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3C0A" w:rsidRDefault="00F10168">
      <w:pPr>
        <w:adjustRightInd w:val="0"/>
        <w:snapToGrid w:val="0"/>
        <w:spacing w:line="360" w:lineRule="auto"/>
        <w:rPr>
          <w:rFonts w:ascii="Book Antiqua" w:hAnsi="Book Antiqua" w:cs="Times New Roman"/>
          <w:b/>
          <w:i/>
          <w:sz w:val="24"/>
        </w:rPr>
      </w:pPr>
      <w:r>
        <w:rPr>
          <w:rFonts w:ascii="Book Antiqua" w:hAnsi="Book Antiqua" w:cs="Times New Roman"/>
          <w:b/>
          <w:sz w:val="24"/>
        </w:rPr>
        <w:t>Name of Journal</w:t>
      </w:r>
      <w:r>
        <w:rPr>
          <w:rFonts w:ascii="Book Antiqua" w:hAnsi="Book Antiqua" w:cs="Times New Roman"/>
          <w:b/>
          <w:sz w:val="24"/>
        </w:rPr>
        <w:t>：</w:t>
      </w:r>
      <w:r>
        <w:rPr>
          <w:rFonts w:ascii="Book Antiqua" w:hAnsi="Book Antiqua" w:cs="Times New Roman"/>
          <w:bCs/>
          <w:sz w:val="24"/>
        </w:rPr>
        <w:t>W</w:t>
      </w:r>
      <w:r>
        <w:rPr>
          <w:rFonts w:ascii="Book Antiqua" w:hAnsi="Book Antiqua" w:cs="Times New Roman"/>
          <w:i/>
          <w:sz w:val="24"/>
        </w:rPr>
        <w:t>orld Journal of Clinical Cases</w:t>
      </w:r>
    </w:p>
    <w:p w:rsidR="00F03C0A" w:rsidRDefault="00F10168">
      <w:pPr>
        <w:pStyle w:val="10"/>
        <w:adjustRightInd w:val="0"/>
        <w:snapToGrid w:val="0"/>
        <w:spacing w:after="0" w:line="360" w:lineRule="auto"/>
        <w:jc w:val="both"/>
        <w:rPr>
          <w:rFonts w:ascii="Book Antiqua" w:hAnsi="Book Antiqua" w:cs="Times New Roman"/>
          <w:b/>
          <w:bCs/>
          <w:i/>
          <w:color w:val="auto"/>
          <w:sz w:val="24"/>
          <w:szCs w:val="24"/>
          <w:highlight w:val="white"/>
          <w:shd w:val="clear" w:color="auto" w:fill="FFFFFF"/>
          <w:lang w:val="en-US"/>
        </w:rPr>
      </w:pPr>
      <w:bookmarkStart w:id="0" w:name="OLE_LINK485"/>
      <w:bookmarkStart w:id="1" w:name="OLE_LINK661"/>
      <w:bookmarkStart w:id="2" w:name="OLE_LINK486"/>
      <w:bookmarkStart w:id="3" w:name="OLE_LINK768"/>
      <w:bookmarkStart w:id="4" w:name="OLE_LINK514"/>
      <w:bookmarkStart w:id="5" w:name="OLE_LINK515"/>
      <w:r>
        <w:rPr>
          <w:rFonts w:ascii="Book Antiqua" w:hAnsi="Book Antiqua" w:cs="Times New Roman"/>
          <w:b/>
          <w:color w:val="auto"/>
          <w:sz w:val="24"/>
          <w:szCs w:val="24"/>
          <w:lang w:val="en-US" w:eastAsia="zh-CN"/>
        </w:rPr>
        <w:t>Manuscript NO:</w:t>
      </w:r>
      <w:bookmarkEnd w:id="0"/>
      <w:bookmarkEnd w:id="1"/>
      <w:bookmarkEnd w:id="2"/>
      <w:bookmarkEnd w:id="3"/>
      <w:bookmarkEnd w:id="4"/>
      <w:bookmarkEnd w:id="5"/>
      <w:r>
        <w:rPr>
          <w:rFonts w:ascii="Book Antiqua" w:hAnsi="Book Antiqua" w:cs="Times New Roman"/>
          <w:color w:val="auto"/>
          <w:sz w:val="24"/>
          <w:szCs w:val="24"/>
          <w:lang w:val="en-US" w:eastAsia="zh-CN"/>
        </w:rPr>
        <w:t xml:space="preserve"> 49214</w:t>
      </w:r>
    </w:p>
    <w:p w:rsidR="00F03C0A" w:rsidRDefault="00F10168">
      <w:pPr>
        <w:spacing w:line="360" w:lineRule="auto"/>
        <w:rPr>
          <w:rFonts w:ascii="Book Antiqua" w:hAnsi="Book Antiqua" w:cs="Times New Roman"/>
          <w:b/>
          <w:sz w:val="24"/>
        </w:rPr>
      </w:pPr>
      <w:r>
        <w:rPr>
          <w:rFonts w:ascii="Book Antiqua" w:hAnsi="Book Antiqua" w:cs="Times New Roman"/>
          <w:b/>
          <w:sz w:val="24"/>
        </w:rPr>
        <w:t xml:space="preserve">Manuscript Type: </w:t>
      </w:r>
      <w:r>
        <w:rPr>
          <w:rFonts w:ascii="Book Antiqua" w:hAnsi="Book Antiqua" w:cs="Times New Roman"/>
          <w:bCs/>
          <w:sz w:val="24"/>
        </w:rPr>
        <w:t>ORIGINAL ARTICLE</w:t>
      </w:r>
    </w:p>
    <w:p w:rsidR="00F03C0A" w:rsidRDefault="00F03C0A">
      <w:pPr>
        <w:spacing w:line="360" w:lineRule="auto"/>
        <w:rPr>
          <w:rFonts w:ascii="Book Antiqua" w:hAnsi="Book Antiqua" w:cs="Times New Roman"/>
          <w:b/>
          <w:sz w:val="24"/>
        </w:rPr>
      </w:pPr>
    </w:p>
    <w:p w:rsidR="00F03C0A" w:rsidRDefault="00F10168">
      <w:pPr>
        <w:spacing w:line="360" w:lineRule="auto"/>
        <w:rPr>
          <w:rFonts w:ascii="Book Antiqua" w:hAnsi="Book Antiqua" w:cs="Times New Roman"/>
          <w:b/>
          <w:bCs/>
          <w:i/>
          <w:iCs/>
          <w:caps/>
          <w:sz w:val="24"/>
        </w:rPr>
      </w:pPr>
      <w:r>
        <w:rPr>
          <w:rFonts w:ascii="Book Antiqua" w:hAnsi="Book Antiqua" w:cs="Times New Roman"/>
          <w:b/>
          <w:bCs/>
          <w:i/>
          <w:iCs/>
          <w:sz w:val="24"/>
        </w:rPr>
        <w:t>Observational Study</w:t>
      </w:r>
    </w:p>
    <w:p w:rsidR="00F03C0A" w:rsidRDefault="00F10168">
      <w:pPr>
        <w:spacing w:line="360" w:lineRule="auto"/>
        <w:rPr>
          <w:rFonts w:ascii="Book Antiqua" w:hAnsi="Book Antiqua" w:cs="Times New Roman"/>
          <w:sz w:val="24"/>
        </w:rPr>
      </w:pPr>
      <w:r>
        <w:rPr>
          <w:rFonts w:ascii="Book Antiqua" w:hAnsi="Book Antiqua" w:cs="Times New Roman"/>
          <w:b/>
          <w:bCs/>
          <w:sz w:val="24"/>
        </w:rPr>
        <w:t>Wall shear stress can improve prediction accuracy for transient ischemic attack</w:t>
      </w:r>
    </w:p>
    <w:p w:rsidR="00F03C0A" w:rsidRDefault="00F03C0A">
      <w:pPr>
        <w:spacing w:line="360" w:lineRule="auto"/>
        <w:rPr>
          <w:rFonts w:ascii="Book Antiqua" w:hAnsi="Book Antiqua" w:cs="Times New Roman"/>
          <w:b/>
          <w:bCs/>
          <w:sz w:val="24"/>
        </w:rPr>
      </w:pPr>
    </w:p>
    <w:p w:rsidR="00F03C0A" w:rsidRDefault="00F10168">
      <w:pPr>
        <w:spacing w:line="360" w:lineRule="auto"/>
        <w:rPr>
          <w:rFonts w:ascii="Book Antiqua" w:hAnsi="Book Antiqua" w:cs="Times New Roman"/>
          <w:sz w:val="24"/>
        </w:rPr>
      </w:pPr>
      <w:r>
        <w:rPr>
          <w:rFonts w:ascii="Book Antiqua" w:hAnsi="Book Antiqua" w:cs="Times New Roman"/>
          <w:iCs/>
          <w:sz w:val="24"/>
        </w:rPr>
        <w:t>Liu</w:t>
      </w:r>
      <w:r>
        <w:rPr>
          <w:rFonts w:ascii="Book Antiqua" w:hAnsi="Book Antiqua" w:cs="Times New Roman"/>
          <w:sz w:val="24"/>
        </w:rPr>
        <w:t xml:space="preserve"> QY </w:t>
      </w:r>
      <w:r>
        <w:rPr>
          <w:rFonts w:ascii="Book Antiqua" w:hAnsi="Book Antiqua" w:cs="Times New Roman"/>
          <w:i/>
          <w:iCs/>
          <w:sz w:val="24"/>
        </w:rPr>
        <w:t>et al.</w:t>
      </w:r>
      <w:r>
        <w:rPr>
          <w:rFonts w:ascii="Book Antiqua" w:hAnsi="Book Antiqua" w:cs="Times New Roman"/>
          <w:sz w:val="24"/>
        </w:rPr>
        <w:t xml:space="preserve"> WSS predicts transient ischemic attack</w:t>
      </w:r>
    </w:p>
    <w:p w:rsidR="00F03C0A" w:rsidRDefault="00F03C0A">
      <w:pPr>
        <w:overflowPunct w:val="0"/>
        <w:spacing w:line="360" w:lineRule="auto"/>
        <w:rPr>
          <w:rFonts w:ascii="Book Antiqua" w:hAnsi="Book Antiqua" w:cs="Times New Roman"/>
          <w:iCs/>
          <w:sz w:val="24"/>
        </w:rPr>
      </w:pPr>
    </w:p>
    <w:p w:rsidR="00F03C0A" w:rsidRDefault="00F10168">
      <w:pPr>
        <w:overflowPunct w:val="0"/>
        <w:spacing w:line="360" w:lineRule="auto"/>
        <w:rPr>
          <w:rFonts w:ascii="Book Antiqua" w:hAnsi="Book Antiqua" w:cs="Times New Roman"/>
          <w:iCs/>
          <w:sz w:val="24"/>
        </w:rPr>
      </w:pPr>
      <w:r>
        <w:rPr>
          <w:rFonts w:ascii="Book Antiqua" w:hAnsi="Book Antiqua" w:cs="Times New Roman"/>
          <w:iCs/>
          <w:sz w:val="24"/>
        </w:rPr>
        <w:t>Qiu-Yun Liu, Qi Duan, Xiao-Hong Fu, Mei Jiang, Hong-Wei Xia, Yong-Lin Wan</w:t>
      </w:r>
    </w:p>
    <w:p w:rsidR="00F03C0A" w:rsidRDefault="00F03C0A">
      <w:pPr>
        <w:overflowPunct w:val="0"/>
        <w:spacing w:line="360" w:lineRule="auto"/>
        <w:rPr>
          <w:rFonts w:ascii="Book Antiqua" w:hAnsi="Book Antiqua" w:cs="Times New Roman"/>
          <w:i/>
          <w:sz w:val="24"/>
        </w:rPr>
      </w:pPr>
    </w:p>
    <w:p w:rsidR="00F03C0A" w:rsidRDefault="00F10168">
      <w:pPr>
        <w:overflowPunct w:val="0"/>
        <w:spacing w:line="360" w:lineRule="auto"/>
        <w:rPr>
          <w:rFonts w:ascii="Book Antiqua" w:hAnsi="Book Antiqua" w:cs="Times New Roman"/>
          <w:iCs/>
          <w:sz w:val="24"/>
          <w:lang w:val="nb-NO"/>
        </w:rPr>
      </w:pPr>
      <w:r>
        <w:rPr>
          <w:rFonts w:ascii="Book Antiqua" w:hAnsi="Book Antiqua" w:cs="Times New Roman"/>
          <w:b/>
          <w:bCs/>
          <w:iCs/>
          <w:sz w:val="24"/>
        </w:rPr>
        <w:t>Qiu-Yun Liu,</w:t>
      </w:r>
      <w:r>
        <w:rPr>
          <w:rFonts w:ascii="Book Antiqua" w:eastAsia="仿宋" w:hAnsi="Book Antiqua" w:cs="Times New Roman"/>
          <w:b/>
          <w:bCs/>
          <w:iCs/>
          <w:sz w:val="24"/>
        </w:rPr>
        <w:t xml:space="preserve"> </w:t>
      </w:r>
      <w:r>
        <w:rPr>
          <w:rFonts w:ascii="Book Antiqua" w:hAnsi="Book Antiqua" w:cs="Times New Roman"/>
          <w:b/>
          <w:bCs/>
          <w:iCs/>
          <w:sz w:val="24"/>
        </w:rPr>
        <w:t xml:space="preserve">Xiao-Hong Fu, Hong-Wei Xia, Yong-Lin Wan, </w:t>
      </w:r>
      <w:r>
        <w:rPr>
          <w:rFonts w:ascii="Book Antiqua" w:hAnsi="Book Antiqua" w:cs="Times New Roman"/>
          <w:iCs/>
          <w:sz w:val="24"/>
          <w:lang w:val="nb-NO"/>
        </w:rPr>
        <w:t>Department of Ultrasound, Naval Military Medical University Affiliated Gongli Hospita</w:t>
      </w:r>
      <w:r>
        <w:rPr>
          <w:rFonts w:ascii="Book Antiqua" w:hAnsi="Book Antiqua" w:cs="Times New Roman"/>
          <w:iCs/>
          <w:sz w:val="24"/>
          <w:lang w:val="nb-NO"/>
        </w:rPr>
        <w:t>l, Shanghai 200000, China</w:t>
      </w:r>
    </w:p>
    <w:p w:rsidR="00F03C0A" w:rsidRDefault="00F03C0A">
      <w:pPr>
        <w:overflowPunct w:val="0"/>
        <w:spacing w:line="360" w:lineRule="auto"/>
        <w:rPr>
          <w:rFonts w:ascii="Book Antiqua" w:hAnsi="Book Antiqua" w:cs="Times New Roman"/>
          <w:b/>
          <w:bCs/>
          <w:iCs/>
          <w:sz w:val="24"/>
          <w:lang w:val="nb-NO"/>
        </w:rPr>
      </w:pPr>
    </w:p>
    <w:p w:rsidR="00F03C0A" w:rsidRDefault="00F10168">
      <w:pPr>
        <w:overflowPunct w:val="0"/>
        <w:spacing w:line="360" w:lineRule="auto"/>
        <w:rPr>
          <w:rFonts w:ascii="Book Antiqua" w:hAnsi="Book Antiqua" w:cs="Times New Roman"/>
          <w:iCs/>
          <w:sz w:val="24"/>
        </w:rPr>
      </w:pPr>
      <w:r>
        <w:rPr>
          <w:rFonts w:ascii="Book Antiqua" w:hAnsi="Book Antiqua" w:cs="Times New Roman"/>
          <w:b/>
          <w:bCs/>
          <w:iCs/>
          <w:sz w:val="24"/>
        </w:rPr>
        <w:t>Qi Duan</w:t>
      </w:r>
      <w:r>
        <w:rPr>
          <w:rFonts w:ascii="Book Antiqua" w:hAnsi="Book Antiqua" w:cs="Times New Roman"/>
          <w:iCs/>
          <w:sz w:val="24"/>
        </w:rPr>
        <w:t>,</w:t>
      </w:r>
      <w:r>
        <w:rPr>
          <w:rFonts w:ascii="Book Antiqua" w:hAnsi="Book Antiqua" w:cs="Times New Roman"/>
          <w:b/>
          <w:bCs/>
          <w:iCs/>
          <w:sz w:val="24"/>
        </w:rPr>
        <w:t xml:space="preserve"> </w:t>
      </w:r>
      <w:r>
        <w:rPr>
          <w:rFonts w:ascii="Book Antiqua" w:hAnsi="Book Antiqua" w:cs="Times New Roman"/>
          <w:iCs/>
          <w:sz w:val="24"/>
          <w:lang w:val="nb-NO"/>
        </w:rPr>
        <w:t xml:space="preserve">Department of Ultrasound, </w:t>
      </w:r>
      <w:r>
        <w:rPr>
          <w:rFonts w:ascii="Book Antiqua" w:hAnsi="Book Antiqua" w:cs="Times New Roman"/>
          <w:iCs/>
          <w:sz w:val="24"/>
        </w:rPr>
        <w:t>Shanghai Hemujia Hospital, Shanghai 200000, China</w:t>
      </w:r>
    </w:p>
    <w:p w:rsidR="00F03C0A" w:rsidRDefault="00F03C0A">
      <w:pPr>
        <w:overflowPunct w:val="0"/>
        <w:spacing w:line="360" w:lineRule="auto"/>
        <w:rPr>
          <w:rFonts w:ascii="Book Antiqua" w:hAnsi="Book Antiqua" w:cs="Times New Roman"/>
          <w:b/>
          <w:bCs/>
          <w:iCs/>
          <w:sz w:val="24"/>
        </w:rPr>
      </w:pPr>
    </w:p>
    <w:p w:rsidR="00F03C0A" w:rsidRDefault="00F10168">
      <w:pPr>
        <w:overflowPunct w:val="0"/>
        <w:spacing w:line="360" w:lineRule="auto"/>
        <w:rPr>
          <w:rFonts w:ascii="Book Antiqua" w:hAnsi="Book Antiqua" w:cs="Times New Roman"/>
          <w:iCs/>
          <w:sz w:val="24"/>
        </w:rPr>
      </w:pPr>
      <w:r>
        <w:rPr>
          <w:rFonts w:ascii="Book Antiqua" w:hAnsi="Book Antiqua" w:cs="Times New Roman"/>
          <w:b/>
          <w:bCs/>
          <w:iCs/>
          <w:sz w:val="24"/>
        </w:rPr>
        <w:t>Mei Jiang</w:t>
      </w:r>
      <w:r>
        <w:rPr>
          <w:rFonts w:ascii="Book Antiqua" w:hAnsi="Book Antiqua" w:cs="Times New Roman"/>
          <w:iCs/>
          <w:sz w:val="24"/>
        </w:rPr>
        <w:t xml:space="preserve">, </w:t>
      </w:r>
      <w:r>
        <w:rPr>
          <w:rFonts w:ascii="Book Antiqua" w:hAnsi="Book Antiqua" w:cs="Times New Roman"/>
          <w:iCs/>
          <w:sz w:val="24"/>
          <w:lang w:val="nb-NO"/>
        </w:rPr>
        <w:t>Department of Neurology, Naval Military Medical University Affiliated Gongli Hospital, Shanghai 200000, China</w:t>
      </w:r>
    </w:p>
    <w:p w:rsidR="00F03C0A" w:rsidRDefault="00F03C0A">
      <w:pPr>
        <w:overflowPunct w:val="0"/>
        <w:spacing w:line="360" w:lineRule="auto"/>
        <w:rPr>
          <w:rFonts w:ascii="Book Antiqua" w:hAnsi="Book Antiqua"/>
          <w:b/>
          <w:bCs/>
          <w:color w:val="000000"/>
          <w:sz w:val="24"/>
          <w:shd w:val="clear" w:color="auto" w:fill="FFFFFF"/>
        </w:rPr>
      </w:pPr>
    </w:p>
    <w:p w:rsidR="00F03C0A" w:rsidRDefault="00F10168">
      <w:pPr>
        <w:spacing w:line="360" w:lineRule="auto"/>
        <w:rPr>
          <w:rFonts w:ascii="Book Antiqua" w:hAnsi="Book Antiqua" w:cs="Times New Roman"/>
          <w:color w:val="000000"/>
          <w:sz w:val="24"/>
          <w:shd w:val="clear" w:color="auto" w:fill="FFFFFF"/>
        </w:rPr>
      </w:pPr>
      <w:r>
        <w:rPr>
          <w:rFonts w:ascii="Book Antiqua" w:hAnsi="Book Antiqua" w:cs="Times New Roman"/>
          <w:b/>
          <w:bCs/>
          <w:color w:val="000000"/>
          <w:sz w:val="24"/>
          <w:shd w:val="clear" w:color="auto" w:fill="FFFFFF"/>
        </w:rPr>
        <w:t xml:space="preserve">ORCID number: </w:t>
      </w:r>
      <w:r>
        <w:rPr>
          <w:rFonts w:ascii="Book Antiqua" w:hAnsi="Book Antiqua" w:cs="Times New Roman"/>
          <w:iCs/>
          <w:sz w:val="24"/>
        </w:rPr>
        <w:t>Qiu-Yun</w:t>
      </w:r>
      <w:r>
        <w:rPr>
          <w:rFonts w:ascii="Book Antiqua" w:hAnsi="Book Antiqua" w:cs="Times New Roman"/>
          <w:iCs/>
          <w:sz w:val="24"/>
        </w:rPr>
        <w:t xml:space="preserve"> Liu</w:t>
      </w:r>
      <w:r>
        <w:rPr>
          <w:rFonts w:ascii="Book Antiqua" w:hAnsi="Book Antiqua" w:cs="Times New Roman"/>
          <w:color w:val="000000"/>
          <w:sz w:val="24"/>
          <w:shd w:val="clear" w:color="auto" w:fill="FFFFFF"/>
        </w:rPr>
        <w:t xml:space="preserve"> (0000-0001-9334-7828); </w:t>
      </w:r>
      <w:r>
        <w:rPr>
          <w:rFonts w:ascii="Book Antiqua" w:hAnsi="Book Antiqua" w:cs="Times New Roman"/>
          <w:iCs/>
          <w:sz w:val="24"/>
        </w:rPr>
        <w:t>Qi Duan</w:t>
      </w:r>
      <w:r>
        <w:rPr>
          <w:rFonts w:ascii="Book Antiqua" w:hAnsi="Book Antiqua" w:cs="Times New Roman"/>
          <w:color w:val="000000"/>
          <w:sz w:val="24"/>
          <w:shd w:val="clear" w:color="auto" w:fill="FFFFFF"/>
        </w:rPr>
        <w:t xml:space="preserve"> (0000-0001-8114-2710); </w:t>
      </w:r>
      <w:r>
        <w:rPr>
          <w:rFonts w:ascii="Book Antiqua" w:hAnsi="Book Antiqua" w:cs="Times New Roman"/>
          <w:iCs/>
          <w:sz w:val="24"/>
        </w:rPr>
        <w:t>Xiao-Hong Fu</w:t>
      </w:r>
      <w:r>
        <w:rPr>
          <w:rFonts w:ascii="Book Antiqua" w:hAnsi="Book Antiqua" w:cs="Times New Roman"/>
          <w:color w:val="000000"/>
          <w:sz w:val="24"/>
          <w:shd w:val="clear" w:color="auto" w:fill="FFFFFF"/>
        </w:rPr>
        <w:t xml:space="preserve"> (0000-0001-7532-2836); </w:t>
      </w:r>
      <w:r>
        <w:rPr>
          <w:rFonts w:ascii="Book Antiqua" w:hAnsi="Book Antiqua" w:cs="Times New Roman"/>
          <w:iCs/>
          <w:sz w:val="24"/>
        </w:rPr>
        <w:t>Mei Jiang</w:t>
      </w:r>
      <w:r>
        <w:rPr>
          <w:rFonts w:ascii="Book Antiqua" w:hAnsi="Book Antiqua" w:cs="Times New Roman"/>
          <w:color w:val="000000"/>
          <w:sz w:val="24"/>
          <w:shd w:val="clear" w:color="auto" w:fill="FFFFFF"/>
        </w:rPr>
        <w:t xml:space="preserve"> (0000-0001-2852-347); </w:t>
      </w:r>
      <w:r>
        <w:rPr>
          <w:rFonts w:ascii="Book Antiqua" w:hAnsi="Book Antiqua" w:cs="Times New Roman"/>
          <w:iCs/>
          <w:sz w:val="24"/>
        </w:rPr>
        <w:t>Hong-Wei Xia</w:t>
      </w:r>
      <w:r>
        <w:rPr>
          <w:rFonts w:ascii="Book Antiqua" w:hAnsi="Book Antiqua" w:cs="Times New Roman"/>
          <w:color w:val="000000"/>
          <w:sz w:val="24"/>
          <w:shd w:val="clear" w:color="auto" w:fill="FFFFFF"/>
        </w:rPr>
        <w:t xml:space="preserve"> (0000-0001-4494-1167); </w:t>
      </w:r>
      <w:r>
        <w:rPr>
          <w:rFonts w:ascii="Book Antiqua" w:hAnsi="Book Antiqua" w:cs="Times New Roman"/>
          <w:iCs/>
          <w:sz w:val="24"/>
        </w:rPr>
        <w:t>Yong-Lin Wan</w:t>
      </w:r>
      <w:r>
        <w:rPr>
          <w:rFonts w:ascii="Book Antiqua" w:hAnsi="Book Antiqua" w:cs="Times New Roman"/>
          <w:color w:val="000000"/>
          <w:sz w:val="24"/>
          <w:shd w:val="clear" w:color="auto" w:fill="FFFFFF"/>
        </w:rPr>
        <w:t xml:space="preserve"> (0000-0001-3636-2357).</w:t>
      </w:r>
    </w:p>
    <w:p w:rsidR="00F03C0A" w:rsidRDefault="00F03C0A">
      <w:pPr>
        <w:overflowPunct w:val="0"/>
        <w:spacing w:line="360" w:lineRule="auto"/>
        <w:rPr>
          <w:rFonts w:ascii="Book Antiqua" w:hAnsi="Book Antiqua"/>
          <w:b/>
          <w:color w:val="000000"/>
          <w:sz w:val="24"/>
        </w:rPr>
      </w:pPr>
    </w:p>
    <w:p w:rsidR="00F03C0A" w:rsidRDefault="00F10168">
      <w:pPr>
        <w:overflowPunct w:val="0"/>
        <w:spacing w:line="360" w:lineRule="auto"/>
        <w:rPr>
          <w:rFonts w:ascii="Book Antiqua" w:hAnsi="Book Antiqua" w:cs="Times New Roman"/>
          <w:sz w:val="24"/>
        </w:rPr>
      </w:pPr>
      <w:r>
        <w:rPr>
          <w:rFonts w:ascii="Book Antiqua" w:hAnsi="Book Antiqua"/>
          <w:b/>
          <w:color w:val="000000"/>
          <w:sz w:val="24"/>
        </w:rPr>
        <w:t xml:space="preserve">Author contributions: </w:t>
      </w:r>
      <w:r>
        <w:rPr>
          <w:rFonts w:ascii="Book Antiqua" w:hAnsi="Book Antiqua" w:cs="Times New Roman"/>
          <w:iCs/>
          <w:sz w:val="24"/>
        </w:rPr>
        <w:t>Liu QY</w:t>
      </w:r>
      <w:r>
        <w:rPr>
          <w:rFonts w:ascii="Book Antiqua" w:hAnsi="Book Antiqua" w:cs="Times New Roman"/>
          <w:sz w:val="24"/>
        </w:rPr>
        <w:t xml:space="preserve">, </w:t>
      </w:r>
      <w:r>
        <w:rPr>
          <w:rFonts w:ascii="Book Antiqua" w:hAnsi="Book Antiqua" w:cs="Times New Roman"/>
          <w:iCs/>
          <w:sz w:val="24"/>
        </w:rPr>
        <w:t>Duan Q</w:t>
      </w:r>
      <w:r>
        <w:rPr>
          <w:rFonts w:ascii="Book Antiqua" w:hAnsi="Book Antiqua" w:cs="Times New Roman"/>
          <w:sz w:val="24"/>
        </w:rPr>
        <w:t xml:space="preserve">, </w:t>
      </w:r>
      <w:r>
        <w:rPr>
          <w:rFonts w:ascii="Book Antiqua" w:hAnsi="Book Antiqua" w:cs="Times New Roman"/>
          <w:iCs/>
          <w:sz w:val="24"/>
        </w:rPr>
        <w:t>Fu XH</w:t>
      </w:r>
      <w:r>
        <w:rPr>
          <w:rFonts w:ascii="Book Antiqua" w:hAnsi="Book Antiqua" w:cs="Times New Roman"/>
          <w:sz w:val="24"/>
        </w:rPr>
        <w:t xml:space="preserve">, </w:t>
      </w:r>
      <w:r>
        <w:rPr>
          <w:rFonts w:ascii="Book Antiqua" w:hAnsi="Book Antiqua" w:cs="Times New Roman"/>
          <w:iCs/>
          <w:sz w:val="24"/>
        </w:rPr>
        <w:t>Jiang M,</w:t>
      </w:r>
      <w:r>
        <w:rPr>
          <w:rFonts w:ascii="Book Antiqua" w:hAnsi="Book Antiqua" w:cs="Times New Roman"/>
          <w:sz w:val="24"/>
        </w:rPr>
        <w:t xml:space="preserve"> an</w:t>
      </w:r>
      <w:r>
        <w:rPr>
          <w:rFonts w:ascii="Book Antiqua" w:hAnsi="Book Antiqua" w:cs="Times New Roman"/>
          <w:sz w:val="24"/>
        </w:rPr>
        <w:t xml:space="preserve">d </w:t>
      </w:r>
      <w:r>
        <w:rPr>
          <w:rFonts w:ascii="Book Antiqua" w:hAnsi="Book Antiqua" w:cs="Times New Roman"/>
          <w:iCs/>
          <w:sz w:val="24"/>
        </w:rPr>
        <w:t>Xia HW</w:t>
      </w:r>
      <w:r>
        <w:rPr>
          <w:rFonts w:ascii="Book Antiqua" w:hAnsi="Book Antiqua" w:cs="Times New Roman"/>
          <w:sz w:val="24"/>
        </w:rPr>
        <w:t xml:space="preserve"> designed the research; </w:t>
      </w:r>
      <w:r>
        <w:rPr>
          <w:rFonts w:ascii="Book Antiqua" w:hAnsi="Book Antiqua" w:cs="Times New Roman"/>
          <w:iCs/>
          <w:sz w:val="24"/>
        </w:rPr>
        <w:t>Liu QY</w:t>
      </w:r>
      <w:r>
        <w:rPr>
          <w:rFonts w:ascii="Book Antiqua" w:hAnsi="Book Antiqua" w:cs="Times New Roman"/>
          <w:sz w:val="24"/>
        </w:rPr>
        <w:t xml:space="preserve">, </w:t>
      </w:r>
      <w:r>
        <w:rPr>
          <w:rFonts w:ascii="Book Antiqua" w:hAnsi="Book Antiqua" w:cs="Times New Roman"/>
          <w:iCs/>
          <w:sz w:val="24"/>
        </w:rPr>
        <w:t>Duan Q</w:t>
      </w:r>
      <w:r>
        <w:rPr>
          <w:rFonts w:ascii="Book Antiqua" w:hAnsi="Book Antiqua" w:cs="Times New Roman"/>
          <w:sz w:val="24"/>
        </w:rPr>
        <w:t xml:space="preserve">, </w:t>
      </w:r>
      <w:r>
        <w:rPr>
          <w:rFonts w:ascii="Book Antiqua" w:hAnsi="Book Antiqua" w:cs="Times New Roman"/>
          <w:iCs/>
          <w:sz w:val="24"/>
        </w:rPr>
        <w:t xml:space="preserve">Fu XH, </w:t>
      </w:r>
      <w:r>
        <w:rPr>
          <w:rFonts w:ascii="Book Antiqua" w:hAnsi="Book Antiqua" w:cs="Times New Roman"/>
          <w:sz w:val="24"/>
        </w:rPr>
        <w:t xml:space="preserve">and </w:t>
      </w:r>
      <w:r>
        <w:rPr>
          <w:rFonts w:ascii="Book Antiqua" w:hAnsi="Book Antiqua" w:cs="Times New Roman"/>
          <w:iCs/>
          <w:sz w:val="24"/>
        </w:rPr>
        <w:t>Wan YL</w:t>
      </w:r>
      <w:r>
        <w:rPr>
          <w:rFonts w:ascii="Book Antiqua" w:hAnsi="Book Antiqua" w:cs="Times New Roman"/>
          <w:sz w:val="24"/>
        </w:rPr>
        <w:t xml:space="preserve"> performed the research; </w:t>
      </w:r>
      <w:r>
        <w:rPr>
          <w:rFonts w:ascii="Book Antiqua" w:hAnsi="Book Antiqua" w:cs="Times New Roman"/>
          <w:iCs/>
          <w:sz w:val="24"/>
        </w:rPr>
        <w:t>Liu QY</w:t>
      </w:r>
      <w:r>
        <w:rPr>
          <w:rFonts w:ascii="Book Antiqua" w:hAnsi="Book Antiqua" w:cs="Times New Roman"/>
          <w:sz w:val="24"/>
        </w:rPr>
        <w:t xml:space="preserve">, </w:t>
      </w:r>
      <w:r>
        <w:rPr>
          <w:rFonts w:ascii="Book Antiqua" w:hAnsi="Book Antiqua" w:cs="Times New Roman"/>
          <w:iCs/>
          <w:sz w:val="24"/>
        </w:rPr>
        <w:t xml:space="preserve">Duan Q, </w:t>
      </w:r>
      <w:r>
        <w:rPr>
          <w:rFonts w:ascii="Book Antiqua" w:hAnsi="Book Antiqua" w:cs="Times New Roman"/>
          <w:sz w:val="24"/>
        </w:rPr>
        <w:t xml:space="preserve">and </w:t>
      </w:r>
      <w:r>
        <w:rPr>
          <w:rFonts w:ascii="Book Antiqua" w:hAnsi="Book Antiqua" w:cs="Times New Roman"/>
          <w:iCs/>
          <w:sz w:val="24"/>
        </w:rPr>
        <w:t xml:space="preserve">Xia HW </w:t>
      </w:r>
      <w:r>
        <w:rPr>
          <w:rFonts w:ascii="Book Antiqua" w:hAnsi="Book Antiqua" w:cs="Times New Roman"/>
          <w:sz w:val="24"/>
        </w:rPr>
        <w:t xml:space="preserve">contributed new analytic tools; </w:t>
      </w:r>
      <w:r>
        <w:rPr>
          <w:rFonts w:ascii="Book Antiqua" w:hAnsi="Book Antiqua" w:cs="Times New Roman"/>
          <w:iCs/>
          <w:sz w:val="24"/>
        </w:rPr>
        <w:t>Liu QY</w:t>
      </w:r>
      <w:r>
        <w:rPr>
          <w:rFonts w:ascii="Book Antiqua" w:hAnsi="Book Antiqua" w:cs="Times New Roman"/>
          <w:sz w:val="24"/>
        </w:rPr>
        <w:t xml:space="preserve"> and </w:t>
      </w:r>
      <w:r>
        <w:rPr>
          <w:rFonts w:ascii="Book Antiqua" w:hAnsi="Book Antiqua" w:cs="Times New Roman"/>
          <w:iCs/>
          <w:sz w:val="24"/>
        </w:rPr>
        <w:t xml:space="preserve">Xia HW </w:t>
      </w:r>
      <w:r>
        <w:rPr>
          <w:rFonts w:ascii="Book Antiqua" w:hAnsi="Book Antiqua" w:cs="Times New Roman"/>
          <w:sz w:val="24"/>
        </w:rPr>
        <w:lastRenderedPageBreak/>
        <w:t xml:space="preserve">analyzed the data; and </w:t>
      </w:r>
      <w:r>
        <w:rPr>
          <w:rFonts w:ascii="Book Antiqua" w:hAnsi="Book Antiqua" w:cs="Times New Roman"/>
          <w:iCs/>
          <w:sz w:val="24"/>
        </w:rPr>
        <w:t>Liu QY</w:t>
      </w:r>
      <w:r>
        <w:rPr>
          <w:rFonts w:ascii="Book Antiqua" w:hAnsi="Book Antiqua" w:cs="Times New Roman"/>
          <w:sz w:val="24"/>
        </w:rPr>
        <w:t xml:space="preserve">, </w:t>
      </w:r>
      <w:r>
        <w:rPr>
          <w:rFonts w:ascii="Book Antiqua" w:hAnsi="Book Antiqua" w:cs="Times New Roman"/>
          <w:iCs/>
          <w:sz w:val="24"/>
        </w:rPr>
        <w:t>Duan Q,</w:t>
      </w:r>
      <w:r>
        <w:rPr>
          <w:rFonts w:ascii="Book Antiqua" w:hAnsi="Book Antiqua" w:cs="Times New Roman"/>
          <w:sz w:val="24"/>
        </w:rPr>
        <w:t xml:space="preserve"> </w:t>
      </w:r>
      <w:r>
        <w:rPr>
          <w:rFonts w:ascii="Book Antiqua" w:hAnsi="Book Antiqua" w:cs="Times New Roman"/>
          <w:iCs/>
          <w:sz w:val="24"/>
        </w:rPr>
        <w:t>Fu XH</w:t>
      </w:r>
      <w:r>
        <w:rPr>
          <w:rFonts w:ascii="Book Antiqua" w:hAnsi="Book Antiqua" w:cs="Times New Roman"/>
          <w:sz w:val="24"/>
        </w:rPr>
        <w:t xml:space="preserve">, </w:t>
      </w:r>
      <w:r>
        <w:rPr>
          <w:rFonts w:ascii="Book Antiqua" w:hAnsi="Book Antiqua" w:cs="Times New Roman"/>
          <w:iCs/>
          <w:sz w:val="24"/>
        </w:rPr>
        <w:t>Jiang M, Xia HW, and Wan YL</w:t>
      </w:r>
      <w:r>
        <w:rPr>
          <w:rFonts w:ascii="Book Antiqua" w:hAnsi="Book Antiqua" w:cs="Times New Roman"/>
          <w:sz w:val="24"/>
        </w:rPr>
        <w:t xml:space="preserve"> wrote the paper.</w:t>
      </w:r>
    </w:p>
    <w:p w:rsidR="00F03C0A" w:rsidRDefault="00F03C0A">
      <w:pPr>
        <w:overflowPunct w:val="0"/>
        <w:spacing w:line="360" w:lineRule="auto"/>
        <w:rPr>
          <w:rStyle w:val="a9"/>
          <w:rFonts w:ascii="Book Antiqua" w:hAnsi="Book Antiqua"/>
          <w:sz w:val="24"/>
          <w:szCs w:val="24"/>
        </w:rPr>
      </w:pPr>
    </w:p>
    <w:p w:rsidR="00F03C0A" w:rsidRDefault="00F10168">
      <w:pPr>
        <w:overflowPunct w:val="0"/>
        <w:spacing w:line="360" w:lineRule="auto"/>
        <w:rPr>
          <w:rFonts w:ascii="Book Antiqua" w:eastAsia="仿宋" w:hAnsi="Book Antiqua" w:cs="Times New Roman"/>
          <w:sz w:val="24"/>
        </w:rPr>
      </w:pPr>
      <w:r>
        <w:rPr>
          <w:rFonts w:ascii="Book Antiqua" w:hAnsi="Book Antiqua"/>
          <w:b/>
          <w:color w:val="000000"/>
          <w:sz w:val="24"/>
        </w:rPr>
        <w:t xml:space="preserve">Supported by </w:t>
      </w:r>
      <w:r>
        <w:rPr>
          <w:rFonts w:ascii="Book Antiqua" w:eastAsia="仿宋" w:hAnsi="Book Antiqua" w:cs="Times New Roman"/>
          <w:sz w:val="24"/>
        </w:rPr>
        <w:t>Shanghai Health and Family Planning Commission,</w:t>
      </w:r>
      <w:r>
        <w:rPr>
          <w:rFonts w:ascii="Book Antiqua" w:hAnsi="Book Antiqua"/>
          <w:color w:val="000000"/>
          <w:sz w:val="24"/>
        </w:rPr>
        <w:t xml:space="preserve"> No. </w:t>
      </w:r>
      <w:r>
        <w:rPr>
          <w:rFonts w:ascii="Book Antiqua" w:eastAsia="仿宋" w:hAnsi="Book Antiqua" w:cs="Times New Roman"/>
          <w:sz w:val="24"/>
        </w:rPr>
        <w:t>201440051; Shanghai Pudong New Area Health and Family Planning Commission,</w:t>
      </w:r>
      <w:r>
        <w:rPr>
          <w:rFonts w:ascii="Book Antiqua" w:hAnsi="Book Antiqua"/>
          <w:color w:val="000000"/>
          <w:sz w:val="24"/>
        </w:rPr>
        <w:t xml:space="preserve"> No. </w:t>
      </w:r>
      <w:r>
        <w:rPr>
          <w:rFonts w:ascii="Book Antiqua" w:eastAsia="仿宋" w:hAnsi="Book Antiqua" w:cs="Times New Roman"/>
          <w:sz w:val="24"/>
        </w:rPr>
        <w:t>PW2016A-19.</w:t>
      </w:r>
    </w:p>
    <w:p w:rsidR="00F03C0A" w:rsidRDefault="00F03C0A">
      <w:pPr>
        <w:overflowPunct w:val="0"/>
        <w:spacing w:line="360" w:lineRule="auto"/>
        <w:rPr>
          <w:rFonts w:ascii="Book Antiqua" w:hAnsi="Book Antiqua"/>
          <w:b/>
          <w:color w:val="000000"/>
          <w:sz w:val="24"/>
        </w:rPr>
      </w:pPr>
    </w:p>
    <w:p w:rsidR="00F03C0A" w:rsidRDefault="00F10168">
      <w:pPr>
        <w:overflowPunct w:val="0"/>
        <w:spacing w:line="360" w:lineRule="auto"/>
        <w:rPr>
          <w:rFonts w:ascii="Book Antiqua" w:hAnsi="Book Antiqua"/>
          <w:b/>
          <w:bCs/>
          <w:iCs/>
          <w:color w:val="000000"/>
          <w:kern w:val="0"/>
          <w:sz w:val="24"/>
        </w:rPr>
      </w:pPr>
      <w:r>
        <w:rPr>
          <w:rFonts w:ascii="Book Antiqua" w:hAnsi="Book Antiqua"/>
          <w:b/>
          <w:color w:val="000000"/>
          <w:sz w:val="24"/>
        </w:rPr>
        <w:t>Institutional review board statement</w:t>
      </w:r>
      <w:r>
        <w:rPr>
          <w:rFonts w:ascii="Book Antiqua" w:hAnsi="Book Antiqua"/>
          <w:b/>
          <w:bCs/>
          <w:iCs/>
          <w:color w:val="000000"/>
          <w:kern w:val="0"/>
          <w:sz w:val="24"/>
        </w:rPr>
        <w:t xml:space="preserve">: </w:t>
      </w:r>
      <w:r>
        <w:rPr>
          <w:rFonts w:ascii="Book Antiqua" w:hAnsi="Book Antiqua" w:cs="Times New Roman"/>
          <w:iCs/>
          <w:sz w:val="24"/>
        </w:rPr>
        <w:t>The study was approved by the ethics commi</w:t>
      </w:r>
      <w:r>
        <w:rPr>
          <w:rFonts w:ascii="Book Antiqua" w:hAnsi="Book Antiqua" w:cs="Times New Roman"/>
          <w:iCs/>
          <w:sz w:val="24"/>
        </w:rPr>
        <w:t>ttee of Naval Military Medical University Affiliated Gongli Hospital.</w:t>
      </w:r>
    </w:p>
    <w:p w:rsidR="00F03C0A" w:rsidRDefault="00F03C0A">
      <w:pPr>
        <w:overflowPunct w:val="0"/>
        <w:spacing w:line="360" w:lineRule="auto"/>
        <w:rPr>
          <w:rFonts w:ascii="Book Antiqua" w:hAnsi="Book Antiqua"/>
          <w:b/>
          <w:color w:val="000000"/>
          <w:sz w:val="24"/>
        </w:rPr>
      </w:pPr>
    </w:p>
    <w:p w:rsidR="00F03C0A" w:rsidRDefault="00F10168">
      <w:pPr>
        <w:overflowPunct w:val="0"/>
        <w:spacing w:line="360" w:lineRule="auto"/>
        <w:rPr>
          <w:rFonts w:ascii="Book Antiqua" w:hAnsi="Book Antiqua"/>
          <w:b/>
          <w:color w:val="000000"/>
          <w:sz w:val="24"/>
        </w:rPr>
      </w:pPr>
      <w:r>
        <w:rPr>
          <w:rFonts w:ascii="Book Antiqua" w:hAnsi="Book Antiqua"/>
          <w:b/>
          <w:color w:val="000000"/>
          <w:sz w:val="24"/>
        </w:rPr>
        <w:t xml:space="preserve">Informed consent statement: </w:t>
      </w:r>
      <w:r>
        <w:rPr>
          <w:rFonts w:ascii="Book Antiqua" w:hAnsi="Book Antiqua" w:cs="Times New Roman"/>
          <w:bCs/>
          <w:sz w:val="24"/>
        </w:rPr>
        <w:t>All patients gave informed consent.</w:t>
      </w:r>
    </w:p>
    <w:p w:rsidR="00F03C0A" w:rsidRDefault="00F03C0A">
      <w:pPr>
        <w:overflowPunct w:val="0"/>
        <w:spacing w:line="360" w:lineRule="auto"/>
        <w:rPr>
          <w:rFonts w:ascii="Book Antiqua" w:hAnsi="Book Antiqua"/>
          <w:b/>
          <w:sz w:val="24"/>
        </w:rPr>
      </w:pPr>
    </w:p>
    <w:p w:rsidR="00F03C0A" w:rsidRDefault="00F10168">
      <w:pPr>
        <w:overflowPunct w:val="0"/>
        <w:spacing w:line="360" w:lineRule="auto"/>
        <w:rPr>
          <w:rFonts w:ascii="Book Antiqua" w:hAnsi="Book Antiqua" w:cs="TimesNewRomanPS-BoldItalicMT"/>
          <w:b/>
          <w:bCs/>
          <w:iCs/>
          <w:sz w:val="24"/>
        </w:rPr>
      </w:pPr>
      <w:r>
        <w:rPr>
          <w:rFonts w:ascii="Book Antiqua" w:hAnsi="Book Antiqua"/>
          <w:b/>
          <w:sz w:val="24"/>
        </w:rPr>
        <w:t>Conflict-of-interest statement</w:t>
      </w:r>
      <w:r>
        <w:rPr>
          <w:rFonts w:ascii="Book Antiqua" w:hAnsi="Book Antiqua" w:cs="TimesNewRomanPS-BoldItalicMT"/>
          <w:b/>
          <w:bCs/>
          <w:iCs/>
          <w:sz w:val="24"/>
        </w:rPr>
        <w:t xml:space="preserve">: </w:t>
      </w:r>
      <w:r>
        <w:rPr>
          <w:rFonts w:ascii="Book Antiqua" w:hAnsi="Book Antiqua" w:cs="Times New Roman"/>
          <w:sz w:val="24"/>
        </w:rPr>
        <w:t>The authors declare that they have no competing interests.</w:t>
      </w:r>
    </w:p>
    <w:p w:rsidR="00F03C0A" w:rsidRDefault="00F03C0A">
      <w:pPr>
        <w:autoSpaceDE w:val="0"/>
        <w:autoSpaceDN w:val="0"/>
        <w:adjustRightInd w:val="0"/>
        <w:spacing w:line="360" w:lineRule="auto"/>
        <w:rPr>
          <w:rFonts w:ascii="Book Antiqua" w:hAnsi="Book Antiqua"/>
          <w:b/>
          <w:color w:val="000000"/>
          <w:sz w:val="24"/>
        </w:rPr>
      </w:pPr>
    </w:p>
    <w:p w:rsidR="00F03C0A" w:rsidRDefault="00F10168">
      <w:pPr>
        <w:autoSpaceDE w:val="0"/>
        <w:autoSpaceDN w:val="0"/>
        <w:adjustRightInd w:val="0"/>
        <w:spacing w:line="360" w:lineRule="auto"/>
        <w:rPr>
          <w:rFonts w:ascii="Book Antiqua" w:hAnsi="Book Antiqua"/>
          <w:color w:val="000000"/>
          <w:sz w:val="24"/>
        </w:rPr>
      </w:pPr>
      <w:r>
        <w:rPr>
          <w:rFonts w:ascii="Book Antiqua" w:hAnsi="Book Antiqua"/>
          <w:b/>
          <w:color w:val="000000"/>
          <w:sz w:val="24"/>
        </w:rPr>
        <w:t>Data sharing statement</w:t>
      </w:r>
      <w:r>
        <w:rPr>
          <w:rFonts w:ascii="Book Antiqua" w:hAnsi="Book Antiqua" w:cs="TimesNewRomanPS-BoldItalicMT"/>
          <w:b/>
          <w:bCs/>
          <w:iCs/>
          <w:color w:val="000000"/>
          <w:sz w:val="24"/>
        </w:rPr>
        <w:t>:</w:t>
      </w:r>
      <w:r>
        <w:rPr>
          <w:rFonts w:ascii="Book Antiqua" w:eastAsia="Times New Roman" w:hAnsi="Book Antiqua"/>
          <w:color w:val="000000"/>
          <w:sz w:val="24"/>
        </w:rPr>
        <w:t xml:space="preserve"> </w:t>
      </w:r>
      <w:r>
        <w:rPr>
          <w:rFonts w:ascii="Book Antiqua" w:hAnsi="Book Antiqua"/>
          <w:bCs/>
          <w:iCs/>
          <w:color w:val="000000"/>
          <w:kern w:val="0"/>
          <w:sz w:val="24"/>
        </w:rPr>
        <w:t xml:space="preserve">No </w:t>
      </w:r>
      <w:r>
        <w:rPr>
          <w:rFonts w:ascii="Book Antiqua" w:hAnsi="Book Antiqua"/>
          <w:bCs/>
          <w:iCs/>
          <w:color w:val="000000"/>
          <w:kern w:val="0"/>
          <w:sz w:val="24"/>
        </w:rPr>
        <w:t>additional data are available.</w:t>
      </w:r>
    </w:p>
    <w:p w:rsidR="00F03C0A" w:rsidRDefault="00F03C0A">
      <w:pPr>
        <w:overflowPunct w:val="0"/>
        <w:spacing w:line="360" w:lineRule="auto"/>
        <w:rPr>
          <w:rFonts w:ascii="Book Antiqua" w:hAnsi="Book Antiqua"/>
          <w:b/>
          <w:sz w:val="24"/>
        </w:rPr>
      </w:pPr>
    </w:p>
    <w:p w:rsidR="00F03C0A" w:rsidRDefault="00F10168">
      <w:pPr>
        <w:overflowPunct w:val="0"/>
        <w:spacing w:line="360" w:lineRule="auto"/>
        <w:rPr>
          <w:rFonts w:ascii="Book Antiqua" w:hAnsi="Book Antiqua"/>
          <w:b/>
          <w:sz w:val="24"/>
        </w:rPr>
      </w:pPr>
      <w:r>
        <w:rPr>
          <w:rFonts w:ascii="Book Antiqua" w:hAnsi="Book Antiqua"/>
          <w:b/>
          <w:sz w:val="24"/>
        </w:rPr>
        <w:t xml:space="preserve">STROBE statement: </w:t>
      </w:r>
      <w:r>
        <w:rPr>
          <w:rFonts w:ascii="Book Antiqua" w:hAnsi="Book Antiqua" w:cs="Times New Roman"/>
          <w:sz w:val="24"/>
          <w:shd w:val="clear" w:color="auto" w:fill="FFFFFF"/>
        </w:rPr>
        <w:t xml:space="preserve">The authors have read the </w:t>
      </w:r>
      <w:r>
        <w:rPr>
          <w:rFonts w:ascii="Book Antiqua" w:hAnsi="Book Antiqua" w:cs="Times New Roman"/>
          <w:sz w:val="24"/>
        </w:rPr>
        <w:t>STROBE</w:t>
      </w:r>
      <w:r>
        <w:rPr>
          <w:rFonts w:ascii="Book Antiqua" w:hAnsi="Book Antiqua" w:cs="Times New Roman"/>
          <w:sz w:val="24"/>
          <w:shd w:val="clear" w:color="auto" w:fill="FFFFFF"/>
        </w:rPr>
        <w:t xml:space="preserve"> Statement, and the manuscript was prepared and revised according to the STROBE Statement.</w:t>
      </w:r>
    </w:p>
    <w:p w:rsidR="00F03C0A" w:rsidRDefault="00F03C0A">
      <w:pPr>
        <w:overflowPunct w:val="0"/>
        <w:spacing w:line="360" w:lineRule="auto"/>
        <w:rPr>
          <w:rFonts w:ascii="Book Antiqua" w:hAnsi="Book Antiqua" w:cs="TimesNewRomanPS-BoldItalicMT"/>
          <w:b/>
          <w:bCs/>
          <w:iCs/>
          <w:color w:val="000000"/>
          <w:sz w:val="24"/>
        </w:rPr>
      </w:pPr>
    </w:p>
    <w:p w:rsidR="00F03C0A" w:rsidRDefault="00F10168">
      <w:pPr>
        <w:spacing w:line="360" w:lineRule="auto"/>
        <w:rPr>
          <w:rFonts w:ascii="Book Antiqua" w:hAnsi="Book Antiqua"/>
          <w:sz w:val="24"/>
        </w:rPr>
      </w:pPr>
      <w:r>
        <w:rPr>
          <w:rFonts w:ascii="Book Antiqua" w:hAnsi="Book Antiqua"/>
          <w:b/>
          <w:color w:val="000000"/>
          <w:sz w:val="24"/>
        </w:rPr>
        <w:t xml:space="preserve">Open-Access: </w:t>
      </w:r>
      <w:r>
        <w:rPr>
          <w:rFonts w:ascii="Book Antiqua" w:hAnsi="Book Antiqua"/>
          <w:color w:val="000000"/>
          <w:sz w:val="24"/>
        </w:rPr>
        <w:t>This article is an open-access article which was selected by an in-ho</w:t>
      </w:r>
      <w:r>
        <w:rPr>
          <w:rFonts w:ascii="Book Antiqua" w:hAnsi="Book Antiqua"/>
          <w:color w:val="000000"/>
          <w:sz w:val="24"/>
        </w:rPr>
        <w:t xml:space="preserve">use editor and fully peer-reviewed by external reviewers. It is distributed in accordance with the Creative Commons Attribution Non Commercial (CC BY-NC 4.0) license, which permits others to distribute, remix, adapt, build upon this work non-commercially, </w:t>
      </w:r>
      <w:r>
        <w:rPr>
          <w:rFonts w:ascii="Book Antiqua" w:hAnsi="Book Antiqua"/>
          <w:color w:val="000000"/>
          <w:sz w:val="24"/>
        </w:rPr>
        <w:t xml:space="preserve">and license their derivative works on different terms, provided the original work is properly cited and the use is non-commercial. See: </w:t>
      </w:r>
      <w:hyperlink r:id="rId8" w:history="1">
        <w:r>
          <w:rPr>
            <w:rStyle w:val="a8"/>
            <w:rFonts w:ascii="Book Antiqua" w:hAnsi="Book Antiqua"/>
            <w:color w:val="auto"/>
            <w:sz w:val="24"/>
          </w:rPr>
          <w:t>http://creativecommons.org/licenses/by-nc/4.0/</w:t>
        </w:r>
      </w:hyperlink>
    </w:p>
    <w:p w:rsidR="00F03C0A" w:rsidRDefault="00F03C0A">
      <w:pPr>
        <w:spacing w:line="360" w:lineRule="auto"/>
        <w:rPr>
          <w:rFonts w:ascii="Book Antiqua" w:hAnsi="Book Antiqua"/>
          <w:color w:val="000000"/>
          <w:sz w:val="24"/>
        </w:rPr>
      </w:pPr>
    </w:p>
    <w:p w:rsidR="00F03C0A" w:rsidRDefault="00F10168">
      <w:pPr>
        <w:spacing w:line="360" w:lineRule="auto"/>
        <w:rPr>
          <w:rFonts w:ascii="Book Antiqua" w:hAnsi="Book Antiqua"/>
          <w:bCs/>
          <w:iCs/>
          <w:sz w:val="24"/>
        </w:rPr>
      </w:pPr>
      <w:r>
        <w:rPr>
          <w:rFonts w:ascii="Book Antiqua" w:hAnsi="Book Antiqua"/>
          <w:b/>
          <w:bCs/>
          <w:iCs/>
          <w:sz w:val="24"/>
        </w:rPr>
        <w:t>Manuscript source:</w:t>
      </w:r>
      <w:r>
        <w:rPr>
          <w:rFonts w:ascii="Book Antiqua" w:hAnsi="Book Antiqua"/>
          <w:bCs/>
          <w:iCs/>
          <w:sz w:val="24"/>
        </w:rPr>
        <w:t xml:space="preserve"> Unsolicited manuscript</w:t>
      </w:r>
    </w:p>
    <w:p w:rsidR="00F03C0A" w:rsidRDefault="00F03C0A">
      <w:pPr>
        <w:overflowPunct w:val="0"/>
        <w:spacing w:line="360" w:lineRule="auto"/>
        <w:rPr>
          <w:rFonts w:ascii="Book Antiqua" w:hAnsi="Book Antiqua" w:cs="TimesNewRomanPS-BoldItalicMT"/>
          <w:b/>
          <w:bCs/>
          <w:iCs/>
          <w:color w:val="000000"/>
          <w:sz w:val="24"/>
        </w:rPr>
      </w:pPr>
    </w:p>
    <w:p w:rsidR="00F03C0A" w:rsidRDefault="00F10168">
      <w:pPr>
        <w:overflowPunct w:val="0"/>
        <w:spacing w:line="360" w:lineRule="auto"/>
        <w:rPr>
          <w:rFonts w:ascii="Book Antiqua" w:eastAsia="仿宋" w:hAnsi="Book Antiqua" w:cs="Times New Roman"/>
          <w:b/>
          <w:bCs/>
          <w:sz w:val="24"/>
        </w:rPr>
      </w:pPr>
      <w:r>
        <w:rPr>
          <w:rFonts w:ascii="Book Antiqua" w:hAnsi="Book Antiqua"/>
          <w:b/>
          <w:color w:val="000000"/>
          <w:sz w:val="24"/>
        </w:rPr>
        <w:lastRenderedPageBreak/>
        <w:t>Corresponding author:</w:t>
      </w:r>
      <w:r>
        <w:rPr>
          <w:rFonts w:ascii="Book Antiqua" w:hAnsi="Book Antiqua"/>
          <w:color w:val="000000"/>
          <w:sz w:val="24"/>
        </w:rPr>
        <w:t xml:space="preserve"> </w:t>
      </w:r>
      <w:r>
        <w:rPr>
          <w:rFonts w:ascii="Book Antiqua" w:eastAsia="仿宋" w:hAnsi="Book Antiqua" w:cs="Times New Roman"/>
          <w:b/>
          <w:bCs/>
          <w:sz w:val="24"/>
        </w:rPr>
        <w:t xml:space="preserve">Duan Qi, MD, Chief Doctor, </w:t>
      </w:r>
      <w:r>
        <w:rPr>
          <w:rFonts w:ascii="Book Antiqua" w:hAnsi="Book Antiqua" w:cs="Times New Roman"/>
          <w:iCs/>
          <w:sz w:val="24"/>
          <w:lang w:val="nb-NO"/>
        </w:rPr>
        <w:t xml:space="preserve">Department of Ultrasound, </w:t>
      </w:r>
      <w:r>
        <w:rPr>
          <w:rFonts w:ascii="Book Antiqua" w:hAnsi="Book Antiqua" w:cs="Times New Roman"/>
          <w:iCs/>
          <w:sz w:val="24"/>
        </w:rPr>
        <w:t xml:space="preserve">Shanghai Hemujia Hospital, </w:t>
      </w:r>
      <w:r>
        <w:rPr>
          <w:rFonts w:ascii="Book Antiqua" w:eastAsia="仿宋" w:hAnsi="Book Antiqua" w:cs="Times New Roman"/>
          <w:sz w:val="24"/>
        </w:rPr>
        <w:t xml:space="preserve">No. 1139, Changning District, </w:t>
      </w:r>
      <w:r>
        <w:rPr>
          <w:rFonts w:ascii="Book Antiqua" w:hAnsi="Book Antiqua" w:cs="Times New Roman"/>
          <w:iCs/>
          <w:sz w:val="24"/>
        </w:rPr>
        <w:t xml:space="preserve">Shanghai </w:t>
      </w:r>
      <w:r>
        <w:rPr>
          <w:rFonts w:ascii="Book Antiqua" w:eastAsia="仿宋" w:hAnsi="Book Antiqua" w:cs="Times New Roman"/>
          <w:sz w:val="24"/>
        </w:rPr>
        <w:t>200336</w:t>
      </w:r>
      <w:r>
        <w:rPr>
          <w:rFonts w:ascii="Book Antiqua" w:hAnsi="Book Antiqua" w:cs="Times New Roman"/>
          <w:iCs/>
          <w:sz w:val="24"/>
        </w:rPr>
        <w:t>, China.</w:t>
      </w:r>
      <w:r>
        <w:rPr>
          <w:rFonts w:ascii="Book Antiqua" w:hAnsi="Book Antiqua" w:cs="Times New Roman"/>
          <w:color w:val="000000"/>
          <w:sz w:val="24"/>
        </w:rPr>
        <w:t xml:space="preserve"> </w:t>
      </w:r>
      <w:hyperlink r:id="rId9" w:history="1">
        <w:r>
          <w:rPr>
            <w:rStyle w:val="a8"/>
            <w:rFonts w:ascii="Book Antiqua" w:hAnsi="Book Antiqua" w:cs="Times New Roman"/>
            <w:sz w:val="24"/>
          </w:rPr>
          <w:t>chen_qingan@163.c</w:t>
        </w:r>
        <w:r>
          <w:rPr>
            <w:rStyle w:val="a8"/>
            <w:rFonts w:ascii="Book Antiqua" w:hAnsi="Book Antiqua" w:cs="Times New Roman"/>
            <w:sz w:val="24"/>
          </w:rPr>
          <w:t>om</w:t>
        </w:r>
      </w:hyperlink>
    </w:p>
    <w:p w:rsidR="00F03C0A" w:rsidRDefault="00F10168">
      <w:pPr>
        <w:overflowPunct w:val="0"/>
        <w:spacing w:line="360" w:lineRule="auto"/>
        <w:rPr>
          <w:rFonts w:ascii="Book Antiqua" w:eastAsia="仿宋" w:hAnsi="Book Antiqua" w:cs="Times New Roman"/>
          <w:sz w:val="24"/>
        </w:rPr>
      </w:pPr>
      <w:r>
        <w:rPr>
          <w:rFonts w:ascii="Book Antiqua" w:hAnsi="Book Antiqua"/>
          <w:b/>
          <w:color w:val="000000"/>
          <w:sz w:val="24"/>
        </w:rPr>
        <w:t xml:space="preserve">Telephone: </w:t>
      </w:r>
      <w:r>
        <w:rPr>
          <w:rFonts w:ascii="Book Antiqua" w:eastAsia="仿宋" w:hAnsi="Book Antiqua" w:cs="Times New Roman"/>
          <w:sz w:val="24"/>
        </w:rPr>
        <w:t>+86-21-22163999</w:t>
      </w:r>
    </w:p>
    <w:p w:rsidR="00F03C0A" w:rsidRDefault="00F03C0A">
      <w:pPr>
        <w:overflowPunct w:val="0"/>
        <w:spacing w:line="360" w:lineRule="auto"/>
        <w:rPr>
          <w:rFonts w:ascii="Book Antiqua" w:hAnsi="Book Antiqua" w:cs="Times New Roman"/>
          <w:i/>
          <w:sz w:val="24"/>
          <w:lang w:val="nb-NO"/>
        </w:rPr>
      </w:pPr>
    </w:p>
    <w:p w:rsidR="00F03C0A" w:rsidRDefault="00F10168">
      <w:pPr>
        <w:spacing w:line="360" w:lineRule="auto"/>
        <w:rPr>
          <w:rFonts w:ascii="Book Antiqua" w:hAnsi="Book Antiqua"/>
          <w:b/>
          <w:color w:val="000000"/>
          <w:sz w:val="24"/>
        </w:rPr>
      </w:pPr>
      <w:r>
        <w:rPr>
          <w:rFonts w:ascii="Book Antiqua" w:hAnsi="Book Antiqua"/>
          <w:b/>
          <w:color w:val="000000"/>
          <w:sz w:val="24"/>
        </w:rPr>
        <w:t xml:space="preserve">Received: </w:t>
      </w:r>
      <w:r>
        <w:rPr>
          <w:rFonts w:ascii="Book Antiqua" w:hAnsi="Book Antiqua"/>
          <w:color w:val="000000"/>
          <w:sz w:val="24"/>
        </w:rPr>
        <w:t>May 18, 2019</w:t>
      </w:r>
    </w:p>
    <w:p w:rsidR="00F03C0A" w:rsidRDefault="00F10168">
      <w:pPr>
        <w:spacing w:line="360" w:lineRule="auto"/>
        <w:rPr>
          <w:rFonts w:ascii="Book Antiqua" w:hAnsi="Book Antiqua"/>
          <w:b/>
          <w:color w:val="000000"/>
          <w:sz w:val="24"/>
        </w:rPr>
      </w:pPr>
      <w:r>
        <w:rPr>
          <w:rFonts w:ascii="Book Antiqua" w:hAnsi="Book Antiqua"/>
          <w:b/>
          <w:color w:val="000000"/>
          <w:sz w:val="24"/>
        </w:rPr>
        <w:t xml:space="preserve">Peer-review started: </w:t>
      </w:r>
      <w:r>
        <w:rPr>
          <w:rFonts w:ascii="Book Antiqua" w:hAnsi="Book Antiqua"/>
          <w:color w:val="000000"/>
          <w:sz w:val="24"/>
        </w:rPr>
        <w:t>May 21, 2019</w:t>
      </w:r>
    </w:p>
    <w:p w:rsidR="00F03C0A" w:rsidRDefault="00F10168">
      <w:pPr>
        <w:spacing w:line="360" w:lineRule="auto"/>
        <w:rPr>
          <w:rFonts w:ascii="Book Antiqua" w:hAnsi="Book Antiqua"/>
          <w:b/>
          <w:color w:val="000000"/>
          <w:sz w:val="24"/>
        </w:rPr>
      </w:pPr>
      <w:r>
        <w:rPr>
          <w:rFonts w:ascii="Book Antiqua" w:hAnsi="Book Antiqua"/>
          <w:b/>
          <w:color w:val="000000"/>
          <w:sz w:val="24"/>
        </w:rPr>
        <w:t xml:space="preserve">First decision: </w:t>
      </w:r>
      <w:r>
        <w:rPr>
          <w:rFonts w:ascii="Book Antiqua" w:hAnsi="Book Antiqua"/>
          <w:color w:val="000000"/>
          <w:sz w:val="24"/>
        </w:rPr>
        <w:t>July 30, 2019</w:t>
      </w:r>
    </w:p>
    <w:p w:rsidR="00F03C0A" w:rsidRDefault="00F10168">
      <w:pPr>
        <w:spacing w:line="360" w:lineRule="auto"/>
        <w:rPr>
          <w:rFonts w:ascii="Book Antiqua" w:hAnsi="Book Antiqua"/>
          <w:b/>
          <w:color w:val="000000"/>
          <w:sz w:val="24"/>
        </w:rPr>
      </w:pPr>
      <w:r>
        <w:rPr>
          <w:rFonts w:ascii="Book Antiqua" w:hAnsi="Book Antiqua"/>
          <w:b/>
          <w:color w:val="000000"/>
          <w:sz w:val="24"/>
        </w:rPr>
        <w:t xml:space="preserve">Revised: </w:t>
      </w:r>
      <w:r>
        <w:rPr>
          <w:rFonts w:ascii="Book Antiqua" w:hAnsi="Book Antiqua"/>
          <w:color w:val="000000"/>
          <w:sz w:val="24"/>
        </w:rPr>
        <w:t>August 5, 2019</w:t>
      </w:r>
      <w:r>
        <w:rPr>
          <w:rFonts w:ascii="Book Antiqua" w:hAnsi="Book Antiqua"/>
          <w:b/>
          <w:color w:val="000000"/>
          <w:sz w:val="24"/>
        </w:rPr>
        <w:t xml:space="preserve"> </w:t>
      </w:r>
    </w:p>
    <w:p w:rsidR="00F03C0A" w:rsidRDefault="00F10168">
      <w:pPr>
        <w:spacing w:line="360" w:lineRule="auto"/>
        <w:rPr>
          <w:rFonts w:ascii="Book Antiqua" w:hAnsi="Book Antiqua"/>
          <w:b/>
          <w:color w:val="000000"/>
          <w:sz w:val="24"/>
        </w:rPr>
      </w:pPr>
      <w:r>
        <w:rPr>
          <w:rFonts w:ascii="Book Antiqua" w:hAnsi="Book Antiqua"/>
          <w:b/>
          <w:color w:val="000000"/>
          <w:sz w:val="24"/>
        </w:rPr>
        <w:t>Accepted:</w:t>
      </w:r>
      <w:r>
        <w:t xml:space="preserve"> </w:t>
      </w:r>
      <w:r>
        <w:rPr>
          <w:rFonts w:ascii="Book Antiqua" w:hAnsi="Book Antiqua"/>
          <w:color w:val="000000"/>
          <w:sz w:val="24"/>
        </w:rPr>
        <w:t>August 20, 2019</w:t>
      </w:r>
      <w:r>
        <w:rPr>
          <w:rFonts w:ascii="Book Antiqua" w:hAnsi="Book Antiqua"/>
          <w:b/>
          <w:color w:val="000000"/>
          <w:sz w:val="24"/>
        </w:rPr>
        <w:t xml:space="preserve"> </w:t>
      </w:r>
    </w:p>
    <w:p w:rsidR="00F03C0A" w:rsidRDefault="00F10168">
      <w:pPr>
        <w:spacing w:line="360" w:lineRule="auto"/>
        <w:rPr>
          <w:rFonts w:ascii="Book Antiqua" w:hAnsi="Book Antiqua"/>
          <w:b/>
          <w:color w:val="000000"/>
          <w:sz w:val="24"/>
        </w:rPr>
      </w:pPr>
      <w:r>
        <w:rPr>
          <w:rFonts w:ascii="Book Antiqua" w:hAnsi="Book Antiqua"/>
          <w:b/>
          <w:color w:val="000000"/>
          <w:sz w:val="24"/>
        </w:rPr>
        <w:t>Article in press:</w:t>
      </w:r>
    </w:p>
    <w:p w:rsidR="00F03C0A" w:rsidRDefault="00F10168">
      <w:pPr>
        <w:spacing w:line="360" w:lineRule="auto"/>
        <w:rPr>
          <w:rFonts w:ascii="Book Antiqua" w:hAnsi="Book Antiqua"/>
          <w:b/>
          <w:color w:val="000000"/>
          <w:sz w:val="24"/>
        </w:rPr>
      </w:pPr>
      <w:r>
        <w:rPr>
          <w:rFonts w:ascii="Book Antiqua" w:hAnsi="Book Antiqua"/>
          <w:b/>
          <w:color w:val="000000"/>
          <w:sz w:val="24"/>
        </w:rPr>
        <w:t>Published online:</w:t>
      </w:r>
    </w:p>
    <w:p w:rsidR="00F03C0A" w:rsidRDefault="00F03C0A">
      <w:pPr>
        <w:overflowPunct w:val="0"/>
        <w:spacing w:line="360" w:lineRule="auto"/>
        <w:rPr>
          <w:rFonts w:ascii="Book Antiqua" w:hAnsi="Book Antiqua" w:cs="Times New Roman"/>
          <w:i/>
          <w:sz w:val="24"/>
        </w:rPr>
      </w:pPr>
    </w:p>
    <w:p w:rsidR="00F03C0A" w:rsidRDefault="00F10168">
      <w:pPr>
        <w:widowControl/>
        <w:spacing w:line="360" w:lineRule="auto"/>
        <w:rPr>
          <w:rFonts w:ascii="Book Antiqua" w:hAnsi="Book Antiqua" w:cs="Times New Roman"/>
          <w:i/>
          <w:sz w:val="24"/>
          <w:lang w:val="nb-NO"/>
        </w:rPr>
      </w:pPr>
      <w:r>
        <w:rPr>
          <w:rFonts w:ascii="Book Antiqua" w:hAnsi="Book Antiqua" w:cs="Times New Roman"/>
          <w:i/>
          <w:sz w:val="24"/>
          <w:lang w:val="nb-NO"/>
        </w:rPr>
        <w:br w:type="page"/>
      </w:r>
    </w:p>
    <w:p w:rsidR="00F03C0A" w:rsidRDefault="00F10168">
      <w:pPr>
        <w:spacing w:line="360" w:lineRule="auto"/>
        <w:rPr>
          <w:rFonts w:ascii="Book Antiqua" w:hAnsi="Book Antiqua" w:cs="Times New Roman"/>
          <w:b/>
          <w:bCs/>
          <w:sz w:val="24"/>
        </w:rPr>
      </w:pPr>
      <w:r>
        <w:rPr>
          <w:rFonts w:ascii="Book Antiqua" w:hAnsi="Book Antiqua" w:cs="Times New Roman"/>
          <w:b/>
          <w:bCs/>
          <w:sz w:val="24"/>
        </w:rPr>
        <w:lastRenderedPageBreak/>
        <w:t>Abstract</w:t>
      </w:r>
    </w:p>
    <w:p w:rsidR="00F03C0A" w:rsidRDefault="00F10168">
      <w:pPr>
        <w:spacing w:line="360" w:lineRule="auto"/>
        <w:rPr>
          <w:rFonts w:ascii="Book Antiqua" w:hAnsi="Book Antiqua" w:cs="Times New Roman"/>
          <w:sz w:val="24"/>
        </w:rPr>
      </w:pPr>
      <w:r>
        <w:rPr>
          <w:rFonts w:ascii="Book Antiqua" w:hAnsi="Book Antiqua" w:cs="Times New Roman"/>
          <w:b/>
          <w:bCs/>
          <w:i/>
          <w:iCs/>
          <w:sz w:val="24"/>
        </w:rPr>
        <w:t>BACKGROUND</w:t>
      </w:r>
      <w:r>
        <w:rPr>
          <w:rFonts w:ascii="Book Antiqua" w:hAnsi="Book Antiqua" w:cs="Times New Roman"/>
          <w:sz w:val="24"/>
        </w:rPr>
        <w:t xml:space="preserve"> </w:t>
      </w:r>
    </w:p>
    <w:p w:rsidR="00F03C0A" w:rsidRDefault="00F10168">
      <w:pPr>
        <w:spacing w:line="360" w:lineRule="auto"/>
        <w:rPr>
          <w:rFonts w:ascii="Book Antiqua" w:hAnsi="Book Antiqua" w:cs="Times New Roman"/>
          <w:sz w:val="24"/>
        </w:rPr>
      </w:pPr>
      <w:r>
        <w:rPr>
          <w:rFonts w:ascii="Book Antiqua" w:hAnsi="Book Antiqua" w:cs="Times New Roman"/>
          <w:sz w:val="24"/>
        </w:rPr>
        <w:t xml:space="preserve">Early prediction of </w:t>
      </w:r>
      <w:r>
        <w:rPr>
          <w:rFonts w:ascii="Book Antiqua" w:hAnsi="Book Antiqua" w:cs="Times New Roman"/>
          <w:sz w:val="24"/>
        </w:rPr>
        <w:t xml:space="preserve">transient ischemic attack (TIA) has important clinical value. To date, systematic studies on clinical, biochemical, and imaging indicators related to carotid atherosclerosis have been carried out to predict the occurrence of TIA. However, their prediction </w:t>
      </w:r>
      <w:r>
        <w:rPr>
          <w:rFonts w:ascii="Book Antiqua" w:hAnsi="Book Antiqua" w:cs="Times New Roman"/>
          <w:sz w:val="24"/>
        </w:rPr>
        <w:t>accuracy is limited.</w:t>
      </w:r>
    </w:p>
    <w:p w:rsidR="00F03C0A" w:rsidRDefault="00F03C0A">
      <w:pPr>
        <w:spacing w:line="360" w:lineRule="auto"/>
        <w:rPr>
          <w:rFonts w:ascii="Book Antiqua" w:hAnsi="Book Antiqua" w:cs="Times New Roman"/>
          <w:b/>
          <w:bCs/>
          <w:i/>
          <w:iCs/>
          <w:caps/>
          <w:sz w:val="24"/>
        </w:rPr>
      </w:pPr>
    </w:p>
    <w:p w:rsidR="00F03C0A" w:rsidRDefault="00F10168">
      <w:pPr>
        <w:spacing w:line="360" w:lineRule="auto"/>
        <w:rPr>
          <w:rFonts w:ascii="Book Antiqua" w:hAnsi="Book Antiqua" w:cs="Times New Roman"/>
          <w:sz w:val="24"/>
        </w:rPr>
      </w:pPr>
      <w:r>
        <w:rPr>
          <w:rFonts w:ascii="Book Antiqua" w:hAnsi="Book Antiqua" w:cs="Times New Roman"/>
          <w:b/>
          <w:bCs/>
          <w:i/>
          <w:iCs/>
          <w:caps/>
          <w:sz w:val="24"/>
        </w:rPr>
        <w:t>aim</w:t>
      </w:r>
      <w:r>
        <w:rPr>
          <w:rFonts w:ascii="Book Antiqua" w:hAnsi="Book Antiqua" w:cs="Times New Roman"/>
          <w:sz w:val="24"/>
        </w:rPr>
        <w:t xml:space="preserve"> </w:t>
      </w:r>
    </w:p>
    <w:p w:rsidR="00F03C0A" w:rsidRDefault="00F10168">
      <w:pPr>
        <w:spacing w:line="360" w:lineRule="auto"/>
        <w:rPr>
          <w:rFonts w:ascii="Book Antiqua" w:hAnsi="Book Antiqua" w:cs="Times New Roman"/>
          <w:sz w:val="24"/>
        </w:rPr>
      </w:pPr>
      <w:r>
        <w:rPr>
          <w:rFonts w:ascii="Book Antiqua" w:hAnsi="Book Antiqua" w:cs="Times New Roman"/>
          <w:sz w:val="24"/>
        </w:rPr>
        <w:t>To explore the role of combining wall shear stress (WSS) with conventional predictive indicators in improving the accuracy of TIA prediction.</w:t>
      </w:r>
    </w:p>
    <w:p w:rsidR="00F03C0A" w:rsidRDefault="00F03C0A">
      <w:pPr>
        <w:overflowPunct w:val="0"/>
        <w:spacing w:line="360" w:lineRule="auto"/>
        <w:rPr>
          <w:rFonts w:ascii="Book Antiqua" w:hAnsi="Book Antiqua" w:cs="Times New Roman"/>
          <w:b/>
          <w:bCs/>
          <w:i/>
          <w:iCs/>
          <w:sz w:val="24"/>
        </w:rPr>
      </w:pPr>
    </w:p>
    <w:p w:rsidR="00F03C0A" w:rsidRDefault="00F10168">
      <w:pPr>
        <w:overflowPunct w:val="0"/>
        <w:spacing w:line="360" w:lineRule="auto"/>
        <w:rPr>
          <w:rFonts w:ascii="Book Antiqua" w:hAnsi="Book Antiqua" w:cs="Times New Roman"/>
          <w:sz w:val="24"/>
        </w:rPr>
      </w:pPr>
      <w:r>
        <w:rPr>
          <w:rFonts w:ascii="Book Antiqua" w:hAnsi="Book Antiqua" w:cs="Times New Roman"/>
          <w:b/>
          <w:bCs/>
          <w:i/>
          <w:iCs/>
          <w:sz w:val="24"/>
        </w:rPr>
        <w:t>METHODS</w:t>
      </w:r>
      <w:r>
        <w:rPr>
          <w:rFonts w:ascii="Book Antiqua" w:hAnsi="Book Antiqua" w:cs="Times New Roman"/>
          <w:sz w:val="24"/>
        </w:rPr>
        <w:t xml:space="preserve"> </w:t>
      </w:r>
    </w:p>
    <w:p w:rsidR="00F03C0A" w:rsidRDefault="00F10168">
      <w:pPr>
        <w:overflowPunct w:val="0"/>
        <w:spacing w:line="360" w:lineRule="auto"/>
        <w:rPr>
          <w:rFonts w:ascii="Book Antiqua" w:hAnsi="Book Antiqua" w:cs="Times New Roman"/>
          <w:sz w:val="24"/>
        </w:rPr>
      </w:pPr>
      <w:r>
        <w:rPr>
          <w:rFonts w:ascii="Book Antiqua" w:hAnsi="Book Antiqua" w:cs="Times New Roman"/>
          <w:sz w:val="24"/>
        </w:rPr>
        <w:t xml:space="preserve">A total of 250 patients with atherosclerosis who underwent carotid </w:t>
      </w:r>
      <w:r>
        <w:rPr>
          <w:rFonts w:ascii="Book Antiqua" w:hAnsi="Book Antiqua" w:cs="Times New Roman"/>
          <w:sz w:val="24"/>
        </w:rPr>
        <w:t>ultrasonography at Naval Military Medical University Affiliated Gongli Hospital were recruited. Plaque location, plaque properties, stenosis rate, peak systolic velocity, and end diastolic velocity were measured and recorded. The WSS distribution map of th</w:t>
      </w:r>
      <w:r>
        <w:rPr>
          <w:rFonts w:ascii="Book Antiqua" w:hAnsi="Book Antiqua" w:cs="Times New Roman"/>
          <w:sz w:val="24"/>
        </w:rPr>
        <w:t>e proximal and distal ends of the plaque shoulder was drawn using the shear stress quantitative analysis software, and the average values of WSS were recorded. The laboratory indicators of the subjects were recorded. The patients were followed for 4 years.</w:t>
      </w:r>
      <w:r>
        <w:rPr>
          <w:rFonts w:ascii="Book Antiqua" w:hAnsi="Book Antiqua" w:cs="Times New Roman"/>
          <w:sz w:val="24"/>
        </w:rPr>
        <w:t xml:space="preserve"> Patients with TIA were included in a TIA group and the remaining patients were included in a control group. The clinical data, laboratory indicators, and ultrasound characteristics of the two groups were analyzed. Survival curves were plotted by the Kapla</w:t>
      </w:r>
      <w:r>
        <w:rPr>
          <w:rFonts w:ascii="Book Antiqua" w:hAnsi="Book Antiqua" w:cs="Times New Roman"/>
          <w:sz w:val="24"/>
        </w:rPr>
        <w:t>n-Meier method. Receiver operating characteristic curves were established to evaluate the accuracy of potential indicators in predicting TIA. Logistic regression model was used to establish combined prediction, and the accuracy of combined predictive indic</w:t>
      </w:r>
      <w:r>
        <w:rPr>
          <w:rFonts w:ascii="Book Antiqua" w:hAnsi="Book Antiqua" w:cs="Times New Roman"/>
          <w:sz w:val="24"/>
        </w:rPr>
        <w:t>ators for TIA was explored.</w:t>
      </w:r>
    </w:p>
    <w:p w:rsidR="00F03C0A" w:rsidRDefault="00F03C0A">
      <w:pPr>
        <w:spacing w:line="360" w:lineRule="auto"/>
        <w:rPr>
          <w:rFonts w:ascii="Book Antiqua" w:hAnsi="Book Antiqua" w:cs="Times New Roman"/>
          <w:b/>
          <w:bCs/>
          <w:i/>
          <w:iCs/>
          <w:kern w:val="0"/>
          <w:sz w:val="24"/>
        </w:rPr>
      </w:pPr>
    </w:p>
    <w:p w:rsidR="00F03C0A" w:rsidRDefault="00F10168">
      <w:pPr>
        <w:spacing w:line="360" w:lineRule="auto"/>
        <w:rPr>
          <w:rFonts w:ascii="Book Antiqua" w:hAnsi="Book Antiqua" w:cs="Times New Roman"/>
          <w:i/>
          <w:iCs/>
          <w:kern w:val="0"/>
          <w:sz w:val="24"/>
        </w:rPr>
      </w:pPr>
      <w:r>
        <w:rPr>
          <w:rFonts w:ascii="Book Antiqua" w:hAnsi="Book Antiqua" w:cs="Times New Roman"/>
          <w:b/>
          <w:bCs/>
          <w:i/>
          <w:iCs/>
          <w:kern w:val="0"/>
          <w:sz w:val="24"/>
        </w:rPr>
        <w:t>RESULTS</w:t>
      </w:r>
    </w:p>
    <w:p w:rsidR="00F03C0A" w:rsidRDefault="00F10168">
      <w:pPr>
        <w:spacing w:line="360" w:lineRule="auto"/>
        <w:rPr>
          <w:rFonts w:ascii="Book Antiqua" w:hAnsi="Book Antiqua" w:cs="Times New Roman"/>
          <w:kern w:val="0"/>
          <w:sz w:val="24"/>
        </w:rPr>
      </w:pPr>
      <w:r>
        <w:rPr>
          <w:rFonts w:ascii="Book Antiqua" w:hAnsi="Book Antiqua" w:cs="Times New Roman"/>
          <w:kern w:val="0"/>
          <w:sz w:val="24"/>
        </w:rPr>
        <w:t xml:space="preserve">The intraclass correlation coefficients of the WSS between the proximal and </w:t>
      </w:r>
      <w:r>
        <w:rPr>
          <w:rFonts w:ascii="Book Antiqua" w:hAnsi="Book Antiqua" w:cs="Times New Roman"/>
          <w:kern w:val="0"/>
          <w:sz w:val="24"/>
        </w:rPr>
        <w:lastRenderedPageBreak/>
        <w:t xml:space="preserve">distal ends of the plaque shoulder were 0.976 and 0.993, respectively, which indicated an excellent agreement. At the end of the follow-up, 30 </w:t>
      </w:r>
      <w:r>
        <w:rPr>
          <w:rFonts w:ascii="Book Antiqua" w:hAnsi="Book Antiqua" w:cs="Times New Roman"/>
          <w:kern w:val="0"/>
          <w:sz w:val="24"/>
        </w:rPr>
        <w:t>patients suffered TIA (TIA group) and 204 patients did not (control group). Hypertension (</w:t>
      </w:r>
      <w:r>
        <w:rPr>
          <w:rFonts w:ascii="Book Antiqua" w:hAnsi="Book Antiqua" w:cs="Times New Roman"/>
          <w:i/>
          <w:iCs/>
          <w:kern w:val="0"/>
          <w:sz w:val="24"/>
        </w:rPr>
        <w:t>P</w:t>
      </w:r>
      <w:r>
        <w:rPr>
          <w:rFonts w:ascii="Book Antiqua" w:hAnsi="Book Antiqua" w:cs="Times New Roman"/>
          <w:kern w:val="0"/>
          <w:sz w:val="24"/>
        </w:rPr>
        <w:t xml:space="preserve"> = 0.037), diabetes (</w:t>
      </w:r>
      <w:r>
        <w:rPr>
          <w:rFonts w:ascii="Book Antiqua" w:hAnsi="Book Antiqua" w:cs="Times New Roman"/>
          <w:i/>
          <w:iCs/>
          <w:kern w:val="0"/>
          <w:sz w:val="24"/>
        </w:rPr>
        <w:t>P</w:t>
      </w:r>
      <w:r>
        <w:rPr>
          <w:rFonts w:ascii="Book Antiqua" w:hAnsi="Book Antiqua" w:cs="Times New Roman"/>
          <w:kern w:val="0"/>
          <w:sz w:val="24"/>
        </w:rPr>
        <w:t xml:space="preserve"> = 0.026), homocysteine (Hcy) (</w:t>
      </w:r>
      <w:r>
        <w:rPr>
          <w:rFonts w:ascii="Book Antiqua" w:hAnsi="Book Antiqua" w:cs="Times New Roman"/>
          <w:i/>
          <w:iCs/>
          <w:kern w:val="0"/>
          <w:sz w:val="24"/>
        </w:rPr>
        <w:t>P</w:t>
      </w:r>
      <w:r>
        <w:rPr>
          <w:rFonts w:ascii="Book Antiqua" w:hAnsi="Book Antiqua" w:cs="Times New Roman"/>
          <w:kern w:val="0"/>
          <w:sz w:val="24"/>
        </w:rPr>
        <w:t xml:space="preserve"> = 0.022), fasting blood glucose (</w:t>
      </w:r>
      <w:r>
        <w:rPr>
          <w:rFonts w:ascii="Book Antiqua" w:hAnsi="Book Antiqua" w:cs="Times New Roman"/>
          <w:i/>
          <w:iCs/>
          <w:kern w:val="0"/>
          <w:sz w:val="24"/>
        </w:rPr>
        <w:t>P</w:t>
      </w:r>
      <w:r>
        <w:rPr>
          <w:rFonts w:ascii="Book Antiqua" w:hAnsi="Book Antiqua" w:cs="Times New Roman"/>
          <w:kern w:val="0"/>
          <w:sz w:val="24"/>
        </w:rPr>
        <w:t xml:space="preserve"> = 0.034), plaque properties (</w:t>
      </w:r>
      <w:r>
        <w:rPr>
          <w:rFonts w:ascii="Book Antiqua" w:hAnsi="Book Antiqua" w:cs="Times New Roman"/>
          <w:i/>
          <w:iCs/>
          <w:kern w:val="0"/>
          <w:sz w:val="24"/>
        </w:rPr>
        <w:t>P</w:t>
      </w:r>
      <w:r>
        <w:rPr>
          <w:rFonts w:ascii="Book Antiqua" w:hAnsi="Book Antiqua" w:cs="Times New Roman"/>
          <w:kern w:val="0"/>
          <w:sz w:val="24"/>
        </w:rPr>
        <w:t xml:space="preserve"> = 0.000), luminal stenosis rate (</w:t>
      </w:r>
      <w:r>
        <w:rPr>
          <w:rFonts w:ascii="Book Antiqua" w:hAnsi="Book Antiqua" w:cs="Times New Roman"/>
          <w:i/>
          <w:iCs/>
          <w:kern w:val="0"/>
          <w:sz w:val="24"/>
        </w:rPr>
        <w:t>P</w:t>
      </w:r>
      <w:r>
        <w:rPr>
          <w:rFonts w:ascii="Book Antiqua" w:hAnsi="Book Antiqua" w:cs="Times New Roman"/>
          <w:kern w:val="0"/>
          <w:sz w:val="24"/>
        </w:rPr>
        <w:t xml:space="preserve"> = 0.000), and proximal end WSS (</w:t>
      </w:r>
      <w:r>
        <w:rPr>
          <w:rFonts w:ascii="Book Antiqua" w:hAnsi="Book Antiqua" w:cs="Times New Roman"/>
          <w:i/>
          <w:iCs/>
          <w:kern w:val="0"/>
          <w:sz w:val="24"/>
        </w:rPr>
        <w:t>P</w:t>
      </w:r>
      <w:r>
        <w:rPr>
          <w:rFonts w:ascii="Book Antiqua" w:hAnsi="Book Antiqua" w:cs="Times New Roman"/>
          <w:kern w:val="0"/>
          <w:sz w:val="24"/>
        </w:rPr>
        <w:t xml:space="preserve"> = 0.000) were independent influencing factors for TIA during follow-up. The accuracy of each indicator for predicting TIA individually was not high (area under the curve [AUC] &lt; 0.9). The accuracy of the combined indicato</w:t>
      </w:r>
      <w:r>
        <w:rPr>
          <w:rFonts w:ascii="Book Antiqua" w:hAnsi="Book Antiqua" w:cs="Times New Roman"/>
          <w:kern w:val="0"/>
          <w:sz w:val="24"/>
        </w:rPr>
        <w:t>r including WSS (AUC = 0.944) was significantly hi</w:t>
      </w:r>
      <w:r>
        <w:rPr>
          <w:rFonts w:ascii="Book Antiqua" w:hAnsi="Book Antiqua" w:cs="Times New Roman"/>
          <w:kern w:val="0"/>
          <w:sz w:val="24"/>
        </w:rPr>
        <w:t xml:space="preserve">gher </w:t>
      </w:r>
      <w:r w:rsidR="00196D69">
        <w:rPr>
          <w:rFonts w:ascii="Book Antiqua" w:hAnsi="Book Antiqua" w:cs="Times New Roman"/>
          <w:kern w:val="0"/>
          <w:sz w:val="24"/>
        </w:rPr>
        <w:t>than</w:t>
      </w:r>
      <w:r w:rsidR="00196D69">
        <w:rPr>
          <w:rFonts w:ascii="Book Antiqua" w:hAnsi="Book Antiqua" w:cs="Times New Roman"/>
          <w:kern w:val="0"/>
          <w:sz w:val="24"/>
        </w:rPr>
        <w:t xml:space="preserve"> that of </w:t>
      </w:r>
      <w:r>
        <w:rPr>
          <w:rFonts w:ascii="Book Antiqua" w:hAnsi="Book Antiqua" w:cs="Times New Roman"/>
          <w:kern w:val="0"/>
          <w:sz w:val="24"/>
        </w:rPr>
        <w:t>the com</w:t>
      </w:r>
      <w:r>
        <w:rPr>
          <w:rFonts w:ascii="Book Antiqua" w:hAnsi="Book Antiqua" w:cs="Times New Roman"/>
          <w:kern w:val="0"/>
          <w:sz w:val="24"/>
        </w:rPr>
        <w:t>bined indicator without WSS (AUC = 0.856) in predicting TIA (</w:t>
      </w:r>
      <w:r>
        <w:rPr>
          <w:rFonts w:ascii="Book Antiqua" w:hAnsi="Book Antiqua" w:cs="Times New Roman"/>
          <w:i/>
          <w:iCs/>
          <w:kern w:val="0"/>
          <w:sz w:val="24"/>
        </w:rPr>
        <w:t>z</w:t>
      </w:r>
      <w:r>
        <w:rPr>
          <w:rFonts w:ascii="Book Antiqua" w:hAnsi="Book Antiqua" w:cs="Times New Roman"/>
          <w:kern w:val="0"/>
          <w:sz w:val="24"/>
        </w:rPr>
        <w:t xml:space="preserve"> = 2.177, </w:t>
      </w:r>
      <w:r>
        <w:rPr>
          <w:rFonts w:ascii="Book Antiqua" w:hAnsi="Book Antiqua" w:cs="Times New Roman"/>
          <w:i/>
          <w:iCs/>
          <w:kern w:val="0"/>
          <w:sz w:val="24"/>
        </w:rPr>
        <w:t>P</w:t>
      </w:r>
      <w:r>
        <w:rPr>
          <w:rFonts w:ascii="Book Antiqua" w:hAnsi="Book Antiqua" w:cs="Times New Roman"/>
          <w:kern w:val="0"/>
          <w:sz w:val="24"/>
        </w:rPr>
        <w:t xml:space="preserve"> = 0.030). The sensitivity and specificity of the combined indicator including WSS were 86.67% and 92.16%, respectiv</w:t>
      </w:r>
      <w:r>
        <w:rPr>
          <w:rFonts w:ascii="Book Antiqua" w:hAnsi="Book Antiqua" w:cs="Times New Roman"/>
          <w:kern w:val="0"/>
          <w:sz w:val="24"/>
        </w:rPr>
        <w:t>ely.</w:t>
      </w:r>
    </w:p>
    <w:p w:rsidR="00F03C0A" w:rsidRDefault="00F03C0A">
      <w:pPr>
        <w:spacing w:line="360" w:lineRule="auto"/>
        <w:rPr>
          <w:rFonts w:ascii="Book Antiqua" w:hAnsi="Book Antiqua" w:cs="Times New Roman"/>
          <w:b/>
          <w:bCs/>
          <w:i/>
          <w:iCs/>
          <w:kern w:val="0"/>
          <w:sz w:val="24"/>
        </w:rPr>
      </w:pPr>
    </w:p>
    <w:p w:rsidR="00F03C0A" w:rsidRDefault="00F10168">
      <w:pPr>
        <w:spacing w:line="360" w:lineRule="auto"/>
        <w:rPr>
          <w:rFonts w:ascii="Book Antiqua" w:hAnsi="Book Antiqua" w:cs="Times New Roman"/>
          <w:i/>
          <w:iCs/>
          <w:kern w:val="0"/>
          <w:sz w:val="24"/>
        </w:rPr>
      </w:pPr>
      <w:r>
        <w:rPr>
          <w:rFonts w:ascii="Book Antiqua" w:hAnsi="Book Antiqua" w:cs="Times New Roman"/>
          <w:b/>
          <w:bCs/>
          <w:i/>
          <w:iCs/>
          <w:kern w:val="0"/>
          <w:sz w:val="24"/>
        </w:rPr>
        <w:t>CONCLUSION</w:t>
      </w:r>
      <w:r>
        <w:rPr>
          <w:rFonts w:ascii="Book Antiqua" w:hAnsi="Book Antiqua" w:cs="Times New Roman"/>
          <w:i/>
          <w:iCs/>
          <w:kern w:val="0"/>
          <w:sz w:val="24"/>
        </w:rPr>
        <w:t xml:space="preserve"> </w:t>
      </w:r>
    </w:p>
    <w:p w:rsidR="00F03C0A" w:rsidRDefault="00F10168">
      <w:pPr>
        <w:spacing w:line="360" w:lineRule="auto"/>
        <w:rPr>
          <w:rFonts w:ascii="Book Antiqua" w:hAnsi="Book Antiqua" w:cs="Times New Roman"/>
          <w:kern w:val="0"/>
          <w:sz w:val="24"/>
        </w:rPr>
      </w:pPr>
      <w:r>
        <w:rPr>
          <w:rFonts w:ascii="Book Antiqua" w:hAnsi="Book Antiqua" w:cs="Times New Roman"/>
          <w:kern w:val="0"/>
          <w:sz w:val="24"/>
        </w:rPr>
        <w:t>WSS at plaque surface combined with hypertension, diabetes, Hcy, blood glucose, plaque properties, and stenosis rate can significantly improve the accuracy of predicting TIA.</w:t>
      </w:r>
    </w:p>
    <w:p w:rsidR="00F03C0A" w:rsidRDefault="00F03C0A">
      <w:pPr>
        <w:spacing w:line="360" w:lineRule="auto"/>
        <w:rPr>
          <w:rFonts w:ascii="Book Antiqua" w:hAnsi="Book Antiqua" w:cs="Times New Roman"/>
          <w:b/>
          <w:bCs/>
          <w:sz w:val="24"/>
        </w:rPr>
      </w:pPr>
    </w:p>
    <w:p w:rsidR="00F03C0A" w:rsidRDefault="00F10168">
      <w:pPr>
        <w:spacing w:line="360" w:lineRule="auto"/>
        <w:rPr>
          <w:rFonts w:ascii="Book Antiqua" w:hAnsi="Book Antiqua" w:cs="Times New Roman"/>
          <w:sz w:val="24"/>
        </w:rPr>
      </w:pPr>
      <w:r>
        <w:rPr>
          <w:rFonts w:ascii="Book Antiqua" w:hAnsi="Book Antiqua" w:cs="Times New Roman"/>
          <w:b/>
          <w:bCs/>
          <w:sz w:val="24"/>
        </w:rPr>
        <w:t>Key words:</w:t>
      </w:r>
      <w:r>
        <w:rPr>
          <w:rFonts w:ascii="Book Antiqua" w:hAnsi="Book Antiqua" w:cs="Times New Roman"/>
          <w:sz w:val="24"/>
        </w:rPr>
        <w:t xml:space="preserve"> Transient ischemic attack; Acute ischemic stroke; W</w:t>
      </w:r>
      <w:r>
        <w:rPr>
          <w:rFonts w:ascii="Book Antiqua" w:hAnsi="Book Antiqua" w:cs="Times New Roman"/>
          <w:sz w:val="24"/>
        </w:rPr>
        <w:t>all shear stress; Atherosclerosis; Plaque</w:t>
      </w:r>
    </w:p>
    <w:p w:rsidR="00F03C0A" w:rsidRDefault="00F03C0A">
      <w:pPr>
        <w:spacing w:line="360" w:lineRule="auto"/>
        <w:rPr>
          <w:rFonts w:ascii="Book Antiqua" w:hAnsi="Book Antiqua" w:cs="Times New Roman"/>
          <w:sz w:val="24"/>
        </w:rPr>
      </w:pPr>
    </w:p>
    <w:p w:rsidR="00F03C0A" w:rsidRDefault="00F10168">
      <w:pPr>
        <w:snapToGrid w:val="0"/>
        <w:spacing w:line="360" w:lineRule="auto"/>
        <w:rPr>
          <w:rFonts w:ascii="Book Antiqua" w:eastAsia="PMingLiU" w:hAnsi="Book Antiqua" w:cs="Times New Roman"/>
          <w:kern w:val="0"/>
          <w:sz w:val="24"/>
        </w:rPr>
      </w:pPr>
      <w:bookmarkStart w:id="6" w:name="OLE_LINK2157"/>
      <w:bookmarkStart w:id="7" w:name="OLE_LINK2169"/>
      <w:bookmarkStart w:id="8" w:name="OLE_LINK2331"/>
      <w:bookmarkStart w:id="9" w:name="OLE_LINK1894"/>
      <w:bookmarkStart w:id="10" w:name="OLE_LINK1866"/>
      <w:bookmarkStart w:id="11" w:name="OLE_LINK1929"/>
      <w:bookmarkStart w:id="12" w:name="OLE_LINK2348"/>
      <w:bookmarkStart w:id="13" w:name="OLE_LINK2467"/>
      <w:bookmarkStart w:id="14" w:name="OLE_LINK2221"/>
      <w:bookmarkStart w:id="15" w:name="OLE_LINK1923"/>
      <w:bookmarkStart w:id="16" w:name="OLE_LINK2627"/>
      <w:bookmarkStart w:id="17" w:name="OLE_LINK1902"/>
      <w:bookmarkStart w:id="18" w:name="OLE_LINK1835"/>
      <w:bookmarkStart w:id="19" w:name="OLE_LINK1868"/>
      <w:bookmarkStart w:id="20" w:name="OLE_LINK2445"/>
      <w:bookmarkStart w:id="21" w:name="OLE_LINK1777"/>
      <w:bookmarkStart w:id="22" w:name="OLE_LINK2562"/>
      <w:bookmarkStart w:id="23" w:name="OLE_LINK2013"/>
      <w:bookmarkStart w:id="24" w:name="OLE_LINK1776"/>
      <w:bookmarkStart w:id="25" w:name="OLE_LINK2663"/>
      <w:bookmarkStart w:id="26" w:name="OLE_LINK2761"/>
      <w:bookmarkStart w:id="27" w:name="OLE_LINK2190"/>
      <w:bookmarkStart w:id="28" w:name="OLE_LINK1995"/>
      <w:bookmarkStart w:id="29" w:name="OLE_LINK2484"/>
      <w:bookmarkStart w:id="30" w:name="OLE_LINK1817"/>
      <w:bookmarkStart w:id="31" w:name="OLE_LINK1756"/>
      <w:bookmarkStart w:id="32" w:name="OLE_LINK2265"/>
      <w:bookmarkStart w:id="33" w:name="OLE_LINK1901"/>
      <w:bookmarkStart w:id="34" w:name="OLE_LINK2451"/>
      <w:bookmarkStart w:id="35" w:name="OLE_LINK2482"/>
      <w:bookmarkStart w:id="36" w:name="OLE_LINK2252"/>
      <w:bookmarkStart w:id="37" w:name="OLE_LINK2292"/>
      <w:bookmarkStart w:id="38" w:name="OLE_LINK982"/>
      <w:bookmarkStart w:id="39" w:name="OLE_LINK1964"/>
      <w:bookmarkStart w:id="40" w:name="OLE_LINK2081"/>
      <w:bookmarkStart w:id="41" w:name="OLE_LINK2446"/>
      <w:bookmarkStart w:id="42" w:name="OLE_LINK2071"/>
      <w:bookmarkStart w:id="43" w:name="OLE_LINK2082"/>
      <w:bookmarkStart w:id="44" w:name="OLE_LINK2582"/>
      <w:bookmarkStart w:id="45" w:name="OLE_LINK2134"/>
      <w:bookmarkStart w:id="46" w:name="OLE_LINK2762"/>
      <w:bookmarkStart w:id="47" w:name="OLE_LINK1931"/>
      <w:bookmarkStart w:id="48" w:name="OLE_LINK1938"/>
      <w:bookmarkStart w:id="49" w:name="OLE_LINK2345"/>
      <w:bookmarkStart w:id="50" w:name="OLE_LINK2643"/>
      <w:bookmarkStart w:id="51" w:name="OLE_LINK2856"/>
      <w:bookmarkStart w:id="52" w:name="OLE_LINK2583"/>
      <w:bookmarkStart w:id="53" w:name="OLE_LINK325"/>
      <w:bookmarkStart w:id="54" w:name="OLE_LINK714"/>
      <w:bookmarkStart w:id="55" w:name="OLE_LINK983"/>
      <w:bookmarkStart w:id="56" w:name="OLE_LINK259"/>
      <w:bookmarkStart w:id="57" w:name="OLE_LINK2962"/>
      <w:bookmarkStart w:id="58" w:name="OLE_LINK1744"/>
      <w:bookmarkStart w:id="59" w:name="OLE_LINK2192"/>
      <w:bookmarkStart w:id="60" w:name="OLE_LINK1538"/>
      <w:bookmarkStart w:id="61" w:name="OLE_LINK2020"/>
      <w:bookmarkStart w:id="62" w:name="OLE_LINK2110"/>
      <w:bookmarkStart w:id="63" w:name="OLE_LINK464"/>
      <w:bookmarkStart w:id="64" w:name="OLE_LINK466"/>
      <w:bookmarkStart w:id="65" w:name="OLE_LINK1941"/>
      <w:bookmarkStart w:id="66" w:name="OLE_LINK1882"/>
      <w:bookmarkStart w:id="67" w:name="OLE_LINK2993"/>
      <w:bookmarkStart w:id="68" w:name="OLE_LINK311"/>
      <w:bookmarkStart w:id="69" w:name="OLE_LINK465"/>
      <w:bookmarkStart w:id="70" w:name="OLE_LINK879"/>
      <w:bookmarkStart w:id="71" w:name="OLE_LINK744"/>
      <w:bookmarkStart w:id="72" w:name="OLE_LINK1480"/>
      <w:bookmarkStart w:id="73" w:name="OLE_LINK1361"/>
      <w:bookmarkStart w:id="74" w:name="OLE_LINK1403"/>
      <w:bookmarkStart w:id="75" w:name="OLE_LINK216"/>
      <w:bookmarkStart w:id="76" w:name="OLE_LINK1478"/>
      <w:bookmarkStart w:id="77" w:name="OLE_LINK312"/>
      <w:bookmarkStart w:id="78" w:name="OLE_LINK862"/>
      <w:bookmarkStart w:id="79" w:name="OLE_LINK1539"/>
      <w:bookmarkStart w:id="80" w:name="OLE_LINK1284"/>
      <w:bookmarkStart w:id="81" w:name="OLE_LINK330"/>
      <w:bookmarkStart w:id="82" w:name="OLE_LINK474"/>
      <w:bookmarkStart w:id="83" w:name="OLE_LINK758"/>
      <w:bookmarkStart w:id="84" w:name="OLE_LINK640"/>
      <w:bookmarkStart w:id="85" w:name="OLE_LINK1247"/>
      <w:bookmarkStart w:id="86" w:name="OLE_LINK1543"/>
      <w:bookmarkStart w:id="87" w:name="OLE_LINK652"/>
      <w:bookmarkStart w:id="88" w:name="OLE_LINK1313"/>
      <w:bookmarkStart w:id="89" w:name="OLE_LINK672"/>
      <w:bookmarkStart w:id="90" w:name="OLE_LINK1437"/>
      <w:bookmarkStart w:id="91" w:name="OLE_LINK546"/>
      <w:bookmarkStart w:id="92" w:name="OLE_LINK1373"/>
      <w:bookmarkStart w:id="93" w:name="OLE_LINK1644"/>
      <w:bookmarkStart w:id="94" w:name="OLE_LINK906"/>
      <w:bookmarkStart w:id="95" w:name="OLE_LINK575"/>
      <w:bookmarkStart w:id="96" w:name="OLE_LINK1186"/>
      <w:bookmarkStart w:id="97" w:name="OLE_LINK471"/>
      <w:bookmarkStart w:id="98" w:name="OLE_LINK1163"/>
      <w:bookmarkStart w:id="99" w:name="OLE_LINK1549"/>
      <w:bookmarkStart w:id="100" w:name="OLE_LINK1884"/>
      <w:bookmarkStart w:id="101" w:name="OLE_LINK1885"/>
      <w:bookmarkStart w:id="102" w:name="OLE_LINK1516"/>
      <w:bookmarkStart w:id="103" w:name="OLE_LINK1348"/>
      <w:bookmarkStart w:id="104" w:name="OLE_LINK928"/>
      <w:bookmarkStart w:id="105" w:name="OLE_LINK242"/>
      <w:bookmarkStart w:id="106" w:name="OLE_LINK1100"/>
      <w:bookmarkStart w:id="107" w:name="OLE_LINK1125"/>
      <w:bookmarkStart w:id="108" w:name="OLE_LINK1265"/>
      <w:bookmarkStart w:id="109" w:name="OLE_LINK861"/>
      <w:bookmarkStart w:id="110" w:name="OLE_LINK98"/>
      <w:bookmarkStart w:id="111" w:name="OLE_LINK651"/>
      <w:bookmarkStart w:id="112" w:name="OLE_LINK1454"/>
      <w:bookmarkStart w:id="113" w:name="OLE_LINK1061"/>
      <w:bookmarkStart w:id="114" w:name="OLE_LINK504"/>
      <w:bookmarkStart w:id="115" w:name="OLE_LINK1060"/>
      <w:bookmarkStart w:id="116" w:name="OLE_LINK1029"/>
      <w:bookmarkStart w:id="117" w:name="OLE_LINK787"/>
      <w:bookmarkStart w:id="118" w:name="OLE_LINK513"/>
      <w:bookmarkStart w:id="119" w:name="OLE_LINK1384"/>
      <w:bookmarkStart w:id="120" w:name="OLE_LINK1778"/>
      <w:bookmarkStart w:id="121" w:name="OLE_LINK960"/>
      <w:bookmarkStart w:id="122" w:name="OLE_LINK247"/>
      <w:bookmarkStart w:id="123" w:name="OLE_LINK196"/>
      <w:bookmarkStart w:id="124" w:name="OLE_LINK800"/>
      <w:bookmarkStart w:id="125" w:name="OLE_LINK472"/>
      <w:bookmarkStart w:id="126" w:name="OLE_LINK1219"/>
      <w:bookmarkStart w:id="127" w:name="OLE_LINK1504"/>
      <w:bookmarkStart w:id="128" w:name="OLE_LINK156"/>
      <w:bookmarkStart w:id="129" w:name="OLE_LINK1193"/>
      <w:bookmarkStart w:id="130" w:name="OLE_LINK1334"/>
      <w:bookmarkStart w:id="131" w:name="OLE_LINK135"/>
      <w:bookmarkStart w:id="132" w:name="OLE_LINK1086"/>
      <w:r>
        <w:rPr>
          <w:rFonts w:ascii="Book Antiqua" w:hAnsi="Book Antiqua"/>
          <w:b/>
          <w:sz w:val="24"/>
        </w:rPr>
        <w:t xml:space="preserve">© </w:t>
      </w:r>
      <w:r>
        <w:rPr>
          <w:rFonts w:ascii="Book Antiqua" w:eastAsia="AdvTimes" w:hAnsi="Book Antiqua" w:cs="AdvTimes"/>
          <w:b/>
          <w:sz w:val="24"/>
        </w:rPr>
        <w:t>The Author(s) 201</w:t>
      </w:r>
      <w:r>
        <w:rPr>
          <w:rFonts w:ascii="Book Antiqua" w:hAnsi="Book Antiqua" w:cs="AdvTimes"/>
          <w:b/>
          <w:sz w:val="24"/>
        </w:rPr>
        <w:t>9</w:t>
      </w:r>
      <w:r>
        <w:rPr>
          <w:rFonts w:ascii="Book Antiqua" w:eastAsia="AdvTimes" w:hAnsi="Book Antiqua" w:cs="AdvTimes"/>
          <w:b/>
          <w:sz w:val="24"/>
        </w:rPr>
        <w:t>.</w:t>
      </w:r>
      <w:r>
        <w:rPr>
          <w:rFonts w:ascii="Book Antiqua" w:eastAsia="AdvTimes" w:hAnsi="Book Antiqua" w:cs="AdvTimes"/>
          <w:sz w:val="24"/>
        </w:rPr>
        <w:t xml:space="preserve"> Published by </w:t>
      </w:r>
      <w:r>
        <w:rPr>
          <w:rFonts w:ascii="Book Antiqua" w:hAnsi="Book Antiqua" w:cs="Arial Unicode MS"/>
          <w:sz w:val="24"/>
        </w:rPr>
        <w:t>Baishideng Publishing Group Inc. All rights reserved.</w:t>
      </w:r>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p>
    <w:p w:rsidR="00F03C0A" w:rsidRDefault="00F03C0A">
      <w:pPr>
        <w:pStyle w:val="Default"/>
        <w:spacing w:line="360" w:lineRule="auto"/>
        <w:jc w:val="both"/>
        <w:rPr>
          <w:color w:val="auto"/>
        </w:rPr>
      </w:pPr>
    </w:p>
    <w:p w:rsidR="00F03C0A" w:rsidRDefault="00F10168">
      <w:pPr>
        <w:spacing w:line="360" w:lineRule="auto"/>
        <w:rPr>
          <w:rFonts w:ascii="Book Antiqua" w:hAnsi="Book Antiqua" w:cs="Times New Roman"/>
          <w:b/>
          <w:bCs/>
          <w:sz w:val="24"/>
        </w:rPr>
      </w:pPr>
      <w:r>
        <w:rPr>
          <w:rFonts w:ascii="Book Antiqua" w:hAnsi="Book Antiqua"/>
          <w:b/>
          <w:bCs/>
          <w:sz w:val="24"/>
        </w:rPr>
        <w:t xml:space="preserve">Core tip: </w:t>
      </w:r>
      <w:r>
        <w:rPr>
          <w:rFonts w:ascii="Book Antiqua" w:hAnsi="Book Antiqua" w:cs="Times New Roman"/>
          <w:sz w:val="24"/>
        </w:rPr>
        <w:t xml:space="preserve">Early prediction of transient ischemic attack (TIA) is of great importance. However, the accuracy of the predicted methods including clinical, biochemical, and imaging indicators related to carotid atherosclerosis is limited. The purpose of this study was </w:t>
      </w:r>
      <w:r>
        <w:rPr>
          <w:rFonts w:ascii="Book Antiqua" w:hAnsi="Book Antiqua" w:cs="Times New Roman"/>
          <w:sz w:val="24"/>
        </w:rPr>
        <w:t xml:space="preserve">to explore the role of combining wall shear stress (WSS) with conventional predictive indicators in improving the accuracy of TIA prediction. Our study indicated that the </w:t>
      </w:r>
      <w:r>
        <w:rPr>
          <w:rFonts w:ascii="Book Antiqua" w:hAnsi="Book Antiqua" w:cs="Times New Roman"/>
          <w:kern w:val="0"/>
          <w:sz w:val="24"/>
        </w:rPr>
        <w:t xml:space="preserve">WSS at plaque surface combined </w:t>
      </w:r>
      <w:r>
        <w:rPr>
          <w:rFonts w:ascii="Book Antiqua" w:hAnsi="Book Antiqua" w:cs="Times New Roman"/>
          <w:kern w:val="0"/>
          <w:sz w:val="24"/>
        </w:rPr>
        <w:lastRenderedPageBreak/>
        <w:t>with traditional indicators such as hypertension, diab</w:t>
      </w:r>
      <w:r>
        <w:rPr>
          <w:rFonts w:ascii="Book Antiqua" w:hAnsi="Book Antiqua" w:cs="Times New Roman"/>
          <w:kern w:val="0"/>
          <w:sz w:val="24"/>
        </w:rPr>
        <w:t>etes, Hcy, blood glucose, plaque properties, and stenosis rate can significantly improve the accuracy of predicting TIA.</w:t>
      </w:r>
    </w:p>
    <w:p w:rsidR="00F03C0A" w:rsidRDefault="00F03C0A">
      <w:pPr>
        <w:snapToGrid w:val="0"/>
        <w:spacing w:line="360" w:lineRule="auto"/>
        <w:rPr>
          <w:rFonts w:ascii="Book Antiqua" w:hAnsi="Book Antiqua" w:cs="Segoe UI"/>
          <w:b/>
          <w:caps/>
          <w:sz w:val="24"/>
          <w:shd w:val="clear" w:color="auto" w:fill="FFFFFF"/>
        </w:rPr>
      </w:pPr>
    </w:p>
    <w:p w:rsidR="00F03C0A" w:rsidRDefault="00F10168">
      <w:pPr>
        <w:spacing w:line="360" w:lineRule="auto"/>
        <w:rPr>
          <w:rFonts w:ascii="Book Antiqua" w:hAnsi="Book Antiqua"/>
          <w:i/>
          <w:color w:val="000000"/>
          <w:sz w:val="24"/>
        </w:rPr>
      </w:pPr>
      <w:r>
        <w:rPr>
          <w:rFonts w:ascii="Book Antiqua" w:hAnsi="Book Antiqua" w:cs="Times New Roman"/>
          <w:iCs/>
          <w:sz w:val="24"/>
        </w:rPr>
        <w:t>Liu QY, Duan Q, Fu XH, Jiang M, Xia HW, Wan YL.</w:t>
      </w:r>
      <w:r>
        <w:rPr>
          <w:rFonts w:ascii="Book Antiqua" w:hAnsi="Book Antiqua"/>
          <w:sz w:val="24"/>
        </w:rPr>
        <w:t xml:space="preserve"> </w:t>
      </w:r>
      <w:r>
        <w:rPr>
          <w:rFonts w:ascii="Book Antiqua" w:hAnsi="Book Antiqua" w:cs="Times New Roman"/>
          <w:iCs/>
          <w:sz w:val="24"/>
        </w:rPr>
        <w:t>Wall shear stress can improve prediction accuracy for transient ischemic attack.</w:t>
      </w:r>
      <w:r>
        <w:rPr>
          <w:rFonts w:ascii="Book Antiqua" w:hAnsi="Book Antiqua"/>
          <w:i/>
          <w:color w:val="000000"/>
          <w:sz w:val="24"/>
        </w:rPr>
        <w:t xml:space="preserve"> World</w:t>
      </w:r>
      <w:r>
        <w:rPr>
          <w:rFonts w:ascii="Book Antiqua" w:hAnsi="Book Antiqua"/>
          <w:i/>
          <w:color w:val="000000"/>
          <w:sz w:val="24"/>
        </w:rPr>
        <w:t xml:space="preserve"> J Clin Cases 2019; </w:t>
      </w:r>
      <w:r>
        <w:rPr>
          <w:rFonts w:ascii="Book Antiqua" w:hAnsi="Book Antiqua"/>
          <w:color w:val="000000"/>
          <w:sz w:val="24"/>
        </w:rPr>
        <w:t>In press</w:t>
      </w:r>
    </w:p>
    <w:p w:rsidR="00F03C0A" w:rsidRDefault="00F10168">
      <w:pPr>
        <w:widowControl/>
        <w:spacing w:line="360" w:lineRule="auto"/>
        <w:rPr>
          <w:rFonts w:ascii="Book Antiqua" w:hAnsi="Book Antiqua"/>
          <w:b/>
          <w:color w:val="000000"/>
          <w:sz w:val="24"/>
        </w:rPr>
      </w:pPr>
      <w:r>
        <w:rPr>
          <w:rFonts w:ascii="Book Antiqua" w:hAnsi="Book Antiqua"/>
          <w:b/>
          <w:color w:val="000000"/>
          <w:sz w:val="24"/>
        </w:rPr>
        <w:br w:type="page"/>
      </w:r>
    </w:p>
    <w:p w:rsidR="00F03C0A" w:rsidRDefault="00F10168">
      <w:pPr>
        <w:spacing w:line="360" w:lineRule="auto"/>
        <w:rPr>
          <w:rFonts w:ascii="Book Antiqua" w:hAnsi="Book Antiqua"/>
          <w:b/>
          <w:color w:val="000000"/>
          <w:sz w:val="24"/>
        </w:rPr>
      </w:pPr>
      <w:r>
        <w:rPr>
          <w:rFonts w:ascii="Book Antiqua" w:hAnsi="Book Antiqua"/>
          <w:b/>
          <w:color w:val="000000"/>
          <w:sz w:val="24"/>
        </w:rPr>
        <w:lastRenderedPageBreak/>
        <w:t>INTRODUCTION</w:t>
      </w:r>
    </w:p>
    <w:p w:rsidR="00F03C0A" w:rsidRDefault="00F10168">
      <w:pPr>
        <w:spacing w:line="360" w:lineRule="auto"/>
        <w:rPr>
          <w:rFonts w:ascii="Book Antiqua" w:hAnsi="Book Antiqua" w:cs="Times New Roman"/>
          <w:sz w:val="24"/>
        </w:rPr>
      </w:pPr>
      <w:r>
        <w:rPr>
          <w:rFonts w:ascii="Book Antiqua" w:hAnsi="Book Antiqua" w:cs="Times New Roman"/>
          <w:sz w:val="24"/>
        </w:rPr>
        <w:t>Acute ischemic stroke (AIS) is the primary cause of permanent disability in elderly people. The characteristics of AIS are high incidence, high disability rate, and high recurrence rate</w:t>
      </w:r>
      <w:r>
        <w:rPr>
          <w:rFonts w:ascii="Book Antiqua" w:hAnsi="Book Antiqua" w:cs="Times New Roman"/>
          <w:sz w:val="24"/>
          <w:vertAlign w:val="superscript"/>
        </w:rPr>
        <w:t>[1-3]</w:t>
      </w:r>
      <w:r>
        <w:rPr>
          <w:rFonts w:ascii="Book Antiqua" w:hAnsi="Book Antiqua" w:cs="Times New Roman"/>
          <w:sz w:val="24"/>
        </w:rPr>
        <w:t xml:space="preserve">. It is the second </w:t>
      </w:r>
      <w:r>
        <w:rPr>
          <w:rFonts w:ascii="Book Antiqua" w:hAnsi="Book Antiqua" w:cs="Times New Roman"/>
          <w:sz w:val="24"/>
        </w:rPr>
        <w:t>leading cause of death after cardiovascular disease</w:t>
      </w:r>
      <w:r>
        <w:rPr>
          <w:rFonts w:ascii="Book Antiqua" w:hAnsi="Book Antiqua" w:cs="Times New Roman"/>
          <w:sz w:val="24"/>
          <w:vertAlign w:val="superscript"/>
        </w:rPr>
        <w:t>[4,5]</w:t>
      </w:r>
      <w:r>
        <w:rPr>
          <w:rFonts w:ascii="Book Antiqua" w:hAnsi="Book Antiqua" w:cs="Times New Roman"/>
          <w:sz w:val="24"/>
        </w:rPr>
        <w:t>. It is of great clinical significance to predict AIS in an early stage in order to take action to prevent or minimize its harm to patients</w:t>
      </w:r>
      <w:r>
        <w:rPr>
          <w:rFonts w:ascii="Book Antiqua" w:hAnsi="Book Antiqua" w:cs="Times New Roman"/>
          <w:sz w:val="24"/>
          <w:vertAlign w:val="superscript"/>
        </w:rPr>
        <w:t>[6-8]</w:t>
      </w:r>
      <w:r>
        <w:rPr>
          <w:rFonts w:ascii="Book Antiqua" w:hAnsi="Book Antiqua" w:cs="Times New Roman"/>
          <w:sz w:val="24"/>
        </w:rPr>
        <w:t xml:space="preserve">. Transient ischemic attack (TIA) is a high-risk factor </w:t>
      </w:r>
      <w:r>
        <w:rPr>
          <w:rFonts w:ascii="Book Antiqua" w:hAnsi="Book Antiqua" w:cs="Times New Roman"/>
          <w:sz w:val="24"/>
        </w:rPr>
        <w:t>for AIS. It needs to be actively treated to stabilize the disease and prevent the occurrence of AIS. Carotid atherosclerosis is known to be the most important cause of TIA, and the degree of atherosclerosis and microthrombus caused by unstable plaque ruptu</w:t>
      </w:r>
      <w:r>
        <w:rPr>
          <w:rFonts w:ascii="Book Antiqua" w:hAnsi="Book Antiqua" w:cs="Times New Roman"/>
          <w:sz w:val="24"/>
        </w:rPr>
        <w:t>re are closely related to the occurrence of TIA</w:t>
      </w:r>
      <w:r>
        <w:rPr>
          <w:rFonts w:ascii="Book Antiqua" w:hAnsi="Book Antiqua" w:cs="Times New Roman"/>
          <w:sz w:val="24"/>
          <w:vertAlign w:val="superscript"/>
        </w:rPr>
        <w:t>[9-11]</w:t>
      </w:r>
      <w:r>
        <w:rPr>
          <w:rFonts w:ascii="Book Antiqua" w:hAnsi="Book Antiqua" w:cs="Times New Roman"/>
          <w:sz w:val="24"/>
        </w:rPr>
        <w:t>. To date, systematic studies have been carried out on clinical, biochemical, and ultrasonic indicators related to carotid atherosclerosis to predict the occurrence of TIA, even AIS</w:t>
      </w:r>
      <w:r>
        <w:rPr>
          <w:rFonts w:ascii="Book Antiqua" w:hAnsi="Book Antiqua" w:cs="Times New Roman"/>
          <w:sz w:val="24"/>
          <w:vertAlign w:val="superscript"/>
        </w:rPr>
        <w:t>[12-14]</w:t>
      </w:r>
      <w:r>
        <w:rPr>
          <w:rFonts w:ascii="Book Antiqua" w:hAnsi="Book Antiqua" w:cs="Times New Roman"/>
          <w:sz w:val="24"/>
        </w:rPr>
        <w:t xml:space="preserve">. However, due </w:t>
      </w:r>
      <w:r>
        <w:rPr>
          <w:rFonts w:ascii="Book Antiqua" w:hAnsi="Book Antiqua" w:cs="Times New Roman"/>
          <w:sz w:val="24"/>
        </w:rPr>
        <w:t>to individual factors and the influence of different environments, the occurrence of TIA is still not accurately predicted in clinical practice, and its prediction accuracy needs to be further improved. With advances in ultrasound technology, recent studie</w:t>
      </w:r>
      <w:r>
        <w:rPr>
          <w:rFonts w:ascii="Book Antiqua" w:hAnsi="Book Antiqua" w:cs="Times New Roman"/>
          <w:sz w:val="24"/>
        </w:rPr>
        <w:t>s have reported that wall shear stress (WSS) in blood vessel walls is one of the important factors affecting atherosclerosis</w:t>
      </w:r>
      <w:r>
        <w:rPr>
          <w:rFonts w:ascii="Book Antiqua" w:hAnsi="Book Antiqua" w:cs="Times New Roman"/>
          <w:sz w:val="24"/>
          <w:vertAlign w:val="superscript"/>
        </w:rPr>
        <w:t>[15-17]</w:t>
      </w:r>
      <w:r>
        <w:rPr>
          <w:rFonts w:ascii="Book Antiqua" w:hAnsi="Book Antiqua" w:cs="Times New Roman"/>
          <w:sz w:val="24"/>
        </w:rPr>
        <w:t>. WSS is the tangential friction of blood flowing on the surface of blood vessel walls acting on arterial endothelial cells</w:t>
      </w:r>
      <w:r>
        <w:rPr>
          <w:rFonts w:ascii="Book Antiqua" w:hAnsi="Book Antiqua" w:cs="Times New Roman"/>
          <w:sz w:val="24"/>
          <w:vertAlign w:val="superscript"/>
        </w:rPr>
        <w:t>[1</w:t>
      </w:r>
      <w:r>
        <w:rPr>
          <w:rFonts w:ascii="Book Antiqua" w:hAnsi="Book Antiqua" w:cs="Times New Roman"/>
          <w:sz w:val="24"/>
          <w:vertAlign w:val="superscript"/>
        </w:rPr>
        <w:t>8]</w:t>
      </w:r>
      <w:r>
        <w:rPr>
          <w:rFonts w:ascii="Book Antiqua" w:hAnsi="Book Antiqua" w:cs="Times New Roman"/>
          <w:sz w:val="24"/>
        </w:rPr>
        <w:t>. Studies have revealed that a decrease in WSS can increase the intima-medium thickness of the carotid artery and induces carotid atherosclerosis. An increase in WSS on the surface of plaque can cause plaque rupture and induce TIA</w:t>
      </w:r>
      <w:r>
        <w:rPr>
          <w:rFonts w:ascii="Book Antiqua" w:hAnsi="Book Antiqua" w:cs="Times New Roman"/>
          <w:sz w:val="24"/>
          <w:vertAlign w:val="superscript"/>
        </w:rPr>
        <w:t>[19,20]</w:t>
      </w:r>
      <w:r>
        <w:rPr>
          <w:rFonts w:ascii="Book Antiqua" w:hAnsi="Book Antiqua" w:cs="Times New Roman"/>
          <w:sz w:val="24"/>
        </w:rPr>
        <w:t xml:space="preserve">. Based on these </w:t>
      </w:r>
      <w:r>
        <w:rPr>
          <w:rFonts w:ascii="Book Antiqua" w:hAnsi="Book Antiqua" w:cs="Times New Roman"/>
          <w:sz w:val="24"/>
        </w:rPr>
        <w:t>studies, the present study performed a 4-year follow-up and recorded clinical, biochemical, and ultrasound indicators of the carotid atherosclerotic plaque and the WSS of plaque surface. The aim of this study was to investigate the improving effect of comb</w:t>
      </w:r>
      <w:r>
        <w:rPr>
          <w:rFonts w:ascii="Book Antiqua" w:hAnsi="Book Antiqua" w:cs="Times New Roman"/>
          <w:sz w:val="24"/>
        </w:rPr>
        <w:t>ining WSS with conventional predictive indicators in TIA prediction.</w:t>
      </w:r>
    </w:p>
    <w:p w:rsidR="00F03C0A" w:rsidRDefault="00F03C0A">
      <w:pPr>
        <w:spacing w:line="360" w:lineRule="auto"/>
        <w:rPr>
          <w:rFonts w:ascii="Book Antiqua" w:hAnsi="Book Antiqua" w:cs="Times New Roman"/>
          <w:sz w:val="24"/>
        </w:rPr>
      </w:pPr>
    </w:p>
    <w:p w:rsidR="00F03C0A" w:rsidRDefault="00F10168">
      <w:pPr>
        <w:spacing w:line="360" w:lineRule="auto"/>
        <w:rPr>
          <w:rFonts w:ascii="Book Antiqua" w:hAnsi="Book Antiqua" w:cs="Times New Roman"/>
          <w:b/>
          <w:bCs/>
          <w:caps/>
          <w:sz w:val="24"/>
        </w:rPr>
      </w:pPr>
      <w:r>
        <w:rPr>
          <w:rFonts w:ascii="Book Antiqua" w:hAnsi="Book Antiqua" w:cs="Times New Roman"/>
          <w:b/>
          <w:bCs/>
          <w:caps/>
          <w:sz w:val="24"/>
        </w:rPr>
        <w:t>Materials and methods</w:t>
      </w:r>
    </w:p>
    <w:p w:rsidR="00F03C0A" w:rsidRDefault="00F10168">
      <w:pPr>
        <w:spacing w:line="360" w:lineRule="auto"/>
        <w:rPr>
          <w:rFonts w:ascii="Book Antiqua" w:hAnsi="Book Antiqua" w:cs="Times New Roman"/>
          <w:b/>
          <w:bCs/>
          <w:i/>
          <w:iCs/>
          <w:sz w:val="24"/>
        </w:rPr>
      </w:pPr>
      <w:r>
        <w:rPr>
          <w:rFonts w:ascii="Book Antiqua" w:hAnsi="Book Antiqua" w:cs="Times New Roman"/>
          <w:b/>
          <w:bCs/>
          <w:i/>
          <w:iCs/>
          <w:sz w:val="24"/>
        </w:rPr>
        <w:lastRenderedPageBreak/>
        <w:t>Subjects</w:t>
      </w:r>
    </w:p>
    <w:p w:rsidR="00F03C0A" w:rsidRDefault="00F10168">
      <w:pPr>
        <w:spacing w:line="360" w:lineRule="auto"/>
        <w:rPr>
          <w:rFonts w:ascii="Book Antiqua" w:hAnsi="Book Antiqua" w:cs="Times New Roman"/>
          <w:sz w:val="24"/>
        </w:rPr>
      </w:pPr>
      <w:r>
        <w:rPr>
          <w:rFonts w:ascii="Book Antiqua" w:hAnsi="Book Antiqua" w:cs="Times New Roman"/>
          <w:sz w:val="24"/>
        </w:rPr>
        <w:t xml:space="preserve">From December 2013 to December 2018, 250 patients with atherosclerosis who underwent carotid ultrasonography at Naval Military Medical University </w:t>
      </w:r>
      <w:r>
        <w:rPr>
          <w:rFonts w:ascii="Book Antiqua" w:hAnsi="Book Antiqua" w:cs="Times New Roman"/>
          <w:sz w:val="24"/>
        </w:rPr>
        <w:t>Affiliated Gongli Hospital were recruited. The inclusion criteria were as follows: (1) plaque-induced area stenosis ≥ 30%; (2) age &gt; 18 years; and (3) no TIA history. Patients with a hemodynamically altered disease were excluded. The age, gender, family hi</w:t>
      </w:r>
      <w:r>
        <w:rPr>
          <w:rFonts w:ascii="Book Antiqua" w:hAnsi="Book Antiqua" w:cs="Times New Roman"/>
          <w:sz w:val="24"/>
        </w:rPr>
        <w:t>story, comorbidities (hypertension, diabetes, and hypercholesterolemia), smoking, and alcohol abuse in all patients were recorded. All subjects provided informed consent for this study. This study was approved by the Ethics Committee of Naval Military Medi</w:t>
      </w:r>
      <w:r>
        <w:rPr>
          <w:rFonts w:ascii="Book Antiqua" w:hAnsi="Book Antiqua" w:cs="Times New Roman"/>
          <w:sz w:val="24"/>
        </w:rPr>
        <w:t>cal University Affiliated Gongli Hospital and registered at the China Clinical Trial Registration Center (ChiCTR-OON-14005359).</w:t>
      </w:r>
    </w:p>
    <w:p w:rsidR="00F03C0A" w:rsidRDefault="00F03C0A">
      <w:pPr>
        <w:spacing w:line="360" w:lineRule="auto"/>
        <w:rPr>
          <w:rFonts w:ascii="Book Antiqua" w:hAnsi="Book Antiqua" w:cs="Times New Roman"/>
          <w:sz w:val="24"/>
        </w:rPr>
      </w:pPr>
    </w:p>
    <w:p w:rsidR="00F03C0A" w:rsidRDefault="00F10168">
      <w:pPr>
        <w:spacing w:line="360" w:lineRule="auto"/>
        <w:rPr>
          <w:rFonts w:ascii="Book Antiqua" w:hAnsi="Book Antiqua" w:cs="Times New Roman"/>
          <w:b/>
          <w:bCs/>
          <w:i/>
          <w:iCs/>
          <w:sz w:val="24"/>
        </w:rPr>
      </w:pPr>
      <w:r>
        <w:rPr>
          <w:rFonts w:ascii="Book Antiqua" w:hAnsi="Book Antiqua" w:cs="Times New Roman"/>
          <w:b/>
          <w:bCs/>
          <w:i/>
          <w:iCs/>
          <w:sz w:val="24"/>
        </w:rPr>
        <w:t>Instruments and methods</w:t>
      </w:r>
    </w:p>
    <w:p w:rsidR="00F03C0A" w:rsidRDefault="00F10168">
      <w:pPr>
        <w:spacing w:line="360" w:lineRule="auto"/>
        <w:rPr>
          <w:rFonts w:ascii="Book Antiqua" w:hAnsi="Book Antiqua" w:cs="Times New Roman"/>
          <w:b/>
          <w:bCs/>
          <w:sz w:val="24"/>
        </w:rPr>
      </w:pPr>
      <w:r>
        <w:rPr>
          <w:rFonts w:ascii="Book Antiqua" w:hAnsi="Book Antiqua" w:cs="Times New Roman"/>
          <w:b/>
          <w:bCs/>
          <w:sz w:val="24"/>
        </w:rPr>
        <w:t xml:space="preserve">Ultrasound examination: </w:t>
      </w:r>
      <w:r>
        <w:rPr>
          <w:rFonts w:ascii="Book Antiqua" w:hAnsi="Book Antiqua" w:cs="Times New Roman"/>
          <w:sz w:val="24"/>
        </w:rPr>
        <w:t>Patients were examined using a PHILIPS iu22 ultrasound system with an L9-3 line</w:t>
      </w:r>
      <w:r>
        <w:rPr>
          <w:rFonts w:ascii="Book Antiqua" w:hAnsi="Book Antiqua" w:cs="Times New Roman"/>
          <w:sz w:val="24"/>
        </w:rPr>
        <w:t xml:space="preserve"> array probe. The patient was placed in a supine position to fully expose the neck during the examination. After the carotid plaque was detected, the plaque location (internal carotid artery, common carotid artery, or carotid sinus) was recorded. The plaqu</w:t>
      </w:r>
      <w:r>
        <w:rPr>
          <w:rFonts w:ascii="Book Antiqua" w:hAnsi="Book Antiqua" w:cs="Times New Roman"/>
          <w:sz w:val="24"/>
        </w:rPr>
        <w:t xml:space="preserve">e property (hard plaque, soft plaque, or mixed plaque) was determined according to the echo. The thickness of the plaque protruding into the lumen and the degree of carotid lumen stenosis were calculated. Doppler was turned on to observe the blood flow at </w:t>
      </w:r>
      <w:r>
        <w:rPr>
          <w:rFonts w:ascii="Book Antiqua" w:hAnsi="Book Antiqua" w:cs="Times New Roman"/>
          <w:sz w:val="24"/>
        </w:rPr>
        <w:t>the plaque surface, and peak systolic velocity (PSV) and end diastolic velocity (EDV) (cm/s) were recorded. The blood flow dynamic map was saved for post-processing analysis.</w:t>
      </w:r>
    </w:p>
    <w:p w:rsidR="00F03C0A" w:rsidRDefault="00F03C0A">
      <w:pPr>
        <w:spacing w:line="360" w:lineRule="auto"/>
        <w:rPr>
          <w:rFonts w:ascii="Book Antiqua" w:hAnsi="Book Antiqua" w:cs="Times New Roman"/>
          <w:sz w:val="24"/>
        </w:rPr>
      </w:pPr>
    </w:p>
    <w:p w:rsidR="00F03C0A" w:rsidRDefault="00F10168">
      <w:pPr>
        <w:spacing w:line="360" w:lineRule="auto"/>
        <w:rPr>
          <w:rFonts w:ascii="Book Antiqua" w:hAnsi="Book Antiqua" w:cs="Times New Roman"/>
          <w:b/>
          <w:bCs/>
          <w:sz w:val="24"/>
        </w:rPr>
      </w:pPr>
      <w:r>
        <w:rPr>
          <w:rFonts w:ascii="Book Antiqua" w:hAnsi="Book Antiqua" w:cs="Times New Roman"/>
          <w:b/>
          <w:bCs/>
          <w:sz w:val="24"/>
        </w:rPr>
        <w:t xml:space="preserve">Analysis of the WSS distribution at carotid plaque: </w:t>
      </w:r>
      <w:r>
        <w:rPr>
          <w:rFonts w:ascii="Book Antiqua" w:hAnsi="Book Antiqua" w:cs="Times New Roman"/>
          <w:sz w:val="24"/>
        </w:rPr>
        <w:t>The Doppler blood flow dynam</w:t>
      </w:r>
      <w:r>
        <w:rPr>
          <w:rFonts w:ascii="Book Antiqua" w:hAnsi="Book Antiqua" w:cs="Times New Roman"/>
          <w:sz w:val="24"/>
        </w:rPr>
        <w:t xml:space="preserve">ic maps were analyzed offline by two experienced sonographers using the shear stress quantitative analysis software (Software copyright registration: No. 2011SR089671). The WSS distribution of the </w:t>
      </w:r>
      <w:r>
        <w:rPr>
          <w:rFonts w:ascii="Book Antiqua" w:hAnsi="Book Antiqua" w:cs="Times New Roman"/>
          <w:kern w:val="0"/>
          <w:sz w:val="24"/>
        </w:rPr>
        <w:t xml:space="preserve">proximal and distal ends of the </w:t>
      </w:r>
      <w:r>
        <w:rPr>
          <w:rFonts w:ascii="Book Antiqua" w:hAnsi="Book Antiqua" w:cs="Times New Roman"/>
          <w:kern w:val="0"/>
          <w:sz w:val="24"/>
        </w:rPr>
        <w:lastRenderedPageBreak/>
        <w:t>plaque shoulder</w:t>
      </w:r>
      <w:r>
        <w:rPr>
          <w:rFonts w:ascii="Book Antiqua" w:hAnsi="Book Antiqua" w:cs="Times New Roman"/>
          <w:sz w:val="24"/>
        </w:rPr>
        <w:t xml:space="preserve"> (the juncti</w:t>
      </w:r>
      <w:r>
        <w:rPr>
          <w:rFonts w:ascii="Book Antiqua" w:hAnsi="Book Antiqua" w:cs="Times New Roman"/>
          <w:sz w:val="24"/>
        </w:rPr>
        <w:t>on of the plaque and the normal carotid endothelium) was drawn, and the mean WSS values at this area were recorded. The shear stress quantitative analysis software can automatically generate the two-dimensional and three-dimensional WSS spatial distributio</w:t>
      </w:r>
      <w:r>
        <w:rPr>
          <w:rFonts w:ascii="Book Antiqua" w:hAnsi="Book Antiqua" w:cs="Times New Roman"/>
          <w:sz w:val="24"/>
        </w:rPr>
        <w:t>n maps at the surface of the carotid plaque, and automatically calculate mean WSS value. The software represents the WSS value in color brightness. The brighter the color, the higher the WSS. The X and Y coordinates of the three-dimensional WSS spatial dis</w:t>
      </w:r>
      <w:r>
        <w:rPr>
          <w:rFonts w:ascii="Book Antiqua" w:hAnsi="Book Antiqua" w:cs="Times New Roman"/>
          <w:sz w:val="24"/>
        </w:rPr>
        <w:t>tribution map are in pixels, and the Z coordinate is in units of dyne/cm</w:t>
      </w:r>
      <w:r>
        <w:rPr>
          <w:rFonts w:ascii="Book Antiqua" w:hAnsi="Book Antiqua" w:cs="Times New Roman"/>
          <w:sz w:val="24"/>
          <w:vertAlign w:val="superscript"/>
        </w:rPr>
        <w:t>2</w:t>
      </w:r>
      <w:r>
        <w:rPr>
          <w:rFonts w:ascii="Book Antiqua" w:hAnsi="Book Antiqua" w:cs="Times New Roman"/>
          <w:sz w:val="24"/>
        </w:rPr>
        <w:t>. The X axis represents the length of the blood vessel, the Y axis represents the diameter of the blood vessel, and the Z axis represents the value of the WSS. The WSS is displayed in</w:t>
      </w:r>
      <w:r>
        <w:rPr>
          <w:rFonts w:ascii="Book Antiqua" w:hAnsi="Book Antiqua" w:cs="Times New Roman"/>
          <w:sz w:val="24"/>
        </w:rPr>
        <w:t xml:space="preserve"> the form of amplitude on the three-dimensional WSS spatial distribution map (Figure 1)</w:t>
      </w:r>
      <w:r>
        <w:rPr>
          <w:rFonts w:ascii="Book Antiqua" w:hAnsi="Book Antiqua" w:cs="Times New Roman"/>
          <w:sz w:val="24"/>
          <w:vertAlign w:val="superscript"/>
        </w:rPr>
        <w:t>[21]</w:t>
      </w:r>
      <w:r>
        <w:rPr>
          <w:rFonts w:ascii="Book Antiqua" w:hAnsi="Book Antiqua" w:cs="Times New Roman"/>
          <w:sz w:val="24"/>
        </w:rPr>
        <w:t>.</w:t>
      </w:r>
    </w:p>
    <w:p w:rsidR="00F03C0A" w:rsidRDefault="00F03C0A">
      <w:pPr>
        <w:spacing w:line="360" w:lineRule="auto"/>
        <w:rPr>
          <w:rFonts w:ascii="Book Antiqua" w:hAnsi="Book Antiqua" w:cs="Times New Roman"/>
          <w:kern w:val="0"/>
          <w:sz w:val="24"/>
          <w:shd w:val="clear" w:color="auto" w:fill="FFFFFF"/>
        </w:rPr>
      </w:pPr>
    </w:p>
    <w:p w:rsidR="00F03C0A" w:rsidRDefault="00F10168">
      <w:pPr>
        <w:spacing w:line="360" w:lineRule="auto"/>
        <w:rPr>
          <w:rFonts w:ascii="Book Antiqua" w:hAnsi="Book Antiqua" w:cs="Times New Roman"/>
          <w:b/>
          <w:bCs/>
          <w:sz w:val="24"/>
        </w:rPr>
      </w:pPr>
      <w:r>
        <w:rPr>
          <w:rFonts w:ascii="Book Antiqua" w:hAnsi="Book Antiqua" w:cs="Times New Roman"/>
          <w:b/>
          <w:bCs/>
          <w:sz w:val="24"/>
        </w:rPr>
        <w:t xml:space="preserve">Laboratory examination: </w:t>
      </w:r>
      <w:r>
        <w:rPr>
          <w:rFonts w:ascii="Book Antiqua" w:hAnsi="Book Antiqua" w:cs="Times New Roman"/>
          <w:sz w:val="24"/>
        </w:rPr>
        <w:t>Fasting venous blood samples were taken 12 h after fasting, and direct bilirubin, total bilirubin, uric acid, fasting blood glucose (FBG),</w:t>
      </w:r>
      <w:r>
        <w:rPr>
          <w:rFonts w:ascii="Book Antiqua" w:hAnsi="Book Antiqua" w:cs="Times New Roman"/>
          <w:sz w:val="24"/>
        </w:rPr>
        <w:t xml:space="preserve"> homocysteine (Hcy), blood lipids (including total cholesterol, triglyceride, high density lipoprotein cholesterol, and low density lipoprotein cholesterol) were determined using an automatic biochemical analyzer.</w:t>
      </w:r>
    </w:p>
    <w:p w:rsidR="00F03C0A" w:rsidRDefault="00F03C0A">
      <w:pPr>
        <w:spacing w:line="360" w:lineRule="auto"/>
        <w:ind w:firstLineChars="200" w:firstLine="480"/>
        <w:rPr>
          <w:rFonts w:ascii="Book Antiqua" w:hAnsi="Book Antiqua" w:cs="Times New Roman"/>
          <w:sz w:val="24"/>
        </w:rPr>
      </w:pPr>
    </w:p>
    <w:p w:rsidR="00F03C0A" w:rsidRDefault="00F10168">
      <w:pPr>
        <w:spacing w:line="360" w:lineRule="auto"/>
        <w:rPr>
          <w:rFonts w:ascii="Book Antiqua" w:hAnsi="Book Antiqua" w:cs="Times New Roman"/>
          <w:b/>
          <w:bCs/>
          <w:i/>
          <w:iCs/>
          <w:sz w:val="24"/>
        </w:rPr>
      </w:pPr>
      <w:r>
        <w:rPr>
          <w:rFonts w:ascii="Book Antiqua" w:hAnsi="Book Antiqua" w:cs="Times New Roman"/>
          <w:b/>
          <w:bCs/>
          <w:i/>
          <w:iCs/>
          <w:sz w:val="24"/>
        </w:rPr>
        <w:t>Follow-up</w:t>
      </w:r>
    </w:p>
    <w:p w:rsidR="00F03C0A" w:rsidRDefault="00F10168">
      <w:pPr>
        <w:spacing w:line="360" w:lineRule="auto"/>
        <w:rPr>
          <w:rFonts w:ascii="Book Antiqua" w:hAnsi="Book Antiqua" w:cs="Times New Roman"/>
          <w:sz w:val="24"/>
        </w:rPr>
      </w:pPr>
      <w:r>
        <w:rPr>
          <w:rFonts w:ascii="Book Antiqua" w:hAnsi="Book Antiqua" w:cs="Times New Roman"/>
          <w:sz w:val="24"/>
        </w:rPr>
        <w:t>All patients enrolled in the st</w:t>
      </w:r>
      <w:r>
        <w:rPr>
          <w:rFonts w:ascii="Book Antiqua" w:hAnsi="Book Antiqua" w:cs="Times New Roman"/>
          <w:sz w:val="24"/>
        </w:rPr>
        <w:t>udy were followed for 4 years and an ultrasound examination was performed every 3 mo. TIA was defined as the endpoint event during patient follow-up. A patient’s refusal to examination or a midway withdrawal was defined as loss to follow-up. Based on the f</w:t>
      </w:r>
      <w:r>
        <w:rPr>
          <w:rFonts w:ascii="Book Antiqua" w:hAnsi="Book Antiqua" w:cs="Times New Roman"/>
          <w:sz w:val="24"/>
        </w:rPr>
        <w:t>ollow-up results, patients with endpoint events were included in a TIA group, and the remaining patients were included in a control group. The clinical data, laboratory indicators, and ultrasound characteristics of the two groups were analyzed.</w:t>
      </w:r>
    </w:p>
    <w:p w:rsidR="00F03C0A" w:rsidRDefault="00F03C0A">
      <w:pPr>
        <w:widowControl/>
        <w:spacing w:line="360" w:lineRule="auto"/>
        <w:rPr>
          <w:rFonts w:ascii="Book Antiqua" w:hAnsi="Book Antiqua" w:cs="Times New Roman"/>
          <w:kern w:val="0"/>
          <w:sz w:val="24"/>
          <w:shd w:val="clear" w:color="auto" w:fill="FFFFFF"/>
        </w:rPr>
      </w:pPr>
    </w:p>
    <w:p w:rsidR="00F03C0A" w:rsidRDefault="00F10168">
      <w:pPr>
        <w:spacing w:line="360" w:lineRule="auto"/>
        <w:rPr>
          <w:rFonts w:ascii="Book Antiqua" w:hAnsi="Book Antiqua" w:cs="Times New Roman"/>
          <w:b/>
          <w:bCs/>
          <w:i/>
          <w:iCs/>
          <w:sz w:val="24"/>
        </w:rPr>
      </w:pPr>
      <w:r>
        <w:rPr>
          <w:rFonts w:ascii="Book Antiqua" w:hAnsi="Book Antiqua" w:cs="Times New Roman"/>
          <w:b/>
          <w:bCs/>
          <w:i/>
          <w:iCs/>
          <w:sz w:val="24"/>
        </w:rPr>
        <w:t>Statistica</w:t>
      </w:r>
      <w:r>
        <w:rPr>
          <w:rFonts w:ascii="Book Antiqua" w:hAnsi="Book Antiqua" w:cs="Times New Roman"/>
          <w:b/>
          <w:bCs/>
          <w:i/>
          <w:iCs/>
          <w:sz w:val="24"/>
        </w:rPr>
        <w:t>l methods</w:t>
      </w:r>
    </w:p>
    <w:p w:rsidR="00F03C0A" w:rsidRDefault="00F10168">
      <w:pPr>
        <w:spacing w:line="360" w:lineRule="auto"/>
        <w:rPr>
          <w:rFonts w:ascii="Book Antiqua" w:hAnsi="Book Antiqua" w:cs="Times New Roman"/>
          <w:sz w:val="24"/>
        </w:rPr>
      </w:pPr>
      <w:r>
        <w:rPr>
          <w:rFonts w:ascii="Book Antiqua" w:hAnsi="Book Antiqua" w:cs="Times New Roman"/>
          <w:sz w:val="24"/>
        </w:rPr>
        <w:t xml:space="preserve">Analyses were performed using Statistical Product and Service Solutions (SPSS </w:t>
      </w:r>
      <w:r>
        <w:rPr>
          <w:rFonts w:ascii="Book Antiqua" w:hAnsi="Book Antiqua" w:cs="Times New Roman"/>
          <w:sz w:val="24"/>
        </w:rPr>
        <w:lastRenderedPageBreak/>
        <w:t xml:space="preserve">19.0) software. Measurement data are expressed as the mean ± standard deviation, and comparisons were performed using an independent sample </w:t>
      </w:r>
      <w:r>
        <w:rPr>
          <w:rFonts w:ascii="Book Antiqua" w:hAnsi="Book Antiqua" w:cs="Times New Roman"/>
          <w:i/>
          <w:sz w:val="24"/>
        </w:rPr>
        <w:t>t</w:t>
      </w:r>
      <w:r>
        <w:rPr>
          <w:rFonts w:ascii="Book Antiqua" w:hAnsi="Book Antiqua" w:cs="Times New Roman"/>
          <w:sz w:val="24"/>
        </w:rPr>
        <w:t>-test. Count data are expre</w:t>
      </w:r>
      <w:r>
        <w:rPr>
          <w:rFonts w:ascii="Book Antiqua" w:hAnsi="Book Antiqua" w:cs="Times New Roman"/>
          <w:sz w:val="24"/>
        </w:rPr>
        <w:t>ssed in cases (percentages), and the chi-square test and Fisher's exact probability method were used for comparison. Repeated tests were performed on WSS calculated by two sonographers using Bland-Altman analysis and intraclass correlation coefficient (ICC</w:t>
      </w:r>
      <w:r>
        <w:rPr>
          <w:rFonts w:ascii="Book Antiqua" w:hAnsi="Book Antiqua" w:cs="Times New Roman"/>
          <w:sz w:val="24"/>
        </w:rPr>
        <w:t>). An ICC &gt; 0.75 indicates good repeatability, 0.4 &lt; ICC ≤ 0.75 indicates repetitiveness, and ICC ≤ 0.4 indicates poor repeatability. Survival curves we</w:t>
      </w:r>
      <w:r w:rsidR="00196D69">
        <w:rPr>
          <w:rFonts w:ascii="Book Antiqua" w:hAnsi="Book Antiqua" w:cs="Times New Roman"/>
          <w:sz w:val="24"/>
        </w:rPr>
        <w:t xml:space="preserve">re plotted by the Kaplan-Meier </w:t>
      </w:r>
      <w:r>
        <w:rPr>
          <w:rFonts w:ascii="Book Antiqua" w:hAnsi="Book Antiqua" w:cs="Times New Roman"/>
          <w:sz w:val="24"/>
        </w:rPr>
        <w:t>method. The independent influencing factors that have a significant impa</w:t>
      </w:r>
      <w:r>
        <w:rPr>
          <w:rFonts w:ascii="Book Antiqua" w:hAnsi="Book Antiqua" w:cs="Times New Roman"/>
          <w:sz w:val="24"/>
        </w:rPr>
        <w:t>ct on the occurrence of AIS were analyzed using multivariate COX regression.</w:t>
      </w:r>
      <w:bookmarkStart w:id="133" w:name="_Hlk16174181"/>
      <w:r w:rsidR="00196D69">
        <w:rPr>
          <w:rFonts w:ascii="Book Antiqua" w:hAnsi="Book Antiqua" w:cs="Times New Roman"/>
          <w:sz w:val="24"/>
        </w:rPr>
        <w:t xml:space="preserve"> </w:t>
      </w:r>
      <w:r>
        <w:rPr>
          <w:rFonts w:ascii="Book Antiqua" w:hAnsi="Book Antiqua" w:cs="Times New Roman"/>
          <w:sz w:val="24"/>
        </w:rPr>
        <w:t>Receiver operating characteristic</w:t>
      </w:r>
      <w:bookmarkEnd w:id="133"/>
      <w:r>
        <w:rPr>
          <w:rFonts w:ascii="Book Antiqua" w:hAnsi="Book Antiqua" w:cs="Times New Roman"/>
          <w:sz w:val="24"/>
        </w:rPr>
        <w:t xml:space="preserve"> (ROC) curves were established to evaluate the accuracy of potential indicators for predicting TIA. Logistic regression model was used to establish</w:t>
      </w:r>
      <w:r>
        <w:rPr>
          <w:rFonts w:ascii="Book Antiqua" w:hAnsi="Book Antiqua" w:cs="Times New Roman"/>
          <w:sz w:val="24"/>
        </w:rPr>
        <w:t xml:space="preserve"> combined prediction, and the accuracy of combined predictive indicators for TIA was explored. The difference was considered statistically significant at </w:t>
      </w:r>
      <w:r>
        <w:rPr>
          <w:rFonts w:ascii="Book Antiqua" w:hAnsi="Book Antiqua" w:cs="Times New Roman"/>
          <w:i/>
          <w:iCs/>
          <w:sz w:val="24"/>
        </w:rPr>
        <w:t>P</w:t>
      </w:r>
      <w:r>
        <w:rPr>
          <w:rFonts w:ascii="Book Antiqua" w:hAnsi="Book Antiqua" w:cs="Times New Roman"/>
          <w:sz w:val="24"/>
        </w:rPr>
        <w:t xml:space="preserve"> &lt; 0.05.</w:t>
      </w:r>
    </w:p>
    <w:p w:rsidR="00F03C0A" w:rsidRDefault="00F03C0A">
      <w:pPr>
        <w:spacing w:line="360" w:lineRule="auto"/>
        <w:ind w:firstLineChars="200" w:firstLine="480"/>
        <w:rPr>
          <w:rFonts w:ascii="Book Antiqua" w:hAnsi="Book Antiqua" w:cs="Times New Roman"/>
          <w:sz w:val="24"/>
        </w:rPr>
      </w:pPr>
    </w:p>
    <w:p w:rsidR="00F03C0A" w:rsidRDefault="00F10168">
      <w:pPr>
        <w:spacing w:line="360" w:lineRule="auto"/>
        <w:rPr>
          <w:rFonts w:ascii="Book Antiqua" w:hAnsi="Book Antiqua" w:cs="Times New Roman"/>
          <w:b/>
          <w:bCs/>
          <w:caps/>
          <w:sz w:val="24"/>
        </w:rPr>
      </w:pPr>
      <w:r>
        <w:rPr>
          <w:rFonts w:ascii="Book Antiqua" w:hAnsi="Book Antiqua" w:cs="Times New Roman"/>
          <w:b/>
          <w:bCs/>
          <w:caps/>
          <w:sz w:val="24"/>
        </w:rPr>
        <w:t>Results</w:t>
      </w:r>
    </w:p>
    <w:p w:rsidR="00F03C0A" w:rsidRDefault="00F10168">
      <w:pPr>
        <w:spacing w:line="360" w:lineRule="auto"/>
        <w:rPr>
          <w:rFonts w:ascii="Book Antiqua" w:hAnsi="Book Antiqua" w:cs="Times New Roman"/>
          <w:b/>
          <w:bCs/>
          <w:i/>
          <w:iCs/>
          <w:sz w:val="24"/>
        </w:rPr>
      </w:pPr>
      <w:r>
        <w:rPr>
          <w:rFonts w:ascii="Book Antiqua" w:hAnsi="Book Antiqua" w:cs="Times New Roman"/>
          <w:b/>
          <w:bCs/>
          <w:i/>
          <w:iCs/>
          <w:sz w:val="24"/>
        </w:rPr>
        <w:t>WSS distribution at the plaque displayed with the shear stress quantitative analysi</w:t>
      </w:r>
      <w:r>
        <w:rPr>
          <w:rFonts w:ascii="Book Antiqua" w:hAnsi="Book Antiqua" w:cs="Times New Roman"/>
          <w:b/>
          <w:bCs/>
          <w:i/>
          <w:iCs/>
          <w:sz w:val="24"/>
        </w:rPr>
        <w:t xml:space="preserve">s software </w:t>
      </w:r>
    </w:p>
    <w:p w:rsidR="00F03C0A" w:rsidRDefault="00F10168">
      <w:pPr>
        <w:spacing w:line="360" w:lineRule="auto"/>
        <w:rPr>
          <w:rFonts w:ascii="Book Antiqua" w:hAnsi="Book Antiqua" w:cs="Times New Roman"/>
          <w:kern w:val="0"/>
          <w:sz w:val="24"/>
          <w:shd w:val="clear" w:color="auto" w:fill="FFFFFF"/>
        </w:rPr>
      </w:pPr>
      <w:r>
        <w:rPr>
          <w:rFonts w:ascii="Book Antiqua" w:hAnsi="Book Antiqua" w:cs="Times New Roman"/>
          <w:sz w:val="24"/>
        </w:rPr>
        <w:t>The shear stress quantitative analysis software successfully analyzed the WSS distribution at the proximal and distal ends of the carotid plaque shoulder in all patients with atherosclerosis. Typical images are shown in Figure 2. Figure 2A is a</w:t>
      </w:r>
      <w:r>
        <w:rPr>
          <w:rFonts w:ascii="Book Antiqua" w:hAnsi="Book Antiqua" w:cs="Times New Roman"/>
          <w:sz w:val="24"/>
        </w:rPr>
        <w:t xml:space="preserve"> Doppler blood flow map of the internal carotid artery plaque, in which the blood flow near the carotid plaque can be visually observed. Figure 2B is a WSS distribution map at the carotid plaque, in which the WSS distribution at different locations near th</w:t>
      </w:r>
      <w:r>
        <w:rPr>
          <w:rFonts w:ascii="Book Antiqua" w:hAnsi="Book Antiqua" w:cs="Times New Roman"/>
          <w:sz w:val="24"/>
        </w:rPr>
        <w:t>e carotid plaque can be visually observed. It could be found that the WSS color of the proximal end of the plaque shoulder was bright, and the color of the distal end was dim, suggesting that the WSS at the proximal end was higher than that of the distal e</w:t>
      </w:r>
      <w:r>
        <w:rPr>
          <w:rFonts w:ascii="Book Antiqua" w:hAnsi="Book Antiqua" w:cs="Times New Roman"/>
          <w:sz w:val="24"/>
        </w:rPr>
        <w:t xml:space="preserve">nd. Figure 2C is a three-dimensional WSS spatial distribution map. It can be found that the value of the Z-axis at the </w:t>
      </w:r>
      <w:r>
        <w:rPr>
          <w:rFonts w:ascii="Book Antiqua" w:hAnsi="Book Antiqua" w:cs="Times New Roman"/>
          <w:sz w:val="24"/>
        </w:rPr>
        <w:lastRenderedPageBreak/>
        <w:t>proximal end was significantly higher than that of the distal end, suggesting that the WSS at the proximal end of the shoulder was higher</w:t>
      </w:r>
      <w:r>
        <w:rPr>
          <w:rFonts w:ascii="Book Antiqua" w:hAnsi="Book Antiqua" w:cs="Times New Roman"/>
          <w:sz w:val="24"/>
        </w:rPr>
        <w:t xml:space="preserve"> than that of the distal end.</w:t>
      </w:r>
    </w:p>
    <w:p w:rsidR="00F03C0A" w:rsidRDefault="00F03C0A">
      <w:pPr>
        <w:overflowPunct w:val="0"/>
        <w:spacing w:line="360" w:lineRule="auto"/>
        <w:rPr>
          <w:rFonts w:ascii="Book Antiqua" w:hAnsi="Book Antiqua" w:cs="Times New Roman"/>
          <w:bCs/>
          <w:sz w:val="24"/>
        </w:rPr>
      </w:pPr>
    </w:p>
    <w:p w:rsidR="00F03C0A" w:rsidRDefault="00F10168">
      <w:pPr>
        <w:tabs>
          <w:tab w:val="left" w:pos="2505"/>
          <w:tab w:val="left" w:pos="6120"/>
        </w:tabs>
        <w:spacing w:line="360" w:lineRule="auto"/>
        <w:rPr>
          <w:rFonts w:ascii="Book Antiqua" w:hAnsi="Book Antiqua" w:cs="Times New Roman"/>
          <w:b/>
          <w:bCs/>
          <w:i/>
          <w:iCs/>
          <w:sz w:val="24"/>
        </w:rPr>
      </w:pPr>
      <w:r>
        <w:rPr>
          <w:rFonts w:ascii="Book Antiqua" w:hAnsi="Book Antiqua" w:cs="Times New Roman"/>
          <w:b/>
          <w:bCs/>
          <w:i/>
          <w:iCs/>
          <w:sz w:val="24"/>
        </w:rPr>
        <w:t>WSS consistency analysis</w:t>
      </w:r>
    </w:p>
    <w:p w:rsidR="00F03C0A" w:rsidRDefault="00F10168">
      <w:pPr>
        <w:tabs>
          <w:tab w:val="left" w:pos="2505"/>
          <w:tab w:val="left" w:pos="6120"/>
        </w:tabs>
        <w:spacing w:line="360" w:lineRule="auto"/>
        <w:rPr>
          <w:rFonts w:ascii="Book Antiqua" w:hAnsi="Book Antiqua" w:cs="Times New Roman"/>
          <w:sz w:val="24"/>
        </w:rPr>
      </w:pPr>
      <w:r>
        <w:rPr>
          <w:rFonts w:ascii="Book Antiqua" w:hAnsi="Book Antiqua" w:cs="Times New Roman"/>
          <w:sz w:val="24"/>
        </w:rPr>
        <w:t xml:space="preserve">In order to evaluate the error of two sonographers in detecting WSS, this study utilized the Bland-Altman method to test the consistency of WSS at the proximal and distal ends of the plaque shoulder. </w:t>
      </w:r>
      <w:r>
        <w:rPr>
          <w:rFonts w:ascii="Book Antiqua" w:hAnsi="Book Antiqua" w:cs="Times New Roman"/>
          <w:sz w:val="24"/>
        </w:rPr>
        <w:t>The consistency analysis of WSS by two sonographers found that the mean difference between the WSS observers of the proximal end plaque shoulder was 0 dyne/cm</w:t>
      </w:r>
      <w:r>
        <w:rPr>
          <w:rFonts w:ascii="Book Antiqua" w:hAnsi="Book Antiqua" w:cs="Times New Roman"/>
          <w:sz w:val="24"/>
          <w:vertAlign w:val="superscript"/>
        </w:rPr>
        <w:t>2</w:t>
      </w:r>
      <w:r>
        <w:rPr>
          <w:rFonts w:ascii="Book Antiqua" w:hAnsi="Book Antiqua" w:cs="Times New Roman"/>
          <w:sz w:val="24"/>
        </w:rPr>
        <w:t>, and the 95% consistency range was between -1.1 and 1.2. The ICC result was 0.976, which indicat</w:t>
      </w:r>
      <w:r>
        <w:rPr>
          <w:rFonts w:ascii="Book Antiqua" w:hAnsi="Book Antiqua" w:cs="Times New Roman"/>
          <w:sz w:val="24"/>
        </w:rPr>
        <w:t>ed that the agreement was excellent (Figure 3A). The mean difference between the WSS observers of the distal end plaque shoulder was 0.01 dyne/cm</w:t>
      </w:r>
      <w:r>
        <w:rPr>
          <w:rFonts w:ascii="Book Antiqua" w:hAnsi="Book Antiqua" w:cs="Times New Roman"/>
          <w:sz w:val="24"/>
          <w:vertAlign w:val="superscript"/>
        </w:rPr>
        <w:t>2</w:t>
      </w:r>
      <w:r>
        <w:rPr>
          <w:rFonts w:ascii="Book Antiqua" w:hAnsi="Book Antiqua" w:cs="Times New Roman"/>
          <w:sz w:val="24"/>
        </w:rPr>
        <w:t>, and the 95% consistency range was between -0.41 and 0.38. The ICC result was 0.993, which indicated that the</w:t>
      </w:r>
      <w:r>
        <w:rPr>
          <w:rFonts w:ascii="Book Antiqua" w:hAnsi="Book Antiqua" w:cs="Times New Roman"/>
          <w:sz w:val="24"/>
        </w:rPr>
        <w:t xml:space="preserve"> agreement was excellent (Figure 3B).</w:t>
      </w:r>
    </w:p>
    <w:p w:rsidR="00F03C0A" w:rsidRDefault="00F03C0A">
      <w:pPr>
        <w:tabs>
          <w:tab w:val="left" w:pos="2505"/>
          <w:tab w:val="left" w:pos="6120"/>
        </w:tabs>
        <w:spacing w:line="360" w:lineRule="auto"/>
        <w:rPr>
          <w:rFonts w:ascii="Book Antiqua" w:hAnsi="Book Antiqua" w:cs="Times New Roman"/>
          <w:sz w:val="24"/>
        </w:rPr>
      </w:pPr>
    </w:p>
    <w:p w:rsidR="00F03C0A" w:rsidRDefault="00F10168">
      <w:pPr>
        <w:spacing w:line="360" w:lineRule="auto"/>
        <w:rPr>
          <w:rFonts w:ascii="Book Antiqua" w:hAnsi="Book Antiqua" w:cs="Times New Roman"/>
          <w:b/>
          <w:bCs/>
          <w:i/>
          <w:iCs/>
          <w:sz w:val="24"/>
        </w:rPr>
      </w:pPr>
      <w:r>
        <w:rPr>
          <w:rFonts w:ascii="Book Antiqua" w:hAnsi="Book Antiqua" w:cs="Times New Roman"/>
          <w:b/>
          <w:bCs/>
          <w:i/>
          <w:iCs/>
          <w:sz w:val="24"/>
        </w:rPr>
        <w:t>Patient follow-up results</w:t>
      </w:r>
    </w:p>
    <w:p w:rsidR="00F03C0A" w:rsidRDefault="00F10168">
      <w:pPr>
        <w:spacing w:line="360" w:lineRule="auto"/>
        <w:rPr>
          <w:rFonts w:ascii="Book Antiqua" w:hAnsi="Book Antiqua" w:cs="Times New Roman"/>
          <w:sz w:val="24"/>
        </w:rPr>
      </w:pPr>
      <w:r>
        <w:rPr>
          <w:rFonts w:ascii="Book Antiqua" w:hAnsi="Book Antiqua" w:cs="Times New Roman"/>
          <w:sz w:val="24"/>
        </w:rPr>
        <w:t>At the end of follow-up, 16 patients were lost to follow-up. Totally 204 patients did not develop TIA (control group) at the end of follow-up, and 30 patients developed TIA (TIA group). The K</w:t>
      </w:r>
      <w:r>
        <w:rPr>
          <w:rFonts w:ascii="Book Antiqua" w:hAnsi="Book Antiqua" w:cs="Times New Roman"/>
          <w:sz w:val="24"/>
        </w:rPr>
        <w:t xml:space="preserve">aplan-Meier survival curve showed that the number of TIA cases increased over time, and the incidence of TIA was 15.2% (Figure 4). </w:t>
      </w:r>
    </w:p>
    <w:p w:rsidR="00F03C0A" w:rsidRDefault="00F03C0A">
      <w:pPr>
        <w:spacing w:line="360" w:lineRule="auto"/>
        <w:rPr>
          <w:rFonts w:ascii="Book Antiqua" w:hAnsi="Book Antiqua" w:cs="Times New Roman"/>
          <w:sz w:val="24"/>
        </w:rPr>
      </w:pPr>
    </w:p>
    <w:p w:rsidR="00F03C0A" w:rsidRDefault="00F10168">
      <w:pPr>
        <w:spacing w:line="360" w:lineRule="auto"/>
        <w:rPr>
          <w:rFonts w:ascii="Book Antiqua" w:hAnsi="Book Antiqua" w:cs="Times New Roman"/>
          <w:b/>
          <w:bCs/>
          <w:i/>
          <w:iCs/>
          <w:sz w:val="24"/>
        </w:rPr>
      </w:pPr>
      <w:r>
        <w:rPr>
          <w:rFonts w:ascii="Book Antiqua" w:hAnsi="Book Antiqua" w:cs="Times New Roman"/>
          <w:b/>
          <w:bCs/>
          <w:i/>
          <w:iCs/>
          <w:sz w:val="24"/>
        </w:rPr>
        <w:t>Comparison of clinical data and laboratory indicators between the TIA group and control group</w:t>
      </w:r>
    </w:p>
    <w:p w:rsidR="00F03C0A" w:rsidRDefault="00F10168">
      <w:pPr>
        <w:spacing w:line="360" w:lineRule="auto"/>
        <w:rPr>
          <w:rFonts w:ascii="Book Antiqua" w:hAnsi="Book Antiqua" w:cs="Times New Roman"/>
          <w:sz w:val="24"/>
        </w:rPr>
      </w:pPr>
      <w:r>
        <w:rPr>
          <w:rFonts w:ascii="Book Antiqua" w:hAnsi="Book Antiqua" w:cs="Times New Roman"/>
          <w:sz w:val="24"/>
        </w:rPr>
        <w:t>The blood pressure, diabetes,</w:t>
      </w:r>
      <w:r>
        <w:rPr>
          <w:rFonts w:ascii="Book Antiqua" w:hAnsi="Book Antiqua" w:cs="Times New Roman"/>
          <w:sz w:val="24"/>
        </w:rPr>
        <w:t xml:space="preserve"> Hcy, and FBG in the TIA group w</w:t>
      </w:r>
      <w:r w:rsidR="00196D69">
        <w:rPr>
          <w:rFonts w:ascii="Book Antiqua" w:hAnsi="Book Antiqua" w:cs="Times New Roman"/>
          <w:sz w:val="24"/>
        </w:rPr>
        <w:t>ere</w:t>
      </w:r>
      <w:r>
        <w:rPr>
          <w:rFonts w:ascii="Book Antiqua" w:hAnsi="Book Antiqua" w:cs="Times New Roman"/>
          <w:sz w:val="24"/>
        </w:rPr>
        <w:t xml:space="preserve"> sign</w:t>
      </w:r>
      <w:r w:rsidR="00196D69">
        <w:rPr>
          <w:rFonts w:ascii="Book Antiqua" w:hAnsi="Book Antiqua" w:cs="Times New Roman"/>
          <w:sz w:val="24"/>
        </w:rPr>
        <w:t>i</w:t>
      </w:r>
      <w:r>
        <w:rPr>
          <w:rFonts w:ascii="Book Antiqua" w:hAnsi="Book Antiqua" w:cs="Times New Roman"/>
          <w:sz w:val="24"/>
        </w:rPr>
        <w:t>ficantly higher than those in the control group (</w:t>
      </w:r>
      <w:r>
        <w:rPr>
          <w:rFonts w:ascii="Book Antiqua" w:hAnsi="Book Antiqua" w:cs="Times New Roman"/>
          <w:i/>
          <w:iCs/>
          <w:sz w:val="24"/>
        </w:rPr>
        <w:t>P</w:t>
      </w:r>
      <w:r>
        <w:rPr>
          <w:rFonts w:ascii="Book Antiqua" w:hAnsi="Book Antiqua" w:cs="Times New Roman"/>
          <w:sz w:val="24"/>
        </w:rPr>
        <w:t xml:space="preserve"> &lt; 0.05). The remaining clinical data and laboratory indicators between the two groups were similar (</w:t>
      </w:r>
      <w:r>
        <w:rPr>
          <w:rFonts w:ascii="Book Antiqua" w:hAnsi="Book Antiqua" w:cs="Times New Roman"/>
          <w:i/>
          <w:iCs/>
          <w:sz w:val="24"/>
        </w:rPr>
        <w:t>P</w:t>
      </w:r>
      <w:r>
        <w:rPr>
          <w:rFonts w:ascii="Book Antiqua" w:hAnsi="Book Antiqua" w:cs="Times New Roman"/>
          <w:sz w:val="24"/>
        </w:rPr>
        <w:t xml:space="preserve"> &gt; 0.05) (Table 1).</w:t>
      </w:r>
    </w:p>
    <w:p w:rsidR="00F03C0A" w:rsidRDefault="00F03C0A">
      <w:pPr>
        <w:spacing w:line="360" w:lineRule="auto"/>
        <w:rPr>
          <w:rFonts w:ascii="Book Antiqua" w:hAnsi="Book Antiqua" w:cs="Times New Roman"/>
          <w:sz w:val="24"/>
        </w:rPr>
      </w:pPr>
    </w:p>
    <w:p w:rsidR="00F03C0A" w:rsidRDefault="00F10168">
      <w:pPr>
        <w:spacing w:line="360" w:lineRule="auto"/>
        <w:rPr>
          <w:rFonts w:ascii="Book Antiqua" w:hAnsi="Book Antiqua" w:cs="Times New Roman"/>
          <w:b/>
          <w:bCs/>
          <w:i/>
          <w:iCs/>
          <w:sz w:val="24"/>
        </w:rPr>
      </w:pPr>
      <w:r>
        <w:rPr>
          <w:rFonts w:ascii="Book Antiqua" w:hAnsi="Book Antiqua" w:cs="Times New Roman"/>
          <w:b/>
          <w:bCs/>
          <w:i/>
          <w:iCs/>
          <w:sz w:val="24"/>
        </w:rPr>
        <w:lastRenderedPageBreak/>
        <w:t>Comparison of ultrasound characteristics and</w:t>
      </w:r>
      <w:r>
        <w:rPr>
          <w:rFonts w:ascii="Book Antiqua" w:hAnsi="Book Antiqua" w:cs="Times New Roman"/>
          <w:b/>
          <w:bCs/>
          <w:i/>
          <w:iCs/>
          <w:sz w:val="24"/>
        </w:rPr>
        <w:t xml:space="preserve"> WSS data between the TIA group and control group</w:t>
      </w:r>
    </w:p>
    <w:p w:rsidR="00F03C0A" w:rsidRDefault="00F10168">
      <w:pPr>
        <w:spacing w:line="360" w:lineRule="auto"/>
        <w:rPr>
          <w:rFonts w:ascii="Book Antiqua" w:hAnsi="Book Antiqua" w:cs="Times New Roman"/>
          <w:sz w:val="24"/>
        </w:rPr>
      </w:pPr>
      <w:r>
        <w:rPr>
          <w:rFonts w:ascii="Book Antiqua" w:hAnsi="Book Antiqua" w:cs="Times New Roman"/>
          <w:sz w:val="24"/>
        </w:rPr>
        <w:t>The soft plaque ratio, stenosis rate, proximal end WSS, and distal end WSS were significantly higher in the observation group than in the control group (</w:t>
      </w:r>
      <w:r>
        <w:rPr>
          <w:rFonts w:ascii="Book Antiqua" w:hAnsi="Book Antiqua" w:cs="Times New Roman"/>
          <w:i/>
          <w:iCs/>
          <w:sz w:val="24"/>
        </w:rPr>
        <w:t>P</w:t>
      </w:r>
      <w:r>
        <w:rPr>
          <w:rFonts w:ascii="Book Antiqua" w:hAnsi="Book Antiqua" w:cs="Times New Roman"/>
          <w:sz w:val="24"/>
        </w:rPr>
        <w:t xml:space="preserve"> &lt; 0.05). The data of plaque location, PSV, and EDV </w:t>
      </w:r>
      <w:r>
        <w:rPr>
          <w:rFonts w:ascii="Book Antiqua" w:hAnsi="Book Antiqua" w:cs="Times New Roman"/>
          <w:sz w:val="24"/>
        </w:rPr>
        <w:t>were similar between the two groups (</w:t>
      </w:r>
      <w:r>
        <w:rPr>
          <w:rFonts w:ascii="Book Antiqua" w:hAnsi="Book Antiqua" w:cs="Times New Roman"/>
          <w:i/>
          <w:iCs/>
          <w:sz w:val="24"/>
        </w:rPr>
        <w:t xml:space="preserve">P </w:t>
      </w:r>
      <w:r>
        <w:rPr>
          <w:rFonts w:ascii="Book Antiqua" w:hAnsi="Book Antiqua" w:cs="Times New Roman"/>
          <w:sz w:val="24"/>
        </w:rPr>
        <w:t>&gt; 0.05) (Table 2).</w:t>
      </w:r>
    </w:p>
    <w:p w:rsidR="00F03C0A" w:rsidRDefault="00F03C0A">
      <w:pPr>
        <w:spacing w:line="360" w:lineRule="auto"/>
        <w:rPr>
          <w:rFonts w:ascii="Book Antiqua" w:hAnsi="Book Antiqua" w:cs="Times New Roman"/>
          <w:sz w:val="24"/>
        </w:rPr>
      </w:pPr>
    </w:p>
    <w:p w:rsidR="00F03C0A" w:rsidRDefault="00F10168">
      <w:pPr>
        <w:spacing w:line="360" w:lineRule="auto"/>
        <w:rPr>
          <w:rFonts w:ascii="Book Antiqua" w:hAnsi="Book Antiqua" w:cs="Times New Roman"/>
          <w:b/>
          <w:bCs/>
          <w:i/>
          <w:iCs/>
          <w:sz w:val="24"/>
        </w:rPr>
      </w:pPr>
      <w:r>
        <w:rPr>
          <w:rFonts w:ascii="Book Antiqua" w:hAnsi="Book Antiqua" w:cs="Times New Roman"/>
          <w:b/>
          <w:bCs/>
          <w:i/>
          <w:iCs/>
          <w:sz w:val="24"/>
        </w:rPr>
        <w:t>COX multivariate analysis of TIA during follow-up of patients with atherosclerosis</w:t>
      </w:r>
    </w:p>
    <w:p w:rsidR="00F03C0A" w:rsidRDefault="00F10168">
      <w:pPr>
        <w:spacing w:line="360" w:lineRule="auto"/>
        <w:rPr>
          <w:rFonts w:ascii="Book Antiqua" w:hAnsi="Book Antiqua" w:cs="Times New Roman"/>
          <w:sz w:val="24"/>
        </w:rPr>
      </w:pPr>
      <w:r>
        <w:rPr>
          <w:rFonts w:ascii="Book Antiqua" w:hAnsi="Book Antiqua" w:cs="Times New Roman"/>
          <w:sz w:val="24"/>
        </w:rPr>
        <w:t>Multivariate COX regression analysis was further performed to compare the differences between the TIA group and th</w:t>
      </w:r>
      <w:r>
        <w:rPr>
          <w:rFonts w:ascii="Book Antiqua" w:hAnsi="Book Antiqua" w:cs="Times New Roman"/>
          <w:sz w:val="24"/>
        </w:rPr>
        <w:t xml:space="preserve">e control group. The results showed that the effect of </w:t>
      </w:r>
      <w:r>
        <w:rPr>
          <w:rFonts w:ascii="Book Antiqua" w:hAnsi="Book Antiqua" w:cs="Times New Roman"/>
          <w:kern w:val="0"/>
          <w:sz w:val="24"/>
        </w:rPr>
        <w:t>distal end WSS</w:t>
      </w:r>
      <w:r>
        <w:rPr>
          <w:rFonts w:ascii="Book Antiqua" w:hAnsi="Book Antiqua" w:cs="Times New Roman"/>
          <w:sz w:val="24"/>
        </w:rPr>
        <w:t xml:space="preserve"> on TIA was not significant (</w:t>
      </w:r>
      <w:r>
        <w:rPr>
          <w:rFonts w:ascii="Book Antiqua" w:hAnsi="Book Antiqua" w:cs="Times New Roman"/>
          <w:i/>
          <w:iCs/>
          <w:sz w:val="24"/>
        </w:rPr>
        <w:t>P</w:t>
      </w:r>
      <w:r>
        <w:rPr>
          <w:rFonts w:ascii="Book Antiqua" w:hAnsi="Book Antiqua" w:cs="Times New Roman"/>
          <w:sz w:val="24"/>
        </w:rPr>
        <w:t xml:space="preserve"> &gt; 0.05). Hypertension (</w:t>
      </w:r>
      <w:r>
        <w:rPr>
          <w:rFonts w:ascii="Book Antiqua" w:hAnsi="Book Antiqua" w:cs="Times New Roman"/>
          <w:i/>
          <w:iCs/>
          <w:sz w:val="24"/>
        </w:rPr>
        <w:t>P</w:t>
      </w:r>
      <w:r>
        <w:rPr>
          <w:rFonts w:ascii="Book Antiqua" w:hAnsi="Book Antiqua" w:cs="Times New Roman"/>
          <w:sz w:val="24"/>
        </w:rPr>
        <w:t xml:space="preserve"> = 0.037), diabetes (</w:t>
      </w:r>
      <w:r>
        <w:rPr>
          <w:rFonts w:ascii="Book Antiqua" w:hAnsi="Book Antiqua" w:cs="Times New Roman"/>
          <w:i/>
          <w:iCs/>
          <w:sz w:val="24"/>
        </w:rPr>
        <w:t>P</w:t>
      </w:r>
      <w:r>
        <w:rPr>
          <w:rFonts w:ascii="Book Antiqua" w:hAnsi="Book Antiqua" w:cs="Times New Roman"/>
          <w:sz w:val="24"/>
        </w:rPr>
        <w:t xml:space="preserve"> = 0.026), Hcy (</w:t>
      </w:r>
      <w:r>
        <w:rPr>
          <w:rFonts w:ascii="Book Antiqua" w:hAnsi="Book Antiqua" w:cs="Times New Roman"/>
          <w:i/>
          <w:iCs/>
          <w:sz w:val="24"/>
        </w:rPr>
        <w:t>P</w:t>
      </w:r>
      <w:r>
        <w:rPr>
          <w:rFonts w:ascii="Book Antiqua" w:hAnsi="Book Antiqua" w:cs="Times New Roman"/>
          <w:sz w:val="24"/>
        </w:rPr>
        <w:t xml:space="preserve"> = 0.022), FBG (</w:t>
      </w:r>
      <w:r>
        <w:rPr>
          <w:rFonts w:ascii="Book Antiqua" w:hAnsi="Book Antiqua" w:cs="Times New Roman"/>
          <w:i/>
          <w:iCs/>
          <w:sz w:val="24"/>
        </w:rPr>
        <w:t>P</w:t>
      </w:r>
      <w:r>
        <w:rPr>
          <w:rFonts w:ascii="Book Antiqua" w:hAnsi="Book Antiqua" w:cs="Times New Roman"/>
          <w:sz w:val="24"/>
        </w:rPr>
        <w:t xml:space="preserve"> = 0.034), plaque properties (</w:t>
      </w:r>
      <w:r>
        <w:rPr>
          <w:rFonts w:ascii="Book Antiqua" w:hAnsi="Book Antiqua" w:cs="Times New Roman"/>
          <w:i/>
          <w:iCs/>
          <w:sz w:val="24"/>
        </w:rPr>
        <w:t>P</w:t>
      </w:r>
      <w:r>
        <w:rPr>
          <w:rFonts w:ascii="Book Antiqua" w:hAnsi="Book Antiqua" w:cs="Times New Roman"/>
          <w:sz w:val="24"/>
        </w:rPr>
        <w:t xml:space="preserve"> = 0.000), lumen stenosis rate (</w:t>
      </w:r>
      <w:r>
        <w:rPr>
          <w:rFonts w:ascii="Book Antiqua" w:hAnsi="Book Antiqua" w:cs="Times New Roman"/>
          <w:i/>
          <w:iCs/>
          <w:sz w:val="24"/>
        </w:rPr>
        <w:t>P</w:t>
      </w:r>
      <w:r>
        <w:rPr>
          <w:rFonts w:ascii="Book Antiqua" w:hAnsi="Book Antiqua" w:cs="Times New Roman"/>
          <w:sz w:val="24"/>
        </w:rPr>
        <w:t xml:space="preserve"> = 0.000), a</w:t>
      </w:r>
      <w:r>
        <w:rPr>
          <w:rFonts w:ascii="Book Antiqua" w:hAnsi="Book Antiqua" w:cs="Times New Roman"/>
          <w:sz w:val="24"/>
        </w:rPr>
        <w:t xml:space="preserve">nd </w:t>
      </w:r>
      <w:r>
        <w:rPr>
          <w:rFonts w:ascii="Book Antiqua" w:hAnsi="Book Antiqua" w:cs="Times New Roman"/>
          <w:kern w:val="0"/>
          <w:sz w:val="24"/>
        </w:rPr>
        <w:t>proximal end WSS</w:t>
      </w:r>
      <w:r>
        <w:rPr>
          <w:rFonts w:ascii="Book Antiqua" w:hAnsi="Book Antiqua" w:cs="Times New Roman"/>
          <w:sz w:val="24"/>
        </w:rPr>
        <w:t xml:space="preserve"> (</w:t>
      </w:r>
      <w:r>
        <w:rPr>
          <w:rFonts w:ascii="Book Antiqua" w:hAnsi="Book Antiqua" w:cs="Times New Roman"/>
          <w:i/>
          <w:iCs/>
          <w:sz w:val="24"/>
        </w:rPr>
        <w:t>P</w:t>
      </w:r>
      <w:r>
        <w:rPr>
          <w:rFonts w:ascii="Book Antiqua" w:hAnsi="Book Antiqua" w:cs="Times New Roman"/>
          <w:sz w:val="24"/>
        </w:rPr>
        <w:t xml:space="preserve"> = 0.000) were independent factors affecting TIA during patient follow-up (Table 3).</w:t>
      </w:r>
    </w:p>
    <w:p w:rsidR="00F03C0A" w:rsidRDefault="00F03C0A">
      <w:pPr>
        <w:spacing w:line="360" w:lineRule="auto"/>
        <w:rPr>
          <w:rFonts w:ascii="Book Antiqua" w:hAnsi="Book Antiqua" w:cs="Times New Roman"/>
          <w:sz w:val="24"/>
        </w:rPr>
      </w:pPr>
    </w:p>
    <w:p w:rsidR="00F03C0A" w:rsidRDefault="00F10168">
      <w:pPr>
        <w:spacing w:line="360" w:lineRule="auto"/>
        <w:rPr>
          <w:rFonts w:ascii="Book Antiqua" w:hAnsi="Book Antiqua" w:cs="Times New Roman"/>
          <w:b/>
          <w:bCs/>
          <w:i/>
          <w:iCs/>
          <w:kern w:val="0"/>
          <w:sz w:val="24"/>
        </w:rPr>
      </w:pPr>
      <w:r>
        <w:rPr>
          <w:rFonts w:ascii="Book Antiqua" w:hAnsi="Book Antiqua" w:cs="Times New Roman"/>
          <w:b/>
          <w:bCs/>
          <w:i/>
          <w:iCs/>
          <w:kern w:val="0"/>
          <w:sz w:val="24"/>
        </w:rPr>
        <w:t>ROC curve analysis of potential indicators predicting TIA</w:t>
      </w:r>
    </w:p>
    <w:p w:rsidR="00F03C0A" w:rsidRDefault="00F10168">
      <w:pPr>
        <w:spacing w:line="360" w:lineRule="auto"/>
        <w:rPr>
          <w:rFonts w:ascii="Book Antiqua" w:hAnsi="Book Antiqua" w:cs="Times New Roman"/>
          <w:kern w:val="0"/>
          <w:sz w:val="24"/>
        </w:rPr>
      </w:pPr>
      <w:r>
        <w:rPr>
          <w:rFonts w:ascii="Book Antiqua" w:hAnsi="Book Antiqua" w:cs="Times New Roman"/>
          <w:kern w:val="0"/>
          <w:sz w:val="24"/>
        </w:rPr>
        <w:t xml:space="preserve">ROC curve analysis was performed to further assess the value of FBG, Hcy, </w:t>
      </w:r>
      <w:r w:rsidR="00196D69">
        <w:rPr>
          <w:rFonts w:ascii="Book Antiqua" w:hAnsi="Book Antiqua" w:cs="Times New Roman"/>
          <w:kern w:val="0"/>
          <w:sz w:val="24"/>
        </w:rPr>
        <w:t>l</w:t>
      </w:r>
      <w:r>
        <w:rPr>
          <w:rFonts w:ascii="Book Antiqua" w:hAnsi="Book Antiqua" w:cs="Times New Roman"/>
          <w:kern w:val="0"/>
          <w:sz w:val="24"/>
        </w:rPr>
        <w:t xml:space="preserve">umen stenosis </w:t>
      </w:r>
      <w:r>
        <w:rPr>
          <w:rFonts w:ascii="Book Antiqua" w:hAnsi="Book Antiqua" w:cs="Times New Roman"/>
          <w:kern w:val="0"/>
          <w:sz w:val="24"/>
        </w:rPr>
        <w:t>rate, and proximal end WSS in predicting TIA. The accuracy of each indicator for predicting TIA individually was not high (area under the curve [AUC] &lt; 0.9). The prediction accuracy of proximal end WSS was the highest, with an AUC of 0.884 and a specificit</w:t>
      </w:r>
      <w:r>
        <w:rPr>
          <w:rFonts w:ascii="Book Antiqua" w:hAnsi="Book Antiqua" w:cs="Times New Roman"/>
          <w:kern w:val="0"/>
          <w:sz w:val="24"/>
        </w:rPr>
        <w:t>y of 95.51%, but the sensitivity was low (73.33%). The AUCs of lumen stenosis rate, Hcy, and FBG were significantly lower than that of proximal end WSS (</w:t>
      </w:r>
      <w:r>
        <w:rPr>
          <w:rFonts w:ascii="Book Antiqua" w:hAnsi="Book Antiqua" w:cs="Times New Roman"/>
          <w:i/>
          <w:iCs/>
          <w:kern w:val="0"/>
          <w:sz w:val="24"/>
        </w:rPr>
        <w:t>P</w:t>
      </w:r>
      <w:r>
        <w:rPr>
          <w:rFonts w:ascii="Book Antiqua" w:hAnsi="Book Antiqua" w:cs="Times New Roman"/>
          <w:kern w:val="0"/>
          <w:sz w:val="24"/>
        </w:rPr>
        <w:t xml:space="preserve"> &lt; 0.05) (Table 4 and Figure 5).</w:t>
      </w:r>
    </w:p>
    <w:p w:rsidR="00F03C0A" w:rsidRDefault="00F03C0A">
      <w:pPr>
        <w:spacing w:line="360" w:lineRule="auto"/>
        <w:rPr>
          <w:rFonts w:ascii="Book Antiqua" w:hAnsi="Book Antiqua" w:cs="Times New Roman"/>
          <w:sz w:val="24"/>
        </w:rPr>
      </w:pPr>
    </w:p>
    <w:p w:rsidR="00F03C0A" w:rsidRDefault="00F10168">
      <w:pPr>
        <w:spacing w:line="360" w:lineRule="auto"/>
        <w:rPr>
          <w:rFonts w:ascii="Book Antiqua" w:hAnsi="Book Antiqua" w:cs="Times New Roman"/>
          <w:b/>
          <w:bCs/>
          <w:i/>
          <w:iCs/>
          <w:kern w:val="0"/>
          <w:sz w:val="24"/>
        </w:rPr>
      </w:pPr>
      <w:r>
        <w:rPr>
          <w:rFonts w:ascii="Book Antiqua" w:hAnsi="Book Antiqua" w:cs="Times New Roman"/>
          <w:b/>
          <w:bCs/>
          <w:i/>
          <w:iCs/>
          <w:kern w:val="0"/>
          <w:sz w:val="24"/>
        </w:rPr>
        <w:t xml:space="preserve">Comparison of TIA prediction accuracy between the </w:t>
      </w:r>
      <w:r>
        <w:rPr>
          <w:rFonts w:ascii="Book Antiqua" w:hAnsi="Book Antiqua" w:cs="Times New Roman"/>
          <w:b/>
          <w:bCs/>
          <w:i/>
          <w:iCs/>
          <w:sz w:val="24"/>
        </w:rPr>
        <w:t>combined indicator</w:t>
      </w:r>
      <w:r>
        <w:rPr>
          <w:rFonts w:ascii="Book Antiqua" w:hAnsi="Book Antiqua" w:cs="Times New Roman"/>
          <w:b/>
          <w:bCs/>
          <w:i/>
          <w:iCs/>
          <w:sz w:val="24"/>
        </w:rPr>
        <w:t xml:space="preserve"> with WSS and combined indicator without WSS</w:t>
      </w:r>
    </w:p>
    <w:p w:rsidR="00F03C0A" w:rsidRDefault="00F10168">
      <w:pPr>
        <w:spacing w:line="360" w:lineRule="auto"/>
        <w:rPr>
          <w:rFonts w:ascii="Book Antiqua" w:hAnsi="Book Antiqua" w:cs="Times New Roman"/>
          <w:kern w:val="0"/>
          <w:sz w:val="24"/>
        </w:rPr>
      </w:pPr>
      <w:r>
        <w:rPr>
          <w:rFonts w:ascii="Book Antiqua" w:hAnsi="Book Antiqua" w:cs="Times New Roman"/>
          <w:kern w:val="0"/>
          <w:sz w:val="24"/>
        </w:rPr>
        <w:t xml:space="preserve">This study combined hypertension, diabetes, Hcy, FBG, plaque properties, </w:t>
      </w:r>
      <w:r>
        <w:rPr>
          <w:rFonts w:ascii="Book Antiqua" w:hAnsi="Book Antiqua" w:cs="Times New Roman"/>
          <w:kern w:val="0"/>
          <w:sz w:val="24"/>
        </w:rPr>
        <w:lastRenderedPageBreak/>
        <w:t xml:space="preserve">lumen stenosis rate, and proximal end WSS based on a Logistic regression model, and compared the TIA prediction accuracy between the </w:t>
      </w:r>
      <w:r>
        <w:rPr>
          <w:rFonts w:ascii="Book Antiqua" w:hAnsi="Book Antiqua" w:cs="Times New Roman"/>
          <w:sz w:val="24"/>
        </w:rPr>
        <w:t>combi</w:t>
      </w:r>
      <w:r>
        <w:rPr>
          <w:rFonts w:ascii="Book Antiqua" w:hAnsi="Book Antiqua" w:cs="Times New Roman"/>
          <w:sz w:val="24"/>
        </w:rPr>
        <w:t>ned indicator with WSS and combined indicator without WSS</w:t>
      </w:r>
      <w:r>
        <w:rPr>
          <w:rFonts w:ascii="Book Antiqua" w:hAnsi="Book Antiqua" w:cs="Times New Roman"/>
          <w:kern w:val="0"/>
          <w:sz w:val="24"/>
        </w:rPr>
        <w:t>. The results showed that the accuracy of the combined indicator with WSS (AUC = 0.944, 95%CI = 0.907-0.970) was higher than that of the combined indicator without WSS (AUC = 0.856, 95%CI = 0.805-0.8</w:t>
      </w:r>
      <w:r>
        <w:rPr>
          <w:rFonts w:ascii="Book Antiqua" w:hAnsi="Book Antiqua" w:cs="Times New Roman"/>
          <w:kern w:val="0"/>
          <w:sz w:val="24"/>
        </w:rPr>
        <w:t>99), and the difference was statistically significant (</w:t>
      </w:r>
      <w:r>
        <w:rPr>
          <w:rFonts w:ascii="Book Antiqua" w:hAnsi="Book Antiqua" w:cs="Times New Roman"/>
          <w:i/>
          <w:iCs/>
          <w:kern w:val="0"/>
          <w:sz w:val="24"/>
        </w:rPr>
        <w:t>z</w:t>
      </w:r>
      <w:r>
        <w:rPr>
          <w:rFonts w:ascii="Book Antiqua" w:hAnsi="Book Antiqua" w:cs="Times New Roman"/>
          <w:kern w:val="0"/>
          <w:sz w:val="24"/>
        </w:rPr>
        <w:t xml:space="preserve"> = 2.177, </w:t>
      </w:r>
      <w:r>
        <w:rPr>
          <w:rFonts w:ascii="Book Antiqua" w:hAnsi="Book Antiqua" w:cs="Times New Roman"/>
          <w:i/>
          <w:iCs/>
          <w:kern w:val="0"/>
          <w:sz w:val="24"/>
        </w:rPr>
        <w:t>P</w:t>
      </w:r>
      <w:r>
        <w:rPr>
          <w:rFonts w:ascii="Book Antiqua" w:hAnsi="Book Antiqua" w:cs="Times New Roman"/>
          <w:kern w:val="0"/>
          <w:sz w:val="24"/>
        </w:rPr>
        <w:t xml:space="preserve"> = 0.030). The sensitivity and specificity of the combined indicator with WSS were 86.67% and 92.16%, respectively (Figure 6).</w:t>
      </w:r>
    </w:p>
    <w:p w:rsidR="00F03C0A" w:rsidRDefault="00F03C0A">
      <w:pPr>
        <w:spacing w:line="360" w:lineRule="auto"/>
        <w:rPr>
          <w:rFonts w:ascii="Book Antiqua" w:hAnsi="Book Antiqua" w:cs="Times New Roman"/>
          <w:sz w:val="24"/>
        </w:rPr>
      </w:pPr>
    </w:p>
    <w:p w:rsidR="00F03C0A" w:rsidRDefault="00F10168">
      <w:pPr>
        <w:spacing w:line="360" w:lineRule="auto"/>
        <w:rPr>
          <w:rFonts w:ascii="Book Antiqua" w:hAnsi="Book Antiqua" w:cs="Times New Roman"/>
          <w:b/>
          <w:bCs/>
          <w:caps/>
          <w:kern w:val="0"/>
          <w:sz w:val="24"/>
        </w:rPr>
      </w:pPr>
      <w:bookmarkStart w:id="134" w:name="OLE_LINK3"/>
      <w:r>
        <w:rPr>
          <w:rFonts w:ascii="Book Antiqua" w:hAnsi="Book Antiqua" w:cs="Times New Roman"/>
          <w:b/>
          <w:bCs/>
          <w:caps/>
          <w:kern w:val="0"/>
          <w:sz w:val="24"/>
        </w:rPr>
        <w:t>Discussion</w:t>
      </w:r>
    </w:p>
    <w:p w:rsidR="00F03C0A" w:rsidRDefault="00F10168">
      <w:pPr>
        <w:spacing w:line="360" w:lineRule="auto"/>
        <w:rPr>
          <w:rFonts w:ascii="Book Antiqua" w:hAnsi="Book Antiqua" w:cs="Times New Roman"/>
          <w:kern w:val="0"/>
          <w:sz w:val="24"/>
        </w:rPr>
      </w:pPr>
      <w:r>
        <w:rPr>
          <w:rFonts w:ascii="Book Antiqua" w:hAnsi="Book Antiqua" w:cs="Times New Roman"/>
          <w:kern w:val="0"/>
          <w:sz w:val="24"/>
        </w:rPr>
        <w:t xml:space="preserve">AIS is an important cause of disability and death </w:t>
      </w:r>
      <w:r>
        <w:rPr>
          <w:rFonts w:ascii="Book Antiqua" w:hAnsi="Book Antiqua" w:cs="Times New Roman"/>
          <w:kern w:val="0"/>
          <w:sz w:val="24"/>
        </w:rPr>
        <w:t>in humans. Although the prognosis of AIS has been greatly improved with the development of diagnosis and treatment techniques, the course of most patients cannot be reversed. Therefore, early prediction of high-risk people and early intervention is the bes</w:t>
      </w:r>
      <w:r>
        <w:rPr>
          <w:rFonts w:ascii="Book Antiqua" w:hAnsi="Book Antiqua" w:cs="Times New Roman"/>
          <w:kern w:val="0"/>
          <w:sz w:val="24"/>
        </w:rPr>
        <w:t xml:space="preserve">t way to reduce the incidence of AIS. TIA is known to be one of the important risk factors for AIS. Studies have reported that the probability of stroke at 2, 7, 30, and 90 d after TIA was 3.5%, 5.2%, 8.0%, and 9.2%, respectively. If treated promptly, the </w:t>
      </w:r>
      <w:r>
        <w:rPr>
          <w:rFonts w:ascii="Book Antiqua" w:hAnsi="Book Antiqua" w:cs="Times New Roman"/>
          <w:kern w:val="0"/>
          <w:sz w:val="24"/>
        </w:rPr>
        <w:t>risk of stroke at 90 d after TIA can be reduced to 1% to 3%</w:t>
      </w:r>
      <w:r>
        <w:rPr>
          <w:rFonts w:ascii="Book Antiqua" w:hAnsi="Book Antiqua" w:cs="Times New Roman"/>
          <w:kern w:val="0"/>
          <w:sz w:val="24"/>
          <w:vertAlign w:val="superscript"/>
        </w:rPr>
        <w:t>[22-24]</w:t>
      </w:r>
      <w:r>
        <w:rPr>
          <w:rFonts w:ascii="Book Antiqua" w:hAnsi="Book Antiqua" w:cs="Times New Roman"/>
          <w:kern w:val="0"/>
          <w:sz w:val="24"/>
        </w:rPr>
        <w:t>. Therefore, early diagnosis and individualized treatment of TIA patients are necessary to prevent the occurrence of AIS. TIA can be predicted clinically by biochemical indicators related to</w:t>
      </w:r>
      <w:r>
        <w:rPr>
          <w:rFonts w:ascii="Book Antiqua" w:hAnsi="Book Antiqua" w:cs="Times New Roman"/>
          <w:kern w:val="0"/>
          <w:sz w:val="24"/>
        </w:rPr>
        <w:t xml:space="preserve"> carotid atherosclerosis, such as blood pressure, FBG, Hcy, and ultrasound imaging indicators such as plaque properties and lumen stenosis rate. However, because different patients are affected by their individual factors and external environment, the pred</w:t>
      </w:r>
      <w:r>
        <w:rPr>
          <w:rFonts w:ascii="Book Antiqua" w:hAnsi="Book Antiqua" w:cs="Times New Roman"/>
          <w:kern w:val="0"/>
          <w:sz w:val="24"/>
        </w:rPr>
        <w:t>iction accuracy of these indicators is not satisfactory, hence the occurrence of TIA cannot be accurately predicted. There are still a large number of TIA patients in clinical practice. Therefore, in order to improve the accuracy of prediction, we need mor</w:t>
      </w:r>
      <w:r>
        <w:rPr>
          <w:rFonts w:ascii="Book Antiqua" w:hAnsi="Book Antiqua" w:cs="Times New Roman"/>
          <w:kern w:val="0"/>
          <w:sz w:val="24"/>
        </w:rPr>
        <w:t>e targeted indicators to predict the development of TIA.</w:t>
      </w:r>
    </w:p>
    <w:p w:rsidR="00F03C0A" w:rsidRDefault="00F10168">
      <w:pPr>
        <w:spacing w:line="360" w:lineRule="auto"/>
        <w:ind w:firstLineChars="100" w:firstLine="240"/>
        <w:rPr>
          <w:rFonts w:ascii="Book Antiqua" w:hAnsi="Book Antiqua" w:cs="Times New Roman"/>
          <w:kern w:val="0"/>
          <w:sz w:val="24"/>
        </w:rPr>
      </w:pPr>
      <w:r>
        <w:rPr>
          <w:rFonts w:ascii="Book Antiqua" w:hAnsi="Book Antiqua" w:cs="Times New Roman"/>
          <w:kern w:val="0"/>
          <w:sz w:val="24"/>
        </w:rPr>
        <w:t xml:space="preserve">WSS is defined as the tangential friction of blood flowing on the surface of blood vessel walls acting on arterial endothelial cells. In the research of Corban </w:t>
      </w:r>
      <w:r>
        <w:rPr>
          <w:rFonts w:ascii="Book Antiqua" w:hAnsi="Book Antiqua" w:cs="Times New Roman"/>
          <w:i/>
          <w:iCs/>
          <w:kern w:val="0"/>
          <w:sz w:val="24"/>
        </w:rPr>
        <w:lastRenderedPageBreak/>
        <w:t>et al</w:t>
      </w:r>
      <w:r>
        <w:rPr>
          <w:rFonts w:ascii="Book Antiqua" w:hAnsi="Book Antiqua" w:cs="Times New Roman"/>
          <w:kern w:val="0"/>
          <w:sz w:val="24"/>
          <w:vertAlign w:val="superscript"/>
        </w:rPr>
        <w:t>[25]</w:t>
      </w:r>
      <w:r>
        <w:rPr>
          <w:rFonts w:ascii="Book Antiqua" w:hAnsi="Book Antiqua" w:cs="Times New Roman"/>
          <w:kern w:val="0"/>
          <w:sz w:val="24"/>
        </w:rPr>
        <w:t>, decreased WSS promoted the i</w:t>
      </w:r>
      <w:r>
        <w:rPr>
          <w:rFonts w:ascii="Book Antiqua" w:hAnsi="Book Antiqua" w:cs="Times New Roman"/>
          <w:kern w:val="0"/>
          <w:sz w:val="24"/>
        </w:rPr>
        <w:t>ncrease of carotid intima-media thickness and induced carotid atherosclerosis. Besides, increased WSS on the plaque surface was more prone to plaque rupture and could be a useful tool for the risk assessment of carotid plaque rupture, which was reported by</w:t>
      </w:r>
      <w:r>
        <w:rPr>
          <w:rFonts w:ascii="Book Antiqua" w:hAnsi="Book Antiqua" w:cs="Times New Roman"/>
          <w:kern w:val="0"/>
          <w:sz w:val="24"/>
        </w:rPr>
        <w:t xml:space="preserve"> Hung </w:t>
      </w:r>
      <w:r>
        <w:rPr>
          <w:rFonts w:ascii="Book Antiqua" w:hAnsi="Book Antiqua" w:cs="Times New Roman"/>
          <w:i/>
          <w:iCs/>
          <w:kern w:val="0"/>
          <w:sz w:val="24"/>
        </w:rPr>
        <w:t>et al</w:t>
      </w:r>
      <w:r>
        <w:rPr>
          <w:rFonts w:ascii="Book Antiqua" w:hAnsi="Book Antiqua" w:cs="Times New Roman"/>
          <w:kern w:val="0"/>
          <w:sz w:val="24"/>
          <w:vertAlign w:val="superscript"/>
        </w:rPr>
        <w:t>[26]</w:t>
      </w:r>
      <w:r>
        <w:rPr>
          <w:rFonts w:ascii="Book Antiqua" w:hAnsi="Book Antiqua" w:cs="Times New Roman"/>
          <w:kern w:val="0"/>
          <w:sz w:val="24"/>
        </w:rPr>
        <w:t xml:space="preserve">. After plaque rupture, the ulcer is likely to form a microthrombus. Microthrombus can cause cerebral artery occlusion if it flows to the distal blood vessel, triggering TIA and even AIS. Therefore, the higher the WSS of the carotid plaque, </w:t>
      </w:r>
      <w:r>
        <w:rPr>
          <w:rFonts w:ascii="Book Antiqua" w:hAnsi="Book Antiqua" w:cs="Times New Roman"/>
          <w:kern w:val="0"/>
          <w:sz w:val="24"/>
        </w:rPr>
        <w:t>the more likely it is to cause TIA. At present, researchers use ultrasound to detect blood vessel inner diameter and blood flow velocity, and calculate WSS according to Hagen-Poiseuille formula. But it is a simplified formula based on ideal state fluid, an</w:t>
      </w:r>
      <w:r>
        <w:rPr>
          <w:rFonts w:ascii="Book Antiqua" w:hAnsi="Book Antiqua" w:cs="Times New Roman"/>
          <w:kern w:val="0"/>
          <w:sz w:val="24"/>
        </w:rPr>
        <w:t>d is not suitable for the complex WSS calculation at carotid plaque.</w:t>
      </w:r>
    </w:p>
    <w:p w:rsidR="00F03C0A" w:rsidRDefault="00F10168">
      <w:pPr>
        <w:spacing w:line="360" w:lineRule="auto"/>
        <w:ind w:firstLineChars="100" w:firstLine="240"/>
        <w:rPr>
          <w:rFonts w:ascii="Book Antiqua" w:hAnsi="Book Antiqua" w:cs="Times New Roman"/>
          <w:kern w:val="0"/>
          <w:sz w:val="24"/>
        </w:rPr>
      </w:pPr>
      <w:r>
        <w:rPr>
          <w:rFonts w:ascii="Book Antiqua" w:hAnsi="Book Antiqua" w:cs="Times New Roman"/>
          <w:sz w:val="24"/>
        </w:rPr>
        <w:t>The shear stress quantitative analysis software</w:t>
      </w:r>
      <w:r>
        <w:rPr>
          <w:rFonts w:ascii="Book Antiqua" w:hAnsi="Book Antiqua" w:cs="Times New Roman"/>
          <w:kern w:val="0"/>
          <w:sz w:val="24"/>
        </w:rPr>
        <w:t xml:space="preserve"> used in this study can quantitatively observe the distribution of WSS near the carotid plaque. The WSS distribution at the carotid plaque s</w:t>
      </w:r>
      <w:r>
        <w:rPr>
          <w:rFonts w:ascii="Book Antiqua" w:hAnsi="Book Antiqua" w:cs="Times New Roman"/>
          <w:kern w:val="0"/>
          <w:sz w:val="24"/>
        </w:rPr>
        <w:t xml:space="preserve">howed that the WSS color of the proximal end of the plaque shoulder was bright, and the color of the distal end of the plaque shoulder was dim, suggesting that the WSS of the proximal end of the plaque shoulder was higher than that of the distal end. From </w:t>
      </w:r>
      <w:r>
        <w:rPr>
          <w:rFonts w:ascii="Book Antiqua" w:hAnsi="Book Antiqua" w:cs="Times New Roman"/>
          <w:kern w:val="0"/>
          <w:sz w:val="24"/>
        </w:rPr>
        <w:t>the three-dimensional WSS spatial distribution map, it could be observed that the value of the Z-axis of the proximal end of the plaque shoulder was significantly higher than that of the distal end, suggesting that the WSS of the proximal end of the plaque</w:t>
      </w:r>
      <w:r>
        <w:rPr>
          <w:rFonts w:ascii="Book Antiqua" w:hAnsi="Book Antiqua" w:cs="Times New Roman"/>
          <w:kern w:val="0"/>
          <w:sz w:val="24"/>
        </w:rPr>
        <w:t xml:space="preserve"> shoulder was higher than that of the distal end. Furthermore, according to the consistency analysis, the detection using our software was very consistent with different observers. Data acquisition was very stable, and could be widely used clinically.</w:t>
      </w:r>
    </w:p>
    <w:p w:rsidR="00F03C0A" w:rsidRDefault="00F10168">
      <w:pPr>
        <w:spacing w:line="360" w:lineRule="auto"/>
        <w:ind w:firstLineChars="100" w:firstLine="240"/>
        <w:rPr>
          <w:rFonts w:ascii="Book Antiqua" w:hAnsi="Book Antiqua" w:cs="Times New Roman"/>
          <w:kern w:val="0"/>
          <w:sz w:val="24"/>
        </w:rPr>
      </w:pPr>
      <w:r>
        <w:rPr>
          <w:rFonts w:ascii="Book Antiqua" w:hAnsi="Book Antiqua" w:cs="Times New Roman"/>
          <w:kern w:val="0"/>
          <w:sz w:val="24"/>
        </w:rPr>
        <w:t>To s</w:t>
      </w:r>
      <w:r>
        <w:rPr>
          <w:rFonts w:ascii="Book Antiqua" w:hAnsi="Book Antiqua" w:cs="Times New Roman"/>
          <w:kern w:val="0"/>
          <w:sz w:val="24"/>
        </w:rPr>
        <w:t xml:space="preserve">tudy the indicators that can improve the accuracy of predicting TIA, this study conducted a 4-year follow-up survey of 250 patients with carotid plaque but did not develop TIA. The results showed that the number of TIA cases increased gradually over time, </w:t>
      </w:r>
      <w:r>
        <w:rPr>
          <w:rFonts w:ascii="Book Antiqua" w:hAnsi="Book Antiqua" w:cs="Times New Roman"/>
          <w:kern w:val="0"/>
          <w:sz w:val="24"/>
        </w:rPr>
        <w:t xml:space="preserve">and the incidence of TIA was 15.2%, which is in line with the research by </w:t>
      </w:r>
      <w:r>
        <w:rPr>
          <w:rFonts w:ascii="Book Antiqua" w:hAnsi="Book Antiqua" w:cs="Times New Roman"/>
          <w:sz w:val="24"/>
        </w:rPr>
        <w:t xml:space="preserve">Borné </w:t>
      </w:r>
      <w:r>
        <w:rPr>
          <w:rFonts w:ascii="Book Antiqua" w:hAnsi="Book Antiqua" w:cs="Times New Roman"/>
          <w:i/>
          <w:iCs/>
          <w:sz w:val="24"/>
        </w:rPr>
        <w:t>et al</w:t>
      </w:r>
      <w:r>
        <w:rPr>
          <w:rFonts w:ascii="Book Antiqua" w:hAnsi="Book Antiqua" w:cs="Times New Roman"/>
          <w:kern w:val="0"/>
          <w:sz w:val="24"/>
          <w:vertAlign w:val="superscript"/>
        </w:rPr>
        <w:t>[27]</w:t>
      </w:r>
      <w:r>
        <w:rPr>
          <w:rFonts w:ascii="Book Antiqua" w:hAnsi="Book Antiqua" w:cs="Times New Roman"/>
          <w:kern w:val="0"/>
          <w:sz w:val="24"/>
        </w:rPr>
        <w:t xml:space="preserve">. Although in this study, patients with </w:t>
      </w:r>
      <w:r>
        <w:rPr>
          <w:rFonts w:ascii="Book Antiqua" w:hAnsi="Book Antiqua" w:cs="Times New Roman"/>
          <w:kern w:val="0"/>
          <w:sz w:val="24"/>
        </w:rPr>
        <w:lastRenderedPageBreak/>
        <w:t xml:space="preserve">carotid plaque received routine treatment interventions according to clinical guidelines, the data revealed that there was </w:t>
      </w:r>
      <w:r>
        <w:rPr>
          <w:rFonts w:ascii="Book Antiqua" w:hAnsi="Book Antiqua" w:cs="Times New Roman"/>
          <w:kern w:val="0"/>
          <w:sz w:val="24"/>
        </w:rPr>
        <w:t>still a certain incidence of TIA, which confirmed the importance of early prediction and early intervention for TIA.</w:t>
      </w:r>
    </w:p>
    <w:p w:rsidR="00F03C0A" w:rsidRDefault="00F10168">
      <w:pPr>
        <w:spacing w:line="360" w:lineRule="auto"/>
        <w:ind w:firstLineChars="100" w:firstLine="240"/>
        <w:rPr>
          <w:rFonts w:ascii="Book Antiqua" w:hAnsi="Book Antiqua" w:cs="Times New Roman"/>
          <w:kern w:val="0"/>
          <w:sz w:val="24"/>
        </w:rPr>
      </w:pPr>
      <w:r>
        <w:rPr>
          <w:rFonts w:ascii="Book Antiqua" w:hAnsi="Book Antiqua" w:cs="Times New Roman"/>
          <w:kern w:val="0"/>
          <w:sz w:val="24"/>
        </w:rPr>
        <w:t>The incidence of TIA is affected by multiple factors, such as hypertension, diabetes, hyperlipidemia, and smoking. It is still uncertain ho</w:t>
      </w:r>
      <w:r>
        <w:rPr>
          <w:rFonts w:ascii="Book Antiqua" w:hAnsi="Book Antiqua" w:cs="Times New Roman"/>
          <w:kern w:val="0"/>
          <w:sz w:val="24"/>
        </w:rPr>
        <w:t>w different risk factors affect the incidence of TIA</w:t>
      </w:r>
      <w:r>
        <w:rPr>
          <w:rFonts w:ascii="Book Antiqua" w:hAnsi="Book Antiqua" w:cs="Times New Roman"/>
          <w:kern w:val="0"/>
          <w:sz w:val="24"/>
          <w:vertAlign w:val="superscript"/>
        </w:rPr>
        <w:t>[28]</w:t>
      </w:r>
      <w:r>
        <w:rPr>
          <w:rFonts w:ascii="Book Antiqua" w:hAnsi="Book Antiqua" w:cs="Times New Roman"/>
          <w:kern w:val="0"/>
          <w:sz w:val="24"/>
        </w:rPr>
        <w:t>. By comparing the TIA group with the control group, a total of eight factors were significantly associated with TIA, including hypertension, diabetes, Hcy, FBG, soft plaque ratio, lumen stenosis rate</w:t>
      </w:r>
      <w:r>
        <w:rPr>
          <w:rFonts w:ascii="Book Antiqua" w:hAnsi="Book Antiqua" w:cs="Times New Roman"/>
          <w:kern w:val="0"/>
          <w:sz w:val="24"/>
        </w:rPr>
        <w:t>, proximal end WSS, and distal end WSS. After COX multivariate analysis, hypertension, diabetes, Hcy, FBG, plaque property, lumen stenosis rate, and proximal end WSS were found to be independent factors influencing TIA during follow-up. Hypertension, diabe</w:t>
      </w:r>
      <w:r>
        <w:rPr>
          <w:rFonts w:ascii="Book Antiqua" w:hAnsi="Book Antiqua" w:cs="Times New Roman"/>
          <w:kern w:val="0"/>
          <w:sz w:val="24"/>
        </w:rPr>
        <w:t>tes, and Hcy are all clinically common risk factors. Hypertension easily stimulates plaque on the intima of the cerebral arteries to cause rupture</w:t>
      </w:r>
      <w:r>
        <w:rPr>
          <w:rFonts w:ascii="Book Antiqua" w:hAnsi="Book Antiqua" w:cs="Times New Roman"/>
          <w:kern w:val="0"/>
          <w:sz w:val="24"/>
          <w:vertAlign w:val="superscript"/>
        </w:rPr>
        <w:t>[29]</w:t>
      </w:r>
      <w:r>
        <w:rPr>
          <w:rFonts w:ascii="Book Antiqua" w:hAnsi="Book Antiqua" w:cs="Times New Roman"/>
          <w:kern w:val="0"/>
          <w:sz w:val="24"/>
        </w:rPr>
        <w:t>. The pathogenesis of TIA caused by diabetes is related to saccharification and peroxidation, vascular end</w:t>
      </w:r>
      <w:r>
        <w:rPr>
          <w:rFonts w:ascii="Book Antiqua" w:hAnsi="Book Antiqua" w:cs="Times New Roman"/>
          <w:kern w:val="0"/>
          <w:sz w:val="24"/>
        </w:rPr>
        <w:t>othelial cell damage, platelet aggregation, and insulin resistance</w:t>
      </w:r>
      <w:r>
        <w:rPr>
          <w:rFonts w:ascii="Book Antiqua" w:hAnsi="Book Antiqua" w:cs="Times New Roman"/>
          <w:kern w:val="0"/>
          <w:sz w:val="24"/>
          <w:vertAlign w:val="superscript"/>
        </w:rPr>
        <w:t>[30]</w:t>
      </w:r>
      <w:r>
        <w:rPr>
          <w:rFonts w:ascii="Book Antiqua" w:hAnsi="Book Antiqua" w:cs="Times New Roman"/>
          <w:kern w:val="0"/>
          <w:sz w:val="24"/>
        </w:rPr>
        <w:t>. The mechanism of high Hcy-induced TIA involves three aspects including blood vessel wall, platelets, and coagulation factors</w:t>
      </w:r>
      <w:r>
        <w:rPr>
          <w:rFonts w:ascii="Book Antiqua" w:hAnsi="Book Antiqua" w:cs="Times New Roman"/>
          <w:kern w:val="0"/>
          <w:sz w:val="24"/>
          <w:vertAlign w:val="superscript"/>
        </w:rPr>
        <w:t>[31]</w:t>
      </w:r>
      <w:r>
        <w:rPr>
          <w:rFonts w:ascii="Book Antiqua" w:hAnsi="Book Antiqua" w:cs="Times New Roman"/>
          <w:kern w:val="0"/>
          <w:sz w:val="24"/>
        </w:rPr>
        <w:t>. However, the data of this study suggested that the eff</w:t>
      </w:r>
      <w:r>
        <w:rPr>
          <w:rFonts w:ascii="Book Antiqua" w:hAnsi="Book Antiqua" w:cs="Times New Roman"/>
          <w:kern w:val="0"/>
          <w:sz w:val="24"/>
        </w:rPr>
        <w:t xml:space="preserve">ects of hypertension, diabetes, and Hcy on TIA were lower than those of other indicators. This may be related to the fact that they are indicators of systemic status, which are less targeted and were controlled with antihypertensive drugs and hypoglycemic </w:t>
      </w:r>
      <w:r>
        <w:rPr>
          <w:rFonts w:ascii="Book Antiqua" w:hAnsi="Book Antiqua" w:cs="Times New Roman"/>
          <w:kern w:val="0"/>
          <w:sz w:val="24"/>
        </w:rPr>
        <w:t>agents.</w:t>
      </w:r>
    </w:p>
    <w:p w:rsidR="00F03C0A" w:rsidRDefault="00F10168">
      <w:pPr>
        <w:spacing w:line="360" w:lineRule="auto"/>
        <w:ind w:firstLineChars="100" w:firstLine="240"/>
        <w:rPr>
          <w:rFonts w:ascii="Book Antiqua" w:hAnsi="Book Antiqua" w:cs="Times New Roman"/>
          <w:kern w:val="0"/>
          <w:sz w:val="24"/>
        </w:rPr>
      </w:pPr>
      <w:r>
        <w:rPr>
          <w:rFonts w:ascii="Book Antiqua" w:hAnsi="Book Antiqua" w:cs="Times New Roman"/>
          <w:kern w:val="0"/>
          <w:sz w:val="24"/>
        </w:rPr>
        <w:t>Compared with hypertension, diabetes, and Hcy, indicators that directly describe plaque morphology and stability, such as plaque property, lumen stenosis rate, and proximal end WSS, had a greater impact on TIA. Because the larger the plaque volume,</w:t>
      </w:r>
      <w:r>
        <w:rPr>
          <w:rFonts w:ascii="Book Antiqua" w:hAnsi="Book Antiqua" w:cs="Times New Roman"/>
          <w:kern w:val="0"/>
          <w:sz w:val="24"/>
        </w:rPr>
        <w:t xml:space="preserve"> the higher the lumen stenosis, and the greater the likelihood that the vascular occlusion will cause TIA. The soft plaque is very unstable, which is easy to rupture so that platelets activate and adhere to form a thrombus. As the most important indicator </w:t>
      </w:r>
      <w:r>
        <w:rPr>
          <w:rFonts w:ascii="Book Antiqua" w:hAnsi="Book Antiqua" w:cs="Times New Roman"/>
          <w:kern w:val="0"/>
          <w:sz w:val="24"/>
        </w:rPr>
        <w:t xml:space="preserve">of this study, the impact of WSS </w:t>
      </w:r>
      <w:r>
        <w:rPr>
          <w:rFonts w:ascii="Book Antiqua" w:hAnsi="Book Antiqua" w:cs="Times New Roman"/>
          <w:kern w:val="0"/>
          <w:sz w:val="24"/>
        </w:rPr>
        <w:lastRenderedPageBreak/>
        <w:t>on TIA is very obvious, and the proximal end WSS of the plaque shoulder is more important than the distal end WSS. This is because the proximal end WSS of the plaque shoulder is significantly higher than the distal end WSS</w:t>
      </w:r>
      <w:r>
        <w:rPr>
          <w:rFonts w:ascii="Book Antiqua" w:hAnsi="Book Antiqua" w:cs="Times New Roman"/>
          <w:kern w:val="0"/>
          <w:sz w:val="24"/>
          <w:vertAlign w:val="superscript"/>
        </w:rPr>
        <w:t>[</w:t>
      </w:r>
      <w:r>
        <w:rPr>
          <w:rFonts w:ascii="Book Antiqua" w:hAnsi="Book Antiqua" w:cs="Times New Roman"/>
          <w:kern w:val="0"/>
          <w:sz w:val="24"/>
          <w:vertAlign w:val="superscript"/>
        </w:rPr>
        <w:t>32]</w:t>
      </w:r>
      <w:r>
        <w:rPr>
          <w:rFonts w:ascii="Book Antiqua" w:hAnsi="Book Antiqua" w:cs="Times New Roman"/>
          <w:kern w:val="0"/>
          <w:sz w:val="24"/>
        </w:rPr>
        <w:t>, while high WSS is more likely to cause plaque rupture. Hence, the proximal end of the plaque shoulder is more likely to rupture and trigger TIA.</w:t>
      </w:r>
    </w:p>
    <w:p w:rsidR="00F03C0A" w:rsidRDefault="00F10168">
      <w:pPr>
        <w:spacing w:line="360" w:lineRule="auto"/>
        <w:ind w:firstLineChars="100" w:firstLine="240"/>
        <w:rPr>
          <w:rFonts w:ascii="Book Antiqua" w:hAnsi="Book Antiqua" w:cs="Times New Roman"/>
          <w:kern w:val="0"/>
          <w:sz w:val="24"/>
        </w:rPr>
      </w:pPr>
      <w:r>
        <w:rPr>
          <w:rFonts w:ascii="Book Antiqua" w:hAnsi="Book Antiqua" w:cs="Times New Roman"/>
          <w:kern w:val="0"/>
          <w:sz w:val="24"/>
        </w:rPr>
        <w:t>In this study, ROC curves were used to further analyze the value of FBG, Hcy, lumen stenosis rate, and pro</w:t>
      </w:r>
      <w:r>
        <w:rPr>
          <w:rFonts w:ascii="Book Antiqua" w:hAnsi="Book Antiqua" w:cs="Times New Roman"/>
          <w:kern w:val="0"/>
          <w:sz w:val="24"/>
        </w:rPr>
        <w:t>ximal end WSS for predicting TIA. The results showed that the accuracy of each indicator was not high (each AUC &lt; 0.9). Of them, the prediction accuracy of proximal end WSS was the highest, and its AUC reached 0.884. This finding suggested that it is diffi</w:t>
      </w:r>
      <w:r>
        <w:rPr>
          <w:rFonts w:ascii="Book Antiqua" w:hAnsi="Book Antiqua" w:cs="Times New Roman"/>
          <w:kern w:val="0"/>
          <w:sz w:val="24"/>
        </w:rPr>
        <w:t>cult to accurately predict TIA based on a single indicator. Therefore, the traditional risk factors such as hypertension and diabetes are not accurate, and they can only predict that TIA is more likely to occur. Subsequently, we performed a prediction by c</w:t>
      </w:r>
      <w:r>
        <w:rPr>
          <w:rFonts w:ascii="Book Antiqua" w:hAnsi="Book Antiqua" w:cs="Times New Roman"/>
          <w:kern w:val="0"/>
          <w:sz w:val="24"/>
        </w:rPr>
        <w:t>ombining hypertension, diabetes, Hcy, blood glucose, plaque property, lumen stenosis rate, and proximal end WSS based on a logistic regression model, and then compared the accuracy between the combined prediction with proximal end WSS and the combined pred</w:t>
      </w:r>
      <w:r>
        <w:rPr>
          <w:rFonts w:ascii="Book Antiqua" w:hAnsi="Book Antiqua" w:cs="Times New Roman"/>
          <w:kern w:val="0"/>
          <w:sz w:val="24"/>
        </w:rPr>
        <w:t>iction without proximal end WSS. It revealed that when proximal end WSS was not included, the AUC of the combined indicator was higher compared with the individual indicators, but it still did not exceed 0.9. It indicated that the combination without proxi</w:t>
      </w:r>
      <w:r>
        <w:rPr>
          <w:rFonts w:ascii="Book Antiqua" w:hAnsi="Book Antiqua" w:cs="Times New Roman"/>
          <w:kern w:val="0"/>
          <w:sz w:val="24"/>
        </w:rPr>
        <w:t>mal end WSS was still limited although the accuracy was higher than the individual indicators. However, the AUC of the combined prediction with proximal end WSS exceeded 0.9, and the sensitivity and specificity were satisfactory compared to the combined pr</w:t>
      </w:r>
      <w:r>
        <w:rPr>
          <w:rFonts w:ascii="Book Antiqua" w:hAnsi="Book Antiqua" w:cs="Times New Roman"/>
          <w:kern w:val="0"/>
          <w:sz w:val="24"/>
        </w:rPr>
        <w:t>ediction without proximal end WSS. Therefore, we believe that WSS as an indicator of the blood flow environment near the plaque has an important role in predicting TIA, and the prediction accuracy of TIA will be significantly improved if including WSS.</w:t>
      </w:r>
    </w:p>
    <w:p w:rsidR="00F03C0A" w:rsidRDefault="00F10168">
      <w:pPr>
        <w:spacing w:line="360" w:lineRule="auto"/>
        <w:ind w:firstLineChars="100" w:firstLine="240"/>
        <w:rPr>
          <w:rFonts w:ascii="Book Antiqua" w:hAnsi="Book Antiqua" w:cs="Times New Roman"/>
          <w:kern w:val="0"/>
          <w:sz w:val="24"/>
        </w:rPr>
      </w:pPr>
      <w:r>
        <w:rPr>
          <w:rFonts w:ascii="Book Antiqua" w:hAnsi="Book Antiqua" w:cs="Times New Roman"/>
          <w:kern w:val="0"/>
          <w:sz w:val="24"/>
        </w:rPr>
        <w:t>The</w:t>
      </w:r>
      <w:r>
        <w:rPr>
          <w:rFonts w:ascii="Book Antiqua" w:hAnsi="Book Antiqua" w:cs="Times New Roman"/>
          <w:kern w:val="0"/>
          <w:sz w:val="24"/>
        </w:rPr>
        <w:t xml:space="preserve">re are certain deficiencies in this study. Patients with large plaques and high stenosis may be treated aggressively, and some patients with hypertension and hyperglycemia may take medicine for a long time. Therefore, </w:t>
      </w:r>
      <w:r>
        <w:rPr>
          <w:rFonts w:ascii="Book Antiqua" w:hAnsi="Book Antiqua" w:cs="Times New Roman"/>
          <w:kern w:val="0"/>
          <w:sz w:val="24"/>
        </w:rPr>
        <w:lastRenderedPageBreak/>
        <w:t>the effects of various risk factors on</w:t>
      </w:r>
      <w:r>
        <w:rPr>
          <w:rFonts w:ascii="Book Antiqua" w:hAnsi="Book Antiqua" w:cs="Times New Roman"/>
          <w:kern w:val="0"/>
          <w:sz w:val="24"/>
        </w:rPr>
        <w:t xml:space="preserve"> patients are inevitably different. Further studies are suggested to perform on experimental animals. Animal experiments are more controllable, which can reduce unnecessary external environmental interference and improve the experimental accuracy.</w:t>
      </w:r>
    </w:p>
    <w:bookmarkEnd w:id="134"/>
    <w:p w:rsidR="00F03C0A" w:rsidRDefault="00F10168">
      <w:pPr>
        <w:spacing w:line="360" w:lineRule="auto"/>
        <w:ind w:firstLineChars="100" w:firstLine="240"/>
        <w:rPr>
          <w:rFonts w:ascii="Book Antiqua" w:hAnsi="Book Antiqua" w:cs="Times New Roman"/>
          <w:kern w:val="0"/>
          <w:sz w:val="24"/>
        </w:rPr>
      </w:pPr>
      <w:r>
        <w:rPr>
          <w:rFonts w:ascii="Book Antiqua" w:hAnsi="Book Antiqua" w:cs="Times New Roman"/>
          <w:kern w:val="0"/>
          <w:sz w:val="24"/>
        </w:rPr>
        <w:t>In concl</w:t>
      </w:r>
      <w:r>
        <w:rPr>
          <w:rFonts w:ascii="Book Antiqua" w:hAnsi="Book Antiqua" w:cs="Times New Roman"/>
          <w:kern w:val="0"/>
          <w:sz w:val="24"/>
        </w:rPr>
        <w:t xml:space="preserve">usion, WSS at the surface of carotid plaque can be used as an excellent indicator for predicting TIA. It is safe, non-invasive, and accurate. And the traditional indicators combined with WSS can significantly improve the prediction accuracy for TIA, which </w:t>
      </w:r>
      <w:r>
        <w:rPr>
          <w:rFonts w:ascii="Book Antiqua" w:hAnsi="Book Antiqua" w:cs="Times New Roman"/>
          <w:kern w:val="0"/>
          <w:sz w:val="24"/>
        </w:rPr>
        <w:t>has great clinical significance for the early diagnosis of TIA.</w:t>
      </w:r>
    </w:p>
    <w:p w:rsidR="00F03C0A" w:rsidRDefault="00F03C0A">
      <w:pPr>
        <w:spacing w:line="360" w:lineRule="auto"/>
        <w:rPr>
          <w:rFonts w:ascii="Book Antiqua" w:hAnsi="Book Antiqua" w:cs="Times New Roman"/>
          <w:sz w:val="24"/>
        </w:rPr>
      </w:pPr>
    </w:p>
    <w:p w:rsidR="00F03C0A" w:rsidRDefault="00F10168">
      <w:pPr>
        <w:snapToGrid w:val="0"/>
        <w:spacing w:line="360" w:lineRule="auto"/>
        <w:rPr>
          <w:rFonts w:ascii="Book Antiqua" w:hAnsi="Book Antiqua"/>
          <w:b/>
          <w:caps/>
          <w:sz w:val="24"/>
        </w:rPr>
      </w:pPr>
      <w:r>
        <w:rPr>
          <w:rFonts w:ascii="Book Antiqua" w:hAnsi="Book Antiqua" w:cs="Segoe UI"/>
          <w:b/>
          <w:caps/>
          <w:sz w:val="24"/>
          <w:shd w:val="clear" w:color="auto" w:fill="FFFFFF"/>
        </w:rPr>
        <w:t>Article Highlights</w:t>
      </w:r>
    </w:p>
    <w:p w:rsidR="00F03C0A" w:rsidRDefault="00F10168">
      <w:pPr>
        <w:adjustRightInd w:val="0"/>
        <w:snapToGrid w:val="0"/>
        <w:spacing w:line="360" w:lineRule="auto"/>
        <w:rPr>
          <w:rFonts w:ascii="Book Antiqua" w:hAnsi="Book Antiqua"/>
          <w:b/>
          <w:i/>
          <w:color w:val="000000"/>
          <w:sz w:val="24"/>
        </w:rPr>
      </w:pPr>
      <w:r>
        <w:rPr>
          <w:rFonts w:ascii="Book Antiqua" w:hAnsi="Book Antiqua"/>
          <w:b/>
          <w:i/>
          <w:color w:val="000000"/>
          <w:sz w:val="24"/>
        </w:rPr>
        <w:t>Research background</w:t>
      </w:r>
    </w:p>
    <w:p w:rsidR="00F03C0A" w:rsidRDefault="00F10168">
      <w:pPr>
        <w:spacing w:line="360" w:lineRule="auto"/>
        <w:rPr>
          <w:rFonts w:ascii="Book Antiqua" w:hAnsi="Book Antiqua"/>
          <w:b/>
          <w:i/>
          <w:sz w:val="24"/>
        </w:rPr>
      </w:pPr>
      <w:r>
        <w:rPr>
          <w:rFonts w:ascii="Book Antiqua" w:hAnsi="Book Antiqua" w:cs="Times New Roman"/>
          <w:sz w:val="24"/>
        </w:rPr>
        <w:t xml:space="preserve">Transient ischemic attack (TIA) is a common cause of acute ischemic stroke (AIS), and its early prediction is of great clinical significance for the </w:t>
      </w:r>
      <w:r>
        <w:rPr>
          <w:rFonts w:ascii="Book Antiqua" w:hAnsi="Book Antiqua" w:cs="Times New Roman"/>
          <w:sz w:val="24"/>
        </w:rPr>
        <w:t>prevention of AIS. Carotid atherosclerosis is known to be the most important cause of TIA. So far, some biochemical indexes related to carotid atherosclerosis, such as blood pressure, blood glucose, and Hcy and ultrasound imaging indicators including plaqu</w:t>
      </w:r>
      <w:r>
        <w:rPr>
          <w:rFonts w:ascii="Book Antiqua" w:hAnsi="Book Antiqua" w:cs="Times New Roman"/>
          <w:sz w:val="24"/>
        </w:rPr>
        <w:t>e property and lumen stenosis rate are the risk factors for TIA. However, the accuracy of their predictions of TIA is limited.</w:t>
      </w:r>
    </w:p>
    <w:p w:rsidR="00F03C0A" w:rsidRDefault="00F03C0A">
      <w:pPr>
        <w:adjustRightInd w:val="0"/>
        <w:snapToGrid w:val="0"/>
        <w:spacing w:line="360" w:lineRule="auto"/>
        <w:rPr>
          <w:rFonts w:ascii="Book Antiqua" w:hAnsi="Book Antiqua"/>
          <w:b/>
          <w:i/>
          <w:sz w:val="24"/>
        </w:rPr>
      </w:pPr>
    </w:p>
    <w:p w:rsidR="00F03C0A" w:rsidRDefault="00F10168">
      <w:pPr>
        <w:adjustRightInd w:val="0"/>
        <w:snapToGrid w:val="0"/>
        <w:spacing w:line="360" w:lineRule="auto"/>
        <w:rPr>
          <w:rFonts w:ascii="Book Antiqua" w:hAnsi="Book Antiqua"/>
          <w:b/>
          <w:i/>
          <w:sz w:val="24"/>
        </w:rPr>
      </w:pPr>
      <w:r>
        <w:rPr>
          <w:rFonts w:ascii="Book Antiqua" w:hAnsi="Book Antiqua"/>
          <w:b/>
          <w:i/>
          <w:sz w:val="24"/>
        </w:rPr>
        <w:t>Research motivation</w:t>
      </w:r>
    </w:p>
    <w:p w:rsidR="00F03C0A" w:rsidRDefault="00F10168">
      <w:pPr>
        <w:spacing w:line="360" w:lineRule="auto"/>
        <w:rPr>
          <w:rFonts w:ascii="Book Antiqua" w:hAnsi="Book Antiqua"/>
          <w:b/>
          <w:i/>
          <w:sz w:val="24"/>
        </w:rPr>
      </w:pPr>
      <w:r>
        <w:rPr>
          <w:rFonts w:ascii="Book Antiqua" w:hAnsi="Book Antiqua" w:cs="Times New Roman"/>
          <w:sz w:val="24"/>
        </w:rPr>
        <w:t>Wall shear stress</w:t>
      </w:r>
      <w:r>
        <w:rPr>
          <w:rFonts w:ascii="Book Antiqua" w:hAnsi="Book Antiqua" w:cs="Times New Roman" w:hint="eastAsia"/>
          <w:sz w:val="24"/>
        </w:rPr>
        <w:t xml:space="preserve"> </w:t>
      </w:r>
      <w:r>
        <w:rPr>
          <w:rFonts w:ascii="Book Antiqua" w:hAnsi="Book Antiqua" w:cs="Times New Roman"/>
          <w:sz w:val="24"/>
        </w:rPr>
        <w:t>(WSS</w:t>
      </w:r>
      <w:r>
        <w:rPr>
          <w:rFonts w:ascii="Book Antiqua" w:hAnsi="Book Antiqua" w:cs="Times New Roman" w:hint="eastAsia"/>
          <w:sz w:val="24"/>
        </w:rPr>
        <w:t>)</w:t>
      </w:r>
      <w:r>
        <w:rPr>
          <w:rFonts w:ascii="Book Antiqua" w:hAnsi="Book Antiqua" w:cs="Times New Roman"/>
          <w:sz w:val="24"/>
        </w:rPr>
        <w:t xml:space="preserve"> is defined as the tangential friction of blood flowing on the surface of blood vessel walls acting on arterial endothelial cells. Recent studies have found that increased WSS on the plaque surface is more prone to plaque rupture. After plaque rupture, the</w:t>
      </w:r>
      <w:r>
        <w:rPr>
          <w:rFonts w:ascii="Book Antiqua" w:hAnsi="Book Antiqua" w:cs="Times New Roman"/>
          <w:sz w:val="24"/>
        </w:rPr>
        <w:t xml:space="preserve"> ulcer is likely to form a microthrombus, which may block distal blood vessels and cause TIA. Therefore, the higher the WSS of carotid plaques, the more likely it is to cause TIA. However, it is uncertain whether WSS can improve the accuracy of predicting </w:t>
      </w:r>
      <w:r>
        <w:rPr>
          <w:rFonts w:ascii="Book Antiqua" w:hAnsi="Book Antiqua" w:cs="Times New Roman"/>
          <w:sz w:val="24"/>
        </w:rPr>
        <w:t>the occurrence of TIA.</w:t>
      </w:r>
    </w:p>
    <w:p w:rsidR="00F03C0A" w:rsidRDefault="00F03C0A">
      <w:pPr>
        <w:adjustRightInd w:val="0"/>
        <w:snapToGrid w:val="0"/>
        <w:spacing w:line="360" w:lineRule="auto"/>
        <w:rPr>
          <w:rFonts w:ascii="Book Antiqua" w:hAnsi="Book Antiqua"/>
          <w:b/>
          <w:i/>
          <w:sz w:val="24"/>
        </w:rPr>
      </w:pPr>
    </w:p>
    <w:p w:rsidR="00F03C0A" w:rsidRDefault="00F10168">
      <w:pPr>
        <w:adjustRightInd w:val="0"/>
        <w:snapToGrid w:val="0"/>
        <w:spacing w:line="360" w:lineRule="auto"/>
        <w:rPr>
          <w:rFonts w:ascii="Book Antiqua" w:hAnsi="Book Antiqua"/>
          <w:b/>
          <w:i/>
          <w:sz w:val="24"/>
        </w:rPr>
      </w:pPr>
      <w:r>
        <w:rPr>
          <w:rFonts w:ascii="Book Antiqua" w:hAnsi="Book Antiqua"/>
          <w:b/>
          <w:i/>
          <w:sz w:val="24"/>
        </w:rPr>
        <w:lastRenderedPageBreak/>
        <w:t>Research objectives</w:t>
      </w:r>
    </w:p>
    <w:p w:rsidR="00F03C0A" w:rsidRDefault="00F10168">
      <w:pPr>
        <w:spacing w:line="360" w:lineRule="auto"/>
        <w:rPr>
          <w:rFonts w:ascii="Book Antiqua" w:hAnsi="Book Antiqua"/>
          <w:b/>
          <w:i/>
          <w:sz w:val="24"/>
        </w:rPr>
      </w:pPr>
      <w:r>
        <w:rPr>
          <w:rFonts w:ascii="Book Antiqua" w:hAnsi="Book Antiqua" w:cs="Times New Roman"/>
          <w:kern w:val="0"/>
          <w:sz w:val="24"/>
        </w:rPr>
        <w:t>In this study, we analyzed the routine indicators and WSS data of patients with atherosclerosis. The aim of our study was to investigate the improving effect of combining WSS with conventional predictive indicato</w:t>
      </w:r>
      <w:r>
        <w:rPr>
          <w:rFonts w:ascii="Book Antiqua" w:hAnsi="Book Antiqua" w:cs="Times New Roman"/>
          <w:kern w:val="0"/>
          <w:sz w:val="24"/>
        </w:rPr>
        <w:t>rs in TIA prediction.</w:t>
      </w:r>
    </w:p>
    <w:p w:rsidR="00F03C0A" w:rsidRDefault="00F03C0A">
      <w:pPr>
        <w:adjustRightInd w:val="0"/>
        <w:snapToGrid w:val="0"/>
        <w:spacing w:line="360" w:lineRule="auto"/>
        <w:rPr>
          <w:rFonts w:ascii="Book Antiqua" w:hAnsi="Book Antiqua"/>
          <w:b/>
          <w:i/>
          <w:sz w:val="24"/>
        </w:rPr>
      </w:pPr>
    </w:p>
    <w:p w:rsidR="00F03C0A" w:rsidRDefault="00F10168">
      <w:pPr>
        <w:adjustRightInd w:val="0"/>
        <w:snapToGrid w:val="0"/>
        <w:spacing w:line="360" w:lineRule="auto"/>
        <w:rPr>
          <w:rFonts w:ascii="Book Antiqua" w:hAnsi="Book Antiqua"/>
          <w:b/>
          <w:i/>
          <w:sz w:val="24"/>
        </w:rPr>
      </w:pPr>
      <w:r>
        <w:rPr>
          <w:rFonts w:ascii="Book Antiqua" w:hAnsi="Book Antiqua"/>
          <w:b/>
          <w:i/>
          <w:sz w:val="24"/>
        </w:rPr>
        <w:t>Research methods</w:t>
      </w:r>
    </w:p>
    <w:p w:rsidR="00F03C0A" w:rsidRDefault="00F10168">
      <w:pPr>
        <w:spacing w:line="360" w:lineRule="auto"/>
        <w:rPr>
          <w:rFonts w:ascii="Book Antiqua" w:hAnsi="Book Antiqua"/>
          <w:b/>
          <w:i/>
          <w:sz w:val="24"/>
        </w:rPr>
      </w:pPr>
      <w:r>
        <w:rPr>
          <w:rFonts w:ascii="Book Antiqua" w:hAnsi="Book Antiqua" w:cs="Times New Roman"/>
          <w:sz w:val="24"/>
        </w:rPr>
        <w:t>A total of 250 patients with atherosclerosis were recruited. The laboratory indexes and imaging indexes of the patients were measured and recorded. The WSS distribution maps of the</w:t>
      </w:r>
      <w:bookmarkStart w:id="135" w:name="OLE_LINK6"/>
      <w:r>
        <w:rPr>
          <w:rFonts w:ascii="Book Antiqua" w:hAnsi="Book Antiqua" w:cs="Times New Roman"/>
          <w:sz w:val="24"/>
        </w:rPr>
        <w:t xml:space="preserve"> proximal and distal ends of the pla</w:t>
      </w:r>
      <w:r>
        <w:rPr>
          <w:rFonts w:ascii="Book Antiqua" w:hAnsi="Book Antiqua" w:cs="Times New Roman"/>
          <w:sz w:val="24"/>
        </w:rPr>
        <w:t xml:space="preserve">que shoulder </w:t>
      </w:r>
      <w:bookmarkEnd w:id="135"/>
      <w:r>
        <w:rPr>
          <w:rFonts w:ascii="Book Antiqua" w:hAnsi="Book Antiqua" w:cs="Times New Roman"/>
          <w:sz w:val="24"/>
        </w:rPr>
        <w:t xml:space="preserve">were drawn using the shear stress quantitative analysis software, and the average values of WSS were recorded. The patients were followed for 4 years, and patients with TIA were included in a TIA group and the remaining patients were included </w:t>
      </w:r>
      <w:r>
        <w:rPr>
          <w:rFonts w:ascii="Book Antiqua" w:hAnsi="Book Antiqua" w:cs="Times New Roman"/>
          <w:sz w:val="24"/>
        </w:rPr>
        <w:t xml:space="preserve">in a control group. ROC curves were used to assess the accuracy of potential indicators in predicting TIA, and </w:t>
      </w:r>
      <w:bookmarkStart w:id="136" w:name="OLE_LINK5"/>
      <w:r>
        <w:rPr>
          <w:rFonts w:ascii="Book Antiqua" w:hAnsi="Book Antiqua" w:cs="Times New Roman"/>
          <w:sz w:val="24"/>
        </w:rPr>
        <w:t>Logistic regression</w:t>
      </w:r>
      <w:bookmarkEnd w:id="136"/>
      <w:r>
        <w:rPr>
          <w:rFonts w:ascii="Book Antiqua" w:hAnsi="Book Antiqua" w:cs="Times New Roman"/>
          <w:sz w:val="24"/>
        </w:rPr>
        <w:t xml:space="preserve"> model was used to establish a combined prediction and explore its accuracy for predicting TIA. </w:t>
      </w:r>
    </w:p>
    <w:p w:rsidR="00F03C0A" w:rsidRDefault="00F03C0A">
      <w:pPr>
        <w:adjustRightInd w:val="0"/>
        <w:snapToGrid w:val="0"/>
        <w:spacing w:line="360" w:lineRule="auto"/>
        <w:rPr>
          <w:rFonts w:ascii="Book Antiqua" w:hAnsi="Book Antiqua"/>
          <w:b/>
          <w:i/>
          <w:sz w:val="24"/>
        </w:rPr>
      </w:pPr>
    </w:p>
    <w:p w:rsidR="00F03C0A" w:rsidRDefault="00F10168">
      <w:pPr>
        <w:adjustRightInd w:val="0"/>
        <w:snapToGrid w:val="0"/>
        <w:spacing w:line="360" w:lineRule="auto"/>
        <w:rPr>
          <w:rFonts w:ascii="Book Antiqua" w:hAnsi="Book Antiqua"/>
          <w:b/>
          <w:i/>
          <w:sz w:val="24"/>
        </w:rPr>
      </w:pPr>
      <w:r>
        <w:rPr>
          <w:rFonts w:ascii="Book Antiqua" w:hAnsi="Book Antiqua"/>
          <w:b/>
          <w:i/>
          <w:sz w:val="24"/>
        </w:rPr>
        <w:t>Research results</w:t>
      </w:r>
    </w:p>
    <w:p w:rsidR="00F03C0A" w:rsidRDefault="00F10168">
      <w:pPr>
        <w:spacing w:line="360" w:lineRule="auto"/>
        <w:rPr>
          <w:rFonts w:ascii="Book Antiqua" w:hAnsi="Book Antiqua" w:cs="Times New Roman"/>
          <w:sz w:val="24"/>
        </w:rPr>
      </w:pPr>
      <w:r>
        <w:rPr>
          <w:rFonts w:ascii="Book Antiqua" w:hAnsi="Book Antiqua" w:cs="Times New Roman"/>
          <w:sz w:val="24"/>
        </w:rPr>
        <w:t>The WSS bet</w:t>
      </w:r>
      <w:r>
        <w:rPr>
          <w:rFonts w:ascii="Book Antiqua" w:hAnsi="Book Antiqua" w:cs="Times New Roman"/>
          <w:sz w:val="24"/>
        </w:rPr>
        <w:t>ween the proximal and distal ends of the plaque shoulder indicated an excellent agreement (ICC = 0.976 and 0.993, respectively). Besides, the WSS at the proximal end of the shoulder was significantly higher than that of the distal end (</w:t>
      </w:r>
      <w:r>
        <w:rPr>
          <w:rFonts w:ascii="Book Antiqua" w:hAnsi="Book Antiqua" w:cs="Times New Roman"/>
          <w:i/>
          <w:iCs/>
          <w:sz w:val="24"/>
        </w:rPr>
        <w:t>P</w:t>
      </w:r>
      <w:r>
        <w:rPr>
          <w:rFonts w:ascii="Book Antiqua" w:hAnsi="Book Antiqua" w:cs="Times New Roman"/>
          <w:sz w:val="24"/>
        </w:rPr>
        <w:t xml:space="preserve"> &lt; 0.05). According</w:t>
      </w:r>
      <w:r>
        <w:rPr>
          <w:rFonts w:ascii="Book Antiqua" w:hAnsi="Book Antiqua" w:cs="Times New Roman"/>
          <w:sz w:val="24"/>
        </w:rPr>
        <w:t xml:space="preserve"> to the results of follow-up, patients with atherosclerosis were divided into a TIA group (</w:t>
      </w:r>
      <w:r>
        <w:rPr>
          <w:rFonts w:ascii="Book Antiqua" w:hAnsi="Book Antiqua" w:cs="Times New Roman"/>
          <w:i/>
          <w:iCs/>
          <w:sz w:val="24"/>
        </w:rPr>
        <w:t>n</w:t>
      </w:r>
      <w:r>
        <w:rPr>
          <w:rFonts w:ascii="Book Antiqua" w:hAnsi="Book Antiqua" w:cs="Times New Roman"/>
          <w:sz w:val="24"/>
        </w:rPr>
        <w:t xml:space="preserve"> = 30) and a control group (</w:t>
      </w:r>
      <w:r>
        <w:rPr>
          <w:rFonts w:ascii="Book Antiqua" w:hAnsi="Book Antiqua" w:cs="Times New Roman"/>
          <w:i/>
          <w:iCs/>
          <w:sz w:val="24"/>
        </w:rPr>
        <w:t>n</w:t>
      </w:r>
      <w:r>
        <w:rPr>
          <w:rFonts w:ascii="Book Antiqua" w:hAnsi="Book Antiqua" w:cs="Times New Roman"/>
          <w:sz w:val="24"/>
        </w:rPr>
        <w:t xml:space="preserve"> = 204). After COX multivariate analysis, hypertension, diabetes, homocysteine (Hcy), FBG, plaque property, lumen stenosis rate, and pr</w:t>
      </w:r>
      <w:r>
        <w:rPr>
          <w:rFonts w:ascii="Book Antiqua" w:hAnsi="Book Antiqua" w:cs="Times New Roman"/>
          <w:sz w:val="24"/>
        </w:rPr>
        <w:t>oximal end WSS were found to be independent factors influencing TIA during follow-up (</w:t>
      </w:r>
      <w:r>
        <w:rPr>
          <w:rFonts w:ascii="Book Antiqua" w:hAnsi="Book Antiqua" w:cs="Times New Roman"/>
          <w:i/>
          <w:iCs/>
          <w:sz w:val="24"/>
        </w:rPr>
        <w:t>P</w:t>
      </w:r>
      <w:r>
        <w:rPr>
          <w:rFonts w:ascii="Book Antiqua" w:hAnsi="Book Antiqua" w:cs="Times New Roman"/>
          <w:sz w:val="24"/>
        </w:rPr>
        <w:t xml:space="preserve"> &lt; 0.05). Among them, the proximal end WSS had the highest accuracy in predicting TIA, but its AUC was still less than 0.9. The Logistic regression results showed that t</w:t>
      </w:r>
      <w:r>
        <w:rPr>
          <w:rFonts w:ascii="Book Antiqua" w:hAnsi="Book Antiqua" w:cs="Times New Roman"/>
          <w:sz w:val="24"/>
        </w:rPr>
        <w:t xml:space="preserve">he accuracy of the combination with WSS (AUC = 0.944) was significantly higher than that of the combination without WSS (AUC = 0.856) in predicting </w:t>
      </w:r>
      <w:r>
        <w:rPr>
          <w:rFonts w:ascii="Book Antiqua" w:hAnsi="Book Antiqua" w:cs="Times New Roman"/>
          <w:sz w:val="24"/>
        </w:rPr>
        <w:lastRenderedPageBreak/>
        <w:t>TIA (</w:t>
      </w:r>
      <w:r>
        <w:rPr>
          <w:rFonts w:ascii="Book Antiqua" w:hAnsi="Book Antiqua" w:cs="Times New Roman"/>
          <w:i/>
          <w:iCs/>
          <w:sz w:val="24"/>
        </w:rPr>
        <w:t>z</w:t>
      </w:r>
      <w:r>
        <w:rPr>
          <w:rFonts w:ascii="Book Antiqua" w:hAnsi="Book Antiqua" w:cs="Times New Roman"/>
          <w:sz w:val="24"/>
        </w:rPr>
        <w:t xml:space="preserve"> = 2.177, </w:t>
      </w:r>
      <w:r>
        <w:rPr>
          <w:rFonts w:ascii="Book Antiqua" w:hAnsi="Book Antiqua" w:cs="Times New Roman"/>
          <w:i/>
          <w:iCs/>
          <w:sz w:val="24"/>
        </w:rPr>
        <w:t>P</w:t>
      </w:r>
      <w:r>
        <w:rPr>
          <w:rFonts w:ascii="Book Antiqua" w:hAnsi="Book Antiqua" w:cs="Times New Roman"/>
          <w:sz w:val="24"/>
        </w:rPr>
        <w:t xml:space="preserve"> = 0.030). It is suggested that the traditional indexes combined with WSS can significantly</w:t>
      </w:r>
      <w:r>
        <w:rPr>
          <w:rFonts w:ascii="Book Antiqua" w:hAnsi="Book Antiqua" w:cs="Times New Roman"/>
          <w:sz w:val="24"/>
        </w:rPr>
        <w:t xml:space="preserve"> improve the accuracy of TIA prediction.</w:t>
      </w:r>
    </w:p>
    <w:p w:rsidR="00F03C0A" w:rsidRDefault="00F03C0A">
      <w:pPr>
        <w:adjustRightInd w:val="0"/>
        <w:snapToGrid w:val="0"/>
        <w:spacing w:line="360" w:lineRule="auto"/>
        <w:rPr>
          <w:rFonts w:ascii="Book Antiqua" w:hAnsi="Book Antiqua"/>
          <w:b/>
          <w:i/>
          <w:sz w:val="24"/>
        </w:rPr>
      </w:pPr>
    </w:p>
    <w:p w:rsidR="00F03C0A" w:rsidRDefault="00F10168">
      <w:pPr>
        <w:adjustRightInd w:val="0"/>
        <w:snapToGrid w:val="0"/>
        <w:spacing w:line="360" w:lineRule="auto"/>
        <w:rPr>
          <w:rFonts w:ascii="Book Antiqua" w:hAnsi="Book Antiqua"/>
          <w:b/>
          <w:i/>
          <w:sz w:val="24"/>
        </w:rPr>
      </w:pPr>
      <w:r>
        <w:rPr>
          <w:rFonts w:ascii="Book Antiqua" w:hAnsi="Book Antiqua"/>
          <w:b/>
          <w:i/>
          <w:sz w:val="24"/>
        </w:rPr>
        <w:t>Research conclusions</w:t>
      </w:r>
    </w:p>
    <w:p w:rsidR="00F03C0A" w:rsidRDefault="00F10168">
      <w:pPr>
        <w:spacing w:line="360" w:lineRule="auto"/>
        <w:rPr>
          <w:rFonts w:ascii="Book Antiqua" w:hAnsi="Book Antiqua"/>
          <w:b/>
          <w:i/>
          <w:sz w:val="24"/>
        </w:rPr>
      </w:pPr>
      <w:r>
        <w:rPr>
          <w:rFonts w:ascii="Book Antiqua" w:hAnsi="Book Antiqua" w:cs="Times New Roman"/>
          <w:sz w:val="24"/>
        </w:rPr>
        <w:t>WSS plays an important role in predicting TIA. WSS at plaque surface combined with hypertension, diabetes, Hcy, blood glucose, plaque properties, and stenosis rate can significantly improve the</w:t>
      </w:r>
      <w:r>
        <w:rPr>
          <w:rFonts w:ascii="Book Antiqua" w:hAnsi="Book Antiqua" w:cs="Times New Roman"/>
          <w:sz w:val="24"/>
        </w:rPr>
        <w:t xml:space="preserve"> accuracy of TIA prediction.</w:t>
      </w:r>
    </w:p>
    <w:p w:rsidR="00F03C0A" w:rsidRDefault="00F03C0A">
      <w:pPr>
        <w:adjustRightInd w:val="0"/>
        <w:snapToGrid w:val="0"/>
        <w:spacing w:line="360" w:lineRule="auto"/>
        <w:rPr>
          <w:rFonts w:ascii="Book Antiqua" w:hAnsi="Book Antiqua"/>
          <w:b/>
          <w:i/>
          <w:sz w:val="24"/>
        </w:rPr>
      </w:pPr>
    </w:p>
    <w:p w:rsidR="00F03C0A" w:rsidRDefault="00F10168">
      <w:pPr>
        <w:adjustRightInd w:val="0"/>
        <w:snapToGrid w:val="0"/>
        <w:spacing w:line="360" w:lineRule="auto"/>
        <w:rPr>
          <w:rFonts w:ascii="Book Antiqua" w:hAnsi="Book Antiqua"/>
          <w:b/>
          <w:i/>
          <w:sz w:val="24"/>
        </w:rPr>
      </w:pPr>
      <w:r>
        <w:rPr>
          <w:rFonts w:ascii="Book Antiqua" w:hAnsi="Book Antiqua"/>
          <w:b/>
          <w:i/>
          <w:sz w:val="24"/>
        </w:rPr>
        <w:t>Research perspectives</w:t>
      </w:r>
    </w:p>
    <w:p w:rsidR="00F03C0A" w:rsidRDefault="00F10168">
      <w:pPr>
        <w:spacing w:line="360" w:lineRule="auto"/>
        <w:rPr>
          <w:rFonts w:ascii="Book Antiqua" w:hAnsi="Book Antiqua" w:cs="Times New Roman"/>
          <w:sz w:val="24"/>
        </w:rPr>
      </w:pPr>
      <w:r>
        <w:rPr>
          <w:rFonts w:ascii="Book Antiqua" w:hAnsi="Book Antiqua" w:cs="Times New Roman"/>
          <w:sz w:val="24"/>
        </w:rPr>
        <w:t>In order to avoid the interference caused by the differences of individual and environmental factors among different patients, an animal experiment should be performed to explore if WSS can improve the ac</w:t>
      </w:r>
      <w:r>
        <w:rPr>
          <w:rFonts w:ascii="Book Antiqua" w:hAnsi="Book Antiqua" w:cs="Times New Roman"/>
          <w:sz w:val="24"/>
        </w:rPr>
        <w:t>curacy of TIA prediction. Animal experiments are more controllable, which can reduce unnecessary external environmental interference and improve the accuracy. Therefore, the effect of the combination of the conventional prediction indexes and WSS in predic</w:t>
      </w:r>
      <w:r>
        <w:rPr>
          <w:rFonts w:ascii="Book Antiqua" w:hAnsi="Book Antiqua" w:cs="Times New Roman"/>
          <w:sz w:val="24"/>
        </w:rPr>
        <w:t>ting TIA is expected to be further revealed by animal experiments.</w:t>
      </w:r>
    </w:p>
    <w:p w:rsidR="00F03C0A" w:rsidRDefault="00F03C0A">
      <w:pPr>
        <w:spacing w:line="360" w:lineRule="auto"/>
        <w:rPr>
          <w:rFonts w:ascii="Book Antiqua" w:hAnsi="Book Antiqua" w:cs="Times New Roman"/>
          <w:sz w:val="24"/>
        </w:rPr>
      </w:pPr>
    </w:p>
    <w:p w:rsidR="00F03C0A" w:rsidRDefault="00F10168">
      <w:pPr>
        <w:spacing w:line="360" w:lineRule="auto"/>
        <w:rPr>
          <w:rFonts w:ascii="Book Antiqua" w:hAnsi="Book Antiqua" w:cs="Times New Roman"/>
          <w:b/>
          <w:bCs/>
          <w:caps/>
          <w:sz w:val="24"/>
        </w:rPr>
      </w:pPr>
      <w:r>
        <w:rPr>
          <w:rFonts w:ascii="Book Antiqua" w:hAnsi="Book Antiqua" w:cs="Times New Roman"/>
          <w:b/>
          <w:bCs/>
          <w:caps/>
          <w:sz w:val="24"/>
        </w:rPr>
        <w:t>References</w:t>
      </w:r>
    </w:p>
    <w:p w:rsidR="00F03C0A" w:rsidRDefault="00F10168">
      <w:pPr>
        <w:spacing w:line="360" w:lineRule="auto"/>
        <w:rPr>
          <w:rFonts w:ascii="Book Antiqua" w:eastAsiaTheme="minorEastAsia" w:hAnsi="Book Antiqua" w:cstheme="minorBidi"/>
          <w:sz w:val="24"/>
        </w:rPr>
      </w:pPr>
      <w:r>
        <w:rPr>
          <w:rFonts w:ascii="Book Antiqua" w:hAnsi="Book Antiqua"/>
          <w:sz w:val="24"/>
        </w:rPr>
        <w:t xml:space="preserve">1 </w:t>
      </w:r>
      <w:r>
        <w:rPr>
          <w:rFonts w:ascii="Book Antiqua" w:hAnsi="Book Antiqua"/>
          <w:b/>
          <w:sz w:val="24"/>
        </w:rPr>
        <w:t>Lim HS</w:t>
      </w:r>
      <w:r>
        <w:rPr>
          <w:rFonts w:ascii="Book Antiqua" w:hAnsi="Book Antiqua"/>
          <w:sz w:val="24"/>
        </w:rPr>
        <w:t xml:space="preserve">, Kim SM, Kang DW. Quantitative Predictive Models for the Degree of Disability After Acute Ischemic Stroke. </w:t>
      </w:r>
      <w:r>
        <w:rPr>
          <w:rFonts w:ascii="Book Antiqua" w:hAnsi="Book Antiqua"/>
          <w:i/>
          <w:sz w:val="24"/>
        </w:rPr>
        <w:t>J Clin Pharmacol</w:t>
      </w:r>
      <w:r>
        <w:rPr>
          <w:rFonts w:ascii="Book Antiqua" w:hAnsi="Book Antiqua"/>
          <w:sz w:val="24"/>
        </w:rPr>
        <w:t xml:space="preserve"> 2018; </w:t>
      </w:r>
      <w:r>
        <w:rPr>
          <w:rFonts w:ascii="Book Antiqua" w:hAnsi="Book Antiqua"/>
          <w:b/>
          <w:sz w:val="24"/>
        </w:rPr>
        <w:t>58</w:t>
      </w:r>
      <w:r>
        <w:rPr>
          <w:rFonts w:ascii="Book Antiqua" w:hAnsi="Book Antiqua"/>
          <w:sz w:val="24"/>
        </w:rPr>
        <w:t xml:space="preserve">: 549-557 [PMID: 29194662 DOI: </w:t>
      </w:r>
      <w:r>
        <w:rPr>
          <w:rFonts w:ascii="Book Antiqua" w:hAnsi="Book Antiqua"/>
          <w:sz w:val="24"/>
        </w:rPr>
        <w:t>10.1002/jcph.1039]</w:t>
      </w:r>
    </w:p>
    <w:p w:rsidR="00F03C0A" w:rsidRDefault="00F10168">
      <w:pPr>
        <w:spacing w:line="360" w:lineRule="auto"/>
        <w:rPr>
          <w:rFonts w:ascii="Book Antiqua" w:hAnsi="Book Antiqua"/>
          <w:sz w:val="24"/>
        </w:rPr>
      </w:pPr>
      <w:r>
        <w:rPr>
          <w:rFonts w:ascii="Book Antiqua" w:hAnsi="Book Antiqua"/>
          <w:sz w:val="24"/>
        </w:rPr>
        <w:t xml:space="preserve">2 </w:t>
      </w:r>
      <w:r>
        <w:rPr>
          <w:rFonts w:ascii="Book Antiqua" w:hAnsi="Book Antiqua"/>
          <w:b/>
          <w:sz w:val="24"/>
        </w:rPr>
        <w:t>Zheng L</w:t>
      </w:r>
      <w:r>
        <w:rPr>
          <w:rFonts w:ascii="Book Antiqua" w:hAnsi="Book Antiqua"/>
          <w:sz w:val="24"/>
        </w:rPr>
        <w:t xml:space="preserve">, Cheng W, Wang X, Yang Z, Zhou X, Pan C. Overexpression of MicroRNA-145 Ameliorates Astrocyte Injury by Targeting Aquaporin 4 in Cerebral Ischemic Stroke. </w:t>
      </w:r>
      <w:r>
        <w:rPr>
          <w:rFonts w:ascii="Book Antiqua" w:hAnsi="Book Antiqua"/>
          <w:i/>
          <w:sz w:val="24"/>
        </w:rPr>
        <w:t>Biomed Res Int</w:t>
      </w:r>
      <w:r>
        <w:rPr>
          <w:rFonts w:ascii="Book Antiqua" w:hAnsi="Book Antiqua"/>
          <w:sz w:val="24"/>
        </w:rPr>
        <w:t xml:space="preserve"> 2017; </w:t>
      </w:r>
      <w:r>
        <w:rPr>
          <w:rFonts w:ascii="Book Antiqua" w:hAnsi="Book Antiqua"/>
          <w:b/>
          <w:sz w:val="24"/>
        </w:rPr>
        <w:t>2017</w:t>
      </w:r>
      <w:r>
        <w:rPr>
          <w:rFonts w:ascii="Book Antiqua" w:hAnsi="Book Antiqua"/>
          <w:sz w:val="24"/>
        </w:rPr>
        <w:t>: 9530951 [PMID: 29057271 DOI: 10.1155/2017/953</w:t>
      </w:r>
      <w:r>
        <w:rPr>
          <w:rFonts w:ascii="Book Antiqua" w:hAnsi="Book Antiqua"/>
          <w:sz w:val="24"/>
        </w:rPr>
        <w:t>0951]</w:t>
      </w:r>
    </w:p>
    <w:p w:rsidR="00F03C0A" w:rsidRDefault="00F10168">
      <w:pPr>
        <w:spacing w:line="360" w:lineRule="auto"/>
        <w:rPr>
          <w:rFonts w:ascii="Book Antiqua" w:hAnsi="Book Antiqua"/>
          <w:sz w:val="24"/>
        </w:rPr>
      </w:pPr>
      <w:r>
        <w:rPr>
          <w:rFonts w:ascii="Book Antiqua" w:hAnsi="Book Antiqua"/>
          <w:sz w:val="24"/>
        </w:rPr>
        <w:t xml:space="preserve">3 </w:t>
      </w:r>
      <w:r>
        <w:rPr>
          <w:rFonts w:ascii="Book Antiqua" w:hAnsi="Book Antiqua"/>
          <w:b/>
          <w:sz w:val="24"/>
        </w:rPr>
        <w:t>Li L</w:t>
      </w:r>
      <w:r>
        <w:rPr>
          <w:rFonts w:ascii="Book Antiqua" w:hAnsi="Book Antiqua"/>
          <w:sz w:val="24"/>
        </w:rPr>
        <w:t xml:space="preserve">, Zhang LH, Xu WP, Hu JM. Risk assessment of ischemic stroke associated pneumonia. </w:t>
      </w:r>
      <w:r>
        <w:rPr>
          <w:rFonts w:ascii="Book Antiqua" w:hAnsi="Book Antiqua"/>
          <w:i/>
          <w:sz w:val="24"/>
        </w:rPr>
        <w:t>World J Emerg Med</w:t>
      </w:r>
      <w:r>
        <w:rPr>
          <w:rFonts w:ascii="Book Antiqua" w:hAnsi="Book Antiqua"/>
          <w:sz w:val="24"/>
        </w:rPr>
        <w:t xml:space="preserve"> 2014; </w:t>
      </w:r>
      <w:r>
        <w:rPr>
          <w:rFonts w:ascii="Book Antiqua" w:hAnsi="Book Antiqua"/>
          <w:b/>
          <w:sz w:val="24"/>
        </w:rPr>
        <w:t>5</w:t>
      </w:r>
      <w:r>
        <w:rPr>
          <w:rFonts w:ascii="Book Antiqua" w:hAnsi="Book Antiqua"/>
          <w:sz w:val="24"/>
        </w:rPr>
        <w:t>: 209-213 [PMID: 25225586 DOI: 10.5847/wjem.j.1920-8642.2014.03.009]</w:t>
      </w:r>
    </w:p>
    <w:p w:rsidR="00F03C0A" w:rsidRDefault="00F10168">
      <w:pPr>
        <w:spacing w:line="360" w:lineRule="auto"/>
        <w:rPr>
          <w:rFonts w:ascii="Book Antiqua" w:hAnsi="Book Antiqua"/>
          <w:sz w:val="24"/>
        </w:rPr>
      </w:pPr>
      <w:r>
        <w:rPr>
          <w:rFonts w:ascii="Book Antiqua" w:hAnsi="Book Antiqua"/>
          <w:sz w:val="24"/>
        </w:rPr>
        <w:t xml:space="preserve">4 </w:t>
      </w:r>
      <w:r>
        <w:rPr>
          <w:rFonts w:ascii="Book Antiqua" w:hAnsi="Book Antiqua"/>
          <w:b/>
          <w:sz w:val="24"/>
        </w:rPr>
        <w:t>Kim J</w:t>
      </w:r>
      <w:r>
        <w:rPr>
          <w:rFonts w:ascii="Book Antiqua" w:hAnsi="Book Antiqua"/>
          <w:sz w:val="24"/>
        </w:rPr>
        <w:t>, Fann DY, Seet RC, Jo DG, Mattson MP, Arumugam TV. Phytoche</w:t>
      </w:r>
      <w:r>
        <w:rPr>
          <w:rFonts w:ascii="Book Antiqua" w:hAnsi="Book Antiqua"/>
          <w:sz w:val="24"/>
        </w:rPr>
        <w:t xml:space="preserve">micals in Ischemic Stroke. </w:t>
      </w:r>
      <w:r>
        <w:rPr>
          <w:rFonts w:ascii="Book Antiqua" w:hAnsi="Book Antiqua"/>
          <w:i/>
          <w:sz w:val="24"/>
        </w:rPr>
        <w:t>Neuromolecular Med</w:t>
      </w:r>
      <w:r>
        <w:rPr>
          <w:rFonts w:ascii="Book Antiqua" w:hAnsi="Book Antiqua"/>
          <w:sz w:val="24"/>
        </w:rPr>
        <w:t xml:space="preserve"> 2016; </w:t>
      </w:r>
      <w:r>
        <w:rPr>
          <w:rFonts w:ascii="Book Antiqua" w:hAnsi="Book Antiqua"/>
          <w:b/>
          <w:sz w:val="24"/>
        </w:rPr>
        <w:t>18</w:t>
      </w:r>
      <w:r>
        <w:rPr>
          <w:rFonts w:ascii="Book Antiqua" w:hAnsi="Book Antiqua"/>
          <w:sz w:val="24"/>
        </w:rPr>
        <w:t xml:space="preserve">: 283-305 </w:t>
      </w:r>
      <w:r>
        <w:rPr>
          <w:rFonts w:ascii="Book Antiqua" w:hAnsi="Book Antiqua"/>
          <w:sz w:val="24"/>
        </w:rPr>
        <w:lastRenderedPageBreak/>
        <w:t>[PMID: 27193940 DOI: 10.1007/s12017-016-8403-0]</w:t>
      </w:r>
    </w:p>
    <w:p w:rsidR="00F03C0A" w:rsidRDefault="00F10168">
      <w:pPr>
        <w:spacing w:line="360" w:lineRule="auto"/>
        <w:rPr>
          <w:rFonts w:ascii="Book Antiqua" w:hAnsi="Book Antiqua"/>
          <w:sz w:val="24"/>
        </w:rPr>
      </w:pPr>
      <w:r>
        <w:rPr>
          <w:rFonts w:ascii="Book Antiqua" w:hAnsi="Book Antiqua"/>
          <w:sz w:val="24"/>
        </w:rPr>
        <w:t xml:space="preserve">5 </w:t>
      </w:r>
      <w:r>
        <w:rPr>
          <w:rFonts w:ascii="Book Antiqua" w:hAnsi="Book Antiqua"/>
          <w:b/>
          <w:sz w:val="24"/>
        </w:rPr>
        <w:t>Du EHY</w:t>
      </w:r>
      <w:r>
        <w:rPr>
          <w:rFonts w:ascii="Book Antiqua" w:hAnsi="Book Antiqua"/>
          <w:sz w:val="24"/>
        </w:rPr>
        <w:t xml:space="preserve">, Shankar JJS. Rapid Endovascular Treatment of Acute Ischemic Stroke: What a General Radiologist Should Know. </w:t>
      </w:r>
      <w:r>
        <w:rPr>
          <w:rFonts w:ascii="Book Antiqua" w:hAnsi="Book Antiqua"/>
          <w:i/>
          <w:sz w:val="24"/>
        </w:rPr>
        <w:t>Can Assoc Radiol J</w:t>
      </w:r>
      <w:r>
        <w:rPr>
          <w:rFonts w:ascii="Book Antiqua" w:hAnsi="Book Antiqua"/>
          <w:sz w:val="24"/>
        </w:rPr>
        <w:t xml:space="preserve"> 2017; </w:t>
      </w:r>
      <w:r>
        <w:rPr>
          <w:rFonts w:ascii="Book Antiqua" w:hAnsi="Book Antiqua"/>
          <w:b/>
          <w:sz w:val="24"/>
        </w:rPr>
        <w:t>6</w:t>
      </w:r>
      <w:r>
        <w:rPr>
          <w:rFonts w:ascii="Book Antiqua" w:hAnsi="Book Antiqua"/>
          <w:b/>
          <w:sz w:val="24"/>
        </w:rPr>
        <w:t>8</w:t>
      </w:r>
      <w:r>
        <w:rPr>
          <w:rFonts w:ascii="Book Antiqua" w:hAnsi="Book Antiqua"/>
          <w:sz w:val="24"/>
        </w:rPr>
        <w:t>: 154-160 [PMID: 28131334 DOI: 10.1016/j.carj.2016.10.002]</w:t>
      </w:r>
    </w:p>
    <w:p w:rsidR="00F03C0A" w:rsidRDefault="00F10168">
      <w:pPr>
        <w:spacing w:line="360" w:lineRule="auto"/>
        <w:rPr>
          <w:rFonts w:ascii="Book Antiqua" w:hAnsi="Book Antiqua"/>
          <w:sz w:val="24"/>
        </w:rPr>
      </w:pPr>
      <w:r>
        <w:rPr>
          <w:rFonts w:ascii="Book Antiqua" w:hAnsi="Book Antiqua"/>
          <w:sz w:val="24"/>
        </w:rPr>
        <w:t xml:space="preserve">6 </w:t>
      </w:r>
      <w:r>
        <w:rPr>
          <w:rFonts w:ascii="Book Antiqua" w:hAnsi="Book Antiqua"/>
          <w:b/>
          <w:sz w:val="24"/>
        </w:rPr>
        <w:t>Zhang C</w:t>
      </w:r>
      <w:r>
        <w:rPr>
          <w:rFonts w:ascii="Book Antiqua" w:hAnsi="Book Antiqua"/>
          <w:sz w:val="24"/>
        </w:rPr>
        <w:t>, Wang Y, Zhao X, Liu L, Wang C, Pu Y, Zou X, Pan Y, Wong KS, Wang Y; Chinese IntraCranial AtheroSclerosis (CICAS) Study Group. Prediction of Recurrent Stroke or Transient Ischemic Attack</w:t>
      </w:r>
      <w:r>
        <w:rPr>
          <w:rFonts w:ascii="Book Antiqua" w:hAnsi="Book Antiqua"/>
          <w:sz w:val="24"/>
        </w:rPr>
        <w:t xml:space="preserve"> After Noncardiogenic Posterior Circulation Ischemic Stroke. </w:t>
      </w:r>
      <w:r>
        <w:rPr>
          <w:rFonts w:ascii="Book Antiqua" w:hAnsi="Book Antiqua"/>
          <w:i/>
          <w:sz w:val="24"/>
        </w:rPr>
        <w:t>Stroke</w:t>
      </w:r>
      <w:r>
        <w:rPr>
          <w:rFonts w:ascii="Book Antiqua" w:hAnsi="Book Antiqua"/>
          <w:sz w:val="24"/>
        </w:rPr>
        <w:t xml:space="preserve"> 2017; </w:t>
      </w:r>
      <w:r>
        <w:rPr>
          <w:rFonts w:ascii="Book Antiqua" w:hAnsi="Book Antiqua"/>
          <w:b/>
          <w:sz w:val="24"/>
        </w:rPr>
        <w:t>48</w:t>
      </w:r>
      <w:r>
        <w:rPr>
          <w:rFonts w:ascii="Book Antiqua" w:hAnsi="Book Antiqua"/>
          <w:sz w:val="24"/>
        </w:rPr>
        <w:t>: 1835-1841 [PMID: 28626054 DOI: 10.1161/STROKEAHA.116.016285]</w:t>
      </w:r>
    </w:p>
    <w:p w:rsidR="00F03C0A" w:rsidRDefault="00F10168">
      <w:pPr>
        <w:spacing w:line="360" w:lineRule="auto"/>
        <w:rPr>
          <w:rFonts w:ascii="Book Antiqua" w:hAnsi="Book Antiqua"/>
          <w:sz w:val="24"/>
        </w:rPr>
      </w:pPr>
      <w:r>
        <w:rPr>
          <w:rFonts w:ascii="Book Antiqua" w:hAnsi="Book Antiqua"/>
          <w:sz w:val="24"/>
        </w:rPr>
        <w:t xml:space="preserve">7 </w:t>
      </w:r>
      <w:r>
        <w:rPr>
          <w:rFonts w:ascii="Book Antiqua" w:hAnsi="Book Antiqua"/>
          <w:b/>
          <w:sz w:val="24"/>
        </w:rPr>
        <w:t>Shahid F</w:t>
      </w:r>
      <w:r>
        <w:rPr>
          <w:rFonts w:ascii="Book Antiqua" w:hAnsi="Book Antiqua"/>
          <w:sz w:val="24"/>
        </w:rPr>
        <w:t xml:space="preserve">, Shantsila E, Lip GY. Recent advances in the understanding and management of atrial fibrillation: a focus on stroke prevention. </w:t>
      </w:r>
      <w:r>
        <w:rPr>
          <w:rFonts w:ascii="Book Antiqua" w:hAnsi="Book Antiqua"/>
          <w:i/>
          <w:sz w:val="24"/>
        </w:rPr>
        <w:t>F1000Res</w:t>
      </w:r>
      <w:r>
        <w:rPr>
          <w:rFonts w:ascii="Book Antiqua" w:hAnsi="Book Antiqua"/>
          <w:sz w:val="24"/>
        </w:rPr>
        <w:t xml:space="preserve"> 2016; </w:t>
      </w:r>
      <w:r>
        <w:rPr>
          <w:rFonts w:ascii="Book Antiqua" w:hAnsi="Book Antiqua"/>
          <w:b/>
          <w:sz w:val="24"/>
        </w:rPr>
        <w:t>5</w:t>
      </w:r>
      <w:r>
        <w:rPr>
          <w:rFonts w:ascii="Book Antiqua" w:hAnsi="Book Antiqua"/>
          <w:sz w:val="24"/>
        </w:rPr>
        <w:t>: 2887 [PMID: 28105320 DOI: 10.12688/f1000research.10176.1]</w:t>
      </w:r>
    </w:p>
    <w:p w:rsidR="00F03C0A" w:rsidRDefault="00F10168">
      <w:pPr>
        <w:spacing w:line="360" w:lineRule="auto"/>
        <w:rPr>
          <w:rFonts w:ascii="Book Antiqua" w:hAnsi="Book Antiqua"/>
          <w:sz w:val="24"/>
        </w:rPr>
      </w:pPr>
      <w:r>
        <w:rPr>
          <w:rFonts w:ascii="Book Antiqua" w:hAnsi="Book Antiqua"/>
          <w:sz w:val="24"/>
        </w:rPr>
        <w:t xml:space="preserve">8 </w:t>
      </w:r>
      <w:r>
        <w:rPr>
          <w:rFonts w:ascii="Book Antiqua" w:hAnsi="Book Antiqua"/>
          <w:b/>
          <w:sz w:val="24"/>
        </w:rPr>
        <w:t>Shahid F</w:t>
      </w:r>
      <w:r>
        <w:rPr>
          <w:rFonts w:ascii="Book Antiqua" w:hAnsi="Book Antiqua"/>
          <w:sz w:val="24"/>
        </w:rPr>
        <w:t xml:space="preserve">, Lip GYH. Risk Stratification Models in </w:t>
      </w:r>
      <w:r>
        <w:rPr>
          <w:rFonts w:ascii="Book Antiqua" w:hAnsi="Book Antiqua"/>
          <w:sz w:val="24"/>
        </w:rPr>
        <w:t xml:space="preserve">Atrial Fibrillation. </w:t>
      </w:r>
      <w:r>
        <w:rPr>
          <w:rFonts w:ascii="Book Antiqua" w:hAnsi="Book Antiqua"/>
          <w:i/>
          <w:sz w:val="24"/>
        </w:rPr>
        <w:t>Semin Thromb Hemost</w:t>
      </w:r>
      <w:r>
        <w:rPr>
          <w:rFonts w:ascii="Book Antiqua" w:hAnsi="Book Antiqua"/>
          <w:sz w:val="24"/>
        </w:rPr>
        <w:t xml:space="preserve"> 2017; </w:t>
      </w:r>
      <w:r>
        <w:rPr>
          <w:rFonts w:ascii="Book Antiqua" w:hAnsi="Book Antiqua"/>
          <w:b/>
          <w:sz w:val="24"/>
        </w:rPr>
        <w:t>43</w:t>
      </w:r>
      <w:r>
        <w:rPr>
          <w:rFonts w:ascii="Book Antiqua" w:hAnsi="Book Antiqua"/>
          <w:sz w:val="24"/>
        </w:rPr>
        <w:t>: 505-513 [PMID: 28129663 DOI: 10.1055/s-0036-1597285]</w:t>
      </w:r>
    </w:p>
    <w:p w:rsidR="00F03C0A" w:rsidRDefault="00F10168">
      <w:pPr>
        <w:spacing w:line="360" w:lineRule="auto"/>
        <w:rPr>
          <w:rFonts w:ascii="Book Antiqua" w:hAnsi="Book Antiqua"/>
          <w:sz w:val="24"/>
        </w:rPr>
      </w:pPr>
      <w:r>
        <w:rPr>
          <w:rFonts w:ascii="Book Antiqua" w:hAnsi="Book Antiqua"/>
          <w:sz w:val="24"/>
        </w:rPr>
        <w:t xml:space="preserve">9 </w:t>
      </w:r>
      <w:r>
        <w:rPr>
          <w:rFonts w:ascii="Book Antiqua" w:hAnsi="Book Antiqua"/>
          <w:b/>
          <w:sz w:val="24"/>
        </w:rPr>
        <w:t>Ghasemi M</w:t>
      </w:r>
      <w:r>
        <w:rPr>
          <w:rFonts w:ascii="Book Antiqua" w:hAnsi="Book Antiqua"/>
          <w:sz w:val="24"/>
        </w:rPr>
        <w:t>, Nolan DR, Lally C. An investigation into the role of different constituents in damage accumulation in arterial tissue and constitutive mode</w:t>
      </w:r>
      <w:r>
        <w:rPr>
          <w:rFonts w:ascii="Book Antiqua" w:hAnsi="Book Antiqua"/>
          <w:sz w:val="24"/>
        </w:rPr>
        <w:t xml:space="preserve">l development. </w:t>
      </w:r>
      <w:r>
        <w:rPr>
          <w:rFonts w:ascii="Book Antiqua" w:hAnsi="Book Antiqua"/>
          <w:i/>
          <w:sz w:val="24"/>
        </w:rPr>
        <w:t>Biomech Model Mechanobiol</w:t>
      </w:r>
      <w:r>
        <w:rPr>
          <w:rFonts w:ascii="Book Antiqua" w:hAnsi="Book Antiqua"/>
          <w:sz w:val="24"/>
        </w:rPr>
        <w:t xml:space="preserve"> 2018; </w:t>
      </w:r>
      <w:r>
        <w:rPr>
          <w:rFonts w:ascii="Book Antiqua" w:hAnsi="Book Antiqua"/>
          <w:b/>
          <w:sz w:val="24"/>
        </w:rPr>
        <w:t>17</w:t>
      </w:r>
      <w:r>
        <w:rPr>
          <w:rFonts w:ascii="Book Antiqua" w:hAnsi="Book Antiqua"/>
          <w:sz w:val="24"/>
        </w:rPr>
        <w:t>: 1757-1769 [PMID: 30058051 DOI: 10.1007/s10237-018-1054-3]</w:t>
      </w:r>
    </w:p>
    <w:p w:rsidR="00F03C0A" w:rsidRDefault="00F10168">
      <w:pPr>
        <w:spacing w:line="360" w:lineRule="auto"/>
        <w:rPr>
          <w:rFonts w:ascii="Book Antiqua" w:hAnsi="Book Antiqua"/>
          <w:sz w:val="24"/>
        </w:rPr>
      </w:pPr>
      <w:r>
        <w:rPr>
          <w:rFonts w:ascii="Book Antiqua" w:hAnsi="Book Antiqua"/>
          <w:sz w:val="24"/>
        </w:rPr>
        <w:t xml:space="preserve">10 </w:t>
      </w:r>
      <w:r>
        <w:rPr>
          <w:rFonts w:ascii="Book Antiqua" w:hAnsi="Book Antiqua"/>
          <w:b/>
          <w:sz w:val="24"/>
        </w:rPr>
        <w:t>Hoshino M</w:t>
      </w:r>
      <w:r>
        <w:rPr>
          <w:rFonts w:ascii="Book Antiqua" w:hAnsi="Book Antiqua"/>
          <w:sz w:val="24"/>
        </w:rPr>
        <w:t xml:space="preserve">, Shimizu T, Ogura H, Hagiwara Y, Takao N, Soga K, Usuki N, Moriya J, Nakamura H, Hasegawa Y. Intraplaque Microvascular Flow Signal in </w:t>
      </w:r>
      <w:r>
        <w:rPr>
          <w:rFonts w:ascii="Book Antiqua" w:hAnsi="Book Antiqua"/>
          <w:sz w:val="24"/>
        </w:rPr>
        <w:t xml:space="preserve">Superb Microvascular Imaging and Magnetic Resonance Imaging Carotid Plaque Imaging in Patients with Atheromatous Carotid Artery Stenosis. </w:t>
      </w:r>
      <w:r>
        <w:rPr>
          <w:rFonts w:ascii="Book Antiqua" w:hAnsi="Book Antiqua"/>
          <w:i/>
          <w:sz w:val="24"/>
        </w:rPr>
        <w:t>J Stroke Cerebrovasc Dis</w:t>
      </w:r>
      <w:r>
        <w:rPr>
          <w:rFonts w:ascii="Book Antiqua" w:hAnsi="Book Antiqua"/>
          <w:sz w:val="24"/>
        </w:rPr>
        <w:t xml:space="preserve"> 2018; </w:t>
      </w:r>
      <w:r>
        <w:rPr>
          <w:rFonts w:ascii="Book Antiqua" w:hAnsi="Book Antiqua"/>
          <w:b/>
          <w:sz w:val="24"/>
        </w:rPr>
        <w:t>27</w:t>
      </w:r>
      <w:r>
        <w:rPr>
          <w:rFonts w:ascii="Book Antiqua" w:hAnsi="Book Antiqua"/>
          <w:sz w:val="24"/>
        </w:rPr>
        <w:t>: 3529-3534 [PMID: 30197167 DOI: 10.1016/j.jstrokecerebrovasdis.2018.08.017]</w:t>
      </w:r>
    </w:p>
    <w:p w:rsidR="00F03C0A" w:rsidRDefault="00F10168">
      <w:pPr>
        <w:spacing w:line="360" w:lineRule="auto"/>
        <w:rPr>
          <w:rFonts w:ascii="Book Antiqua" w:hAnsi="Book Antiqua"/>
          <w:sz w:val="24"/>
        </w:rPr>
      </w:pPr>
      <w:r>
        <w:rPr>
          <w:rFonts w:ascii="Book Antiqua" w:hAnsi="Book Antiqua"/>
          <w:sz w:val="24"/>
        </w:rPr>
        <w:t xml:space="preserve">11 </w:t>
      </w:r>
      <w:r>
        <w:rPr>
          <w:rFonts w:ascii="Book Antiqua" w:hAnsi="Book Antiqua"/>
          <w:b/>
          <w:sz w:val="24"/>
        </w:rPr>
        <w:t>Magen</w:t>
      </w:r>
      <w:r>
        <w:rPr>
          <w:rFonts w:ascii="Book Antiqua" w:hAnsi="Book Antiqua"/>
          <w:b/>
          <w:sz w:val="24"/>
        </w:rPr>
        <w:t>ta A</w:t>
      </w:r>
      <w:r>
        <w:rPr>
          <w:rFonts w:ascii="Book Antiqua" w:hAnsi="Book Antiqua"/>
          <w:sz w:val="24"/>
        </w:rPr>
        <w:t xml:space="preserve">, Sileno S, D'Agostino M, Persiani F, Beji S, Paolini A, Camilli D, Platone A, Capogrossi MC, Furgiuele S. Atherosclerotic plaque instability in carotid arteries: miR-200c as a promising biomarker. </w:t>
      </w:r>
      <w:r>
        <w:rPr>
          <w:rFonts w:ascii="Book Antiqua" w:hAnsi="Book Antiqua"/>
          <w:i/>
          <w:sz w:val="24"/>
        </w:rPr>
        <w:t>Clin Sci (Lond)</w:t>
      </w:r>
      <w:r>
        <w:rPr>
          <w:rFonts w:ascii="Book Antiqua" w:hAnsi="Book Antiqua"/>
          <w:sz w:val="24"/>
        </w:rPr>
        <w:t xml:space="preserve"> 2018; </w:t>
      </w:r>
      <w:r>
        <w:rPr>
          <w:rFonts w:ascii="Book Antiqua" w:hAnsi="Book Antiqua"/>
          <w:b/>
          <w:sz w:val="24"/>
        </w:rPr>
        <w:t>132</w:t>
      </w:r>
      <w:r>
        <w:rPr>
          <w:rFonts w:ascii="Book Antiqua" w:hAnsi="Book Antiqua"/>
          <w:sz w:val="24"/>
        </w:rPr>
        <w:t>: 2423-2436 [PMID: 30389857 D</w:t>
      </w:r>
      <w:r>
        <w:rPr>
          <w:rFonts w:ascii="Book Antiqua" w:hAnsi="Book Antiqua"/>
          <w:sz w:val="24"/>
        </w:rPr>
        <w:t>OI: 10.1042/CS20180684]</w:t>
      </w:r>
    </w:p>
    <w:p w:rsidR="00F03C0A" w:rsidRDefault="00F10168">
      <w:pPr>
        <w:spacing w:line="360" w:lineRule="auto"/>
        <w:rPr>
          <w:rFonts w:ascii="Book Antiqua" w:hAnsi="Book Antiqua"/>
          <w:sz w:val="24"/>
        </w:rPr>
      </w:pPr>
      <w:r>
        <w:rPr>
          <w:rFonts w:ascii="Book Antiqua" w:hAnsi="Book Antiqua"/>
          <w:sz w:val="24"/>
        </w:rPr>
        <w:t xml:space="preserve">12 </w:t>
      </w:r>
      <w:r>
        <w:rPr>
          <w:rFonts w:ascii="Book Antiqua" w:hAnsi="Book Antiqua"/>
          <w:b/>
          <w:sz w:val="24"/>
        </w:rPr>
        <w:t>Kim Y</w:t>
      </w:r>
      <w:r>
        <w:rPr>
          <w:rFonts w:ascii="Book Antiqua" w:hAnsi="Book Antiqua"/>
          <w:sz w:val="24"/>
        </w:rPr>
        <w:t xml:space="preserve">, Faysel M, Balucani C, Yu D, Gilles N, Levine SR. Ischemic Stroke Predictors in Patients Presenting with Dizziness, Imbalance, and Vertigo. </w:t>
      </w:r>
      <w:r>
        <w:rPr>
          <w:rFonts w:ascii="Book Antiqua" w:hAnsi="Book Antiqua"/>
          <w:i/>
          <w:sz w:val="24"/>
        </w:rPr>
        <w:t xml:space="preserve">J </w:t>
      </w:r>
      <w:r>
        <w:rPr>
          <w:rFonts w:ascii="Book Antiqua" w:hAnsi="Book Antiqua"/>
          <w:i/>
          <w:sz w:val="24"/>
        </w:rPr>
        <w:lastRenderedPageBreak/>
        <w:t>Stroke Cerebrovasc Dis</w:t>
      </w:r>
      <w:r>
        <w:rPr>
          <w:rFonts w:ascii="Book Antiqua" w:hAnsi="Book Antiqua"/>
          <w:sz w:val="24"/>
        </w:rPr>
        <w:t xml:space="preserve"> 2018; </w:t>
      </w:r>
      <w:r>
        <w:rPr>
          <w:rFonts w:ascii="Book Antiqua" w:hAnsi="Book Antiqua"/>
          <w:b/>
          <w:sz w:val="24"/>
        </w:rPr>
        <w:t>27</w:t>
      </w:r>
      <w:r>
        <w:rPr>
          <w:rFonts w:ascii="Book Antiqua" w:hAnsi="Book Antiqua"/>
          <w:sz w:val="24"/>
        </w:rPr>
        <w:t xml:space="preserve">: 3419-3424 [PMID: 30206000 DOI: </w:t>
      </w:r>
      <w:r>
        <w:rPr>
          <w:rFonts w:ascii="Book Antiqua" w:hAnsi="Book Antiqua"/>
          <w:sz w:val="24"/>
        </w:rPr>
        <w:t>10.1016/j.jstrokecerebrovasdis.2018.08.002]</w:t>
      </w:r>
    </w:p>
    <w:p w:rsidR="00F03C0A" w:rsidRDefault="00F10168">
      <w:pPr>
        <w:spacing w:line="360" w:lineRule="auto"/>
        <w:rPr>
          <w:rFonts w:ascii="Book Antiqua" w:hAnsi="Book Antiqua"/>
          <w:sz w:val="24"/>
        </w:rPr>
      </w:pPr>
      <w:r>
        <w:rPr>
          <w:rFonts w:ascii="Book Antiqua" w:hAnsi="Book Antiqua"/>
          <w:sz w:val="24"/>
        </w:rPr>
        <w:t xml:space="preserve">13 </w:t>
      </w:r>
      <w:r>
        <w:rPr>
          <w:rFonts w:ascii="Book Antiqua" w:hAnsi="Book Antiqua"/>
          <w:b/>
          <w:sz w:val="24"/>
        </w:rPr>
        <w:t>Guzik A</w:t>
      </w:r>
      <w:r>
        <w:rPr>
          <w:rFonts w:ascii="Book Antiqua" w:hAnsi="Book Antiqua"/>
          <w:sz w:val="24"/>
        </w:rPr>
        <w:t xml:space="preserve">, Bushnell C. Stroke Epidemiology and Risk Factor Management. </w:t>
      </w:r>
      <w:r>
        <w:rPr>
          <w:rFonts w:ascii="Book Antiqua" w:hAnsi="Book Antiqua"/>
          <w:i/>
          <w:sz w:val="24"/>
        </w:rPr>
        <w:t>Continuum (Minneap Minn)</w:t>
      </w:r>
      <w:r>
        <w:rPr>
          <w:rFonts w:ascii="Book Antiqua" w:hAnsi="Book Antiqua"/>
          <w:sz w:val="24"/>
        </w:rPr>
        <w:t xml:space="preserve"> 2017; </w:t>
      </w:r>
      <w:r>
        <w:rPr>
          <w:rFonts w:ascii="Book Antiqua" w:hAnsi="Book Antiqua"/>
          <w:b/>
          <w:sz w:val="24"/>
        </w:rPr>
        <w:t>23</w:t>
      </w:r>
      <w:r>
        <w:rPr>
          <w:rFonts w:ascii="Book Antiqua" w:hAnsi="Book Antiqua"/>
          <w:sz w:val="24"/>
        </w:rPr>
        <w:t>: 15-39 [PMID: 28157742 DOI: 10.1212/CON.0000000000000416]</w:t>
      </w:r>
    </w:p>
    <w:p w:rsidR="00F03C0A" w:rsidRDefault="00F10168">
      <w:pPr>
        <w:spacing w:line="360" w:lineRule="auto"/>
        <w:rPr>
          <w:rFonts w:ascii="Book Antiqua" w:hAnsi="Book Antiqua"/>
          <w:sz w:val="24"/>
        </w:rPr>
      </w:pPr>
      <w:r>
        <w:rPr>
          <w:rFonts w:ascii="Book Antiqua" w:hAnsi="Book Antiqua"/>
          <w:sz w:val="24"/>
        </w:rPr>
        <w:t xml:space="preserve">14 </w:t>
      </w:r>
      <w:r>
        <w:rPr>
          <w:rFonts w:ascii="Book Antiqua" w:hAnsi="Book Antiqua"/>
          <w:b/>
          <w:sz w:val="24"/>
        </w:rPr>
        <w:t>Nael K</w:t>
      </w:r>
      <w:r>
        <w:rPr>
          <w:rFonts w:ascii="Book Antiqua" w:hAnsi="Book Antiqua"/>
          <w:sz w:val="24"/>
        </w:rPr>
        <w:t>, Knitter JR, Jahan R, Gornbein J, Ajan</w:t>
      </w:r>
      <w:r>
        <w:rPr>
          <w:rFonts w:ascii="Book Antiqua" w:hAnsi="Book Antiqua"/>
          <w:sz w:val="24"/>
        </w:rPr>
        <w:t>i Z, Feng L, Meyer BC, Schwamm LH, Yoo AJ, Marshall RS, Meyers PM, Yavagal DR, Wintermark M, Liebeskind DS, Guzy J, Starkman S, Saver JL, Kidwell CS. Multiparametric Magnetic Resonance Imaging for Prediction of Parenchymal Hemorrhage in Acute Ischemic Stro</w:t>
      </w:r>
      <w:r>
        <w:rPr>
          <w:rFonts w:ascii="Book Antiqua" w:hAnsi="Book Antiqua"/>
          <w:sz w:val="24"/>
        </w:rPr>
        <w:t xml:space="preserve">ke After Reperfusion Therapy. </w:t>
      </w:r>
      <w:r>
        <w:rPr>
          <w:rFonts w:ascii="Book Antiqua" w:hAnsi="Book Antiqua"/>
          <w:i/>
          <w:sz w:val="24"/>
        </w:rPr>
        <w:t>Stroke</w:t>
      </w:r>
      <w:r>
        <w:rPr>
          <w:rFonts w:ascii="Book Antiqua" w:hAnsi="Book Antiqua"/>
          <w:sz w:val="24"/>
        </w:rPr>
        <w:t xml:space="preserve"> 2017; </w:t>
      </w:r>
      <w:r>
        <w:rPr>
          <w:rFonts w:ascii="Book Antiqua" w:hAnsi="Book Antiqua"/>
          <w:b/>
          <w:sz w:val="24"/>
        </w:rPr>
        <w:t>48</w:t>
      </w:r>
      <w:r>
        <w:rPr>
          <w:rFonts w:ascii="Book Antiqua" w:hAnsi="Book Antiqua"/>
          <w:sz w:val="24"/>
        </w:rPr>
        <w:t>: 664-670 [PMID: 28138001 DOI: 10.1161/STROKEAHA.116.014343]</w:t>
      </w:r>
    </w:p>
    <w:p w:rsidR="00F03C0A" w:rsidRDefault="00F10168">
      <w:pPr>
        <w:spacing w:line="360" w:lineRule="auto"/>
        <w:rPr>
          <w:rFonts w:ascii="Book Antiqua" w:hAnsi="Book Antiqua"/>
          <w:sz w:val="24"/>
        </w:rPr>
      </w:pPr>
      <w:r>
        <w:rPr>
          <w:rFonts w:ascii="Book Antiqua" w:hAnsi="Book Antiqua"/>
          <w:sz w:val="24"/>
        </w:rPr>
        <w:t xml:space="preserve">15 </w:t>
      </w:r>
      <w:r>
        <w:rPr>
          <w:rFonts w:ascii="Book Antiqua" w:hAnsi="Book Antiqua"/>
          <w:b/>
          <w:sz w:val="24"/>
        </w:rPr>
        <w:t>Zhang B</w:t>
      </w:r>
      <w:r>
        <w:rPr>
          <w:rFonts w:ascii="Book Antiqua" w:hAnsi="Book Antiqua"/>
          <w:sz w:val="24"/>
        </w:rPr>
        <w:t>, Gu J, Qian M, Niu L, Zhou H, Ghista D. Correlation between quantitative analysis of wall shear stress and intima-media thickness in athero</w:t>
      </w:r>
      <w:r>
        <w:rPr>
          <w:rFonts w:ascii="Book Antiqua" w:hAnsi="Book Antiqua"/>
          <w:sz w:val="24"/>
        </w:rPr>
        <w:t xml:space="preserve">sclerosis development in carotid arteries. </w:t>
      </w:r>
      <w:r>
        <w:rPr>
          <w:rFonts w:ascii="Book Antiqua" w:hAnsi="Book Antiqua"/>
          <w:i/>
          <w:sz w:val="24"/>
        </w:rPr>
        <w:t>Biomed Eng Online</w:t>
      </w:r>
      <w:r>
        <w:rPr>
          <w:rFonts w:ascii="Book Antiqua" w:hAnsi="Book Antiqua"/>
          <w:sz w:val="24"/>
        </w:rPr>
        <w:t xml:space="preserve"> 2017; </w:t>
      </w:r>
      <w:r>
        <w:rPr>
          <w:rFonts w:ascii="Book Antiqua" w:hAnsi="Book Antiqua"/>
          <w:b/>
          <w:sz w:val="24"/>
        </w:rPr>
        <w:t>16</w:t>
      </w:r>
      <w:r>
        <w:rPr>
          <w:rFonts w:ascii="Book Antiqua" w:hAnsi="Book Antiqua"/>
          <w:sz w:val="24"/>
        </w:rPr>
        <w:t>: 137 [PMID: 29208019 DOI: 10.1186/s12938-017-0425-9]</w:t>
      </w:r>
    </w:p>
    <w:p w:rsidR="00F03C0A" w:rsidRDefault="00F10168">
      <w:pPr>
        <w:spacing w:line="360" w:lineRule="auto"/>
        <w:rPr>
          <w:rFonts w:ascii="Book Antiqua" w:hAnsi="Book Antiqua"/>
          <w:sz w:val="24"/>
        </w:rPr>
      </w:pPr>
      <w:r>
        <w:rPr>
          <w:rFonts w:ascii="Book Antiqua" w:hAnsi="Book Antiqua"/>
          <w:sz w:val="24"/>
        </w:rPr>
        <w:t xml:space="preserve">16 </w:t>
      </w:r>
      <w:r>
        <w:rPr>
          <w:rFonts w:ascii="Book Antiqua" w:hAnsi="Book Antiqua"/>
          <w:b/>
          <w:sz w:val="24"/>
        </w:rPr>
        <w:t>Peiffer V</w:t>
      </w:r>
      <w:r>
        <w:rPr>
          <w:rFonts w:ascii="Book Antiqua" w:hAnsi="Book Antiqua"/>
          <w:sz w:val="24"/>
        </w:rPr>
        <w:t>, Sherwin SJ, Weinberg PD. Does low and oscillatory wall shear stress correlate spatially with early atherosclerosis? A s</w:t>
      </w:r>
      <w:r>
        <w:rPr>
          <w:rFonts w:ascii="Book Antiqua" w:hAnsi="Book Antiqua"/>
          <w:sz w:val="24"/>
        </w:rPr>
        <w:t xml:space="preserve">ystematic review. </w:t>
      </w:r>
      <w:r>
        <w:rPr>
          <w:rFonts w:ascii="Book Antiqua" w:hAnsi="Book Antiqua"/>
          <w:i/>
          <w:sz w:val="24"/>
        </w:rPr>
        <w:t>Cardiovasc Res</w:t>
      </w:r>
      <w:r>
        <w:rPr>
          <w:rFonts w:ascii="Book Antiqua" w:hAnsi="Book Antiqua"/>
          <w:sz w:val="24"/>
        </w:rPr>
        <w:t xml:space="preserve"> 2013; </w:t>
      </w:r>
      <w:r>
        <w:rPr>
          <w:rFonts w:ascii="Book Antiqua" w:hAnsi="Book Antiqua"/>
          <w:b/>
          <w:sz w:val="24"/>
        </w:rPr>
        <w:t>99</w:t>
      </w:r>
      <w:r>
        <w:rPr>
          <w:rFonts w:ascii="Book Antiqua" w:hAnsi="Book Antiqua"/>
          <w:sz w:val="24"/>
        </w:rPr>
        <w:t>: 242-250 [PMID: 23459102 DOI: 10.1093/cvr/cvt044]</w:t>
      </w:r>
    </w:p>
    <w:p w:rsidR="00F03C0A" w:rsidRDefault="00F10168">
      <w:pPr>
        <w:spacing w:line="360" w:lineRule="auto"/>
        <w:rPr>
          <w:rFonts w:ascii="Book Antiqua" w:hAnsi="Book Antiqua"/>
          <w:sz w:val="24"/>
        </w:rPr>
      </w:pPr>
      <w:r>
        <w:rPr>
          <w:rFonts w:ascii="Book Antiqua" w:hAnsi="Book Antiqua"/>
          <w:sz w:val="24"/>
        </w:rPr>
        <w:t xml:space="preserve">17 </w:t>
      </w:r>
      <w:r>
        <w:rPr>
          <w:rFonts w:ascii="Book Antiqua" w:hAnsi="Book Antiqua"/>
          <w:b/>
          <w:sz w:val="24"/>
        </w:rPr>
        <w:t>Zhou H</w:t>
      </w:r>
      <w:r>
        <w:rPr>
          <w:rFonts w:ascii="Book Antiqua" w:hAnsi="Book Antiqua"/>
          <w:sz w:val="24"/>
        </w:rPr>
        <w:t>, Meng L, Zhou W, Xin L, Xia X, Li S, Zheng H, Niu L. Computational and experimental assessment of influences of hemodynamic shear stress on carotid plaque</w:t>
      </w:r>
      <w:r>
        <w:rPr>
          <w:rFonts w:ascii="Book Antiqua" w:hAnsi="Book Antiqua"/>
          <w:sz w:val="24"/>
        </w:rPr>
        <w:t xml:space="preserve">. </w:t>
      </w:r>
      <w:r>
        <w:rPr>
          <w:rFonts w:ascii="Book Antiqua" w:hAnsi="Book Antiqua"/>
          <w:i/>
          <w:sz w:val="24"/>
        </w:rPr>
        <w:t>Biomed Eng Online</w:t>
      </w:r>
      <w:r>
        <w:rPr>
          <w:rFonts w:ascii="Book Antiqua" w:hAnsi="Book Antiqua"/>
          <w:sz w:val="24"/>
        </w:rPr>
        <w:t xml:space="preserve"> 2017; </w:t>
      </w:r>
      <w:r>
        <w:rPr>
          <w:rFonts w:ascii="Book Antiqua" w:hAnsi="Book Antiqua"/>
          <w:b/>
          <w:sz w:val="24"/>
        </w:rPr>
        <w:t>16</w:t>
      </w:r>
      <w:r>
        <w:rPr>
          <w:rFonts w:ascii="Book Antiqua" w:hAnsi="Book Antiqua"/>
          <w:sz w:val="24"/>
        </w:rPr>
        <w:t>: 92 [PMID: 28755660 DOI: 10.1186/s12938-017-0386-z]</w:t>
      </w:r>
    </w:p>
    <w:p w:rsidR="00F03C0A" w:rsidRDefault="00F10168">
      <w:pPr>
        <w:spacing w:line="360" w:lineRule="auto"/>
        <w:rPr>
          <w:rFonts w:ascii="Book Antiqua" w:hAnsi="Book Antiqua"/>
          <w:sz w:val="24"/>
        </w:rPr>
      </w:pPr>
      <w:r>
        <w:rPr>
          <w:rFonts w:ascii="Book Antiqua" w:hAnsi="Book Antiqua"/>
          <w:sz w:val="24"/>
        </w:rPr>
        <w:t xml:space="preserve">18 </w:t>
      </w:r>
      <w:r>
        <w:rPr>
          <w:rFonts w:ascii="Book Antiqua" w:hAnsi="Book Antiqua"/>
          <w:b/>
          <w:sz w:val="24"/>
        </w:rPr>
        <w:t>Buchanan CF</w:t>
      </w:r>
      <w:r>
        <w:rPr>
          <w:rFonts w:ascii="Book Antiqua" w:hAnsi="Book Antiqua"/>
          <w:sz w:val="24"/>
        </w:rPr>
        <w:t>, Verbridge SS, Vlachos PP, Rylander MN. Flow shear stress regulates endothelial barrier function and expression of angiogenic factors in a 3D microfluidic tumor</w:t>
      </w:r>
      <w:r>
        <w:rPr>
          <w:rFonts w:ascii="Book Antiqua" w:hAnsi="Book Antiqua"/>
          <w:sz w:val="24"/>
        </w:rPr>
        <w:t xml:space="preserve"> vascular model. </w:t>
      </w:r>
      <w:r>
        <w:rPr>
          <w:rFonts w:ascii="Book Antiqua" w:hAnsi="Book Antiqua"/>
          <w:i/>
          <w:sz w:val="24"/>
        </w:rPr>
        <w:t>Cell Adh Migr</w:t>
      </w:r>
      <w:r>
        <w:rPr>
          <w:rFonts w:ascii="Book Antiqua" w:hAnsi="Book Antiqua"/>
          <w:sz w:val="24"/>
        </w:rPr>
        <w:t xml:space="preserve"> 2014; </w:t>
      </w:r>
      <w:r>
        <w:rPr>
          <w:rFonts w:ascii="Book Antiqua" w:hAnsi="Book Antiqua"/>
          <w:b/>
          <w:sz w:val="24"/>
        </w:rPr>
        <w:t>8</w:t>
      </w:r>
      <w:r>
        <w:rPr>
          <w:rFonts w:ascii="Book Antiqua" w:hAnsi="Book Antiqua"/>
          <w:sz w:val="24"/>
        </w:rPr>
        <w:t>: 517-524 [PMID: 25482628 DOI: 10.4161/19336918.2014.970001]</w:t>
      </w:r>
    </w:p>
    <w:p w:rsidR="00F03C0A" w:rsidRDefault="00F10168">
      <w:pPr>
        <w:spacing w:line="360" w:lineRule="auto"/>
        <w:rPr>
          <w:rFonts w:ascii="Book Antiqua" w:hAnsi="Book Antiqua"/>
          <w:sz w:val="24"/>
        </w:rPr>
      </w:pPr>
      <w:r>
        <w:rPr>
          <w:rFonts w:ascii="Book Antiqua" w:hAnsi="Book Antiqua"/>
          <w:sz w:val="24"/>
        </w:rPr>
        <w:t xml:space="preserve">19 </w:t>
      </w:r>
      <w:r>
        <w:rPr>
          <w:rFonts w:ascii="Book Antiqua" w:hAnsi="Book Antiqua"/>
          <w:b/>
          <w:sz w:val="24"/>
        </w:rPr>
        <w:t>De Wilde D</w:t>
      </w:r>
      <w:r>
        <w:rPr>
          <w:rFonts w:ascii="Book Antiqua" w:hAnsi="Book Antiqua"/>
          <w:sz w:val="24"/>
        </w:rPr>
        <w:t>, Trachet B, De Meyer GR, Segers P. Shear Stress Metrics and Their Relation to Atherosclerosis: An In Vivo Follow-up Study in Atherosclerotic Mi</w:t>
      </w:r>
      <w:r>
        <w:rPr>
          <w:rFonts w:ascii="Book Antiqua" w:hAnsi="Book Antiqua"/>
          <w:sz w:val="24"/>
        </w:rPr>
        <w:t xml:space="preserve">ce. </w:t>
      </w:r>
      <w:r>
        <w:rPr>
          <w:rFonts w:ascii="Book Antiqua" w:hAnsi="Book Antiqua"/>
          <w:i/>
          <w:sz w:val="24"/>
        </w:rPr>
        <w:t>Ann Biomed Eng</w:t>
      </w:r>
      <w:r>
        <w:rPr>
          <w:rFonts w:ascii="Book Antiqua" w:hAnsi="Book Antiqua"/>
          <w:sz w:val="24"/>
        </w:rPr>
        <w:t xml:space="preserve"> 2016; </w:t>
      </w:r>
      <w:r>
        <w:rPr>
          <w:rFonts w:ascii="Book Antiqua" w:hAnsi="Book Antiqua"/>
          <w:b/>
          <w:sz w:val="24"/>
        </w:rPr>
        <w:t>44</w:t>
      </w:r>
      <w:r>
        <w:rPr>
          <w:rFonts w:ascii="Book Antiqua" w:hAnsi="Book Antiqua"/>
          <w:sz w:val="24"/>
        </w:rPr>
        <w:t>: 2327-2338 [PMID: 26695938 DOI: 10.1007/s10439-015-1540-z]</w:t>
      </w:r>
    </w:p>
    <w:p w:rsidR="00F03C0A" w:rsidRDefault="00F10168">
      <w:pPr>
        <w:spacing w:line="360" w:lineRule="auto"/>
        <w:rPr>
          <w:rFonts w:ascii="Book Antiqua" w:hAnsi="Book Antiqua"/>
          <w:sz w:val="24"/>
        </w:rPr>
      </w:pPr>
      <w:r>
        <w:rPr>
          <w:rFonts w:ascii="Book Antiqua" w:hAnsi="Book Antiqua"/>
          <w:sz w:val="24"/>
        </w:rPr>
        <w:lastRenderedPageBreak/>
        <w:t xml:space="preserve">20 </w:t>
      </w:r>
      <w:r>
        <w:rPr>
          <w:rFonts w:ascii="Book Antiqua" w:hAnsi="Book Antiqua"/>
          <w:b/>
          <w:sz w:val="24"/>
        </w:rPr>
        <w:t>Kefayati S</w:t>
      </w:r>
      <w:r>
        <w:rPr>
          <w:rFonts w:ascii="Book Antiqua" w:hAnsi="Book Antiqua"/>
          <w:sz w:val="24"/>
        </w:rPr>
        <w:t>, Milner JS, Holdsworth DW, Poepping TL. In vitro shear stress measurements using particle image velocimetry in a family of carotid artery models: effect of</w:t>
      </w:r>
      <w:r>
        <w:rPr>
          <w:rFonts w:ascii="Book Antiqua" w:hAnsi="Book Antiqua"/>
          <w:sz w:val="24"/>
        </w:rPr>
        <w:t xml:space="preserve"> stenosis severity, plaque eccentricity, and ulceration. </w:t>
      </w:r>
      <w:r>
        <w:rPr>
          <w:rFonts w:ascii="Book Antiqua" w:hAnsi="Book Antiqua"/>
          <w:i/>
          <w:sz w:val="24"/>
        </w:rPr>
        <w:t>PLoS One</w:t>
      </w:r>
      <w:r>
        <w:rPr>
          <w:rFonts w:ascii="Book Antiqua" w:hAnsi="Book Antiqua"/>
          <w:sz w:val="24"/>
        </w:rPr>
        <w:t xml:space="preserve"> 2014; </w:t>
      </w:r>
      <w:r>
        <w:rPr>
          <w:rFonts w:ascii="Book Antiqua" w:hAnsi="Book Antiqua"/>
          <w:b/>
          <w:sz w:val="24"/>
        </w:rPr>
        <w:t>9</w:t>
      </w:r>
      <w:r>
        <w:rPr>
          <w:rFonts w:ascii="Book Antiqua" w:hAnsi="Book Antiqua"/>
          <w:sz w:val="24"/>
        </w:rPr>
        <w:t>: e98209 [PMID: 25007248 DOI: 10.1371/journal.pone.0098209]</w:t>
      </w:r>
    </w:p>
    <w:p w:rsidR="00F03C0A" w:rsidRDefault="00F10168">
      <w:pPr>
        <w:spacing w:line="360" w:lineRule="auto"/>
        <w:rPr>
          <w:rFonts w:ascii="Book Antiqua" w:hAnsi="Book Antiqua"/>
          <w:sz w:val="24"/>
        </w:rPr>
      </w:pPr>
      <w:r>
        <w:rPr>
          <w:rFonts w:ascii="Book Antiqua" w:hAnsi="Book Antiqua"/>
          <w:sz w:val="24"/>
        </w:rPr>
        <w:t xml:space="preserve">21 </w:t>
      </w:r>
      <w:r>
        <w:rPr>
          <w:rFonts w:ascii="Book Antiqua" w:hAnsi="Book Antiqua"/>
          <w:b/>
          <w:sz w:val="24"/>
        </w:rPr>
        <w:t>Wang C</w:t>
      </w:r>
      <w:r>
        <w:rPr>
          <w:rFonts w:ascii="Book Antiqua" w:hAnsi="Book Antiqua"/>
          <w:sz w:val="24"/>
        </w:rPr>
        <w:t>, Chen M, Liu SL, Liu Y, Jin JM, Zhang YH. Spatial distribution of wall shear stress in common carotid artery by c</w:t>
      </w:r>
      <w:r>
        <w:rPr>
          <w:rFonts w:ascii="Book Antiqua" w:hAnsi="Book Antiqua"/>
          <w:sz w:val="24"/>
        </w:rPr>
        <w:t xml:space="preserve">olor Doppler flow imaging. </w:t>
      </w:r>
      <w:r>
        <w:rPr>
          <w:rFonts w:ascii="Book Antiqua" w:hAnsi="Book Antiqua"/>
          <w:i/>
          <w:sz w:val="24"/>
        </w:rPr>
        <w:t>J Digit Imaging</w:t>
      </w:r>
      <w:r>
        <w:rPr>
          <w:rFonts w:ascii="Book Antiqua" w:hAnsi="Book Antiqua"/>
          <w:sz w:val="24"/>
        </w:rPr>
        <w:t xml:space="preserve"> 2013; </w:t>
      </w:r>
      <w:r>
        <w:rPr>
          <w:rFonts w:ascii="Book Antiqua" w:hAnsi="Book Antiqua"/>
          <w:b/>
          <w:sz w:val="24"/>
        </w:rPr>
        <w:t>26</w:t>
      </w:r>
      <w:r>
        <w:rPr>
          <w:rFonts w:ascii="Book Antiqua" w:hAnsi="Book Antiqua"/>
          <w:sz w:val="24"/>
        </w:rPr>
        <w:t>: 466-471 [PMID: 22832893 DOI: 10.1007/s10278-012-9505-3]</w:t>
      </w:r>
    </w:p>
    <w:p w:rsidR="00F03C0A" w:rsidRDefault="00F10168">
      <w:pPr>
        <w:spacing w:line="360" w:lineRule="auto"/>
        <w:rPr>
          <w:rFonts w:ascii="Book Antiqua" w:hAnsi="Book Antiqua"/>
          <w:sz w:val="24"/>
        </w:rPr>
      </w:pPr>
      <w:r>
        <w:rPr>
          <w:rFonts w:ascii="Book Antiqua" w:hAnsi="Book Antiqua"/>
          <w:sz w:val="24"/>
        </w:rPr>
        <w:t xml:space="preserve">22 </w:t>
      </w:r>
      <w:r>
        <w:rPr>
          <w:rFonts w:ascii="Book Antiqua" w:hAnsi="Book Antiqua"/>
          <w:b/>
          <w:sz w:val="24"/>
        </w:rPr>
        <w:t>Erdur H</w:t>
      </w:r>
      <w:r>
        <w:rPr>
          <w:rFonts w:ascii="Book Antiqua" w:hAnsi="Book Antiqua"/>
          <w:sz w:val="24"/>
        </w:rPr>
        <w:t>, Scheitz JF, Ebinger M, Rocco A, Grittner U, Meisel A, Rothwell PM, Endres M, Nolte CH. In-hospital stroke recurrence and stroke after t</w:t>
      </w:r>
      <w:r>
        <w:rPr>
          <w:rFonts w:ascii="Book Antiqua" w:hAnsi="Book Antiqua"/>
          <w:sz w:val="24"/>
        </w:rPr>
        <w:t xml:space="preserve">ransient ischemic attack: frequency and risk factors. </w:t>
      </w:r>
      <w:r>
        <w:rPr>
          <w:rFonts w:ascii="Book Antiqua" w:hAnsi="Book Antiqua"/>
          <w:i/>
          <w:sz w:val="24"/>
        </w:rPr>
        <w:t>Stroke</w:t>
      </w:r>
      <w:r>
        <w:rPr>
          <w:rFonts w:ascii="Book Antiqua" w:hAnsi="Book Antiqua"/>
          <w:sz w:val="24"/>
        </w:rPr>
        <w:t xml:space="preserve"> 2015; </w:t>
      </w:r>
      <w:r>
        <w:rPr>
          <w:rFonts w:ascii="Book Antiqua" w:hAnsi="Book Antiqua"/>
          <w:b/>
          <w:sz w:val="24"/>
        </w:rPr>
        <w:t>46</w:t>
      </w:r>
      <w:r>
        <w:rPr>
          <w:rFonts w:ascii="Book Antiqua" w:hAnsi="Book Antiqua"/>
          <w:sz w:val="24"/>
        </w:rPr>
        <w:t>: 1031-1037 [PMID: 25737318 DOI: 10.1161/STROKEAHA.114.006886]</w:t>
      </w:r>
    </w:p>
    <w:p w:rsidR="00F03C0A" w:rsidRDefault="00F10168">
      <w:pPr>
        <w:spacing w:line="360" w:lineRule="auto"/>
        <w:rPr>
          <w:rFonts w:ascii="Book Antiqua" w:hAnsi="Book Antiqua"/>
          <w:sz w:val="24"/>
        </w:rPr>
      </w:pPr>
      <w:r>
        <w:rPr>
          <w:rFonts w:ascii="Book Antiqua" w:hAnsi="Book Antiqua"/>
          <w:sz w:val="24"/>
        </w:rPr>
        <w:t xml:space="preserve">23 </w:t>
      </w:r>
      <w:r>
        <w:rPr>
          <w:rFonts w:ascii="Book Antiqua" w:hAnsi="Book Antiqua"/>
          <w:b/>
          <w:sz w:val="24"/>
        </w:rPr>
        <w:t>Sundararajan V</w:t>
      </w:r>
      <w:r>
        <w:rPr>
          <w:rFonts w:ascii="Book Antiqua" w:hAnsi="Book Antiqua"/>
          <w:sz w:val="24"/>
        </w:rPr>
        <w:t>, Thrift AG, Phan TG, Choi PM, Clissold B, Srikanth VK. Trends over time in the risk of stroke after an inc</w:t>
      </w:r>
      <w:r>
        <w:rPr>
          <w:rFonts w:ascii="Book Antiqua" w:hAnsi="Book Antiqua"/>
          <w:sz w:val="24"/>
        </w:rPr>
        <w:t xml:space="preserve">ident transient ischemic attack. </w:t>
      </w:r>
      <w:r>
        <w:rPr>
          <w:rFonts w:ascii="Book Antiqua" w:hAnsi="Book Antiqua"/>
          <w:i/>
          <w:sz w:val="24"/>
        </w:rPr>
        <w:t>Stroke</w:t>
      </w:r>
      <w:r>
        <w:rPr>
          <w:rFonts w:ascii="Book Antiqua" w:hAnsi="Book Antiqua"/>
          <w:sz w:val="24"/>
        </w:rPr>
        <w:t xml:space="preserve"> 2014; </w:t>
      </w:r>
      <w:r>
        <w:rPr>
          <w:rFonts w:ascii="Book Antiqua" w:hAnsi="Book Antiqua"/>
          <w:b/>
          <w:sz w:val="24"/>
        </w:rPr>
        <w:t>45</w:t>
      </w:r>
      <w:r>
        <w:rPr>
          <w:rFonts w:ascii="Book Antiqua" w:hAnsi="Book Antiqua"/>
          <w:sz w:val="24"/>
        </w:rPr>
        <w:t>: 3214-3218 [PMID: 25256181 DOI: 10.1161/STROKEAHA.114.006575]</w:t>
      </w:r>
    </w:p>
    <w:p w:rsidR="00F03C0A" w:rsidRDefault="00F10168">
      <w:pPr>
        <w:spacing w:line="360" w:lineRule="auto"/>
        <w:rPr>
          <w:rFonts w:ascii="Book Antiqua" w:hAnsi="Book Antiqua"/>
          <w:sz w:val="24"/>
        </w:rPr>
      </w:pPr>
      <w:r>
        <w:rPr>
          <w:rFonts w:ascii="Book Antiqua" w:hAnsi="Book Antiqua"/>
          <w:sz w:val="24"/>
        </w:rPr>
        <w:t xml:space="preserve">24 </w:t>
      </w:r>
      <w:r>
        <w:rPr>
          <w:rFonts w:ascii="Book Antiqua" w:hAnsi="Book Antiqua"/>
          <w:b/>
          <w:sz w:val="24"/>
        </w:rPr>
        <w:t>Grau AJ</w:t>
      </w:r>
      <w:r>
        <w:rPr>
          <w:rFonts w:ascii="Book Antiqua" w:hAnsi="Book Antiqua"/>
          <w:sz w:val="24"/>
        </w:rPr>
        <w:t xml:space="preserve">, Eicke M, Burmeister C, Hardt R, Schmitt E, Dienlin S. Risk of Ischemic Stroke and Transient Ischemic Attack Is Increased up to 90 Days after Non-Carotid and Non-Cardiac Surgery. </w:t>
      </w:r>
      <w:r>
        <w:rPr>
          <w:rFonts w:ascii="Book Antiqua" w:hAnsi="Book Antiqua"/>
          <w:i/>
          <w:sz w:val="24"/>
        </w:rPr>
        <w:t>Cerebrovasc Dis</w:t>
      </w:r>
      <w:r>
        <w:rPr>
          <w:rFonts w:ascii="Book Antiqua" w:hAnsi="Book Antiqua"/>
          <w:sz w:val="24"/>
        </w:rPr>
        <w:t xml:space="preserve"> 2017; </w:t>
      </w:r>
      <w:r>
        <w:rPr>
          <w:rFonts w:ascii="Book Antiqua" w:hAnsi="Book Antiqua"/>
          <w:b/>
          <w:sz w:val="24"/>
        </w:rPr>
        <w:t>43</w:t>
      </w:r>
      <w:r>
        <w:rPr>
          <w:rFonts w:ascii="Book Antiqua" w:hAnsi="Book Antiqua"/>
          <w:sz w:val="24"/>
        </w:rPr>
        <w:t>: 242-249 [PMID: 28241134 DOI: 10.1159/000460827]</w:t>
      </w:r>
    </w:p>
    <w:p w:rsidR="00F03C0A" w:rsidRDefault="00F10168">
      <w:pPr>
        <w:spacing w:line="360" w:lineRule="auto"/>
        <w:rPr>
          <w:rFonts w:ascii="Book Antiqua" w:hAnsi="Book Antiqua"/>
          <w:sz w:val="24"/>
        </w:rPr>
      </w:pPr>
      <w:r>
        <w:rPr>
          <w:rFonts w:ascii="Book Antiqua" w:hAnsi="Book Antiqua"/>
          <w:sz w:val="24"/>
        </w:rPr>
        <w:t>25</w:t>
      </w:r>
      <w:r>
        <w:rPr>
          <w:rFonts w:ascii="Book Antiqua" w:hAnsi="Book Antiqua"/>
          <w:sz w:val="24"/>
        </w:rPr>
        <w:t xml:space="preserve"> </w:t>
      </w:r>
      <w:r>
        <w:rPr>
          <w:rFonts w:ascii="Book Antiqua" w:hAnsi="Book Antiqua"/>
          <w:b/>
          <w:sz w:val="24"/>
        </w:rPr>
        <w:t>Corban MT</w:t>
      </w:r>
      <w:r>
        <w:rPr>
          <w:rFonts w:ascii="Book Antiqua" w:hAnsi="Book Antiqua"/>
          <w:sz w:val="24"/>
        </w:rPr>
        <w:t>, Eshtehardi P, Suo J, McDaniel MC, Timmins LH, Rassoul-Arzrumly E, Maynard C, Mekonnen G, King S 3rd, Quyyumi AA, Giddens DP, Samady H. Combination of plaque burden, wall shear stress, and plaque phenotype has incremental value for prediction of</w:t>
      </w:r>
      <w:r>
        <w:rPr>
          <w:rFonts w:ascii="Book Antiqua" w:hAnsi="Book Antiqua"/>
          <w:sz w:val="24"/>
        </w:rPr>
        <w:t xml:space="preserve"> coronary atherosclerotic plaque progression and vulnerability. </w:t>
      </w:r>
      <w:r>
        <w:rPr>
          <w:rFonts w:ascii="Book Antiqua" w:hAnsi="Book Antiqua"/>
          <w:i/>
          <w:sz w:val="24"/>
        </w:rPr>
        <w:t>Atherosclerosis</w:t>
      </w:r>
      <w:r>
        <w:rPr>
          <w:rFonts w:ascii="Book Antiqua" w:hAnsi="Book Antiqua"/>
          <w:sz w:val="24"/>
        </w:rPr>
        <w:t xml:space="preserve"> 2014; </w:t>
      </w:r>
      <w:r>
        <w:rPr>
          <w:rFonts w:ascii="Book Antiqua" w:hAnsi="Book Antiqua"/>
          <w:b/>
          <w:sz w:val="24"/>
        </w:rPr>
        <w:t>232</w:t>
      </w:r>
      <w:r>
        <w:rPr>
          <w:rFonts w:ascii="Book Antiqua" w:hAnsi="Book Antiqua"/>
          <w:sz w:val="24"/>
        </w:rPr>
        <w:t>: 271-276 [PMID: 24468138 DOI: 10.1016/j.atherosclerosis.2013.11.049]</w:t>
      </w:r>
    </w:p>
    <w:p w:rsidR="00F03C0A" w:rsidRDefault="00F10168">
      <w:pPr>
        <w:spacing w:line="360" w:lineRule="auto"/>
        <w:rPr>
          <w:rFonts w:ascii="Book Antiqua" w:hAnsi="Book Antiqua"/>
          <w:sz w:val="24"/>
        </w:rPr>
      </w:pPr>
      <w:r>
        <w:rPr>
          <w:rFonts w:ascii="Book Antiqua" w:hAnsi="Book Antiqua"/>
          <w:sz w:val="24"/>
        </w:rPr>
        <w:t xml:space="preserve">26 </w:t>
      </w:r>
      <w:r>
        <w:rPr>
          <w:rFonts w:ascii="Book Antiqua" w:hAnsi="Book Antiqua"/>
          <w:b/>
          <w:sz w:val="24"/>
        </w:rPr>
        <w:t>Hung OY</w:t>
      </w:r>
      <w:r>
        <w:rPr>
          <w:rFonts w:ascii="Book Antiqua" w:hAnsi="Book Antiqua"/>
          <w:sz w:val="24"/>
        </w:rPr>
        <w:t>, Brown AJ, Ahn SG, Veneziani A, Giddens DP, Samady H. Association of Wall Shear Stress</w:t>
      </w:r>
      <w:r>
        <w:rPr>
          <w:rFonts w:ascii="Book Antiqua" w:hAnsi="Book Antiqua"/>
          <w:sz w:val="24"/>
        </w:rPr>
        <w:t xml:space="preserve"> with Coronary Plaque Progression and Transformation. </w:t>
      </w:r>
      <w:r>
        <w:rPr>
          <w:rFonts w:ascii="Book Antiqua" w:hAnsi="Book Antiqua"/>
          <w:i/>
          <w:sz w:val="24"/>
        </w:rPr>
        <w:t>Interv Cardiol Clin</w:t>
      </w:r>
      <w:r>
        <w:rPr>
          <w:rFonts w:ascii="Book Antiqua" w:hAnsi="Book Antiqua"/>
          <w:sz w:val="24"/>
        </w:rPr>
        <w:t xml:space="preserve"> 2015; </w:t>
      </w:r>
      <w:r>
        <w:rPr>
          <w:rFonts w:ascii="Book Antiqua" w:hAnsi="Book Antiqua"/>
          <w:b/>
          <w:sz w:val="24"/>
        </w:rPr>
        <w:t>4</w:t>
      </w:r>
      <w:r>
        <w:rPr>
          <w:rFonts w:ascii="Book Antiqua" w:hAnsi="Book Antiqua"/>
          <w:sz w:val="24"/>
        </w:rPr>
        <w:t>: 491-502 [PMID: 28581935 DOI: 10.1016/j.iccl.2015.06.009]</w:t>
      </w:r>
    </w:p>
    <w:p w:rsidR="00F03C0A" w:rsidRDefault="00F10168">
      <w:pPr>
        <w:spacing w:line="360" w:lineRule="auto"/>
        <w:rPr>
          <w:rFonts w:ascii="Book Antiqua" w:hAnsi="Book Antiqua"/>
          <w:sz w:val="24"/>
        </w:rPr>
      </w:pPr>
      <w:r>
        <w:rPr>
          <w:rFonts w:ascii="Book Antiqua" w:hAnsi="Book Antiqua"/>
          <w:sz w:val="24"/>
        </w:rPr>
        <w:lastRenderedPageBreak/>
        <w:t xml:space="preserve">27 </w:t>
      </w:r>
      <w:r>
        <w:rPr>
          <w:rFonts w:ascii="Book Antiqua" w:hAnsi="Book Antiqua"/>
          <w:b/>
          <w:sz w:val="24"/>
        </w:rPr>
        <w:t>Borné Y</w:t>
      </w:r>
      <w:r>
        <w:rPr>
          <w:rFonts w:ascii="Book Antiqua" w:hAnsi="Book Antiqua"/>
          <w:sz w:val="24"/>
        </w:rPr>
        <w:t>, Fagerberg B, Persson M, Östling G, Söderholm M, Hedblad B, Sallsten G, Barregard L, Engström G. Cadmium,</w:t>
      </w:r>
      <w:r>
        <w:rPr>
          <w:rFonts w:ascii="Book Antiqua" w:hAnsi="Book Antiqua"/>
          <w:sz w:val="24"/>
        </w:rPr>
        <w:t xml:space="preserve"> Carotid Atherosclerosis, and Incidence of Ischemic Stroke. </w:t>
      </w:r>
      <w:r>
        <w:rPr>
          <w:rFonts w:ascii="Book Antiqua" w:hAnsi="Book Antiqua"/>
          <w:i/>
          <w:sz w:val="24"/>
        </w:rPr>
        <w:t>J Am Heart Assoc</w:t>
      </w:r>
      <w:r>
        <w:rPr>
          <w:rFonts w:ascii="Book Antiqua" w:hAnsi="Book Antiqua"/>
          <w:sz w:val="24"/>
        </w:rPr>
        <w:t xml:space="preserve"> 2017; </w:t>
      </w:r>
      <w:r>
        <w:rPr>
          <w:rFonts w:ascii="Book Antiqua" w:hAnsi="Book Antiqua"/>
          <w:b/>
          <w:sz w:val="24"/>
        </w:rPr>
        <w:t>6</w:t>
      </w:r>
      <w:r>
        <w:rPr>
          <w:rFonts w:ascii="Book Antiqua" w:hAnsi="Book Antiqua"/>
          <w:sz w:val="24"/>
        </w:rPr>
        <w:t xml:space="preserve"> [PMID: 29197829 DOI: 10.1161/JAHA.117.006415]</w:t>
      </w:r>
    </w:p>
    <w:p w:rsidR="00F03C0A" w:rsidRDefault="00F10168">
      <w:pPr>
        <w:spacing w:line="360" w:lineRule="auto"/>
        <w:rPr>
          <w:rFonts w:ascii="Book Antiqua" w:hAnsi="Book Antiqua"/>
          <w:sz w:val="24"/>
        </w:rPr>
      </w:pPr>
      <w:r>
        <w:rPr>
          <w:rFonts w:ascii="Book Antiqua" w:hAnsi="Book Antiqua"/>
          <w:sz w:val="24"/>
        </w:rPr>
        <w:t xml:space="preserve">28 </w:t>
      </w:r>
      <w:r>
        <w:rPr>
          <w:rFonts w:ascii="Book Antiqua" w:hAnsi="Book Antiqua"/>
          <w:b/>
          <w:sz w:val="24"/>
        </w:rPr>
        <w:t>Meschia JF</w:t>
      </w:r>
      <w:r>
        <w:rPr>
          <w:rFonts w:ascii="Book Antiqua" w:hAnsi="Book Antiqua"/>
          <w:sz w:val="24"/>
        </w:rPr>
        <w:t xml:space="preserve">, Brott T. Ischaemic stroke. </w:t>
      </w:r>
      <w:r>
        <w:rPr>
          <w:rFonts w:ascii="Book Antiqua" w:hAnsi="Book Antiqua"/>
          <w:i/>
          <w:sz w:val="24"/>
        </w:rPr>
        <w:t>Eur J Neurol</w:t>
      </w:r>
      <w:r>
        <w:rPr>
          <w:rFonts w:ascii="Book Antiqua" w:hAnsi="Book Antiqua"/>
          <w:sz w:val="24"/>
        </w:rPr>
        <w:t xml:space="preserve"> 2018; </w:t>
      </w:r>
      <w:r>
        <w:rPr>
          <w:rFonts w:ascii="Book Antiqua" w:hAnsi="Book Antiqua"/>
          <w:b/>
          <w:sz w:val="24"/>
        </w:rPr>
        <w:t>25</w:t>
      </w:r>
      <w:r>
        <w:rPr>
          <w:rFonts w:ascii="Book Antiqua" w:hAnsi="Book Antiqua"/>
          <w:sz w:val="24"/>
        </w:rPr>
        <w:t>: 35-40 [PMID: 28800170 DOI: 10.1111/ene.13409]</w:t>
      </w:r>
    </w:p>
    <w:p w:rsidR="00F03C0A" w:rsidRDefault="00F10168">
      <w:pPr>
        <w:spacing w:line="360" w:lineRule="auto"/>
        <w:rPr>
          <w:rFonts w:ascii="Book Antiqua" w:hAnsi="Book Antiqua"/>
          <w:sz w:val="24"/>
        </w:rPr>
      </w:pPr>
      <w:r>
        <w:rPr>
          <w:rFonts w:ascii="Book Antiqua" w:hAnsi="Book Antiqua"/>
          <w:sz w:val="24"/>
        </w:rPr>
        <w:t xml:space="preserve">29 </w:t>
      </w:r>
      <w:r>
        <w:rPr>
          <w:rFonts w:ascii="Book Antiqua" w:hAnsi="Book Antiqua"/>
          <w:b/>
          <w:sz w:val="24"/>
        </w:rPr>
        <w:t>Xiong H</w:t>
      </w:r>
      <w:r>
        <w:rPr>
          <w:rFonts w:ascii="Book Antiqua" w:hAnsi="Book Antiqua"/>
          <w:sz w:val="24"/>
        </w:rPr>
        <w:t>, Li</w:t>
      </w:r>
      <w:r>
        <w:rPr>
          <w:rFonts w:ascii="Book Antiqua" w:hAnsi="Book Antiqua"/>
          <w:sz w:val="24"/>
        </w:rPr>
        <w:t xml:space="preserve">u X, Tian X, Pu L, Zhang H, Lu M, Huang W, Zhang YT. A numerical study of the effect of varied blood pressure on the stability of carotid atherosclerotic plaque. </w:t>
      </w:r>
      <w:r>
        <w:rPr>
          <w:rFonts w:ascii="Book Antiqua" w:hAnsi="Book Antiqua"/>
          <w:i/>
          <w:sz w:val="24"/>
        </w:rPr>
        <w:t>Biomed Eng Online</w:t>
      </w:r>
      <w:r>
        <w:rPr>
          <w:rFonts w:ascii="Book Antiqua" w:hAnsi="Book Antiqua"/>
          <w:sz w:val="24"/>
        </w:rPr>
        <w:t xml:space="preserve"> 2014; </w:t>
      </w:r>
      <w:r>
        <w:rPr>
          <w:rFonts w:ascii="Book Antiqua" w:hAnsi="Book Antiqua"/>
          <w:b/>
          <w:sz w:val="24"/>
        </w:rPr>
        <w:t>13</w:t>
      </w:r>
      <w:r>
        <w:rPr>
          <w:rFonts w:ascii="Book Antiqua" w:hAnsi="Book Antiqua"/>
          <w:sz w:val="24"/>
        </w:rPr>
        <w:t>: 152 [PMID: 25413300 DOI: 10.1186/1475-925X-13-152]</w:t>
      </w:r>
    </w:p>
    <w:p w:rsidR="00F03C0A" w:rsidRDefault="00F10168">
      <w:pPr>
        <w:spacing w:line="360" w:lineRule="auto"/>
        <w:rPr>
          <w:rFonts w:ascii="Book Antiqua" w:hAnsi="Book Antiqua"/>
          <w:sz w:val="24"/>
        </w:rPr>
      </w:pPr>
      <w:r>
        <w:rPr>
          <w:rFonts w:ascii="Book Antiqua" w:hAnsi="Book Antiqua"/>
          <w:sz w:val="24"/>
        </w:rPr>
        <w:t xml:space="preserve">30 </w:t>
      </w:r>
      <w:r>
        <w:rPr>
          <w:rFonts w:ascii="Book Antiqua" w:hAnsi="Book Antiqua"/>
          <w:b/>
          <w:sz w:val="24"/>
        </w:rPr>
        <w:t>Shroff GR</w:t>
      </w:r>
      <w:r>
        <w:rPr>
          <w:rFonts w:ascii="Book Antiqua" w:hAnsi="Book Antiqua"/>
          <w:sz w:val="24"/>
        </w:rPr>
        <w:t>, S</w:t>
      </w:r>
      <w:r>
        <w:rPr>
          <w:rFonts w:ascii="Book Antiqua" w:hAnsi="Book Antiqua"/>
          <w:sz w:val="24"/>
        </w:rPr>
        <w:t xml:space="preserve">olid CA, Bloomgarden Z, Halperin JL, Herzog CA. Temporal trends in ischemic stroke and anticoagulation therapy for non-valvular atrial fibrillation: effect of diabetes. </w:t>
      </w:r>
      <w:r>
        <w:rPr>
          <w:rFonts w:ascii="Book Antiqua" w:hAnsi="Book Antiqua"/>
          <w:i/>
          <w:sz w:val="24"/>
        </w:rPr>
        <w:t>J Diabetes</w:t>
      </w:r>
      <w:r>
        <w:rPr>
          <w:rFonts w:ascii="Book Antiqua" w:hAnsi="Book Antiqua"/>
          <w:sz w:val="24"/>
        </w:rPr>
        <w:t xml:space="preserve"> 2017; </w:t>
      </w:r>
      <w:r>
        <w:rPr>
          <w:rFonts w:ascii="Book Antiqua" w:hAnsi="Book Antiqua"/>
          <w:b/>
          <w:sz w:val="24"/>
        </w:rPr>
        <w:t>9</w:t>
      </w:r>
      <w:r>
        <w:rPr>
          <w:rFonts w:ascii="Book Antiqua" w:hAnsi="Book Antiqua"/>
          <w:sz w:val="24"/>
        </w:rPr>
        <w:t>: 115-122 [PMID: 26929264 DOI: 10.1111/1753-0407.12392]</w:t>
      </w:r>
    </w:p>
    <w:p w:rsidR="00F03C0A" w:rsidRDefault="00F10168">
      <w:pPr>
        <w:spacing w:line="360" w:lineRule="auto"/>
        <w:rPr>
          <w:rFonts w:ascii="Book Antiqua" w:hAnsi="Book Antiqua"/>
          <w:sz w:val="24"/>
        </w:rPr>
      </w:pPr>
      <w:r>
        <w:rPr>
          <w:rFonts w:ascii="Book Antiqua" w:hAnsi="Book Antiqua"/>
          <w:sz w:val="24"/>
        </w:rPr>
        <w:t xml:space="preserve">31 </w:t>
      </w:r>
      <w:r>
        <w:rPr>
          <w:rFonts w:ascii="Book Antiqua" w:hAnsi="Book Antiqua"/>
          <w:b/>
          <w:sz w:val="24"/>
        </w:rPr>
        <w:t>Spence JD</w:t>
      </w:r>
      <w:r>
        <w:rPr>
          <w:rFonts w:ascii="Book Antiqua" w:hAnsi="Book Antiqua"/>
          <w:sz w:val="24"/>
        </w:rPr>
        <w:t>.</w:t>
      </w:r>
      <w:r>
        <w:rPr>
          <w:rFonts w:ascii="Book Antiqua" w:hAnsi="Book Antiqua"/>
          <w:sz w:val="24"/>
        </w:rPr>
        <w:t xml:space="preserve"> Homocysteine lowering for stroke prevention: Unravelling the complexity of the evidence. </w:t>
      </w:r>
      <w:r>
        <w:rPr>
          <w:rFonts w:ascii="Book Antiqua" w:hAnsi="Book Antiqua"/>
          <w:i/>
          <w:sz w:val="24"/>
        </w:rPr>
        <w:t>Int J Stroke</w:t>
      </w:r>
      <w:r>
        <w:rPr>
          <w:rFonts w:ascii="Book Antiqua" w:hAnsi="Book Antiqua"/>
          <w:sz w:val="24"/>
        </w:rPr>
        <w:t xml:space="preserve"> 2016; </w:t>
      </w:r>
      <w:r>
        <w:rPr>
          <w:rFonts w:ascii="Book Antiqua" w:hAnsi="Book Antiqua"/>
          <w:b/>
          <w:sz w:val="24"/>
        </w:rPr>
        <w:t>11</w:t>
      </w:r>
      <w:r>
        <w:rPr>
          <w:rFonts w:ascii="Book Antiqua" w:hAnsi="Book Antiqua"/>
          <w:sz w:val="24"/>
        </w:rPr>
        <w:t>: 744-747 [PMID: 27462097 DOI: 10.1177/1747493016662038]</w:t>
      </w:r>
    </w:p>
    <w:p w:rsidR="00F03C0A" w:rsidRDefault="00F10168">
      <w:pPr>
        <w:spacing w:line="360" w:lineRule="auto"/>
        <w:rPr>
          <w:rFonts w:ascii="Book Antiqua" w:hAnsi="Book Antiqua"/>
          <w:sz w:val="24"/>
        </w:rPr>
      </w:pPr>
      <w:r>
        <w:rPr>
          <w:rFonts w:ascii="Book Antiqua" w:hAnsi="Book Antiqua"/>
          <w:sz w:val="24"/>
        </w:rPr>
        <w:t xml:space="preserve">32 </w:t>
      </w:r>
      <w:r>
        <w:rPr>
          <w:rFonts w:ascii="Book Antiqua" w:hAnsi="Book Antiqua"/>
          <w:b/>
          <w:sz w:val="24"/>
        </w:rPr>
        <w:t>Eshtehardi P</w:t>
      </w:r>
      <w:r>
        <w:rPr>
          <w:rFonts w:ascii="Book Antiqua" w:hAnsi="Book Antiqua"/>
          <w:sz w:val="24"/>
        </w:rPr>
        <w:t>, Brown AJ, Bhargava A, Costopoulos C, Hung OY, Corban MT, Hosseini H, Go</w:t>
      </w:r>
      <w:r>
        <w:rPr>
          <w:rFonts w:ascii="Book Antiqua" w:hAnsi="Book Antiqua"/>
          <w:sz w:val="24"/>
        </w:rPr>
        <w:t xml:space="preserve">gas BD, Giddens DP, Samady H. High wall shear stress and high-risk plaque: an emerging concept. </w:t>
      </w:r>
      <w:r>
        <w:rPr>
          <w:rFonts w:ascii="Book Antiqua" w:hAnsi="Book Antiqua"/>
          <w:i/>
          <w:sz w:val="24"/>
        </w:rPr>
        <w:t>Int J Cardiovasc Imaging</w:t>
      </w:r>
      <w:r>
        <w:rPr>
          <w:rFonts w:ascii="Book Antiqua" w:hAnsi="Book Antiqua"/>
          <w:sz w:val="24"/>
        </w:rPr>
        <w:t xml:space="preserve"> 2017; </w:t>
      </w:r>
      <w:r>
        <w:rPr>
          <w:rFonts w:ascii="Book Antiqua" w:hAnsi="Book Antiqua"/>
          <w:b/>
          <w:sz w:val="24"/>
        </w:rPr>
        <w:t>33</w:t>
      </w:r>
      <w:r>
        <w:rPr>
          <w:rFonts w:ascii="Book Antiqua" w:hAnsi="Book Antiqua"/>
          <w:sz w:val="24"/>
        </w:rPr>
        <w:t>: 1089-1099 [PMID: 28074425 DOI: 10.1007/s10554-016-1055-1]</w:t>
      </w:r>
    </w:p>
    <w:p w:rsidR="00F03C0A" w:rsidRDefault="00F03C0A">
      <w:pPr>
        <w:widowControl/>
        <w:spacing w:line="360" w:lineRule="auto"/>
        <w:rPr>
          <w:rFonts w:ascii="Book Antiqua" w:hAnsi="Book Antiqua" w:cs="Times New Roman"/>
          <w:sz w:val="24"/>
        </w:rPr>
      </w:pPr>
    </w:p>
    <w:p w:rsidR="00F03C0A" w:rsidRDefault="00F10168">
      <w:pPr>
        <w:suppressAutoHyphens/>
        <w:spacing w:line="360" w:lineRule="auto"/>
        <w:ind w:right="230"/>
        <w:rPr>
          <w:rFonts w:ascii="Book Antiqua" w:hAnsi="Book Antiqua"/>
          <w:sz w:val="24"/>
          <w:lang w:val="it-IT" w:bidi="hi-IN"/>
        </w:rPr>
      </w:pPr>
      <w:r>
        <w:rPr>
          <w:rFonts w:ascii="Book Antiqua" w:eastAsia="Lucida Sans Unicode" w:hAnsi="Book Antiqua" w:cs="Arial"/>
          <w:b/>
          <w:sz w:val="24"/>
          <w:lang w:val="it-IT" w:eastAsia="hi-IN" w:bidi="hi-IN"/>
        </w:rPr>
        <w:t>P-Reviewer</w:t>
      </w:r>
      <w:r>
        <w:rPr>
          <w:rFonts w:ascii="Book Antiqua" w:hAnsi="Book Antiqua" w:cs="Arial"/>
          <w:b/>
          <w:sz w:val="24"/>
          <w:lang w:val="it-IT" w:bidi="hi-IN"/>
        </w:rPr>
        <w:t>:</w:t>
      </w:r>
      <w:r>
        <w:rPr>
          <w:rFonts w:ascii="Book Antiqua" w:hAnsi="Book Antiqua"/>
          <w:color w:val="000000"/>
          <w:sz w:val="24"/>
          <w:shd w:val="clear" w:color="auto" w:fill="FFFFFF"/>
        </w:rPr>
        <w:t xml:space="preserve"> Michael JH,</w:t>
      </w:r>
      <w:r>
        <w:rPr>
          <w:rFonts w:ascii="Book Antiqua" w:hAnsi="Book Antiqua"/>
          <w:sz w:val="24"/>
        </w:rPr>
        <w:t xml:space="preserve"> </w:t>
      </w:r>
      <w:r>
        <w:rPr>
          <w:rFonts w:ascii="Book Antiqua" w:hAnsi="Book Antiqua"/>
          <w:color w:val="000000"/>
          <w:sz w:val="24"/>
          <w:shd w:val="clear" w:color="auto" w:fill="FFFFFF"/>
        </w:rPr>
        <w:t>Tomiyasu A</w:t>
      </w:r>
      <w:r>
        <w:rPr>
          <w:rFonts w:ascii="Book Antiqua" w:hAnsi="Book Antiqua"/>
          <w:b/>
          <w:bCs/>
          <w:color w:val="000000"/>
          <w:sz w:val="24"/>
          <w:shd w:val="clear" w:color="auto" w:fill="FFFFFF"/>
        </w:rPr>
        <w:t xml:space="preserve"> </w:t>
      </w:r>
      <w:r>
        <w:rPr>
          <w:rFonts w:ascii="Book Antiqua" w:hAnsi="Book Antiqua"/>
          <w:b/>
          <w:bCs/>
          <w:sz w:val="24"/>
          <w:lang w:val="it-IT" w:eastAsia="hi-IN" w:bidi="hi-IN"/>
        </w:rPr>
        <w:t>S-Editor</w:t>
      </w:r>
      <w:r>
        <w:rPr>
          <w:rFonts w:ascii="Book Antiqua" w:hAnsi="Book Antiqua"/>
          <w:b/>
          <w:bCs/>
          <w:sz w:val="24"/>
          <w:lang w:val="it-IT" w:bidi="hi-IN"/>
        </w:rPr>
        <w:t>:</w:t>
      </w:r>
      <w:r>
        <w:rPr>
          <w:rFonts w:ascii="Book Antiqua" w:hAnsi="Book Antiqua"/>
          <w:sz w:val="24"/>
          <w:lang w:val="it-IT" w:eastAsia="hi-IN" w:bidi="hi-IN"/>
        </w:rPr>
        <w:t xml:space="preserve"> </w:t>
      </w:r>
      <w:r>
        <w:rPr>
          <w:rFonts w:ascii="Book Antiqua" w:hAnsi="Book Antiqua"/>
          <w:sz w:val="24"/>
          <w:lang w:val="it-IT" w:bidi="hi-IN"/>
        </w:rPr>
        <w:t>Zhang L</w:t>
      </w:r>
      <w:r>
        <w:rPr>
          <w:rFonts w:ascii="Book Antiqua" w:hAnsi="Book Antiqua"/>
          <w:sz w:val="24"/>
          <w:lang w:val="it-IT" w:eastAsia="hi-IN" w:bidi="hi-IN"/>
        </w:rPr>
        <w:t xml:space="preserve"> </w:t>
      </w:r>
      <w:r>
        <w:rPr>
          <w:rFonts w:ascii="Book Antiqua" w:hAnsi="Book Antiqua"/>
          <w:b/>
          <w:bCs/>
          <w:sz w:val="24"/>
          <w:lang w:val="it-IT" w:eastAsia="hi-IN" w:bidi="hi-IN"/>
        </w:rPr>
        <w:t>L-Editor</w:t>
      </w:r>
      <w:r>
        <w:rPr>
          <w:rFonts w:ascii="Book Antiqua" w:hAnsi="Book Antiqua"/>
          <w:b/>
          <w:bCs/>
          <w:sz w:val="24"/>
          <w:lang w:val="it-IT" w:bidi="hi-IN"/>
        </w:rPr>
        <w:t>:</w:t>
      </w:r>
      <w:r>
        <w:rPr>
          <w:rFonts w:ascii="Book Antiqua" w:hAnsi="Book Antiqua"/>
          <w:sz w:val="24"/>
          <w:lang w:val="it-IT" w:eastAsia="hi-IN" w:bidi="hi-IN"/>
        </w:rPr>
        <w:t xml:space="preserve"> Wang TQ </w:t>
      </w:r>
      <w:r>
        <w:rPr>
          <w:rFonts w:ascii="Book Antiqua" w:hAnsi="Book Antiqua"/>
          <w:b/>
          <w:bCs/>
          <w:sz w:val="24"/>
          <w:lang w:val="it-IT" w:eastAsia="hi-IN" w:bidi="hi-IN"/>
        </w:rPr>
        <w:t>E-Editor</w:t>
      </w:r>
      <w:r>
        <w:rPr>
          <w:rFonts w:ascii="Book Antiqua" w:hAnsi="Book Antiqua"/>
          <w:b/>
          <w:bCs/>
          <w:sz w:val="24"/>
          <w:lang w:val="it-IT" w:bidi="hi-IN"/>
        </w:rPr>
        <w:t>:</w:t>
      </w:r>
    </w:p>
    <w:p w:rsidR="00F03C0A" w:rsidRDefault="00F03C0A">
      <w:pPr>
        <w:pStyle w:val="aa"/>
        <w:suppressAutoHyphens/>
        <w:spacing w:after="0" w:line="360" w:lineRule="auto"/>
        <w:ind w:left="360" w:right="120"/>
        <w:jc w:val="both"/>
        <w:rPr>
          <w:rFonts w:ascii="Book Antiqua" w:hAnsi="Book Antiqua" w:cs="Mangal"/>
          <w:b/>
          <w:bCs/>
          <w:sz w:val="24"/>
          <w:szCs w:val="24"/>
          <w:lang w:val="it-IT" w:bidi="hi-IN"/>
        </w:rPr>
      </w:pPr>
    </w:p>
    <w:p w:rsidR="00F03C0A" w:rsidRDefault="00F10168">
      <w:pPr>
        <w:widowControl/>
        <w:snapToGrid w:val="0"/>
        <w:spacing w:line="360" w:lineRule="auto"/>
        <w:rPr>
          <w:rFonts w:ascii="Book Antiqua" w:eastAsia="微软雅黑" w:hAnsi="Book Antiqua"/>
          <w:kern w:val="0"/>
          <w:sz w:val="24"/>
        </w:rPr>
      </w:pPr>
      <w:r>
        <w:rPr>
          <w:rFonts w:ascii="Book Antiqua" w:hAnsi="Book Antiqua" w:cs="Helvetica"/>
          <w:b/>
          <w:sz w:val="24"/>
        </w:rPr>
        <w:t xml:space="preserve">Specialty type: </w:t>
      </w:r>
      <w:r>
        <w:rPr>
          <w:rFonts w:ascii="Book Antiqua" w:eastAsia="微软雅黑" w:hAnsi="Book Antiqua"/>
          <w:kern w:val="0"/>
          <w:sz w:val="24"/>
        </w:rPr>
        <w:t>Medicine, research and experimental</w:t>
      </w:r>
    </w:p>
    <w:p w:rsidR="00F03C0A" w:rsidRDefault="00F10168">
      <w:pPr>
        <w:widowControl/>
        <w:snapToGrid w:val="0"/>
        <w:spacing w:line="360" w:lineRule="auto"/>
        <w:rPr>
          <w:rFonts w:ascii="Book Antiqua" w:hAnsi="Book Antiqua" w:cs="Helvetica"/>
          <w:sz w:val="24"/>
        </w:rPr>
      </w:pPr>
      <w:r>
        <w:rPr>
          <w:rFonts w:ascii="Book Antiqua" w:hAnsi="Book Antiqua" w:cs="Helvetica"/>
          <w:b/>
          <w:sz w:val="24"/>
        </w:rPr>
        <w:t xml:space="preserve">Country of origin: </w:t>
      </w:r>
      <w:r>
        <w:rPr>
          <w:rFonts w:ascii="Book Antiqua" w:hAnsi="Book Antiqua" w:cs="Helvetica"/>
          <w:sz w:val="24"/>
        </w:rPr>
        <w:t>China</w:t>
      </w:r>
    </w:p>
    <w:p w:rsidR="00F03C0A" w:rsidRDefault="00F10168">
      <w:pPr>
        <w:pStyle w:val="aa"/>
        <w:shd w:val="clear" w:color="auto" w:fill="FFFFFF"/>
        <w:snapToGrid w:val="0"/>
        <w:spacing w:after="0" w:line="360" w:lineRule="auto"/>
        <w:ind w:left="0"/>
        <w:jc w:val="both"/>
        <w:rPr>
          <w:rFonts w:ascii="Book Antiqua" w:hAnsi="Book Antiqua" w:cs="Helvetica"/>
          <w:b/>
          <w:sz w:val="24"/>
          <w:szCs w:val="24"/>
        </w:rPr>
      </w:pPr>
      <w:r>
        <w:rPr>
          <w:rFonts w:ascii="Book Antiqua" w:hAnsi="Book Antiqua" w:cs="Helvetica"/>
          <w:b/>
          <w:sz w:val="24"/>
          <w:szCs w:val="24"/>
        </w:rPr>
        <w:t>Peer-review report classification</w:t>
      </w:r>
    </w:p>
    <w:p w:rsidR="00F03C0A" w:rsidRDefault="00F10168">
      <w:pPr>
        <w:pStyle w:val="aa"/>
        <w:shd w:val="clear" w:color="auto" w:fill="FFFFFF"/>
        <w:snapToGrid w:val="0"/>
        <w:spacing w:after="0" w:line="360" w:lineRule="auto"/>
        <w:ind w:left="0"/>
        <w:jc w:val="both"/>
        <w:rPr>
          <w:rFonts w:ascii="Book Antiqua" w:hAnsi="Book Antiqua" w:cs="Helvetica"/>
          <w:sz w:val="24"/>
          <w:szCs w:val="24"/>
        </w:rPr>
      </w:pPr>
      <w:r>
        <w:rPr>
          <w:rFonts w:ascii="Book Antiqua" w:hAnsi="Book Antiqua" w:cs="Helvetica"/>
          <w:sz w:val="24"/>
          <w:szCs w:val="24"/>
        </w:rPr>
        <w:t>Grade A (Excellent): 0</w:t>
      </w:r>
    </w:p>
    <w:p w:rsidR="00F03C0A" w:rsidRDefault="00F10168">
      <w:pPr>
        <w:pStyle w:val="aa"/>
        <w:shd w:val="clear" w:color="auto" w:fill="FFFFFF"/>
        <w:snapToGrid w:val="0"/>
        <w:spacing w:after="0" w:line="360" w:lineRule="auto"/>
        <w:ind w:left="0"/>
        <w:jc w:val="both"/>
        <w:rPr>
          <w:rFonts w:ascii="Book Antiqua" w:hAnsi="Book Antiqua" w:cs="Helvetica"/>
          <w:sz w:val="24"/>
          <w:szCs w:val="24"/>
        </w:rPr>
      </w:pPr>
      <w:r>
        <w:rPr>
          <w:rFonts w:ascii="Book Antiqua" w:hAnsi="Book Antiqua" w:cs="Helvetica"/>
          <w:sz w:val="24"/>
          <w:szCs w:val="24"/>
        </w:rPr>
        <w:t>Grade B (Very good): B, B</w:t>
      </w:r>
    </w:p>
    <w:p w:rsidR="00F03C0A" w:rsidRDefault="00F10168">
      <w:pPr>
        <w:pStyle w:val="aa"/>
        <w:shd w:val="clear" w:color="auto" w:fill="FFFFFF"/>
        <w:snapToGrid w:val="0"/>
        <w:spacing w:after="0" w:line="360" w:lineRule="auto"/>
        <w:ind w:left="0"/>
        <w:jc w:val="both"/>
        <w:rPr>
          <w:rFonts w:ascii="Book Antiqua" w:hAnsi="Book Antiqua" w:cs="Helvetica"/>
          <w:sz w:val="24"/>
          <w:szCs w:val="24"/>
        </w:rPr>
      </w:pPr>
      <w:r>
        <w:rPr>
          <w:rFonts w:ascii="Book Antiqua" w:hAnsi="Book Antiqua" w:cs="Helvetica"/>
          <w:sz w:val="24"/>
          <w:szCs w:val="24"/>
        </w:rPr>
        <w:lastRenderedPageBreak/>
        <w:t>Grade C (Good): 0</w:t>
      </w:r>
    </w:p>
    <w:p w:rsidR="00F03C0A" w:rsidRDefault="00F10168">
      <w:pPr>
        <w:pStyle w:val="aa"/>
        <w:shd w:val="clear" w:color="auto" w:fill="FFFFFF"/>
        <w:snapToGrid w:val="0"/>
        <w:spacing w:after="0" w:line="360" w:lineRule="auto"/>
        <w:ind w:left="0"/>
        <w:jc w:val="both"/>
        <w:rPr>
          <w:rFonts w:ascii="Book Antiqua" w:hAnsi="Book Antiqua" w:cs="Helvetica"/>
          <w:sz w:val="24"/>
          <w:szCs w:val="24"/>
        </w:rPr>
      </w:pPr>
      <w:r>
        <w:rPr>
          <w:rFonts w:ascii="Book Antiqua" w:hAnsi="Book Antiqua" w:cs="Helvetica"/>
          <w:sz w:val="24"/>
          <w:szCs w:val="24"/>
        </w:rPr>
        <w:t>Grade D (Fair): 0</w:t>
      </w:r>
    </w:p>
    <w:p w:rsidR="00F03C0A" w:rsidRDefault="00F10168">
      <w:pPr>
        <w:pStyle w:val="aa"/>
        <w:shd w:val="clear" w:color="auto" w:fill="FFFFFF"/>
        <w:snapToGrid w:val="0"/>
        <w:spacing w:after="0" w:line="360" w:lineRule="auto"/>
        <w:ind w:left="0"/>
        <w:jc w:val="both"/>
        <w:rPr>
          <w:rFonts w:ascii="Book Antiqua" w:hAnsi="Book Antiqua" w:cs="Helvetica"/>
          <w:sz w:val="24"/>
          <w:szCs w:val="24"/>
        </w:rPr>
      </w:pPr>
      <w:r>
        <w:rPr>
          <w:rFonts w:ascii="Book Antiqua" w:hAnsi="Book Antiqua" w:cs="Helvetica"/>
          <w:sz w:val="24"/>
          <w:szCs w:val="24"/>
        </w:rPr>
        <w:t>Grade E (Poor): 0</w:t>
      </w:r>
    </w:p>
    <w:p w:rsidR="00F03C0A" w:rsidRDefault="00F03C0A">
      <w:pPr>
        <w:overflowPunct w:val="0"/>
        <w:spacing w:line="360" w:lineRule="auto"/>
        <w:ind w:firstLineChars="200" w:firstLine="480"/>
        <w:rPr>
          <w:rFonts w:ascii="Book Antiqua" w:hAnsi="Book Antiqua" w:cs="Times New Roman"/>
          <w:sz w:val="24"/>
        </w:rPr>
      </w:pPr>
    </w:p>
    <w:p w:rsidR="00F03C0A" w:rsidRDefault="00F10168">
      <w:pPr>
        <w:widowControl/>
        <w:jc w:val="left"/>
        <w:rPr>
          <w:rFonts w:ascii="Book Antiqua" w:hAnsi="Book Antiqua" w:cs="Times New Roman"/>
          <w:kern w:val="0"/>
          <w:sz w:val="24"/>
          <w:shd w:val="clear" w:color="auto" w:fill="FFFFFF"/>
        </w:rPr>
      </w:pPr>
      <w:r>
        <w:rPr>
          <w:rFonts w:ascii="Book Antiqua" w:hAnsi="Book Antiqua" w:cs="Times New Roman"/>
          <w:kern w:val="0"/>
          <w:sz w:val="24"/>
          <w:shd w:val="clear" w:color="auto" w:fill="FFFFFF"/>
        </w:rPr>
        <w:br w:type="page"/>
      </w:r>
    </w:p>
    <w:p w:rsidR="00F03C0A" w:rsidRDefault="00F10168">
      <w:pPr>
        <w:spacing w:line="360" w:lineRule="auto"/>
        <w:rPr>
          <w:rFonts w:ascii="Book Antiqua" w:hAnsi="Book Antiqua" w:cs="Times New Roman"/>
          <w:kern w:val="0"/>
          <w:sz w:val="24"/>
          <w:shd w:val="clear" w:color="auto" w:fill="FFFFFF"/>
        </w:rPr>
      </w:pPr>
      <w:r>
        <w:rPr>
          <w:rFonts w:ascii="Book Antiqua" w:hAnsi="Book Antiqua" w:cs="Times New Roman"/>
          <w:noProof/>
          <w:kern w:val="0"/>
          <w:sz w:val="24"/>
          <w:shd w:val="clear" w:color="auto" w:fill="FFFFFF"/>
        </w:rPr>
        <w:lastRenderedPageBreak/>
        <w:drawing>
          <wp:inline distT="0" distB="0" distL="0" distR="0">
            <wp:extent cx="5266690" cy="3950335"/>
            <wp:effectExtent l="0" t="0" r="3810" b="12065"/>
            <wp:docPr id="1" name="图片 12"/>
            <wp:cNvGraphicFramePr/>
            <a:graphic xmlns:a="http://schemas.openxmlformats.org/drawingml/2006/main">
              <a:graphicData uri="http://schemas.openxmlformats.org/drawingml/2006/picture">
                <pic:pic xmlns:pic="http://schemas.openxmlformats.org/drawingml/2006/picture">
                  <pic:nvPicPr>
                    <pic:cNvPr id="1" name="图片 12"/>
                    <pic:cNvPicPr/>
                  </pic:nvPicPr>
                  <pic:blipFill>
                    <a:blip r:embed="rId10" cstate="print"/>
                    <a:srcRect/>
                    <a:stretch>
                      <a:fillRect/>
                    </a:stretch>
                  </pic:blipFill>
                  <pic:spPr>
                    <a:xfrm>
                      <a:off x="0" y="0"/>
                      <a:ext cx="5266690" cy="3950335"/>
                    </a:xfrm>
                    <a:prstGeom prst="rect">
                      <a:avLst/>
                    </a:prstGeom>
                  </pic:spPr>
                </pic:pic>
              </a:graphicData>
            </a:graphic>
          </wp:inline>
        </w:drawing>
      </w:r>
    </w:p>
    <w:p w:rsidR="00F03C0A" w:rsidRDefault="00F10168">
      <w:pPr>
        <w:spacing w:line="360" w:lineRule="auto"/>
        <w:rPr>
          <w:rFonts w:ascii="Book Antiqua" w:hAnsi="Book Antiqua" w:cs="Times New Roman"/>
          <w:sz w:val="24"/>
        </w:rPr>
      </w:pPr>
      <w:r>
        <w:rPr>
          <w:rFonts w:ascii="Book Antiqua" w:hAnsi="Book Antiqua" w:cs="Times New Roman"/>
          <w:b/>
          <w:bCs/>
          <w:sz w:val="24"/>
        </w:rPr>
        <w:t xml:space="preserve">Figure 1 Wall </w:t>
      </w:r>
      <w:r>
        <w:rPr>
          <w:rFonts w:ascii="Book Antiqua" w:hAnsi="Book Antiqua" w:cs="Times New Roman"/>
          <w:b/>
          <w:bCs/>
          <w:sz w:val="24"/>
        </w:rPr>
        <w:t>shear stress at the carotid plaque plotted with the shear stress quantitative analysis software.</w:t>
      </w:r>
      <w:r>
        <w:rPr>
          <w:rFonts w:ascii="Book Antiqua" w:hAnsi="Book Antiqua" w:cs="Times New Roman"/>
          <w:sz w:val="24"/>
        </w:rPr>
        <w:t xml:space="preserve"> A: Schematic representation of the proximal and distal end of the carotid plaque; B: Wall shear stress (WSS) spatial distribution map at the carotid plaque sho</w:t>
      </w:r>
      <w:r>
        <w:rPr>
          <w:rFonts w:ascii="Book Antiqua" w:hAnsi="Book Antiqua" w:cs="Times New Roman"/>
          <w:sz w:val="24"/>
        </w:rPr>
        <w:t>ulder plotted with the shear stress quantitative analysis software; C: WSS three-dimensional spatial distribution at the carotid plaque shoulder plotted with the shear stress quantitative analysis software.</w:t>
      </w:r>
    </w:p>
    <w:p w:rsidR="00F03C0A" w:rsidRDefault="00F10168">
      <w:pPr>
        <w:widowControl/>
        <w:jc w:val="left"/>
        <w:rPr>
          <w:rFonts w:ascii="Book Antiqua" w:hAnsi="Book Antiqua" w:cs="Times New Roman"/>
          <w:sz w:val="24"/>
        </w:rPr>
      </w:pPr>
      <w:r>
        <w:rPr>
          <w:rFonts w:ascii="Book Antiqua" w:hAnsi="Book Antiqua" w:cs="Times New Roman"/>
          <w:sz w:val="24"/>
        </w:rPr>
        <w:br w:type="page"/>
      </w:r>
    </w:p>
    <w:p w:rsidR="00F03C0A" w:rsidRDefault="00F10168">
      <w:pPr>
        <w:spacing w:line="360" w:lineRule="auto"/>
        <w:rPr>
          <w:rFonts w:ascii="Book Antiqua" w:hAnsi="Book Antiqua" w:cs="Times New Roman"/>
          <w:sz w:val="24"/>
        </w:rPr>
      </w:pPr>
      <w:r>
        <w:rPr>
          <w:rFonts w:ascii="Book Antiqua" w:hAnsi="Book Antiqua" w:cs="Times New Roman"/>
          <w:noProof/>
          <w:sz w:val="24"/>
        </w:rPr>
        <w:lastRenderedPageBreak/>
        <w:drawing>
          <wp:inline distT="0" distB="0" distL="0" distR="0">
            <wp:extent cx="5268595" cy="1703070"/>
            <wp:effectExtent l="0" t="0" r="1905" b="11430"/>
            <wp:docPr id="1028" name="图片 2"/>
            <wp:cNvGraphicFramePr/>
            <a:graphic xmlns:a="http://schemas.openxmlformats.org/drawingml/2006/main">
              <a:graphicData uri="http://schemas.openxmlformats.org/drawingml/2006/picture">
                <pic:pic xmlns:pic="http://schemas.openxmlformats.org/drawingml/2006/picture">
                  <pic:nvPicPr>
                    <pic:cNvPr id="1028" name="图片 2"/>
                    <pic:cNvPicPr/>
                  </pic:nvPicPr>
                  <pic:blipFill>
                    <a:blip r:embed="rId11" cstate="print"/>
                    <a:srcRect/>
                    <a:stretch>
                      <a:fillRect/>
                    </a:stretch>
                  </pic:blipFill>
                  <pic:spPr>
                    <a:xfrm>
                      <a:off x="0" y="0"/>
                      <a:ext cx="5268595" cy="1703703"/>
                    </a:xfrm>
                    <a:prstGeom prst="rect">
                      <a:avLst/>
                    </a:prstGeom>
                  </pic:spPr>
                </pic:pic>
              </a:graphicData>
            </a:graphic>
          </wp:inline>
        </w:drawing>
      </w:r>
    </w:p>
    <w:p w:rsidR="00F03C0A" w:rsidRDefault="00F10168">
      <w:pPr>
        <w:overflowPunct w:val="0"/>
        <w:spacing w:line="360" w:lineRule="auto"/>
        <w:rPr>
          <w:rFonts w:ascii="Book Antiqua" w:hAnsi="Book Antiqua" w:cs="Times New Roman"/>
          <w:bCs/>
          <w:sz w:val="24"/>
        </w:rPr>
      </w:pPr>
      <w:r>
        <w:rPr>
          <w:rFonts w:ascii="Book Antiqua" w:hAnsi="Book Antiqua" w:cs="Times New Roman"/>
          <w:b/>
          <w:sz w:val="24"/>
        </w:rPr>
        <w:t xml:space="preserve">Figure 2 </w:t>
      </w:r>
      <w:r>
        <w:rPr>
          <w:rFonts w:ascii="Book Antiqua" w:hAnsi="Book Antiqua" w:cs="Times New Roman"/>
          <w:b/>
          <w:bCs/>
          <w:sz w:val="24"/>
        </w:rPr>
        <w:t>Wall shear stress</w:t>
      </w:r>
      <w:r>
        <w:rPr>
          <w:rFonts w:ascii="Book Antiqua" w:hAnsi="Book Antiqua" w:cs="Times New Roman"/>
          <w:b/>
          <w:sz w:val="24"/>
        </w:rPr>
        <w:t xml:space="preserve"> distribution at the plaque generated with the shear stress quantitative analysis software. </w:t>
      </w:r>
      <w:r>
        <w:rPr>
          <w:rFonts w:ascii="Book Antiqua" w:hAnsi="Book Antiqua" w:cs="Times New Roman"/>
          <w:bCs/>
          <w:sz w:val="24"/>
        </w:rPr>
        <w:t>The patient</w:t>
      </w:r>
      <w:bookmarkStart w:id="137" w:name="_GoBack"/>
      <w:bookmarkEnd w:id="137"/>
      <w:r>
        <w:rPr>
          <w:rFonts w:ascii="Book Antiqua" w:hAnsi="Book Antiqua" w:cs="Times New Roman"/>
          <w:bCs/>
          <w:sz w:val="24"/>
        </w:rPr>
        <w:t xml:space="preserve"> in the figure was a 52-year-old woman. Ultrasound examination showed mixed plaque in the internal carotid artery. The stenosis degree in the internal ca</w:t>
      </w:r>
      <w:r>
        <w:rPr>
          <w:rFonts w:ascii="Book Antiqua" w:hAnsi="Book Antiqua" w:cs="Times New Roman"/>
          <w:bCs/>
          <w:sz w:val="24"/>
        </w:rPr>
        <w:t xml:space="preserve">rotid artery was 35%. A: Color Doppler blood flow pattern at the internal carotid artery plaque; B: Two-dimensional </w:t>
      </w:r>
      <w:r>
        <w:rPr>
          <w:rFonts w:ascii="Book Antiqua" w:hAnsi="Book Antiqua" w:cs="Times New Roman"/>
          <w:sz w:val="24"/>
        </w:rPr>
        <w:t xml:space="preserve">wall shear stress (WSS) spatial distribution at the internal carotid artery plaque; C: </w:t>
      </w:r>
      <w:r>
        <w:rPr>
          <w:rFonts w:ascii="Book Antiqua" w:hAnsi="Book Antiqua" w:cs="Times New Roman"/>
          <w:bCs/>
          <w:sz w:val="24"/>
        </w:rPr>
        <w:t>Three-dimensional WSS spatial distribution at the int</w:t>
      </w:r>
      <w:r>
        <w:rPr>
          <w:rFonts w:ascii="Book Antiqua" w:hAnsi="Book Antiqua" w:cs="Times New Roman"/>
          <w:bCs/>
          <w:sz w:val="24"/>
        </w:rPr>
        <w:t>ernal carotid artery plaque.</w:t>
      </w:r>
    </w:p>
    <w:p w:rsidR="00F03C0A" w:rsidRDefault="00F10168">
      <w:pPr>
        <w:widowControl/>
        <w:jc w:val="left"/>
        <w:rPr>
          <w:rFonts w:ascii="Book Antiqua" w:hAnsi="Book Antiqua" w:cs="Times New Roman"/>
          <w:sz w:val="24"/>
        </w:rPr>
      </w:pPr>
      <w:r>
        <w:rPr>
          <w:rFonts w:ascii="Book Antiqua" w:hAnsi="Book Antiqua" w:cs="Times New Roman"/>
          <w:sz w:val="24"/>
        </w:rPr>
        <w:br w:type="page"/>
      </w:r>
    </w:p>
    <w:p w:rsidR="00F03C0A" w:rsidRDefault="00F10168">
      <w:pPr>
        <w:spacing w:line="360" w:lineRule="auto"/>
        <w:rPr>
          <w:rFonts w:ascii="Book Antiqua" w:hAnsi="Book Antiqua" w:cs="Times New Roman"/>
          <w:sz w:val="24"/>
        </w:rPr>
      </w:pPr>
      <w:r>
        <w:rPr>
          <w:rFonts w:ascii="Book Antiqua" w:hAnsi="Book Antiqua" w:cs="Times New Roman"/>
          <w:noProof/>
          <w:sz w:val="24"/>
        </w:rPr>
        <w:lastRenderedPageBreak/>
        <w:drawing>
          <wp:inline distT="0" distB="0" distL="0" distR="0">
            <wp:extent cx="5272405" cy="2298065"/>
            <wp:effectExtent l="0" t="0" r="10795" b="635"/>
            <wp:docPr id="1029" name="图片 9"/>
            <wp:cNvGraphicFramePr/>
            <a:graphic xmlns:a="http://schemas.openxmlformats.org/drawingml/2006/main">
              <a:graphicData uri="http://schemas.openxmlformats.org/drawingml/2006/picture">
                <pic:pic xmlns:pic="http://schemas.openxmlformats.org/drawingml/2006/picture">
                  <pic:nvPicPr>
                    <pic:cNvPr id="1029" name="图片 9"/>
                    <pic:cNvPicPr/>
                  </pic:nvPicPr>
                  <pic:blipFill>
                    <a:blip r:embed="rId12" cstate="print"/>
                    <a:srcRect/>
                    <a:stretch>
                      <a:fillRect/>
                    </a:stretch>
                  </pic:blipFill>
                  <pic:spPr>
                    <a:xfrm>
                      <a:off x="0" y="0"/>
                      <a:ext cx="5272405" cy="2298065"/>
                    </a:xfrm>
                    <a:prstGeom prst="rect">
                      <a:avLst/>
                    </a:prstGeom>
                  </pic:spPr>
                </pic:pic>
              </a:graphicData>
            </a:graphic>
          </wp:inline>
        </w:drawing>
      </w:r>
    </w:p>
    <w:p w:rsidR="00F03C0A" w:rsidRDefault="00F10168">
      <w:pPr>
        <w:spacing w:line="360" w:lineRule="auto"/>
        <w:rPr>
          <w:rFonts w:ascii="Book Antiqua" w:hAnsi="Book Antiqua" w:cs="Times New Roman"/>
          <w:sz w:val="24"/>
        </w:rPr>
      </w:pPr>
      <w:r>
        <w:rPr>
          <w:rFonts w:ascii="Book Antiqua" w:hAnsi="Book Antiqua" w:cs="Times New Roman"/>
          <w:b/>
          <w:bCs/>
          <w:sz w:val="24"/>
        </w:rPr>
        <w:t>Figure 3 Bland-Altman analysis of wall shear stress by two sonographers.</w:t>
      </w:r>
      <w:r>
        <w:rPr>
          <w:rFonts w:ascii="Book Antiqua" w:hAnsi="Book Antiqua" w:cs="Times New Roman"/>
          <w:sz w:val="24"/>
        </w:rPr>
        <w:t xml:space="preserve"> A: Consistency analysis of wall shear stress (WSS) at the proximal end of the plaque shoulder; B: Consistency analysis of WSS at the distal end of the plaque shoulder.</w:t>
      </w:r>
    </w:p>
    <w:p w:rsidR="00F03C0A" w:rsidRDefault="00F10168">
      <w:pPr>
        <w:widowControl/>
        <w:jc w:val="left"/>
        <w:rPr>
          <w:rFonts w:ascii="Book Antiqua" w:hAnsi="Book Antiqua" w:cs="Times New Roman"/>
          <w:sz w:val="24"/>
        </w:rPr>
      </w:pPr>
      <w:r>
        <w:rPr>
          <w:rFonts w:ascii="Book Antiqua" w:hAnsi="Book Antiqua" w:cs="Times New Roman"/>
          <w:sz w:val="24"/>
        </w:rPr>
        <w:br w:type="page"/>
      </w:r>
    </w:p>
    <w:p w:rsidR="00F03C0A" w:rsidRDefault="00F10168">
      <w:pPr>
        <w:spacing w:line="360" w:lineRule="auto"/>
        <w:rPr>
          <w:rFonts w:ascii="Book Antiqua" w:hAnsi="Book Antiqua" w:cs="Times New Roman"/>
          <w:sz w:val="24"/>
        </w:rPr>
      </w:pPr>
      <w:r>
        <w:rPr>
          <w:rFonts w:ascii="Book Antiqua" w:hAnsi="Book Antiqua" w:cs="Times New Roman"/>
          <w:noProof/>
          <w:sz w:val="24"/>
        </w:rPr>
        <w:lastRenderedPageBreak/>
        <w:drawing>
          <wp:inline distT="0" distB="0" distL="0" distR="0">
            <wp:extent cx="4181475" cy="3453130"/>
            <wp:effectExtent l="0" t="0" r="9525" b="0"/>
            <wp:docPr id="1030" name="图片 1"/>
            <wp:cNvGraphicFramePr/>
            <a:graphic xmlns:a="http://schemas.openxmlformats.org/drawingml/2006/main">
              <a:graphicData uri="http://schemas.openxmlformats.org/drawingml/2006/picture">
                <pic:pic xmlns:pic="http://schemas.openxmlformats.org/drawingml/2006/picture">
                  <pic:nvPicPr>
                    <pic:cNvPr id="1030" name="图片 1"/>
                    <pic:cNvPicPr/>
                  </pic:nvPicPr>
                  <pic:blipFill>
                    <a:blip r:embed="rId13" cstate="print"/>
                    <a:srcRect/>
                    <a:stretch>
                      <a:fillRect/>
                    </a:stretch>
                  </pic:blipFill>
                  <pic:spPr>
                    <a:xfrm>
                      <a:off x="0" y="0"/>
                      <a:ext cx="4181475" cy="3453130"/>
                    </a:xfrm>
                    <a:prstGeom prst="rect">
                      <a:avLst/>
                    </a:prstGeom>
                  </pic:spPr>
                </pic:pic>
              </a:graphicData>
            </a:graphic>
          </wp:inline>
        </w:drawing>
      </w:r>
    </w:p>
    <w:p w:rsidR="00F03C0A" w:rsidRDefault="00F10168">
      <w:pPr>
        <w:spacing w:line="360" w:lineRule="auto"/>
        <w:rPr>
          <w:rFonts w:ascii="Book Antiqua" w:hAnsi="Book Antiqua" w:cs="Times New Roman"/>
          <w:b/>
          <w:bCs/>
          <w:sz w:val="24"/>
        </w:rPr>
      </w:pPr>
      <w:r>
        <w:rPr>
          <w:rFonts w:ascii="Book Antiqua" w:hAnsi="Book Antiqua" w:cs="Times New Roman"/>
          <w:b/>
          <w:bCs/>
          <w:sz w:val="24"/>
        </w:rPr>
        <w:t>Figure 4 Transient ischemic attack occurrence during follow-up in patients with ath</w:t>
      </w:r>
      <w:r>
        <w:rPr>
          <w:rFonts w:ascii="Book Antiqua" w:hAnsi="Book Antiqua" w:cs="Times New Roman"/>
          <w:b/>
          <w:bCs/>
          <w:sz w:val="24"/>
        </w:rPr>
        <w:t>erosclerosis (Kaplan-Meier method).</w:t>
      </w:r>
    </w:p>
    <w:p w:rsidR="00F03C0A" w:rsidRDefault="00F10168">
      <w:pPr>
        <w:widowControl/>
        <w:jc w:val="left"/>
        <w:rPr>
          <w:rFonts w:ascii="Book Antiqua" w:hAnsi="Book Antiqua" w:cs="Times New Roman"/>
          <w:b/>
          <w:bCs/>
          <w:sz w:val="24"/>
        </w:rPr>
      </w:pPr>
      <w:r>
        <w:rPr>
          <w:rFonts w:ascii="Book Antiqua" w:hAnsi="Book Antiqua" w:cs="Times New Roman"/>
          <w:b/>
          <w:bCs/>
          <w:sz w:val="24"/>
        </w:rPr>
        <w:br w:type="page"/>
      </w:r>
    </w:p>
    <w:p w:rsidR="00F03C0A" w:rsidRDefault="00F10168">
      <w:pPr>
        <w:spacing w:line="360" w:lineRule="auto"/>
        <w:rPr>
          <w:rFonts w:ascii="Book Antiqua" w:hAnsi="Book Antiqua" w:cs="Times New Roman"/>
          <w:sz w:val="24"/>
        </w:rPr>
      </w:pPr>
      <w:r>
        <w:rPr>
          <w:rFonts w:ascii="Book Antiqua" w:hAnsi="Book Antiqua" w:cs="Times New Roman"/>
          <w:noProof/>
          <w:sz w:val="24"/>
        </w:rPr>
        <w:lastRenderedPageBreak/>
        <w:drawing>
          <wp:inline distT="0" distB="0" distL="0" distR="0">
            <wp:extent cx="4942840" cy="3707130"/>
            <wp:effectExtent l="0" t="0" r="10160" b="1270"/>
            <wp:docPr id="1031" name="图片 11"/>
            <wp:cNvGraphicFramePr/>
            <a:graphic xmlns:a="http://schemas.openxmlformats.org/drawingml/2006/main">
              <a:graphicData uri="http://schemas.openxmlformats.org/drawingml/2006/picture">
                <pic:pic xmlns:pic="http://schemas.openxmlformats.org/drawingml/2006/picture">
                  <pic:nvPicPr>
                    <pic:cNvPr id="1031" name="图片 11"/>
                    <pic:cNvPicPr/>
                  </pic:nvPicPr>
                  <pic:blipFill>
                    <a:blip r:embed="rId14" cstate="print"/>
                    <a:srcRect/>
                    <a:stretch>
                      <a:fillRect/>
                    </a:stretch>
                  </pic:blipFill>
                  <pic:spPr>
                    <a:xfrm>
                      <a:off x="0" y="0"/>
                      <a:ext cx="4942840" cy="3707130"/>
                    </a:xfrm>
                    <a:prstGeom prst="rect">
                      <a:avLst/>
                    </a:prstGeom>
                  </pic:spPr>
                </pic:pic>
              </a:graphicData>
            </a:graphic>
          </wp:inline>
        </w:drawing>
      </w:r>
    </w:p>
    <w:p w:rsidR="00F03C0A" w:rsidRDefault="00F10168">
      <w:pPr>
        <w:spacing w:line="360" w:lineRule="auto"/>
        <w:rPr>
          <w:rFonts w:ascii="Book Antiqua" w:hAnsi="Book Antiqua" w:cs="Times New Roman"/>
          <w:b/>
          <w:bCs/>
          <w:kern w:val="0"/>
          <w:sz w:val="24"/>
        </w:rPr>
      </w:pPr>
      <w:r>
        <w:rPr>
          <w:rFonts w:ascii="Book Antiqua" w:hAnsi="Book Antiqua" w:cs="Times New Roman"/>
          <w:b/>
          <w:bCs/>
          <w:kern w:val="0"/>
          <w:sz w:val="24"/>
        </w:rPr>
        <w:t>Figure 5 Receiver operating characteristic curve analysis of potential indicators for predicting transient ischemic attack individually.</w:t>
      </w:r>
    </w:p>
    <w:p w:rsidR="00F03C0A" w:rsidRDefault="00F03C0A">
      <w:pPr>
        <w:spacing w:line="360" w:lineRule="auto"/>
        <w:rPr>
          <w:rFonts w:ascii="Book Antiqua" w:hAnsi="Book Antiqua" w:cs="Times New Roman"/>
          <w:b/>
          <w:bCs/>
          <w:sz w:val="24"/>
        </w:rPr>
      </w:pPr>
    </w:p>
    <w:p w:rsidR="00F03C0A" w:rsidRDefault="00F10168">
      <w:pPr>
        <w:widowControl/>
        <w:jc w:val="left"/>
        <w:rPr>
          <w:rFonts w:ascii="Book Antiqua" w:hAnsi="Book Antiqua" w:cs="Times New Roman"/>
          <w:sz w:val="24"/>
        </w:rPr>
      </w:pPr>
      <w:r>
        <w:rPr>
          <w:rFonts w:ascii="Book Antiqua" w:hAnsi="Book Antiqua" w:cs="Times New Roman"/>
          <w:sz w:val="24"/>
        </w:rPr>
        <w:br w:type="page"/>
      </w:r>
    </w:p>
    <w:p w:rsidR="00F03C0A" w:rsidRDefault="00F10168">
      <w:pPr>
        <w:spacing w:line="360" w:lineRule="auto"/>
        <w:rPr>
          <w:rFonts w:ascii="Book Antiqua" w:hAnsi="Book Antiqua" w:cs="Times New Roman"/>
          <w:sz w:val="24"/>
        </w:rPr>
      </w:pPr>
      <w:r>
        <w:rPr>
          <w:rFonts w:ascii="Book Antiqua" w:hAnsi="Book Antiqua" w:cs="Times New Roman"/>
          <w:noProof/>
          <w:sz w:val="24"/>
        </w:rPr>
        <w:lastRenderedPageBreak/>
        <w:drawing>
          <wp:inline distT="0" distB="0" distL="0" distR="0">
            <wp:extent cx="4803775" cy="3602990"/>
            <wp:effectExtent l="0" t="0" r="9525" b="3810"/>
            <wp:docPr id="1032" name="图片 8"/>
            <wp:cNvGraphicFramePr/>
            <a:graphic xmlns:a="http://schemas.openxmlformats.org/drawingml/2006/main">
              <a:graphicData uri="http://schemas.openxmlformats.org/drawingml/2006/picture">
                <pic:pic xmlns:pic="http://schemas.openxmlformats.org/drawingml/2006/picture">
                  <pic:nvPicPr>
                    <pic:cNvPr id="1032" name="图片 8"/>
                    <pic:cNvPicPr/>
                  </pic:nvPicPr>
                  <pic:blipFill>
                    <a:blip r:embed="rId15" cstate="print"/>
                    <a:srcRect/>
                    <a:stretch>
                      <a:fillRect/>
                    </a:stretch>
                  </pic:blipFill>
                  <pic:spPr>
                    <a:xfrm>
                      <a:off x="0" y="0"/>
                      <a:ext cx="4803775" cy="3602990"/>
                    </a:xfrm>
                    <a:prstGeom prst="rect">
                      <a:avLst/>
                    </a:prstGeom>
                  </pic:spPr>
                </pic:pic>
              </a:graphicData>
            </a:graphic>
          </wp:inline>
        </w:drawing>
      </w:r>
    </w:p>
    <w:p w:rsidR="00F03C0A" w:rsidRDefault="00F10168">
      <w:pPr>
        <w:spacing w:line="360" w:lineRule="auto"/>
        <w:rPr>
          <w:rFonts w:ascii="Book Antiqua" w:hAnsi="Book Antiqua" w:cs="Times New Roman"/>
          <w:b/>
          <w:bCs/>
          <w:sz w:val="24"/>
        </w:rPr>
      </w:pPr>
      <w:r>
        <w:rPr>
          <w:rFonts w:ascii="Book Antiqua" w:hAnsi="Book Antiqua" w:cs="Times New Roman"/>
          <w:b/>
          <w:bCs/>
          <w:sz w:val="24"/>
        </w:rPr>
        <w:t>Figure 6 R</w:t>
      </w:r>
      <w:r>
        <w:rPr>
          <w:rFonts w:ascii="Book Antiqua" w:hAnsi="Book Antiqua" w:cs="Times New Roman"/>
          <w:b/>
          <w:bCs/>
          <w:kern w:val="0"/>
          <w:sz w:val="24"/>
        </w:rPr>
        <w:t>eceiver operating characteristic</w:t>
      </w:r>
      <w:r>
        <w:rPr>
          <w:rFonts w:ascii="Book Antiqua" w:hAnsi="Book Antiqua" w:cs="Times New Roman"/>
          <w:b/>
          <w:bCs/>
          <w:sz w:val="24"/>
        </w:rPr>
        <w:t xml:space="preserve"> curves of combined indicator wi</w:t>
      </w:r>
      <w:r>
        <w:rPr>
          <w:rFonts w:ascii="Book Antiqua" w:hAnsi="Book Antiqua" w:cs="Times New Roman"/>
          <w:b/>
          <w:bCs/>
          <w:sz w:val="24"/>
        </w:rPr>
        <w:t xml:space="preserve">th wall shear stress </w:t>
      </w:r>
      <w:r>
        <w:rPr>
          <w:rFonts w:ascii="Book Antiqua" w:hAnsi="Book Antiqua" w:cs="Times New Roman"/>
          <w:b/>
          <w:bCs/>
          <w:i/>
          <w:sz w:val="24"/>
        </w:rPr>
        <w:t>vs</w:t>
      </w:r>
      <w:r>
        <w:rPr>
          <w:rFonts w:ascii="Book Antiqua" w:hAnsi="Book Antiqua" w:cs="Times New Roman"/>
          <w:b/>
          <w:bCs/>
          <w:sz w:val="24"/>
        </w:rPr>
        <w:t xml:space="preserve"> combined indicator without wall shear stress.</w:t>
      </w:r>
    </w:p>
    <w:p w:rsidR="00F03C0A" w:rsidRDefault="00F10168">
      <w:pPr>
        <w:widowControl/>
        <w:jc w:val="left"/>
        <w:rPr>
          <w:rFonts w:ascii="Book Antiqua" w:hAnsi="Book Antiqua" w:cs="Times New Roman"/>
          <w:sz w:val="24"/>
        </w:rPr>
      </w:pPr>
      <w:r>
        <w:rPr>
          <w:rFonts w:ascii="Book Antiqua" w:hAnsi="Book Antiqua" w:cs="Times New Roman"/>
          <w:sz w:val="24"/>
        </w:rPr>
        <w:br w:type="page"/>
      </w:r>
    </w:p>
    <w:p w:rsidR="00F03C0A" w:rsidRDefault="00F10168">
      <w:pPr>
        <w:spacing w:line="360" w:lineRule="auto"/>
        <w:rPr>
          <w:rFonts w:ascii="Book Antiqua" w:hAnsi="Book Antiqua" w:cs="Times New Roman"/>
          <w:sz w:val="24"/>
        </w:rPr>
      </w:pPr>
      <w:r>
        <w:rPr>
          <w:rFonts w:ascii="Book Antiqua" w:hAnsi="Book Antiqua" w:cs="Times New Roman"/>
          <w:b/>
          <w:bCs/>
          <w:sz w:val="24"/>
        </w:rPr>
        <w:lastRenderedPageBreak/>
        <w:t>Table 1 Comparison of clinical data and laboratory indicators between the two groups</w:t>
      </w:r>
      <w:r>
        <w:rPr>
          <w:rFonts w:ascii="Book Antiqua" w:hAnsi="Book Antiqua" w:cs="Times New Roman" w:hint="eastAsia"/>
          <w:b/>
          <w:bCs/>
          <w:sz w:val="24"/>
        </w:rPr>
        <w:t xml:space="preserve">, </w:t>
      </w:r>
      <w:r>
        <w:rPr>
          <w:rFonts w:ascii="Book Antiqua" w:hAnsi="Book Antiqua" w:cs="Times New Roman" w:hint="eastAsia"/>
          <w:b/>
          <w:bCs/>
          <w:i/>
          <w:sz w:val="24"/>
        </w:rPr>
        <w:t>n</w:t>
      </w:r>
      <w:r>
        <w:rPr>
          <w:rFonts w:ascii="Book Antiqua" w:hAnsi="Book Antiqua" w:cs="Times New Roman" w:hint="eastAsia"/>
          <w:b/>
          <w:bCs/>
          <w:sz w:val="24"/>
        </w:rPr>
        <w:t xml:space="preserve"> (%)</w:t>
      </w:r>
    </w:p>
    <w:tbl>
      <w:tblPr>
        <w:tblW w:w="8824" w:type="dxa"/>
        <w:tblBorders>
          <w:top w:val="single" w:sz="12" w:space="0" w:color="auto"/>
          <w:bottom w:val="single" w:sz="12" w:space="0" w:color="auto"/>
        </w:tblBorders>
        <w:tblLayout w:type="fixed"/>
        <w:tblCellMar>
          <w:left w:w="0" w:type="dxa"/>
          <w:right w:w="0" w:type="dxa"/>
        </w:tblCellMar>
        <w:tblLook w:val="04A0" w:firstRow="1" w:lastRow="0" w:firstColumn="1" w:lastColumn="0" w:noHBand="0" w:noVBand="1"/>
      </w:tblPr>
      <w:tblGrid>
        <w:gridCol w:w="2727"/>
        <w:gridCol w:w="1906"/>
        <w:gridCol w:w="2129"/>
        <w:gridCol w:w="1011"/>
        <w:gridCol w:w="1051"/>
      </w:tblGrid>
      <w:tr w:rsidR="00F03C0A">
        <w:trPr>
          <w:trHeight w:val="272"/>
        </w:trPr>
        <w:tc>
          <w:tcPr>
            <w:tcW w:w="2727" w:type="dxa"/>
            <w:tcBorders>
              <w:bottom w:val="single" w:sz="8" w:space="0" w:color="auto"/>
            </w:tcBorders>
            <w:shd w:val="clear" w:color="auto" w:fill="auto"/>
            <w:tcMar>
              <w:top w:w="15" w:type="dxa"/>
              <w:left w:w="15" w:type="dxa"/>
              <w:right w:w="15" w:type="dxa"/>
            </w:tcMar>
            <w:vAlign w:val="center"/>
          </w:tcPr>
          <w:p w:rsidR="00F03C0A" w:rsidRDefault="00F03C0A">
            <w:pPr>
              <w:spacing w:line="360" w:lineRule="auto"/>
              <w:rPr>
                <w:rFonts w:ascii="Book Antiqua" w:hAnsi="Book Antiqua" w:cs="Times New Roman"/>
                <w:b/>
                <w:bCs/>
                <w:sz w:val="24"/>
              </w:rPr>
            </w:pPr>
          </w:p>
        </w:tc>
        <w:tc>
          <w:tcPr>
            <w:tcW w:w="1906" w:type="dxa"/>
            <w:tcBorders>
              <w:bottom w:val="single" w:sz="8" w:space="0" w:color="auto"/>
            </w:tcBorders>
            <w:shd w:val="clear" w:color="auto" w:fill="auto"/>
            <w:tcMar>
              <w:top w:w="15" w:type="dxa"/>
              <w:left w:w="15" w:type="dxa"/>
              <w:right w:w="15" w:type="dxa"/>
            </w:tcMar>
            <w:vAlign w:val="center"/>
          </w:tcPr>
          <w:p w:rsidR="00F03C0A" w:rsidRDefault="00F10168">
            <w:pPr>
              <w:widowControl/>
              <w:spacing w:line="360" w:lineRule="auto"/>
              <w:textAlignment w:val="center"/>
              <w:rPr>
                <w:rFonts w:ascii="Book Antiqua" w:hAnsi="Book Antiqua" w:cs="Times New Roman"/>
                <w:b/>
                <w:bCs/>
                <w:sz w:val="24"/>
              </w:rPr>
            </w:pPr>
            <w:r>
              <w:rPr>
                <w:rFonts w:ascii="Book Antiqua" w:hAnsi="Book Antiqua" w:cs="Times New Roman"/>
                <w:b/>
                <w:bCs/>
                <w:sz w:val="24"/>
              </w:rPr>
              <w:t xml:space="preserve">TIA Group </w:t>
            </w:r>
            <w:r>
              <w:rPr>
                <w:rFonts w:ascii="Book Antiqua" w:hAnsi="Book Antiqua" w:cs="Times New Roman"/>
                <w:b/>
                <w:bCs/>
                <w:kern w:val="0"/>
                <w:sz w:val="24"/>
              </w:rPr>
              <w:t>(</w:t>
            </w:r>
            <w:r>
              <w:rPr>
                <w:rFonts w:ascii="Book Antiqua" w:hAnsi="Book Antiqua" w:cs="Times New Roman"/>
                <w:b/>
                <w:bCs/>
                <w:i/>
                <w:iCs/>
                <w:kern w:val="0"/>
                <w:sz w:val="24"/>
              </w:rPr>
              <w:t>n</w:t>
            </w:r>
            <w:r>
              <w:rPr>
                <w:rFonts w:ascii="Book Antiqua" w:hAnsi="Book Antiqua" w:cs="Times New Roman"/>
                <w:b/>
                <w:bCs/>
                <w:kern w:val="0"/>
                <w:sz w:val="24"/>
              </w:rPr>
              <w:t xml:space="preserve"> = 30)</w:t>
            </w:r>
          </w:p>
        </w:tc>
        <w:tc>
          <w:tcPr>
            <w:tcW w:w="2129" w:type="dxa"/>
            <w:tcBorders>
              <w:bottom w:val="single" w:sz="8" w:space="0" w:color="auto"/>
            </w:tcBorders>
            <w:shd w:val="clear" w:color="auto" w:fill="auto"/>
            <w:tcMar>
              <w:top w:w="15" w:type="dxa"/>
              <w:left w:w="15" w:type="dxa"/>
              <w:right w:w="15" w:type="dxa"/>
            </w:tcMar>
            <w:vAlign w:val="center"/>
          </w:tcPr>
          <w:p w:rsidR="00F03C0A" w:rsidRDefault="00F10168">
            <w:pPr>
              <w:widowControl/>
              <w:spacing w:line="360" w:lineRule="auto"/>
              <w:textAlignment w:val="center"/>
              <w:rPr>
                <w:rFonts w:ascii="Book Antiqua" w:hAnsi="Book Antiqua" w:cs="Times New Roman"/>
                <w:b/>
                <w:bCs/>
                <w:sz w:val="24"/>
              </w:rPr>
            </w:pPr>
            <w:r>
              <w:rPr>
                <w:rFonts w:ascii="Book Antiqua" w:hAnsi="Book Antiqua" w:cs="Times New Roman"/>
                <w:b/>
                <w:bCs/>
                <w:kern w:val="0"/>
                <w:sz w:val="24"/>
              </w:rPr>
              <w:t>Control Group (</w:t>
            </w:r>
            <w:r>
              <w:rPr>
                <w:rFonts w:ascii="Book Antiqua" w:hAnsi="Book Antiqua" w:cs="Times New Roman"/>
                <w:b/>
                <w:bCs/>
                <w:i/>
                <w:iCs/>
                <w:kern w:val="0"/>
                <w:sz w:val="24"/>
              </w:rPr>
              <w:t>n</w:t>
            </w:r>
            <w:r>
              <w:rPr>
                <w:rFonts w:ascii="Book Antiqua" w:hAnsi="Book Antiqua" w:cs="Times New Roman"/>
                <w:b/>
                <w:bCs/>
                <w:kern w:val="0"/>
                <w:sz w:val="24"/>
              </w:rPr>
              <w:t xml:space="preserve"> = 204)</w:t>
            </w:r>
          </w:p>
        </w:tc>
        <w:tc>
          <w:tcPr>
            <w:tcW w:w="1011" w:type="dxa"/>
            <w:tcBorders>
              <w:bottom w:val="single" w:sz="8" w:space="0" w:color="auto"/>
            </w:tcBorders>
            <w:shd w:val="clear" w:color="auto" w:fill="auto"/>
            <w:tcMar>
              <w:top w:w="15" w:type="dxa"/>
              <w:left w:w="15" w:type="dxa"/>
              <w:right w:w="15" w:type="dxa"/>
            </w:tcMar>
            <w:vAlign w:val="center"/>
          </w:tcPr>
          <w:p w:rsidR="00F03C0A" w:rsidRDefault="00F10168">
            <w:pPr>
              <w:widowControl/>
              <w:spacing w:line="360" w:lineRule="auto"/>
              <w:textAlignment w:val="center"/>
              <w:rPr>
                <w:rFonts w:ascii="Book Antiqua" w:hAnsi="Book Antiqua" w:cs="Times New Roman"/>
                <w:b/>
                <w:bCs/>
                <w:sz w:val="24"/>
              </w:rPr>
            </w:pPr>
            <w:r>
              <w:rPr>
                <w:rFonts w:ascii="Book Antiqua" w:hAnsi="Book Antiqua" w:cs="Times New Roman"/>
                <w:b/>
                <w:bCs/>
                <w:kern w:val="0"/>
                <w:sz w:val="24"/>
              </w:rPr>
              <w:t>t/X</w:t>
            </w:r>
            <w:r>
              <w:rPr>
                <w:rFonts w:ascii="Book Antiqua" w:hAnsi="Book Antiqua" w:cs="Times New Roman"/>
                <w:b/>
                <w:bCs/>
                <w:kern w:val="0"/>
                <w:sz w:val="24"/>
                <w:vertAlign w:val="superscript"/>
              </w:rPr>
              <w:t xml:space="preserve">2 </w:t>
            </w:r>
            <w:r>
              <w:rPr>
                <w:rFonts w:ascii="Book Antiqua" w:hAnsi="Book Antiqua" w:cs="Times New Roman"/>
                <w:b/>
                <w:bCs/>
                <w:kern w:val="0"/>
                <w:sz w:val="24"/>
              </w:rPr>
              <w:t>Value</w:t>
            </w:r>
          </w:p>
        </w:tc>
        <w:tc>
          <w:tcPr>
            <w:tcW w:w="1051" w:type="dxa"/>
            <w:tcBorders>
              <w:bottom w:val="single" w:sz="8" w:space="0" w:color="auto"/>
            </w:tcBorders>
            <w:shd w:val="clear" w:color="auto" w:fill="auto"/>
            <w:tcMar>
              <w:top w:w="15" w:type="dxa"/>
              <w:left w:w="15" w:type="dxa"/>
              <w:right w:w="15" w:type="dxa"/>
            </w:tcMar>
            <w:vAlign w:val="center"/>
          </w:tcPr>
          <w:p w:rsidR="00F03C0A" w:rsidRDefault="00F10168">
            <w:pPr>
              <w:widowControl/>
              <w:spacing w:line="360" w:lineRule="auto"/>
              <w:textAlignment w:val="center"/>
              <w:rPr>
                <w:rFonts w:ascii="Book Antiqua" w:hAnsi="Book Antiqua" w:cs="Times New Roman"/>
                <w:b/>
                <w:bCs/>
                <w:sz w:val="24"/>
              </w:rPr>
            </w:pPr>
            <w:r>
              <w:rPr>
                <w:rFonts w:ascii="Book Antiqua" w:hAnsi="Book Antiqua" w:cs="Times New Roman"/>
                <w:b/>
                <w:bCs/>
                <w:i/>
                <w:iCs/>
                <w:kern w:val="0"/>
                <w:sz w:val="24"/>
              </w:rPr>
              <w:t>P</w:t>
            </w:r>
            <w:r>
              <w:rPr>
                <w:rFonts w:ascii="Book Antiqua" w:hAnsi="Book Antiqua" w:cs="Times New Roman"/>
                <w:b/>
                <w:bCs/>
                <w:kern w:val="0"/>
                <w:sz w:val="24"/>
              </w:rPr>
              <w:t>-value</w:t>
            </w:r>
          </w:p>
        </w:tc>
      </w:tr>
      <w:tr w:rsidR="00F03C0A">
        <w:trPr>
          <w:trHeight w:val="272"/>
        </w:trPr>
        <w:tc>
          <w:tcPr>
            <w:tcW w:w="2727" w:type="dxa"/>
            <w:tcBorders>
              <w:top w:val="single" w:sz="8" w:space="0" w:color="auto"/>
              <w:tl2br w:val="nil"/>
              <w:tr2bl w:val="nil"/>
            </w:tcBorders>
            <w:shd w:val="clear" w:color="auto" w:fill="auto"/>
            <w:tcMar>
              <w:top w:w="15" w:type="dxa"/>
              <w:left w:w="15" w:type="dxa"/>
              <w:right w:w="15" w:type="dxa"/>
            </w:tcMar>
            <w:vAlign w:val="center"/>
          </w:tcPr>
          <w:p w:rsidR="00F03C0A" w:rsidRDefault="00F10168">
            <w:pPr>
              <w:widowControl/>
              <w:spacing w:line="360" w:lineRule="auto"/>
              <w:textAlignment w:val="center"/>
              <w:rPr>
                <w:rFonts w:ascii="Book Antiqua" w:hAnsi="Book Antiqua" w:cs="Times New Roman"/>
                <w:sz w:val="24"/>
              </w:rPr>
            </w:pPr>
            <w:r>
              <w:rPr>
                <w:rFonts w:ascii="Book Antiqua" w:hAnsi="Book Antiqua" w:cs="Times New Roman"/>
                <w:kern w:val="0"/>
                <w:sz w:val="24"/>
              </w:rPr>
              <w:t>Age</w:t>
            </w:r>
          </w:p>
        </w:tc>
        <w:tc>
          <w:tcPr>
            <w:tcW w:w="1906" w:type="dxa"/>
            <w:tcBorders>
              <w:top w:val="single" w:sz="8" w:space="0" w:color="auto"/>
              <w:tl2br w:val="nil"/>
              <w:tr2bl w:val="nil"/>
            </w:tcBorders>
            <w:shd w:val="clear" w:color="auto" w:fill="auto"/>
            <w:tcMar>
              <w:top w:w="15" w:type="dxa"/>
              <w:left w:w="15" w:type="dxa"/>
              <w:right w:w="15" w:type="dxa"/>
            </w:tcMar>
            <w:vAlign w:val="center"/>
          </w:tcPr>
          <w:p w:rsidR="00F03C0A" w:rsidRDefault="00F10168">
            <w:pPr>
              <w:widowControl/>
              <w:spacing w:line="360" w:lineRule="auto"/>
              <w:textAlignment w:val="center"/>
              <w:rPr>
                <w:rFonts w:ascii="Book Antiqua" w:hAnsi="Book Antiqua" w:cs="Times New Roman"/>
                <w:sz w:val="24"/>
              </w:rPr>
            </w:pPr>
            <w:r>
              <w:rPr>
                <w:rFonts w:ascii="Book Antiqua" w:hAnsi="Book Antiqua" w:cs="Times New Roman"/>
                <w:kern w:val="0"/>
                <w:sz w:val="24"/>
              </w:rPr>
              <w:t>70.71 ± 10.92</w:t>
            </w:r>
          </w:p>
        </w:tc>
        <w:tc>
          <w:tcPr>
            <w:tcW w:w="2129" w:type="dxa"/>
            <w:tcBorders>
              <w:top w:val="single" w:sz="8" w:space="0" w:color="auto"/>
              <w:tl2br w:val="nil"/>
              <w:tr2bl w:val="nil"/>
            </w:tcBorders>
            <w:shd w:val="clear" w:color="auto" w:fill="auto"/>
            <w:tcMar>
              <w:top w:w="15" w:type="dxa"/>
              <w:left w:w="15" w:type="dxa"/>
              <w:right w:w="15" w:type="dxa"/>
            </w:tcMar>
            <w:vAlign w:val="center"/>
          </w:tcPr>
          <w:p w:rsidR="00F03C0A" w:rsidRDefault="00F10168">
            <w:pPr>
              <w:widowControl/>
              <w:spacing w:line="360" w:lineRule="auto"/>
              <w:textAlignment w:val="center"/>
              <w:rPr>
                <w:rFonts w:ascii="Book Antiqua" w:hAnsi="Book Antiqua" w:cs="Times New Roman"/>
                <w:sz w:val="24"/>
              </w:rPr>
            </w:pPr>
            <w:r>
              <w:rPr>
                <w:rFonts w:ascii="Book Antiqua" w:hAnsi="Book Antiqua" w:cs="Times New Roman"/>
                <w:kern w:val="0"/>
                <w:sz w:val="24"/>
              </w:rPr>
              <w:t xml:space="preserve">65.93 ± </w:t>
            </w:r>
            <w:r>
              <w:rPr>
                <w:rFonts w:ascii="Book Antiqua" w:hAnsi="Book Antiqua" w:cs="Times New Roman"/>
                <w:kern w:val="0"/>
                <w:sz w:val="24"/>
              </w:rPr>
              <w:t>18.09</w:t>
            </w:r>
          </w:p>
        </w:tc>
        <w:tc>
          <w:tcPr>
            <w:tcW w:w="1011" w:type="dxa"/>
            <w:tcBorders>
              <w:top w:val="single" w:sz="8" w:space="0" w:color="auto"/>
              <w:tl2br w:val="nil"/>
              <w:tr2bl w:val="nil"/>
            </w:tcBorders>
            <w:shd w:val="clear" w:color="auto" w:fill="auto"/>
            <w:tcMar>
              <w:top w:w="15" w:type="dxa"/>
              <w:left w:w="15" w:type="dxa"/>
              <w:right w:w="15" w:type="dxa"/>
            </w:tcMar>
            <w:vAlign w:val="center"/>
          </w:tcPr>
          <w:p w:rsidR="00F03C0A" w:rsidRDefault="00F10168">
            <w:pPr>
              <w:spacing w:line="360" w:lineRule="auto"/>
              <w:rPr>
                <w:rFonts w:ascii="Book Antiqua" w:hAnsi="Book Antiqua" w:cs="Times New Roman"/>
                <w:sz w:val="24"/>
              </w:rPr>
            </w:pPr>
            <w:r>
              <w:rPr>
                <w:rFonts w:ascii="Book Antiqua" w:hAnsi="Book Antiqua" w:cs="Times New Roman"/>
                <w:sz w:val="24"/>
              </w:rPr>
              <w:t>1.408</w:t>
            </w:r>
          </w:p>
        </w:tc>
        <w:tc>
          <w:tcPr>
            <w:tcW w:w="1051" w:type="dxa"/>
            <w:tcBorders>
              <w:top w:val="single" w:sz="8" w:space="0" w:color="auto"/>
              <w:tl2br w:val="nil"/>
              <w:tr2bl w:val="nil"/>
            </w:tcBorders>
            <w:shd w:val="clear" w:color="auto" w:fill="auto"/>
            <w:tcMar>
              <w:top w:w="15" w:type="dxa"/>
              <w:left w:w="15" w:type="dxa"/>
              <w:right w:w="15" w:type="dxa"/>
            </w:tcMar>
            <w:vAlign w:val="center"/>
          </w:tcPr>
          <w:p w:rsidR="00F03C0A" w:rsidRDefault="00F10168">
            <w:pPr>
              <w:spacing w:line="360" w:lineRule="auto"/>
              <w:rPr>
                <w:rFonts w:ascii="Book Antiqua" w:hAnsi="Book Antiqua" w:cs="Times New Roman"/>
                <w:sz w:val="24"/>
              </w:rPr>
            </w:pPr>
            <w:r>
              <w:rPr>
                <w:rFonts w:ascii="Book Antiqua" w:hAnsi="Book Antiqua" w:cs="Times New Roman"/>
                <w:sz w:val="24"/>
              </w:rPr>
              <w:t>0.160</w:t>
            </w:r>
          </w:p>
        </w:tc>
      </w:tr>
      <w:tr w:rsidR="00F03C0A">
        <w:trPr>
          <w:trHeight w:val="272"/>
        </w:trPr>
        <w:tc>
          <w:tcPr>
            <w:tcW w:w="2727" w:type="dxa"/>
            <w:tcBorders>
              <w:tl2br w:val="nil"/>
              <w:tr2bl w:val="nil"/>
            </w:tcBorders>
            <w:shd w:val="clear" w:color="auto" w:fill="auto"/>
            <w:tcMar>
              <w:top w:w="15" w:type="dxa"/>
              <w:left w:w="15" w:type="dxa"/>
              <w:right w:w="15" w:type="dxa"/>
            </w:tcMar>
            <w:vAlign w:val="center"/>
          </w:tcPr>
          <w:p w:rsidR="00F03C0A" w:rsidRDefault="00F10168">
            <w:pPr>
              <w:widowControl/>
              <w:spacing w:line="360" w:lineRule="auto"/>
              <w:textAlignment w:val="center"/>
              <w:rPr>
                <w:rFonts w:ascii="Book Antiqua" w:hAnsi="Book Antiqua" w:cs="Times New Roman"/>
                <w:sz w:val="24"/>
              </w:rPr>
            </w:pPr>
            <w:r>
              <w:rPr>
                <w:rFonts w:ascii="Book Antiqua" w:hAnsi="Book Antiqua" w:cs="Times New Roman"/>
                <w:kern w:val="0"/>
                <w:sz w:val="24"/>
              </w:rPr>
              <w:t>Gender (Male/Female)</w:t>
            </w:r>
          </w:p>
        </w:tc>
        <w:tc>
          <w:tcPr>
            <w:tcW w:w="1906" w:type="dxa"/>
            <w:tcBorders>
              <w:tl2br w:val="nil"/>
              <w:tr2bl w:val="nil"/>
            </w:tcBorders>
            <w:shd w:val="clear" w:color="auto" w:fill="auto"/>
            <w:tcMar>
              <w:top w:w="15" w:type="dxa"/>
              <w:left w:w="15" w:type="dxa"/>
              <w:right w:w="15" w:type="dxa"/>
            </w:tcMar>
            <w:vAlign w:val="center"/>
          </w:tcPr>
          <w:p w:rsidR="00F03C0A" w:rsidRDefault="00F10168">
            <w:pPr>
              <w:widowControl/>
              <w:spacing w:line="360" w:lineRule="auto"/>
              <w:textAlignment w:val="center"/>
              <w:rPr>
                <w:rFonts w:ascii="Book Antiqua" w:hAnsi="Book Antiqua" w:cs="Times New Roman"/>
                <w:sz w:val="24"/>
              </w:rPr>
            </w:pPr>
            <w:r>
              <w:rPr>
                <w:rFonts w:ascii="Book Antiqua" w:hAnsi="Book Antiqua" w:cs="Times New Roman"/>
                <w:kern w:val="0"/>
                <w:sz w:val="24"/>
              </w:rPr>
              <w:t>18/12</w:t>
            </w:r>
          </w:p>
        </w:tc>
        <w:tc>
          <w:tcPr>
            <w:tcW w:w="2129" w:type="dxa"/>
            <w:tcBorders>
              <w:tl2br w:val="nil"/>
              <w:tr2bl w:val="nil"/>
            </w:tcBorders>
            <w:shd w:val="clear" w:color="auto" w:fill="auto"/>
            <w:tcMar>
              <w:top w:w="15" w:type="dxa"/>
              <w:left w:w="15" w:type="dxa"/>
              <w:right w:w="15" w:type="dxa"/>
            </w:tcMar>
            <w:vAlign w:val="center"/>
          </w:tcPr>
          <w:p w:rsidR="00F03C0A" w:rsidRDefault="00F10168">
            <w:pPr>
              <w:widowControl/>
              <w:spacing w:line="360" w:lineRule="auto"/>
              <w:textAlignment w:val="center"/>
              <w:rPr>
                <w:rFonts w:ascii="Book Antiqua" w:hAnsi="Book Antiqua" w:cs="Times New Roman"/>
                <w:sz w:val="24"/>
              </w:rPr>
            </w:pPr>
            <w:r>
              <w:rPr>
                <w:rFonts w:ascii="Book Antiqua" w:hAnsi="Book Antiqua" w:cs="Times New Roman"/>
                <w:kern w:val="0"/>
                <w:sz w:val="24"/>
              </w:rPr>
              <w:t>126/78</w:t>
            </w:r>
          </w:p>
        </w:tc>
        <w:tc>
          <w:tcPr>
            <w:tcW w:w="1011" w:type="dxa"/>
            <w:tcBorders>
              <w:tl2br w:val="nil"/>
              <w:tr2bl w:val="nil"/>
            </w:tcBorders>
            <w:shd w:val="clear" w:color="auto" w:fill="auto"/>
            <w:tcMar>
              <w:top w:w="15" w:type="dxa"/>
              <w:left w:w="15" w:type="dxa"/>
              <w:right w:w="15" w:type="dxa"/>
            </w:tcMar>
            <w:vAlign w:val="center"/>
          </w:tcPr>
          <w:p w:rsidR="00F03C0A" w:rsidRDefault="00F10168">
            <w:pPr>
              <w:spacing w:line="360" w:lineRule="auto"/>
              <w:rPr>
                <w:rFonts w:ascii="Book Antiqua" w:hAnsi="Book Antiqua" w:cs="Times New Roman"/>
                <w:sz w:val="24"/>
              </w:rPr>
            </w:pPr>
            <w:r>
              <w:rPr>
                <w:rFonts w:ascii="Book Antiqua" w:hAnsi="Book Antiqua" w:cs="Times New Roman"/>
                <w:sz w:val="24"/>
              </w:rPr>
              <w:t>0.034</w:t>
            </w:r>
          </w:p>
        </w:tc>
        <w:tc>
          <w:tcPr>
            <w:tcW w:w="1051" w:type="dxa"/>
            <w:tcBorders>
              <w:tl2br w:val="nil"/>
              <w:tr2bl w:val="nil"/>
            </w:tcBorders>
            <w:shd w:val="clear" w:color="auto" w:fill="auto"/>
            <w:tcMar>
              <w:top w:w="15" w:type="dxa"/>
              <w:left w:w="15" w:type="dxa"/>
              <w:right w:w="15" w:type="dxa"/>
            </w:tcMar>
            <w:vAlign w:val="center"/>
          </w:tcPr>
          <w:p w:rsidR="00F03C0A" w:rsidRDefault="00F10168">
            <w:pPr>
              <w:spacing w:line="360" w:lineRule="auto"/>
              <w:rPr>
                <w:rFonts w:ascii="Book Antiqua" w:hAnsi="Book Antiqua" w:cs="Times New Roman"/>
                <w:sz w:val="24"/>
              </w:rPr>
            </w:pPr>
            <w:r>
              <w:rPr>
                <w:rFonts w:ascii="Book Antiqua" w:hAnsi="Book Antiqua" w:cs="Times New Roman"/>
                <w:sz w:val="24"/>
              </w:rPr>
              <w:t>0.853</w:t>
            </w:r>
          </w:p>
        </w:tc>
      </w:tr>
      <w:tr w:rsidR="00F03C0A">
        <w:trPr>
          <w:trHeight w:val="272"/>
        </w:trPr>
        <w:tc>
          <w:tcPr>
            <w:tcW w:w="2727" w:type="dxa"/>
            <w:tcBorders>
              <w:tl2br w:val="nil"/>
              <w:tr2bl w:val="nil"/>
            </w:tcBorders>
            <w:shd w:val="clear" w:color="auto" w:fill="auto"/>
            <w:tcMar>
              <w:top w:w="15" w:type="dxa"/>
              <w:left w:w="15" w:type="dxa"/>
              <w:right w:w="15" w:type="dxa"/>
            </w:tcMar>
            <w:vAlign w:val="center"/>
          </w:tcPr>
          <w:p w:rsidR="00F03C0A" w:rsidRDefault="00F10168">
            <w:pPr>
              <w:widowControl/>
              <w:spacing w:line="360" w:lineRule="auto"/>
              <w:textAlignment w:val="center"/>
              <w:rPr>
                <w:rFonts w:ascii="Book Antiqua" w:hAnsi="Book Antiqua" w:cs="Times New Roman"/>
                <w:sz w:val="24"/>
              </w:rPr>
            </w:pPr>
            <w:r>
              <w:rPr>
                <w:rFonts w:ascii="Book Antiqua" w:hAnsi="Book Antiqua" w:cs="Times New Roman"/>
                <w:kern w:val="0"/>
                <w:sz w:val="24"/>
              </w:rPr>
              <w:t>Family history</w:t>
            </w:r>
          </w:p>
        </w:tc>
        <w:tc>
          <w:tcPr>
            <w:tcW w:w="1906" w:type="dxa"/>
            <w:tcBorders>
              <w:tl2br w:val="nil"/>
              <w:tr2bl w:val="nil"/>
            </w:tcBorders>
            <w:shd w:val="clear" w:color="auto" w:fill="auto"/>
            <w:tcMar>
              <w:top w:w="15" w:type="dxa"/>
              <w:left w:w="15" w:type="dxa"/>
              <w:right w:w="15" w:type="dxa"/>
            </w:tcMar>
            <w:vAlign w:val="center"/>
          </w:tcPr>
          <w:p w:rsidR="00F03C0A" w:rsidRDefault="00F10168">
            <w:pPr>
              <w:widowControl/>
              <w:spacing w:line="360" w:lineRule="auto"/>
              <w:textAlignment w:val="center"/>
              <w:rPr>
                <w:rFonts w:ascii="Book Antiqua" w:hAnsi="Book Antiqua" w:cs="Times New Roman"/>
                <w:sz w:val="24"/>
              </w:rPr>
            </w:pPr>
            <w:r>
              <w:rPr>
                <w:rFonts w:ascii="Book Antiqua" w:hAnsi="Book Antiqua" w:cs="Times New Roman"/>
                <w:kern w:val="0"/>
                <w:sz w:val="24"/>
              </w:rPr>
              <w:t>4 (13.33)</w:t>
            </w:r>
          </w:p>
        </w:tc>
        <w:tc>
          <w:tcPr>
            <w:tcW w:w="2129" w:type="dxa"/>
            <w:tcBorders>
              <w:tl2br w:val="nil"/>
              <w:tr2bl w:val="nil"/>
            </w:tcBorders>
            <w:shd w:val="clear" w:color="auto" w:fill="auto"/>
            <w:tcMar>
              <w:top w:w="15" w:type="dxa"/>
              <w:left w:w="15" w:type="dxa"/>
              <w:right w:w="15" w:type="dxa"/>
            </w:tcMar>
            <w:vAlign w:val="center"/>
          </w:tcPr>
          <w:p w:rsidR="00F03C0A" w:rsidRDefault="00F10168">
            <w:pPr>
              <w:widowControl/>
              <w:spacing w:line="360" w:lineRule="auto"/>
              <w:textAlignment w:val="center"/>
              <w:rPr>
                <w:rFonts w:ascii="Book Antiqua" w:hAnsi="Book Antiqua" w:cs="Times New Roman"/>
                <w:sz w:val="24"/>
              </w:rPr>
            </w:pPr>
            <w:r>
              <w:rPr>
                <w:rFonts w:ascii="Book Antiqua" w:hAnsi="Book Antiqua" w:cs="Times New Roman"/>
                <w:kern w:val="0"/>
                <w:sz w:val="24"/>
              </w:rPr>
              <w:t>21</w:t>
            </w:r>
            <w:r>
              <w:rPr>
                <w:rFonts w:ascii="Book Antiqua" w:hAnsi="Book Antiqua" w:cs="Times New Roman" w:hint="eastAsia"/>
                <w:kern w:val="0"/>
                <w:sz w:val="24"/>
              </w:rPr>
              <w:t>(</w:t>
            </w:r>
            <w:r>
              <w:rPr>
                <w:rFonts w:ascii="Book Antiqua" w:hAnsi="Book Antiqua" w:cs="Times New Roman"/>
                <w:kern w:val="0"/>
                <w:sz w:val="24"/>
              </w:rPr>
              <w:t>10.29%</w:t>
            </w:r>
            <w:r>
              <w:rPr>
                <w:rFonts w:ascii="Book Antiqua" w:hAnsi="Book Antiqua" w:cs="Times New Roman" w:hint="eastAsia"/>
                <w:kern w:val="0"/>
                <w:sz w:val="24"/>
              </w:rPr>
              <w:t>)</w:t>
            </w:r>
          </w:p>
        </w:tc>
        <w:tc>
          <w:tcPr>
            <w:tcW w:w="1011" w:type="dxa"/>
            <w:tcBorders>
              <w:tl2br w:val="nil"/>
              <w:tr2bl w:val="nil"/>
            </w:tcBorders>
            <w:shd w:val="clear" w:color="auto" w:fill="auto"/>
            <w:tcMar>
              <w:top w:w="15" w:type="dxa"/>
              <w:left w:w="15" w:type="dxa"/>
              <w:right w:w="15" w:type="dxa"/>
            </w:tcMar>
            <w:vAlign w:val="center"/>
          </w:tcPr>
          <w:p w:rsidR="00F03C0A" w:rsidRDefault="00F10168">
            <w:pPr>
              <w:spacing w:line="360" w:lineRule="auto"/>
              <w:rPr>
                <w:rFonts w:ascii="Book Antiqua" w:hAnsi="Book Antiqua" w:cs="Times New Roman"/>
                <w:sz w:val="24"/>
              </w:rPr>
            </w:pPr>
            <w:r>
              <w:rPr>
                <w:rFonts w:ascii="Book Antiqua" w:hAnsi="Book Antiqua" w:cs="Times New Roman"/>
                <w:sz w:val="24"/>
              </w:rPr>
              <w:t>-</w:t>
            </w:r>
          </w:p>
        </w:tc>
        <w:tc>
          <w:tcPr>
            <w:tcW w:w="1051" w:type="dxa"/>
            <w:tcBorders>
              <w:tl2br w:val="nil"/>
              <w:tr2bl w:val="nil"/>
            </w:tcBorders>
            <w:shd w:val="clear" w:color="auto" w:fill="auto"/>
            <w:tcMar>
              <w:top w:w="15" w:type="dxa"/>
              <w:left w:w="15" w:type="dxa"/>
              <w:right w:w="15" w:type="dxa"/>
            </w:tcMar>
            <w:vAlign w:val="center"/>
          </w:tcPr>
          <w:p w:rsidR="00F03C0A" w:rsidRDefault="00F10168">
            <w:pPr>
              <w:spacing w:line="360" w:lineRule="auto"/>
              <w:rPr>
                <w:rFonts w:ascii="Book Antiqua" w:hAnsi="Book Antiqua" w:cs="Times New Roman"/>
                <w:sz w:val="24"/>
              </w:rPr>
            </w:pPr>
            <w:r>
              <w:rPr>
                <w:rFonts w:ascii="Book Antiqua" w:hAnsi="Book Antiqua" w:cs="Times New Roman"/>
                <w:sz w:val="24"/>
              </w:rPr>
              <w:t>0.539</w:t>
            </w:r>
            <w:r>
              <w:rPr>
                <w:rFonts w:ascii="Book Antiqua" w:hAnsi="Book Antiqua" w:cs="Times New Roman"/>
                <w:color w:val="FF0000"/>
                <w:sz w:val="24"/>
                <w:vertAlign w:val="superscript"/>
              </w:rPr>
              <w:t>1</w:t>
            </w:r>
          </w:p>
        </w:tc>
      </w:tr>
      <w:tr w:rsidR="00F03C0A">
        <w:trPr>
          <w:trHeight w:val="272"/>
        </w:trPr>
        <w:tc>
          <w:tcPr>
            <w:tcW w:w="2727" w:type="dxa"/>
            <w:tcBorders>
              <w:tl2br w:val="nil"/>
              <w:tr2bl w:val="nil"/>
            </w:tcBorders>
            <w:shd w:val="clear" w:color="auto" w:fill="auto"/>
            <w:tcMar>
              <w:top w:w="15" w:type="dxa"/>
              <w:left w:w="15" w:type="dxa"/>
              <w:right w:w="15" w:type="dxa"/>
            </w:tcMar>
            <w:vAlign w:val="center"/>
          </w:tcPr>
          <w:p w:rsidR="00F03C0A" w:rsidRDefault="00F10168">
            <w:pPr>
              <w:widowControl/>
              <w:spacing w:line="360" w:lineRule="auto"/>
              <w:textAlignment w:val="center"/>
              <w:rPr>
                <w:rFonts w:ascii="Book Antiqua" w:hAnsi="Book Antiqua" w:cs="Times New Roman"/>
                <w:sz w:val="24"/>
              </w:rPr>
            </w:pPr>
            <w:r>
              <w:rPr>
                <w:rFonts w:ascii="Book Antiqua" w:hAnsi="Book Antiqua" w:cs="Times New Roman"/>
                <w:kern w:val="0"/>
                <w:sz w:val="24"/>
              </w:rPr>
              <w:t>Hypertension</w:t>
            </w:r>
          </w:p>
        </w:tc>
        <w:tc>
          <w:tcPr>
            <w:tcW w:w="1906" w:type="dxa"/>
            <w:tcBorders>
              <w:tl2br w:val="nil"/>
              <w:tr2bl w:val="nil"/>
            </w:tcBorders>
            <w:shd w:val="clear" w:color="auto" w:fill="auto"/>
            <w:tcMar>
              <w:top w:w="15" w:type="dxa"/>
              <w:left w:w="15" w:type="dxa"/>
              <w:right w:w="15" w:type="dxa"/>
            </w:tcMar>
            <w:vAlign w:val="center"/>
          </w:tcPr>
          <w:p w:rsidR="00F03C0A" w:rsidRDefault="00F10168">
            <w:pPr>
              <w:widowControl/>
              <w:spacing w:line="360" w:lineRule="auto"/>
              <w:textAlignment w:val="center"/>
              <w:rPr>
                <w:rFonts w:ascii="Book Antiqua" w:hAnsi="Book Antiqua" w:cs="Times New Roman"/>
                <w:sz w:val="24"/>
              </w:rPr>
            </w:pPr>
            <w:r>
              <w:rPr>
                <w:rFonts w:ascii="Book Antiqua" w:hAnsi="Book Antiqua" w:cs="Times New Roman"/>
                <w:kern w:val="0"/>
                <w:sz w:val="24"/>
              </w:rPr>
              <w:t xml:space="preserve">30 </w:t>
            </w:r>
            <w:r>
              <w:rPr>
                <w:rFonts w:ascii="Book Antiqua" w:hAnsi="Book Antiqua" w:cs="Times New Roman" w:hint="eastAsia"/>
                <w:kern w:val="0"/>
                <w:sz w:val="24"/>
              </w:rPr>
              <w:t>(</w:t>
            </w:r>
            <w:r>
              <w:rPr>
                <w:rFonts w:ascii="Book Antiqua" w:hAnsi="Book Antiqua" w:cs="Times New Roman"/>
                <w:kern w:val="0"/>
                <w:sz w:val="24"/>
              </w:rPr>
              <w:t>100</w:t>
            </w:r>
            <w:r>
              <w:rPr>
                <w:rFonts w:ascii="Book Antiqua" w:hAnsi="Book Antiqua" w:cs="Times New Roman" w:hint="eastAsia"/>
                <w:kern w:val="0"/>
                <w:sz w:val="24"/>
              </w:rPr>
              <w:t>)</w:t>
            </w:r>
          </w:p>
        </w:tc>
        <w:tc>
          <w:tcPr>
            <w:tcW w:w="2129" w:type="dxa"/>
            <w:tcBorders>
              <w:tl2br w:val="nil"/>
              <w:tr2bl w:val="nil"/>
            </w:tcBorders>
            <w:shd w:val="clear" w:color="auto" w:fill="auto"/>
            <w:tcMar>
              <w:top w:w="15" w:type="dxa"/>
              <w:left w:w="15" w:type="dxa"/>
              <w:right w:w="15" w:type="dxa"/>
            </w:tcMar>
            <w:vAlign w:val="center"/>
          </w:tcPr>
          <w:p w:rsidR="00F03C0A" w:rsidRDefault="00F10168">
            <w:pPr>
              <w:widowControl/>
              <w:spacing w:line="360" w:lineRule="auto"/>
              <w:textAlignment w:val="center"/>
              <w:rPr>
                <w:rFonts w:ascii="Book Antiqua" w:hAnsi="Book Antiqua" w:cs="Times New Roman"/>
                <w:sz w:val="24"/>
              </w:rPr>
            </w:pPr>
            <w:r>
              <w:rPr>
                <w:rFonts w:ascii="Book Antiqua" w:hAnsi="Book Antiqua" w:cs="Times New Roman"/>
                <w:kern w:val="0"/>
                <w:sz w:val="24"/>
              </w:rPr>
              <w:t xml:space="preserve">178 </w:t>
            </w:r>
            <w:r>
              <w:rPr>
                <w:rFonts w:ascii="Book Antiqua" w:hAnsi="Book Antiqua" w:cs="Times New Roman" w:hint="eastAsia"/>
                <w:kern w:val="0"/>
                <w:sz w:val="24"/>
              </w:rPr>
              <w:t>(</w:t>
            </w:r>
            <w:r>
              <w:rPr>
                <w:rFonts w:ascii="Book Antiqua" w:hAnsi="Book Antiqua" w:cs="Times New Roman"/>
                <w:kern w:val="0"/>
                <w:sz w:val="24"/>
              </w:rPr>
              <w:t>87.25</w:t>
            </w:r>
            <w:r>
              <w:rPr>
                <w:rFonts w:ascii="Book Antiqua" w:hAnsi="Book Antiqua" w:cs="Times New Roman" w:hint="eastAsia"/>
                <w:kern w:val="0"/>
                <w:sz w:val="24"/>
              </w:rPr>
              <w:t>)</w:t>
            </w:r>
          </w:p>
        </w:tc>
        <w:tc>
          <w:tcPr>
            <w:tcW w:w="1011" w:type="dxa"/>
            <w:tcBorders>
              <w:tl2br w:val="nil"/>
              <w:tr2bl w:val="nil"/>
            </w:tcBorders>
            <w:shd w:val="clear" w:color="auto" w:fill="auto"/>
            <w:tcMar>
              <w:top w:w="15" w:type="dxa"/>
              <w:left w:w="15" w:type="dxa"/>
              <w:right w:w="15" w:type="dxa"/>
            </w:tcMar>
            <w:vAlign w:val="center"/>
          </w:tcPr>
          <w:p w:rsidR="00F03C0A" w:rsidRDefault="00F10168">
            <w:pPr>
              <w:spacing w:line="360" w:lineRule="auto"/>
              <w:rPr>
                <w:rFonts w:ascii="Book Antiqua" w:hAnsi="Book Antiqua" w:cs="Times New Roman"/>
                <w:sz w:val="24"/>
              </w:rPr>
            </w:pPr>
            <w:r>
              <w:rPr>
                <w:rFonts w:ascii="Book Antiqua" w:hAnsi="Book Antiqua" w:cs="Times New Roman"/>
                <w:sz w:val="24"/>
              </w:rPr>
              <w:t>4.301</w:t>
            </w:r>
          </w:p>
        </w:tc>
        <w:tc>
          <w:tcPr>
            <w:tcW w:w="1051" w:type="dxa"/>
            <w:tcBorders>
              <w:tl2br w:val="nil"/>
              <w:tr2bl w:val="nil"/>
            </w:tcBorders>
            <w:shd w:val="clear" w:color="auto" w:fill="auto"/>
            <w:tcMar>
              <w:top w:w="15" w:type="dxa"/>
              <w:left w:w="15" w:type="dxa"/>
              <w:right w:w="15" w:type="dxa"/>
            </w:tcMar>
            <w:vAlign w:val="center"/>
          </w:tcPr>
          <w:p w:rsidR="00F03C0A" w:rsidRDefault="00F10168">
            <w:pPr>
              <w:spacing w:line="360" w:lineRule="auto"/>
              <w:rPr>
                <w:rFonts w:ascii="Book Antiqua" w:hAnsi="Book Antiqua" w:cs="Times New Roman"/>
                <w:sz w:val="24"/>
              </w:rPr>
            </w:pPr>
            <w:r>
              <w:rPr>
                <w:rFonts w:ascii="Book Antiqua" w:hAnsi="Book Antiqua" w:cs="Times New Roman"/>
                <w:sz w:val="24"/>
              </w:rPr>
              <w:t>0.038</w:t>
            </w:r>
          </w:p>
        </w:tc>
      </w:tr>
      <w:tr w:rsidR="00F03C0A">
        <w:trPr>
          <w:trHeight w:val="272"/>
        </w:trPr>
        <w:tc>
          <w:tcPr>
            <w:tcW w:w="2727" w:type="dxa"/>
            <w:tcBorders>
              <w:tl2br w:val="nil"/>
              <w:tr2bl w:val="nil"/>
            </w:tcBorders>
            <w:shd w:val="clear" w:color="auto" w:fill="auto"/>
            <w:tcMar>
              <w:top w:w="15" w:type="dxa"/>
              <w:left w:w="15" w:type="dxa"/>
              <w:right w:w="15" w:type="dxa"/>
            </w:tcMar>
            <w:vAlign w:val="center"/>
          </w:tcPr>
          <w:p w:rsidR="00F03C0A" w:rsidRDefault="00F10168">
            <w:pPr>
              <w:widowControl/>
              <w:spacing w:line="360" w:lineRule="auto"/>
              <w:textAlignment w:val="center"/>
              <w:rPr>
                <w:rFonts w:ascii="Book Antiqua" w:hAnsi="Book Antiqua" w:cs="Times New Roman"/>
                <w:sz w:val="24"/>
              </w:rPr>
            </w:pPr>
            <w:r>
              <w:rPr>
                <w:rFonts w:ascii="Book Antiqua" w:hAnsi="Book Antiqua" w:cs="Times New Roman"/>
                <w:kern w:val="0"/>
                <w:sz w:val="24"/>
              </w:rPr>
              <w:t>Diabetes</w:t>
            </w:r>
          </w:p>
        </w:tc>
        <w:tc>
          <w:tcPr>
            <w:tcW w:w="1906" w:type="dxa"/>
            <w:tcBorders>
              <w:tl2br w:val="nil"/>
              <w:tr2bl w:val="nil"/>
            </w:tcBorders>
            <w:shd w:val="clear" w:color="auto" w:fill="auto"/>
            <w:tcMar>
              <w:top w:w="15" w:type="dxa"/>
              <w:left w:w="15" w:type="dxa"/>
              <w:right w:w="15" w:type="dxa"/>
            </w:tcMar>
            <w:vAlign w:val="center"/>
          </w:tcPr>
          <w:p w:rsidR="00F03C0A" w:rsidRDefault="00F10168">
            <w:pPr>
              <w:widowControl/>
              <w:spacing w:line="360" w:lineRule="auto"/>
              <w:textAlignment w:val="center"/>
              <w:rPr>
                <w:rFonts w:ascii="Book Antiqua" w:hAnsi="Book Antiqua" w:cs="Times New Roman"/>
                <w:sz w:val="24"/>
              </w:rPr>
            </w:pPr>
            <w:r>
              <w:rPr>
                <w:rFonts w:ascii="Book Antiqua" w:hAnsi="Book Antiqua" w:cs="Times New Roman"/>
                <w:kern w:val="0"/>
                <w:sz w:val="24"/>
              </w:rPr>
              <w:t xml:space="preserve">22 </w:t>
            </w:r>
            <w:r>
              <w:rPr>
                <w:rFonts w:ascii="Book Antiqua" w:hAnsi="Book Antiqua" w:cs="Times New Roman" w:hint="eastAsia"/>
                <w:kern w:val="0"/>
                <w:sz w:val="24"/>
              </w:rPr>
              <w:t>(</w:t>
            </w:r>
            <w:r>
              <w:rPr>
                <w:rFonts w:ascii="Book Antiqua" w:hAnsi="Book Antiqua" w:cs="Times New Roman"/>
                <w:kern w:val="0"/>
                <w:sz w:val="24"/>
              </w:rPr>
              <w:t>73.33</w:t>
            </w:r>
            <w:r>
              <w:rPr>
                <w:rFonts w:ascii="Book Antiqua" w:hAnsi="Book Antiqua" w:cs="Times New Roman" w:hint="eastAsia"/>
                <w:kern w:val="0"/>
                <w:sz w:val="24"/>
              </w:rPr>
              <w:t>)</w:t>
            </w:r>
          </w:p>
        </w:tc>
        <w:tc>
          <w:tcPr>
            <w:tcW w:w="2129" w:type="dxa"/>
            <w:tcBorders>
              <w:tl2br w:val="nil"/>
              <w:tr2bl w:val="nil"/>
            </w:tcBorders>
            <w:shd w:val="clear" w:color="auto" w:fill="auto"/>
            <w:tcMar>
              <w:top w:w="15" w:type="dxa"/>
              <w:left w:w="15" w:type="dxa"/>
              <w:right w:w="15" w:type="dxa"/>
            </w:tcMar>
            <w:vAlign w:val="center"/>
          </w:tcPr>
          <w:p w:rsidR="00F03C0A" w:rsidRDefault="00F10168">
            <w:pPr>
              <w:widowControl/>
              <w:spacing w:line="360" w:lineRule="auto"/>
              <w:textAlignment w:val="center"/>
              <w:rPr>
                <w:rFonts w:ascii="Book Antiqua" w:hAnsi="Book Antiqua" w:cs="Times New Roman"/>
                <w:sz w:val="24"/>
              </w:rPr>
            </w:pPr>
            <w:r>
              <w:rPr>
                <w:rFonts w:ascii="Book Antiqua" w:hAnsi="Book Antiqua" w:cs="Times New Roman"/>
                <w:kern w:val="0"/>
                <w:sz w:val="24"/>
              </w:rPr>
              <w:t xml:space="preserve">104 </w:t>
            </w:r>
            <w:r>
              <w:rPr>
                <w:rFonts w:ascii="Book Antiqua" w:hAnsi="Book Antiqua" w:cs="Times New Roman" w:hint="eastAsia"/>
                <w:kern w:val="0"/>
                <w:sz w:val="24"/>
              </w:rPr>
              <w:t>(</w:t>
            </w:r>
            <w:r>
              <w:rPr>
                <w:rFonts w:ascii="Book Antiqua" w:hAnsi="Book Antiqua" w:cs="Times New Roman"/>
                <w:kern w:val="0"/>
                <w:sz w:val="24"/>
              </w:rPr>
              <w:t>50.98</w:t>
            </w:r>
            <w:r>
              <w:rPr>
                <w:rFonts w:ascii="Book Antiqua" w:hAnsi="Book Antiqua" w:cs="Times New Roman" w:hint="eastAsia"/>
                <w:kern w:val="0"/>
                <w:sz w:val="24"/>
              </w:rPr>
              <w:t>)</w:t>
            </w:r>
          </w:p>
        </w:tc>
        <w:tc>
          <w:tcPr>
            <w:tcW w:w="1011" w:type="dxa"/>
            <w:tcBorders>
              <w:tl2br w:val="nil"/>
              <w:tr2bl w:val="nil"/>
            </w:tcBorders>
            <w:shd w:val="clear" w:color="auto" w:fill="auto"/>
            <w:tcMar>
              <w:top w:w="15" w:type="dxa"/>
              <w:left w:w="15" w:type="dxa"/>
              <w:right w:w="15" w:type="dxa"/>
            </w:tcMar>
            <w:vAlign w:val="center"/>
          </w:tcPr>
          <w:p w:rsidR="00F03C0A" w:rsidRDefault="00F10168">
            <w:pPr>
              <w:spacing w:line="360" w:lineRule="auto"/>
              <w:rPr>
                <w:rFonts w:ascii="Book Antiqua" w:hAnsi="Book Antiqua" w:cs="Times New Roman"/>
                <w:sz w:val="24"/>
              </w:rPr>
            </w:pPr>
            <w:r>
              <w:rPr>
                <w:rFonts w:ascii="Book Antiqua" w:hAnsi="Book Antiqua" w:cs="Times New Roman"/>
                <w:sz w:val="24"/>
              </w:rPr>
              <w:t>5.258</w:t>
            </w:r>
          </w:p>
        </w:tc>
        <w:tc>
          <w:tcPr>
            <w:tcW w:w="1051" w:type="dxa"/>
            <w:tcBorders>
              <w:tl2br w:val="nil"/>
              <w:tr2bl w:val="nil"/>
            </w:tcBorders>
            <w:shd w:val="clear" w:color="auto" w:fill="auto"/>
            <w:tcMar>
              <w:top w:w="15" w:type="dxa"/>
              <w:left w:w="15" w:type="dxa"/>
              <w:right w:w="15" w:type="dxa"/>
            </w:tcMar>
            <w:vAlign w:val="center"/>
          </w:tcPr>
          <w:p w:rsidR="00F03C0A" w:rsidRDefault="00F10168">
            <w:pPr>
              <w:spacing w:line="360" w:lineRule="auto"/>
              <w:rPr>
                <w:rFonts w:ascii="Book Antiqua" w:hAnsi="Book Antiqua" w:cs="Times New Roman"/>
                <w:sz w:val="24"/>
              </w:rPr>
            </w:pPr>
            <w:r>
              <w:rPr>
                <w:rFonts w:ascii="Book Antiqua" w:hAnsi="Book Antiqua" w:cs="Times New Roman"/>
                <w:sz w:val="24"/>
              </w:rPr>
              <w:t>0.022</w:t>
            </w:r>
          </w:p>
        </w:tc>
      </w:tr>
      <w:tr w:rsidR="00F03C0A">
        <w:trPr>
          <w:trHeight w:val="272"/>
        </w:trPr>
        <w:tc>
          <w:tcPr>
            <w:tcW w:w="2727" w:type="dxa"/>
            <w:tcBorders>
              <w:tl2br w:val="nil"/>
              <w:tr2bl w:val="nil"/>
            </w:tcBorders>
            <w:shd w:val="clear" w:color="auto" w:fill="auto"/>
            <w:tcMar>
              <w:top w:w="15" w:type="dxa"/>
              <w:left w:w="15" w:type="dxa"/>
              <w:right w:w="15" w:type="dxa"/>
            </w:tcMar>
            <w:vAlign w:val="center"/>
          </w:tcPr>
          <w:p w:rsidR="00F03C0A" w:rsidRDefault="00F10168">
            <w:pPr>
              <w:widowControl/>
              <w:spacing w:line="360" w:lineRule="auto"/>
              <w:textAlignment w:val="center"/>
              <w:rPr>
                <w:rFonts w:ascii="Book Antiqua" w:hAnsi="Book Antiqua" w:cs="Times New Roman"/>
                <w:sz w:val="24"/>
              </w:rPr>
            </w:pPr>
            <w:r>
              <w:rPr>
                <w:rFonts w:ascii="Book Antiqua" w:hAnsi="Book Antiqua" w:cs="Times New Roman"/>
                <w:kern w:val="0"/>
                <w:sz w:val="24"/>
              </w:rPr>
              <w:t>Hypercholesterolemia</w:t>
            </w:r>
          </w:p>
        </w:tc>
        <w:tc>
          <w:tcPr>
            <w:tcW w:w="1906" w:type="dxa"/>
            <w:tcBorders>
              <w:tl2br w:val="nil"/>
              <w:tr2bl w:val="nil"/>
            </w:tcBorders>
            <w:shd w:val="clear" w:color="auto" w:fill="auto"/>
            <w:tcMar>
              <w:top w:w="15" w:type="dxa"/>
              <w:left w:w="15" w:type="dxa"/>
              <w:right w:w="15" w:type="dxa"/>
            </w:tcMar>
            <w:vAlign w:val="center"/>
          </w:tcPr>
          <w:p w:rsidR="00F03C0A" w:rsidRDefault="00F10168">
            <w:pPr>
              <w:widowControl/>
              <w:spacing w:line="360" w:lineRule="auto"/>
              <w:textAlignment w:val="center"/>
              <w:rPr>
                <w:rFonts w:ascii="Book Antiqua" w:hAnsi="Book Antiqua" w:cs="Times New Roman"/>
                <w:sz w:val="24"/>
              </w:rPr>
            </w:pPr>
            <w:r>
              <w:rPr>
                <w:rFonts w:ascii="Book Antiqua" w:hAnsi="Book Antiqua" w:cs="Times New Roman"/>
                <w:kern w:val="0"/>
                <w:sz w:val="24"/>
              </w:rPr>
              <w:t xml:space="preserve">10 </w:t>
            </w:r>
            <w:r>
              <w:rPr>
                <w:rFonts w:ascii="Book Antiqua" w:hAnsi="Book Antiqua" w:cs="Times New Roman" w:hint="eastAsia"/>
                <w:kern w:val="0"/>
                <w:sz w:val="24"/>
              </w:rPr>
              <w:t>(</w:t>
            </w:r>
            <w:r>
              <w:rPr>
                <w:rFonts w:ascii="Book Antiqua" w:hAnsi="Book Antiqua" w:cs="Times New Roman"/>
                <w:kern w:val="0"/>
                <w:sz w:val="24"/>
              </w:rPr>
              <w:t>33.33</w:t>
            </w:r>
            <w:r>
              <w:rPr>
                <w:rFonts w:ascii="Book Antiqua" w:hAnsi="Book Antiqua" w:cs="Times New Roman" w:hint="eastAsia"/>
                <w:kern w:val="0"/>
                <w:sz w:val="24"/>
              </w:rPr>
              <w:t>)</w:t>
            </w:r>
          </w:p>
        </w:tc>
        <w:tc>
          <w:tcPr>
            <w:tcW w:w="2129" w:type="dxa"/>
            <w:tcBorders>
              <w:tl2br w:val="nil"/>
              <w:tr2bl w:val="nil"/>
            </w:tcBorders>
            <w:shd w:val="clear" w:color="auto" w:fill="auto"/>
            <w:tcMar>
              <w:top w:w="15" w:type="dxa"/>
              <w:left w:w="15" w:type="dxa"/>
              <w:right w:w="15" w:type="dxa"/>
            </w:tcMar>
            <w:vAlign w:val="center"/>
          </w:tcPr>
          <w:p w:rsidR="00F03C0A" w:rsidRDefault="00F10168">
            <w:pPr>
              <w:widowControl/>
              <w:spacing w:line="360" w:lineRule="auto"/>
              <w:textAlignment w:val="center"/>
              <w:rPr>
                <w:rFonts w:ascii="Book Antiqua" w:hAnsi="Book Antiqua" w:cs="Times New Roman"/>
                <w:sz w:val="24"/>
              </w:rPr>
            </w:pPr>
            <w:r>
              <w:rPr>
                <w:rFonts w:ascii="Book Antiqua" w:hAnsi="Book Antiqua" w:cs="Times New Roman"/>
                <w:kern w:val="0"/>
                <w:sz w:val="24"/>
              </w:rPr>
              <w:t xml:space="preserve">69 </w:t>
            </w:r>
            <w:r>
              <w:rPr>
                <w:rFonts w:ascii="Book Antiqua" w:hAnsi="Book Antiqua" w:cs="Times New Roman" w:hint="eastAsia"/>
                <w:kern w:val="0"/>
                <w:sz w:val="24"/>
              </w:rPr>
              <w:t>(</w:t>
            </w:r>
            <w:r>
              <w:rPr>
                <w:rFonts w:ascii="Book Antiqua" w:hAnsi="Book Antiqua" w:cs="Times New Roman"/>
                <w:kern w:val="0"/>
                <w:sz w:val="24"/>
              </w:rPr>
              <w:t>33.82</w:t>
            </w:r>
            <w:r>
              <w:rPr>
                <w:rFonts w:ascii="Book Antiqua" w:hAnsi="Book Antiqua" w:cs="Times New Roman" w:hint="eastAsia"/>
                <w:kern w:val="0"/>
                <w:sz w:val="24"/>
              </w:rPr>
              <w:t>)</w:t>
            </w:r>
          </w:p>
        </w:tc>
        <w:tc>
          <w:tcPr>
            <w:tcW w:w="1011" w:type="dxa"/>
            <w:tcBorders>
              <w:tl2br w:val="nil"/>
              <w:tr2bl w:val="nil"/>
            </w:tcBorders>
            <w:shd w:val="clear" w:color="auto" w:fill="auto"/>
            <w:tcMar>
              <w:top w:w="15" w:type="dxa"/>
              <w:left w:w="15" w:type="dxa"/>
              <w:right w:w="15" w:type="dxa"/>
            </w:tcMar>
            <w:vAlign w:val="center"/>
          </w:tcPr>
          <w:p w:rsidR="00F03C0A" w:rsidRDefault="00F10168">
            <w:pPr>
              <w:spacing w:line="360" w:lineRule="auto"/>
              <w:rPr>
                <w:rFonts w:ascii="Book Antiqua" w:hAnsi="Book Antiqua" w:cs="Times New Roman"/>
                <w:sz w:val="24"/>
              </w:rPr>
            </w:pPr>
            <w:r>
              <w:rPr>
                <w:rFonts w:ascii="Book Antiqua" w:hAnsi="Book Antiqua" w:cs="Times New Roman"/>
                <w:sz w:val="24"/>
              </w:rPr>
              <w:t>0.003</w:t>
            </w:r>
          </w:p>
        </w:tc>
        <w:tc>
          <w:tcPr>
            <w:tcW w:w="1051" w:type="dxa"/>
            <w:tcBorders>
              <w:tl2br w:val="nil"/>
              <w:tr2bl w:val="nil"/>
            </w:tcBorders>
            <w:shd w:val="clear" w:color="auto" w:fill="auto"/>
            <w:tcMar>
              <w:top w:w="15" w:type="dxa"/>
              <w:left w:w="15" w:type="dxa"/>
              <w:right w:w="15" w:type="dxa"/>
            </w:tcMar>
            <w:vAlign w:val="center"/>
          </w:tcPr>
          <w:p w:rsidR="00F03C0A" w:rsidRDefault="00F10168">
            <w:pPr>
              <w:spacing w:line="360" w:lineRule="auto"/>
              <w:rPr>
                <w:rFonts w:ascii="Book Antiqua" w:hAnsi="Book Antiqua" w:cs="Times New Roman"/>
                <w:sz w:val="24"/>
              </w:rPr>
            </w:pPr>
            <w:r>
              <w:rPr>
                <w:rFonts w:ascii="Book Antiqua" w:hAnsi="Book Antiqua" w:cs="Times New Roman"/>
                <w:sz w:val="24"/>
              </w:rPr>
              <w:t>0.958</w:t>
            </w:r>
          </w:p>
        </w:tc>
      </w:tr>
      <w:tr w:rsidR="00F03C0A">
        <w:trPr>
          <w:trHeight w:val="272"/>
        </w:trPr>
        <w:tc>
          <w:tcPr>
            <w:tcW w:w="2727" w:type="dxa"/>
            <w:tcBorders>
              <w:tl2br w:val="nil"/>
              <w:tr2bl w:val="nil"/>
            </w:tcBorders>
            <w:shd w:val="clear" w:color="auto" w:fill="auto"/>
            <w:tcMar>
              <w:top w:w="15" w:type="dxa"/>
              <w:left w:w="15" w:type="dxa"/>
              <w:right w:w="15" w:type="dxa"/>
            </w:tcMar>
            <w:vAlign w:val="center"/>
          </w:tcPr>
          <w:p w:rsidR="00F03C0A" w:rsidRDefault="00F10168">
            <w:pPr>
              <w:widowControl/>
              <w:spacing w:line="360" w:lineRule="auto"/>
              <w:textAlignment w:val="center"/>
              <w:rPr>
                <w:rFonts w:ascii="Book Antiqua" w:hAnsi="Book Antiqua" w:cs="Times New Roman"/>
                <w:sz w:val="24"/>
              </w:rPr>
            </w:pPr>
            <w:r>
              <w:rPr>
                <w:rFonts w:ascii="Book Antiqua" w:hAnsi="Book Antiqua" w:cs="Times New Roman"/>
                <w:kern w:val="0"/>
                <w:sz w:val="24"/>
              </w:rPr>
              <w:t>Smoking</w:t>
            </w:r>
          </w:p>
        </w:tc>
        <w:tc>
          <w:tcPr>
            <w:tcW w:w="1906" w:type="dxa"/>
            <w:tcBorders>
              <w:tl2br w:val="nil"/>
              <w:tr2bl w:val="nil"/>
            </w:tcBorders>
            <w:shd w:val="clear" w:color="auto" w:fill="auto"/>
            <w:tcMar>
              <w:top w:w="15" w:type="dxa"/>
              <w:left w:w="15" w:type="dxa"/>
              <w:right w:w="15" w:type="dxa"/>
            </w:tcMar>
            <w:vAlign w:val="center"/>
          </w:tcPr>
          <w:p w:rsidR="00F03C0A" w:rsidRDefault="00F10168">
            <w:pPr>
              <w:widowControl/>
              <w:spacing w:line="360" w:lineRule="auto"/>
              <w:textAlignment w:val="center"/>
              <w:rPr>
                <w:rFonts w:ascii="Book Antiqua" w:hAnsi="Book Antiqua" w:cs="Times New Roman"/>
                <w:sz w:val="24"/>
              </w:rPr>
            </w:pPr>
            <w:r>
              <w:rPr>
                <w:rFonts w:ascii="Book Antiqua" w:hAnsi="Book Antiqua" w:cs="Times New Roman"/>
                <w:kern w:val="0"/>
                <w:sz w:val="24"/>
              </w:rPr>
              <w:t xml:space="preserve">14 </w:t>
            </w:r>
            <w:r>
              <w:rPr>
                <w:rFonts w:ascii="Book Antiqua" w:hAnsi="Book Antiqua" w:cs="Times New Roman" w:hint="eastAsia"/>
                <w:kern w:val="0"/>
                <w:sz w:val="24"/>
              </w:rPr>
              <w:t>(</w:t>
            </w:r>
            <w:r>
              <w:rPr>
                <w:rFonts w:ascii="Book Antiqua" w:hAnsi="Book Antiqua" w:cs="Times New Roman"/>
                <w:kern w:val="0"/>
                <w:sz w:val="24"/>
              </w:rPr>
              <w:t>46.67</w:t>
            </w:r>
            <w:r>
              <w:rPr>
                <w:rFonts w:ascii="Book Antiqua" w:hAnsi="Book Antiqua" w:cs="Times New Roman" w:hint="eastAsia"/>
                <w:kern w:val="0"/>
                <w:sz w:val="24"/>
              </w:rPr>
              <w:t>)</w:t>
            </w:r>
          </w:p>
        </w:tc>
        <w:tc>
          <w:tcPr>
            <w:tcW w:w="2129" w:type="dxa"/>
            <w:tcBorders>
              <w:tl2br w:val="nil"/>
              <w:tr2bl w:val="nil"/>
            </w:tcBorders>
            <w:shd w:val="clear" w:color="auto" w:fill="auto"/>
            <w:tcMar>
              <w:top w:w="15" w:type="dxa"/>
              <w:left w:w="15" w:type="dxa"/>
              <w:right w:w="15" w:type="dxa"/>
            </w:tcMar>
            <w:vAlign w:val="center"/>
          </w:tcPr>
          <w:p w:rsidR="00F03C0A" w:rsidRDefault="00F10168">
            <w:pPr>
              <w:widowControl/>
              <w:spacing w:line="360" w:lineRule="auto"/>
              <w:textAlignment w:val="center"/>
              <w:rPr>
                <w:rFonts w:ascii="Book Antiqua" w:hAnsi="Book Antiqua" w:cs="Times New Roman"/>
                <w:sz w:val="24"/>
              </w:rPr>
            </w:pPr>
            <w:r>
              <w:rPr>
                <w:rFonts w:ascii="Book Antiqua" w:hAnsi="Book Antiqua" w:cs="Times New Roman"/>
                <w:kern w:val="0"/>
                <w:sz w:val="24"/>
              </w:rPr>
              <w:t xml:space="preserve">104 </w:t>
            </w:r>
            <w:r>
              <w:rPr>
                <w:rFonts w:ascii="Book Antiqua" w:hAnsi="Book Antiqua" w:cs="Times New Roman" w:hint="eastAsia"/>
                <w:kern w:val="0"/>
                <w:sz w:val="24"/>
              </w:rPr>
              <w:t>(</w:t>
            </w:r>
            <w:r>
              <w:rPr>
                <w:rFonts w:ascii="Book Antiqua" w:hAnsi="Book Antiqua" w:cs="Times New Roman"/>
                <w:kern w:val="0"/>
                <w:sz w:val="24"/>
              </w:rPr>
              <w:t>50.98</w:t>
            </w:r>
            <w:r>
              <w:rPr>
                <w:rFonts w:ascii="Book Antiqua" w:hAnsi="Book Antiqua" w:cs="Times New Roman" w:hint="eastAsia"/>
                <w:kern w:val="0"/>
                <w:sz w:val="24"/>
              </w:rPr>
              <w:t>)</w:t>
            </w:r>
          </w:p>
        </w:tc>
        <w:tc>
          <w:tcPr>
            <w:tcW w:w="1011" w:type="dxa"/>
            <w:tcBorders>
              <w:tl2br w:val="nil"/>
              <w:tr2bl w:val="nil"/>
            </w:tcBorders>
            <w:shd w:val="clear" w:color="auto" w:fill="auto"/>
            <w:tcMar>
              <w:top w:w="15" w:type="dxa"/>
              <w:left w:w="15" w:type="dxa"/>
              <w:right w:w="15" w:type="dxa"/>
            </w:tcMar>
            <w:vAlign w:val="center"/>
          </w:tcPr>
          <w:p w:rsidR="00F03C0A" w:rsidRDefault="00F10168">
            <w:pPr>
              <w:spacing w:line="360" w:lineRule="auto"/>
              <w:rPr>
                <w:rFonts w:ascii="Book Antiqua" w:hAnsi="Book Antiqua" w:cs="Times New Roman"/>
                <w:sz w:val="24"/>
              </w:rPr>
            </w:pPr>
            <w:r>
              <w:rPr>
                <w:rFonts w:ascii="Book Antiqua" w:hAnsi="Book Antiqua" w:cs="Times New Roman"/>
                <w:sz w:val="24"/>
              </w:rPr>
              <w:t>0.195</w:t>
            </w:r>
          </w:p>
        </w:tc>
        <w:tc>
          <w:tcPr>
            <w:tcW w:w="1051" w:type="dxa"/>
            <w:tcBorders>
              <w:tl2br w:val="nil"/>
              <w:tr2bl w:val="nil"/>
            </w:tcBorders>
            <w:shd w:val="clear" w:color="auto" w:fill="auto"/>
            <w:tcMar>
              <w:top w:w="15" w:type="dxa"/>
              <w:left w:w="15" w:type="dxa"/>
              <w:right w:w="15" w:type="dxa"/>
            </w:tcMar>
            <w:vAlign w:val="center"/>
          </w:tcPr>
          <w:p w:rsidR="00F03C0A" w:rsidRDefault="00F10168">
            <w:pPr>
              <w:spacing w:line="360" w:lineRule="auto"/>
              <w:rPr>
                <w:rFonts w:ascii="Book Antiqua" w:hAnsi="Book Antiqua" w:cs="Times New Roman"/>
                <w:sz w:val="24"/>
              </w:rPr>
            </w:pPr>
            <w:r>
              <w:rPr>
                <w:rFonts w:ascii="Book Antiqua" w:hAnsi="Book Antiqua" w:cs="Times New Roman"/>
                <w:sz w:val="24"/>
              </w:rPr>
              <w:t>0.659</w:t>
            </w:r>
          </w:p>
        </w:tc>
      </w:tr>
      <w:tr w:rsidR="00F03C0A">
        <w:trPr>
          <w:trHeight w:val="90"/>
        </w:trPr>
        <w:tc>
          <w:tcPr>
            <w:tcW w:w="2727" w:type="dxa"/>
            <w:tcBorders>
              <w:tl2br w:val="nil"/>
              <w:tr2bl w:val="nil"/>
            </w:tcBorders>
            <w:shd w:val="clear" w:color="auto" w:fill="auto"/>
            <w:tcMar>
              <w:top w:w="15" w:type="dxa"/>
              <w:left w:w="15" w:type="dxa"/>
              <w:right w:w="15" w:type="dxa"/>
            </w:tcMar>
            <w:vAlign w:val="center"/>
          </w:tcPr>
          <w:p w:rsidR="00F03C0A" w:rsidRDefault="00F10168">
            <w:pPr>
              <w:widowControl/>
              <w:spacing w:line="360" w:lineRule="auto"/>
              <w:textAlignment w:val="center"/>
              <w:rPr>
                <w:rFonts w:ascii="Book Antiqua" w:hAnsi="Book Antiqua" w:cs="Times New Roman"/>
                <w:sz w:val="24"/>
              </w:rPr>
            </w:pPr>
            <w:r>
              <w:rPr>
                <w:rFonts w:ascii="Book Antiqua" w:hAnsi="Book Antiqua" w:cs="Times New Roman"/>
                <w:kern w:val="0"/>
                <w:sz w:val="24"/>
              </w:rPr>
              <w:t>Alcoholism</w:t>
            </w:r>
          </w:p>
        </w:tc>
        <w:tc>
          <w:tcPr>
            <w:tcW w:w="1906" w:type="dxa"/>
            <w:tcBorders>
              <w:tl2br w:val="nil"/>
              <w:tr2bl w:val="nil"/>
            </w:tcBorders>
            <w:shd w:val="clear" w:color="auto" w:fill="auto"/>
            <w:tcMar>
              <w:top w:w="15" w:type="dxa"/>
              <w:left w:w="15" w:type="dxa"/>
              <w:right w:w="15" w:type="dxa"/>
            </w:tcMar>
            <w:vAlign w:val="center"/>
          </w:tcPr>
          <w:p w:rsidR="00F03C0A" w:rsidRDefault="00F10168">
            <w:pPr>
              <w:widowControl/>
              <w:spacing w:line="360" w:lineRule="auto"/>
              <w:textAlignment w:val="center"/>
              <w:rPr>
                <w:rFonts w:ascii="Book Antiqua" w:hAnsi="Book Antiqua" w:cs="Times New Roman"/>
                <w:sz w:val="24"/>
              </w:rPr>
            </w:pPr>
            <w:r>
              <w:rPr>
                <w:rFonts w:ascii="Book Antiqua" w:hAnsi="Book Antiqua" w:cs="Times New Roman"/>
                <w:kern w:val="0"/>
                <w:sz w:val="24"/>
              </w:rPr>
              <w:t xml:space="preserve">4 </w:t>
            </w:r>
            <w:r>
              <w:rPr>
                <w:rFonts w:ascii="Book Antiqua" w:hAnsi="Book Antiqua" w:cs="Times New Roman" w:hint="eastAsia"/>
                <w:kern w:val="0"/>
                <w:sz w:val="24"/>
              </w:rPr>
              <w:t>(</w:t>
            </w:r>
            <w:r>
              <w:rPr>
                <w:rFonts w:ascii="Book Antiqua" w:hAnsi="Book Antiqua" w:cs="Times New Roman"/>
                <w:kern w:val="0"/>
                <w:sz w:val="24"/>
              </w:rPr>
              <w:t>13.33</w:t>
            </w:r>
            <w:r>
              <w:rPr>
                <w:rFonts w:ascii="Book Antiqua" w:hAnsi="Book Antiqua" w:cs="Times New Roman" w:hint="eastAsia"/>
                <w:kern w:val="0"/>
                <w:sz w:val="24"/>
              </w:rPr>
              <w:t>)</w:t>
            </w:r>
          </w:p>
        </w:tc>
        <w:tc>
          <w:tcPr>
            <w:tcW w:w="2129" w:type="dxa"/>
            <w:tcBorders>
              <w:tl2br w:val="nil"/>
              <w:tr2bl w:val="nil"/>
            </w:tcBorders>
            <w:shd w:val="clear" w:color="auto" w:fill="auto"/>
            <w:tcMar>
              <w:top w:w="15" w:type="dxa"/>
              <w:left w:w="15" w:type="dxa"/>
              <w:right w:w="15" w:type="dxa"/>
            </w:tcMar>
            <w:vAlign w:val="center"/>
          </w:tcPr>
          <w:p w:rsidR="00F03C0A" w:rsidRDefault="00F10168">
            <w:pPr>
              <w:widowControl/>
              <w:spacing w:line="360" w:lineRule="auto"/>
              <w:textAlignment w:val="center"/>
              <w:rPr>
                <w:rFonts w:ascii="Book Antiqua" w:hAnsi="Book Antiqua" w:cs="Times New Roman"/>
                <w:sz w:val="24"/>
              </w:rPr>
            </w:pPr>
            <w:r>
              <w:rPr>
                <w:rFonts w:ascii="Book Antiqua" w:hAnsi="Book Antiqua" w:cs="Times New Roman"/>
                <w:kern w:val="0"/>
                <w:sz w:val="24"/>
              </w:rPr>
              <w:t xml:space="preserve">21 </w:t>
            </w:r>
            <w:r>
              <w:rPr>
                <w:rFonts w:ascii="Book Antiqua" w:hAnsi="Book Antiqua" w:cs="Times New Roman" w:hint="eastAsia"/>
                <w:kern w:val="0"/>
                <w:sz w:val="24"/>
              </w:rPr>
              <w:t>(</w:t>
            </w:r>
            <w:r>
              <w:rPr>
                <w:rFonts w:ascii="Book Antiqua" w:hAnsi="Book Antiqua" w:cs="Times New Roman"/>
                <w:kern w:val="0"/>
                <w:sz w:val="24"/>
              </w:rPr>
              <w:t>10.29</w:t>
            </w:r>
            <w:r>
              <w:rPr>
                <w:rFonts w:ascii="Book Antiqua" w:hAnsi="Book Antiqua" w:cs="Times New Roman" w:hint="eastAsia"/>
                <w:kern w:val="0"/>
                <w:sz w:val="24"/>
              </w:rPr>
              <w:t>)</w:t>
            </w:r>
          </w:p>
        </w:tc>
        <w:tc>
          <w:tcPr>
            <w:tcW w:w="1011" w:type="dxa"/>
            <w:tcBorders>
              <w:tl2br w:val="nil"/>
              <w:tr2bl w:val="nil"/>
            </w:tcBorders>
            <w:shd w:val="clear" w:color="auto" w:fill="auto"/>
            <w:tcMar>
              <w:top w:w="15" w:type="dxa"/>
              <w:left w:w="15" w:type="dxa"/>
              <w:right w:w="15" w:type="dxa"/>
            </w:tcMar>
            <w:vAlign w:val="center"/>
          </w:tcPr>
          <w:p w:rsidR="00F03C0A" w:rsidRDefault="00F10168">
            <w:pPr>
              <w:spacing w:line="360" w:lineRule="auto"/>
              <w:rPr>
                <w:rFonts w:ascii="Book Antiqua" w:hAnsi="Book Antiqua" w:cs="Times New Roman"/>
                <w:sz w:val="24"/>
              </w:rPr>
            </w:pPr>
            <w:r>
              <w:rPr>
                <w:rFonts w:ascii="Book Antiqua" w:hAnsi="Book Antiqua" w:cs="Times New Roman"/>
                <w:sz w:val="24"/>
              </w:rPr>
              <w:t>-</w:t>
            </w:r>
          </w:p>
        </w:tc>
        <w:tc>
          <w:tcPr>
            <w:tcW w:w="1051" w:type="dxa"/>
            <w:tcBorders>
              <w:tl2br w:val="nil"/>
              <w:tr2bl w:val="nil"/>
            </w:tcBorders>
            <w:shd w:val="clear" w:color="auto" w:fill="auto"/>
            <w:tcMar>
              <w:top w:w="15" w:type="dxa"/>
              <w:left w:w="15" w:type="dxa"/>
              <w:right w:w="15" w:type="dxa"/>
            </w:tcMar>
            <w:vAlign w:val="center"/>
          </w:tcPr>
          <w:p w:rsidR="00F03C0A" w:rsidRDefault="00F10168">
            <w:pPr>
              <w:spacing w:line="360" w:lineRule="auto"/>
              <w:rPr>
                <w:rFonts w:ascii="Book Antiqua" w:hAnsi="Book Antiqua" w:cs="Times New Roman"/>
                <w:sz w:val="24"/>
              </w:rPr>
            </w:pPr>
            <w:r>
              <w:rPr>
                <w:rFonts w:ascii="Book Antiqua" w:hAnsi="Book Antiqua" w:cs="Times New Roman"/>
                <w:sz w:val="24"/>
              </w:rPr>
              <w:t>0.539</w:t>
            </w:r>
            <w:r>
              <w:rPr>
                <w:rFonts w:ascii="Book Antiqua" w:hAnsi="Book Antiqua" w:cs="Times New Roman"/>
                <w:sz w:val="24"/>
                <w:vertAlign w:val="superscript"/>
              </w:rPr>
              <w:t>1</w:t>
            </w:r>
          </w:p>
        </w:tc>
      </w:tr>
      <w:tr w:rsidR="00F03C0A">
        <w:trPr>
          <w:trHeight w:val="272"/>
        </w:trPr>
        <w:tc>
          <w:tcPr>
            <w:tcW w:w="2727" w:type="dxa"/>
            <w:tcBorders>
              <w:tl2br w:val="nil"/>
              <w:tr2bl w:val="nil"/>
            </w:tcBorders>
            <w:shd w:val="clear" w:color="auto" w:fill="auto"/>
            <w:tcMar>
              <w:top w:w="15" w:type="dxa"/>
              <w:left w:w="15" w:type="dxa"/>
              <w:right w:w="15" w:type="dxa"/>
            </w:tcMar>
            <w:vAlign w:val="center"/>
          </w:tcPr>
          <w:p w:rsidR="00F03C0A" w:rsidRDefault="00F10168">
            <w:pPr>
              <w:widowControl/>
              <w:spacing w:line="360" w:lineRule="auto"/>
              <w:textAlignment w:val="center"/>
              <w:rPr>
                <w:rFonts w:ascii="Book Antiqua" w:hAnsi="Book Antiqua" w:cs="Times New Roman"/>
                <w:sz w:val="24"/>
              </w:rPr>
            </w:pPr>
            <w:r>
              <w:rPr>
                <w:rFonts w:ascii="Book Antiqua" w:hAnsi="Book Antiqua" w:cs="Times New Roman"/>
                <w:sz w:val="24"/>
                <w:shd w:val="clear" w:color="auto" w:fill="FFFFFF"/>
              </w:rPr>
              <w:t xml:space="preserve">DBIT </w:t>
            </w:r>
            <w:r>
              <w:rPr>
                <w:rFonts w:ascii="Book Antiqua" w:hAnsi="Book Antiqua" w:cs="Times New Roman"/>
                <w:kern w:val="0"/>
                <w:sz w:val="24"/>
              </w:rPr>
              <w:t>(</w:t>
            </w:r>
            <w:r>
              <w:rPr>
                <w:rFonts w:ascii="Book Antiqua" w:hAnsi="Book Antiqua" w:cs="Times New Roman"/>
                <w:sz w:val="24"/>
                <w:shd w:val="clear" w:color="auto" w:fill="FFFFFF"/>
              </w:rPr>
              <w:t>μmol/L</w:t>
            </w:r>
            <w:r>
              <w:rPr>
                <w:rFonts w:ascii="Book Antiqua" w:hAnsi="Book Antiqua" w:cs="Times New Roman"/>
                <w:kern w:val="0"/>
                <w:sz w:val="24"/>
              </w:rPr>
              <w:t>)</w:t>
            </w:r>
          </w:p>
        </w:tc>
        <w:tc>
          <w:tcPr>
            <w:tcW w:w="1906" w:type="dxa"/>
            <w:tcBorders>
              <w:tl2br w:val="nil"/>
              <w:tr2bl w:val="nil"/>
            </w:tcBorders>
            <w:shd w:val="clear" w:color="auto" w:fill="auto"/>
            <w:tcMar>
              <w:top w:w="15" w:type="dxa"/>
              <w:left w:w="15" w:type="dxa"/>
              <w:right w:w="15" w:type="dxa"/>
            </w:tcMar>
            <w:vAlign w:val="center"/>
          </w:tcPr>
          <w:p w:rsidR="00F03C0A" w:rsidRDefault="00F10168">
            <w:pPr>
              <w:spacing w:line="360" w:lineRule="auto"/>
              <w:rPr>
                <w:rFonts w:ascii="Book Antiqua" w:hAnsi="Book Antiqua" w:cs="Times New Roman"/>
                <w:sz w:val="24"/>
              </w:rPr>
            </w:pPr>
            <w:r>
              <w:rPr>
                <w:rFonts w:ascii="Book Antiqua" w:hAnsi="Book Antiqua" w:cs="Times New Roman"/>
                <w:sz w:val="24"/>
              </w:rPr>
              <w:t>4.19 ± 1.08</w:t>
            </w:r>
          </w:p>
        </w:tc>
        <w:tc>
          <w:tcPr>
            <w:tcW w:w="2129" w:type="dxa"/>
            <w:tcBorders>
              <w:tl2br w:val="nil"/>
              <w:tr2bl w:val="nil"/>
            </w:tcBorders>
            <w:shd w:val="clear" w:color="auto" w:fill="auto"/>
            <w:tcMar>
              <w:top w:w="15" w:type="dxa"/>
              <w:left w:w="15" w:type="dxa"/>
              <w:right w:w="15" w:type="dxa"/>
            </w:tcMar>
            <w:vAlign w:val="center"/>
          </w:tcPr>
          <w:p w:rsidR="00F03C0A" w:rsidRDefault="00F10168">
            <w:pPr>
              <w:spacing w:line="360" w:lineRule="auto"/>
              <w:rPr>
                <w:rFonts w:ascii="Book Antiqua" w:hAnsi="Book Antiqua" w:cs="Times New Roman"/>
                <w:sz w:val="24"/>
              </w:rPr>
            </w:pPr>
            <w:r>
              <w:rPr>
                <w:rFonts w:ascii="Book Antiqua" w:hAnsi="Book Antiqua" w:cs="Times New Roman"/>
                <w:sz w:val="24"/>
              </w:rPr>
              <w:t>3.98 ± 1.43</w:t>
            </w:r>
          </w:p>
        </w:tc>
        <w:tc>
          <w:tcPr>
            <w:tcW w:w="1011" w:type="dxa"/>
            <w:tcBorders>
              <w:tl2br w:val="nil"/>
              <w:tr2bl w:val="nil"/>
            </w:tcBorders>
            <w:shd w:val="clear" w:color="auto" w:fill="auto"/>
            <w:tcMar>
              <w:top w:w="15" w:type="dxa"/>
              <w:left w:w="15" w:type="dxa"/>
              <w:right w:w="15" w:type="dxa"/>
            </w:tcMar>
            <w:vAlign w:val="center"/>
          </w:tcPr>
          <w:p w:rsidR="00F03C0A" w:rsidRDefault="00F10168">
            <w:pPr>
              <w:spacing w:line="360" w:lineRule="auto"/>
              <w:rPr>
                <w:rFonts w:ascii="Book Antiqua" w:hAnsi="Book Antiqua" w:cs="Times New Roman"/>
                <w:sz w:val="24"/>
              </w:rPr>
            </w:pPr>
            <w:r>
              <w:rPr>
                <w:rFonts w:ascii="Book Antiqua" w:hAnsi="Book Antiqua" w:cs="Times New Roman"/>
                <w:sz w:val="24"/>
              </w:rPr>
              <w:t>0.772</w:t>
            </w:r>
          </w:p>
        </w:tc>
        <w:tc>
          <w:tcPr>
            <w:tcW w:w="1051" w:type="dxa"/>
            <w:tcBorders>
              <w:tl2br w:val="nil"/>
              <w:tr2bl w:val="nil"/>
            </w:tcBorders>
            <w:shd w:val="clear" w:color="auto" w:fill="auto"/>
            <w:tcMar>
              <w:top w:w="15" w:type="dxa"/>
              <w:left w:w="15" w:type="dxa"/>
              <w:right w:w="15" w:type="dxa"/>
            </w:tcMar>
            <w:vAlign w:val="center"/>
          </w:tcPr>
          <w:p w:rsidR="00F03C0A" w:rsidRDefault="00F10168">
            <w:pPr>
              <w:spacing w:line="360" w:lineRule="auto"/>
              <w:rPr>
                <w:rFonts w:ascii="Book Antiqua" w:hAnsi="Book Antiqua" w:cs="Times New Roman"/>
                <w:sz w:val="24"/>
              </w:rPr>
            </w:pPr>
            <w:r>
              <w:rPr>
                <w:rFonts w:ascii="Book Antiqua" w:hAnsi="Book Antiqua" w:cs="Times New Roman"/>
                <w:sz w:val="24"/>
              </w:rPr>
              <w:t>0.441</w:t>
            </w:r>
          </w:p>
        </w:tc>
      </w:tr>
      <w:tr w:rsidR="00F03C0A">
        <w:trPr>
          <w:trHeight w:val="272"/>
        </w:trPr>
        <w:tc>
          <w:tcPr>
            <w:tcW w:w="2727" w:type="dxa"/>
            <w:tcBorders>
              <w:tl2br w:val="nil"/>
              <w:tr2bl w:val="nil"/>
            </w:tcBorders>
            <w:shd w:val="clear" w:color="auto" w:fill="auto"/>
            <w:tcMar>
              <w:top w:w="15" w:type="dxa"/>
              <w:left w:w="15" w:type="dxa"/>
              <w:right w:w="15" w:type="dxa"/>
            </w:tcMar>
            <w:vAlign w:val="center"/>
          </w:tcPr>
          <w:p w:rsidR="00F03C0A" w:rsidRDefault="00F10168">
            <w:pPr>
              <w:widowControl/>
              <w:spacing w:line="360" w:lineRule="auto"/>
              <w:textAlignment w:val="center"/>
              <w:rPr>
                <w:rFonts w:ascii="Book Antiqua" w:hAnsi="Book Antiqua" w:cs="Times New Roman"/>
                <w:sz w:val="24"/>
              </w:rPr>
            </w:pPr>
            <w:r>
              <w:rPr>
                <w:rFonts w:ascii="Book Antiqua" w:hAnsi="Book Antiqua" w:cs="Times New Roman"/>
                <w:sz w:val="24"/>
                <w:shd w:val="clear" w:color="auto" w:fill="FFFFFF"/>
              </w:rPr>
              <w:t xml:space="preserve">TBIL </w:t>
            </w:r>
            <w:r>
              <w:rPr>
                <w:rFonts w:ascii="Book Antiqua" w:hAnsi="Book Antiqua" w:cs="Times New Roman"/>
                <w:kern w:val="0"/>
                <w:sz w:val="24"/>
              </w:rPr>
              <w:t>(</w:t>
            </w:r>
            <w:r>
              <w:rPr>
                <w:rFonts w:ascii="Book Antiqua" w:hAnsi="Book Antiqua" w:cs="Times New Roman"/>
                <w:sz w:val="24"/>
                <w:shd w:val="clear" w:color="auto" w:fill="FFFFFF"/>
              </w:rPr>
              <w:t>μmol/L)</w:t>
            </w:r>
          </w:p>
        </w:tc>
        <w:tc>
          <w:tcPr>
            <w:tcW w:w="1906" w:type="dxa"/>
            <w:tcBorders>
              <w:tl2br w:val="nil"/>
              <w:tr2bl w:val="nil"/>
            </w:tcBorders>
            <w:shd w:val="clear" w:color="auto" w:fill="auto"/>
            <w:tcMar>
              <w:top w:w="15" w:type="dxa"/>
              <w:left w:w="15" w:type="dxa"/>
              <w:right w:w="15" w:type="dxa"/>
            </w:tcMar>
            <w:vAlign w:val="center"/>
          </w:tcPr>
          <w:p w:rsidR="00F03C0A" w:rsidRDefault="00F10168">
            <w:pPr>
              <w:spacing w:line="360" w:lineRule="auto"/>
              <w:rPr>
                <w:rFonts w:ascii="Book Antiqua" w:hAnsi="Book Antiqua" w:cs="Times New Roman"/>
                <w:sz w:val="24"/>
              </w:rPr>
            </w:pPr>
            <w:r>
              <w:rPr>
                <w:rFonts w:ascii="Book Antiqua" w:hAnsi="Book Antiqua" w:cs="Times New Roman"/>
                <w:sz w:val="24"/>
              </w:rPr>
              <w:t>10.96 ± 3.96</w:t>
            </w:r>
          </w:p>
        </w:tc>
        <w:tc>
          <w:tcPr>
            <w:tcW w:w="2129" w:type="dxa"/>
            <w:tcBorders>
              <w:tl2br w:val="nil"/>
              <w:tr2bl w:val="nil"/>
            </w:tcBorders>
            <w:shd w:val="clear" w:color="auto" w:fill="auto"/>
            <w:tcMar>
              <w:top w:w="15" w:type="dxa"/>
              <w:left w:w="15" w:type="dxa"/>
              <w:right w:w="15" w:type="dxa"/>
            </w:tcMar>
            <w:vAlign w:val="center"/>
          </w:tcPr>
          <w:p w:rsidR="00F03C0A" w:rsidRDefault="00F10168">
            <w:pPr>
              <w:spacing w:line="360" w:lineRule="auto"/>
              <w:rPr>
                <w:rFonts w:ascii="Book Antiqua" w:hAnsi="Book Antiqua" w:cs="Times New Roman"/>
                <w:sz w:val="24"/>
              </w:rPr>
            </w:pPr>
            <w:r>
              <w:rPr>
                <w:rFonts w:ascii="Book Antiqua" w:hAnsi="Book Antiqua" w:cs="Times New Roman"/>
                <w:sz w:val="24"/>
              </w:rPr>
              <w:t>9.77 ± 3.28</w:t>
            </w:r>
          </w:p>
        </w:tc>
        <w:tc>
          <w:tcPr>
            <w:tcW w:w="1011" w:type="dxa"/>
            <w:tcBorders>
              <w:tl2br w:val="nil"/>
              <w:tr2bl w:val="nil"/>
            </w:tcBorders>
            <w:shd w:val="clear" w:color="auto" w:fill="auto"/>
            <w:tcMar>
              <w:top w:w="15" w:type="dxa"/>
              <w:left w:w="15" w:type="dxa"/>
              <w:right w:w="15" w:type="dxa"/>
            </w:tcMar>
            <w:vAlign w:val="center"/>
          </w:tcPr>
          <w:p w:rsidR="00F03C0A" w:rsidRDefault="00F10168">
            <w:pPr>
              <w:spacing w:line="360" w:lineRule="auto"/>
              <w:rPr>
                <w:rFonts w:ascii="Book Antiqua" w:hAnsi="Book Antiqua" w:cs="Times New Roman"/>
                <w:sz w:val="24"/>
              </w:rPr>
            </w:pPr>
            <w:r>
              <w:rPr>
                <w:rFonts w:ascii="Book Antiqua" w:hAnsi="Book Antiqua" w:cs="Times New Roman"/>
                <w:sz w:val="24"/>
              </w:rPr>
              <w:t>1.805</w:t>
            </w:r>
          </w:p>
        </w:tc>
        <w:tc>
          <w:tcPr>
            <w:tcW w:w="1051" w:type="dxa"/>
            <w:tcBorders>
              <w:tl2br w:val="nil"/>
              <w:tr2bl w:val="nil"/>
            </w:tcBorders>
            <w:shd w:val="clear" w:color="auto" w:fill="auto"/>
            <w:tcMar>
              <w:top w:w="15" w:type="dxa"/>
              <w:left w:w="15" w:type="dxa"/>
              <w:right w:w="15" w:type="dxa"/>
            </w:tcMar>
            <w:vAlign w:val="center"/>
          </w:tcPr>
          <w:p w:rsidR="00F03C0A" w:rsidRDefault="00F10168">
            <w:pPr>
              <w:spacing w:line="360" w:lineRule="auto"/>
              <w:rPr>
                <w:rFonts w:ascii="Book Antiqua" w:hAnsi="Book Antiqua" w:cs="Times New Roman"/>
                <w:sz w:val="24"/>
              </w:rPr>
            </w:pPr>
            <w:r>
              <w:rPr>
                <w:rFonts w:ascii="Book Antiqua" w:hAnsi="Book Antiqua" w:cs="Times New Roman"/>
                <w:sz w:val="24"/>
              </w:rPr>
              <w:t>0.072</w:t>
            </w:r>
          </w:p>
        </w:tc>
      </w:tr>
      <w:tr w:rsidR="00F03C0A">
        <w:trPr>
          <w:trHeight w:val="272"/>
        </w:trPr>
        <w:tc>
          <w:tcPr>
            <w:tcW w:w="2727" w:type="dxa"/>
            <w:tcBorders>
              <w:tl2br w:val="nil"/>
              <w:tr2bl w:val="nil"/>
            </w:tcBorders>
            <w:shd w:val="clear" w:color="auto" w:fill="auto"/>
            <w:tcMar>
              <w:top w:w="15" w:type="dxa"/>
              <w:left w:w="15" w:type="dxa"/>
              <w:right w:w="15" w:type="dxa"/>
            </w:tcMar>
            <w:vAlign w:val="center"/>
          </w:tcPr>
          <w:p w:rsidR="00F03C0A" w:rsidRDefault="00F10168">
            <w:pPr>
              <w:widowControl/>
              <w:spacing w:line="360" w:lineRule="auto"/>
              <w:textAlignment w:val="center"/>
              <w:rPr>
                <w:rFonts w:ascii="Book Antiqua" w:hAnsi="Book Antiqua" w:cs="Times New Roman"/>
                <w:sz w:val="24"/>
              </w:rPr>
            </w:pPr>
            <w:r>
              <w:rPr>
                <w:rFonts w:ascii="Book Antiqua" w:hAnsi="Book Antiqua" w:cs="Times New Roman"/>
                <w:kern w:val="0"/>
                <w:sz w:val="24"/>
              </w:rPr>
              <w:t>UA (</w:t>
            </w:r>
            <w:r>
              <w:rPr>
                <w:rFonts w:ascii="Book Antiqua" w:hAnsi="Book Antiqua" w:cs="Times New Roman"/>
                <w:sz w:val="24"/>
                <w:shd w:val="clear" w:color="auto" w:fill="FFFFFF"/>
              </w:rPr>
              <w:t>mmol/L)</w:t>
            </w:r>
          </w:p>
        </w:tc>
        <w:tc>
          <w:tcPr>
            <w:tcW w:w="1906" w:type="dxa"/>
            <w:tcBorders>
              <w:tl2br w:val="nil"/>
              <w:tr2bl w:val="nil"/>
            </w:tcBorders>
            <w:shd w:val="clear" w:color="auto" w:fill="auto"/>
            <w:tcMar>
              <w:top w:w="15" w:type="dxa"/>
              <w:left w:w="15" w:type="dxa"/>
              <w:right w:w="15" w:type="dxa"/>
            </w:tcMar>
            <w:vAlign w:val="center"/>
          </w:tcPr>
          <w:p w:rsidR="00F03C0A" w:rsidRDefault="00F10168">
            <w:pPr>
              <w:spacing w:line="360" w:lineRule="auto"/>
              <w:rPr>
                <w:rFonts w:ascii="Book Antiqua" w:hAnsi="Book Antiqua" w:cs="Times New Roman"/>
                <w:sz w:val="24"/>
              </w:rPr>
            </w:pPr>
            <w:r>
              <w:rPr>
                <w:rFonts w:ascii="Book Antiqua" w:hAnsi="Book Antiqua" w:cs="Times New Roman"/>
                <w:sz w:val="24"/>
              </w:rPr>
              <w:t>329.34 ± 84.39</w:t>
            </w:r>
          </w:p>
        </w:tc>
        <w:tc>
          <w:tcPr>
            <w:tcW w:w="2129" w:type="dxa"/>
            <w:tcBorders>
              <w:tl2br w:val="nil"/>
              <w:tr2bl w:val="nil"/>
            </w:tcBorders>
            <w:shd w:val="clear" w:color="auto" w:fill="auto"/>
            <w:tcMar>
              <w:top w:w="15" w:type="dxa"/>
              <w:left w:w="15" w:type="dxa"/>
              <w:right w:w="15" w:type="dxa"/>
            </w:tcMar>
            <w:vAlign w:val="center"/>
          </w:tcPr>
          <w:p w:rsidR="00F03C0A" w:rsidRDefault="00F10168">
            <w:pPr>
              <w:spacing w:line="360" w:lineRule="auto"/>
              <w:rPr>
                <w:rFonts w:ascii="Book Antiqua" w:hAnsi="Book Antiqua" w:cs="Times New Roman"/>
                <w:sz w:val="24"/>
              </w:rPr>
            </w:pPr>
            <w:r>
              <w:rPr>
                <w:rFonts w:ascii="Book Antiqua" w:hAnsi="Book Antiqua" w:cs="Times New Roman"/>
                <w:sz w:val="24"/>
              </w:rPr>
              <w:t>337.09 ± 87.18</w:t>
            </w:r>
          </w:p>
        </w:tc>
        <w:tc>
          <w:tcPr>
            <w:tcW w:w="1011" w:type="dxa"/>
            <w:tcBorders>
              <w:tl2br w:val="nil"/>
              <w:tr2bl w:val="nil"/>
            </w:tcBorders>
            <w:shd w:val="clear" w:color="auto" w:fill="auto"/>
            <w:tcMar>
              <w:top w:w="15" w:type="dxa"/>
              <w:left w:w="15" w:type="dxa"/>
              <w:right w:w="15" w:type="dxa"/>
            </w:tcMar>
            <w:vAlign w:val="center"/>
          </w:tcPr>
          <w:p w:rsidR="00F03C0A" w:rsidRDefault="00F10168">
            <w:pPr>
              <w:spacing w:line="360" w:lineRule="auto"/>
              <w:rPr>
                <w:rFonts w:ascii="Book Antiqua" w:hAnsi="Book Antiqua" w:cs="Times New Roman"/>
                <w:sz w:val="24"/>
              </w:rPr>
            </w:pPr>
            <w:r>
              <w:rPr>
                <w:rFonts w:ascii="Book Antiqua" w:hAnsi="Book Antiqua" w:cs="Times New Roman"/>
                <w:sz w:val="24"/>
              </w:rPr>
              <w:t>0.456</w:t>
            </w:r>
          </w:p>
        </w:tc>
        <w:tc>
          <w:tcPr>
            <w:tcW w:w="1051" w:type="dxa"/>
            <w:tcBorders>
              <w:tl2br w:val="nil"/>
              <w:tr2bl w:val="nil"/>
            </w:tcBorders>
            <w:shd w:val="clear" w:color="auto" w:fill="auto"/>
            <w:tcMar>
              <w:top w:w="15" w:type="dxa"/>
              <w:left w:w="15" w:type="dxa"/>
              <w:right w:w="15" w:type="dxa"/>
            </w:tcMar>
            <w:vAlign w:val="center"/>
          </w:tcPr>
          <w:p w:rsidR="00F03C0A" w:rsidRDefault="00F10168">
            <w:pPr>
              <w:spacing w:line="360" w:lineRule="auto"/>
              <w:rPr>
                <w:rFonts w:ascii="Book Antiqua" w:hAnsi="Book Antiqua" w:cs="Times New Roman"/>
                <w:sz w:val="24"/>
              </w:rPr>
            </w:pPr>
            <w:r>
              <w:rPr>
                <w:rFonts w:ascii="Book Antiqua" w:hAnsi="Book Antiqua" w:cs="Times New Roman"/>
                <w:sz w:val="24"/>
              </w:rPr>
              <w:t>0.649</w:t>
            </w:r>
          </w:p>
        </w:tc>
      </w:tr>
      <w:tr w:rsidR="00F03C0A">
        <w:trPr>
          <w:trHeight w:val="272"/>
        </w:trPr>
        <w:tc>
          <w:tcPr>
            <w:tcW w:w="2727" w:type="dxa"/>
            <w:tcBorders>
              <w:tl2br w:val="nil"/>
              <w:tr2bl w:val="nil"/>
            </w:tcBorders>
            <w:shd w:val="clear" w:color="auto" w:fill="auto"/>
            <w:tcMar>
              <w:top w:w="15" w:type="dxa"/>
              <w:left w:w="15" w:type="dxa"/>
              <w:right w:w="15" w:type="dxa"/>
            </w:tcMar>
            <w:vAlign w:val="center"/>
          </w:tcPr>
          <w:p w:rsidR="00F03C0A" w:rsidRDefault="00F10168">
            <w:pPr>
              <w:widowControl/>
              <w:spacing w:line="360" w:lineRule="auto"/>
              <w:textAlignment w:val="center"/>
              <w:rPr>
                <w:rFonts w:ascii="Book Antiqua" w:hAnsi="Book Antiqua" w:cs="Times New Roman"/>
                <w:sz w:val="24"/>
              </w:rPr>
            </w:pPr>
            <w:r>
              <w:rPr>
                <w:rFonts w:ascii="Book Antiqua" w:hAnsi="Book Antiqua" w:cs="Times New Roman"/>
                <w:kern w:val="0"/>
                <w:sz w:val="24"/>
              </w:rPr>
              <w:t>TG (</w:t>
            </w:r>
            <w:r>
              <w:rPr>
                <w:rFonts w:ascii="Book Antiqua" w:hAnsi="Book Antiqua" w:cs="Times New Roman"/>
                <w:sz w:val="24"/>
                <w:shd w:val="clear" w:color="auto" w:fill="FFFFFF"/>
              </w:rPr>
              <w:t>mmol/L)</w:t>
            </w:r>
          </w:p>
        </w:tc>
        <w:tc>
          <w:tcPr>
            <w:tcW w:w="1906" w:type="dxa"/>
            <w:tcBorders>
              <w:tl2br w:val="nil"/>
              <w:tr2bl w:val="nil"/>
            </w:tcBorders>
            <w:shd w:val="clear" w:color="auto" w:fill="auto"/>
            <w:tcMar>
              <w:top w:w="15" w:type="dxa"/>
              <w:left w:w="15" w:type="dxa"/>
              <w:right w:w="15" w:type="dxa"/>
            </w:tcMar>
            <w:vAlign w:val="center"/>
          </w:tcPr>
          <w:p w:rsidR="00F03C0A" w:rsidRDefault="00F10168">
            <w:pPr>
              <w:spacing w:line="360" w:lineRule="auto"/>
              <w:rPr>
                <w:rFonts w:ascii="Book Antiqua" w:hAnsi="Book Antiqua" w:cs="Times New Roman"/>
                <w:sz w:val="24"/>
              </w:rPr>
            </w:pPr>
            <w:r>
              <w:rPr>
                <w:rFonts w:ascii="Book Antiqua" w:hAnsi="Book Antiqua" w:cs="Times New Roman"/>
                <w:sz w:val="24"/>
              </w:rPr>
              <w:t>1.18 ± 0.43</w:t>
            </w:r>
          </w:p>
        </w:tc>
        <w:tc>
          <w:tcPr>
            <w:tcW w:w="2129" w:type="dxa"/>
            <w:tcBorders>
              <w:tl2br w:val="nil"/>
              <w:tr2bl w:val="nil"/>
            </w:tcBorders>
            <w:shd w:val="clear" w:color="auto" w:fill="auto"/>
            <w:tcMar>
              <w:top w:w="15" w:type="dxa"/>
              <w:left w:w="15" w:type="dxa"/>
              <w:right w:w="15" w:type="dxa"/>
            </w:tcMar>
            <w:vAlign w:val="center"/>
          </w:tcPr>
          <w:p w:rsidR="00F03C0A" w:rsidRDefault="00F10168">
            <w:pPr>
              <w:spacing w:line="360" w:lineRule="auto"/>
              <w:rPr>
                <w:rFonts w:ascii="Book Antiqua" w:hAnsi="Book Antiqua" w:cs="Times New Roman"/>
                <w:sz w:val="24"/>
              </w:rPr>
            </w:pPr>
            <w:r>
              <w:rPr>
                <w:rFonts w:ascii="Book Antiqua" w:hAnsi="Book Antiqua" w:cs="Times New Roman"/>
                <w:sz w:val="24"/>
              </w:rPr>
              <w:t>1.15 ± 0.47</w:t>
            </w:r>
          </w:p>
        </w:tc>
        <w:tc>
          <w:tcPr>
            <w:tcW w:w="1011" w:type="dxa"/>
            <w:tcBorders>
              <w:tl2br w:val="nil"/>
              <w:tr2bl w:val="nil"/>
            </w:tcBorders>
            <w:shd w:val="clear" w:color="auto" w:fill="auto"/>
            <w:tcMar>
              <w:top w:w="15" w:type="dxa"/>
              <w:left w:w="15" w:type="dxa"/>
              <w:right w:w="15" w:type="dxa"/>
            </w:tcMar>
            <w:vAlign w:val="center"/>
          </w:tcPr>
          <w:p w:rsidR="00F03C0A" w:rsidRDefault="00F10168">
            <w:pPr>
              <w:spacing w:line="360" w:lineRule="auto"/>
              <w:rPr>
                <w:rFonts w:ascii="Book Antiqua" w:hAnsi="Book Antiqua" w:cs="Times New Roman"/>
                <w:sz w:val="24"/>
              </w:rPr>
            </w:pPr>
            <w:r>
              <w:rPr>
                <w:rFonts w:ascii="Book Antiqua" w:hAnsi="Book Antiqua" w:cs="Times New Roman"/>
                <w:sz w:val="24"/>
              </w:rPr>
              <w:t>0.330</w:t>
            </w:r>
          </w:p>
        </w:tc>
        <w:tc>
          <w:tcPr>
            <w:tcW w:w="1051" w:type="dxa"/>
            <w:tcBorders>
              <w:tl2br w:val="nil"/>
              <w:tr2bl w:val="nil"/>
            </w:tcBorders>
            <w:shd w:val="clear" w:color="auto" w:fill="auto"/>
            <w:tcMar>
              <w:top w:w="15" w:type="dxa"/>
              <w:left w:w="15" w:type="dxa"/>
              <w:right w:w="15" w:type="dxa"/>
            </w:tcMar>
            <w:vAlign w:val="center"/>
          </w:tcPr>
          <w:p w:rsidR="00F03C0A" w:rsidRDefault="00F10168">
            <w:pPr>
              <w:spacing w:line="360" w:lineRule="auto"/>
              <w:rPr>
                <w:rFonts w:ascii="Book Antiqua" w:hAnsi="Book Antiqua" w:cs="Times New Roman"/>
                <w:sz w:val="24"/>
              </w:rPr>
            </w:pPr>
            <w:r>
              <w:rPr>
                <w:rFonts w:ascii="Book Antiqua" w:hAnsi="Book Antiqua" w:cs="Times New Roman"/>
                <w:sz w:val="24"/>
              </w:rPr>
              <w:t>0.742</w:t>
            </w:r>
          </w:p>
        </w:tc>
      </w:tr>
      <w:tr w:rsidR="00F03C0A">
        <w:trPr>
          <w:trHeight w:val="272"/>
        </w:trPr>
        <w:tc>
          <w:tcPr>
            <w:tcW w:w="2727" w:type="dxa"/>
            <w:tcBorders>
              <w:tl2br w:val="nil"/>
              <w:tr2bl w:val="nil"/>
            </w:tcBorders>
            <w:shd w:val="clear" w:color="auto" w:fill="auto"/>
            <w:tcMar>
              <w:top w:w="15" w:type="dxa"/>
              <w:left w:w="15" w:type="dxa"/>
              <w:right w:w="15" w:type="dxa"/>
            </w:tcMar>
            <w:vAlign w:val="center"/>
          </w:tcPr>
          <w:p w:rsidR="00F03C0A" w:rsidRDefault="00F10168">
            <w:pPr>
              <w:widowControl/>
              <w:spacing w:line="360" w:lineRule="auto"/>
              <w:textAlignment w:val="center"/>
              <w:rPr>
                <w:rFonts w:ascii="Book Antiqua" w:hAnsi="Book Antiqua" w:cs="Times New Roman"/>
                <w:sz w:val="24"/>
              </w:rPr>
            </w:pPr>
            <w:r>
              <w:rPr>
                <w:rFonts w:ascii="Book Antiqua" w:hAnsi="Book Antiqua" w:cs="Times New Roman"/>
                <w:kern w:val="0"/>
                <w:sz w:val="24"/>
              </w:rPr>
              <w:t>TC (</w:t>
            </w:r>
            <w:r>
              <w:rPr>
                <w:rFonts w:ascii="Book Antiqua" w:hAnsi="Book Antiqua" w:cs="Times New Roman"/>
                <w:sz w:val="24"/>
                <w:shd w:val="clear" w:color="auto" w:fill="FFFFFF"/>
              </w:rPr>
              <w:t>mmol/L)</w:t>
            </w:r>
          </w:p>
        </w:tc>
        <w:tc>
          <w:tcPr>
            <w:tcW w:w="1906" w:type="dxa"/>
            <w:tcBorders>
              <w:tl2br w:val="nil"/>
              <w:tr2bl w:val="nil"/>
            </w:tcBorders>
            <w:shd w:val="clear" w:color="auto" w:fill="auto"/>
            <w:tcMar>
              <w:top w:w="15" w:type="dxa"/>
              <w:left w:w="15" w:type="dxa"/>
              <w:right w:w="15" w:type="dxa"/>
            </w:tcMar>
            <w:vAlign w:val="center"/>
          </w:tcPr>
          <w:p w:rsidR="00F03C0A" w:rsidRDefault="00F10168">
            <w:pPr>
              <w:widowControl/>
              <w:spacing w:line="360" w:lineRule="auto"/>
              <w:textAlignment w:val="center"/>
              <w:rPr>
                <w:rFonts w:ascii="Book Antiqua" w:hAnsi="Book Antiqua" w:cs="Times New Roman"/>
                <w:sz w:val="24"/>
              </w:rPr>
            </w:pPr>
            <w:r>
              <w:rPr>
                <w:rFonts w:ascii="Book Antiqua" w:hAnsi="Book Antiqua" w:cs="Times New Roman"/>
                <w:kern w:val="0"/>
                <w:sz w:val="24"/>
              </w:rPr>
              <w:t>4.46 ± 1.20</w:t>
            </w:r>
          </w:p>
        </w:tc>
        <w:tc>
          <w:tcPr>
            <w:tcW w:w="2129" w:type="dxa"/>
            <w:tcBorders>
              <w:tl2br w:val="nil"/>
              <w:tr2bl w:val="nil"/>
            </w:tcBorders>
            <w:shd w:val="clear" w:color="auto" w:fill="auto"/>
            <w:tcMar>
              <w:top w:w="15" w:type="dxa"/>
              <w:left w:w="15" w:type="dxa"/>
              <w:right w:w="15" w:type="dxa"/>
            </w:tcMar>
            <w:vAlign w:val="center"/>
          </w:tcPr>
          <w:p w:rsidR="00F03C0A" w:rsidRDefault="00F10168">
            <w:pPr>
              <w:spacing w:line="360" w:lineRule="auto"/>
              <w:rPr>
                <w:rFonts w:ascii="Book Antiqua" w:hAnsi="Book Antiqua" w:cs="Times New Roman"/>
                <w:sz w:val="24"/>
              </w:rPr>
            </w:pPr>
            <w:r>
              <w:rPr>
                <w:rFonts w:ascii="Book Antiqua" w:hAnsi="Book Antiqua" w:cs="Times New Roman"/>
                <w:sz w:val="24"/>
              </w:rPr>
              <w:t>4.29 ± 1.09</w:t>
            </w:r>
          </w:p>
        </w:tc>
        <w:tc>
          <w:tcPr>
            <w:tcW w:w="1011" w:type="dxa"/>
            <w:tcBorders>
              <w:tl2br w:val="nil"/>
              <w:tr2bl w:val="nil"/>
            </w:tcBorders>
            <w:shd w:val="clear" w:color="auto" w:fill="auto"/>
            <w:tcMar>
              <w:top w:w="15" w:type="dxa"/>
              <w:left w:w="15" w:type="dxa"/>
              <w:right w:w="15" w:type="dxa"/>
            </w:tcMar>
            <w:vAlign w:val="center"/>
          </w:tcPr>
          <w:p w:rsidR="00F03C0A" w:rsidRDefault="00F10168">
            <w:pPr>
              <w:spacing w:line="360" w:lineRule="auto"/>
              <w:rPr>
                <w:rFonts w:ascii="Book Antiqua" w:hAnsi="Book Antiqua" w:cs="Times New Roman"/>
                <w:sz w:val="24"/>
              </w:rPr>
            </w:pPr>
            <w:r>
              <w:rPr>
                <w:rFonts w:ascii="Book Antiqua" w:hAnsi="Book Antiqua" w:cs="Times New Roman"/>
                <w:sz w:val="24"/>
              </w:rPr>
              <w:t>0.787</w:t>
            </w:r>
          </w:p>
        </w:tc>
        <w:tc>
          <w:tcPr>
            <w:tcW w:w="1051" w:type="dxa"/>
            <w:tcBorders>
              <w:tl2br w:val="nil"/>
              <w:tr2bl w:val="nil"/>
            </w:tcBorders>
            <w:shd w:val="clear" w:color="auto" w:fill="auto"/>
            <w:tcMar>
              <w:top w:w="15" w:type="dxa"/>
              <w:left w:w="15" w:type="dxa"/>
              <w:right w:w="15" w:type="dxa"/>
            </w:tcMar>
            <w:vAlign w:val="center"/>
          </w:tcPr>
          <w:p w:rsidR="00F03C0A" w:rsidRDefault="00F10168">
            <w:pPr>
              <w:spacing w:line="360" w:lineRule="auto"/>
              <w:rPr>
                <w:rFonts w:ascii="Book Antiqua" w:hAnsi="Book Antiqua" w:cs="Times New Roman"/>
                <w:sz w:val="24"/>
              </w:rPr>
            </w:pPr>
            <w:r>
              <w:rPr>
                <w:rFonts w:ascii="Book Antiqua" w:hAnsi="Book Antiqua" w:cs="Times New Roman"/>
                <w:sz w:val="24"/>
              </w:rPr>
              <w:t>0.432</w:t>
            </w:r>
          </w:p>
        </w:tc>
      </w:tr>
      <w:tr w:rsidR="00F03C0A">
        <w:trPr>
          <w:trHeight w:val="272"/>
        </w:trPr>
        <w:tc>
          <w:tcPr>
            <w:tcW w:w="2727" w:type="dxa"/>
            <w:tcBorders>
              <w:tl2br w:val="nil"/>
              <w:tr2bl w:val="nil"/>
            </w:tcBorders>
            <w:shd w:val="clear" w:color="auto" w:fill="auto"/>
            <w:tcMar>
              <w:top w:w="15" w:type="dxa"/>
              <w:left w:w="15" w:type="dxa"/>
              <w:right w:w="15" w:type="dxa"/>
            </w:tcMar>
            <w:vAlign w:val="center"/>
          </w:tcPr>
          <w:p w:rsidR="00F03C0A" w:rsidRDefault="00F10168">
            <w:pPr>
              <w:widowControl/>
              <w:spacing w:line="360" w:lineRule="auto"/>
              <w:textAlignment w:val="center"/>
              <w:rPr>
                <w:rFonts w:ascii="Book Antiqua" w:hAnsi="Book Antiqua" w:cs="Times New Roman"/>
                <w:sz w:val="24"/>
              </w:rPr>
            </w:pPr>
            <w:r>
              <w:rPr>
                <w:rFonts w:ascii="Book Antiqua" w:hAnsi="Book Antiqua" w:cs="Times New Roman"/>
                <w:kern w:val="0"/>
                <w:sz w:val="24"/>
              </w:rPr>
              <w:t>HDL-C (</w:t>
            </w:r>
            <w:r>
              <w:rPr>
                <w:rFonts w:ascii="Book Antiqua" w:hAnsi="Book Antiqua" w:cs="Times New Roman"/>
                <w:sz w:val="24"/>
                <w:shd w:val="clear" w:color="auto" w:fill="FFFFFF"/>
              </w:rPr>
              <w:t>mmol/L)</w:t>
            </w:r>
          </w:p>
        </w:tc>
        <w:tc>
          <w:tcPr>
            <w:tcW w:w="1906" w:type="dxa"/>
            <w:tcBorders>
              <w:tl2br w:val="nil"/>
              <w:tr2bl w:val="nil"/>
            </w:tcBorders>
            <w:shd w:val="clear" w:color="auto" w:fill="auto"/>
            <w:tcMar>
              <w:top w:w="15" w:type="dxa"/>
              <w:left w:w="15" w:type="dxa"/>
              <w:right w:w="15" w:type="dxa"/>
            </w:tcMar>
            <w:vAlign w:val="center"/>
          </w:tcPr>
          <w:p w:rsidR="00F03C0A" w:rsidRDefault="00F10168">
            <w:pPr>
              <w:spacing w:line="360" w:lineRule="auto"/>
              <w:rPr>
                <w:rFonts w:ascii="Book Antiqua" w:hAnsi="Book Antiqua" w:cs="Times New Roman"/>
                <w:sz w:val="24"/>
              </w:rPr>
            </w:pPr>
            <w:r>
              <w:rPr>
                <w:rFonts w:ascii="Book Antiqua" w:hAnsi="Book Antiqua" w:cs="Times New Roman"/>
                <w:sz w:val="24"/>
              </w:rPr>
              <w:t>1.17 ± 0.32</w:t>
            </w:r>
          </w:p>
        </w:tc>
        <w:tc>
          <w:tcPr>
            <w:tcW w:w="2129" w:type="dxa"/>
            <w:tcBorders>
              <w:tl2br w:val="nil"/>
              <w:tr2bl w:val="nil"/>
            </w:tcBorders>
            <w:shd w:val="clear" w:color="auto" w:fill="auto"/>
            <w:tcMar>
              <w:top w:w="15" w:type="dxa"/>
              <w:left w:w="15" w:type="dxa"/>
              <w:right w:w="15" w:type="dxa"/>
            </w:tcMar>
            <w:vAlign w:val="center"/>
          </w:tcPr>
          <w:p w:rsidR="00F03C0A" w:rsidRDefault="00F10168">
            <w:pPr>
              <w:spacing w:line="360" w:lineRule="auto"/>
              <w:rPr>
                <w:rFonts w:ascii="Book Antiqua" w:hAnsi="Book Antiqua" w:cs="Times New Roman"/>
                <w:sz w:val="24"/>
              </w:rPr>
            </w:pPr>
            <w:r>
              <w:rPr>
                <w:rFonts w:ascii="Book Antiqua" w:hAnsi="Book Antiqua" w:cs="Times New Roman"/>
                <w:sz w:val="24"/>
              </w:rPr>
              <w:t>1.22 ± 0.34</w:t>
            </w:r>
          </w:p>
        </w:tc>
        <w:tc>
          <w:tcPr>
            <w:tcW w:w="1011" w:type="dxa"/>
            <w:tcBorders>
              <w:tl2br w:val="nil"/>
              <w:tr2bl w:val="nil"/>
            </w:tcBorders>
            <w:shd w:val="clear" w:color="auto" w:fill="auto"/>
            <w:tcMar>
              <w:top w:w="15" w:type="dxa"/>
              <w:left w:w="15" w:type="dxa"/>
              <w:right w:w="15" w:type="dxa"/>
            </w:tcMar>
            <w:vAlign w:val="center"/>
          </w:tcPr>
          <w:p w:rsidR="00F03C0A" w:rsidRDefault="00F10168">
            <w:pPr>
              <w:spacing w:line="360" w:lineRule="auto"/>
              <w:rPr>
                <w:rFonts w:ascii="Book Antiqua" w:hAnsi="Book Antiqua" w:cs="Times New Roman"/>
                <w:sz w:val="24"/>
              </w:rPr>
            </w:pPr>
            <w:r>
              <w:rPr>
                <w:rFonts w:ascii="Book Antiqua" w:hAnsi="Book Antiqua" w:cs="Times New Roman"/>
                <w:sz w:val="24"/>
              </w:rPr>
              <w:t>0.757</w:t>
            </w:r>
          </w:p>
        </w:tc>
        <w:tc>
          <w:tcPr>
            <w:tcW w:w="1051" w:type="dxa"/>
            <w:tcBorders>
              <w:tl2br w:val="nil"/>
              <w:tr2bl w:val="nil"/>
            </w:tcBorders>
            <w:shd w:val="clear" w:color="auto" w:fill="auto"/>
            <w:tcMar>
              <w:top w:w="15" w:type="dxa"/>
              <w:left w:w="15" w:type="dxa"/>
              <w:right w:w="15" w:type="dxa"/>
            </w:tcMar>
            <w:vAlign w:val="center"/>
          </w:tcPr>
          <w:p w:rsidR="00F03C0A" w:rsidRDefault="00F10168">
            <w:pPr>
              <w:spacing w:line="360" w:lineRule="auto"/>
              <w:rPr>
                <w:rFonts w:ascii="Book Antiqua" w:hAnsi="Book Antiqua" w:cs="Times New Roman"/>
                <w:sz w:val="24"/>
              </w:rPr>
            </w:pPr>
            <w:r>
              <w:rPr>
                <w:rFonts w:ascii="Book Antiqua" w:hAnsi="Book Antiqua" w:cs="Times New Roman"/>
                <w:sz w:val="24"/>
              </w:rPr>
              <w:t>0.459</w:t>
            </w:r>
          </w:p>
        </w:tc>
      </w:tr>
      <w:tr w:rsidR="00F03C0A">
        <w:trPr>
          <w:trHeight w:val="272"/>
        </w:trPr>
        <w:tc>
          <w:tcPr>
            <w:tcW w:w="2727" w:type="dxa"/>
            <w:tcBorders>
              <w:tl2br w:val="nil"/>
              <w:tr2bl w:val="nil"/>
            </w:tcBorders>
            <w:shd w:val="clear" w:color="auto" w:fill="auto"/>
            <w:tcMar>
              <w:top w:w="15" w:type="dxa"/>
              <w:left w:w="15" w:type="dxa"/>
              <w:right w:w="15" w:type="dxa"/>
            </w:tcMar>
            <w:vAlign w:val="center"/>
          </w:tcPr>
          <w:p w:rsidR="00F03C0A" w:rsidRDefault="00F10168">
            <w:pPr>
              <w:widowControl/>
              <w:spacing w:line="360" w:lineRule="auto"/>
              <w:textAlignment w:val="center"/>
              <w:rPr>
                <w:rFonts w:ascii="Book Antiqua" w:hAnsi="Book Antiqua" w:cs="Times New Roman"/>
                <w:sz w:val="24"/>
              </w:rPr>
            </w:pPr>
            <w:r>
              <w:rPr>
                <w:rFonts w:ascii="Book Antiqua" w:hAnsi="Book Antiqua" w:cs="Times New Roman"/>
                <w:sz w:val="24"/>
              </w:rPr>
              <w:t xml:space="preserve">LDL-C </w:t>
            </w:r>
            <w:r>
              <w:rPr>
                <w:rFonts w:ascii="Book Antiqua" w:hAnsi="Book Antiqua" w:cs="Times New Roman"/>
                <w:kern w:val="0"/>
                <w:sz w:val="24"/>
              </w:rPr>
              <w:t>(</w:t>
            </w:r>
            <w:r>
              <w:rPr>
                <w:rFonts w:ascii="Book Antiqua" w:hAnsi="Book Antiqua" w:cs="Times New Roman"/>
                <w:sz w:val="24"/>
                <w:shd w:val="clear" w:color="auto" w:fill="FFFFFF"/>
              </w:rPr>
              <w:t>mmol/L)</w:t>
            </w:r>
          </w:p>
        </w:tc>
        <w:tc>
          <w:tcPr>
            <w:tcW w:w="1906" w:type="dxa"/>
            <w:tcBorders>
              <w:tl2br w:val="nil"/>
              <w:tr2bl w:val="nil"/>
            </w:tcBorders>
            <w:shd w:val="clear" w:color="auto" w:fill="auto"/>
            <w:tcMar>
              <w:top w:w="15" w:type="dxa"/>
              <w:left w:w="15" w:type="dxa"/>
              <w:right w:w="15" w:type="dxa"/>
            </w:tcMar>
            <w:vAlign w:val="center"/>
          </w:tcPr>
          <w:p w:rsidR="00F03C0A" w:rsidRDefault="00F10168">
            <w:pPr>
              <w:widowControl/>
              <w:spacing w:line="360" w:lineRule="auto"/>
              <w:textAlignment w:val="center"/>
              <w:rPr>
                <w:rFonts w:ascii="Book Antiqua" w:hAnsi="Book Antiqua" w:cs="Times New Roman"/>
                <w:sz w:val="24"/>
              </w:rPr>
            </w:pPr>
            <w:r>
              <w:rPr>
                <w:rFonts w:ascii="Book Antiqua" w:hAnsi="Book Antiqua" w:cs="Times New Roman"/>
                <w:kern w:val="0"/>
                <w:sz w:val="24"/>
              </w:rPr>
              <w:t>3.04 ± 0.95</w:t>
            </w:r>
          </w:p>
        </w:tc>
        <w:tc>
          <w:tcPr>
            <w:tcW w:w="2129" w:type="dxa"/>
            <w:tcBorders>
              <w:tl2br w:val="nil"/>
              <w:tr2bl w:val="nil"/>
            </w:tcBorders>
            <w:shd w:val="clear" w:color="auto" w:fill="auto"/>
            <w:tcMar>
              <w:top w:w="15" w:type="dxa"/>
              <w:left w:w="15" w:type="dxa"/>
              <w:right w:w="15" w:type="dxa"/>
            </w:tcMar>
            <w:vAlign w:val="center"/>
          </w:tcPr>
          <w:p w:rsidR="00F03C0A" w:rsidRDefault="00F10168">
            <w:pPr>
              <w:spacing w:line="360" w:lineRule="auto"/>
              <w:rPr>
                <w:rFonts w:ascii="Book Antiqua" w:hAnsi="Book Antiqua" w:cs="Times New Roman"/>
                <w:sz w:val="24"/>
              </w:rPr>
            </w:pPr>
            <w:r>
              <w:rPr>
                <w:rFonts w:ascii="Book Antiqua" w:hAnsi="Book Antiqua" w:cs="Times New Roman"/>
                <w:sz w:val="24"/>
              </w:rPr>
              <w:t>2.89 ± 0.87</w:t>
            </w:r>
          </w:p>
        </w:tc>
        <w:tc>
          <w:tcPr>
            <w:tcW w:w="1011" w:type="dxa"/>
            <w:tcBorders>
              <w:tl2br w:val="nil"/>
              <w:tr2bl w:val="nil"/>
            </w:tcBorders>
            <w:shd w:val="clear" w:color="auto" w:fill="auto"/>
            <w:tcMar>
              <w:top w:w="15" w:type="dxa"/>
              <w:left w:w="15" w:type="dxa"/>
              <w:right w:w="15" w:type="dxa"/>
            </w:tcMar>
            <w:vAlign w:val="center"/>
          </w:tcPr>
          <w:p w:rsidR="00F03C0A" w:rsidRDefault="00F10168">
            <w:pPr>
              <w:spacing w:line="360" w:lineRule="auto"/>
              <w:rPr>
                <w:rFonts w:ascii="Book Antiqua" w:hAnsi="Book Antiqua" w:cs="Times New Roman"/>
                <w:sz w:val="24"/>
              </w:rPr>
            </w:pPr>
            <w:r>
              <w:rPr>
                <w:rFonts w:ascii="Book Antiqua" w:hAnsi="Book Antiqua" w:cs="Times New Roman"/>
                <w:sz w:val="24"/>
              </w:rPr>
              <w:t>0.871</w:t>
            </w:r>
          </w:p>
        </w:tc>
        <w:tc>
          <w:tcPr>
            <w:tcW w:w="1051" w:type="dxa"/>
            <w:tcBorders>
              <w:tl2br w:val="nil"/>
              <w:tr2bl w:val="nil"/>
            </w:tcBorders>
            <w:shd w:val="clear" w:color="auto" w:fill="auto"/>
            <w:tcMar>
              <w:top w:w="15" w:type="dxa"/>
              <w:left w:w="15" w:type="dxa"/>
              <w:right w:w="15" w:type="dxa"/>
            </w:tcMar>
            <w:vAlign w:val="center"/>
          </w:tcPr>
          <w:p w:rsidR="00F03C0A" w:rsidRDefault="00F10168">
            <w:pPr>
              <w:spacing w:line="360" w:lineRule="auto"/>
              <w:rPr>
                <w:rFonts w:ascii="Book Antiqua" w:hAnsi="Book Antiqua" w:cs="Times New Roman"/>
                <w:sz w:val="24"/>
              </w:rPr>
            </w:pPr>
            <w:r>
              <w:rPr>
                <w:rFonts w:ascii="Book Antiqua" w:hAnsi="Book Antiqua" w:cs="Times New Roman"/>
                <w:sz w:val="24"/>
              </w:rPr>
              <w:t>0.384</w:t>
            </w:r>
          </w:p>
        </w:tc>
      </w:tr>
      <w:tr w:rsidR="00F03C0A">
        <w:trPr>
          <w:trHeight w:val="272"/>
        </w:trPr>
        <w:tc>
          <w:tcPr>
            <w:tcW w:w="2727" w:type="dxa"/>
            <w:tcBorders>
              <w:tl2br w:val="nil"/>
              <w:tr2bl w:val="nil"/>
            </w:tcBorders>
            <w:shd w:val="clear" w:color="auto" w:fill="auto"/>
            <w:tcMar>
              <w:top w:w="15" w:type="dxa"/>
              <w:left w:w="15" w:type="dxa"/>
              <w:right w:w="15" w:type="dxa"/>
            </w:tcMar>
            <w:vAlign w:val="center"/>
          </w:tcPr>
          <w:p w:rsidR="00F03C0A" w:rsidRDefault="00F10168">
            <w:pPr>
              <w:widowControl/>
              <w:spacing w:line="360" w:lineRule="auto"/>
              <w:textAlignment w:val="center"/>
              <w:rPr>
                <w:rFonts w:ascii="Book Antiqua" w:hAnsi="Book Antiqua" w:cs="Times New Roman"/>
                <w:sz w:val="24"/>
              </w:rPr>
            </w:pPr>
            <w:r>
              <w:rPr>
                <w:rFonts w:ascii="Book Antiqua" w:hAnsi="Book Antiqua" w:cs="Times New Roman"/>
                <w:kern w:val="0"/>
                <w:sz w:val="24"/>
              </w:rPr>
              <w:t>Hcy (</w:t>
            </w:r>
            <w:r>
              <w:rPr>
                <w:rFonts w:ascii="Book Antiqua" w:hAnsi="Book Antiqua" w:cs="Times New Roman"/>
                <w:sz w:val="24"/>
                <w:shd w:val="clear" w:color="auto" w:fill="FFFFFF"/>
              </w:rPr>
              <w:t>μmol/L</w:t>
            </w:r>
            <w:r>
              <w:rPr>
                <w:rFonts w:ascii="Book Antiqua" w:hAnsi="Book Antiqua" w:cs="Times New Roman"/>
                <w:kern w:val="0"/>
                <w:sz w:val="24"/>
              </w:rPr>
              <w:t>)</w:t>
            </w:r>
          </w:p>
        </w:tc>
        <w:tc>
          <w:tcPr>
            <w:tcW w:w="1906" w:type="dxa"/>
            <w:tcBorders>
              <w:tl2br w:val="nil"/>
              <w:tr2bl w:val="nil"/>
            </w:tcBorders>
            <w:shd w:val="clear" w:color="auto" w:fill="auto"/>
            <w:tcMar>
              <w:top w:w="15" w:type="dxa"/>
              <w:left w:w="15" w:type="dxa"/>
              <w:right w:w="15" w:type="dxa"/>
            </w:tcMar>
            <w:vAlign w:val="center"/>
          </w:tcPr>
          <w:p w:rsidR="00F03C0A" w:rsidRDefault="00F10168">
            <w:pPr>
              <w:spacing w:line="360" w:lineRule="auto"/>
              <w:rPr>
                <w:rFonts w:ascii="Book Antiqua" w:hAnsi="Book Antiqua" w:cs="Times New Roman"/>
                <w:sz w:val="24"/>
              </w:rPr>
            </w:pPr>
            <w:r>
              <w:rPr>
                <w:rFonts w:ascii="Book Antiqua" w:hAnsi="Book Antiqua" w:cs="Times New Roman"/>
                <w:sz w:val="24"/>
              </w:rPr>
              <w:t>8.37 ± 2.76</w:t>
            </w:r>
          </w:p>
        </w:tc>
        <w:tc>
          <w:tcPr>
            <w:tcW w:w="2129" w:type="dxa"/>
            <w:tcBorders>
              <w:tl2br w:val="nil"/>
              <w:tr2bl w:val="nil"/>
            </w:tcBorders>
            <w:shd w:val="clear" w:color="auto" w:fill="auto"/>
            <w:tcMar>
              <w:top w:w="15" w:type="dxa"/>
              <w:left w:w="15" w:type="dxa"/>
              <w:right w:w="15" w:type="dxa"/>
            </w:tcMar>
            <w:vAlign w:val="center"/>
          </w:tcPr>
          <w:p w:rsidR="00F03C0A" w:rsidRDefault="00F10168">
            <w:pPr>
              <w:spacing w:line="360" w:lineRule="auto"/>
              <w:rPr>
                <w:rFonts w:ascii="Book Antiqua" w:hAnsi="Book Antiqua" w:cs="Times New Roman"/>
                <w:sz w:val="24"/>
              </w:rPr>
            </w:pPr>
            <w:r>
              <w:rPr>
                <w:rFonts w:ascii="Book Antiqua" w:hAnsi="Book Antiqua" w:cs="Times New Roman"/>
                <w:sz w:val="24"/>
              </w:rPr>
              <w:t>7.29 ± 2.27</w:t>
            </w:r>
          </w:p>
        </w:tc>
        <w:tc>
          <w:tcPr>
            <w:tcW w:w="1011" w:type="dxa"/>
            <w:tcBorders>
              <w:tl2br w:val="nil"/>
              <w:tr2bl w:val="nil"/>
            </w:tcBorders>
            <w:shd w:val="clear" w:color="auto" w:fill="auto"/>
            <w:tcMar>
              <w:top w:w="15" w:type="dxa"/>
              <w:left w:w="15" w:type="dxa"/>
              <w:right w:w="15" w:type="dxa"/>
            </w:tcMar>
            <w:vAlign w:val="center"/>
          </w:tcPr>
          <w:p w:rsidR="00F03C0A" w:rsidRDefault="00F10168">
            <w:pPr>
              <w:spacing w:line="360" w:lineRule="auto"/>
              <w:rPr>
                <w:rFonts w:ascii="Book Antiqua" w:hAnsi="Book Antiqua" w:cs="Times New Roman"/>
                <w:sz w:val="24"/>
              </w:rPr>
            </w:pPr>
            <w:r>
              <w:rPr>
                <w:rFonts w:ascii="Book Antiqua" w:hAnsi="Book Antiqua" w:cs="Times New Roman"/>
                <w:sz w:val="24"/>
              </w:rPr>
              <w:t>2.364</w:t>
            </w:r>
          </w:p>
        </w:tc>
        <w:tc>
          <w:tcPr>
            <w:tcW w:w="1051" w:type="dxa"/>
            <w:tcBorders>
              <w:tl2br w:val="nil"/>
              <w:tr2bl w:val="nil"/>
            </w:tcBorders>
            <w:shd w:val="clear" w:color="auto" w:fill="auto"/>
            <w:tcMar>
              <w:top w:w="15" w:type="dxa"/>
              <w:left w:w="15" w:type="dxa"/>
              <w:right w:w="15" w:type="dxa"/>
            </w:tcMar>
            <w:vAlign w:val="center"/>
          </w:tcPr>
          <w:p w:rsidR="00F03C0A" w:rsidRDefault="00F10168">
            <w:pPr>
              <w:spacing w:line="360" w:lineRule="auto"/>
              <w:rPr>
                <w:rFonts w:ascii="Book Antiqua" w:hAnsi="Book Antiqua" w:cs="Times New Roman"/>
                <w:sz w:val="24"/>
              </w:rPr>
            </w:pPr>
            <w:r>
              <w:rPr>
                <w:rFonts w:ascii="Book Antiqua" w:hAnsi="Book Antiqua" w:cs="Times New Roman"/>
                <w:sz w:val="24"/>
              </w:rPr>
              <w:t>0.019</w:t>
            </w:r>
          </w:p>
        </w:tc>
      </w:tr>
      <w:tr w:rsidR="00F03C0A">
        <w:trPr>
          <w:trHeight w:val="272"/>
        </w:trPr>
        <w:tc>
          <w:tcPr>
            <w:tcW w:w="2727" w:type="dxa"/>
            <w:tcBorders>
              <w:tl2br w:val="nil"/>
              <w:tr2bl w:val="nil"/>
            </w:tcBorders>
            <w:shd w:val="clear" w:color="auto" w:fill="auto"/>
            <w:tcMar>
              <w:top w:w="15" w:type="dxa"/>
              <w:left w:w="15" w:type="dxa"/>
              <w:right w:w="15" w:type="dxa"/>
            </w:tcMar>
            <w:vAlign w:val="center"/>
          </w:tcPr>
          <w:p w:rsidR="00F03C0A" w:rsidRDefault="00F10168">
            <w:pPr>
              <w:widowControl/>
              <w:spacing w:line="360" w:lineRule="auto"/>
              <w:textAlignment w:val="center"/>
              <w:rPr>
                <w:rFonts w:ascii="Book Antiqua" w:hAnsi="Book Antiqua" w:cs="Times New Roman"/>
                <w:sz w:val="24"/>
              </w:rPr>
            </w:pPr>
            <w:r>
              <w:rPr>
                <w:rFonts w:ascii="Book Antiqua" w:hAnsi="Book Antiqua" w:cs="Times New Roman"/>
                <w:sz w:val="24"/>
              </w:rPr>
              <w:t>FBG (</w:t>
            </w:r>
            <w:r>
              <w:rPr>
                <w:rFonts w:ascii="Book Antiqua" w:hAnsi="Book Antiqua" w:cs="Times New Roman"/>
                <w:kern w:val="0"/>
                <w:sz w:val="24"/>
              </w:rPr>
              <w:t>mmol/L)</w:t>
            </w:r>
          </w:p>
        </w:tc>
        <w:tc>
          <w:tcPr>
            <w:tcW w:w="1906" w:type="dxa"/>
            <w:tcBorders>
              <w:tl2br w:val="nil"/>
              <w:tr2bl w:val="nil"/>
            </w:tcBorders>
            <w:shd w:val="clear" w:color="auto" w:fill="auto"/>
            <w:tcMar>
              <w:top w:w="15" w:type="dxa"/>
              <w:left w:w="15" w:type="dxa"/>
              <w:right w:w="15" w:type="dxa"/>
            </w:tcMar>
            <w:vAlign w:val="center"/>
          </w:tcPr>
          <w:p w:rsidR="00F03C0A" w:rsidRDefault="00F10168">
            <w:pPr>
              <w:widowControl/>
              <w:spacing w:line="360" w:lineRule="auto"/>
              <w:textAlignment w:val="center"/>
              <w:rPr>
                <w:rFonts w:ascii="Book Antiqua" w:hAnsi="Book Antiqua" w:cs="Times New Roman"/>
                <w:sz w:val="24"/>
              </w:rPr>
            </w:pPr>
            <w:r>
              <w:rPr>
                <w:rFonts w:ascii="Book Antiqua" w:hAnsi="Book Antiqua" w:cs="Times New Roman"/>
                <w:kern w:val="0"/>
                <w:sz w:val="24"/>
              </w:rPr>
              <w:t>6.97 ± 2.89</w:t>
            </w:r>
          </w:p>
        </w:tc>
        <w:tc>
          <w:tcPr>
            <w:tcW w:w="2129" w:type="dxa"/>
            <w:tcBorders>
              <w:tl2br w:val="nil"/>
              <w:tr2bl w:val="nil"/>
            </w:tcBorders>
            <w:shd w:val="clear" w:color="auto" w:fill="auto"/>
            <w:tcMar>
              <w:top w:w="15" w:type="dxa"/>
              <w:left w:w="15" w:type="dxa"/>
              <w:right w:w="15" w:type="dxa"/>
            </w:tcMar>
            <w:vAlign w:val="center"/>
          </w:tcPr>
          <w:p w:rsidR="00F03C0A" w:rsidRDefault="00F10168">
            <w:pPr>
              <w:widowControl/>
              <w:spacing w:line="360" w:lineRule="auto"/>
              <w:textAlignment w:val="center"/>
              <w:rPr>
                <w:rFonts w:ascii="Book Antiqua" w:hAnsi="Book Antiqua" w:cs="Times New Roman"/>
                <w:sz w:val="24"/>
              </w:rPr>
            </w:pPr>
            <w:r>
              <w:rPr>
                <w:rFonts w:ascii="Book Antiqua" w:hAnsi="Book Antiqua" w:cs="Times New Roman"/>
                <w:kern w:val="0"/>
                <w:sz w:val="24"/>
              </w:rPr>
              <w:t>5.84 ± 2.58</w:t>
            </w:r>
          </w:p>
        </w:tc>
        <w:tc>
          <w:tcPr>
            <w:tcW w:w="1011" w:type="dxa"/>
            <w:tcBorders>
              <w:tl2br w:val="nil"/>
              <w:tr2bl w:val="nil"/>
            </w:tcBorders>
            <w:shd w:val="clear" w:color="auto" w:fill="auto"/>
            <w:tcMar>
              <w:top w:w="15" w:type="dxa"/>
              <w:left w:w="15" w:type="dxa"/>
              <w:right w:w="15" w:type="dxa"/>
            </w:tcMar>
            <w:vAlign w:val="center"/>
          </w:tcPr>
          <w:p w:rsidR="00F03C0A" w:rsidRDefault="00F10168">
            <w:pPr>
              <w:spacing w:line="360" w:lineRule="auto"/>
              <w:rPr>
                <w:rFonts w:ascii="Book Antiqua" w:hAnsi="Book Antiqua" w:cs="Times New Roman"/>
                <w:sz w:val="24"/>
              </w:rPr>
            </w:pPr>
            <w:r>
              <w:rPr>
                <w:rFonts w:ascii="Book Antiqua" w:hAnsi="Book Antiqua" w:cs="Times New Roman"/>
                <w:sz w:val="24"/>
              </w:rPr>
              <w:t>2.205</w:t>
            </w:r>
          </w:p>
        </w:tc>
        <w:tc>
          <w:tcPr>
            <w:tcW w:w="1051" w:type="dxa"/>
            <w:tcBorders>
              <w:tl2br w:val="nil"/>
              <w:tr2bl w:val="nil"/>
            </w:tcBorders>
            <w:shd w:val="clear" w:color="auto" w:fill="auto"/>
            <w:tcMar>
              <w:top w:w="15" w:type="dxa"/>
              <w:left w:w="15" w:type="dxa"/>
              <w:right w:w="15" w:type="dxa"/>
            </w:tcMar>
            <w:vAlign w:val="center"/>
          </w:tcPr>
          <w:p w:rsidR="00F03C0A" w:rsidRDefault="00F10168">
            <w:pPr>
              <w:spacing w:line="360" w:lineRule="auto"/>
              <w:rPr>
                <w:rFonts w:ascii="Book Antiqua" w:hAnsi="Book Antiqua" w:cs="Times New Roman"/>
                <w:sz w:val="24"/>
              </w:rPr>
            </w:pPr>
            <w:r>
              <w:rPr>
                <w:rFonts w:ascii="Book Antiqua" w:hAnsi="Book Antiqua" w:cs="Times New Roman"/>
                <w:sz w:val="24"/>
              </w:rPr>
              <w:t>0.028</w:t>
            </w:r>
          </w:p>
        </w:tc>
      </w:tr>
    </w:tbl>
    <w:p w:rsidR="00F03C0A" w:rsidRDefault="00F10168">
      <w:pPr>
        <w:spacing w:line="360" w:lineRule="auto"/>
        <w:rPr>
          <w:rFonts w:ascii="Book Antiqua" w:hAnsi="Book Antiqua" w:cs="Times New Roman"/>
          <w:sz w:val="24"/>
        </w:rPr>
      </w:pPr>
      <w:r>
        <w:rPr>
          <w:rFonts w:ascii="Book Antiqua" w:hAnsi="Book Antiqua" w:cs="Times New Roman"/>
          <w:sz w:val="24"/>
          <w:vertAlign w:val="superscript"/>
        </w:rPr>
        <w:t>1</w:t>
      </w:r>
      <w:r>
        <w:rPr>
          <w:rFonts w:ascii="Book Antiqua" w:hAnsi="Book Antiqua" w:cs="Times New Roman"/>
          <w:sz w:val="24"/>
        </w:rPr>
        <w:t xml:space="preserve"> indicated Fisher's exact probability method.</w:t>
      </w:r>
      <w:r>
        <w:rPr>
          <w:rFonts w:ascii="Book Antiqua" w:hAnsi="Book Antiqua" w:cs="Times New Roman" w:hint="eastAsia"/>
          <w:sz w:val="24"/>
        </w:rPr>
        <w:t xml:space="preserve"> </w:t>
      </w:r>
      <w:r>
        <w:rPr>
          <w:rFonts w:ascii="Book Antiqua" w:hAnsi="Book Antiqua" w:cs="Times New Roman"/>
          <w:sz w:val="24"/>
        </w:rPr>
        <w:t xml:space="preserve">DBIT: Direct bilirubin; TBIL: Total bilirubin; UA: Uric acid; TG: Triglyceride; TC: Total cholesterol; HDL-C: High density lipoprotein cholesterol; LDL-C: Low </w:t>
      </w:r>
      <w:r>
        <w:rPr>
          <w:rFonts w:ascii="Book Antiqua" w:hAnsi="Book Antiqua" w:cs="Times New Roman"/>
          <w:sz w:val="24"/>
        </w:rPr>
        <w:t>density lipoprotein cholesterol; Hcy: Homocysteine; FBG: Fasting blood glucose.</w:t>
      </w:r>
    </w:p>
    <w:p w:rsidR="00F03C0A" w:rsidRDefault="00F10168">
      <w:pPr>
        <w:widowControl/>
        <w:jc w:val="left"/>
        <w:rPr>
          <w:rFonts w:ascii="Book Antiqua" w:hAnsi="Book Antiqua" w:cs="Times New Roman"/>
          <w:b/>
          <w:bCs/>
          <w:sz w:val="24"/>
        </w:rPr>
      </w:pPr>
      <w:r>
        <w:rPr>
          <w:rFonts w:ascii="Book Antiqua" w:hAnsi="Book Antiqua" w:cs="Times New Roman"/>
          <w:b/>
          <w:bCs/>
          <w:sz w:val="24"/>
        </w:rPr>
        <w:br w:type="page"/>
      </w:r>
    </w:p>
    <w:p w:rsidR="00F03C0A" w:rsidRDefault="00F10168">
      <w:pPr>
        <w:spacing w:line="360" w:lineRule="auto"/>
        <w:rPr>
          <w:rFonts w:ascii="Book Antiqua" w:hAnsi="Book Antiqua" w:cs="Times New Roman"/>
          <w:color w:val="FF0000"/>
          <w:sz w:val="24"/>
        </w:rPr>
      </w:pPr>
      <w:r>
        <w:rPr>
          <w:rFonts w:ascii="Book Antiqua" w:hAnsi="Book Antiqua" w:cs="Times New Roman"/>
          <w:b/>
          <w:bCs/>
          <w:sz w:val="24"/>
        </w:rPr>
        <w:lastRenderedPageBreak/>
        <w:t>Table 2 Comparison of ultrasound characteristics and wall shear stress data between the two groups</w:t>
      </w:r>
    </w:p>
    <w:tbl>
      <w:tblPr>
        <w:tblW w:w="8336" w:type="dxa"/>
        <w:tblBorders>
          <w:top w:val="single" w:sz="12" w:space="0" w:color="auto"/>
          <w:bottom w:val="single" w:sz="12" w:space="0" w:color="auto"/>
        </w:tblBorders>
        <w:tblLayout w:type="fixed"/>
        <w:tblCellMar>
          <w:left w:w="0" w:type="dxa"/>
          <w:right w:w="0" w:type="dxa"/>
        </w:tblCellMar>
        <w:tblLook w:val="04A0" w:firstRow="1" w:lastRow="0" w:firstColumn="1" w:lastColumn="0" w:noHBand="0" w:noVBand="1"/>
      </w:tblPr>
      <w:tblGrid>
        <w:gridCol w:w="2131"/>
        <w:gridCol w:w="1397"/>
        <w:gridCol w:w="1639"/>
        <w:gridCol w:w="1286"/>
        <w:gridCol w:w="952"/>
        <w:gridCol w:w="931"/>
      </w:tblGrid>
      <w:tr w:rsidR="00F03C0A">
        <w:trPr>
          <w:trHeight w:val="272"/>
        </w:trPr>
        <w:tc>
          <w:tcPr>
            <w:tcW w:w="2131" w:type="dxa"/>
            <w:tcBorders>
              <w:bottom w:val="single" w:sz="8" w:space="0" w:color="auto"/>
            </w:tcBorders>
            <w:shd w:val="clear" w:color="auto" w:fill="auto"/>
            <w:tcMar>
              <w:top w:w="15" w:type="dxa"/>
              <w:left w:w="15" w:type="dxa"/>
              <w:right w:w="15" w:type="dxa"/>
            </w:tcMar>
            <w:vAlign w:val="center"/>
          </w:tcPr>
          <w:p w:rsidR="00F03C0A" w:rsidRDefault="00F03C0A">
            <w:pPr>
              <w:spacing w:line="360" w:lineRule="auto"/>
              <w:rPr>
                <w:rFonts w:ascii="Book Antiqua" w:hAnsi="Book Antiqua" w:cs="Times New Roman"/>
                <w:sz w:val="24"/>
              </w:rPr>
            </w:pPr>
          </w:p>
        </w:tc>
        <w:tc>
          <w:tcPr>
            <w:tcW w:w="1397" w:type="dxa"/>
            <w:tcBorders>
              <w:bottom w:val="single" w:sz="8" w:space="0" w:color="auto"/>
            </w:tcBorders>
            <w:shd w:val="clear" w:color="auto" w:fill="auto"/>
            <w:tcMar>
              <w:top w:w="15" w:type="dxa"/>
              <w:left w:w="15" w:type="dxa"/>
              <w:right w:w="15" w:type="dxa"/>
            </w:tcMar>
            <w:vAlign w:val="center"/>
          </w:tcPr>
          <w:p w:rsidR="00F03C0A" w:rsidRDefault="00F03C0A">
            <w:pPr>
              <w:spacing w:line="360" w:lineRule="auto"/>
              <w:rPr>
                <w:rFonts w:ascii="Book Antiqua" w:hAnsi="Book Antiqua" w:cs="Times New Roman"/>
                <w:b/>
                <w:bCs/>
                <w:sz w:val="24"/>
              </w:rPr>
            </w:pPr>
          </w:p>
        </w:tc>
        <w:tc>
          <w:tcPr>
            <w:tcW w:w="1639" w:type="dxa"/>
            <w:tcBorders>
              <w:bottom w:val="single" w:sz="8" w:space="0" w:color="auto"/>
            </w:tcBorders>
            <w:shd w:val="clear" w:color="auto" w:fill="auto"/>
            <w:tcMar>
              <w:top w:w="15" w:type="dxa"/>
              <w:left w:w="15" w:type="dxa"/>
              <w:right w:w="15" w:type="dxa"/>
            </w:tcMar>
            <w:vAlign w:val="center"/>
          </w:tcPr>
          <w:p w:rsidR="00F03C0A" w:rsidRDefault="00F10168">
            <w:pPr>
              <w:widowControl/>
              <w:spacing w:line="360" w:lineRule="auto"/>
              <w:textAlignment w:val="center"/>
              <w:rPr>
                <w:rFonts w:ascii="Book Antiqua" w:hAnsi="Book Antiqua" w:cs="Times New Roman"/>
                <w:b/>
                <w:bCs/>
                <w:sz w:val="24"/>
              </w:rPr>
            </w:pPr>
            <w:r>
              <w:rPr>
                <w:rFonts w:ascii="Book Antiqua" w:hAnsi="Book Antiqua" w:cs="Times New Roman"/>
                <w:b/>
                <w:bCs/>
                <w:sz w:val="24"/>
              </w:rPr>
              <w:t xml:space="preserve">TIA Group </w:t>
            </w:r>
            <w:r>
              <w:rPr>
                <w:rFonts w:ascii="Book Antiqua" w:hAnsi="Book Antiqua" w:cs="Times New Roman"/>
                <w:b/>
                <w:bCs/>
                <w:kern w:val="0"/>
                <w:sz w:val="24"/>
              </w:rPr>
              <w:t>(</w:t>
            </w:r>
            <w:r>
              <w:rPr>
                <w:rFonts w:ascii="Book Antiqua" w:hAnsi="Book Antiqua" w:cs="Times New Roman"/>
                <w:b/>
                <w:bCs/>
                <w:i/>
                <w:iCs/>
                <w:kern w:val="0"/>
                <w:sz w:val="24"/>
              </w:rPr>
              <w:t>n</w:t>
            </w:r>
            <w:r>
              <w:rPr>
                <w:rFonts w:ascii="Book Antiqua" w:hAnsi="Book Antiqua" w:cs="Times New Roman"/>
                <w:b/>
                <w:bCs/>
                <w:kern w:val="0"/>
                <w:sz w:val="24"/>
              </w:rPr>
              <w:t xml:space="preserve"> = 30)</w:t>
            </w:r>
          </w:p>
        </w:tc>
        <w:tc>
          <w:tcPr>
            <w:tcW w:w="1286" w:type="dxa"/>
            <w:tcBorders>
              <w:bottom w:val="single" w:sz="8" w:space="0" w:color="auto"/>
            </w:tcBorders>
            <w:shd w:val="clear" w:color="auto" w:fill="auto"/>
            <w:tcMar>
              <w:top w:w="15" w:type="dxa"/>
              <w:left w:w="15" w:type="dxa"/>
              <w:right w:w="15" w:type="dxa"/>
            </w:tcMar>
            <w:vAlign w:val="center"/>
          </w:tcPr>
          <w:p w:rsidR="00F03C0A" w:rsidRDefault="00F10168">
            <w:pPr>
              <w:widowControl/>
              <w:spacing w:line="360" w:lineRule="auto"/>
              <w:textAlignment w:val="center"/>
              <w:rPr>
                <w:rFonts w:ascii="Book Antiqua" w:hAnsi="Book Antiqua" w:cs="Times New Roman"/>
                <w:b/>
                <w:bCs/>
                <w:sz w:val="24"/>
              </w:rPr>
            </w:pPr>
            <w:r>
              <w:rPr>
                <w:rFonts w:ascii="Book Antiqua" w:hAnsi="Book Antiqua" w:cs="Times New Roman"/>
                <w:b/>
                <w:bCs/>
                <w:kern w:val="0"/>
                <w:sz w:val="24"/>
              </w:rPr>
              <w:t>Control Group (</w:t>
            </w:r>
            <w:r>
              <w:rPr>
                <w:rFonts w:ascii="Book Antiqua" w:hAnsi="Book Antiqua" w:cs="Times New Roman"/>
                <w:b/>
                <w:bCs/>
                <w:i/>
                <w:iCs/>
                <w:kern w:val="0"/>
                <w:sz w:val="24"/>
              </w:rPr>
              <w:t>n</w:t>
            </w:r>
            <w:r>
              <w:rPr>
                <w:rFonts w:ascii="Book Antiqua" w:hAnsi="Book Antiqua" w:cs="Times New Roman"/>
                <w:b/>
                <w:bCs/>
                <w:kern w:val="0"/>
                <w:sz w:val="24"/>
              </w:rPr>
              <w:t xml:space="preserve"> = 204)</w:t>
            </w:r>
          </w:p>
        </w:tc>
        <w:tc>
          <w:tcPr>
            <w:tcW w:w="952" w:type="dxa"/>
            <w:tcBorders>
              <w:bottom w:val="single" w:sz="8" w:space="0" w:color="auto"/>
            </w:tcBorders>
            <w:shd w:val="clear" w:color="auto" w:fill="auto"/>
            <w:tcMar>
              <w:top w:w="15" w:type="dxa"/>
              <w:left w:w="15" w:type="dxa"/>
              <w:right w:w="15" w:type="dxa"/>
            </w:tcMar>
            <w:vAlign w:val="center"/>
          </w:tcPr>
          <w:p w:rsidR="00F03C0A" w:rsidRDefault="00F10168">
            <w:pPr>
              <w:widowControl/>
              <w:spacing w:line="360" w:lineRule="auto"/>
              <w:textAlignment w:val="center"/>
              <w:rPr>
                <w:rFonts w:ascii="Book Antiqua" w:hAnsi="Book Antiqua" w:cs="Times New Roman"/>
                <w:b/>
                <w:bCs/>
                <w:sz w:val="24"/>
              </w:rPr>
            </w:pPr>
            <w:r>
              <w:rPr>
                <w:rFonts w:ascii="Book Antiqua" w:hAnsi="Book Antiqua" w:cs="Times New Roman"/>
                <w:b/>
                <w:bCs/>
                <w:kern w:val="0"/>
                <w:sz w:val="24"/>
              </w:rPr>
              <w:t>t/X</w:t>
            </w:r>
            <w:r>
              <w:rPr>
                <w:rFonts w:ascii="Book Antiqua" w:hAnsi="Book Antiqua" w:cs="Times New Roman"/>
                <w:b/>
                <w:bCs/>
                <w:kern w:val="0"/>
                <w:sz w:val="24"/>
                <w:vertAlign w:val="superscript"/>
              </w:rPr>
              <w:t xml:space="preserve">2 </w:t>
            </w:r>
            <w:r>
              <w:rPr>
                <w:rFonts w:ascii="Book Antiqua" w:hAnsi="Book Antiqua" w:cs="Times New Roman"/>
                <w:b/>
                <w:bCs/>
                <w:kern w:val="0"/>
                <w:sz w:val="24"/>
              </w:rPr>
              <w:t>Value</w:t>
            </w:r>
          </w:p>
        </w:tc>
        <w:tc>
          <w:tcPr>
            <w:tcW w:w="931" w:type="dxa"/>
            <w:tcBorders>
              <w:bottom w:val="single" w:sz="8" w:space="0" w:color="auto"/>
            </w:tcBorders>
            <w:shd w:val="clear" w:color="auto" w:fill="auto"/>
            <w:tcMar>
              <w:top w:w="15" w:type="dxa"/>
              <w:left w:w="15" w:type="dxa"/>
              <w:right w:w="15" w:type="dxa"/>
            </w:tcMar>
            <w:vAlign w:val="center"/>
          </w:tcPr>
          <w:p w:rsidR="00F03C0A" w:rsidRDefault="00F10168">
            <w:pPr>
              <w:widowControl/>
              <w:spacing w:line="360" w:lineRule="auto"/>
              <w:textAlignment w:val="center"/>
              <w:rPr>
                <w:rFonts w:ascii="Book Antiqua" w:hAnsi="Book Antiqua" w:cs="Times New Roman"/>
                <w:b/>
                <w:bCs/>
                <w:sz w:val="24"/>
              </w:rPr>
            </w:pPr>
            <w:r>
              <w:rPr>
                <w:rFonts w:ascii="Book Antiqua" w:hAnsi="Book Antiqua" w:cs="Times New Roman"/>
                <w:b/>
                <w:bCs/>
                <w:i/>
                <w:iCs/>
                <w:kern w:val="0"/>
                <w:sz w:val="24"/>
              </w:rPr>
              <w:t>P</w:t>
            </w:r>
            <w:r>
              <w:rPr>
                <w:rFonts w:ascii="Book Antiqua" w:hAnsi="Book Antiqua" w:cs="Times New Roman"/>
                <w:b/>
                <w:bCs/>
                <w:kern w:val="0"/>
                <w:sz w:val="24"/>
              </w:rPr>
              <w:t>-value</w:t>
            </w:r>
          </w:p>
        </w:tc>
      </w:tr>
      <w:tr w:rsidR="00F03C0A">
        <w:trPr>
          <w:trHeight w:val="270"/>
        </w:trPr>
        <w:tc>
          <w:tcPr>
            <w:tcW w:w="2131" w:type="dxa"/>
            <w:vMerge w:val="restart"/>
            <w:tcBorders>
              <w:top w:val="single" w:sz="8" w:space="0" w:color="auto"/>
              <w:tl2br w:val="nil"/>
              <w:tr2bl w:val="nil"/>
            </w:tcBorders>
            <w:shd w:val="clear" w:color="auto" w:fill="auto"/>
            <w:tcMar>
              <w:top w:w="15" w:type="dxa"/>
              <w:left w:w="15" w:type="dxa"/>
              <w:right w:w="15" w:type="dxa"/>
            </w:tcMar>
            <w:vAlign w:val="center"/>
          </w:tcPr>
          <w:p w:rsidR="00F03C0A" w:rsidRDefault="00F10168">
            <w:pPr>
              <w:widowControl/>
              <w:spacing w:line="360" w:lineRule="auto"/>
              <w:textAlignment w:val="center"/>
              <w:rPr>
                <w:rFonts w:ascii="Book Antiqua" w:hAnsi="Book Antiqua" w:cs="Times New Roman"/>
                <w:kern w:val="0"/>
                <w:sz w:val="24"/>
              </w:rPr>
            </w:pPr>
            <w:r>
              <w:rPr>
                <w:rFonts w:ascii="Book Antiqua" w:hAnsi="Book Antiqua" w:cs="Times New Roman"/>
                <w:kern w:val="0"/>
                <w:sz w:val="24"/>
              </w:rPr>
              <w:t xml:space="preserve">Plaque location </w:t>
            </w:r>
          </w:p>
        </w:tc>
        <w:tc>
          <w:tcPr>
            <w:tcW w:w="1397" w:type="dxa"/>
            <w:tcBorders>
              <w:top w:val="single" w:sz="8" w:space="0" w:color="auto"/>
              <w:tl2br w:val="nil"/>
              <w:tr2bl w:val="nil"/>
            </w:tcBorders>
            <w:shd w:val="clear" w:color="auto" w:fill="auto"/>
            <w:tcMar>
              <w:top w:w="15" w:type="dxa"/>
              <w:left w:w="15" w:type="dxa"/>
              <w:right w:w="15" w:type="dxa"/>
            </w:tcMar>
            <w:vAlign w:val="center"/>
          </w:tcPr>
          <w:p w:rsidR="00F03C0A" w:rsidRDefault="00F10168">
            <w:pPr>
              <w:widowControl/>
              <w:spacing w:line="360" w:lineRule="auto"/>
              <w:textAlignment w:val="center"/>
              <w:rPr>
                <w:rFonts w:ascii="Book Antiqua" w:hAnsi="Book Antiqua" w:cs="Times New Roman"/>
                <w:sz w:val="24"/>
              </w:rPr>
            </w:pPr>
            <w:r>
              <w:rPr>
                <w:rFonts w:ascii="Book Antiqua" w:hAnsi="Book Antiqua" w:cs="Times New Roman"/>
                <w:kern w:val="0"/>
                <w:sz w:val="24"/>
              </w:rPr>
              <w:t>Common carotid artery</w:t>
            </w:r>
          </w:p>
        </w:tc>
        <w:tc>
          <w:tcPr>
            <w:tcW w:w="1639" w:type="dxa"/>
            <w:tcBorders>
              <w:top w:val="single" w:sz="8" w:space="0" w:color="auto"/>
              <w:tl2br w:val="nil"/>
              <w:tr2bl w:val="nil"/>
            </w:tcBorders>
            <w:shd w:val="clear" w:color="auto" w:fill="auto"/>
            <w:tcMar>
              <w:top w:w="15" w:type="dxa"/>
              <w:left w:w="15" w:type="dxa"/>
              <w:right w:w="15" w:type="dxa"/>
            </w:tcMar>
            <w:vAlign w:val="center"/>
          </w:tcPr>
          <w:p w:rsidR="00F03C0A" w:rsidRDefault="00F10168">
            <w:pPr>
              <w:spacing w:line="360" w:lineRule="auto"/>
              <w:rPr>
                <w:rFonts w:ascii="Book Antiqua" w:hAnsi="Book Antiqua" w:cs="Times New Roman"/>
                <w:sz w:val="24"/>
              </w:rPr>
            </w:pPr>
            <w:r>
              <w:rPr>
                <w:rFonts w:ascii="Book Antiqua" w:hAnsi="Book Antiqua" w:cs="Times New Roman"/>
                <w:sz w:val="24"/>
              </w:rPr>
              <w:t>8</w:t>
            </w:r>
          </w:p>
        </w:tc>
        <w:tc>
          <w:tcPr>
            <w:tcW w:w="1286" w:type="dxa"/>
            <w:tcBorders>
              <w:top w:val="single" w:sz="8" w:space="0" w:color="auto"/>
              <w:tl2br w:val="nil"/>
              <w:tr2bl w:val="nil"/>
            </w:tcBorders>
            <w:shd w:val="clear" w:color="auto" w:fill="auto"/>
            <w:tcMar>
              <w:top w:w="15" w:type="dxa"/>
              <w:left w:w="15" w:type="dxa"/>
              <w:right w:w="15" w:type="dxa"/>
            </w:tcMar>
            <w:vAlign w:val="center"/>
          </w:tcPr>
          <w:p w:rsidR="00F03C0A" w:rsidRDefault="00F10168">
            <w:pPr>
              <w:widowControl/>
              <w:spacing w:line="360" w:lineRule="auto"/>
              <w:textAlignment w:val="center"/>
              <w:rPr>
                <w:rFonts w:ascii="Book Antiqua" w:hAnsi="Book Antiqua" w:cs="Times New Roman"/>
                <w:sz w:val="24"/>
              </w:rPr>
            </w:pPr>
            <w:r>
              <w:rPr>
                <w:rFonts w:ascii="Book Antiqua" w:hAnsi="Book Antiqua" w:cs="Times New Roman"/>
                <w:kern w:val="0"/>
                <w:sz w:val="24"/>
              </w:rPr>
              <w:t>51</w:t>
            </w:r>
          </w:p>
        </w:tc>
        <w:tc>
          <w:tcPr>
            <w:tcW w:w="952" w:type="dxa"/>
            <w:vMerge w:val="restart"/>
            <w:tcBorders>
              <w:top w:val="single" w:sz="8" w:space="0" w:color="auto"/>
              <w:tl2br w:val="nil"/>
              <w:tr2bl w:val="nil"/>
            </w:tcBorders>
            <w:shd w:val="clear" w:color="auto" w:fill="auto"/>
            <w:tcMar>
              <w:top w:w="15" w:type="dxa"/>
              <w:left w:w="15" w:type="dxa"/>
              <w:right w:w="15" w:type="dxa"/>
            </w:tcMar>
            <w:vAlign w:val="center"/>
          </w:tcPr>
          <w:p w:rsidR="00F03C0A" w:rsidRDefault="00F10168">
            <w:pPr>
              <w:spacing w:line="360" w:lineRule="auto"/>
              <w:rPr>
                <w:rFonts w:ascii="Book Antiqua" w:hAnsi="Book Antiqua" w:cs="Times New Roman"/>
                <w:sz w:val="24"/>
              </w:rPr>
            </w:pPr>
            <w:r>
              <w:rPr>
                <w:rFonts w:ascii="Book Antiqua" w:hAnsi="Book Antiqua" w:cs="Times New Roman"/>
                <w:sz w:val="24"/>
              </w:rPr>
              <w:t xml:space="preserve">0.046 </w:t>
            </w:r>
          </w:p>
        </w:tc>
        <w:tc>
          <w:tcPr>
            <w:tcW w:w="931" w:type="dxa"/>
            <w:vMerge w:val="restart"/>
            <w:tcBorders>
              <w:top w:val="single" w:sz="8" w:space="0" w:color="auto"/>
              <w:tl2br w:val="nil"/>
              <w:tr2bl w:val="nil"/>
            </w:tcBorders>
            <w:shd w:val="clear" w:color="auto" w:fill="auto"/>
            <w:tcMar>
              <w:top w:w="15" w:type="dxa"/>
              <w:left w:w="15" w:type="dxa"/>
              <w:right w:w="15" w:type="dxa"/>
            </w:tcMar>
            <w:vAlign w:val="center"/>
          </w:tcPr>
          <w:p w:rsidR="00F03C0A" w:rsidRDefault="00F10168">
            <w:pPr>
              <w:spacing w:line="360" w:lineRule="auto"/>
              <w:rPr>
                <w:rFonts w:ascii="Book Antiqua" w:hAnsi="Book Antiqua" w:cs="Times New Roman"/>
                <w:sz w:val="24"/>
              </w:rPr>
            </w:pPr>
            <w:r>
              <w:rPr>
                <w:rFonts w:ascii="Book Antiqua" w:hAnsi="Book Antiqua" w:cs="Times New Roman"/>
                <w:sz w:val="24"/>
              </w:rPr>
              <w:t>0.977</w:t>
            </w:r>
          </w:p>
        </w:tc>
      </w:tr>
      <w:tr w:rsidR="00F03C0A">
        <w:trPr>
          <w:trHeight w:val="270"/>
        </w:trPr>
        <w:tc>
          <w:tcPr>
            <w:tcW w:w="2131" w:type="dxa"/>
            <w:vMerge/>
            <w:tcBorders>
              <w:tl2br w:val="nil"/>
              <w:tr2bl w:val="nil"/>
            </w:tcBorders>
            <w:shd w:val="clear" w:color="auto" w:fill="auto"/>
            <w:tcMar>
              <w:top w:w="15" w:type="dxa"/>
              <w:left w:w="15" w:type="dxa"/>
              <w:right w:w="15" w:type="dxa"/>
            </w:tcMar>
            <w:vAlign w:val="center"/>
          </w:tcPr>
          <w:p w:rsidR="00F03C0A" w:rsidRDefault="00F03C0A">
            <w:pPr>
              <w:spacing w:line="360" w:lineRule="auto"/>
              <w:rPr>
                <w:rFonts w:ascii="Book Antiqua" w:hAnsi="Book Antiqua" w:cs="Times New Roman"/>
                <w:sz w:val="24"/>
              </w:rPr>
            </w:pPr>
          </w:p>
        </w:tc>
        <w:tc>
          <w:tcPr>
            <w:tcW w:w="1397" w:type="dxa"/>
            <w:tcBorders>
              <w:tl2br w:val="nil"/>
              <w:tr2bl w:val="nil"/>
            </w:tcBorders>
            <w:shd w:val="clear" w:color="auto" w:fill="auto"/>
            <w:tcMar>
              <w:top w:w="15" w:type="dxa"/>
              <w:left w:w="15" w:type="dxa"/>
              <w:right w:w="15" w:type="dxa"/>
            </w:tcMar>
            <w:vAlign w:val="center"/>
          </w:tcPr>
          <w:p w:rsidR="00F03C0A" w:rsidRDefault="00F10168">
            <w:pPr>
              <w:widowControl/>
              <w:spacing w:line="360" w:lineRule="auto"/>
              <w:textAlignment w:val="center"/>
              <w:rPr>
                <w:rFonts w:ascii="Book Antiqua" w:hAnsi="Book Antiqua" w:cs="Times New Roman"/>
                <w:sz w:val="24"/>
              </w:rPr>
            </w:pPr>
            <w:r>
              <w:rPr>
                <w:rFonts w:ascii="Book Antiqua" w:hAnsi="Book Antiqua" w:cs="Times New Roman"/>
                <w:kern w:val="0"/>
                <w:sz w:val="24"/>
              </w:rPr>
              <w:t>Carotid sinus</w:t>
            </w:r>
          </w:p>
        </w:tc>
        <w:tc>
          <w:tcPr>
            <w:tcW w:w="1639" w:type="dxa"/>
            <w:tcBorders>
              <w:tl2br w:val="nil"/>
              <w:tr2bl w:val="nil"/>
            </w:tcBorders>
            <w:shd w:val="clear" w:color="auto" w:fill="auto"/>
            <w:tcMar>
              <w:top w:w="15" w:type="dxa"/>
              <w:left w:w="15" w:type="dxa"/>
              <w:right w:w="15" w:type="dxa"/>
            </w:tcMar>
            <w:vAlign w:val="center"/>
          </w:tcPr>
          <w:p w:rsidR="00F03C0A" w:rsidRDefault="00F10168">
            <w:pPr>
              <w:spacing w:line="360" w:lineRule="auto"/>
              <w:rPr>
                <w:rFonts w:ascii="Book Antiqua" w:hAnsi="Book Antiqua" w:cs="Times New Roman"/>
                <w:sz w:val="24"/>
              </w:rPr>
            </w:pPr>
            <w:r>
              <w:rPr>
                <w:rFonts w:ascii="Book Antiqua" w:hAnsi="Book Antiqua" w:cs="Times New Roman"/>
                <w:sz w:val="24"/>
              </w:rPr>
              <w:t>18</w:t>
            </w:r>
          </w:p>
        </w:tc>
        <w:tc>
          <w:tcPr>
            <w:tcW w:w="1286" w:type="dxa"/>
            <w:tcBorders>
              <w:tl2br w:val="nil"/>
              <w:tr2bl w:val="nil"/>
            </w:tcBorders>
            <w:shd w:val="clear" w:color="auto" w:fill="auto"/>
            <w:tcMar>
              <w:top w:w="15" w:type="dxa"/>
              <w:left w:w="15" w:type="dxa"/>
              <w:right w:w="15" w:type="dxa"/>
            </w:tcMar>
            <w:vAlign w:val="center"/>
          </w:tcPr>
          <w:p w:rsidR="00F03C0A" w:rsidRDefault="00F10168">
            <w:pPr>
              <w:widowControl/>
              <w:spacing w:line="360" w:lineRule="auto"/>
              <w:textAlignment w:val="center"/>
              <w:rPr>
                <w:rFonts w:ascii="Book Antiqua" w:hAnsi="Book Antiqua" w:cs="Times New Roman"/>
                <w:sz w:val="24"/>
              </w:rPr>
            </w:pPr>
            <w:r>
              <w:rPr>
                <w:rFonts w:ascii="Book Antiqua" w:hAnsi="Book Antiqua" w:cs="Times New Roman"/>
                <w:kern w:val="0"/>
                <w:sz w:val="24"/>
              </w:rPr>
              <w:t>124</w:t>
            </w:r>
          </w:p>
        </w:tc>
        <w:tc>
          <w:tcPr>
            <w:tcW w:w="952" w:type="dxa"/>
            <w:vMerge/>
            <w:tcBorders>
              <w:tl2br w:val="nil"/>
              <w:tr2bl w:val="nil"/>
            </w:tcBorders>
            <w:shd w:val="clear" w:color="auto" w:fill="auto"/>
            <w:tcMar>
              <w:top w:w="15" w:type="dxa"/>
              <w:left w:w="15" w:type="dxa"/>
              <w:right w:w="15" w:type="dxa"/>
            </w:tcMar>
            <w:vAlign w:val="center"/>
          </w:tcPr>
          <w:p w:rsidR="00F03C0A" w:rsidRDefault="00F03C0A">
            <w:pPr>
              <w:spacing w:line="360" w:lineRule="auto"/>
              <w:rPr>
                <w:rFonts w:ascii="Book Antiqua" w:hAnsi="Book Antiqua" w:cs="Times New Roman"/>
                <w:sz w:val="24"/>
              </w:rPr>
            </w:pPr>
          </w:p>
        </w:tc>
        <w:tc>
          <w:tcPr>
            <w:tcW w:w="931" w:type="dxa"/>
            <w:vMerge/>
            <w:tcBorders>
              <w:tl2br w:val="nil"/>
              <w:tr2bl w:val="nil"/>
            </w:tcBorders>
            <w:shd w:val="clear" w:color="auto" w:fill="auto"/>
            <w:tcMar>
              <w:top w:w="15" w:type="dxa"/>
              <w:left w:w="15" w:type="dxa"/>
              <w:right w:w="15" w:type="dxa"/>
            </w:tcMar>
            <w:vAlign w:val="center"/>
          </w:tcPr>
          <w:p w:rsidR="00F03C0A" w:rsidRDefault="00F03C0A">
            <w:pPr>
              <w:spacing w:line="360" w:lineRule="auto"/>
              <w:rPr>
                <w:rFonts w:ascii="Book Antiqua" w:hAnsi="Book Antiqua" w:cs="Times New Roman"/>
                <w:sz w:val="24"/>
              </w:rPr>
            </w:pPr>
          </w:p>
        </w:tc>
      </w:tr>
      <w:tr w:rsidR="00F03C0A">
        <w:trPr>
          <w:trHeight w:val="270"/>
        </w:trPr>
        <w:tc>
          <w:tcPr>
            <w:tcW w:w="2131" w:type="dxa"/>
            <w:vMerge/>
            <w:tcBorders>
              <w:tl2br w:val="nil"/>
              <w:tr2bl w:val="nil"/>
            </w:tcBorders>
            <w:shd w:val="clear" w:color="auto" w:fill="auto"/>
            <w:tcMar>
              <w:top w:w="15" w:type="dxa"/>
              <w:left w:w="15" w:type="dxa"/>
              <w:right w:w="15" w:type="dxa"/>
            </w:tcMar>
            <w:vAlign w:val="center"/>
          </w:tcPr>
          <w:p w:rsidR="00F03C0A" w:rsidRDefault="00F03C0A">
            <w:pPr>
              <w:spacing w:line="360" w:lineRule="auto"/>
              <w:rPr>
                <w:rFonts w:ascii="Book Antiqua" w:hAnsi="Book Antiqua" w:cs="Times New Roman"/>
                <w:sz w:val="24"/>
              </w:rPr>
            </w:pPr>
          </w:p>
        </w:tc>
        <w:tc>
          <w:tcPr>
            <w:tcW w:w="1397" w:type="dxa"/>
            <w:tcBorders>
              <w:tl2br w:val="nil"/>
              <w:tr2bl w:val="nil"/>
            </w:tcBorders>
            <w:shd w:val="clear" w:color="auto" w:fill="auto"/>
            <w:tcMar>
              <w:top w:w="15" w:type="dxa"/>
              <w:left w:w="15" w:type="dxa"/>
              <w:right w:w="15" w:type="dxa"/>
            </w:tcMar>
            <w:vAlign w:val="center"/>
          </w:tcPr>
          <w:p w:rsidR="00F03C0A" w:rsidRDefault="00F10168">
            <w:pPr>
              <w:widowControl/>
              <w:spacing w:line="360" w:lineRule="auto"/>
              <w:textAlignment w:val="center"/>
              <w:rPr>
                <w:rFonts w:ascii="Book Antiqua" w:hAnsi="Book Antiqua" w:cs="Times New Roman"/>
                <w:sz w:val="24"/>
              </w:rPr>
            </w:pPr>
            <w:r>
              <w:rPr>
                <w:rFonts w:ascii="Book Antiqua" w:hAnsi="Book Antiqua" w:cs="Times New Roman"/>
                <w:kern w:val="0"/>
                <w:sz w:val="24"/>
              </w:rPr>
              <w:t>Internal carotid artery</w:t>
            </w:r>
          </w:p>
        </w:tc>
        <w:tc>
          <w:tcPr>
            <w:tcW w:w="1639" w:type="dxa"/>
            <w:tcBorders>
              <w:tl2br w:val="nil"/>
              <w:tr2bl w:val="nil"/>
            </w:tcBorders>
            <w:shd w:val="clear" w:color="auto" w:fill="auto"/>
            <w:tcMar>
              <w:top w:w="15" w:type="dxa"/>
              <w:left w:w="15" w:type="dxa"/>
              <w:right w:w="15" w:type="dxa"/>
            </w:tcMar>
            <w:vAlign w:val="center"/>
          </w:tcPr>
          <w:p w:rsidR="00F03C0A" w:rsidRDefault="00F10168">
            <w:pPr>
              <w:spacing w:line="360" w:lineRule="auto"/>
              <w:rPr>
                <w:rFonts w:ascii="Book Antiqua" w:hAnsi="Book Antiqua" w:cs="Times New Roman"/>
                <w:sz w:val="24"/>
              </w:rPr>
            </w:pPr>
            <w:r>
              <w:rPr>
                <w:rFonts w:ascii="Book Antiqua" w:hAnsi="Book Antiqua" w:cs="Times New Roman"/>
                <w:sz w:val="24"/>
              </w:rPr>
              <w:t>4</w:t>
            </w:r>
          </w:p>
        </w:tc>
        <w:tc>
          <w:tcPr>
            <w:tcW w:w="1286" w:type="dxa"/>
            <w:tcBorders>
              <w:tl2br w:val="nil"/>
              <w:tr2bl w:val="nil"/>
            </w:tcBorders>
            <w:shd w:val="clear" w:color="auto" w:fill="auto"/>
            <w:tcMar>
              <w:top w:w="15" w:type="dxa"/>
              <w:left w:w="15" w:type="dxa"/>
              <w:right w:w="15" w:type="dxa"/>
            </w:tcMar>
            <w:vAlign w:val="center"/>
          </w:tcPr>
          <w:p w:rsidR="00F03C0A" w:rsidRDefault="00F10168">
            <w:pPr>
              <w:widowControl/>
              <w:spacing w:line="360" w:lineRule="auto"/>
              <w:textAlignment w:val="center"/>
              <w:rPr>
                <w:rFonts w:ascii="Book Antiqua" w:hAnsi="Book Antiqua" w:cs="Times New Roman"/>
                <w:sz w:val="24"/>
              </w:rPr>
            </w:pPr>
            <w:r>
              <w:rPr>
                <w:rFonts w:ascii="Book Antiqua" w:hAnsi="Book Antiqua" w:cs="Times New Roman"/>
                <w:kern w:val="0"/>
                <w:sz w:val="24"/>
              </w:rPr>
              <w:t>29</w:t>
            </w:r>
          </w:p>
        </w:tc>
        <w:tc>
          <w:tcPr>
            <w:tcW w:w="952" w:type="dxa"/>
            <w:vMerge/>
            <w:tcBorders>
              <w:tl2br w:val="nil"/>
              <w:tr2bl w:val="nil"/>
            </w:tcBorders>
            <w:shd w:val="clear" w:color="auto" w:fill="auto"/>
            <w:tcMar>
              <w:top w:w="15" w:type="dxa"/>
              <w:left w:w="15" w:type="dxa"/>
              <w:right w:w="15" w:type="dxa"/>
            </w:tcMar>
            <w:vAlign w:val="center"/>
          </w:tcPr>
          <w:p w:rsidR="00F03C0A" w:rsidRDefault="00F03C0A">
            <w:pPr>
              <w:spacing w:line="360" w:lineRule="auto"/>
              <w:rPr>
                <w:rFonts w:ascii="Book Antiqua" w:hAnsi="Book Antiqua" w:cs="Times New Roman"/>
                <w:sz w:val="24"/>
              </w:rPr>
            </w:pPr>
          </w:p>
        </w:tc>
        <w:tc>
          <w:tcPr>
            <w:tcW w:w="931" w:type="dxa"/>
            <w:vMerge/>
            <w:tcBorders>
              <w:tl2br w:val="nil"/>
              <w:tr2bl w:val="nil"/>
            </w:tcBorders>
            <w:shd w:val="clear" w:color="auto" w:fill="auto"/>
            <w:tcMar>
              <w:top w:w="15" w:type="dxa"/>
              <w:left w:w="15" w:type="dxa"/>
              <w:right w:w="15" w:type="dxa"/>
            </w:tcMar>
            <w:vAlign w:val="center"/>
          </w:tcPr>
          <w:p w:rsidR="00F03C0A" w:rsidRDefault="00F03C0A">
            <w:pPr>
              <w:spacing w:line="360" w:lineRule="auto"/>
              <w:rPr>
                <w:rFonts w:ascii="Book Antiqua" w:hAnsi="Book Antiqua" w:cs="Times New Roman"/>
                <w:sz w:val="24"/>
              </w:rPr>
            </w:pPr>
          </w:p>
        </w:tc>
      </w:tr>
      <w:tr w:rsidR="00F03C0A">
        <w:trPr>
          <w:trHeight w:val="270"/>
        </w:trPr>
        <w:tc>
          <w:tcPr>
            <w:tcW w:w="2131" w:type="dxa"/>
            <w:vMerge w:val="restart"/>
            <w:tcBorders>
              <w:tl2br w:val="nil"/>
              <w:tr2bl w:val="nil"/>
            </w:tcBorders>
            <w:shd w:val="clear" w:color="auto" w:fill="auto"/>
            <w:tcMar>
              <w:top w:w="15" w:type="dxa"/>
              <w:left w:w="15" w:type="dxa"/>
              <w:right w:w="15" w:type="dxa"/>
            </w:tcMar>
            <w:vAlign w:val="center"/>
          </w:tcPr>
          <w:p w:rsidR="00F03C0A" w:rsidRDefault="00F10168">
            <w:pPr>
              <w:widowControl/>
              <w:spacing w:line="360" w:lineRule="auto"/>
              <w:textAlignment w:val="center"/>
              <w:rPr>
                <w:rFonts w:ascii="Book Antiqua" w:hAnsi="Book Antiqua" w:cs="Times New Roman"/>
                <w:kern w:val="0"/>
                <w:sz w:val="24"/>
              </w:rPr>
            </w:pPr>
            <w:r>
              <w:rPr>
                <w:rFonts w:ascii="Book Antiqua" w:hAnsi="Book Antiqua" w:cs="Times New Roman"/>
                <w:kern w:val="0"/>
                <w:sz w:val="24"/>
              </w:rPr>
              <w:t>Plaque property</w:t>
            </w:r>
          </w:p>
        </w:tc>
        <w:tc>
          <w:tcPr>
            <w:tcW w:w="1397" w:type="dxa"/>
            <w:tcBorders>
              <w:tl2br w:val="nil"/>
              <w:tr2bl w:val="nil"/>
            </w:tcBorders>
            <w:shd w:val="clear" w:color="auto" w:fill="auto"/>
            <w:tcMar>
              <w:top w:w="15" w:type="dxa"/>
              <w:left w:w="15" w:type="dxa"/>
              <w:right w:w="15" w:type="dxa"/>
            </w:tcMar>
            <w:vAlign w:val="center"/>
          </w:tcPr>
          <w:p w:rsidR="00F03C0A" w:rsidRDefault="00F10168">
            <w:pPr>
              <w:widowControl/>
              <w:spacing w:line="360" w:lineRule="auto"/>
              <w:textAlignment w:val="center"/>
              <w:rPr>
                <w:rFonts w:ascii="Book Antiqua" w:hAnsi="Book Antiqua" w:cs="Times New Roman"/>
                <w:sz w:val="24"/>
              </w:rPr>
            </w:pPr>
            <w:r>
              <w:rPr>
                <w:rFonts w:ascii="Book Antiqua" w:hAnsi="Book Antiqua" w:cs="Times New Roman"/>
                <w:kern w:val="0"/>
                <w:sz w:val="24"/>
              </w:rPr>
              <w:t>Hard plaque</w:t>
            </w:r>
          </w:p>
        </w:tc>
        <w:tc>
          <w:tcPr>
            <w:tcW w:w="1639" w:type="dxa"/>
            <w:tcBorders>
              <w:tl2br w:val="nil"/>
              <w:tr2bl w:val="nil"/>
            </w:tcBorders>
            <w:shd w:val="clear" w:color="auto" w:fill="auto"/>
            <w:tcMar>
              <w:top w:w="15" w:type="dxa"/>
              <w:left w:w="15" w:type="dxa"/>
              <w:right w:w="15" w:type="dxa"/>
            </w:tcMar>
            <w:vAlign w:val="center"/>
          </w:tcPr>
          <w:p w:rsidR="00F03C0A" w:rsidRDefault="00F10168">
            <w:pPr>
              <w:widowControl/>
              <w:spacing w:line="360" w:lineRule="auto"/>
              <w:textAlignment w:val="center"/>
              <w:rPr>
                <w:rFonts w:ascii="Book Antiqua" w:hAnsi="Book Antiqua" w:cs="Times New Roman"/>
                <w:sz w:val="24"/>
              </w:rPr>
            </w:pPr>
            <w:r>
              <w:rPr>
                <w:rFonts w:ascii="Book Antiqua" w:hAnsi="Book Antiqua" w:cs="Times New Roman"/>
                <w:kern w:val="0"/>
                <w:sz w:val="24"/>
              </w:rPr>
              <w:t>9</w:t>
            </w:r>
          </w:p>
        </w:tc>
        <w:tc>
          <w:tcPr>
            <w:tcW w:w="1286" w:type="dxa"/>
            <w:tcBorders>
              <w:tl2br w:val="nil"/>
              <w:tr2bl w:val="nil"/>
            </w:tcBorders>
            <w:shd w:val="clear" w:color="auto" w:fill="auto"/>
            <w:tcMar>
              <w:top w:w="15" w:type="dxa"/>
              <w:left w:w="15" w:type="dxa"/>
              <w:right w:w="15" w:type="dxa"/>
            </w:tcMar>
            <w:vAlign w:val="center"/>
          </w:tcPr>
          <w:p w:rsidR="00F03C0A" w:rsidRDefault="00F10168">
            <w:pPr>
              <w:widowControl/>
              <w:spacing w:line="360" w:lineRule="auto"/>
              <w:textAlignment w:val="center"/>
              <w:rPr>
                <w:rFonts w:ascii="Book Antiqua" w:hAnsi="Book Antiqua" w:cs="Times New Roman"/>
                <w:sz w:val="24"/>
              </w:rPr>
            </w:pPr>
            <w:r>
              <w:rPr>
                <w:rFonts w:ascii="Book Antiqua" w:hAnsi="Book Antiqua" w:cs="Times New Roman"/>
                <w:kern w:val="0"/>
                <w:sz w:val="24"/>
              </w:rPr>
              <w:t>104</w:t>
            </w:r>
          </w:p>
        </w:tc>
        <w:tc>
          <w:tcPr>
            <w:tcW w:w="952" w:type="dxa"/>
            <w:vMerge w:val="restart"/>
            <w:tcBorders>
              <w:tl2br w:val="nil"/>
              <w:tr2bl w:val="nil"/>
            </w:tcBorders>
            <w:shd w:val="clear" w:color="auto" w:fill="auto"/>
            <w:tcMar>
              <w:top w:w="15" w:type="dxa"/>
              <w:left w:w="15" w:type="dxa"/>
              <w:right w:w="15" w:type="dxa"/>
            </w:tcMar>
            <w:vAlign w:val="center"/>
          </w:tcPr>
          <w:p w:rsidR="00F03C0A" w:rsidRDefault="00F10168">
            <w:pPr>
              <w:spacing w:line="360" w:lineRule="auto"/>
              <w:rPr>
                <w:rFonts w:ascii="Book Antiqua" w:hAnsi="Book Antiqua" w:cs="Times New Roman"/>
                <w:sz w:val="24"/>
              </w:rPr>
            </w:pPr>
            <w:r>
              <w:rPr>
                <w:rFonts w:ascii="Book Antiqua" w:hAnsi="Book Antiqua" w:cs="Times New Roman"/>
                <w:sz w:val="24"/>
              </w:rPr>
              <w:t>6.062</w:t>
            </w:r>
          </w:p>
        </w:tc>
        <w:tc>
          <w:tcPr>
            <w:tcW w:w="931" w:type="dxa"/>
            <w:vMerge w:val="restart"/>
            <w:tcBorders>
              <w:tl2br w:val="nil"/>
              <w:tr2bl w:val="nil"/>
            </w:tcBorders>
            <w:shd w:val="clear" w:color="auto" w:fill="auto"/>
            <w:tcMar>
              <w:top w:w="15" w:type="dxa"/>
              <w:left w:w="15" w:type="dxa"/>
              <w:right w:w="15" w:type="dxa"/>
            </w:tcMar>
            <w:vAlign w:val="center"/>
          </w:tcPr>
          <w:p w:rsidR="00F03C0A" w:rsidRDefault="00F10168">
            <w:pPr>
              <w:spacing w:line="360" w:lineRule="auto"/>
              <w:rPr>
                <w:rFonts w:ascii="Book Antiqua" w:hAnsi="Book Antiqua" w:cs="Times New Roman"/>
                <w:sz w:val="24"/>
              </w:rPr>
            </w:pPr>
            <w:r>
              <w:rPr>
                <w:rFonts w:ascii="Book Antiqua" w:hAnsi="Book Antiqua" w:cs="Times New Roman"/>
                <w:sz w:val="24"/>
              </w:rPr>
              <w:t>0.048</w:t>
            </w:r>
          </w:p>
        </w:tc>
      </w:tr>
      <w:tr w:rsidR="00F03C0A">
        <w:trPr>
          <w:trHeight w:val="270"/>
        </w:trPr>
        <w:tc>
          <w:tcPr>
            <w:tcW w:w="2131" w:type="dxa"/>
            <w:vMerge/>
            <w:tcBorders>
              <w:tl2br w:val="nil"/>
              <w:tr2bl w:val="nil"/>
            </w:tcBorders>
            <w:shd w:val="clear" w:color="auto" w:fill="auto"/>
            <w:tcMar>
              <w:top w:w="15" w:type="dxa"/>
              <w:left w:w="15" w:type="dxa"/>
              <w:right w:w="15" w:type="dxa"/>
            </w:tcMar>
            <w:vAlign w:val="center"/>
          </w:tcPr>
          <w:p w:rsidR="00F03C0A" w:rsidRDefault="00F03C0A">
            <w:pPr>
              <w:spacing w:line="360" w:lineRule="auto"/>
              <w:rPr>
                <w:rFonts w:ascii="Book Antiqua" w:hAnsi="Book Antiqua" w:cs="Times New Roman"/>
                <w:sz w:val="24"/>
              </w:rPr>
            </w:pPr>
          </w:p>
        </w:tc>
        <w:tc>
          <w:tcPr>
            <w:tcW w:w="1397" w:type="dxa"/>
            <w:tcBorders>
              <w:tl2br w:val="nil"/>
              <w:tr2bl w:val="nil"/>
            </w:tcBorders>
            <w:shd w:val="clear" w:color="auto" w:fill="auto"/>
            <w:tcMar>
              <w:top w:w="15" w:type="dxa"/>
              <w:left w:w="15" w:type="dxa"/>
              <w:right w:w="15" w:type="dxa"/>
            </w:tcMar>
            <w:vAlign w:val="center"/>
          </w:tcPr>
          <w:p w:rsidR="00F03C0A" w:rsidRDefault="00F10168">
            <w:pPr>
              <w:widowControl/>
              <w:spacing w:line="360" w:lineRule="auto"/>
              <w:textAlignment w:val="center"/>
              <w:rPr>
                <w:rFonts w:ascii="Book Antiqua" w:hAnsi="Book Antiqua" w:cs="Times New Roman"/>
                <w:sz w:val="24"/>
              </w:rPr>
            </w:pPr>
            <w:r>
              <w:rPr>
                <w:rFonts w:ascii="Book Antiqua" w:hAnsi="Book Antiqua" w:cs="Times New Roman"/>
                <w:kern w:val="0"/>
                <w:sz w:val="24"/>
              </w:rPr>
              <w:t>Soft plaque</w:t>
            </w:r>
          </w:p>
        </w:tc>
        <w:tc>
          <w:tcPr>
            <w:tcW w:w="1639" w:type="dxa"/>
            <w:tcBorders>
              <w:tl2br w:val="nil"/>
              <w:tr2bl w:val="nil"/>
            </w:tcBorders>
            <w:shd w:val="clear" w:color="auto" w:fill="auto"/>
            <w:tcMar>
              <w:top w:w="15" w:type="dxa"/>
              <w:left w:w="15" w:type="dxa"/>
              <w:right w:w="15" w:type="dxa"/>
            </w:tcMar>
            <w:vAlign w:val="center"/>
          </w:tcPr>
          <w:p w:rsidR="00F03C0A" w:rsidRDefault="00F10168">
            <w:pPr>
              <w:widowControl/>
              <w:spacing w:line="360" w:lineRule="auto"/>
              <w:textAlignment w:val="center"/>
              <w:rPr>
                <w:rFonts w:ascii="Book Antiqua" w:hAnsi="Book Antiqua" w:cs="Times New Roman"/>
                <w:sz w:val="24"/>
              </w:rPr>
            </w:pPr>
            <w:r>
              <w:rPr>
                <w:rFonts w:ascii="Book Antiqua" w:hAnsi="Book Antiqua" w:cs="Times New Roman"/>
                <w:kern w:val="0"/>
                <w:sz w:val="24"/>
              </w:rPr>
              <w:t>14</w:t>
            </w:r>
          </w:p>
        </w:tc>
        <w:tc>
          <w:tcPr>
            <w:tcW w:w="1286" w:type="dxa"/>
            <w:tcBorders>
              <w:tl2br w:val="nil"/>
              <w:tr2bl w:val="nil"/>
            </w:tcBorders>
            <w:shd w:val="clear" w:color="auto" w:fill="auto"/>
            <w:tcMar>
              <w:top w:w="15" w:type="dxa"/>
              <w:left w:w="15" w:type="dxa"/>
              <w:right w:w="15" w:type="dxa"/>
            </w:tcMar>
            <w:vAlign w:val="center"/>
          </w:tcPr>
          <w:p w:rsidR="00F03C0A" w:rsidRDefault="00F10168">
            <w:pPr>
              <w:widowControl/>
              <w:spacing w:line="360" w:lineRule="auto"/>
              <w:textAlignment w:val="center"/>
              <w:rPr>
                <w:rFonts w:ascii="Book Antiqua" w:hAnsi="Book Antiqua" w:cs="Times New Roman"/>
                <w:sz w:val="24"/>
              </w:rPr>
            </w:pPr>
            <w:r>
              <w:rPr>
                <w:rFonts w:ascii="Book Antiqua" w:hAnsi="Book Antiqua" w:cs="Times New Roman"/>
                <w:kern w:val="0"/>
                <w:sz w:val="24"/>
              </w:rPr>
              <w:t>54</w:t>
            </w:r>
          </w:p>
        </w:tc>
        <w:tc>
          <w:tcPr>
            <w:tcW w:w="952" w:type="dxa"/>
            <w:vMerge/>
            <w:tcBorders>
              <w:tl2br w:val="nil"/>
              <w:tr2bl w:val="nil"/>
            </w:tcBorders>
            <w:shd w:val="clear" w:color="auto" w:fill="auto"/>
            <w:tcMar>
              <w:top w:w="15" w:type="dxa"/>
              <w:left w:w="15" w:type="dxa"/>
              <w:right w:w="15" w:type="dxa"/>
            </w:tcMar>
            <w:vAlign w:val="center"/>
          </w:tcPr>
          <w:p w:rsidR="00F03C0A" w:rsidRDefault="00F03C0A">
            <w:pPr>
              <w:spacing w:line="360" w:lineRule="auto"/>
              <w:rPr>
                <w:rFonts w:ascii="Book Antiqua" w:hAnsi="Book Antiqua" w:cs="Times New Roman"/>
                <w:sz w:val="24"/>
              </w:rPr>
            </w:pPr>
          </w:p>
        </w:tc>
        <w:tc>
          <w:tcPr>
            <w:tcW w:w="931" w:type="dxa"/>
            <w:vMerge/>
            <w:tcBorders>
              <w:tl2br w:val="nil"/>
              <w:tr2bl w:val="nil"/>
            </w:tcBorders>
            <w:shd w:val="clear" w:color="auto" w:fill="auto"/>
            <w:tcMar>
              <w:top w:w="15" w:type="dxa"/>
              <w:left w:w="15" w:type="dxa"/>
              <w:right w:w="15" w:type="dxa"/>
            </w:tcMar>
            <w:vAlign w:val="center"/>
          </w:tcPr>
          <w:p w:rsidR="00F03C0A" w:rsidRDefault="00F03C0A">
            <w:pPr>
              <w:spacing w:line="360" w:lineRule="auto"/>
              <w:rPr>
                <w:rFonts w:ascii="Book Antiqua" w:hAnsi="Book Antiqua" w:cs="Times New Roman"/>
                <w:sz w:val="24"/>
              </w:rPr>
            </w:pPr>
          </w:p>
        </w:tc>
      </w:tr>
      <w:tr w:rsidR="00F03C0A">
        <w:trPr>
          <w:trHeight w:val="270"/>
        </w:trPr>
        <w:tc>
          <w:tcPr>
            <w:tcW w:w="2131" w:type="dxa"/>
            <w:vMerge/>
            <w:tcBorders>
              <w:tl2br w:val="nil"/>
              <w:tr2bl w:val="nil"/>
            </w:tcBorders>
            <w:shd w:val="clear" w:color="auto" w:fill="auto"/>
            <w:tcMar>
              <w:top w:w="15" w:type="dxa"/>
              <w:left w:w="15" w:type="dxa"/>
              <w:right w:w="15" w:type="dxa"/>
            </w:tcMar>
            <w:vAlign w:val="center"/>
          </w:tcPr>
          <w:p w:rsidR="00F03C0A" w:rsidRDefault="00F03C0A">
            <w:pPr>
              <w:spacing w:line="360" w:lineRule="auto"/>
              <w:rPr>
                <w:rFonts w:ascii="Book Antiqua" w:hAnsi="Book Antiqua" w:cs="Times New Roman"/>
                <w:sz w:val="24"/>
              </w:rPr>
            </w:pPr>
          </w:p>
        </w:tc>
        <w:tc>
          <w:tcPr>
            <w:tcW w:w="1397" w:type="dxa"/>
            <w:tcBorders>
              <w:tl2br w:val="nil"/>
              <w:tr2bl w:val="nil"/>
            </w:tcBorders>
            <w:shd w:val="clear" w:color="auto" w:fill="auto"/>
            <w:tcMar>
              <w:top w:w="15" w:type="dxa"/>
              <w:left w:w="15" w:type="dxa"/>
              <w:right w:w="15" w:type="dxa"/>
            </w:tcMar>
            <w:vAlign w:val="center"/>
          </w:tcPr>
          <w:p w:rsidR="00F03C0A" w:rsidRDefault="00F10168">
            <w:pPr>
              <w:widowControl/>
              <w:spacing w:line="360" w:lineRule="auto"/>
              <w:textAlignment w:val="center"/>
              <w:rPr>
                <w:rFonts w:ascii="Book Antiqua" w:hAnsi="Book Antiqua" w:cs="Times New Roman"/>
                <w:sz w:val="24"/>
              </w:rPr>
            </w:pPr>
            <w:r>
              <w:rPr>
                <w:rFonts w:ascii="Book Antiqua" w:hAnsi="Book Antiqua" w:cs="Times New Roman"/>
                <w:kern w:val="0"/>
                <w:sz w:val="24"/>
              </w:rPr>
              <w:t>Mixed plaque</w:t>
            </w:r>
          </w:p>
        </w:tc>
        <w:tc>
          <w:tcPr>
            <w:tcW w:w="1639" w:type="dxa"/>
            <w:tcBorders>
              <w:tl2br w:val="nil"/>
              <w:tr2bl w:val="nil"/>
            </w:tcBorders>
            <w:shd w:val="clear" w:color="auto" w:fill="auto"/>
            <w:tcMar>
              <w:top w:w="15" w:type="dxa"/>
              <w:left w:w="15" w:type="dxa"/>
              <w:right w:w="15" w:type="dxa"/>
            </w:tcMar>
            <w:vAlign w:val="center"/>
          </w:tcPr>
          <w:p w:rsidR="00F03C0A" w:rsidRDefault="00F10168">
            <w:pPr>
              <w:widowControl/>
              <w:spacing w:line="360" w:lineRule="auto"/>
              <w:textAlignment w:val="center"/>
              <w:rPr>
                <w:rFonts w:ascii="Book Antiqua" w:hAnsi="Book Antiqua" w:cs="Times New Roman"/>
                <w:sz w:val="24"/>
              </w:rPr>
            </w:pPr>
            <w:r>
              <w:rPr>
                <w:rFonts w:ascii="Book Antiqua" w:hAnsi="Book Antiqua" w:cs="Times New Roman"/>
                <w:kern w:val="0"/>
                <w:sz w:val="24"/>
              </w:rPr>
              <w:t>7</w:t>
            </w:r>
          </w:p>
        </w:tc>
        <w:tc>
          <w:tcPr>
            <w:tcW w:w="1286" w:type="dxa"/>
            <w:tcBorders>
              <w:tl2br w:val="nil"/>
              <w:tr2bl w:val="nil"/>
            </w:tcBorders>
            <w:shd w:val="clear" w:color="auto" w:fill="auto"/>
            <w:tcMar>
              <w:top w:w="15" w:type="dxa"/>
              <w:left w:w="15" w:type="dxa"/>
              <w:right w:w="15" w:type="dxa"/>
            </w:tcMar>
            <w:vAlign w:val="center"/>
          </w:tcPr>
          <w:p w:rsidR="00F03C0A" w:rsidRDefault="00F10168">
            <w:pPr>
              <w:widowControl/>
              <w:spacing w:line="360" w:lineRule="auto"/>
              <w:textAlignment w:val="center"/>
              <w:rPr>
                <w:rFonts w:ascii="Book Antiqua" w:hAnsi="Book Antiqua" w:cs="Times New Roman"/>
                <w:sz w:val="24"/>
              </w:rPr>
            </w:pPr>
            <w:r>
              <w:rPr>
                <w:rFonts w:ascii="Book Antiqua" w:hAnsi="Book Antiqua" w:cs="Times New Roman"/>
                <w:kern w:val="0"/>
                <w:sz w:val="24"/>
              </w:rPr>
              <w:t>46</w:t>
            </w:r>
          </w:p>
        </w:tc>
        <w:tc>
          <w:tcPr>
            <w:tcW w:w="952" w:type="dxa"/>
            <w:vMerge/>
            <w:tcBorders>
              <w:tl2br w:val="nil"/>
              <w:tr2bl w:val="nil"/>
            </w:tcBorders>
            <w:shd w:val="clear" w:color="auto" w:fill="auto"/>
            <w:tcMar>
              <w:top w:w="15" w:type="dxa"/>
              <w:left w:w="15" w:type="dxa"/>
              <w:right w:w="15" w:type="dxa"/>
            </w:tcMar>
            <w:vAlign w:val="center"/>
          </w:tcPr>
          <w:p w:rsidR="00F03C0A" w:rsidRDefault="00F03C0A">
            <w:pPr>
              <w:spacing w:line="360" w:lineRule="auto"/>
              <w:rPr>
                <w:rFonts w:ascii="Book Antiqua" w:hAnsi="Book Antiqua" w:cs="Times New Roman"/>
                <w:sz w:val="24"/>
              </w:rPr>
            </w:pPr>
          </w:p>
        </w:tc>
        <w:tc>
          <w:tcPr>
            <w:tcW w:w="931" w:type="dxa"/>
            <w:vMerge/>
            <w:tcBorders>
              <w:tl2br w:val="nil"/>
              <w:tr2bl w:val="nil"/>
            </w:tcBorders>
            <w:shd w:val="clear" w:color="auto" w:fill="auto"/>
            <w:tcMar>
              <w:top w:w="15" w:type="dxa"/>
              <w:left w:w="15" w:type="dxa"/>
              <w:right w:w="15" w:type="dxa"/>
            </w:tcMar>
            <w:vAlign w:val="center"/>
          </w:tcPr>
          <w:p w:rsidR="00F03C0A" w:rsidRDefault="00F03C0A">
            <w:pPr>
              <w:spacing w:line="360" w:lineRule="auto"/>
              <w:rPr>
                <w:rFonts w:ascii="Book Antiqua" w:hAnsi="Book Antiqua" w:cs="Times New Roman"/>
                <w:sz w:val="24"/>
              </w:rPr>
            </w:pPr>
          </w:p>
        </w:tc>
      </w:tr>
      <w:tr w:rsidR="00F03C0A">
        <w:trPr>
          <w:trHeight w:val="90"/>
        </w:trPr>
        <w:tc>
          <w:tcPr>
            <w:tcW w:w="3528" w:type="dxa"/>
            <w:gridSpan w:val="2"/>
            <w:tcBorders>
              <w:tl2br w:val="nil"/>
              <w:tr2bl w:val="nil"/>
            </w:tcBorders>
            <w:shd w:val="clear" w:color="auto" w:fill="auto"/>
            <w:tcMar>
              <w:top w:w="15" w:type="dxa"/>
              <w:left w:w="15" w:type="dxa"/>
              <w:right w:w="15" w:type="dxa"/>
            </w:tcMar>
            <w:vAlign w:val="center"/>
          </w:tcPr>
          <w:p w:rsidR="00F03C0A" w:rsidRDefault="00F10168">
            <w:pPr>
              <w:widowControl/>
              <w:spacing w:line="360" w:lineRule="auto"/>
              <w:textAlignment w:val="center"/>
              <w:rPr>
                <w:rFonts w:ascii="Book Antiqua" w:hAnsi="Book Antiqua" w:cs="Times New Roman"/>
                <w:sz w:val="24"/>
              </w:rPr>
            </w:pPr>
            <w:r>
              <w:rPr>
                <w:rFonts w:ascii="Book Antiqua" w:hAnsi="Book Antiqua" w:cs="Times New Roman"/>
                <w:kern w:val="0"/>
                <w:sz w:val="24"/>
              </w:rPr>
              <w:t>Lumen stenosis rate (%)</w:t>
            </w:r>
          </w:p>
        </w:tc>
        <w:tc>
          <w:tcPr>
            <w:tcW w:w="1639" w:type="dxa"/>
            <w:tcBorders>
              <w:tl2br w:val="nil"/>
              <w:tr2bl w:val="nil"/>
            </w:tcBorders>
            <w:shd w:val="clear" w:color="auto" w:fill="auto"/>
            <w:tcMar>
              <w:top w:w="15" w:type="dxa"/>
              <w:left w:w="15" w:type="dxa"/>
              <w:right w:w="15" w:type="dxa"/>
            </w:tcMar>
            <w:vAlign w:val="center"/>
          </w:tcPr>
          <w:p w:rsidR="00F03C0A" w:rsidRDefault="00F10168">
            <w:pPr>
              <w:spacing w:line="360" w:lineRule="auto"/>
              <w:rPr>
                <w:rFonts w:ascii="Book Antiqua" w:hAnsi="Book Antiqua" w:cs="Times New Roman"/>
                <w:sz w:val="24"/>
              </w:rPr>
            </w:pPr>
            <w:r>
              <w:rPr>
                <w:rFonts w:ascii="Book Antiqua" w:hAnsi="Book Antiqua" w:cs="Times New Roman"/>
                <w:sz w:val="24"/>
              </w:rPr>
              <w:t>58.26 ± 13.28</w:t>
            </w:r>
          </w:p>
        </w:tc>
        <w:tc>
          <w:tcPr>
            <w:tcW w:w="1286" w:type="dxa"/>
            <w:tcBorders>
              <w:tl2br w:val="nil"/>
              <w:tr2bl w:val="nil"/>
            </w:tcBorders>
            <w:shd w:val="clear" w:color="auto" w:fill="auto"/>
            <w:tcMar>
              <w:top w:w="15" w:type="dxa"/>
              <w:left w:w="15" w:type="dxa"/>
              <w:right w:w="15" w:type="dxa"/>
            </w:tcMar>
            <w:vAlign w:val="center"/>
          </w:tcPr>
          <w:p w:rsidR="00F03C0A" w:rsidRDefault="00F10168">
            <w:pPr>
              <w:widowControl/>
              <w:spacing w:line="360" w:lineRule="auto"/>
              <w:textAlignment w:val="center"/>
              <w:rPr>
                <w:rFonts w:ascii="Book Antiqua" w:hAnsi="Book Antiqua" w:cs="Times New Roman"/>
                <w:sz w:val="24"/>
              </w:rPr>
            </w:pPr>
            <w:r>
              <w:rPr>
                <w:rFonts w:ascii="Book Antiqua" w:hAnsi="Book Antiqua" w:cs="Times New Roman"/>
                <w:kern w:val="0"/>
                <w:sz w:val="24"/>
              </w:rPr>
              <w:t xml:space="preserve">44.29 ± </w:t>
            </w:r>
            <w:r>
              <w:rPr>
                <w:rFonts w:ascii="Book Antiqua" w:hAnsi="Book Antiqua" w:cs="Times New Roman"/>
                <w:kern w:val="0"/>
                <w:sz w:val="24"/>
              </w:rPr>
              <w:t>21.82</w:t>
            </w:r>
          </w:p>
        </w:tc>
        <w:tc>
          <w:tcPr>
            <w:tcW w:w="952" w:type="dxa"/>
            <w:tcBorders>
              <w:tl2br w:val="nil"/>
              <w:tr2bl w:val="nil"/>
            </w:tcBorders>
            <w:shd w:val="clear" w:color="auto" w:fill="auto"/>
            <w:tcMar>
              <w:top w:w="15" w:type="dxa"/>
              <w:left w:w="15" w:type="dxa"/>
              <w:right w:w="15" w:type="dxa"/>
            </w:tcMar>
            <w:vAlign w:val="center"/>
          </w:tcPr>
          <w:p w:rsidR="00F03C0A" w:rsidRDefault="00F10168">
            <w:pPr>
              <w:spacing w:line="360" w:lineRule="auto"/>
              <w:rPr>
                <w:rFonts w:ascii="Book Antiqua" w:hAnsi="Book Antiqua" w:cs="Times New Roman"/>
                <w:sz w:val="24"/>
              </w:rPr>
            </w:pPr>
            <w:r>
              <w:rPr>
                <w:rFonts w:ascii="Book Antiqua" w:hAnsi="Book Antiqua" w:cs="Times New Roman"/>
                <w:sz w:val="24"/>
              </w:rPr>
              <w:t>3.411</w:t>
            </w:r>
          </w:p>
        </w:tc>
        <w:tc>
          <w:tcPr>
            <w:tcW w:w="931" w:type="dxa"/>
            <w:tcBorders>
              <w:tl2br w:val="nil"/>
              <w:tr2bl w:val="nil"/>
            </w:tcBorders>
            <w:shd w:val="clear" w:color="auto" w:fill="auto"/>
            <w:tcMar>
              <w:top w:w="15" w:type="dxa"/>
              <w:left w:w="15" w:type="dxa"/>
              <w:right w:w="15" w:type="dxa"/>
            </w:tcMar>
            <w:vAlign w:val="center"/>
          </w:tcPr>
          <w:p w:rsidR="00F03C0A" w:rsidRDefault="00F10168">
            <w:pPr>
              <w:spacing w:line="360" w:lineRule="auto"/>
              <w:rPr>
                <w:rFonts w:ascii="Book Antiqua" w:hAnsi="Book Antiqua" w:cs="Times New Roman"/>
                <w:sz w:val="24"/>
              </w:rPr>
            </w:pPr>
            <w:r>
              <w:rPr>
                <w:rFonts w:ascii="Book Antiqua" w:hAnsi="Book Antiqua" w:cs="Times New Roman"/>
                <w:sz w:val="24"/>
              </w:rPr>
              <w:t>0.001</w:t>
            </w:r>
          </w:p>
        </w:tc>
      </w:tr>
      <w:tr w:rsidR="00F03C0A">
        <w:trPr>
          <w:trHeight w:val="270"/>
        </w:trPr>
        <w:tc>
          <w:tcPr>
            <w:tcW w:w="3528" w:type="dxa"/>
            <w:gridSpan w:val="2"/>
            <w:tcBorders>
              <w:tl2br w:val="nil"/>
              <w:tr2bl w:val="nil"/>
            </w:tcBorders>
            <w:shd w:val="clear" w:color="auto" w:fill="auto"/>
            <w:tcMar>
              <w:top w:w="15" w:type="dxa"/>
              <w:left w:w="15" w:type="dxa"/>
              <w:right w:w="15" w:type="dxa"/>
            </w:tcMar>
            <w:vAlign w:val="center"/>
          </w:tcPr>
          <w:p w:rsidR="00F03C0A" w:rsidRDefault="00F10168">
            <w:pPr>
              <w:spacing w:line="360" w:lineRule="auto"/>
              <w:rPr>
                <w:rFonts w:ascii="Book Antiqua" w:hAnsi="Book Antiqua" w:cs="Times New Roman"/>
                <w:sz w:val="24"/>
              </w:rPr>
            </w:pPr>
            <w:r>
              <w:rPr>
                <w:rFonts w:ascii="Book Antiqua" w:hAnsi="Book Antiqua" w:cs="Times New Roman"/>
                <w:kern w:val="0"/>
                <w:sz w:val="24"/>
              </w:rPr>
              <w:t>PSV (cm/s)</w:t>
            </w:r>
          </w:p>
        </w:tc>
        <w:tc>
          <w:tcPr>
            <w:tcW w:w="1639" w:type="dxa"/>
            <w:tcBorders>
              <w:tl2br w:val="nil"/>
              <w:tr2bl w:val="nil"/>
            </w:tcBorders>
            <w:shd w:val="clear" w:color="auto" w:fill="auto"/>
            <w:tcMar>
              <w:top w:w="15" w:type="dxa"/>
              <w:left w:w="15" w:type="dxa"/>
              <w:right w:w="15" w:type="dxa"/>
            </w:tcMar>
            <w:vAlign w:val="center"/>
          </w:tcPr>
          <w:p w:rsidR="00F03C0A" w:rsidRDefault="00F10168">
            <w:pPr>
              <w:spacing w:line="360" w:lineRule="auto"/>
              <w:rPr>
                <w:rFonts w:ascii="Book Antiqua" w:hAnsi="Book Antiqua" w:cs="Times New Roman"/>
                <w:sz w:val="24"/>
              </w:rPr>
            </w:pPr>
            <w:r>
              <w:rPr>
                <w:rFonts w:ascii="Book Antiqua" w:hAnsi="Book Antiqua" w:cs="Times New Roman"/>
                <w:sz w:val="24"/>
              </w:rPr>
              <w:t>90.34 ± 9.23</w:t>
            </w:r>
          </w:p>
        </w:tc>
        <w:tc>
          <w:tcPr>
            <w:tcW w:w="1286" w:type="dxa"/>
            <w:tcBorders>
              <w:tl2br w:val="nil"/>
              <w:tr2bl w:val="nil"/>
            </w:tcBorders>
            <w:shd w:val="clear" w:color="auto" w:fill="auto"/>
            <w:tcMar>
              <w:top w:w="15" w:type="dxa"/>
              <w:left w:w="15" w:type="dxa"/>
              <w:right w:w="15" w:type="dxa"/>
            </w:tcMar>
            <w:vAlign w:val="center"/>
          </w:tcPr>
          <w:p w:rsidR="00F03C0A" w:rsidRDefault="00F10168">
            <w:pPr>
              <w:spacing w:line="360" w:lineRule="auto"/>
              <w:rPr>
                <w:rFonts w:ascii="Book Antiqua" w:hAnsi="Book Antiqua" w:cs="Times New Roman"/>
                <w:sz w:val="24"/>
              </w:rPr>
            </w:pPr>
            <w:r>
              <w:rPr>
                <w:rFonts w:ascii="Book Antiqua" w:hAnsi="Book Antiqua" w:cs="Times New Roman"/>
                <w:sz w:val="24"/>
              </w:rPr>
              <w:t>87.12 ± 9.42</w:t>
            </w:r>
          </w:p>
        </w:tc>
        <w:tc>
          <w:tcPr>
            <w:tcW w:w="952" w:type="dxa"/>
            <w:tcBorders>
              <w:tl2br w:val="nil"/>
              <w:tr2bl w:val="nil"/>
            </w:tcBorders>
            <w:shd w:val="clear" w:color="auto" w:fill="auto"/>
            <w:tcMar>
              <w:top w:w="15" w:type="dxa"/>
              <w:left w:w="15" w:type="dxa"/>
              <w:right w:w="15" w:type="dxa"/>
            </w:tcMar>
            <w:vAlign w:val="center"/>
          </w:tcPr>
          <w:p w:rsidR="00F03C0A" w:rsidRDefault="00F10168">
            <w:pPr>
              <w:spacing w:line="360" w:lineRule="auto"/>
              <w:rPr>
                <w:rFonts w:ascii="Book Antiqua" w:hAnsi="Book Antiqua" w:cs="Times New Roman"/>
                <w:sz w:val="24"/>
              </w:rPr>
            </w:pPr>
            <w:r>
              <w:rPr>
                <w:rFonts w:ascii="Book Antiqua" w:hAnsi="Book Antiqua" w:cs="Times New Roman"/>
                <w:sz w:val="24"/>
              </w:rPr>
              <w:t>1.753</w:t>
            </w:r>
          </w:p>
        </w:tc>
        <w:tc>
          <w:tcPr>
            <w:tcW w:w="931" w:type="dxa"/>
            <w:tcBorders>
              <w:tl2br w:val="nil"/>
              <w:tr2bl w:val="nil"/>
            </w:tcBorders>
            <w:shd w:val="clear" w:color="auto" w:fill="auto"/>
            <w:tcMar>
              <w:top w:w="15" w:type="dxa"/>
              <w:left w:w="15" w:type="dxa"/>
              <w:right w:w="15" w:type="dxa"/>
            </w:tcMar>
            <w:vAlign w:val="center"/>
          </w:tcPr>
          <w:p w:rsidR="00F03C0A" w:rsidRDefault="00F10168">
            <w:pPr>
              <w:spacing w:line="360" w:lineRule="auto"/>
              <w:rPr>
                <w:rFonts w:ascii="Book Antiqua" w:hAnsi="Book Antiqua" w:cs="Times New Roman"/>
                <w:sz w:val="24"/>
              </w:rPr>
            </w:pPr>
            <w:r>
              <w:rPr>
                <w:rFonts w:ascii="Book Antiqua" w:hAnsi="Book Antiqua" w:cs="Times New Roman"/>
                <w:sz w:val="24"/>
              </w:rPr>
              <w:t>0.081</w:t>
            </w:r>
          </w:p>
        </w:tc>
      </w:tr>
      <w:tr w:rsidR="00F03C0A">
        <w:trPr>
          <w:trHeight w:val="285"/>
        </w:trPr>
        <w:tc>
          <w:tcPr>
            <w:tcW w:w="3528" w:type="dxa"/>
            <w:gridSpan w:val="2"/>
            <w:tcBorders>
              <w:tl2br w:val="nil"/>
              <w:tr2bl w:val="nil"/>
            </w:tcBorders>
            <w:shd w:val="clear" w:color="auto" w:fill="auto"/>
            <w:tcMar>
              <w:top w:w="15" w:type="dxa"/>
              <w:left w:w="15" w:type="dxa"/>
              <w:right w:w="15" w:type="dxa"/>
            </w:tcMar>
            <w:vAlign w:val="center"/>
          </w:tcPr>
          <w:p w:rsidR="00F03C0A" w:rsidRDefault="00F10168">
            <w:pPr>
              <w:spacing w:line="360" w:lineRule="auto"/>
              <w:rPr>
                <w:rFonts w:ascii="Book Antiqua" w:hAnsi="Book Antiqua" w:cs="Times New Roman"/>
                <w:sz w:val="24"/>
              </w:rPr>
            </w:pPr>
            <w:r>
              <w:rPr>
                <w:rFonts w:ascii="Book Antiqua" w:hAnsi="Book Antiqua" w:cs="Times New Roman"/>
                <w:kern w:val="0"/>
                <w:sz w:val="24"/>
              </w:rPr>
              <w:t>EDV (cm/s)</w:t>
            </w:r>
          </w:p>
        </w:tc>
        <w:tc>
          <w:tcPr>
            <w:tcW w:w="1639" w:type="dxa"/>
            <w:tcBorders>
              <w:tl2br w:val="nil"/>
              <w:tr2bl w:val="nil"/>
            </w:tcBorders>
            <w:shd w:val="clear" w:color="auto" w:fill="auto"/>
            <w:tcMar>
              <w:top w:w="15" w:type="dxa"/>
              <w:left w:w="15" w:type="dxa"/>
              <w:right w:w="15" w:type="dxa"/>
            </w:tcMar>
            <w:vAlign w:val="center"/>
          </w:tcPr>
          <w:p w:rsidR="00F03C0A" w:rsidRDefault="00F10168">
            <w:pPr>
              <w:spacing w:line="360" w:lineRule="auto"/>
              <w:rPr>
                <w:rFonts w:ascii="Book Antiqua" w:hAnsi="Book Antiqua" w:cs="Times New Roman"/>
                <w:sz w:val="24"/>
              </w:rPr>
            </w:pPr>
            <w:r>
              <w:rPr>
                <w:rFonts w:ascii="Book Antiqua" w:hAnsi="Book Antiqua" w:cs="Times New Roman"/>
                <w:sz w:val="24"/>
              </w:rPr>
              <w:t>17.24 ± 5.12</w:t>
            </w:r>
          </w:p>
        </w:tc>
        <w:tc>
          <w:tcPr>
            <w:tcW w:w="1286" w:type="dxa"/>
            <w:tcBorders>
              <w:tl2br w:val="nil"/>
              <w:tr2bl w:val="nil"/>
            </w:tcBorders>
            <w:shd w:val="clear" w:color="auto" w:fill="auto"/>
            <w:tcMar>
              <w:top w:w="15" w:type="dxa"/>
              <w:left w:w="15" w:type="dxa"/>
              <w:right w:w="15" w:type="dxa"/>
            </w:tcMar>
            <w:vAlign w:val="center"/>
          </w:tcPr>
          <w:p w:rsidR="00F03C0A" w:rsidRDefault="00F10168">
            <w:pPr>
              <w:spacing w:line="360" w:lineRule="auto"/>
              <w:rPr>
                <w:rFonts w:ascii="Book Antiqua" w:hAnsi="Book Antiqua" w:cs="Times New Roman"/>
                <w:sz w:val="24"/>
              </w:rPr>
            </w:pPr>
            <w:r>
              <w:rPr>
                <w:rFonts w:ascii="Book Antiqua" w:hAnsi="Book Antiqua" w:cs="Times New Roman"/>
                <w:sz w:val="24"/>
              </w:rPr>
              <w:t>15.93 ± 3.82</w:t>
            </w:r>
          </w:p>
        </w:tc>
        <w:tc>
          <w:tcPr>
            <w:tcW w:w="952" w:type="dxa"/>
            <w:tcBorders>
              <w:tl2br w:val="nil"/>
              <w:tr2bl w:val="nil"/>
            </w:tcBorders>
            <w:shd w:val="clear" w:color="auto" w:fill="auto"/>
            <w:tcMar>
              <w:top w:w="15" w:type="dxa"/>
              <w:left w:w="15" w:type="dxa"/>
              <w:right w:w="15" w:type="dxa"/>
            </w:tcMar>
            <w:vAlign w:val="center"/>
          </w:tcPr>
          <w:p w:rsidR="00F03C0A" w:rsidRDefault="00F10168">
            <w:pPr>
              <w:spacing w:line="360" w:lineRule="auto"/>
              <w:rPr>
                <w:rFonts w:ascii="Book Antiqua" w:hAnsi="Book Antiqua" w:cs="Times New Roman"/>
                <w:sz w:val="24"/>
              </w:rPr>
            </w:pPr>
            <w:r>
              <w:rPr>
                <w:rFonts w:ascii="Book Antiqua" w:hAnsi="Book Antiqua" w:cs="Times New Roman"/>
                <w:sz w:val="24"/>
              </w:rPr>
              <w:t>1.673</w:t>
            </w:r>
          </w:p>
        </w:tc>
        <w:tc>
          <w:tcPr>
            <w:tcW w:w="931" w:type="dxa"/>
            <w:tcBorders>
              <w:tl2br w:val="nil"/>
              <w:tr2bl w:val="nil"/>
            </w:tcBorders>
            <w:shd w:val="clear" w:color="auto" w:fill="auto"/>
            <w:tcMar>
              <w:top w:w="15" w:type="dxa"/>
              <w:left w:w="15" w:type="dxa"/>
              <w:right w:w="15" w:type="dxa"/>
            </w:tcMar>
            <w:vAlign w:val="center"/>
          </w:tcPr>
          <w:p w:rsidR="00F03C0A" w:rsidRDefault="00F10168">
            <w:pPr>
              <w:spacing w:line="360" w:lineRule="auto"/>
              <w:rPr>
                <w:rFonts w:ascii="Book Antiqua" w:hAnsi="Book Antiqua" w:cs="Times New Roman"/>
                <w:sz w:val="24"/>
              </w:rPr>
            </w:pPr>
            <w:r>
              <w:rPr>
                <w:rFonts w:ascii="Book Antiqua" w:hAnsi="Book Antiqua" w:cs="Times New Roman"/>
                <w:sz w:val="24"/>
              </w:rPr>
              <w:t>0.096</w:t>
            </w:r>
          </w:p>
        </w:tc>
      </w:tr>
      <w:tr w:rsidR="00F03C0A">
        <w:trPr>
          <w:trHeight w:val="285"/>
        </w:trPr>
        <w:tc>
          <w:tcPr>
            <w:tcW w:w="3528" w:type="dxa"/>
            <w:gridSpan w:val="2"/>
            <w:tcBorders>
              <w:tl2br w:val="nil"/>
              <w:tr2bl w:val="nil"/>
            </w:tcBorders>
            <w:shd w:val="clear" w:color="auto" w:fill="auto"/>
            <w:tcMar>
              <w:top w:w="15" w:type="dxa"/>
              <w:left w:w="15" w:type="dxa"/>
              <w:right w:w="15" w:type="dxa"/>
            </w:tcMar>
            <w:vAlign w:val="center"/>
          </w:tcPr>
          <w:p w:rsidR="00F03C0A" w:rsidRDefault="00F10168">
            <w:pPr>
              <w:widowControl/>
              <w:spacing w:line="360" w:lineRule="auto"/>
              <w:textAlignment w:val="center"/>
              <w:rPr>
                <w:rFonts w:ascii="Book Antiqua" w:hAnsi="Book Antiqua" w:cs="Times New Roman"/>
                <w:sz w:val="24"/>
              </w:rPr>
            </w:pPr>
            <w:r>
              <w:rPr>
                <w:rFonts w:ascii="Book Antiqua" w:hAnsi="Book Antiqua" w:cs="Times New Roman"/>
                <w:kern w:val="0"/>
                <w:sz w:val="24"/>
              </w:rPr>
              <w:t>Proximal end WSS (</w:t>
            </w:r>
            <w:r>
              <w:rPr>
                <w:rFonts w:ascii="Book Antiqua" w:hAnsi="Book Antiqua" w:cs="Times New Roman"/>
                <w:sz w:val="24"/>
              </w:rPr>
              <w:t>dyne/cm</w:t>
            </w:r>
            <w:r>
              <w:rPr>
                <w:rFonts w:ascii="Book Antiqua" w:hAnsi="Book Antiqua" w:cs="Times New Roman"/>
                <w:sz w:val="24"/>
                <w:vertAlign w:val="superscript"/>
              </w:rPr>
              <w:t>2</w:t>
            </w:r>
            <w:r>
              <w:rPr>
                <w:rFonts w:ascii="Book Antiqua" w:hAnsi="Book Antiqua" w:cs="Times New Roman"/>
                <w:kern w:val="0"/>
                <w:sz w:val="24"/>
              </w:rPr>
              <w:t>)</w:t>
            </w:r>
          </w:p>
        </w:tc>
        <w:tc>
          <w:tcPr>
            <w:tcW w:w="1639" w:type="dxa"/>
            <w:tcBorders>
              <w:tl2br w:val="nil"/>
              <w:tr2bl w:val="nil"/>
            </w:tcBorders>
            <w:shd w:val="clear" w:color="auto" w:fill="auto"/>
            <w:tcMar>
              <w:top w:w="15" w:type="dxa"/>
              <w:left w:w="15" w:type="dxa"/>
              <w:right w:w="15" w:type="dxa"/>
            </w:tcMar>
            <w:vAlign w:val="center"/>
          </w:tcPr>
          <w:p w:rsidR="00F03C0A" w:rsidRDefault="00F10168">
            <w:pPr>
              <w:widowControl/>
              <w:spacing w:line="360" w:lineRule="auto"/>
              <w:textAlignment w:val="center"/>
              <w:rPr>
                <w:rFonts w:ascii="Book Antiqua" w:hAnsi="Book Antiqua" w:cs="Times New Roman"/>
                <w:sz w:val="24"/>
              </w:rPr>
            </w:pPr>
            <w:r>
              <w:rPr>
                <w:rFonts w:ascii="Book Antiqua" w:hAnsi="Book Antiqua" w:cs="Times New Roman"/>
                <w:kern w:val="0"/>
                <w:sz w:val="24"/>
              </w:rPr>
              <w:t>9.15 ± 2.27</w:t>
            </w:r>
          </w:p>
        </w:tc>
        <w:tc>
          <w:tcPr>
            <w:tcW w:w="1286" w:type="dxa"/>
            <w:tcBorders>
              <w:tl2br w:val="nil"/>
              <w:tr2bl w:val="nil"/>
            </w:tcBorders>
            <w:shd w:val="clear" w:color="auto" w:fill="auto"/>
            <w:tcMar>
              <w:top w:w="15" w:type="dxa"/>
              <w:left w:w="15" w:type="dxa"/>
              <w:right w:w="15" w:type="dxa"/>
            </w:tcMar>
            <w:vAlign w:val="center"/>
          </w:tcPr>
          <w:p w:rsidR="00F03C0A" w:rsidRDefault="00F10168">
            <w:pPr>
              <w:widowControl/>
              <w:spacing w:line="360" w:lineRule="auto"/>
              <w:textAlignment w:val="center"/>
              <w:rPr>
                <w:rFonts w:ascii="Book Antiqua" w:hAnsi="Book Antiqua" w:cs="Times New Roman"/>
                <w:sz w:val="24"/>
              </w:rPr>
            </w:pPr>
            <w:r>
              <w:rPr>
                <w:rFonts w:ascii="Book Antiqua" w:hAnsi="Book Antiqua" w:cs="Times New Roman"/>
                <w:kern w:val="0"/>
                <w:sz w:val="24"/>
              </w:rPr>
              <w:t>7.29 ± 3.86</w:t>
            </w:r>
          </w:p>
        </w:tc>
        <w:tc>
          <w:tcPr>
            <w:tcW w:w="952" w:type="dxa"/>
            <w:tcBorders>
              <w:tl2br w:val="nil"/>
              <w:tr2bl w:val="nil"/>
            </w:tcBorders>
            <w:shd w:val="clear" w:color="auto" w:fill="auto"/>
            <w:tcMar>
              <w:top w:w="15" w:type="dxa"/>
              <w:left w:w="15" w:type="dxa"/>
              <w:right w:w="15" w:type="dxa"/>
            </w:tcMar>
            <w:vAlign w:val="center"/>
          </w:tcPr>
          <w:p w:rsidR="00F03C0A" w:rsidRDefault="00F10168">
            <w:pPr>
              <w:spacing w:line="360" w:lineRule="auto"/>
              <w:rPr>
                <w:rFonts w:ascii="Book Antiqua" w:hAnsi="Book Antiqua" w:cs="Times New Roman"/>
                <w:sz w:val="24"/>
              </w:rPr>
            </w:pPr>
            <w:r>
              <w:rPr>
                <w:rFonts w:ascii="Book Antiqua" w:hAnsi="Book Antiqua" w:cs="Times New Roman"/>
                <w:sz w:val="24"/>
              </w:rPr>
              <w:t>6.720</w:t>
            </w:r>
          </w:p>
        </w:tc>
        <w:tc>
          <w:tcPr>
            <w:tcW w:w="931" w:type="dxa"/>
            <w:tcBorders>
              <w:tl2br w:val="nil"/>
              <w:tr2bl w:val="nil"/>
            </w:tcBorders>
            <w:shd w:val="clear" w:color="auto" w:fill="auto"/>
            <w:tcMar>
              <w:top w:w="15" w:type="dxa"/>
              <w:left w:w="15" w:type="dxa"/>
              <w:right w:w="15" w:type="dxa"/>
            </w:tcMar>
            <w:vAlign w:val="center"/>
          </w:tcPr>
          <w:p w:rsidR="00F03C0A" w:rsidRDefault="00F10168">
            <w:pPr>
              <w:spacing w:line="360" w:lineRule="auto"/>
              <w:rPr>
                <w:rFonts w:ascii="Book Antiqua" w:hAnsi="Book Antiqua" w:cs="Times New Roman"/>
                <w:sz w:val="24"/>
              </w:rPr>
            </w:pPr>
            <w:r>
              <w:rPr>
                <w:rFonts w:ascii="Book Antiqua" w:hAnsi="Book Antiqua" w:cs="Times New Roman"/>
                <w:sz w:val="24"/>
              </w:rPr>
              <w:t>0.000</w:t>
            </w:r>
          </w:p>
        </w:tc>
      </w:tr>
      <w:tr w:rsidR="00F03C0A">
        <w:trPr>
          <w:trHeight w:val="270"/>
        </w:trPr>
        <w:tc>
          <w:tcPr>
            <w:tcW w:w="3528" w:type="dxa"/>
            <w:gridSpan w:val="2"/>
            <w:tcBorders>
              <w:tl2br w:val="nil"/>
              <w:tr2bl w:val="nil"/>
            </w:tcBorders>
            <w:shd w:val="clear" w:color="auto" w:fill="auto"/>
            <w:tcMar>
              <w:top w:w="15" w:type="dxa"/>
              <w:left w:w="15" w:type="dxa"/>
              <w:right w:w="15" w:type="dxa"/>
            </w:tcMar>
            <w:vAlign w:val="center"/>
          </w:tcPr>
          <w:p w:rsidR="00F03C0A" w:rsidRDefault="00F10168">
            <w:pPr>
              <w:widowControl/>
              <w:spacing w:line="360" w:lineRule="auto"/>
              <w:textAlignment w:val="center"/>
              <w:rPr>
                <w:rFonts w:ascii="Book Antiqua" w:hAnsi="Book Antiqua" w:cs="Times New Roman"/>
                <w:sz w:val="24"/>
              </w:rPr>
            </w:pPr>
            <w:r>
              <w:rPr>
                <w:rFonts w:ascii="Book Antiqua" w:hAnsi="Book Antiqua" w:cs="Times New Roman"/>
                <w:kern w:val="0"/>
                <w:sz w:val="24"/>
              </w:rPr>
              <w:t>Distal end WSS (</w:t>
            </w:r>
            <w:r>
              <w:rPr>
                <w:rFonts w:ascii="Book Antiqua" w:hAnsi="Book Antiqua" w:cs="Times New Roman"/>
                <w:sz w:val="24"/>
              </w:rPr>
              <w:t>dyne/cm</w:t>
            </w:r>
            <w:r>
              <w:rPr>
                <w:rFonts w:ascii="Book Antiqua" w:hAnsi="Book Antiqua" w:cs="Times New Roman"/>
                <w:sz w:val="24"/>
                <w:vertAlign w:val="superscript"/>
              </w:rPr>
              <w:t>2</w:t>
            </w:r>
            <w:r>
              <w:rPr>
                <w:rFonts w:ascii="Book Antiqua" w:hAnsi="Book Antiqua" w:cs="Times New Roman"/>
                <w:kern w:val="0"/>
                <w:sz w:val="24"/>
              </w:rPr>
              <w:t>)</w:t>
            </w:r>
          </w:p>
        </w:tc>
        <w:tc>
          <w:tcPr>
            <w:tcW w:w="1639" w:type="dxa"/>
            <w:tcBorders>
              <w:tl2br w:val="nil"/>
              <w:tr2bl w:val="nil"/>
            </w:tcBorders>
            <w:shd w:val="clear" w:color="auto" w:fill="auto"/>
            <w:tcMar>
              <w:top w:w="15" w:type="dxa"/>
              <w:left w:w="15" w:type="dxa"/>
              <w:right w:w="15" w:type="dxa"/>
            </w:tcMar>
            <w:vAlign w:val="center"/>
          </w:tcPr>
          <w:p w:rsidR="00F03C0A" w:rsidRDefault="00F10168">
            <w:pPr>
              <w:widowControl/>
              <w:spacing w:line="360" w:lineRule="auto"/>
              <w:textAlignment w:val="center"/>
              <w:rPr>
                <w:rFonts w:ascii="Book Antiqua" w:hAnsi="Book Antiqua" w:cs="Times New Roman"/>
                <w:sz w:val="24"/>
              </w:rPr>
            </w:pPr>
            <w:r>
              <w:rPr>
                <w:rFonts w:ascii="Book Antiqua" w:hAnsi="Book Antiqua" w:cs="Times New Roman"/>
                <w:kern w:val="0"/>
                <w:sz w:val="24"/>
              </w:rPr>
              <w:t>7.42 ± 1.95</w:t>
            </w:r>
          </w:p>
        </w:tc>
        <w:tc>
          <w:tcPr>
            <w:tcW w:w="1286" w:type="dxa"/>
            <w:tcBorders>
              <w:tl2br w:val="nil"/>
              <w:tr2bl w:val="nil"/>
            </w:tcBorders>
            <w:shd w:val="clear" w:color="auto" w:fill="auto"/>
            <w:tcMar>
              <w:top w:w="15" w:type="dxa"/>
              <w:left w:w="15" w:type="dxa"/>
              <w:right w:w="15" w:type="dxa"/>
            </w:tcMar>
            <w:vAlign w:val="center"/>
          </w:tcPr>
          <w:p w:rsidR="00F03C0A" w:rsidRDefault="00F10168">
            <w:pPr>
              <w:widowControl/>
              <w:spacing w:line="360" w:lineRule="auto"/>
              <w:textAlignment w:val="center"/>
              <w:rPr>
                <w:rFonts w:ascii="Book Antiqua" w:hAnsi="Book Antiqua" w:cs="Times New Roman"/>
                <w:sz w:val="24"/>
              </w:rPr>
            </w:pPr>
            <w:r>
              <w:rPr>
                <w:rFonts w:ascii="Book Antiqua" w:hAnsi="Book Antiqua" w:cs="Times New Roman"/>
                <w:kern w:val="0"/>
                <w:sz w:val="24"/>
              </w:rPr>
              <w:t>6.39 ± 1.74</w:t>
            </w:r>
          </w:p>
        </w:tc>
        <w:tc>
          <w:tcPr>
            <w:tcW w:w="952" w:type="dxa"/>
            <w:tcBorders>
              <w:tl2br w:val="nil"/>
              <w:tr2bl w:val="nil"/>
            </w:tcBorders>
            <w:shd w:val="clear" w:color="auto" w:fill="auto"/>
            <w:tcMar>
              <w:top w:w="15" w:type="dxa"/>
              <w:left w:w="15" w:type="dxa"/>
              <w:right w:w="15" w:type="dxa"/>
            </w:tcMar>
            <w:vAlign w:val="center"/>
          </w:tcPr>
          <w:p w:rsidR="00F03C0A" w:rsidRDefault="00F10168">
            <w:pPr>
              <w:spacing w:line="360" w:lineRule="auto"/>
              <w:rPr>
                <w:rFonts w:ascii="Book Antiqua" w:hAnsi="Book Antiqua" w:cs="Times New Roman"/>
                <w:sz w:val="24"/>
              </w:rPr>
            </w:pPr>
            <w:r>
              <w:rPr>
                <w:rFonts w:ascii="Book Antiqua" w:hAnsi="Book Antiqua" w:cs="Times New Roman"/>
                <w:sz w:val="24"/>
              </w:rPr>
              <w:t>2.980</w:t>
            </w:r>
          </w:p>
        </w:tc>
        <w:tc>
          <w:tcPr>
            <w:tcW w:w="931" w:type="dxa"/>
            <w:tcBorders>
              <w:tl2br w:val="nil"/>
              <w:tr2bl w:val="nil"/>
            </w:tcBorders>
            <w:shd w:val="clear" w:color="auto" w:fill="auto"/>
            <w:tcMar>
              <w:top w:w="15" w:type="dxa"/>
              <w:left w:w="15" w:type="dxa"/>
              <w:right w:w="15" w:type="dxa"/>
            </w:tcMar>
            <w:vAlign w:val="center"/>
          </w:tcPr>
          <w:p w:rsidR="00F03C0A" w:rsidRDefault="00F10168">
            <w:pPr>
              <w:spacing w:line="360" w:lineRule="auto"/>
              <w:rPr>
                <w:rFonts w:ascii="Book Antiqua" w:hAnsi="Book Antiqua" w:cs="Times New Roman"/>
                <w:sz w:val="24"/>
              </w:rPr>
            </w:pPr>
            <w:r>
              <w:rPr>
                <w:rFonts w:ascii="Book Antiqua" w:hAnsi="Book Antiqua" w:cs="Times New Roman"/>
                <w:sz w:val="24"/>
              </w:rPr>
              <w:t>0.003</w:t>
            </w:r>
          </w:p>
        </w:tc>
      </w:tr>
    </w:tbl>
    <w:p w:rsidR="00F03C0A" w:rsidRDefault="00F10168">
      <w:pPr>
        <w:spacing w:line="360" w:lineRule="auto"/>
        <w:rPr>
          <w:rFonts w:ascii="Book Antiqua" w:hAnsi="Book Antiqua" w:cs="Times New Roman"/>
          <w:sz w:val="24"/>
        </w:rPr>
      </w:pPr>
      <w:r>
        <w:rPr>
          <w:rFonts w:ascii="Book Antiqua" w:hAnsi="Book Antiqua" w:cs="Times New Roman"/>
          <w:sz w:val="24"/>
        </w:rPr>
        <w:t>PSV: Peak</w:t>
      </w:r>
      <w:r>
        <w:rPr>
          <w:rFonts w:ascii="Book Antiqua" w:hAnsi="Book Antiqua" w:cs="Times New Roman"/>
          <w:sz w:val="24"/>
        </w:rPr>
        <w:t xml:space="preserve"> systolic velocity; EDV: End diastolic velocity; WSS: Wall shear stress.</w:t>
      </w:r>
    </w:p>
    <w:p w:rsidR="00F03C0A" w:rsidRDefault="00F10168">
      <w:pPr>
        <w:widowControl/>
        <w:jc w:val="left"/>
        <w:rPr>
          <w:rFonts w:ascii="Book Antiqua" w:hAnsi="Book Antiqua" w:cs="Times New Roman"/>
          <w:b/>
          <w:bCs/>
          <w:sz w:val="24"/>
        </w:rPr>
      </w:pPr>
      <w:r>
        <w:rPr>
          <w:rFonts w:ascii="Book Antiqua" w:hAnsi="Book Antiqua" w:cs="Times New Roman"/>
          <w:b/>
          <w:bCs/>
          <w:sz w:val="24"/>
        </w:rPr>
        <w:br w:type="page"/>
      </w:r>
    </w:p>
    <w:p w:rsidR="00F03C0A" w:rsidRDefault="00F10168">
      <w:pPr>
        <w:pStyle w:val="a3"/>
        <w:spacing w:line="360" w:lineRule="auto"/>
        <w:jc w:val="both"/>
        <w:rPr>
          <w:rFonts w:ascii="Book Antiqua" w:hAnsi="Book Antiqua" w:cs="Times New Roman"/>
          <w:b/>
          <w:bCs/>
          <w:sz w:val="24"/>
        </w:rPr>
      </w:pPr>
      <w:r>
        <w:rPr>
          <w:rFonts w:ascii="Book Antiqua" w:hAnsi="Book Antiqua" w:cs="Times New Roman"/>
          <w:b/>
          <w:bCs/>
          <w:sz w:val="24"/>
        </w:rPr>
        <w:lastRenderedPageBreak/>
        <w:t>Table 3 COX multivariate analysis of transient ischemic attack in patients with atherosclerosis during follow-up</w:t>
      </w:r>
    </w:p>
    <w:tbl>
      <w:tblPr>
        <w:tblW w:w="8516" w:type="dxa"/>
        <w:tblBorders>
          <w:top w:val="single" w:sz="12" w:space="0" w:color="000000"/>
          <w:bottom w:val="single" w:sz="12" w:space="0" w:color="000000"/>
        </w:tblBorders>
        <w:tblLayout w:type="fixed"/>
        <w:tblLook w:val="04A0" w:firstRow="1" w:lastRow="0" w:firstColumn="1" w:lastColumn="0" w:noHBand="0" w:noVBand="1"/>
      </w:tblPr>
      <w:tblGrid>
        <w:gridCol w:w="2300"/>
        <w:gridCol w:w="953"/>
        <w:gridCol w:w="877"/>
        <w:gridCol w:w="877"/>
        <w:gridCol w:w="877"/>
        <w:gridCol w:w="878"/>
        <w:gridCol w:w="877"/>
        <w:gridCol w:w="877"/>
      </w:tblGrid>
      <w:tr w:rsidR="00F03C0A">
        <w:trPr>
          <w:cantSplit/>
          <w:trHeight w:val="334"/>
          <w:tblHeader/>
        </w:trPr>
        <w:tc>
          <w:tcPr>
            <w:tcW w:w="2300" w:type="dxa"/>
            <w:vMerge w:val="restart"/>
            <w:shd w:val="clear" w:color="auto" w:fill="FFFFFF"/>
            <w:vAlign w:val="center"/>
          </w:tcPr>
          <w:p w:rsidR="00F03C0A" w:rsidRDefault="00F03C0A">
            <w:pPr>
              <w:spacing w:line="360" w:lineRule="auto"/>
              <w:rPr>
                <w:rFonts w:ascii="Book Antiqua" w:hAnsi="Book Antiqua" w:cs="Times New Roman"/>
                <w:b/>
                <w:bCs/>
                <w:sz w:val="24"/>
              </w:rPr>
            </w:pPr>
          </w:p>
        </w:tc>
        <w:tc>
          <w:tcPr>
            <w:tcW w:w="953" w:type="dxa"/>
            <w:vMerge w:val="restart"/>
            <w:shd w:val="clear" w:color="auto" w:fill="FFFFFF"/>
            <w:vAlign w:val="center"/>
          </w:tcPr>
          <w:p w:rsidR="00F03C0A" w:rsidRDefault="00F10168">
            <w:pPr>
              <w:spacing w:line="360" w:lineRule="auto"/>
              <w:rPr>
                <w:rFonts w:ascii="Book Antiqua" w:hAnsi="Book Antiqua" w:cs="Times New Roman"/>
                <w:b/>
                <w:bCs/>
                <w:sz w:val="24"/>
              </w:rPr>
            </w:pPr>
            <w:r>
              <w:rPr>
                <w:rFonts w:ascii="Book Antiqua" w:hAnsi="Book Antiqua" w:cs="Times New Roman"/>
                <w:b/>
                <w:bCs/>
                <w:sz w:val="24"/>
              </w:rPr>
              <w:t>B</w:t>
            </w:r>
          </w:p>
        </w:tc>
        <w:tc>
          <w:tcPr>
            <w:tcW w:w="877" w:type="dxa"/>
            <w:vMerge w:val="restart"/>
            <w:shd w:val="clear" w:color="auto" w:fill="FFFFFF"/>
            <w:vAlign w:val="center"/>
          </w:tcPr>
          <w:p w:rsidR="00F03C0A" w:rsidRDefault="00F10168">
            <w:pPr>
              <w:spacing w:line="360" w:lineRule="auto"/>
              <w:rPr>
                <w:rFonts w:ascii="Book Antiqua" w:hAnsi="Book Antiqua" w:cs="Times New Roman"/>
                <w:b/>
                <w:bCs/>
                <w:sz w:val="24"/>
              </w:rPr>
            </w:pPr>
            <w:r>
              <w:rPr>
                <w:rFonts w:ascii="Book Antiqua" w:hAnsi="Book Antiqua" w:cs="Times New Roman"/>
                <w:b/>
                <w:bCs/>
                <w:sz w:val="24"/>
              </w:rPr>
              <w:t>SE</w:t>
            </w:r>
          </w:p>
        </w:tc>
        <w:tc>
          <w:tcPr>
            <w:tcW w:w="877" w:type="dxa"/>
            <w:vMerge w:val="restart"/>
            <w:shd w:val="clear" w:color="auto" w:fill="FFFFFF"/>
            <w:vAlign w:val="center"/>
          </w:tcPr>
          <w:p w:rsidR="00F03C0A" w:rsidRDefault="00F10168">
            <w:pPr>
              <w:spacing w:line="360" w:lineRule="auto"/>
              <w:rPr>
                <w:rFonts w:ascii="Book Antiqua" w:hAnsi="Book Antiqua" w:cs="Times New Roman"/>
                <w:b/>
                <w:bCs/>
                <w:sz w:val="24"/>
              </w:rPr>
            </w:pPr>
            <w:r>
              <w:rPr>
                <w:rFonts w:ascii="Book Antiqua" w:hAnsi="Book Antiqua" w:cs="Times New Roman"/>
                <w:b/>
                <w:bCs/>
                <w:sz w:val="24"/>
              </w:rPr>
              <w:t>Wald</w:t>
            </w:r>
          </w:p>
        </w:tc>
        <w:tc>
          <w:tcPr>
            <w:tcW w:w="877" w:type="dxa"/>
            <w:vMerge w:val="restart"/>
            <w:shd w:val="clear" w:color="auto" w:fill="FFFFFF"/>
            <w:vAlign w:val="center"/>
          </w:tcPr>
          <w:p w:rsidR="00F03C0A" w:rsidRDefault="00F10168">
            <w:pPr>
              <w:spacing w:line="360" w:lineRule="auto"/>
              <w:rPr>
                <w:rFonts w:ascii="Book Antiqua" w:hAnsi="Book Antiqua" w:cs="Times New Roman"/>
                <w:b/>
                <w:bCs/>
                <w:sz w:val="24"/>
              </w:rPr>
            </w:pPr>
            <w:r>
              <w:rPr>
                <w:rFonts w:ascii="Book Antiqua" w:hAnsi="Book Antiqua" w:cs="Times New Roman"/>
                <w:b/>
                <w:bCs/>
                <w:i/>
                <w:sz w:val="24"/>
              </w:rPr>
              <w:t>P</w:t>
            </w:r>
            <w:r>
              <w:rPr>
                <w:rFonts w:ascii="Book Antiqua" w:hAnsi="Book Antiqua" w:cs="Times New Roman"/>
                <w:b/>
                <w:bCs/>
                <w:sz w:val="24"/>
              </w:rPr>
              <w:t>-value</w:t>
            </w:r>
          </w:p>
        </w:tc>
        <w:tc>
          <w:tcPr>
            <w:tcW w:w="878" w:type="dxa"/>
            <w:vMerge w:val="restart"/>
            <w:shd w:val="clear" w:color="auto" w:fill="FFFFFF"/>
            <w:vAlign w:val="center"/>
          </w:tcPr>
          <w:p w:rsidR="00F03C0A" w:rsidRDefault="00F10168">
            <w:pPr>
              <w:spacing w:line="360" w:lineRule="auto"/>
              <w:rPr>
                <w:rFonts w:ascii="Book Antiqua" w:hAnsi="Book Antiqua" w:cs="Times New Roman"/>
                <w:b/>
                <w:bCs/>
                <w:sz w:val="24"/>
              </w:rPr>
            </w:pPr>
            <w:r>
              <w:rPr>
                <w:rFonts w:ascii="Book Antiqua" w:hAnsi="Book Antiqua" w:cs="Times New Roman"/>
                <w:b/>
                <w:bCs/>
                <w:sz w:val="24"/>
              </w:rPr>
              <w:t>RR</w:t>
            </w:r>
          </w:p>
        </w:tc>
        <w:tc>
          <w:tcPr>
            <w:tcW w:w="1754" w:type="dxa"/>
            <w:gridSpan w:val="2"/>
            <w:shd w:val="clear" w:color="auto" w:fill="FFFFFF"/>
            <w:vAlign w:val="center"/>
          </w:tcPr>
          <w:p w:rsidR="00F03C0A" w:rsidRDefault="00F10168">
            <w:pPr>
              <w:spacing w:line="360" w:lineRule="auto"/>
              <w:rPr>
                <w:rFonts w:ascii="Book Antiqua" w:hAnsi="Book Antiqua" w:cs="Times New Roman"/>
                <w:b/>
                <w:bCs/>
                <w:sz w:val="24"/>
              </w:rPr>
            </w:pPr>
            <w:r>
              <w:rPr>
                <w:rFonts w:ascii="Book Antiqua" w:hAnsi="Book Antiqua" w:cs="Times New Roman"/>
                <w:b/>
                <w:bCs/>
                <w:sz w:val="24"/>
              </w:rPr>
              <w:t>95%CI</w:t>
            </w:r>
          </w:p>
        </w:tc>
      </w:tr>
      <w:tr w:rsidR="00F03C0A">
        <w:trPr>
          <w:cantSplit/>
          <w:trHeight w:val="150"/>
          <w:tblHeader/>
        </w:trPr>
        <w:tc>
          <w:tcPr>
            <w:tcW w:w="2300" w:type="dxa"/>
            <w:vMerge/>
            <w:tcBorders>
              <w:bottom w:val="single" w:sz="8" w:space="0" w:color="000000"/>
            </w:tcBorders>
            <w:shd w:val="clear" w:color="auto" w:fill="FFFFFF"/>
            <w:vAlign w:val="center"/>
          </w:tcPr>
          <w:p w:rsidR="00F03C0A" w:rsidRDefault="00F03C0A">
            <w:pPr>
              <w:spacing w:line="360" w:lineRule="auto"/>
              <w:rPr>
                <w:rFonts w:ascii="Book Antiqua" w:hAnsi="Book Antiqua" w:cs="Times New Roman"/>
                <w:b/>
                <w:bCs/>
                <w:sz w:val="24"/>
              </w:rPr>
            </w:pPr>
          </w:p>
        </w:tc>
        <w:tc>
          <w:tcPr>
            <w:tcW w:w="953" w:type="dxa"/>
            <w:vMerge/>
            <w:tcBorders>
              <w:bottom w:val="single" w:sz="8" w:space="0" w:color="000000"/>
            </w:tcBorders>
            <w:shd w:val="clear" w:color="auto" w:fill="FFFFFF"/>
            <w:vAlign w:val="center"/>
          </w:tcPr>
          <w:p w:rsidR="00F03C0A" w:rsidRDefault="00F03C0A">
            <w:pPr>
              <w:spacing w:line="360" w:lineRule="auto"/>
              <w:rPr>
                <w:rFonts w:ascii="Book Antiqua" w:hAnsi="Book Antiqua" w:cs="Times New Roman"/>
                <w:b/>
                <w:bCs/>
                <w:sz w:val="24"/>
              </w:rPr>
            </w:pPr>
          </w:p>
        </w:tc>
        <w:tc>
          <w:tcPr>
            <w:tcW w:w="877" w:type="dxa"/>
            <w:vMerge/>
            <w:tcBorders>
              <w:bottom w:val="single" w:sz="8" w:space="0" w:color="000000"/>
            </w:tcBorders>
            <w:shd w:val="clear" w:color="auto" w:fill="FFFFFF"/>
            <w:vAlign w:val="center"/>
          </w:tcPr>
          <w:p w:rsidR="00F03C0A" w:rsidRDefault="00F03C0A">
            <w:pPr>
              <w:spacing w:line="360" w:lineRule="auto"/>
              <w:rPr>
                <w:rFonts w:ascii="Book Antiqua" w:hAnsi="Book Antiqua" w:cs="Times New Roman"/>
                <w:b/>
                <w:bCs/>
                <w:sz w:val="24"/>
              </w:rPr>
            </w:pPr>
          </w:p>
        </w:tc>
        <w:tc>
          <w:tcPr>
            <w:tcW w:w="877" w:type="dxa"/>
            <w:vMerge/>
            <w:tcBorders>
              <w:bottom w:val="single" w:sz="8" w:space="0" w:color="000000"/>
            </w:tcBorders>
            <w:shd w:val="clear" w:color="auto" w:fill="FFFFFF"/>
            <w:vAlign w:val="center"/>
          </w:tcPr>
          <w:p w:rsidR="00F03C0A" w:rsidRDefault="00F03C0A">
            <w:pPr>
              <w:spacing w:line="360" w:lineRule="auto"/>
              <w:rPr>
                <w:rFonts w:ascii="Book Antiqua" w:hAnsi="Book Antiqua" w:cs="Times New Roman"/>
                <w:b/>
                <w:bCs/>
                <w:sz w:val="24"/>
              </w:rPr>
            </w:pPr>
          </w:p>
        </w:tc>
        <w:tc>
          <w:tcPr>
            <w:tcW w:w="877" w:type="dxa"/>
            <w:vMerge/>
            <w:tcBorders>
              <w:bottom w:val="single" w:sz="8" w:space="0" w:color="000000"/>
            </w:tcBorders>
            <w:shd w:val="clear" w:color="auto" w:fill="FFFFFF"/>
            <w:vAlign w:val="center"/>
          </w:tcPr>
          <w:p w:rsidR="00F03C0A" w:rsidRDefault="00F03C0A">
            <w:pPr>
              <w:spacing w:line="360" w:lineRule="auto"/>
              <w:rPr>
                <w:rFonts w:ascii="Book Antiqua" w:hAnsi="Book Antiqua" w:cs="Times New Roman"/>
                <w:b/>
                <w:bCs/>
                <w:sz w:val="24"/>
              </w:rPr>
            </w:pPr>
          </w:p>
        </w:tc>
        <w:tc>
          <w:tcPr>
            <w:tcW w:w="878" w:type="dxa"/>
            <w:vMerge/>
            <w:tcBorders>
              <w:bottom w:val="single" w:sz="8" w:space="0" w:color="000000"/>
            </w:tcBorders>
            <w:shd w:val="clear" w:color="auto" w:fill="FFFFFF"/>
            <w:vAlign w:val="center"/>
          </w:tcPr>
          <w:p w:rsidR="00F03C0A" w:rsidRDefault="00F03C0A">
            <w:pPr>
              <w:spacing w:line="360" w:lineRule="auto"/>
              <w:rPr>
                <w:rFonts w:ascii="Book Antiqua" w:hAnsi="Book Antiqua" w:cs="Times New Roman"/>
                <w:b/>
                <w:bCs/>
                <w:sz w:val="24"/>
              </w:rPr>
            </w:pPr>
          </w:p>
        </w:tc>
        <w:tc>
          <w:tcPr>
            <w:tcW w:w="877" w:type="dxa"/>
            <w:tcBorders>
              <w:bottom w:val="single" w:sz="8" w:space="0" w:color="000000"/>
            </w:tcBorders>
            <w:shd w:val="clear" w:color="auto" w:fill="FFFFFF"/>
            <w:vAlign w:val="center"/>
          </w:tcPr>
          <w:p w:rsidR="00F03C0A" w:rsidRDefault="00F10168">
            <w:pPr>
              <w:spacing w:line="360" w:lineRule="auto"/>
              <w:rPr>
                <w:rFonts w:ascii="Book Antiqua" w:hAnsi="Book Antiqua" w:cs="Times New Roman"/>
                <w:b/>
                <w:bCs/>
                <w:sz w:val="24"/>
              </w:rPr>
            </w:pPr>
            <w:r>
              <w:rPr>
                <w:rFonts w:ascii="Book Antiqua" w:hAnsi="Book Antiqua" w:cs="Times New Roman"/>
                <w:b/>
                <w:bCs/>
                <w:sz w:val="24"/>
              </w:rPr>
              <w:t>Lower limit</w:t>
            </w:r>
          </w:p>
        </w:tc>
        <w:tc>
          <w:tcPr>
            <w:tcW w:w="877" w:type="dxa"/>
            <w:tcBorders>
              <w:bottom w:val="single" w:sz="8" w:space="0" w:color="000000"/>
            </w:tcBorders>
            <w:shd w:val="clear" w:color="auto" w:fill="FFFFFF"/>
            <w:vAlign w:val="center"/>
          </w:tcPr>
          <w:p w:rsidR="00F03C0A" w:rsidRDefault="00F10168">
            <w:pPr>
              <w:spacing w:line="360" w:lineRule="auto"/>
              <w:rPr>
                <w:rFonts w:ascii="Book Antiqua" w:hAnsi="Book Antiqua" w:cs="Times New Roman"/>
                <w:b/>
                <w:bCs/>
                <w:sz w:val="24"/>
              </w:rPr>
            </w:pPr>
            <w:r>
              <w:rPr>
                <w:rFonts w:ascii="Book Antiqua" w:hAnsi="Book Antiqua" w:cs="Times New Roman"/>
                <w:b/>
                <w:bCs/>
                <w:sz w:val="24"/>
              </w:rPr>
              <w:t>Upper limit</w:t>
            </w:r>
          </w:p>
        </w:tc>
      </w:tr>
      <w:tr w:rsidR="00F03C0A">
        <w:trPr>
          <w:cantSplit/>
          <w:trHeight w:val="334"/>
          <w:tblHeader/>
        </w:trPr>
        <w:tc>
          <w:tcPr>
            <w:tcW w:w="2300" w:type="dxa"/>
            <w:tcBorders>
              <w:top w:val="single" w:sz="8" w:space="0" w:color="000000"/>
              <w:tl2br w:val="nil"/>
              <w:tr2bl w:val="nil"/>
            </w:tcBorders>
            <w:shd w:val="clear" w:color="auto" w:fill="FFFFFF"/>
            <w:vAlign w:val="center"/>
          </w:tcPr>
          <w:p w:rsidR="00F03C0A" w:rsidRDefault="00F10168">
            <w:pPr>
              <w:widowControl/>
              <w:spacing w:line="360" w:lineRule="auto"/>
              <w:textAlignment w:val="center"/>
              <w:rPr>
                <w:rFonts w:ascii="Book Antiqua" w:hAnsi="Book Antiqua" w:cs="Times New Roman"/>
                <w:sz w:val="24"/>
              </w:rPr>
            </w:pPr>
            <w:r>
              <w:rPr>
                <w:rFonts w:ascii="Book Antiqua" w:hAnsi="Book Antiqua" w:cs="Times New Roman"/>
                <w:kern w:val="0"/>
                <w:sz w:val="24"/>
              </w:rPr>
              <w:t>Hypertension</w:t>
            </w:r>
          </w:p>
        </w:tc>
        <w:tc>
          <w:tcPr>
            <w:tcW w:w="953" w:type="dxa"/>
            <w:tcBorders>
              <w:top w:val="single" w:sz="8" w:space="0" w:color="000000"/>
              <w:tl2br w:val="nil"/>
              <w:tr2bl w:val="nil"/>
            </w:tcBorders>
            <w:shd w:val="clear" w:color="auto" w:fill="FFFFFF"/>
            <w:vAlign w:val="center"/>
          </w:tcPr>
          <w:p w:rsidR="00F03C0A" w:rsidRDefault="00F10168">
            <w:pPr>
              <w:widowControl/>
              <w:spacing w:line="360" w:lineRule="auto"/>
              <w:textAlignment w:val="center"/>
              <w:rPr>
                <w:rFonts w:ascii="Book Antiqua" w:hAnsi="Book Antiqua" w:cs="Times New Roman"/>
                <w:sz w:val="24"/>
              </w:rPr>
            </w:pPr>
            <w:r>
              <w:rPr>
                <w:rFonts w:ascii="Book Antiqua" w:eastAsia="等线" w:hAnsi="Book Antiqua" w:cs="Times New Roman"/>
                <w:kern w:val="0"/>
                <w:sz w:val="24"/>
              </w:rPr>
              <w:t>1.365</w:t>
            </w:r>
          </w:p>
        </w:tc>
        <w:tc>
          <w:tcPr>
            <w:tcW w:w="877" w:type="dxa"/>
            <w:tcBorders>
              <w:top w:val="single" w:sz="8" w:space="0" w:color="000000"/>
              <w:tl2br w:val="nil"/>
              <w:tr2bl w:val="nil"/>
            </w:tcBorders>
            <w:shd w:val="clear" w:color="auto" w:fill="FFFFFF"/>
            <w:vAlign w:val="center"/>
          </w:tcPr>
          <w:p w:rsidR="00F03C0A" w:rsidRDefault="00F10168">
            <w:pPr>
              <w:widowControl/>
              <w:spacing w:line="360" w:lineRule="auto"/>
              <w:textAlignment w:val="bottom"/>
              <w:rPr>
                <w:rFonts w:ascii="Book Antiqua" w:hAnsi="Book Antiqua" w:cs="Times New Roman"/>
                <w:sz w:val="24"/>
              </w:rPr>
            </w:pPr>
            <w:r>
              <w:rPr>
                <w:rFonts w:ascii="Book Antiqua" w:eastAsia="等线" w:hAnsi="Book Antiqua" w:cs="Times New Roman"/>
                <w:kern w:val="0"/>
                <w:sz w:val="24"/>
              </w:rPr>
              <w:t>0.293</w:t>
            </w:r>
          </w:p>
        </w:tc>
        <w:tc>
          <w:tcPr>
            <w:tcW w:w="877" w:type="dxa"/>
            <w:tcBorders>
              <w:top w:val="single" w:sz="8" w:space="0" w:color="000000"/>
              <w:tl2br w:val="nil"/>
              <w:tr2bl w:val="nil"/>
            </w:tcBorders>
            <w:shd w:val="clear" w:color="auto" w:fill="FFFFFF"/>
            <w:vAlign w:val="center"/>
          </w:tcPr>
          <w:p w:rsidR="00F03C0A" w:rsidRDefault="00F10168">
            <w:pPr>
              <w:widowControl/>
              <w:spacing w:line="360" w:lineRule="auto"/>
              <w:textAlignment w:val="bottom"/>
              <w:rPr>
                <w:rFonts w:ascii="Book Antiqua" w:hAnsi="Book Antiqua" w:cs="Times New Roman"/>
                <w:sz w:val="24"/>
              </w:rPr>
            </w:pPr>
            <w:r>
              <w:rPr>
                <w:rFonts w:ascii="Book Antiqua" w:eastAsia="等线" w:hAnsi="Book Antiqua" w:cs="Times New Roman"/>
                <w:kern w:val="0"/>
                <w:sz w:val="24"/>
              </w:rPr>
              <w:t>2.813</w:t>
            </w:r>
          </w:p>
        </w:tc>
        <w:tc>
          <w:tcPr>
            <w:tcW w:w="877" w:type="dxa"/>
            <w:tcBorders>
              <w:top w:val="single" w:sz="8" w:space="0" w:color="000000"/>
              <w:tl2br w:val="nil"/>
              <w:tr2bl w:val="nil"/>
            </w:tcBorders>
            <w:shd w:val="clear" w:color="auto" w:fill="FFFFFF"/>
            <w:vAlign w:val="center"/>
          </w:tcPr>
          <w:p w:rsidR="00F03C0A" w:rsidRDefault="00F10168">
            <w:pPr>
              <w:widowControl/>
              <w:spacing w:line="360" w:lineRule="auto"/>
              <w:textAlignment w:val="bottom"/>
              <w:rPr>
                <w:rFonts w:ascii="Book Antiqua" w:hAnsi="Book Antiqua" w:cs="Times New Roman"/>
                <w:sz w:val="24"/>
              </w:rPr>
            </w:pPr>
            <w:r>
              <w:rPr>
                <w:rFonts w:ascii="Book Antiqua" w:eastAsia="等线" w:hAnsi="Book Antiqua" w:cs="Times New Roman"/>
                <w:kern w:val="0"/>
                <w:sz w:val="24"/>
              </w:rPr>
              <w:t>0.037</w:t>
            </w:r>
          </w:p>
        </w:tc>
        <w:tc>
          <w:tcPr>
            <w:tcW w:w="878" w:type="dxa"/>
            <w:tcBorders>
              <w:top w:val="single" w:sz="8" w:space="0" w:color="000000"/>
              <w:tl2br w:val="nil"/>
              <w:tr2bl w:val="nil"/>
            </w:tcBorders>
            <w:shd w:val="clear" w:color="auto" w:fill="FFFFFF"/>
            <w:vAlign w:val="center"/>
          </w:tcPr>
          <w:p w:rsidR="00F03C0A" w:rsidRDefault="00F10168">
            <w:pPr>
              <w:widowControl/>
              <w:spacing w:line="360" w:lineRule="auto"/>
              <w:textAlignment w:val="bottom"/>
              <w:rPr>
                <w:rFonts w:ascii="Book Antiqua" w:hAnsi="Book Antiqua" w:cs="Times New Roman"/>
                <w:sz w:val="24"/>
              </w:rPr>
            </w:pPr>
            <w:r>
              <w:rPr>
                <w:rFonts w:ascii="Book Antiqua" w:eastAsia="等线" w:hAnsi="Book Antiqua" w:cs="Times New Roman"/>
                <w:kern w:val="0"/>
                <w:sz w:val="24"/>
              </w:rPr>
              <w:t>3.914</w:t>
            </w:r>
          </w:p>
        </w:tc>
        <w:tc>
          <w:tcPr>
            <w:tcW w:w="877" w:type="dxa"/>
            <w:tcBorders>
              <w:top w:val="single" w:sz="8" w:space="0" w:color="000000"/>
              <w:tl2br w:val="nil"/>
              <w:tr2bl w:val="nil"/>
            </w:tcBorders>
            <w:shd w:val="clear" w:color="auto" w:fill="FFFFFF"/>
            <w:vAlign w:val="center"/>
          </w:tcPr>
          <w:p w:rsidR="00F03C0A" w:rsidRDefault="00F10168">
            <w:pPr>
              <w:widowControl/>
              <w:spacing w:line="360" w:lineRule="auto"/>
              <w:textAlignment w:val="center"/>
              <w:rPr>
                <w:rFonts w:ascii="Book Antiqua" w:hAnsi="Book Antiqua" w:cs="Times New Roman"/>
                <w:sz w:val="24"/>
              </w:rPr>
            </w:pPr>
            <w:r>
              <w:rPr>
                <w:rFonts w:ascii="Book Antiqua" w:eastAsia="等线" w:hAnsi="Book Antiqua" w:cs="Times New Roman"/>
                <w:kern w:val="0"/>
                <w:sz w:val="24"/>
              </w:rPr>
              <w:t>2.204</w:t>
            </w:r>
          </w:p>
        </w:tc>
        <w:tc>
          <w:tcPr>
            <w:tcW w:w="877" w:type="dxa"/>
            <w:tcBorders>
              <w:top w:val="single" w:sz="8" w:space="0" w:color="000000"/>
              <w:tl2br w:val="nil"/>
              <w:tr2bl w:val="nil"/>
            </w:tcBorders>
            <w:shd w:val="clear" w:color="auto" w:fill="FFFFFF"/>
            <w:vAlign w:val="center"/>
          </w:tcPr>
          <w:p w:rsidR="00F03C0A" w:rsidRDefault="00F10168">
            <w:pPr>
              <w:widowControl/>
              <w:spacing w:line="360" w:lineRule="auto"/>
              <w:textAlignment w:val="center"/>
              <w:rPr>
                <w:rFonts w:ascii="Book Antiqua" w:hAnsi="Book Antiqua" w:cs="Times New Roman"/>
                <w:sz w:val="24"/>
              </w:rPr>
            </w:pPr>
            <w:r>
              <w:rPr>
                <w:rFonts w:ascii="Book Antiqua" w:eastAsia="等线" w:hAnsi="Book Antiqua" w:cs="Times New Roman"/>
                <w:kern w:val="0"/>
                <w:sz w:val="24"/>
              </w:rPr>
              <w:t>6.951</w:t>
            </w:r>
          </w:p>
        </w:tc>
      </w:tr>
      <w:tr w:rsidR="00F03C0A">
        <w:trPr>
          <w:cantSplit/>
          <w:trHeight w:val="321"/>
          <w:tblHeader/>
        </w:trPr>
        <w:tc>
          <w:tcPr>
            <w:tcW w:w="2300" w:type="dxa"/>
            <w:tcBorders>
              <w:tl2br w:val="nil"/>
              <w:tr2bl w:val="nil"/>
            </w:tcBorders>
            <w:shd w:val="clear" w:color="auto" w:fill="FFFFFF"/>
            <w:vAlign w:val="center"/>
          </w:tcPr>
          <w:p w:rsidR="00F03C0A" w:rsidRDefault="00F10168">
            <w:pPr>
              <w:widowControl/>
              <w:spacing w:line="360" w:lineRule="auto"/>
              <w:textAlignment w:val="center"/>
              <w:rPr>
                <w:rFonts w:ascii="Book Antiqua" w:hAnsi="Book Antiqua" w:cs="Times New Roman"/>
                <w:sz w:val="24"/>
              </w:rPr>
            </w:pPr>
            <w:r>
              <w:rPr>
                <w:rFonts w:ascii="Book Antiqua" w:hAnsi="Book Antiqua" w:cs="Times New Roman"/>
                <w:kern w:val="0"/>
                <w:sz w:val="24"/>
              </w:rPr>
              <w:t xml:space="preserve">Diabetes </w:t>
            </w:r>
          </w:p>
        </w:tc>
        <w:tc>
          <w:tcPr>
            <w:tcW w:w="953" w:type="dxa"/>
            <w:tcBorders>
              <w:tl2br w:val="nil"/>
              <w:tr2bl w:val="nil"/>
            </w:tcBorders>
            <w:shd w:val="clear" w:color="auto" w:fill="FFFFFF"/>
            <w:vAlign w:val="center"/>
          </w:tcPr>
          <w:p w:rsidR="00F03C0A" w:rsidRDefault="00F10168">
            <w:pPr>
              <w:widowControl/>
              <w:spacing w:line="360" w:lineRule="auto"/>
              <w:textAlignment w:val="center"/>
              <w:rPr>
                <w:rFonts w:ascii="Book Antiqua" w:hAnsi="Book Antiqua" w:cs="Times New Roman"/>
                <w:sz w:val="24"/>
              </w:rPr>
            </w:pPr>
            <w:r>
              <w:rPr>
                <w:rFonts w:ascii="Book Antiqua" w:eastAsia="等线" w:hAnsi="Book Antiqua" w:cs="Times New Roman"/>
                <w:kern w:val="0"/>
                <w:sz w:val="24"/>
              </w:rPr>
              <w:t>1.462</w:t>
            </w:r>
          </w:p>
        </w:tc>
        <w:tc>
          <w:tcPr>
            <w:tcW w:w="877" w:type="dxa"/>
            <w:tcBorders>
              <w:tl2br w:val="nil"/>
              <w:tr2bl w:val="nil"/>
            </w:tcBorders>
            <w:shd w:val="clear" w:color="auto" w:fill="FFFFFF"/>
            <w:vAlign w:val="center"/>
          </w:tcPr>
          <w:p w:rsidR="00F03C0A" w:rsidRDefault="00F10168">
            <w:pPr>
              <w:widowControl/>
              <w:spacing w:line="360" w:lineRule="auto"/>
              <w:textAlignment w:val="bottom"/>
              <w:rPr>
                <w:rFonts w:ascii="Book Antiqua" w:hAnsi="Book Antiqua" w:cs="Times New Roman"/>
                <w:sz w:val="24"/>
              </w:rPr>
            </w:pPr>
            <w:r>
              <w:rPr>
                <w:rFonts w:ascii="Book Antiqua" w:eastAsia="等线" w:hAnsi="Book Antiqua" w:cs="Times New Roman"/>
                <w:kern w:val="0"/>
                <w:sz w:val="24"/>
              </w:rPr>
              <w:t>0.428</w:t>
            </w:r>
          </w:p>
        </w:tc>
        <w:tc>
          <w:tcPr>
            <w:tcW w:w="877" w:type="dxa"/>
            <w:tcBorders>
              <w:tl2br w:val="nil"/>
              <w:tr2bl w:val="nil"/>
            </w:tcBorders>
            <w:shd w:val="clear" w:color="auto" w:fill="FFFFFF"/>
            <w:vAlign w:val="center"/>
          </w:tcPr>
          <w:p w:rsidR="00F03C0A" w:rsidRDefault="00F10168">
            <w:pPr>
              <w:widowControl/>
              <w:spacing w:line="360" w:lineRule="auto"/>
              <w:textAlignment w:val="bottom"/>
              <w:rPr>
                <w:rFonts w:ascii="Book Antiqua" w:hAnsi="Book Antiqua" w:cs="Times New Roman"/>
                <w:sz w:val="24"/>
              </w:rPr>
            </w:pPr>
            <w:r>
              <w:rPr>
                <w:rFonts w:ascii="Book Antiqua" w:eastAsia="等线" w:hAnsi="Book Antiqua" w:cs="Times New Roman"/>
                <w:kern w:val="0"/>
                <w:sz w:val="24"/>
              </w:rPr>
              <w:t>3.792</w:t>
            </w:r>
          </w:p>
        </w:tc>
        <w:tc>
          <w:tcPr>
            <w:tcW w:w="877" w:type="dxa"/>
            <w:tcBorders>
              <w:tl2br w:val="nil"/>
              <w:tr2bl w:val="nil"/>
            </w:tcBorders>
            <w:shd w:val="clear" w:color="auto" w:fill="FFFFFF"/>
            <w:vAlign w:val="center"/>
          </w:tcPr>
          <w:p w:rsidR="00F03C0A" w:rsidRDefault="00F10168">
            <w:pPr>
              <w:widowControl/>
              <w:spacing w:line="360" w:lineRule="auto"/>
              <w:textAlignment w:val="bottom"/>
              <w:rPr>
                <w:rFonts w:ascii="Book Antiqua" w:hAnsi="Book Antiqua" w:cs="Times New Roman"/>
                <w:sz w:val="24"/>
              </w:rPr>
            </w:pPr>
            <w:r>
              <w:rPr>
                <w:rFonts w:ascii="Book Antiqua" w:eastAsia="等线" w:hAnsi="Book Antiqua" w:cs="Times New Roman"/>
                <w:kern w:val="0"/>
                <w:sz w:val="24"/>
              </w:rPr>
              <w:t>0.026</w:t>
            </w:r>
          </w:p>
        </w:tc>
        <w:tc>
          <w:tcPr>
            <w:tcW w:w="878" w:type="dxa"/>
            <w:tcBorders>
              <w:tl2br w:val="nil"/>
              <w:tr2bl w:val="nil"/>
            </w:tcBorders>
            <w:shd w:val="clear" w:color="auto" w:fill="FFFFFF"/>
            <w:vAlign w:val="center"/>
          </w:tcPr>
          <w:p w:rsidR="00F03C0A" w:rsidRDefault="00F10168">
            <w:pPr>
              <w:widowControl/>
              <w:spacing w:line="360" w:lineRule="auto"/>
              <w:textAlignment w:val="bottom"/>
              <w:rPr>
                <w:rFonts w:ascii="Book Antiqua" w:hAnsi="Book Antiqua" w:cs="Times New Roman"/>
                <w:sz w:val="24"/>
              </w:rPr>
            </w:pPr>
            <w:r>
              <w:rPr>
                <w:rFonts w:ascii="Book Antiqua" w:eastAsia="等线" w:hAnsi="Book Antiqua" w:cs="Times New Roman"/>
                <w:kern w:val="0"/>
                <w:sz w:val="24"/>
              </w:rPr>
              <w:t>4.316</w:t>
            </w:r>
          </w:p>
        </w:tc>
        <w:tc>
          <w:tcPr>
            <w:tcW w:w="877" w:type="dxa"/>
            <w:tcBorders>
              <w:tl2br w:val="nil"/>
              <w:tr2bl w:val="nil"/>
            </w:tcBorders>
            <w:shd w:val="clear" w:color="auto" w:fill="FFFFFF"/>
            <w:vAlign w:val="center"/>
          </w:tcPr>
          <w:p w:rsidR="00F03C0A" w:rsidRDefault="00F10168">
            <w:pPr>
              <w:widowControl/>
              <w:spacing w:line="360" w:lineRule="auto"/>
              <w:textAlignment w:val="center"/>
              <w:rPr>
                <w:rFonts w:ascii="Book Antiqua" w:hAnsi="Book Antiqua" w:cs="Times New Roman"/>
                <w:sz w:val="24"/>
              </w:rPr>
            </w:pPr>
            <w:r>
              <w:rPr>
                <w:rFonts w:ascii="Book Antiqua" w:eastAsia="等线" w:hAnsi="Book Antiqua" w:cs="Times New Roman"/>
                <w:kern w:val="0"/>
                <w:sz w:val="24"/>
              </w:rPr>
              <w:t>1.865</w:t>
            </w:r>
          </w:p>
        </w:tc>
        <w:tc>
          <w:tcPr>
            <w:tcW w:w="877" w:type="dxa"/>
            <w:tcBorders>
              <w:tl2br w:val="nil"/>
              <w:tr2bl w:val="nil"/>
            </w:tcBorders>
            <w:shd w:val="clear" w:color="auto" w:fill="FFFFFF"/>
            <w:vAlign w:val="center"/>
          </w:tcPr>
          <w:p w:rsidR="00F03C0A" w:rsidRDefault="00F10168">
            <w:pPr>
              <w:widowControl/>
              <w:spacing w:line="360" w:lineRule="auto"/>
              <w:textAlignment w:val="center"/>
              <w:rPr>
                <w:rFonts w:ascii="Book Antiqua" w:hAnsi="Book Antiqua" w:cs="Times New Roman"/>
                <w:sz w:val="24"/>
              </w:rPr>
            </w:pPr>
            <w:r>
              <w:rPr>
                <w:rFonts w:ascii="Book Antiqua" w:eastAsia="等线" w:hAnsi="Book Antiqua" w:cs="Times New Roman"/>
                <w:kern w:val="0"/>
                <w:sz w:val="24"/>
              </w:rPr>
              <w:t>9.986</w:t>
            </w:r>
          </w:p>
        </w:tc>
      </w:tr>
      <w:tr w:rsidR="00F03C0A">
        <w:trPr>
          <w:cantSplit/>
          <w:trHeight w:val="334"/>
          <w:tblHeader/>
        </w:trPr>
        <w:tc>
          <w:tcPr>
            <w:tcW w:w="2300" w:type="dxa"/>
            <w:tcBorders>
              <w:tl2br w:val="nil"/>
              <w:tr2bl w:val="nil"/>
            </w:tcBorders>
            <w:shd w:val="clear" w:color="auto" w:fill="FFFFFF"/>
            <w:vAlign w:val="center"/>
          </w:tcPr>
          <w:p w:rsidR="00F03C0A" w:rsidRDefault="00F10168">
            <w:pPr>
              <w:widowControl/>
              <w:spacing w:line="360" w:lineRule="auto"/>
              <w:textAlignment w:val="center"/>
              <w:rPr>
                <w:rFonts w:ascii="Book Antiqua" w:hAnsi="Book Antiqua" w:cs="Times New Roman"/>
                <w:sz w:val="24"/>
              </w:rPr>
            </w:pPr>
            <w:r>
              <w:rPr>
                <w:rFonts w:ascii="Book Antiqua" w:hAnsi="Book Antiqua" w:cs="Times New Roman"/>
                <w:kern w:val="0"/>
                <w:sz w:val="24"/>
              </w:rPr>
              <w:t>Hcy</w:t>
            </w:r>
          </w:p>
        </w:tc>
        <w:tc>
          <w:tcPr>
            <w:tcW w:w="953" w:type="dxa"/>
            <w:tcBorders>
              <w:tl2br w:val="nil"/>
              <w:tr2bl w:val="nil"/>
            </w:tcBorders>
            <w:shd w:val="clear" w:color="auto" w:fill="FFFFFF"/>
            <w:vAlign w:val="center"/>
          </w:tcPr>
          <w:p w:rsidR="00F03C0A" w:rsidRDefault="00F10168">
            <w:pPr>
              <w:widowControl/>
              <w:spacing w:line="360" w:lineRule="auto"/>
              <w:textAlignment w:val="center"/>
              <w:rPr>
                <w:rFonts w:ascii="Book Antiqua" w:hAnsi="Book Antiqua" w:cs="Times New Roman"/>
                <w:sz w:val="24"/>
              </w:rPr>
            </w:pPr>
            <w:r>
              <w:rPr>
                <w:rFonts w:ascii="Book Antiqua" w:eastAsia="等线" w:hAnsi="Book Antiqua" w:cs="Times New Roman"/>
                <w:kern w:val="0"/>
                <w:sz w:val="24"/>
              </w:rPr>
              <w:t>0.492</w:t>
            </w:r>
          </w:p>
        </w:tc>
        <w:tc>
          <w:tcPr>
            <w:tcW w:w="877" w:type="dxa"/>
            <w:tcBorders>
              <w:tl2br w:val="nil"/>
              <w:tr2bl w:val="nil"/>
            </w:tcBorders>
            <w:shd w:val="clear" w:color="auto" w:fill="FFFFFF"/>
            <w:vAlign w:val="center"/>
          </w:tcPr>
          <w:p w:rsidR="00F03C0A" w:rsidRDefault="00F10168">
            <w:pPr>
              <w:widowControl/>
              <w:spacing w:line="360" w:lineRule="auto"/>
              <w:textAlignment w:val="bottom"/>
              <w:rPr>
                <w:rFonts w:ascii="Book Antiqua" w:hAnsi="Book Antiqua" w:cs="Times New Roman"/>
                <w:sz w:val="24"/>
              </w:rPr>
            </w:pPr>
            <w:r>
              <w:rPr>
                <w:rFonts w:ascii="Book Antiqua" w:eastAsia="等线" w:hAnsi="Book Antiqua" w:cs="Times New Roman"/>
                <w:kern w:val="0"/>
                <w:sz w:val="24"/>
              </w:rPr>
              <w:t>0.245</w:t>
            </w:r>
          </w:p>
        </w:tc>
        <w:tc>
          <w:tcPr>
            <w:tcW w:w="877" w:type="dxa"/>
            <w:tcBorders>
              <w:tl2br w:val="nil"/>
              <w:tr2bl w:val="nil"/>
            </w:tcBorders>
            <w:shd w:val="clear" w:color="auto" w:fill="FFFFFF"/>
            <w:vAlign w:val="center"/>
          </w:tcPr>
          <w:p w:rsidR="00F03C0A" w:rsidRDefault="00F10168">
            <w:pPr>
              <w:widowControl/>
              <w:spacing w:line="360" w:lineRule="auto"/>
              <w:textAlignment w:val="bottom"/>
              <w:rPr>
                <w:rFonts w:ascii="Book Antiqua" w:hAnsi="Book Antiqua" w:cs="Times New Roman"/>
                <w:sz w:val="24"/>
              </w:rPr>
            </w:pPr>
            <w:r>
              <w:rPr>
                <w:rFonts w:ascii="Book Antiqua" w:eastAsia="等线" w:hAnsi="Book Antiqua" w:cs="Times New Roman"/>
                <w:kern w:val="0"/>
                <w:sz w:val="24"/>
              </w:rPr>
              <w:t>3.988</w:t>
            </w:r>
          </w:p>
        </w:tc>
        <w:tc>
          <w:tcPr>
            <w:tcW w:w="877" w:type="dxa"/>
            <w:tcBorders>
              <w:tl2br w:val="nil"/>
              <w:tr2bl w:val="nil"/>
            </w:tcBorders>
            <w:shd w:val="clear" w:color="auto" w:fill="FFFFFF"/>
            <w:vAlign w:val="center"/>
          </w:tcPr>
          <w:p w:rsidR="00F03C0A" w:rsidRDefault="00F10168">
            <w:pPr>
              <w:widowControl/>
              <w:spacing w:line="360" w:lineRule="auto"/>
              <w:textAlignment w:val="bottom"/>
              <w:rPr>
                <w:rFonts w:ascii="Book Antiqua" w:hAnsi="Book Antiqua" w:cs="Times New Roman"/>
                <w:sz w:val="24"/>
              </w:rPr>
            </w:pPr>
            <w:r>
              <w:rPr>
                <w:rFonts w:ascii="Book Antiqua" w:eastAsia="等线" w:hAnsi="Book Antiqua" w:cs="Times New Roman"/>
                <w:kern w:val="0"/>
                <w:sz w:val="24"/>
              </w:rPr>
              <w:t>0.022</w:t>
            </w:r>
          </w:p>
        </w:tc>
        <w:tc>
          <w:tcPr>
            <w:tcW w:w="878" w:type="dxa"/>
            <w:tcBorders>
              <w:tl2br w:val="nil"/>
              <w:tr2bl w:val="nil"/>
            </w:tcBorders>
            <w:shd w:val="clear" w:color="auto" w:fill="FFFFFF"/>
            <w:vAlign w:val="center"/>
          </w:tcPr>
          <w:p w:rsidR="00F03C0A" w:rsidRDefault="00F10168">
            <w:pPr>
              <w:widowControl/>
              <w:spacing w:line="360" w:lineRule="auto"/>
              <w:textAlignment w:val="bottom"/>
              <w:rPr>
                <w:rFonts w:ascii="Book Antiqua" w:hAnsi="Book Antiqua" w:cs="Times New Roman"/>
                <w:sz w:val="24"/>
              </w:rPr>
            </w:pPr>
            <w:r>
              <w:rPr>
                <w:rFonts w:ascii="Book Antiqua" w:eastAsia="等线" w:hAnsi="Book Antiqua" w:cs="Times New Roman"/>
                <w:kern w:val="0"/>
                <w:sz w:val="24"/>
              </w:rPr>
              <w:t>1.635</w:t>
            </w:r>
          </w:p>
        </w:tc>
        <w:tc>
          <w:tcPr>
            <w:tcW w:w="877" w:type="dxa"/>
            <w:tcBorders>
              <w:tl2br w:val="nil"/>
              <w:tr2bl w:val="nil"/>
            </w:tcBorders>
            <w:shd w:val="clear" w:color="auto" w:fill="FFFFFF"/>
            <w:vAlign w:val="center"/>
          </w:tcPr>
          <w:p w:rsidR="00F03C0A" w:rsidRDefault="00F10168">
            <w:pPr>
              <w:widowControl/>
              <w:spacing w:line="360" w:lineRule="auto"/>
              <w:textAlignment w:val="center"/>
              <w:rPr>
                <w:rFonts w:ascii="Book Antiqua" w:hAnsi="Book Antiqua" w:cs="Times New Roman"/>
                <w:sz w:val="24"/>
              </w:rPr>
            </w:pPr>
            <w:r>
              <w:rPr>
                <w:rFonts w:ascii="Book Antiqua" w:eastAsia="等线" w:hAnsi="Book Antiqua" w:cs="Times New Roman"/>
                <w:kern w:val="0"/>
                <w:sz w:val="24"/>
              </w:rPr>
              <w:t>1.012</w:t>
            </w:r>
          </w:p>
        </w:tc>
        <w:tc>
          <w:tcPr>
            <w:tcW w:w="877" w:type="dxa"/>
            <w:tcBorders>
              <w:tl2br w:val="nil"/>
              <w:tr2bl w:val="nil"/>
            </w:tcBorders>
            <w:shd w:val="clear" w:color="auto" w:fill="FFFFFF"/>
            <w:vAlign w:val="center"/>
          </w:tcPr>
          <w:p w:rsidR="00F03C0A" w:rsidRDefault="00F10168">
            <w:pPr>
              <w:widowControl/>
              <w:spacing w:line="360" w:lineRule="auto"/>
              <w:textAlignment w:val="center"/>
              <w:rPr>
                <w:rFonts w:ascii="Book Antiqua" w:hAnsi="Book Antiqua" w:cs="Times New Roman"/>
                <w:sz w:val="24"/>
              </w:rPr>
            </w:pPr>
            <w:r>
              <w:rPr>
                <w:rFonts w:ascii="Book Antiqua" w:eastAsia="等线" w:hAnsi="Book Antiqua" w:cs="Times New Roman"/>
                <w:kern w:val="0"/>
                <w:sz w:val="24"/>
              </w:rPr>
              <w:t>2.643</w:t>
            </w:r>
          </w:p>
        </w:tc>
      </w:tr>
      <w:tr w:rsidR="00F03C0A">
        <w:trPr>
          <w:cantSplit/>
          <w:trHeight w:val="334"/>
          <w:tblHeader/>
        </w:trPr>
        <w:tc>
          <w:tcPr>
            <w:tcW w:w="2300" w:type="dxa"/>
            <w:tcBorders>
              <w:tl2br w:val="nil"/>
              <w:tr2bl w:val="nil"/>
            </w:tcBorders>
            <w:shd w:val="clear" w:color="auto" w:fill="FFFFFF"/>
            <w:vAlign w:val="center"/>
          </w:tcPr>
          <w:p w:rsidR="00F03C0A" w:rsidRDefault="00F10168">
            <w:pPr>
              <w:widowControl/>
              <w:spacing w:line="360" w:lineRule="auto"/>
              <w:textAlignment w:val="center"/>
              <w:rPr>
                <w:rFonts w:ascii="Book Antiqua" w:hAnsi="Book Antiqua" w:cs="Times New Roman"/>
                <w:kern w:val="0"/>
                <w:sz w:val="24"/>
              </w:rPr>
            </w:pPr>
            <w:r>
              <w:rPr>
                <w:rFonts w:ascii="Book Antiqua" w:hAnsi="Book Antiqua" w:cs="Times New Roman"/>
                <w:sz w:val="24"/>
              </w:rPr>
              <w:t>FBG</w:t>
            </w:r>
          </w:p>
        </w:tc>
        <w:tc>
          <w:tcPr>
            <w:tcW w:w="953" w:type="dxa"/>
            <w:tcBorders>
              <w:tl2br w:val="nil"/>
              <w:tr2bl w:val="nil"/>
            </w:tcBorders>
            <w:shd w:val="clear" w:color="auto" w:fill="FFFFFF"/>
            <w:vAlign w:val="center"/>
          </w:tcPr>
          <w:p w:rsidR="00F03C0A" w:rsidRDefault="00F10168">
            <w:pPr>
              <w:widowControl/>
              <w:spacing w:line="360" w:lineRule="auto"/>
              <w:textAlignment w:val="center"/>
              <w:rPr>
                <w:rFonts w:ascii="Book Antiqua" w:hAnsi="Book Antiqua" w:cs="Times New Roman"/>
                <w:kern w:val="0"/>
                <w:sz w:val="24"/>
              </w:rPr>
            </w:pPr>
            <w:r>
              <w:rPr>
                <w:rFonts w:ascii="Book Antiqua" w:eastAsia="等线" w:hAnsi="Book Antiqua" w:cs="Times New Roman"/>
                <w:kern w:val="0"/>
                <w:sz w:val="24"/>
              </w:rPr>
              <w:t>0.390</w:t>
            </w:r>
          </w:p>
        </w:tc>
        <w:tc>
          <w:tcPr>
            <w:tcW w:w="877" w:type="dxa"/>
            <w:tcBorders>
              <w:tl2br w:val="nil"/>
              <w:tr2bl w:val="nil"/>
            </w:tcBorders>
            <w:shd w:val="clear" w:color="auto" w:fill="FFFFFF"/>
            <w:vAlign w:val="center"/>
          </w:tcPr>
          <w:p w:rsidR="00F03C0A" w:rsidRDefault="00F10168">
            <w:pPr>
              <w:widowControl/>
              <w:spacing w:line="360" w:lineRule="auto"/>
              <w:textAlignment w:val="bottom"/>
              <w:rPr>
                <w:rFonts w:ascii="Book Antiqua" w:hAnsi="Book Antiqua" w:cs="Times New Roman"/>
                <w:kern w:val="0"/>
                <w:sz w:val="24"/>
              </w:rPr>
            </w:pPr>
            <w:r>
              <w:rPr>
                <w:rFonts w:ascii="Book Antiqua" w:eastAsia="等线" w:hAnsi="Book Antiqua" w:cs="Times New Roman"/>
                <w:kern w:val="0"/>
                <w:sz w:val="24"/>
              </w:rPr>
              <w:t>0.176</w:t>
            </w:r>
          </w:p>
        </w:tc>
        <w:tc>
          <w:tcPr>
            <w:tcW w:w="877" w:type="dxa"/>
            <w:tcBorders>
              <w:tl2br w:val="nil"/>
              <w:tr2bl w:val="nil"/>
            </w:tcBorders>
            <w:shd w:val="clear" w:color="auto" w:fill="FFFFFF"/>
            <w:vAlign w:val="center"/>
          </w:tcPr>
          <w:p w:rsidR="00F03C0A" w:rsidRDefault="00F10168">
            <w:pPr>
              <w:widowControl/>
              <w:spacing w:line="360" w:lineRule="auto"/>
              <w:textAlignment w:val="bottom"/>
              <w:rPr>
                <w:rFonts w:ascii="Book Antiqua" w:hAnsi="Book Antiqua" w:cs="Times New Roman"/>
                <w:kern w:val="0"/>
                <w:sz w:val="24"/>
              </w:rPr>
            </w:pPr>
            <w:r>
              <w:rPr>
                <w:rFonts w:ascii="Book Antiqua" w:eastAsia="等线" w:hAnsi="Book Antiqua" w:cs="Times New Roman"/>
                <w:kern w:val="0"/>
                <w:sz w:val="24"/>
              </w:rPr>
              <w:t>2.918</w:t>
            </w:r>
          </w:p>
        </w:tc>
        <w:tc>
          <w:tcPr>
            <w:tcW w:w="877" w:type="dxa"/>
            <w:tcBorders>
              <w:tl2br w:val="nil"/>
              <w:tr2bl w:val="nil"/>
            </w:tcBorders>
            <w:shd w:val="clear" w:color="auto" w:fill="FFFFFF"/>
            <w:vAlign w:val="center"/>
          </w:tcPr>
          <w:p w:rsidR="00F03C0A" w:rsidRDefault="00F10168">
            <w:pPr>
              <w:widowControl/>
              <w:spacing w:line="360" w:lineRule="auto"/>
              <w:textAlignment w:val="bottom"/>
              <w:rPr>
                <w:rFonts w:ascii="Book Antiqua" w:hAnsi="Book Antiqua" w:cs="Times New Roman"/>
                <w:kern w:val="0"/>
                <w:sz w:val="24"/>
              </w:rPr>
            </w:pPr>
            <w:r>
              <w:rPr>
                <w:rFonts w:ascii="Book Antiqua" w:eastAsia="等线" w:hAnsi="Book Antiqua" w:cs="Times New Roman"/>
                <w:kern w:val="0"/>
                <w:sz w:val="24"/>
              </w:rPr>
              <w:t>0.034</w:t>
            </w:r>
          </w:p>
        </w:tc>
        <w:tc>
          <w:tcPr>
            <w:tcW w:w="878" w:type="dxa"/>
            <w:tcBorders>
              <w:tl2br w:val="nil"/>
              <w:tr2bl w:val="nil"/>
            </w:tcBorders>
            <w:shd w:val="clear" w:color="auto" w:fill="FFFFFF"/>
            <w:vAlign w:val="center"/>
          </w:tcPr>
          <w:p w:rsidR="00F03C0A" w:rsidRDefault="00F10168">
            <w:pPr>
              <w:widowControl/>
              <w:spacing w:line="360" w:lineRule="auto"/>
              <w:textAlignment w:val="bottom"/>
              <w:rPr>
                <w:rFonts w:ascii="Book Antiqua" w:hAnsi="Book Antiqua" w:cs="Times New Roman"/>
                <w:kern w:val="0"/>
                <w:sz w:val="24"/>
              </w:rPr>
            </w:pPr>
            <w:r>
              <w:rPr>
                <w:rFonts w:ascii="Book Antiqua" w:eastAsia="等线" w:hAnsi="Book Antiqua" w:cs="Times New Roman"/>
                <w:kern w:val="0"/>
                <w:sz w:val="24"/>
              </w:rPr>
              <w:t>1.477</w:t>
            </w:r>
          </w:p>
        </w:tc>
        <w:tc>
          <w:tcPr>
            <w:tcW w:w="877" w:type="dxa"/>
            <w:tcBorders>
              <w:tl2br w:val="nil"/>
              <w:tr2bl w:val="nil"/>
            </w:tcBorders>
            <w:shd w:val="clear" w:color="auto" w:fill="FFFFFF"/>
            <w:vAlign w:val="center"/>
          </w:tcPr>
          <w:p w:rsidR="00F03C0A" w:rsidRDefault="00F10168">
            <w:pPr>
              <w:widowControl/>
              <w:spacing w:line="360" w:lineRule="auto"/>
              <w:textAlignment w:val="center"/>
              <w:rPr>
                <w:rFonts w:ascii="Book Antiqua" w:hAnsi="Book Antiqua" w:cs="Times New Roman"/>
                <w:kern w:val="0"/>
                <w:sz w:val="24"/>
              </w:rPr>
            </w:pPr>
            <w:r>
              <w:rPr>
                <w:rFonts w:ascii="Book Antiqua" w:eastAsia="等线" w:hAnsi="Book Antiqua" w:cs="Times New Roman"/>
                <w:kern w:val="0"/>
                <w:sz w:val="24"/>
              </w:rPr>
              <w:t>1.046</w:t>
            </w:r>
          </w:p>
        </w:tc>
        <w:tc>
          <w:tcPr>
            <w:tcW w:w="877" w:type="dxa"/>
            <w:tcBorders>
              <w:tl2br w:val="nil"/>
              <w:tr2bl w:val="nil"/>
            </w:tcBorders>
            <w:shd w:val="clear" w:color="auto" w:fill="FFFFFF"/>
            <w:vAlign w:val="center"/>
          </w:tcPr>
          <w:p w:rsidR="00F03C0A" w:rsidRDefault="00F10168">
            <w:pPr>
              <w:widowControl/>
              <w:spacing w:line="360" w:lineRule="auto"/>
              <w:textAlignment w:val="center"/>
              <w:rPr>
                <w:rFonts w:ascii="Book Antiqua" w:hAnsi="Book Antiqua" w:cs="Times New Roman"/>
                <w:kern w:val="0"/>
                <w:sz w:val="24"/>
              </w:rPr>
            </w:pPr>
            <w:r>
              <w:rPr>
                <w:rFonts w:ascii="Book Antiqua" w:eastAsia="等线" w:hAnsi="Book Antiqua" w:cs="Times New Roman"/>
                <w:kern w:val="0"/>
                <w:sz w:val="24"/>
              </w:rPr>
              <w:t>2.085</w:t>
            </w:r>
          </w:p>
        </w:tc>
      </w:tr>
      <w:tr w:rsidR="00F03C0A">
        <w:trPr>
          <w:cantSplit/>
          <w:trHeight w:val="334"/>
          <w:tblHeader/>
        </w:trPr>
        <w:tc>
          <w:tcPr>
            <w:tcW w:w="2300" w:type="dxa"/>
            <w:tcBorders>
              <w:tl2br w:val="nil"/>
              <w:tr2bl w:val="nil"/>
            </w:tcBorders>
            <w:shd w:val="clear" w:color="auto" w:fill="FFFFFF"/>
            <w:vAlign w:val="center"/>
          </w:tcPr>
          <w:p w:rsidR="00F03C0A" w:rsidRDefault="00F10168">
            <w:pPr>
              <w:widowControl/>
              <w:spacing w:line="360" w:lineRule="auto"/>
              <w:textAlignment w:val="center"/>
              <w:rPr>
                <w:rFonts w:ascii="Book Antiqua" w:hAnsi="Book Antiqua" w:cs="Times New Roman"/>
                <w:kern w:val="0"/>
                <w:sz w:val="24"/>
              </w:rPr>
            </w:pPr>
            <w:r>
              <w:rPr>
                <w:rFonts w:ascii="Book Antiqua" w:hAnsi="Book Antiqua" w:cs="Times New Roman"/>
                <w:kern w:val="0"/>
                <w:sz w:val="24"/>
              </w:rPr>
              <w:t>Plaque property</w:t>
            </w:r>
          </w:p>
        </w:tc>
        <w:tc>
          <w:tcPr>
            <w:tcW w:w="953" w:type="dxa"/>
            <w:tcBorders>
              <w:tl2br w:val="nil"/>
              <w:tr2bl w:val="nil"/>
            </w:tcBorders>
            <w:shd w:val="clear" w:color="auto" w:fill="FFFFFF"/>
            <w:vAlign w:val="center"/>
          </w:tcPr>
          <w:p w:rsidR="00F03C0A" w:rsidRDefault="00F10168">
            <w:pPr>
              <w:widowControl/>
              <w:spacing w:line="360" w:lineRule="auto"/>
              <w:textAlignment w:val="center"/>
              <w:rPr>
                <w:rFonts w:ascii="Book Antiqua" w:hAnsi="Book Antiqua" w:cs="Times New Roman"/>
                <w:kern w:val="0"/>
                <w:sz w:val="24"/>
              </w:rPr>
            </w:pPr>
            <w:r>
              <w:rPr>
                <w:rFonts w:ascii="Book Antiqua" w:eastAsia="等线" w:hAnsi="Book Antiqua" w:cs="Times New Roman"/>
                <w:kern w:val="0"/>
                <w:sz w:val="24"/>
              </w:rPr>
              <w:t>1.786</w:t>
            </w:r>
          </w:p>
        </w:tc>
        <w:tc>
          <w:tcPr>
            <w:tcW w:w="877" w:type="dxa"/>
            <w:tcBorders>
              <w:tl2br w:val="nil"/>
              <w:tr2bl w:val="nil"/>
            </w:tcBorders>
            <w:shd w:val="clear" w:color="auto" w:fill="FFFFFF"/>
            <w:vAlign w:val="center"/>
          </w:tcPr>
          <w:p w:rsidR="00F03C0A" w:rsidRDefault="00F10168">
            <w:pPr>
              <w:widowControl/>
              <w:spacing w:line="360" w:lineRule="auto"/>
              <w:textAlignment w:val="bottom"/>
              <w:rPr>
                <w:rFonts w:ascii="Book Antiqua" w:hAnsi="Book Antiqua" w:cs="Times New Roman"/>
                <w:kern w:val="0"/>
                <w:sz w:val="24"/>
              </w:rPr>
            </w:pPr>
            <w:r>
              <w:rPr>
                <w:rFonts w:ascii="Book Antiqua" w:eastAsia="等线" w:hAnsi="Book Antiqua" w:cs="Times New Roman"/>
                <w:kern w:val="0"/>
                <w:sz w:val="24"/>
              </w:rPr>
              <w:t>0.496</w:t>
            </w:r>
          </w:p>
        </w:tc>
        <w:tc>
          <w:tcPr>
            <w:tcW w:w="877" w:type="dxa"/>
            <w:tcBorders>
              <w:tl2br w:val="nil"/>
              <w:tr2bl w:val="nil"/>
            </w:tcBorders>
            <w:shd w:val="clear" w:color="auto" w:fill="FFFFFF"/>
            <w:vAlign w:val="center"/>
          </w:tcPr>
          <w:p w:rsidR="00F03C0A" w:rsidRDefault="00F10168">
            <w:pPr>
              <w:widowControl/>
              <w:spacing w:line="360" w:lineRule="auto"/>
              <w:textAlignment w:val="bottom"/>
              <w:rPr>
                <w:rFonts w:ascii="Book Antiqua" w:hAnsi="Book Antiqua" w:cs="Times New Roman"/>
                <w:kern w:val="0"/>
                <w:sz w:val="24"/>
              </w:rPr>
            </w:pPr>
            <w:r>
              <w:rPr>
                <w:rFonts w:ascii="Book Antiqua" w:eastAsia="等线" w:hAnsi="Book Antiqua" w:cs="Times New Roman"/>
                <w:kern w:val="0"/>
                <w:sz w:val="24"/>
              </w:rPr>
              <w:t>7.294</w:t>
            </w:r>
          </w:p>
        </w:tc>
        <w:tc>
          <w:tcPr>
            <w:tcW w:w="877" w:type="dxa"/>
            <w:tcBorders>
              <w:tl2br w:val="nil"/>
              <w:tr2bl w:val="nil"/>
            </w:tcBorders>
            <w:shd w:val="clear" w:color="auto" w:fill="FFFFFF"/>
            <w:vAlign w:val="center"/>
          </w:tcPr>
          <w:p w:rsidR="00F03C0A" w:rsidRDefault="00F10168">
            <w:pPr>
              <w:widowControl/>
              <w:spacing w:line="360" w:lineRule="auto"/>
              <w:textAlignment w:val="bottom"/>
              <w:rPr>
                <w:rFonts w:ascii="Book Antiqua" w:hAnsi="Book Antiqua" w:cs="Times New Roman"/>
                <w:kern w:val="0"/>
                <w:sz w:val="24"/>
              </w:rPr>
            </w:pPr>
            <w:r>
              <w:rPr>
                <w:rFonts w:ascii="Book Antiqua" w:eastAsia="等线" w:hAnsi="Book Antiqua" w:cs="Times New Roman"/>
                <w:kern w:val="0"/>
                <w:sz w:val="24"/>
              </w:rPr>
              <w:t>0.000</w:t>
            </w:r>
          </w:p>
        </w:tc>
        <w:tc>
          <w:tcPr>
            <w:tcW w:w="878" w:type="dxa"/>
            <w:tcBorders>
              <w:tl2br w:val="nil"/>
              <w:tr2bl w:val="nil"/>
            </w:tcBorders>
            <w:shd w:val="clear" w:color="auto" w:fill="FFFFFF"/>
            <w:vAlign w:val="center"/>
          </w:tcPr>
          <w:p w:rsidR="00F03C0A" w:rsidRDefault="00F10168">
            <w:pPr>
              <w:widowControl/>
              <w:spacing w:line="360" w:lineRule="auto"/>
              <w:textAlignment w:val="bottom"/>
              <w:rPr>
                <w:rFonts w:ascii="Book Antiqua" w:hAnsi="Book Antiqua" w:cs="Times New Roman"/>
                <w:kern w:val="0"/>
                <w:sz w:val="24"/>
              </w:rPr>
            </w:pPr>
            <w:r>
              <w:rPr>
                <w:rFonts w:ascii="Book Antiqua" w:eastAsia="等线" w:hAnsi="Book Antiqua" w:cs="Times New Roman"/>
                <w:kern w:val="0"/>
                <w:sz w:val="24"/>
              </w:rPr>
              <w:t>5.968</w:t>
            </w:r>
          </w:p>
        </w:tc>
        <w:tc>
          <w:tcPr>
            <w:tcW w:w="877" w:type="dxa"/>
            <w:tcBorders>
              <w:tl2br w:val="nil"/>
              <w:tr2bl w:val="nil"/>
            </w:tcBorders>
            <w:shd w:val="clear" w:color="auto" w:fill="FFFFFF"/>
            <w:vAlign w:val="center"/>
          </w:tcPr>
          <w:p w:rsidR="00F03C0A" w:rsidRDefault="00F10168">
            <w:pPr>
              <w:widowControl/>
              <w:spacing w:line="360" w:lineRule="auto"/>
              <w:textAlignment w:val="center"/>
              <w:rPr>
                <w:rFonts w:ascii="Book Antiqua" w:hAnsi="Book Antiqua" w:cs="Times New Roman"/>
                <w:kern w:val="0"/>
                <w:sz w:val="24"/>
              </w:rPr>
            </w:pPr>
            <w:r>
              <w:rPr>
                <w:rFonts w:ascii="Book Antiqua" w:eastAsia="等线" w:hAnsi="Book Antiqua" w:cs="Times New Roman"/>
                <w:kern w:val="0"/>
                <w:sz w:val="24"/>
              </w:rPr>
              <w:t>2.257</w:t>
            </w:r>
          </w:p>
        </w:tc>
        <w:tc>
          <w:tcPr>
            <w:tcW w:w="877" w:type="dxa"/>
            <w:tcBorders>
              <w:tl2br w:val="nil"/>
              <w:tr2bl w:val="nil"/>
            </w:tcBorders>
            <w:shd w:val="clear" w:color="auto" w:fill="FFFFFF"/>
            <w:vAlign w:val="center"/>
          </w:tcPr>
          <w:p w:rsidR="00F03C0A" w:rsidRDefault="00F10168">
            <w:pPr>
              <w:widowControl/>
              <w:spacing w:line="360" w:lineRule="auto"/>
              <w:textAlignment w:val="center"/>
              <w:rPr>
                <w:rFonts w:ascii="Book Antiqua" w:hAnsi="Book Antiqua" w:cs="Times New Roman"/>
                <w:kern w:val="0"/>
                <w:sz w:val="24"/>
              </w:rPr>
            </w:pPr>
            <w:r>
              <w:rPr>
                <w:rFonts w:ascii="Book Antiqua" w:eastAsia="等线" w:hAnsi="Book Antiqua" w:cs="Times New Roman"/>
                <w:kern w:val="0"/>
                <w:sz w:val="24"/>
              </w:rPr>
              <w:t>15.777</w:t>
            </w:r>
          </w:p>
        </w:tc>
      </w:tr>
      <w:tr w:rsidR="00F03C0A">
        <w:trPr>
          <w:cantSplit/>
          <w:trHeight w:val="334"/>
          <w:tblHeader/>
        </w:trPr>
        <w:tc>
          <w:tcPr>
            <w:tcW w:w="2300" w:type="dxa"/>
            <w:tcBorders>
              <w:tl2br w:val="nil"/>
              <w:tr2bl w:val="nil"/>
            </w:tcBorders>
            <w:shd w:val="clear" w:color="auto" w:fill="FFFFFF"/>
            <w:vAlign w:val="center"/>
          </w:tcPr>
          <w:p w:rsidR="00F03C0A" w:rsidRDefault="00F10168">
            <w:pPr>
              <w:widowControl/>
              <w:spacing w:line="360" w:lineRule="auto"/>
              <w:textAlignment w:val="center"/>
              <w:rPr>
                <w:rFonts w:ascii="Book Antiqua" w:hAnsi="Book Antiqua" w:cs="Times New Roman"/>
                <w:kern w:val="0"/>
                <w:sz w:val="24"/>
              </w:rPr>
            </w:pPr>
            <w:r>
              <w:rPr>
                <w:rFonts w:ascii="Book Antiqua" w:hAnsi="Book Antiqua" w:cs="Times New Roman"/>
                <w:kern w:val="0"/>
                <w:sz w:val="24"/>
              </w:rPr>
              <w:t>Lumen stenosis rate (%)</w:t>
            </w:r>
          </w:p>
        </w:tc>
        <w:tc>
          <w:tcPr>
            <w:tcW w:w="953" w:type="dxa"/>
            <w:tcBorders>
              <w:tl2br w:val="nil"/>
              <w:tr2bl w:val="nil"/>
            </w:tcBorders>
            <w:shd w:val="clear" w:color="auto" w:fill="FFFFFF"/>
            <w:vAlign w:val="center"/>
          </w:tcPr>
          <w:p w:rsidR="00F03C0A" w:rsidRDefault="00F10168">
            <w:pPr>
              <w:widowControl/>
              <w:spacing w:line="360" w:lineRule="auto"/>
              <w:textAlignment w:val="center"/>
              <w:rPr>
                <w:rFonts w:ascii="Book Antiqua" w:hAnsi="Book Antiqua" w:cs="Times New Roman"/>
                <w:kern w:val="0"/>
                <w:sz w:val="24"/>
              </w:rPr>
            </w:pPr>
            <w:r>
              <w:rPr>
                <w:rFonts w:ascii="Book Antiqua" w:eastAsia="等线" w:hAnsi="Book Antiqua" w:cs="Times New Roman"/>
                <w:kern w:val="0"/>
                <w:sz w:val="24"/>
              </w:rPr>
              <w:t>1.675</w:t>
            </w:r>
          </w:p>
        </w:tc>
        <w:tc>
          <w:tcPr>
            <w:tcW w:w="877" w:type="dxa"/>
            <w:tcBorders>
              <w:tl2br w:val="nil"/>
              <w:tr2bl w:val="nil"/>
            </w:tcBorders>
            <w:shd w:val="clear" w:color="auto" w:fill="FFFFFF"/>
            <w:vAlign w:val="center"/>
          </w:tcPr>
          <w:p w:rsidR="00F03C0A" w:rsidRDefault="00F10168">
            <w:pPr>
              <w:widowControl/>
              <w:spacing w:line="360" w:lineRule="auto"/>
              <w:textAlignment w:val="bottom"/>
              <w:rPr>
                <w:rFonts w:ascii="Book Antiqua" w:hAnsi="Book Antiqua" w:cs="Times New Roman"/>
                <w:kern w:val="0"/>
                <w:sz w:val="24"/>
              </w:rPr>
            </w:pPr>
            <w:r>
              <w:rPr>
                <w:rFonts w:ascii="Book Antiqua" w:eastAsia="等线" w:hAnsi="Book Antiqua" w:cs="Times New Roman"/>
                <w:kern w:val="0"/>
                <w:sz w:val="24"/>
              </w:rPr>
              <w:t>0.328</w:t>
            </w:r>
          </w:p>
        </w:tc>
        <w:tc>
          <w:tcPr>
            <w:tcW w:w="877" w:type="dxa"/>
            <w:tcBorders>
              <w:tl2br w:val="nil"/>
              <w:tr2bl w:val="nil"/>
            </w:tcBorders>
            <w:shd w:val="clear" w:color="auto" w:fill="FFFFFF"/>
            <w:vAlign w:val="center"/>
          </w:tcPr>
          <w:p w:rsidR="00F03C0A" w:rsidRDefault="00F10168">
            <w:pPr>
              <w:widowControl/>
              <w:spacing w:line="360" w:lineRule="auto"/>
              <w:textAlignment w:val="bottom"/>
              <w:rPr>
                <w:rFonts w:ascii="Book Antiqua" w:hAnsi="Book Antiqua" w:cs="Times New Roman"/>
                <w:kern w:val="0"/>
                <w:sz w:val="24"/>
              </w:rPr>
            </w:pPr>
            <w:r>
              <w:rPr>
                <w:rFonts w:ascii="Book Antiqua" w:eastAsia="等线" w:hAnsi="Book Antiqua" w:cs="Times New Roman"/>
                <w:kern w:val="0"/>
                <w:sz w:val="24"/>
              </w:rPr>
              <w:t>6.028</w:t>
            </w:r>
          </w:p>
        </w:tc>
        <w:tc>
          <w:tcPr>
            <w:tcW w:w="877" w:type="dxa"/>
            <w:tcBorders>
              <w:tl2br w:val="nil"/>
              <w:tr2bl w:val="nil"/>
            </w:tcBorders>
            <w:shd w:val="clear" w:color="auto" w:fill="FFFFFF"/>
            <w:vAlign w:val="center"/>
          </w:tcPr>
          <w:p w:rsidR="00F03C0A" w:rsidRDefault="00F10168">
            <w:pPr>
              <w:widowControl/>
              <w:spacing w:line="360" w:lineRule="auto"/>
              <w:textAlignment w:val="bottom"/>
              <w:rPr>
                <w:rFonts w:ascii="Book Antiqua" w:hAnsi="Book Antiqua" w:cs="Times New Roman"/>
                <w:kern w:val="0"/>
                <w:sz w:val="24"/>
              </w:rPr>
            </w:pPr>
            <w:r>
              <w:rPr>
                <w:rFonts w:ascii="Book Antiqua" w:eastAsia="等线" w:hAnsi="Book Antiqua" w:cs="Times New Roman"/>
                <w:kern w:val="0"/>
                <w:sz w:val="24"/>
              </w:rPr>
              <w:t>0.000</w:t>
            </w:r>
          </w:p>
        </w:tc>
        <w:tc>
          <w:tcPr>
            <w:tcW w:w="878" w:type="dxa"/>
            <w:tcBorders>
              <w:tl2br w:val="nil"/>
              <w:tr2bl w:val="nil"/>
            </w:tcBorders>
            <w:shd w:val="clear" w:color="auto" w:fill="FFFFFF"/>
            <w:vAlign w:val="center"/>
          </w:tcPr>
          <w:p w:rsidR="00F03C0A" w:rsidRDefault="00F10168">
            <w:pPr>
              <w:widowControl/>
              <w:spacing w:line="360" w:lineRule="auto"/>
              <w:textAlignment w:val="bottom"/>
              <w:rPr>
                <w:rFonts w:ascii="Book Antiqua" w:hAnsi="Book Antiqua" w:cs="Times New Roman"/>
                <w:kern w:val="0"/>
                <w:sz w:val="24"/>
              </w:rPr>
            </w:pPr>
            <w:r>
              <w:rPr>
                <w:rFonts w:ascii="Book Antiqua" w:eastAsia="等线" w:hAnsi="Book Antiqua" w:cs="Times New Roman"/>
                <w:kern w:val="0"/>
                <w:sz w:val="24"/>
              </w:rPr>
              <w:t>5.337</w:t>
            </w:r>
          </w:p>
        </w:tc>
        <w:tc>
          <w:tcPr>
            <w:tcW w:w="877" w:type="dxa"/>
            <w:tcBorders>
              <w:tl2br w:val="nil"/>
              <w:tr2bl w:val="nil"/>
            </w:tcBorders>
            <w:shd w:val="clear" w:color="auto" w:fill="FFFFFF"/>
            <w:vAlign w:val="center"/>
          </w:tcPr>
          <w:p w:rsidR="00F03C0A" w:rsidRDefault="00F10168">
            <w:pPr>
              <w:widowControl/>
              <w:spacing w:line="360" w:lineRule="auto"/>
              <w:textAlignment w:val="center"/>
              <w:rPr>
                <w:rFonts w:ascii="Book Antiqua" w:hAnsi="Book Antiqua" w:cs="Times New Roman"/>
                <w:kern w:val="0"/>
                <w:sz w:val="24"/>
              </w:rPr>
            </w:pPr>
            <w:r>
              <w:rPr>
                <w:rFonts w:ascii="Book Antiqua" w:eastAsia="等线" w:hAnsi="Book Antiqua" w:cs="Times New Roman"/>
                <w:kern w:val="0"/>
                <w:sz w:val="24"/>
              </w:rPr>
              <w:t>2.806</w:t>
            </w:r>
          </w:p>
        </w:tc>
        <w:tc>
          <w:tcPr>
            <w:tcW w:w="877" w:type="dxa"/>
            <w:tcBorders>
              <w:tl2br w:val="nil"/>
              <w:tr2bl w:val="nil"/>
            </w:tcBorders>
            <w:shd w:val="clear" w:color="auto" w:fill="FFFFFF"/>
            <w:vAlign w:val="center"/>
          </w:tcPr>
          <w:p w:rsidR="00F03C0A" w:rsidRDefault="00F10168">
            <w:pPr>
              <w:widowControl/>
              <w:spacing w:line="360" w:lineRule="auto"/>
              <w:textAlignment w:val="center"/>
              <w:rPr>
                <w:rFonts w:ascii="Book Antiqua" w:hAnsi="Book Antiqua" w:cs="Times New Roman"/>
                <w:kern w:val="0"/>
                <w:sz w:val="24"/>
              </w:rPr>
            </w:pPr>
            <w:r>
              <w:rPr>
                <w:rFonts w:ascii="Book Antiqua" w:eastAsia="等线" w:hAnsi="Book Antiqua" w:cs="Times New Roman"/>
                <w:kern w:val="0"/>
                <w:sz w:val="24"/>
              </w:rPr>
              <w:t>10.151</w:t>
            </w:r>
          </w:p>
        </w:tc>
      </w:tr>
      <w:tr w:rsidR="00F03C0A">
        <w:trPr>
          <w:cantSplit/>
          <w:trHeight w:val="334"/>
          <w:tblHeader/>
        </w:trPr>
        <w:tc>
          <w:tcPr>
            <w:tcW w:w="2300" w:type="dxa"/>
            <w:tcBorders>
              <w:tl2br w:val="nil"/>
              <w:tr2bl w:val="nil"/>
            </w:tcBorders>
            <w:shd w:val="clear" w:color="auto" w:fill="FFFFFF"/>
            <w:vAlign w:val="center"/>
          </w:tcPr>
          <w:p w:rsidR="00F03C0A" w:rsidRDefault="00F10168">
            <w:pPr>
              <w:widowControl/>
              <w:spacing w:line="360" w:lineRule="auto"/>
              <w:textAlignment w:val="center"/>
              <w:rPr>
                <w:rFonts w:ascii="Book Antiqua" w:hAnsi="Book Antiqua" w:cs="Times New Roman"/>
                <w:kern w:val="0"/>
                <w:sz w:val="24"/>
              </w:rPr>
            </w:pPr>
            <w:r>
              <w:rPr>
                <w:rFonts w:ascii="Book Antiqua" w:hAnsi="Book Antiqua" w:cs="Times New Roman"/>
                <w:kern w:val="0"/>
                <w:sz w:val="24"/>
              </w:rPr>
              <w:t>Proximal end WSS (</w:t>
            </w:r>
            <w:r>
              <w:rPr>
                <w:rFonts w:ascii="Book Antiqua" w:hAnsi="Book Antiqua" w:cs="Times New Roman"/>
                <w:sz w:val="24"/>
              </w:rPr>
              <w:t>dyne/cm</w:t>
            </w:r>
            <w:r>
              <w:rPr>
                <w:rFonts w:ascii="Book Antiqua" w:hAnsi="Book Antiqua" w:cs="Times New Roman"/>
                <w:sz w:val="24"/>
                <w:vertAlign w:val="superscript"/>
              </w:rPr>
              <w:t>2</w:t>
            </w:r>
            <w:r>
              <w:rPr>
                <w:rFonts w:ascii="Book Antiqua" w:hAnsi="Book Antiqua" w:cs="Times New Roman"/>
                <w:kern w:val="0"/>
                <w:sz w:val="24"/>
              </w:rPr>
              <w:t>)</w:t>
            </w:r>
          </w:p>
        </w:tc>
        <w:tc>
          <w:tcPr>
            <w:tcW w:w="953" w:type="dxa"/>
            <w:tcBorders>
              <w:tl2br w:val="nil"/>
              <w:tr2bl w:val="nil"/>
            </w:tcBorders>
            <w:shd w:val="clear" w:color="auto" w:fill="FFFFFF"/>
            <w:vAlign w:val="center"/>
          </w:tcPr>
          <w:p w:rsidR="00F03C0A" w:rsidRDefault="00F10168">
            <w:pPr>
              <w:widowControl/>
              <w:spacing w:line="360" w:lineRule="auto"/>
              <w:textAlignment w:val="center"/>
              <w:rPr>
                <w:rFonts w:ascii="Book Antiqua" w:hAnsi="Book Antiqua" w:cs="Times New Roman"/>
                <w:kern w:val="0"/>
                <w:sz w:val="24"/>
              </w:rPr>
            </w:pPr>
            <w:r>
              <w:rPr>
                <w:rFonts w:ascii="Book Antiqua" w:eastAsia="等线" w:hAnsi="Book Antiqua" w:cs="Times New Roman"/>
                <w:kern w:val="0"/>
                <w:sz w:val="24"/>
              </w:rPr>
              <w:t>0.783</w:t>
            </w:r>
          </w:p>
        </w:tc>
        <w:tc>
          <w:tcPr>
            <w:tcW w:w="877" w:type="dxa"/>
            <w:tcBorders>
              <w:tl2br w:val="nil"/>
              <w:tr2bl w:val="nil"/>
            </w:tcBorders>
            <w:shd w:val="clear" w:color="auto" w:fill="FFFFFF"/>
            <w:vAlign w:val="center"/>
          </w:tcPr>
          <w:p w:rsidR="00F03C0A" w:rsidRDefault="00F10168">
            <w:pPr>
              <w:widowControl/>
              <w:spacing w:line="360" w:lineRule="auto"/>
              <w:textAlignment w:val="bottom"/>
              <w:rPr>
                <w:rFonts w:ascii="Book Antiqua" w:hAnsi="Book Antiqua" w:cs="Times New Roman"/>
                <w:kern w:val="0"/>
                <w:sz w:val="24"/>
              </w:rPr>
            </w:pPr>
            <w:r>
              <w:rPr>
                <w:rFonts w:ascii="Book Antiqua" w:eastAsia="等线" w:hAnsi="Book Antiqua" w:cs="Times New Roman"/>
                <w:kern w:val="0"/>
                <w:sz w:val="24"/>
              </w:rPr>
              <w:t>0.272</w:t>
            </w:r>
          </w:p>
        </w:tc>
        <w:tc>
          <w:tcPr>
            <w:tcW w:w="877" w:type="dxa"/>
            <w:tcBorders>
              <w:tl2br w:val="nil"/>
              <w:tr2bl w:val="nil"/>
            </w:tcBorders>
            <w:shd w:val="clear" w:color="auto" w:fill="FFFFFF"/>
            <w:vAlign w:val="center"/>
          </w:tcPr>
          <w:p w:rsidR="00F03C0A" w:rsidRDefault="00F10168">
            <w:pPr>
              <w:widowControl/>
              <w:spacing w:line="360" w:lineRule="auto"/>
              <w:textAlignment w:val="bottom"/>
              <w:rPr>
                <w:rFonts w:ascii="Book Antiqua" w:hAnsi="Book Antiqua" w:cs="Times New Roman"/>
                <w:kern w:val="0"/>
                <w:sz w:val="24"/>
              </w:rPr>
            </w:pPr>
            <w:r>
              <w:rPr>
                <w:rFonts w:ascii="Book Antiqua" w:eastAsia="等线" w:hAnsi="Book Antiqua" w:cs="Times New Roman"/>
                <w:kern w:val="0"/>
                <w:sz w:val="24"/>
              </w:rPr>
              <w:t>5.885</w:t>
            </w:r>
          </w:p>
        </w:tc>
        <w:tc>
          <w:tcPr>
            <w:tcW w:w="877" w:type="dxa"/>
            <w:tcBorders>
              <w:tl2br w:val="nil"/>
              <w:tr2bl w:val="nil"/>
            </w:tcBorders>
            <w:shd w:val="clear" w:color="auto" w:fill="FFFFFF"/>
            <w:vAlign w:val="center"/>
          </w:tcPr>
          <w:p w:rsidR="00F03C0A" w:rsidRDefault="00F10168">
            <w:pPr>
              <w:widowControl/>
              <w:spacing w:line="360" w:lineRule="auto"/>
              <w:textAlignment w:val="bottom"/>
              <w:rPr>
                <w:rFonts w:ascii="Book Antiqua" w:hAnsi="Book Antiqua" w:cs="Times New Roman"/>
                <w:kern w:val="0"/>
                <w:sz w:val="24"/>
              </w:rPr>
            </w:pPr>
            <w:r>
              <w:rPr>
                <w:rFonts w:ascii="Book Antiqua" w:eastAsia="等线" w:hAnsi="Book Antiqua" w:cs="Times New Roman"/>
                <w:kern w:val="0"/>
                <w:sz w:val="24"/>
              </w:rPr>
              <w:t>0.000</w:t>
            </w:r>
          </w:p>
        </w:tc>
        <w:tc>
          <w:tcPr>
            <w:tcW w:w="878" w:type="dxa"/>
            <w:tcBorders>
              <w:tl2br w:val="nil"/>
              <w:tr2bl w:val="nil"/>
            </w:tcBorders>
            <w:shd w:val="clear" w:color="auto" w:fill="FFFFFF"/>
            <w:vAlign w:val="center"/>
          </w:tcPr>
          <w:p w:rsidR="00F03C0A" w:rsidRDefault="00F10168">
            <w:pPr>
              <w:widowControl/>
              <w:spacing w:line="360" w:lineRule="auto"/>
              <w:textAlignment w:val="bottom"/>
              <w:rPr>
                <w:rFonts w:ascii="Book Antiqua" w:hAnsi="Book Antiqua" w:cs="Times New Roman"/>
                <w:kern w:val="0"/>
                <w:sz w:val="24"/>
              </w:rPr>
            </w:pPr>
            <w:r>
              <w:rPr>
                <w:rFonts w:ascii="Book Antiqua" w:eastAsia="等线" w:hAnsi="Book Antiqua" w:cs="Times New Roman"/>
                <w:kern w:val="0"/>
                <w:sz w:val="24"/>
              </w:rPr>
              <w:t>2.187</w:t>
            </w:r>
          </w:p>
        </w:tc>
        <w:tc>
          <w:tcPr>
            <w:tcW w:w="877" w:type="dxa"/>
            <w:tcBorders>
              <w:tl2br w:val="nil"/>
              <w:tr2bl w:val="nil"/>
            </w:tcBorders>
            <w:shd w:val="clear" w:color="auto" w:fill="FFFFFF"/>
            <w:vAlign w:val="center"/>
          </w:tcPr>
          <w:p w:rsidR="00F03C0A" w:rsidRDefault="00F10168">
            <w:pPr>
              <w:widowControl/>
              <w:spacing w:line="360" w:lineRule="auto"/>
              <w:textAlignment w:val="center"/>
              <w:rPr>
                <w:rFonts w:ascii="Book Antiqua" w:hAnsi="Book Antiqua" w:cs="Times New Roman"/>
                <w:kern w:val="0"/>
                <w:sz w:val="24"/>
              </w:rPr>
            </w:pPr>
            <w:r>
              <w:rPr>
                <w:rFonts w:ascii="Book Antiqua" w:eastAsia="等线" w:hAnsi="Book Antiqua" w:cs="Times New Roman"/>
                <w:kern w:val="0"/>
                <w:sz w:val="24"/>
              </w:rPr>
              <w:t>1.283</w:t>
            </w:r>
          </w:p>
        </w:tc>
        <w:tc>
          <w:tcPr>
            <w:tcW w:w="877" w:type="dxa"/>
            <w:tcBorders>
              <w:tl2br w:val="nil"/>
              <w:tr2bl w:val="nil"/>
            </w:tcBorders>
            <w:shd w:val="clear" w:color="auto" w:fill="FFFFFF"/>
            <w:vAlign w:val="center"/>
          </w:tcPr>
          <w:p w:rsidR="00F03C0A" w:rsidRDefault="00F10168">
            <w:pPr>
              <w:widowControl/>
              <w:spacing w:line="360" w:lineRule="auto"/>
              <w:textAlignment w:val="center"/>
              <w:rPr>
                <w:rFonts w:ascii="Book Antiqua" w:hAnsi="Book Antiqua" w:cs="Times New Roman"/>
                <w:kern w:val="0"/>
                <w:sz w:val="24"/>
              </w:rPr>
            </w:pPr>
            <w:r>
              <w:rPr>
                <w:rFonts w:ascii="Book Antiqua" w:eastAsia="等线" w:hAnsi="Book Antiqua" w:cs="Times New Roman"/>
                <w:kern w:val="0"/>
                <w:sz w:val="24"/>
              </w:rPr>
              <w:t>3.727</w:t>
            </w:r>
          </w:p>
        </w:tc>
      </w:tr>
      <w:tr w:rsidR="00F03C0A">
        <w:trPr>
          <w:cantSplit/>
          <w:trHeight w:val="334"/>
          <w:tblHeader/>
        </w:trPr>
        <w:tc>
          <w:tcPr>
            <w:tcW w:w="2300" w:type="dxa"/>
            <w:tcBorders>
              <w:tl2br w:val="nil"/>
              <w:tr2bl w:val="nil"/>
            </w:tcBorders>
            <w:shd w:val="clear" w:color="auto" w:fill="FFFFFF"/>
            <w:vAlign w:val="center"/>
          </w:tcPr>
          <w:p w:rsidR="00F03C0A" w:rsidRDefault="00F10168">
            <w:pPr>
              <w:widowControl/>
              <w:spacing w:line="360" w:lineRule="auto"/>
              <w:textAlignment w:val="center"/>
              <w:rPr>
                <w:rFonts w:ascii="Book Antiqua" w:hAnsi="Book Antiqua" w:cs="Times New Roman"/>
                <w:kern w:val="0"/>
                <w:sz w:val="24"/>
              </w:rPr>
            </w:pPr>
            <w:r>
              <w:rPr>
                <w:rFonts w:ascii="Book Antiqua" w:hAnsi="Book Antiqua" w:cs="Times New Roman"/>
                <w:kern w:val="0"/>
                <w:sz w:val="24"/>
              </w:rPr>
              <w:t>Distal end WSS (</w:t>
            </w:r>
            <w:r>
              <w:rPr>
                <w:rFonts w:ascii="Book Antiqua" w:hAnsi="Book Antiqua" w:cs="Times New Roman"/>
                <w:sz w:val="24"/>
              </w:rPr>
              <w:t>dyne/cm</w:t>
            </w:r>
            <w:r>
              <w:rPr>
                <w:rFonts w:ascii="Book Antiqua" w:hAnsi="Book Antiqua" w:cs="Times New Roman"/>
                <w:sz w:val="24"/>
                <w:vertAlign w:val="superscript"/>
              </w:rPr>
              <w:t>2</w:t>
            </w:r>
            <w:r>
              <w:rPr>
                <w:rFonts w:ascii="Book Antiqua" w:hAnsi="Book Antiqua" w:cs="Times New Roman"/>
                <w:kern w:val="0"/>
                <w:sz w:val="24"/>
              </w:rPr>
              <w:t>)</w:t>
            </w:r>
          </w:p>
        </w:tc>
        <w:tc>
          <w:tcPr>
            <w:tcW w:w="953" w:type="dxa"/>
            <w:tcBorders>
              <w:tl2br w:val="nil"/>
              <w:tr2bl w:val="nil"/>
            </w:tcBorders>
            <w:shd w:val="clear" w:color="auto" w:fill="FFFFFF"/>
            <w:vAlign w:val="center"/>
          </w:tcPr>
          <w:p w:rsidR="00F03C0A" w:rsidRDefault="00F10168">
            <w:pPr>
              <w:widowControl/>
              <w:spacing w:line="360" w:lineRule="auto"/>
              <w:textAlignment w:val="center"/>
              <w:rPr>
                <w:rFonts w:ascii="Book Antiqua" w:hAnsi="Book Antiqua" w:cs="Times New Roman"/>
                <w:kern w:val="0"/>
                <w:sz w:val="24"/>
              </w:rPr>
            </w:pPr>
            <w:r>
              <w:rPr>
                <w:rFonts w:ascii="Book Antiqua" w:eastAsia="等线" w:hAnsi="Book Antiqua" w:cs="Times New Roman"/>
                <w:kern w:val="0"/>
                <w:sz w:val="24"/>
              </w:rPr>
              <w:t>0.459</w:t>
            </w:r>
          </w:p>
        </w:tc>
        <w:tc>
          <w:tcPr>
            <w:tcW w:w="877" w:type="dxa"/>
            <w:tcBorders>
              <w:tl2br w:val="nil"/>
              <w:tr2bl w:val="nil"/>
            </w:tcBorders>
            <w:shd w:val="clear" w:color="auto" w:fill="FFFFFF"/>
            <w:vAlign w:val="center"/>
          </w:tcPr>
          <w:p w:rsidR="00F03C0A" w:rsidRDefault="00F10168">
            <w:pPr>
              <w:widowControl/>
              <w:spacing w:line="360" w:lineRule="auto"/>
              <w:textAlignment w:val="bottom"/>
              <w:rPr>
                <w:rFonts w:ascii="Book Antiqua" w:hAnsi="Book Antiqua" w:cs="Times New Roman"/>
                <w:kern w:val="0"/>
                <w:sz w:val="24"/>
              </w:rPr>
            </w:pPr>
            <w:r>
              <w:rPr>
                <w:rFonts w:ascii="Book Antiqua" w:eastAsia="等线" w:hAnsi="Book Antiqua" w:cs="Times New Roman"/>
                <w:kern w:val="0"/>
                <w:sz w:val="24"/>
              </w:rPr>
              <w:t>0.482</w:t>
            </w:r>
          </w:p>
        </w:tc>
        <w:tc>
          <w:tcPr>
            <w:tcW w:w="877" w:type="dxa"/>
            <w:tcBorders>
              <w:tl2br w:val="nil"/>
              <w:tr2bl w:val="nil"/>
            </w:tcBorders>
            <w:shd w:val="clear" w:color="auto" w:fill="FFFFFF"/>
            <w:vAlign w:val="center"/>
          </w:tcPr>
          <w:p w:rsidR="00F03C0A" w:rsidRDefault="00F10168">
            <w:pPr>
              <w:widowControl/>
              <w:spacing w:line="360" w:lineRule="auto"/>
              <w:textAlignment w:val="bottom"/>
              <w:rPr>
                <w:rFonts w:ascii="Book Antiqua" w:hAnsi="Book Antiqua" w:cs="Times New Roman"/>
                <w:kern w:val="0"/>
                <w:sz w:val="24"/>
              </w:rPr>
            </w:pPr>
            <w:r>
              <w:rPr>
                <w:rFonts w:ascii="Book Antiqua" w:eastAsia="等线" w:hAnsi="Book Antiqua" w:cs="Times New Roman"/>
                <w:kern w:val="0"/>
                <w:sz w:val="24"/>
              </w:rPr>
              <w:t>1.125</w:t>
            </w:r>
          </w:p>
        </w:tc>
        <w:tc>
          <w:tcPr>
            <w:tcW w:w="877" w:type="dxa"/>
            <w:tcBorders>
              <w:tl2br w:val="nil"/>
              <w:tr2bl w:val="nil"/>
            </w:tcBorders>
            <w:shd w:val="clear" w:color="auto" w:fill="FFFFFF"/>
            <w:vAlign w:val="center"/>
          </w:tcPr>
          <w:p w:rsidR="00F03C0A" w:rsidRDefault="00F10168">
            <w:pPr>
              <w:widowControl/>
              <w:spacing w:line="360" w:lineRule="auto"/>
              <w:textAlignment w:val="bottom"/>
              <w:rPr>
                <w:rFonts w:ascii="Book Antiqua" w:hAnsi="Book Antiqua" w:cs="Times New Roman"/>
                <w:kern w:val="0"/>
                <w:sz w:val="24"/>
              </w:rPr>
            </w:pPr>
            <w:r>
              <w:rPr>
                <w:rFonts w:ascii="Book Antiqua" w:eastAsia="等线" w:hAnsi="Book Antiqua" w:cs="Times New Roman"/>
                <w:kern w:val="0"/>
                <w:sz w:val="24"/>
              </w:rPr>
              <w:t>0.192</w:t>
            </w:r>
          </w:p>
        </w:tc>
        <w:tc>
          <w:tcPr>
            <w:tcW w:w="878" w:type="dxa"/>
            <w:tcBorders>
              <w:tl2br w:val="nil"/>
              <w:tr2bl w:val="nil"/>
            </w:tcBorders>
            <w:shd w:val="clear" w:color="auto" w:fill="FFFFFF"/>
            <w:vAlign w:val="center"/>
          </w:tcPr>
          <w:p w:rsidR="00F03C0A" w:rsidRDefault="00F10168">
            <w:pPr>
              <w:widowControl/>
              <w:spacing w:line="360" w:lineRule="auto"/>
              <w:textAlignment w:val="bottom"/>
              <w:rPr>
                <w:rFonts w:ascii="Book Antiqua" w:hAnsi="Book Antiqua" w:cs="Times New Roman"/>
                <w:kern w:val="0"/>
                <w:sz w:val="24"/>
              </w:rPr>
            </w:pPr>
            <w:r>
              <w:rPr>
                <w:rFonts w:ascii="Book Antiqua" w:eastAsia="等线" w:hAnsi="Book Antiqua" w:cs="Times New Roman"/>
                <w:kern w:val="0"/>
                <w:sz w:val="24"/>
              </w:rPr>
              <w:t>1.582</w:t>
            </w:r>
          </w:p>
        </w:tc>
        <w:tc>
          <w:tcPr>
            <w:tcW w:w="877" w:type="dxa"/>
            <w:tcBorders>
              <w:tl2br w:val="nil"/>
              <w:tr2bl w:val="nil"/>
            </w:tcBorders>
            <w:shd w:val="clear" w:color="auto" w:fill="FFFFFF"/>
            <w:vAlign w:val="center"/>
          </w:tcPr>
          <w:p w:rsidR="00F03C0A" w:rsidRDefault="00F10168">
            <w:pPr>
              <w:widowControl/>
              <w:spacing w:line="360" w:lineRule="auto"/>
              <w:textAlignment w:val="center"/>
              <w:rPr>
                <w:rFonts w:ascii="Book Antiqua" w:hAnsi="Book Antiqua" w:cs="Times New Roman"/>
                <w:kern w:val="0"/>
                <w:sz w:val="24"/>
              </w:rPr>
            </w:pPr>
            <w:r>
              <w:rPr>
                <w:rFonts w:ascii="Book Antiqua" w:eastAsia="等线" w:hAnsi="Book Antiqua" w:cs="Times New Roman"/>
                <w:kern w:val="0"/>
                <w:sz w:val="24"/>
              </w:rPr>
              <w:t>0.615</w:t>
            </w:r>
          </w:p>
        </w:tc>
        <w:tc>
          <w:tcPr>
            <w:tcW w:w="877" w:type="dxa"/>
            <w:tcBorders>
              <w:tl2br w:val="nil"/>
              <w:tr2bl w:val="nil"/>
            </w:tcBorders>
            <w:shd w:val="clear" w:color="auto" w:fill="FFFFFF"/>
            <w:vAlign w:val="center"/>
          </w:tcPr>
          <w:p w:rsidR="00F03C0A" w:rsidRDefault="00F10168">
            <w:pPr>
              <w:widowControl/>
              <w:spacing w:line="360" w:lineRule="auto"/>
              <w:textAlignment w:val="center"/>
              <w:rPr>
                <w:rFonts w:ascii="Book Antiqua" w:hAnsi="Book Antiqua" w:cs="Times New Roman"/>
                <w:kern w:val="0"/>
                <w:sz w:val="24"/>
              </w:rPr>
            </w:pPr>
            <w:r>
              <w:rPr>
                <w:rFonts w:ascii="Book Antiqua" w:eastAsia="等线" w:hAnsi="Book Antiqua" w:cs="Times New Roman"/>
                <w:kern w:val="0"/>
                <w:sz w:val="24"/>
              </w:rPr>
              <w:t>4.069</w:t>
            </w:r>
          </w:p>
        </w:tc>
      </w:tr>
    </w:tbl>
    <w:p w:rsidR="00F03C0A" w:rsidRDefault="00F10168">
      <w:pPr>
        <w:spacing w:line="360" w:lineRule="auto"/>
        <w:rPr>
          <w:rFonts w:ascii="Book Antiqua" w:hAnsi="Book Antiqua" w:cs="Times New Roman"/>
          <w:sz w:val="24"/>
        </w:rPr>
      </w:pPr>
      <w:r>
        <w:rPr>
          <w:rFonts w:ascii="Book Antiqua" w:hAnsi="Book Antiqua" w:cs="Times New Roman"/>
          <w:sz w:val="24"/>
        </w:rPr>
        <w:t xml:space="preserve">Hcy: Homocysteine; FBG: Fasting blood </w:t>
      </w:r>
      <w:r>
        <w:rPr>
          <w:rFonts w:ascii="Book Antiqua" w:hAnsi="Book Antiqua" w:cs="Times New Roman"/>
          <w:sz w:val="24"/>
        </w:rPr>
        <w:t>glucose; WSS: Wall shear stress.</w:t>
      </w:r>
    </w:p>
    <w:p w:rsidR="00F03C0A" w:rsidRDefault="00F10168">
      <w:pPr>
        <w:widowControl/>
        <w:jc w:val="left"/>
        <w:rPr>
          <w:rFonts w:ascii="Book Antiqua" w:hAnsi="Book Antiqua" w:cs="Times New Roman"/>
          <w:b/>
          <w:kern w:val="0"/>
          <w:sz w:val="24"/>
        </w:rPr>
      </w:pPr>
      <w:r>
        <w:rPr>
          <w:rFonts w:ascii="Book Antiqua" w:hAnsi="Book Antiqua" w:cs="Times New Roman"/>
          <w:b/>
          <w:kern w:val="0"/>
          <w:sz w:val="24"/>
        </w:rPr>
        <w:br w:type="page"/>
      </w:r>
    </w:p>
    <w:p w:rsidR="00F03C0A" w:rsidRDefault="00F10168">
      <w:pPr>
        <w:spacing w:line="360" w:lineRule="auto"/>
        <w:rPr>
          <w:rFonts w:ascii="Book Antiqua" w:hAnsi="Book Antiqua" w:cs="Times New Roman"/>
          <w:b/>
          <w:kern w:val="0"/>
          <w:sz w:val="24"/>
        </w:rPr>
      </w:pPr>
      <w:r>
        <w:rPr>
          <w:rFonts w:ascii="Book Antiqua" w:hAnsi="Book Antiqua" w:cs="Times New Roman"/>
          <w:b/>
          <w:kern w:val="0"/>
          <w:sz w:val="24"/>
        </w:rPr>
        <w:lastRenderedPageBreak/>
        <w:t>Table 4 ROC curve analysis of potential indicators for predicting TIA</w:t>
      </w:r>
    </w:p>
    <w:p w:rsidR="00F03C0A" w:rsidRDefault="00F03C0A">
      <w:pPr>
        <w:spacing w:line="360" w:lineRule="auto"/>
        <w:rPr>
          <w:rFonts w:ascii="Book Antiqua" w:hAnsi="Book Antiqua" w:cs="Times New Roman"/>
          <w:kern w:val="0"/>
          <w:sz w:val="24"/>
        </w:rPr>
      </w:pPr>
    </w:p>
    <w:tbl>
      <w:tblPr>
        <w:tblW w:w="8326" w:type="dxa"/>
        <w:tblBorders>
          <w:top w:val="single" w:sz="12" w:space="0" w:color="auto"/>
          <w:bottom w:val="single" w:sz="12" w:space="0" w:color="auto"/>
        </w:tblBorders>
        <w:tblLayout w:type="fixed"/>
        <w:tblCellMar>
          <w:left w:w="0" w:type="dxa"/>
          <w:right w:w="0" w:type="dxa"/>
        </w:tblCellMar>
        <w:tblLook w:val="04A0" w:firstRow="1" w:lastRow="0" w:firstColumn="1" w:lastColumn="0" w:noHBand="0" w:noVBand="1"/>
      </w:tblPr>
      <w:tblGrid>
        <w:gridCol w:w="1387"/>
        <w:gridCol w:w="1388"/>
        <w:gridCol w:w="1387"/>
        <w:gridCol w:w="1388"/>
        <w:gridCol w:w="1387"/>
        <w:gridCol w:w="1389"/>
      </w:tblGrid>
      <w:tr w:rsidR="00F03C0A">
        <w:trPr>
          <w:trHeight w:val="278"/>
        </w:trPr>
        <w:tc>
          <w:tcPr>
            <w:tcW w:w="1387" w:type="dxa"/>
            <w:tcBorders>
              <w:bottom w:val="single" w:sz="8" w:space="0" w:color="auto"/>
            </w:tcBorders>
            <w:shd w:val="clear" w:color="auto" w:fill="auto"/>
            <w:tcMar>
              <w:top w:w="10" w:type="dxa"/>
              <w:left w:w="10" w:type="dxa"/>
              <w:right w:w="10" w:type="dxa"/>
            </w:tcMar>
            <w:vAlign w:val="center"/>
          </w:tcPr>
          <w:p w:rsidR="00F03C0A" w:rsidRDefault="00F03C0A">
            <w:pPr>
              <w:spacing w:line="360" w:lineRule="auto"/>
              <w:rPr>
                <w:rFonts w:ascii="Book Antiqua" w:hAnsi="Book Antiqua" w:cs="Times New Roman"/>
                <w:b/>
                <w:bCs/>
                <w:sz w:val="24"/>
              </w:rPr>
            </w:pPr>
          </w:p>
        </w:tc>
        <w:tc>
          <w:tcPr>
            <w:tcW w:w="1388" w:type="dxa"/>
            <w:tcBorders>
              <w:bottom w:val="single" w:sz="8" w:space="0" w:color="auto"/>
            </w:tcBorders>
            <w:shd w:val="clear" w:color="auto" w:fill="auto"/>
            <w:tcMar>
              <w:top w:w="10" w:type="dxa"/>
              <w:left w:w="10" w:type="dxa"/>
              <w:right w:w="10" w:type="dxa"/>
            </w:tcMar>
            <w:vAlign w:val="center"/>
          </w:tcPr>
          <w:p w:rsidR="00F03C0A" w:rsidRDefault="00F10168">
            <w:pPr>
              <w:widowControl/>
              <w:spacing w:line="360" w:lineRule="auto"/>
              <w:textAlignment w:val="center"/>
              <w:rPr>
                <w:rFonts w:ascii="Book Antiqua" w:hAnsi="Book Antiqua" w:cs="Times New Roman"/>
                <w:b/>
                <w:bCs/>
                <w:sz w:val="24"/>
              </w:rPr>
            </w:pPr>
            <w:r>
              <w:rPr>
                <w:rFonts w:ascii="Book Antiqua" w:hAnsi="Book Antiqua" w:cs="Times New Roman"/>
                <w:b/>
                <w:bCs/>
                <w:kern w:val="0"/>
                <w:sz w:val="24"/>
              </w:rPr>
              <w:t>AUC</w:t>
            </w:r>
          </w:p>
        </w:tc>
        <w:tc>
          <w:tcPr>
            <w:tcW w:w="1387" w:type="dxa"/>
            <w:tcBorders>
              <w:bottom w:val="single" w:sz="8" w:space="0" w:color="auto"/>
            </w:tcBorders>
            <w:shd w:val="clear" w:color="auto" w:fill="auto"/>
            <w:tcMar>
              <w:top w:w="10" w:type="dxa"/>
              <w:left w:w="10" w:type="dxa"/>
              <w:right w:w="10" w:type="dxa"/>
            </w:tcMar>
            <w:vAlign w:val="center"/>
          </w:tcPr>
          <w:p w:rsidR="00F03C0A" w:rsidRDefault="00F10168">
            <w:pPr>
              <w:widowControl/>
              <w:spacing w:line="360" w:lineRule="auto"/>
              <w:textAlignment w:val="center"/>
              <w:rPr>
                <w:rFonts w:ascii="Book Antiqua" w:hAnsi="Book Antiqua" w:cs="Times New Roman"/>
                <w:b/>
                <w:bCs/>
                <w:kern w:val="0"/>
                <w:sz w:val="24"/>
              </w:rPr>
            </w:pPr>
            <w:r>
              <w:rPr>
                <w:rFonts w:ascii="Book Antiqua" w:hAnsi="Book Antiqua" w:cs="Times New Roman"/>
                <w:b/>
                <w:bCs/>
                <w:kern w:val="0"/>
                <w:sz w:val="24"/>
              </w:rPr>
              <w:t>95%CI</w:t>
            </w:r>
          </w:p>
        </w:tc>
        <w:tc>
          <w:tcPr>
            <w:tcW w:w="1388" w:type="dxa"/>
            <w:tcBorders>
              <w:bottom w:val="single" w:sz="8" w:space="0" w:color="auto"/>
            </w:tcBorders>
            <w:shd w:val="clear" w:color="auto" w:fill="auto"/>
            <w:tcMar>
              <w:top w:w="10" w:type="dxa"/>
              <w:left w:w="10" w:type="dxa"/>
              <w:right w:w="10" w:type="dxa"/>
            </w:tcMar>
            <w:vAlign w:val="center"/>
          </w:tcPr>
          <w:p w:rsidR="00F03C0A" w:rsidRDefault="00F10168">
            <w:pPr>
              <w:widowControl/>
              <w:spacing w:line="360" w:lineRule="auto"/>
              <w:textAlignment w:val="center"/>
              <w:rPr>
                <w:rFonts w:ascii="Book Antiqua" w:hAnsi="Book Antiqua" w:cs="Times New Roman"/>
                <w:b/>
                <w:bCs/>
                <w:sz w:val="24"/>
              </w:rPr>
            </w:pPr>
            <w:r>
              <w:rPr>
                <w:rFonts w:ascii="Book Antiqua" w:hAnsi="Book Antiqua" w:cs="Times New Roman"/>
                <w:b/>
                <w:bCs/>
                <w:kern w:val="0"/>
                <w:sz w:val="24"/>
              </w:rPr>
              <w:t>Cutoff point</w:t>
            </w:r>
          </w:p>
        </w:tc>
        <w:tc>
          <w:tcPr>
            <w:tcW w:w="1387" w:type="dxa"/>
            <w:tcBorders>
              <w:bottom w:val="single" w:sz="8" w:space="0" w:color="auto"/>
            </w:tcBorders>
            <w:shd w:val="clear" w:color="auto" w:fill="auto"/>
            <w:tcMar>
              <w:top w:w="10" w:type="dxa"/>
              <w:left w:w="10" w:type="dxa"/>
              <w:right w:w="10" w:type="dxa"/>
            </w:tcMar>
            <w:vAlign w:val="center"/>
          </w:tcPr>
          <w:p w:rsidR="00F03C0A" w:rsidRDefault="00F10168">
            <w:pPr>
              <w:widowControl/>
              <w:spacing w:line="360" w:lineRule="auto"/>
              <w:textAlignment w:val="center"/>
              <w:rPr>
                <w:rFonts w:ascii="Book Antiqua" w:hAnsi="Book Antiqua" w:cs="Times New Roman"/>
                <w:b/>
                <w:bCs/>
                <w:sz w:val="24"/>
              </w:rPr>
            </w:pPr>
            <w:r>
              <w:rPr>
                <w:rFonts w:ascii="Book Antiqua" w:hAnsi="Book Antiqua" w:cs="Times New Roman"/>
                <w:b/>
                <w:bCs/>
                <w:kern w:val="0"/>
                <w:sz w:val="24"/>
              </w:rPr>
              <w:t>Sensitivity (%)</w:t>
            </w:r>
          </w:p>
        </w:tc>
        <w:tc>
          <w:tcPr>
            <w:tcW w:w="1389" w:type="dxa"/>
            <w:tcBorders>
              <w:bottom w:val="single" w:sz="8" w:space="0" w:color="auto"/>
            </w:tcBorders>
            <w:shd w:val="clear" w:color="auto" w:fill="auto"/>
            <w:tcMar>
              <w:top w:w="10" w:type="dxa"/>
              <w:left w:w="10" w:type="dxa"/>
              <w:right w:w="10" w:type="dxa"/>
            </w:tcMar>
            <w:vAlign w:val="center"/>
          </w:tcPr>
          <w:p w:rsidR="00F03C0A" w:rsidRDefault="00F10168">
            <w:pPr>
              <w:widowControl/>
              <w:spacing w:line="360" w:lineRule="auto"/>
              <w:textAlignment w:val="center"/>
              <w:rPr>
                <w:rFonts w:ascii="Book Antiqua" w:hAnsi="Book Antiqua" w:cs="Times New Roman"/>
                <w:b/>
                <w:bCs/>
                <w:sz w:val="24"/>
              </w:rPr>
            </w:pPr>
            <w:r>
              <w:rPr>
                <w:rFonts w:ascii="Book Antiqua" w:hAnsi="Book Antiqua" w:cs="Times New Roman"/>
                <w:b/>
                <w:bCs/>
                <w:kern w:val="0"/>
                <w:sz w:val="24"/>
              </w:rPr>
              <w:t>Specificity (%)</w:t>
            </w:r>
          </w:p>
        </w:tc>
      </w:tr>
      <w:tr w:rsidR="00F03C0A">
        <w:trPr>
          <w:trHeight w:val="278"/>
        </w:trPr>
        <w:tc>
          <w:tcPr>
            <w:tcW w:w="1387" w:type="dxa"/>
            <w:tcBorders>
              <w:top w:val="single" w:sz="8" w:space="0" w:color="auto"/>
              <w:tl2br w:val="nil"/>
              <w:tr2bl w:val="nil"/>
            </w:tcBorders>
            <w:shd w:val="clear" w:color="auto" w:fill="auto"/>
            <w:tcMar>
              <w:top w:w="10" w:type="dxa"/>
              <w:left w:w="10" w:type="dxa"/>
              <w:right w:w="10" w:type="dxa"/>
            </w:tcMar>
            <w:vAlign w:val="center"/>
          </w:tcPr>
          <w:p w:rsidR="00F03C0A" w:rsidRDefault="00F10168">
            <w:pPr>
              <w:widowControl/>
              <w:spacing w:line="360" w:lineRule="auto"/>
              <w:textAlignment w:val="center"/>
              <w:rPr>
                <w:rFonts w:ascii="Book Antiqua" w:hAnsi="Book Antiqua" w:cs="Times New Roman"/>
                <w:sz w:val="24"/>
              </w:rPr>
            </w:pPr>
            <w:r>
              <w:rPr>
                <w:rFonts w:ascii="Book Antiqua" w:hAnsi="Book Antiqua" w:cs="Times New Roman"/>
                <w:sz w:val="24"/>
              </w:rPr>
              <w:t>FBG</w:t>
            </w:r>
          </w:p>
        </w:tc>
        <w:tc>
          <w:tcPr>
            <w:tcW w:w="1388" w:type="dxa"/>
            <w:tcBorders>
              <w:top w:val="single" w:sz="8" w:space="0" w:color="auto"/>
              <w:tl2br w:val="nil"/>
              <w:tr2bl w:val="nil"/>
            </w:tcBorders>
            <w:shd w:val="clear" w:color="auto" w:fill="auto"/>
            <w:tcMar>
              <w:top w:w="10" w:type="dxa"/>
              <w:left w:w="10" w:type="dxa"/>
              <w:right w:w="10" w:type="dxa"/>
            </w:tcMar>
            <w:vAlign w:val="center"/>
          </w:tcPr>
          <w:p w:rsidR="00F03C0A" w:rsidRDefault="00F10168">
            <w:pPr>
              <w:spacing w:line="360" w:lineRule="auto"/>
              <w:rPr>
                <w:rFonts w:ascii="Book Antiqua" w:hAnsi="Book Antiqua" w:cs="Times New Roman"/>
                <w:sz w:val="24"/>
              </w:rPr>
            </w:pPr>
            <w:r>
              <w:rPr>
                <w:rFonts w:ascii="Book Antiqua" w:hAnsi="Book Antiqua" w:cs="Times New Roman"/>
                <w:sz w:val="24"/>
              </w:rPr>
              <w:t>0.726</w:t>
            </w:r>
          </w:p>
        </w:tc>
        <w:tc>
          <w:tcPr>
            <w:tcW w:w="1387" w:type="dxa"/>
            <w:tcBorders>
              <w:top w:val="single" w:sz="8" w:space="0" w:color="auto"/>
              <w:tl2br w:val="nil"/>
              <w:tr2bl w:val="nil"/>
            </w:tcBorders>
            <w:shd w:val="clear" w:color="auto" w:fill="auto"/>
            <w:tcMar>
              <w:top w:w="10" w:type="dxa"/>
              <w:left w:w="10" w:type="dxa"/>
              <w:right w:w="10" w:type="dxa"/>
            </w:tcMar>
            <w:vAlign w:val="center"/>
          </w:tcPr>
          <w:p w:rsidR="00F03C0A" w:rsidRDefault="00F10168">
            <w:pPr>
              <w:spacing w:line="360" w:lineRule="auto"/>
              <w:rPr>
                <w:rFonts w:ascii="Book Antiqua" w:hAnsi="Book Antiqua" w:cs="Times New Roman"/>
                <w:sz w:val="24"/>
              </w:rPr>
            </w:pPr>
            <w:r>
              <w:rPr>
                <w:rFonts w:ascii="Book Antiqua" w:hAnsi="Book Antiqua" w:cs="Times New Roman"/>
                <w:sz w:val="24"/>
              </w:rPr>
              <w:t>0.664-0.782</w:t>
            </w:r>
          </w:p>
        </w:tc>
        <w:tc>
          <w:tcPr>
            <w:tcW w:w="1388" w:type="dxa"/>
            <w:tcBorders>
              <w:top w:val="single" w:sz="8" w:space="0" w:color="auto"/>
              <w:tl2br w:val="nil"/>
              <w:tr2bl w:val="nil"/>
            </w:tcBorders>
            <w:shd w:val="clear" w:color="auto" w:fill="auto"/>
            <w:tcMar>
              <w:top w:w="10" w:type="dxa"/>
              <w:left w:w="10" w:type="dxa"/>
              <w:right w:w="10" w:type="dxa"/>
            </w:tcMar>
            <w:vAlign w:val="center"/>
          </w:tcPr>
          <w:p w:rsidR="00F03C0A" w:rsidRDefault="00F10168">
            <w:pPr>
              <w:spacing w:line="360" w:lineRule="auto"/>
              <w:rPr>
                <w:rFonts w:ascii="Book Antiqua" w:hAnsi="Book Antiqua" w:cs="Times New Roman"/>
                <w:sz w:val="24"/>
              </w:rPr>
            </w:pPr>
            <w:r>
              <w:rPr>
                <w:rFonts w:ascii="Book Antiqua" w:hAnsi="Book Antiqua" w:cs="Times New Roman"/>
                <w:sz w:val="24"/>
              </w:rPr>
              <w:t>6.23</w:t>
            </w:r>
          </w:p>
        </w:tc>
        <w:tc>
          <w:tcPr>
            <w:tcW w:w="1387" w:type="dxa"/>
            <w:tcBorders>
              <w:top w:val="single" w:sz="8" w:space="0" w:color="auto"/>
              <w:tl2br w:val="nil"/>
              <w:tr2bl w:val="nil"/>
            </w:tcBorders>
            <w:shd w:val="clear" w:color="auto" w:fill="auto"/>
            <w:tcMar>
              <w:top w:w="10" w:type="dxa"/>
              <w:left w:w="10" w:type="dxa"/>
              <w:right w:w="10" w:type="dxa"/>
            </w:tcMar>
            <w:vAlign w:val="center"/>
          </w:tcPr>
          <w:p w:rsidR="00F03C0A" w:rsidRDefault="00F10168">
            <w:pPr>
              <w:spacing w:line="360" w:lineRule="auto"/>
              <w:rPr>
                <w:rFonts w:ascii="Book Antiqua" w:hAnsi="Book Antiqua" w:cs="Times New Roman"/>
                <w:sz w:val="24"/>
              </w:rPr>
            </w:pPr>
            <w:r>
              <w:rPr>
                <w:rFonts w:ascii="Book Antiqua" w:hAnsi="Book Antiqua" w:cs="Times New Roman"/>
                <w:sz w:val="24"/>
              </w:rPr>
              <w:t>66.67</w:t>
            </w:r>
          </w:p>
        </w:tc>
        <w:tc>
          <w:tcPr>
            <w:tcW w:w="1389" w:type="dxa"/>
            <w:tcBorders>
              <w:top w:val="single" w:sz="8" w:space="0" w:color="auto"/>
              <w:tl2br w:val="nil"/>
              <w:tr2bl w:val="nil"/>
            </w:tcBorders>
            <w:shd w:val="clear" w:color="auto" w:fill="auto"/>
            <w:tcMar>
              <w:top w:w="10" w:type="dxa"/>
              <w:left w:w="10" w:type="dxa"/>
              <w:right w:w="10" w:type="dxa"/>
            </w:tcMar>
            <w:vAlign w:val="center"/>
          </w:tcPr>
          <w:p w:rsidR="00F03C0A" w:rsidRDefault="00F10168">
            <w:pPr>
              <w:spacing w:line="360" w:lineRule="auto"/>
              <w:rPr>
                <w:rFonts w:ascii="Book Antiqua" w:hAnsi="Book Antiqua" w:cs="Times New Roman"/>
                <w:sz w:val="24"/>
              </w:rPr>
            </w:pPr>
            <w:r>
              <w:rPr>
                <w:rFonts w:ascii="Book Antiqua" w:hAnsi="Book Antiqua" w:cs="Times New Roman"/>
                <w:sz w:val="24"/>
              </w:rPr>
              <w:t>68.14</w:t>
            </w:r>
          </w:p>
        </w:tc>
      </w:tr>
      <w:tr w:rsidR="00F03C0A">
        <w:trPr>
          <w:trHeight w:val="276"/>
        </w:trPr>
        <w:tc>
          <w:tcPr>
            <w:tcW w:w="1387" w:type="dxa"/>
            <w:tcBorders>
              <w:tl2br w:val="nil"/>
              <w:tr2bl w:val="nil"/>
            </w:tcBorders>
            <w:shd w:val="clear" w:color="auto" w:fill="auto"/>
            <w:tcMar>
              <w:top w:w="10" w:type="dxa"/>
              <w:left w:w="10" w:type="dxa"/>
              <w:right w:w="10" w:type="dxa"/>
            </w:tcMar>
            <w:vAlign w:val="center"/>
          </w:tcPr>
          <w:p w:rsidR="00F03C0A" w:rsidRDefault="00F10168">
            <w:pPr>
              <w:widowControl/>
              <w:spacing w:line="360" w:lineRule="auto"/>
              <w:textAlignment w:val="center"/>
              <w:rPr>
                <w:rFonts w:ascii="Book Antiqua" w:hAnsi="Book Antiqua" w:cs="Times New Roman"/>
                <w:sz w:val="24"/>
              </w:rPr>
            </w:pPr>
            <w:r>
              <w:rPr>
                <w:rFonts w:ascii="Book Antiqua" w:hAnsi="Book Antiqua" w:cs="Times New Roman"/>
                <w:kern w:val="0"/>
                <w:sz w:val="24"/>
              </w:rPr>
              <w:t>Hcy</w:t>
            </w:r>
          </w:p>
        </w:tc>
        <w:tc>
          <w:tcPr>
            <w:tcW w:w="1388" w:type="dxa"/>
            <w:tcBorders>
              <w:tl2br w:val="nil"/>
              <w:tr2bl w:val="nil"/>
            </w:tcBorders>
            <w:shd w:val="clear" w:color="auto" w:fill="auto"/>
            <w:tcMar>
              <w:top w:w="10" w:type="dxa"/>
              <w:left w:w="10" w:type="dxa"/>
              <w:right w:w="10" w:type="dxa"/>
            </w:tcMar>
            <w:vAlign w:val="center"/>
          </w:tcPr>
          <w:p w:rsidR="00F03C0A" w:rsidRDefault="00F10168">
            <w:pPr>
              <w:spacing w:line="360" w:lineRule="auto"/>
              <w:rPr>
                <w:rFonts w:ascii="Book Antiqua" w:hAnsi="Book Antiqua" w:cs="Times New Roman"/>
                <w:sz w:val="24"/>
              </w:rPr>
            </w:pPr>
            <w:r>
              <w:rPr>
                <w:rFonts w:ascii="Book Antiqua" w:hAnsi="Book Antiqua" w:cs="Times New Roman"/>
                <w:sz w:val="24"/>
              </w:rPr>
              <w:t>0.711</w:t>
            </w:r>
          </w:p>
        </w:tc>
        <w:tc>
          <w:tcPr>
            <w:tcW w:w="1387" w:type="dxa"/>
            <w:tcBorders>
              <w:tl2br w:val="nil"/>
              <w:tr2bl w:val="nil"/>
            </w:tcBorders>
            <w:shd w:val="clear" w:color="auto" w:fill="auto"/>
            <w:tcMar>
              <w:top w:w="10" w:type="dxa"/>
              <w:left w:w="10" w:type="dxa"/>
              <w:right w:w="10" w:type="dxa"/>
            </w:tcMar>
            <w:vAlign w:val="center"/>
          </w:tcPr>
          <w:p w:rsidR="00F03C0A" w:rsidRDefault="00F10168">
            <w:pPr>
              <w:spacing w:line="360" w:lineRule="auto"/>
              <w:rPr>
                <w:rFonts w:ascii="Book Antiqua" w:hAnsi="Book Antiqua" w:cs="Times New Roman"/>
                <w:sz w:val="24"/>
              </w:rPr>
            </w:pPr>
            <w:r>
              <w:rPr>
                <w:rFonts w:ascii="Book Antiqua" w:hAnsi="Book Antiqua" w:cs="Times New Roman"/>
                <w:sz w:val="24"/>
              </w:rPr>
              <w:t>0.648-0.768</w:t>
            </w:r>
          </w:p>
        </w:tc>
        <w:tc>
          <w:tcPr>
            <w:tcW w:w="1388" w:type="dxa"/>
            <w:tcBorders>
              <w:tl2br w:val="nil"/>
              <w:tr2bl w:val="nil"/>
            </w:tcBorders>
            <w:shd w:val="clear" w:color="auto" w:fill="auto"/>
            <w:tcMar>
              <w:top w:w="10" w:type="dxa"/>
              <w:left w:w="10" w:type="dxa"/>
              <w:right w:w="10" w:type="dxa"/>
            </w:tcMar>
            <w:vAlign w:val="center"/>
          </w:tcPr>
          <w:p w:rsidR="00F03C0A" w:rsidRDefault="00F10168">
            <w:pPr>
              <w:spacing w:line="360" w:lineRule="auto"/>
              <w:rPr>
                <w:rFonts w:ascii="Book Antiqua" w:hAnsi="Book Antiqua" w:cs="Times New Roman"/>
                <w:sz w:val="24"/>
              </w:rPr>
            </w:pPr>
            <w:r>
              <w:rPr>
                <w:rFonts w:ascii="Book Antiqua" w:hAnsi="Book Antiqua" w:cs="Times New Roman"/>
                <w:sz w:val="24"/>
              </w:rPr>
              <w:t>7.65</w:t>
            </w:r>
          </w:p>
        </w:tc>
        <w:tc>
          <w:tcPr>
            <w:tcW w:w="1387" w:type="dxa"/>
            <w:tcBorders>
              <w:tl2br w:val="nil"/>
              <w:tr2bl w:val="nil"/>
            </w:tcBorders>
            <w:shd w:val="clear" w:color="auto" w:fill="auto"/>
            <w:tcMar>
              <w:top w:w="10" w:type="dxa"/>
              <w:left w:w="10" w:type="dxa"/>
              <w:right w:w="10" w:type="dxa"/>
            </w:tcMar>
            <w:vAlign w:val="center"/>
          </w:tcPr>
          <w:p w:rsidR="00F03C0A" w:rsidRDefault="00F10168">
            <w:pPr>
              <w:spacing w:line="360" w:lineRule="auto"/>
              <w:rPr>
                <w:rFonts w:ascii="Book Antiqua" w:hAnsi="Book Antiqua" w:cs="Times New Roman"/>
                <w:sz w:val="24"/>
              </w:rPr>
            </w:pPr>
            <w:r>
              <w:rPr>
                <w:rFonts w:ascii="Book Antiqua" w:hAnsi="Book Antiqua" w:cs="Times New Roman"/>
                <w:sz w:val="24"/>
              </w:rPr>
              <w:t>90.00</w:t>
            </w:r>
          </w:p>
        </w:tc>
        <w:tc>
          <w:tcPr>
            <w:tcW w:w="1389" w:type="dxa"/>
            <w:tcBorders>
              <w:tl2br w:val="nil"/>
              <w:tr2bl w:val="nil"/>
            </w:tcBorders>
            <w:shd w:val="clear" w:color="auto" w:fill="auto"/>
            <w:tcMar>
              <w:top w:w="10" w:type="dxa"/>
              <w:left w:w="10" w:type="dxa"/>
              <w:right w:w="10" w:type="dxa"/>
            </w:tcMar>
            <w:vAlign w:val="center"/>
          </w:tcPr>
          <w:p w:rsidR="00F03C0A" w:rsidRDefault="00F10168">
            <w:pPr>
              <w:spacing w:line="360" w:lineRule="auto"/>
              <w:rPr>
                <w:rFonts w:ascii="Book Antiqua" w:hAnsi="Book Antiqua" w:cs="Times New Roman"/>
                <w:sz w:val="24"/>
              </w:rPr>
            </w:pPr>
            <w:r>
              <w:rPr>
                <w:rFonts w:ascii="Book Antiqua" w:hAnsi="Book Antiqua" w:cs="Times New Roman"/>
                <w:sz w:val="24"/>
              </w:rPr>
              <w:t>42.16</w:t>
            </w:r>
          </w:p>
        </w:tc>
      </w:tr>
      <w:tr w:rsidR="00F03C0A">
        <w:trPr>
          <w:trHeight w:val="278"/>
        </w:trPr>
        <w:tc>
          <w:tcPr>
            <w:tcW w:w="1387" w:type="dxa"/>
            <w:tcBorders>
              <w:tl2br w:val="nil"/>
              <w:tr2bl w:val="nil"/>
            </w:tcBorders>
            <w:shd w:val="clear" w:color="auto" w:fill="auto"/>
            <w:tcMar>
              <w:top w:w="10" w:type="dxa"/>
              <w:left w:w="10" w:type="dxa"/>
              <w:right w:w="10" w:type="dxa"/>
            </w:tcMar>
            <w:vAlign w:val="center"/>
          </w:tcPr>
          <w:p w:rsidR="00F03C0A" w:rsidRDefault="00F10168">
            <w:pPr>
              <w:widowControl/>
              <w:spacing w:line="360" w:lineRule="auto"/>
              <w:textAlignment w:val="center"/>
              <w:rPr>
                <w:rFonts w:ascii="Book Antiqua" w:hAnsi="Book Antiqua" w:cs="Times New Roman"/>
                <w:sz w:val="24"/>
              </w:rPr>
            </w:pPr>
            <w:r>
              <w:rPr>
                <w:rFonts w:ascii="Book Antiqua" w:hAnsi="Book Antiqua" w:cs="Times New Roman"/>
                <w:sz w:val="24"/>
              </w:rPr>
              <w:t xml:space="preserve">Lumen stenosis rate </w:t>
            </w:r>
          </w:p>
        </w:tc>
        <w:tc>
          <w:tcPr>
            <w:tcW w:w="1388" w:type="dxa"/>
            <w:tcBorders>
              <w:tl2br w:val="nil"/>
              <w:tr2bl w:val="nil"/>
            </w:tcBorders>
            <w:shd w:val="clear" w:color="auto" w:fill="auto"/>
            <w:tcMar>
              <w:top w:w="10" w:type="dxa"/>
              <w:left w:w="10" w:type="dxa"/>
              <w:right w:w="10" w:type="dxa"/>
            </w:tcMar>
            <w:vAlign w:val="center"/>
          </w:tcPr>
          <w:p w:rsidR="00F03C0A" w:rsidRDefault="00F10168">
            <w:pPr>
              <w:spacing w:line="360" w:lineRule="auto"/>
              <w:rPr>
                <w:rFonts w:ascii="Book Antiqua" w:hAnsi="Book Antiqua" w:cs="Times New Roman"/>
                <w:sz w:val="24"/>
              </w:rPr>
            </w:pPr>
            <w:r>
              <w:rPr>
                <w:rFonts w:ascii="Book Antiqua" w:hAnsi="Book Antiqua" w:cs="Times New Roman"/>
                <w:sz w:val="24"/>
              </w:rPr>
              <w:t>0.832</w:t>
            </w:r>
          </w:p>
        </w:tc>
        <w:tc>
          <w:tcPr>
            <w:tcW w:w="1387" w:type="dxa"/>
            <w:tcBorders>
              <w:tl2br w:val="nil"/>
              <w:tr2bl w:val="nil"/>
            </w:tcBorders>
            <w:shd w:val="clear" w:color="auto" w:fill="auto"/>
            <w:tcMar>
              <w:top w:w="10" w:type="dxa"/>
              <w:left w:w="10" w:type="dxa"/>
              <w:right w:w="10" w:type="dxa"/>
            </w:tcMar>
            <w:vAlign w:val="center"/>
          </w:tcPr>
          <w:p w:rsidR="00F03C0A" w:rsidRDefault="00F10168">
            <w:pPr>
              <w:spacing w:line="360" w:lineRule="auto"/>
              <w:rPr>
                <w:rFonts w:ascii="Book Antiqua" w:hAnsi="Book Antiqua" w:cs="Times New Roman"/>
                <w:sz w:val="24"/>
              </w:rPr>
            </w:pPr>
            <w:r>
              <w:rPr>
                <w:rFonts w:ascii="Book Antiqua" w:hAnsi="Book Antiqua" w:cs="Times New Roman"/>
                <w:sz w:val="24"/>
              </w:rPr>
              <w:t>0.778-0.877</w:t>
            </w:r>
          </w:p>
        </w:tc>
        <w:tc>
          <w:tcPr>
            <w:tcW w:w="1388" w:type="dxa"/>
            <w:tcBorders>
              <w:tl2br w:val="nil"/>
              <w:tr2bl w:val="nil"/>
            </w:tcBorders>
            <w:shd w:val="clear" w:color="auto" w:fill="auto"/>
            <w:tcMar>
              <w:top w:w="10" w:type="dxa"/>
              <w:left w:w="10" w:type="dxa"/>
              <w:right w:w="10" w:type="dxa"/>
            </w:tcMar>
            <w:vAlign w:val="center"/>
          </w:tcPr>
          <w:p w:rsidR="00F03C0A" w:rsidRDefault="00F10168">
            <w:pPr>
              <w:spacing w:line="360" w:lineRule="auto"/>
              <w:rPr>
                <w:rFonts w:ascii="Book Antiqua" w:hAnsi="Book Antiqua" w:cs="Times New Roman"/>
                <w:sz w:val="24"/>
              </w:rPr>
            </w:pPr>
            <w:r>
              <w:rPr>
                <w:rFonts w:ascii="Book Antiqua" w:hAnsi="Book Antiqua" w:cs="Times New Roman"/>
                <w:sz w:val="24"/>
              </w:rPr>
              <w:t>62.01</w:t>
            </w:r>
          </w:p>
        </w:tc>
        <w:tc>
          <w:tcPr>
            <w:tcW w:w="1387" w:type="dxa"/>
            <w:tcBorders>
              <w:tl2br w:val="nil"/>
              <w:tr2bl w:val="nil"/>
            </w:tcBorders>
            <w:shd w:val="clear" w:color="auto" w:fill="auto"/>
            <w:tcMar>
              <w:top w:w="10" w:type="dxa"/>
              <w:left w:w="10" w:type="dxa"/>
              <w:right w:w="10" w:type="dxa"/>
            </w:tcMar>
            <w:vAlign w:val="center"/>
          </w:tcPr>
          <w:p w:rsidR="00F03C0A" w:rsidRDefault="00F10168">
            <w:pPr>
              <w:spacing w:line="360" w:lineRule="auto"/>
              <w:rPr>
                <w:rFonts w:ascii="Book Antiqua" w:hAnsi="Book Antiqua" w:cs="Times New Roman"/>
                <w:sz w:val="24"/>
              </w:rPr>
            </w:pPr>
            <w:r>
              <w:rPr>
                <w:rFonts w:ascii="Book Antiqua" w:hAnsi="Book Antiqua" w:cs="Times New Roman"/>
                <w:sz w:val="24"/>
              </w:rPr>
              <w:t>96.67</w:t>
            </w:r>
          </w:p>
        </w:tc>
        <w:tc>
          <w:tcPr>
            <w:tcW w:w="1389" w:type="dxa"/>
            <w:tcBorders>
              <w:tl2br w:val="nil"/>
              <w:tr2bl w:val="nil"/>
            </w:tcBorders>
            <w:shd w:val="clear" w:color="auto" w:fill="auto"/>
            <w:tcMar>
              <w:top w:w="10" w:type="dxa"/>
              <w:left w:w="10" w:type="dxa"/>
              <w:right w:w="10" w:type="dxa"/>
            </w:tcMar>
            <w:vAlign w:val="center"/>
          </w:tcPr>
          <w:p w:rsidR="00F03C0A" w:rsidRDefault="00F10168">
            <w:pPr>
              <w:spacing w:line="360" w:lineRule="auto"/>
              <w:rPr>
                <w:rFonts w:ascii="Book Antiqua" w:hAnsi="Book Antiqua" w:cs="Times New Roman"/>
                <w:sz w:val="24"/>
              </w:rPr>
            </w:pPr>
            <w:r>
              <w:rPr>
                <w:rFonts w:ascii="Book Antiqua" w:hAnsi="Book Antiqua" w:cs="Times New Roman"/>
                <w:sz w:val="24"/>
              </w:rPr>
              <w:t>54.41</w:t>
            </w:r>
          </w:p>
        </w:tc>
      </w:tr>
      <w:tr w:rsidR="00F03C0A">
        <w:trPr>
          <w:trHeight w:val="278"/>
        </w:trPr>
        <w:tc>
          <w:tcPr>
            <w:tcW w:w="1387" w:type="dxa"/>
            <w:tcBorders>
              <w:tl2br w:val="nil"/>
              <w:tr2bl w:val="nil"/>
            </w:tcBorders>
            <w:shd w:val="clear" w:color="auto" w:fill="auto"/>
            <w:tcMar>
              <w:top w:w="10" w:type="dxa"/>
              <w:left w:w="10" w:type="dxa"/>
              <w:right w:w="10" w:type="dxa"/>
            </w:tcMar>
            <w:vAlign w:val="center"/>
          </w:tcPr>
          <w:p w:rsidR="00F03C0A" w:rsidRDefault="00F10168">
            <w:pPr>
              <w:widowControl/>
              <w:spacing w:line="360" w:lineRule="auto"/>
              <w:textAlignment w:val="center"/>
              <w:rPr>
                <w:rFonts w:ascii="Book Antiqua" w:hAnsi="Book Antiqua" w:cs="Times New Roman"/>
                <w:sz w:val="24"/>
              </w:rPr>
            </w:pPr>
            <w:r>
              <w:rPr>
                <w:rFonts w:ascii="Book Antiqua" w:hAnsi="Book Antiqua" w:cs="Times New Roman"/>
                <w:kern w:val="0"/>
                <w:sz w:val="24"/>
              </w:rPr>
              <w:t>proximal end WSS</w:t>
            </w:r>
          </w:p>
        </w:tc>
        <w:tc>
          <w:tcPr>
            <w:tcW w:w="1388" w:type="dxa"/>
            <w:tcBorders>
              <w:tl2br w:val="nil"/>
              <w:tr2bl w:val="nil"/>
            </w:tcBorders>
            <w:shd w:val="clear" w:color="auto" w:fill="auto"/>
            <w:tcMar>
              <w:top w:w="10" w:type="dxa"/>
              <w:left w:w="10" w:type="dxa"/>
              <w:right w:w="10" w:type="dxa"/>
            </w:tcMar>
            <w:vAlign w:val="center"/>
          </w:tcPr>
          <w:p w:rsidR="00F03C0A" w:rsidRDefault="00F10168">
            <w:pPr>
              <w:spacing w:line="360" w:lineRule="auto"/>
              <w:rPr>
                <w:rFonts w:ascii="Book Antiqua" w:hAnsi="Book Antiqua" w:cs="Times New Roman"/>
                <w:sz w:val="24"/>
              </w:rPr>
            </w:pPr>
            <w:r>
              <w:rPr>
                <w:rFonts w:ascii="Book Antiqua" w:hAnsi="Book Antiqua" w:cs="Times New Roman"/>
                <w:sz w:val="24"/>
              </w:rPr>
              <w:t>0.884</w:t>
            </w:r>
          </w:p>
        </w:tc>
        <w:tc>
          <w:tcPr>
            <w:tcW w:w="1387" w:type="dxa"/>
            <w:tcBorders>
              <w:tl2br w:val="nil"/>
              <w:tr2bl w:val="nil"/>
            </w:tcBorders>
            <w:shd w:val="clear" w:color="auto" w:fill="auto"/>
            <w:tcMar>
              <w:top w:w="10" w:type="dxa"/>
              <w:left w:w="10" w:type="dxa"/>
              <w:right w:w="10" w:type="dxa"/>
            </w:tcMar>
            <w:vAlign w:val="center"/>
          </w:tcPr>
          <w:p w:rsidR="00F03C0A" w:rsidRDefault="00F10168">
            <w:pPr>
              <w:spacing w:line="360" w:lineRule="auto"/>
              <w:rPr>
                <w:rFonts w:ascii="Book Antiqua" w:hAnsi="Book Antiqua" w:cs="Times New Roman"/>
                <w:sz w:val="24"/>
              </w:rPr>
            </w:pPr>
            <w:r>
              <w:rPr>
                <w:rFonts w:ascii="Book Antiqua" w:hAnsi="Book Antiqua" w:cs="Times New Roman"/>
                <w:sz w:val="24"/>
              </w:rPr>
              <w:t>0.831-0.917</w:t>
            </w:r>
          </w:p>
        </w:tc>
        <w:tc>
          <w:tcPr>
            <w:tcW w:w="1388" w:type="dxa"/>
            <w:tcBorders>
              <w:tl2br w:val="nil"/>
              <w:tr2bl w:val="nil"/>
            </w:tcBorders>
            <w:shd w:val="clear" w:color="auto" w:fill="auto"/>
            <w:tcMar>
              <w:top w:w="10" w:type="dxa"/>
              <w:left w:w="10" w:type="dxa"/>
              <w:right w:w="10" w:type="dxa"/>
            </w:tcMar>
            <w:vAlign w:val="center"/>
          </w:tcPr>
          <w:p w:rsidR="00F03C0A" w:rsidRDefault="00F10168">
            <w:pPr>
              <w:spacing w:line="360" w:lineRule="auto"/>
              <w:rPr>
                <w:rFonts w:ascii="Book Antiqua" w:hAnsi="Book Antiqua" w:cs="Times New Roman"/>
                <w:sz w:val="24"/>
              </w:rPr>
            </w:pPr>
            <w:r>
              <w:rPr>
                <w:rFonts w:ascii="Book Antiqua" w:hAnsi="Book Antiqua" w:cs="Times New Roman"/>
                <w:sz w:val="24"/>
              </w:rPr>
              <w:t>8.05</w:t>
            </w:r>
          </w:p>
        </w:tc>
        <w:tc>
          <w:tcPr>
            <w:tcW w:w="1387" w:type="dxa"/>
            <w:tcBorders>
              <w:tl2br w:val="nil"/>
              <w:tr2bl w:val="nil"/>
            </w:tcBorders>
            <w:shd w:val="clear" w:color="auto" w:fill="auto"/>
            <w:tcMar>
              <w:top w:w="10" w:type="dxa"/>
              <w:left w:w="10" w:type="dxa"/>
              <w:right w:w="10" w:type="dxa"/>
            </w:tcMar>
            <w:vAlign w:val="center"/>
          </w:tcPr>
          <w:p w:rsidR="00F03C0A" w:rsidRDefault="00F10168">
            <w:pPr>
              <w:spacing w:line="360" w:lineRule="auto"/>
              <w:rPr>
                <w:rFonts w:ascii="Book Antiqua" w:hAnsi="Book Antiqua" w:cs="Times New Roman"/>
                <w:sz w:val="24"/>
              </w:rPr>
            </w:pPr>
            <w:r>
              <w:rPr>
                <w:rFonts w:ascii="Book Antiqua" w:hAnsi="Book Antiqua" w:cs="Times New Roman"/>
                <w:sz w:val="24"/>
              </w:rPr>
              <w:t>73.33</w:t>
            </w:r>
          </w:p>
        </w:tc>
        <w:tc>
          <w:tcPr>
            <w:tcW w:w="1389" w:type="dxa"/>
            <w:tcBorders>
              <w:tl2br w:val="nil"/>
              <w:tr2bl w:val="nil"/>
            </w:tcBorders>
            <w:shd w:val="clear" w:color="auto" w:fill="auto"/>
            <w:tcMar>
              <w:top w:w="10" w:type="dxa"/>
              <w:left w:w="10" w:type="dxa"/>
              <w:right w:w="10" w:type="dxa"/>
            </w:tcMar>
            <w:vAlign w:val="center"/>
          </w:tcPr>
          <w:p w:rsidR="00F03C0A" w:rsidRDefault="00F10168">
            <w:pPr>
              <w:spacing w:line="360" w:lineRule="auto"/>
              <w:rPr>
                <w:rFonts w:ascii="Book Antiqua" w:hAnsi="Book Antiqua" w:cs="Times New Roman"/>
                <w:sz w:val="24"/>
              </w:rPr>
            </w:pPr>
            <w:r>
              <w:rPr>
                <w:rFonts w:ascii="Book Antiqua" w:hAnsi="Book Antiqua" w:cs="Times New Roman"/>
                <w:sz w:val="24"/>
              </w:rPr>
              <w:t>95.51</w:t>
            </w:r>
          </w:p>
        </w:tc>
      </w:tr>
    </w:tbl>
    <w:p w:rsidR="00F03C0A" w:rsidRDefault="00F10168">
      <w:pPr>
        <w:spacing w:line="360" w:lineRule="auto"/>
        <w:rPr>
          <w:rFonts w:ascii="Book Antiqua" w:hAnsi="Book Antiqua" w:cs="Times New Roman"/>
          <w:sz w:val="24"/>
        </w:rPr>
      </w:pPr>
      <w:r>
        <w:rPr>
          <w:rFonts w:ascii="Book Antiqua" w:hAnsi="Book Antiqua" w:cs="Times New Roman"/>
          <w:sz w:val="24"/>
        </w:rPr>
        <w:t>FBG: Fasting blood glucose; Hcy: Homocysteine; WSS: Wall shear stress.</w:t>
      </w:r>
    </w:p>
    <w:sectPr w:rsidR="00F03C0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0168" w:rsidRDefault="00F10168" w:rsidP="007E324C">
      <w:r>
        <w:separator/>
      </w:r>
    </w:p>
  </w:endnote>
  <w:endnote w:type="continuationSeparator" w:id="0">
    <w:p w:rsidR="00F10168" w:rsidRDefault="00F10168" w:rsidP="007E32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仿宋">
    <w:panose1 w:val="02010609060101010101"/>
    <w:charset w:val="86"/>
    <w:family w:val="modern"/>
    <w:pitch w:val="fixed"/>
    <w:sig w:usb0="800002BF" w:usb1="38CF7CFA" w:usb2="00000016" w:usb3="00000000" w:csb0="00040001" w:csb1="00000000"/>
  </w:font>
  <w:font w:name="TimesNewRomanPS-BoldItalicMT">
    <w:altName w:val="Segoe Print"/>
    <w:charset w:val="00"/>
    <w:family w:val="auto"/>
    <w:pitch w:val="default"/>
    <w:sig w:usb0="00000000" w:usb1="00000000" w:usb2="00000001" w:usb3="00000000" w:csb0="000001BF" w:csb1="00000000"/>
  </w:font>
  <w:font w:name="AdvTimes">
    <w:altName w:val="Microsoft JhengHei"/>
    <w:panose1 w:val="00000000000000000000"/>
    <w:charset w:val="88"/>
    <w:family w:val="auto"/>
    <w:notTrueType/>
    <w:pitch w:val="default"/>
    <w:sig w:usb0="00000001" w:usb1="08080000" w:usb2="00000010" w:usb3="00000000" w:csb0="00100000" w:csb1="00000000"/>
  </w:font>
  <w:font w:name="Arial Unicode MS">
    <w:panose1 w:val="020B0604020202020204"/>
    <w:charset w:val="86"/>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微软雅黑">
    <w:panose1 w:val="020B0503020204020204"/>
    <w:charset w:val="86"/>
    <w:family w:val="swiss"/>
    <w:pitch w:val="variable"/>
    <w:sig w:usb0="A0000287" w:usb1="28CF3C52" w:usb2="00000016" w:usb3="00000000" w:csb0="0004001F" w:csb1="00000000"/>
  </w:font>
  <w:font w:name="等线">
    <w:altName w:val="Arial Unicode MS"/>
    <w:charset w:val="86"/>
    <w:family w:val="auto"/>
    <w:pitch w:val="variable"/>
    <w:sig w:usb0="00000000"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0168" w:rsidRDefault="00F10168" w:rsidP="007E324C">
      <w:r>
        <w:separator/>
      </w:r>
    </w:p>
  </w:footnote>
  <w:footnote w:type="continuationSeparator" w:id="0">
    <w:p w:rsidR="00F10168" w:rsidRDefault="00F10168" w:rsidP="007E32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B1823"/>
    <w:multiLevelType w:val="multilevel"/>
    <w:tmpl w:val="082B1823"/>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2B226A8"/>
    <w:rsid w:val="0004618F"/>
    <w:rsid w:val="00087C72"/>
    <w:rsid w:val="00087ECA"/>
    <w:rsid w:val="000A34F2"/>
    <w:rsid w:val="000D4B89"/>
    <w:rsid w:val="000E1248"/>
    <w:rsid w:val="001338E1"/>
    <w:rsid w:val="00141A87"/>
    <w:rsid w:val="00176F71"/>
    <w:rsid w:val="00196D69"/>
    <w:rsid w:val="001C6231"/>
    <w:rsid w:val="00267226"/>
    <w:rsid w:val="00270849"/>
    <w:rsid w:val="00281948"/>
    <w:rsid w:val="00282405"/>
    <w:rsid w:val="002E19F3"/>
    <w:rsid w:val="00304FD5"/>
    <w:rsid w:val="003376E0"/>
    <w:rsid w:val="00353978"/>
    <w:rsid w:val="003B10E1"/>
    <w:rsid w:val="00410AEF"/>
    <w:rsid w:val="00417387"/>
    <w:rsid w:val="0043654A"/>
    <w:rsid w:val="00442C7A"/>
    <w:rsid w:val="004623B2"/>
    <w:rsid w:val="00471421"/>
    <w:rsid w:val="004B4CF7"/>
    <w:rsid w:val="006D3308"/>
    <w:rsid w:val="006E587A"/>
    <w:rsid w:val="006E5B67"/>
    <w:rsid w:val="00706BCD"/>
    <w:rsid w:val="00731B96"/>
    <w:rsid w:val="00763913"/>
    <w:rsid w:val="00780A44"/>
    <w:rsid w:val="00790E5F"/>
    <w:rsid w:val="007E324C"/>
    <w:rsid w:val="008170BD"/>
    <w:rsid w:val="00835DCB"/>
    <w:rsid w:val="009A2450"/>
    <w:rsid w:val="00A03FF5"/>
    <w:rsid w:val="00A07E5B"/>
    <w:rsid w:val="00AC71D6"/>
    <w:rsid w:val="00AE16E0"/>
    <w:rsid w:val="00AF185C"/>
    <w:rsid w:val="00B119A0"/>
    <w:rsid w:val="00B12DAA"/>
    <w:rsid w:val="00B203D1"/>
    <w:rsid w:val="00C237B4"/>
    <w:rsid w:val="00C57E09"/>
    <w:rsid w:val="00CD5129"/>
    <w:rsid w:val="00D66CE1"/>
    <w:rsid w:val="00E82212"/>
    <w:rsid w:val="00EB1923"/>
    <w:rsid w:val="00EB5E9E"/>
    <w:rsid w:val="00EC71D6"/>
    <w:rsid w:val="00F03C0A"/>
    <w:rsid w:val="00F10168"/>
    <w:rsid w:val="00F1083B"/>
    <w:rsid w:val="00F36119"/>
    <w:rsid w:val="00F40F11"/>
    <w:rsid w:val="00F52DC4"/>
    <w:rsid w:val="00FB56CE"/>
    <w:rsid w:val="0C812C99"/>
    <w:rsid w:val="0C91410E"/>
    <w:rsid w:val="123C3993"/>
    <w:rsid w:val="16BB6705"/>
    <w:rsid w:val="176E2798"/>
    <w:rsid w:val="1CB2215D"/>
    <w:rsid w:val="20964FD9"/>
    <w:rsid w:val="24040CCB"/>
    <w:rsid w:val="25C331FA"/>
    <w:rsid w:val="26287E6A"/>
    <w:rsid w:val="26E518BE"/>
    <w:rsid w:val="27586285"/>
    <w:rsid w:val="39652B12"/>
    <w:rsid w:val="3E015D37"/>
    <w:rsid w:val="3F40573B"/>
    <w:rsid w:val="42F843D7"/>
    <w:rsid w:val="502F29B5"/>
    <w:rsid w:val="52B226A8"/>
    <w:rsid w:val="58F03D06"/>
    <w:rsid w:val="5EE11D70"/>
    <w:rsid w:val="62860FC2"/>
    <w:rsid w:val="636E5D18"/>
    <w:rsid w:val="749B5012"/>
    <w:rsid w:val="77755DD2"/>
    <w:rsid w:val="78B84B6B"/>
    <w:rsid w:val="79F921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BE1FF17-DC9B-4A7F-B24A-B926C97FB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iPriority="99"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99"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eastAsia="宋体" w:hAnsi="Calibri" w:cs="宋体"/>
      <w:kern w:val="2"/>
      <w:sz w:val="21"/>
      <w:szCs w:val="24"/>
    </w:rPr>
  </w:style>
  <w:style w:type="paragraph" w:styleId="1">
    <w:name w:val="heading 1"/>
    <w:basedOn w:val="a"/>
    <w:next w:val="a"/>
    <w:link w:val="1Char"/>
    <w:uiPriority w:val="9"/>
    <w:qFormat/>
    <w:pPr>
      <w:keepNext/>
      <w:keepLines/>
      <w:widowControl/>
      <w:numPr>
        <w:numId w:val="1"/>
      </w:numPr>
      <w:spacing w:before="480" w:line="276" w:lineRule="auto"/>
      <w:jc w:val="left"/>
      <w:outlineLvl w:val="0"/>
    </w:pPr>
    <w:rPr>
      <w:rFonts w:ascii="Times New Roman" w:eastAsiaTheme="majorEastAsia" w:hAnsi="Times New Roman" w:cstheme="majorBidi"/>
      <w:b/>
      <w:bCs/>
      <w:color w:val="000000" w:themeColor="text1"/>
      <w:kern w:val="0"/>
      <w:sz w:val="28"/>
      <w:szCs w:val="28"/>
    </w:rPr>
  </w:style>
  <w:style w:type="paragraph" w:styleId="2">
    <w:name w:val="heading 2"/>
    <w:basedOn w:val="a"/>
    <w:next w:val="a"/>
    <w:link w:val="2Char"/>
    <w:uiPriority w:val="9"/>
    <w:unhideWhenUsed/>
    <w:qFormat/>
    <w:pPr>
      <w:keepNext/>
      <w:keepLines/>
      <w:widowControl/>
      <w:numPr>
        <w:ilvl w:val="1"/>
        <w:numId w:val="1"/>
      </w:numPr>
      <w:spacing w:before="200" w:line="276" w:lineRule="auto"/>
      <w:jc w:val="left"/>
      <w:outlineLvl w:val="1"/>
    </w:pPr>
    <w:rPr>
      <w:rFonts w:ascii="Times New Roman" w:eastAsiaTheme="majorEastAsia" w:hAnsi="Times New Roman" w:cstheme="majorBidi"/>
      <w:b/>
      <w:bCs/>
      <w:i/>
      <w:color w:val="000000" w:themeColor="text1"/>
      <w:kern w:val="0"/>
      <w:sz w:val="24"/>
      <w:szCs w:val="26"/>
    </w:rPr>
  </w:style>
  <w:style w:type="paragraph" w:styleId="3">
    <w:name w:val="heading 3"/>
    <w:basedOn w:val="a"/>
    <w:next w:val="a"/>
    <w:link w:val="3Char"/>
    <w:uiPriority w:val="9"/>
    <w:unhideWhenUsed/>
    <w:qFormat/>
    <w:pPr>
      <w:keepNext/>
      <w:keepLines/>
      <w:widowControl/>
      <w:numPr>
        <w:ilvl w:val="2"/>
        <w:numId w:val="1"/>
      </w:numPr>
      <w:spacing w:before="200" w:line="276" w:lineRule="auto"/>
      <w:jc w:val="left"/>
      <w:outlineLvl w:val="2"/>
    </w:pPr>
    <w:rPr>
      <w:rFonts w:ascii="Times New Roman" w:eastAsiaTheme="majorEastAsia" w:hAnsi="Times New Roman" w:cstheme="majorBidi"/>
      <w:b/>
      <w:bCs/>
      <w:i/>
      <w:color w:val="000000" w:themeColor="text1"/>
      <w:kern w:val="0"/>
      <w:sz w:val="24"/>
      <w:szCs w:val="22"/>
    </w:rPr>
  </w:style>
  <w:style w:type="paragraph" w:styleId="4">
    <w:name w:val="heading 4"/>
    <w:basedOn w:val="a"/>
    <w:next w:val="a"/>
    <w:link w:val="4Char"/>
    <w:uiPriority w:val="9"/>
    <w:unhideWhenUsed/>
    <w:qFormat/>
    <w:pPr>
      <w:keepNext/>
      <w:keepLines/>
      <w:widowControl/>
      <w:numPr>
        <w:ilvl w:val="3"/>
        <w:numId w:val="1"/>
      </w:numPr>
      <w:spacing w:before="200" w:line="276" w:lineRule="auto"/>
      <w:jc w:val="left"/>
      <w:outlineLvl w:val="3"/>
    </w:pPr>
    <w:rPr>
      <w:rFonts w:asciiTheme="majorHAnsi" w:eastAsiaTheme="majorEastAsia" w:hAnsiTheme="majorHAnsi" w:cstheme="majorBidi"/>
      <w:b/>
      <w:bCs/>
      <w:i/>
      <w:iCs/>
      <w:color w:val="8496B0" w:themeColor="text2" w:themeTint="99"/>
      <w:kern w:val="0"/>
      <w:sz w:val="22"/>
      <w:szCs w:val="22"/>
    </w:rPr>
  </w:style>
  <w:style w:type="paragraph" w:styleId="5">
    <w:name w:val="heading 5"/>
    <w:basedOn w:val="a"/>
    <w:next w:val="a"/>
    <w:link w:val="5Char"/>
    <w:uiPriority w:val="9"/>
    <w:unhideWhenUsed/>
    <w:qFormat/>
    <w:pPr>
      <w:keepNext/>
      <w:keepLines/>
      <w:widowControl/>
      <w:numPr>
        <w:ilvl w:val="4"/>
        <w:numId w:val="1"/>
      </w:numPr>
      <w:spacing w:before="200" w:line="276" w:lineRule="auto"/>
      <w:jc w:val="left"/>
      <w:outlineLvl w:val="4"/>
    </w:pPr>
    <w:rPr>
      <w:rFonts w:asciiTheme="majorHAnsi" w:eastAsiaTheme="majorEastAsia" w:hAnsiTheme="majorHAnsi" w:cstheme="majorBidi"/>
      <w:color w:val="1F4E79" w:themeColor="accent1" w:themeShade="80"/>
      <w:kern w:val="0"/>
      <w:sz w:val="22"/>
      <w:szCs w:val="22"/>
    </w:rPr>
  </w:style>
  <w:style w:type="paragraph" w:styleId="6">
    <w:name w:val="heading 6"/>
    <w:basedOn w:val="a"/>
    <w:next w:val="a"/>
    <w:link w:val="6Char"/>
    <w:uiPriority w:val="9"/>
    <w:unhideWhenUsed/>
    <w:qFormat/>
    <w:pPr>
      <w:keepNext/>
      <w:keepLines/>
      <w:widowControl/>
      <w:numPr>
        <w:ilvl w:val="5"/>
        <w:numId w:val="1"/>
      </w:numPr>
      <w:spacing w:before="200" w:line="276" w:lineRule="auto"/>
      <w:jc w:val="left"/>
      <w:outlineLvl w:val="5"/>
    </w:pPr>
    <w:rPr>
      <w:rFonts w:asciiTheme="majorHAnsi" w:eastAsiaTheme="majorEastAsia" w:hAnsiTheme="majorHAnsi" w:cstheme="majorBidi"/>
      <w:i/>
      <w:iCs/>
      <w:color w:val="1F4E79" w:themeColor="accent1" w:themeShade="80"/>
      <w:kern w:val="0"/>
      <w:sz w:val="22"/>
      <w:szCs w:val="22"/>
    </w:rPr>
  </w:style>
  <w:style w:type="paragraph" w:styleId="7">
    <w:name w:val="heading 7"/>
    <w:basedOn w:val="a"/>
    <w:next w:val="a"/>
    <w:link w:val="7Char"/>
    <w:uiPriority w:val="9"/>
    <w:semiHidden/>
    <w:unhideWhenUsed/>
    <w:qFormat/>
    <w:pPr>
      <w:keepNext/>
      <w:keepLines/>
      <w:widowControl/>
      <w:numPr>
        <w:ilvl w:val="6"/>
        <w:numId w:val="1"/>
      </w:numPr>
      <w:spacing w:before="200" w:line="276" w:lineRule="auto"/>
      <w:jc w:val="left"/>
      <w:outlineLvl w:val="6"/>
    </w:pPr>
    <w:rPr>
      <w:rFonts w:asciiTheme="majorHAnsi" w:eastAsiaTheme="majorEastAsia" w:hAnsiTheme="majorHAnsi" w:cstheme="majorBidi"/>
      <w:i/>
      <w:iCs/>
      <w:color w:val="404040" w:themeColor="text1" w:themeTint="BF"/>
      <w:kern w:val="0"/>
      <w:sz w:val="22"/>
      <w:szCs w:val="22"/>
    </w:rPr>
  </w:style>
  <w:style w:type="paragraph" w:styleId="8">
    <w:name w:val="heading 8"/>
    <w:basedOn w:val="a"/>
    <w:next w:val="a"/>
    <w:link w:val="8Char"/>
    <w:uiPriority w:val="9"/>
    <w:semiHidden/>
    <w:unhideWhenUsed/>
    <w:qFormat/>
    <w:pPr>
      <w:keepNext/>
      <w:keepLines/>
      <w:widowControl/>
      <w:numPr>
        <w:ilvl w:val="7"/>
        <w:numId w:val="1"/>
      </w:numPr>
      <w:spacing w:before="200" w:line="276" w:lineRule="auto"/>
      <w:jc w:val="left"/>
      <w:outlineLvl w:val="7"/>
    </w:pPr>
    <w:rPr>
      <w:rFonts w:asciiTheme="majorHAnsi" w:eastAsiaTheme="majorEastAsia" w:hAnsiTheme="majorHAnsi" w:cstheme="majorBidi"/>
      <w:color w:val="404040" w:themeColor="text1" w:themeTint="BF"/>
      <w:kern w:val="0"/>
      <w:sz w:val="20"/>
      <w:szCs w:val="20"/>
    </w:rPr>
  </w:style>
  <w:style w:type="paragraph" w:styleId="9">
    <w:name w:val="heading 9"/>
    <w:basedOn w:val="a"/>
    <w:next w:val="a"/>
    <w:link w:val="9Char"/>
    <w:uiPriority w:val="9"/>
    <w:semiHidden/>
    <w:unhideWhenUsed/>
    <w:qFormat/>
    <w:pPr>
      <w:keepNext/>
      <w:keepLines/>
      <w:widowControl/>
      <w:numPr>
        <w:ilvl w:val="8"/>
        <w:numId w:val="1"/>
      </w:numPr>
      <w:spacing w:before="200" w:line="276" w:lineRule="auto"/>
      <w:jc w:val="left"/>
      <w:outlineLvl w:val="8"/>
    </w:pPr>
    <w:rPr>
      <w:rFonts w:asciiTheme="majorHAnsi" w:eastAsiaTheme="majorEastAsia" w:hAnsiTheme="majorHAnsi" w:cstheme="majorBidi"/>
      <w:i/>
      <w:iCs/>
      <w:color w:val="404040" w:themeColor="text1" w:themeTint="BF"/>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qFormat/>
    <w:pPr>
      <w:jc w:val="left"/>
    </w:pPr>
  </w:style>
  <w:style w:type="paragraph" w:styleId="a4">
    <w:name w:val="Balloon Text"/>
    <w:basedOn w:val="a"/>
    <w:link w:val="Char0"/>
    <w:rPr>
      <w:sz w:val="18"/>
      <w:szCs w:val="18"/>
    </w:rPr>
  </w:style>
  <w:style w:type="paragraph" w:styleId="a5">
    <w:name w:val="footer"/>
    <w:basedOn w:val="a"/>
    <w:link w:val="Char1"/>
    <w:pPr>
      <w:tabs>
        <w:tab w:val="center" w:pos="4153"/>
        <w:tab w:val="right" w:pos="8306"/>
      </w:tabs>
      <w:snapToGrid w:val="0"/>
      <w:jc w:val="left"/>
    </w:pPr>
    <w:rPr>
      <w:sz w:val="18"/>
      <w:szCs w:val="18"/>
    </w:rPr>
  </w:style>
  <w:style w:type="paragraph" w:styleId="a6">
    <w:name w:val="header"/>
    <w:basedOn w:val="a"/>
    <w:link w:val="Char2"/>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rPr>
      <w:b/>
      <w:bCs/>
    </w:rPr>
  </w:style>
  <w:style w:type="character" w:styleId="a8">
    <w:name w:val="Hyperlink"/>
    <w:unhideWhenUsed/>
    <w:qFormat/>
    <w:rPr>
      <w:color w:val="0000FF"/>
      <w:u w:val="single"/>
    </w:rPr>
  </w:style>
  <w:style w:type="character" w:styleId="a9">
    <w:name w:val="annotation reference"/>
    <w:basedOn w:val="a0"/>
    <w:uiPriority w:val="99"/>
    <w:qFormat/>
    <w:rPr>
      <w:sz w:val="21"/>
      <w:szCs w:val="21"/>
    </w:rPr>
  </w:style>
  <w:style w:type="paragraph" w:customStyle="1" w:styleId="10">
    <w:name w:val="正文1"/>
    <w:uiPriority w:val="99"/>
    <w:pPr>
      <w:spacing w:after="160" w:line="276" w:lineRule="auto"/>
    </w:pPr>
    <w:rPr>
      <w:rFonts w:ascii="Arial" w:eastAsia="宋体" w:hAnsi="Arial" w:cs="Arial"/>
      <w:color w:val="000000"/>
      <w:sz w:val="22"/>
      <w:lang w:val="pl-PL" w:eastAsia="pl-PL"/>
    </w:rPr>
  </w:style>
  <w:style w:type="character" w:customStyle="1" w:styleId="Char">
    <w:name w:val="批注文字 Char"/>
    <w:basedOn w:val="a0"/>
    <w:link w:val="a3"/>
    <w:uiPriority w:val="99"/>
    <w:qFormat/>
    <w:rPr>
      <w:rFonts w:ascii="Calibri" w:hAnsi="Calibri" w:cs="宋体"/>
      <w:kern w:val="2"/>
      <w:sz w:val="21"/>
      <w:szCs w:val="24"/>
    </w:rPr>
  </w:style>
  <w:style w:type="character" w:customStyle="1" w:styleId="Char3">
    <w:name w:val="批注主题 Char"/>
    <w:basedOn w:val="Char"/>
    <w:link w:val="a7"/>
    <w:rPr>
      <w:rFonts w:ascii="Calibri" w:hAnsi="Calibri" w:cs="宋体"/>
      <w:b/>
      <w:bCs/>
      <w:kern w:val="2"/>
      <w:sz w:val="21"/>
      <w:szCs w:val="24"/>
    </w:rPr>
  </w:style>
  <w:style w:type="character" w:customStyle="1" w:styleId="Char0">
    <w:name w:val="批注框文本 Char"/>
    <w:basedOn w:val="a0"/>
    <w:link w:val="a4"/>
    <w:rPr>
      <w:rFonts w:ascii="Calibri" w:hAnsi="Calibri" w:cs="宋体"/>
      <w:kern w:val="2"/>
      <w:sz w:val="18"/>
      <w:szCs w:val="18"/>
    </w:rPr>
  </w:style>
  <w:style w:type="character" w:customStyle="1" w:styleId="11">
    <w:name w:val="批注文字 字符1"/>
    <w:basedOn w:val="a0"/>
    <w:uiPriority w:val="99"/>
    <w:qFormat/>
    <w:rPr>
      <w:rFonts w:eastAsiaTheme="minorEastAsia"/>
      <w:kern w:val="2"/>
      <w:sz w:val="21"/>
    </w:rPr>
  </w:style>
  <w:style w:type="character" w:customStyle="1" w:styleId="1Char">
    <w:name w:val="标题 1 Char"/>
    <w:basedOn w:val="a0"/>
    <w:link w:val="1"/>
    <w:uiPriority w:val="9"/>
    <w:rPr>
      <w:rFonts w:eastAsiaTheme="majorEastAsia" w:cstheme="majorBidi"/>
      <w:b/>
      <w:bCs/>
      <w:color w:val="000000" w:themeColor="text1"/>
      <w:sz w:val="28"/>
      <w:szCs w:val="28"/>
    </w:rPr>
  </w:style>
  <w:style w:type="character" w:customStyle="1" w:styleId="2Char">
    <w:name w:val="标题 2 Char"/>
    <w:basedOn w:val="a0"/>
    <w:link w:val="2"/>
    <w:uiPriority w:val="9"/>
    <w:rPr>
      <w:rFonts w:eastAsiaTheme="majorEastAsia" w:cstheme="majorBidi"/>
      <w:b/>
      <w:bCs/>
      <w:i/>
      <w:color w:val="000000" w:themeColor="text1"/>
      <w:sz w:val="24"/>
      <w:szCs w:val="26"/>
    </w:rPr>
  </w:style>
  <w:style w:type="character" w:customStyle="1" w:styleId="3Char">
    <w:name w:val="标题 3 Char"/>
    <w:basedOn w:val="a0"/>
    <w:link w:val="3"/>
    <w:uiPriority w:val="9"/>
    <w:rPr>
      <w:rFonts w:eastAsiaTheme="majorEastAsia" w:cstheme="majorBidi"/>
      <w:b/>
      <w:bCs/>
      <w:i/>
      <w:color w:val="000000" w:themeColor="text1"/>
      <w:sz w:val="24"/>
      <w:szCs w:val="22"/>
    </w:rPr>
  </w:style>
  <w:style w:type="character" w:customStyle="1" w:styleId="4Char">
    <w:name w:val="标题 4 Char"/>
    <w:basedOn w:val="a0"/>
    <w:link w:val="4"/>
    <w:uiPriority w:val="9"/>
    <w:rPr>
      <w:rFonts w:asciiTheme="majorHAnsi" w:eastAsiaTheme="majorEastAsia" w:hAnsiTheme="majorHAnsi" w:cstheme="majorBidi"/>
      <w:b/>
      <w:bCs/>
      <w:i/>
      <w:iCs/>
      <w:color w:val="8496B0" w:themeColor="text2" w:themeTint="99"/>
      <w:sz w:val="22"/>
      <w:szCs w:val="22"/>
    </w:rPr>
  </w:style>
  <w:style w:type="character" w:customStyle="1" w:styleId="5Char">
    <w:name w:val="标题 5 Char"/>
    <w:basedOn w:val="a0"/>
    <w:link w:val="5"/>
    <w:uiPriority w:val="9"/>
    <w:rPr>
      <w:rFonts w:asciiTheme="majorHAnsi" w:eastAsiaTheme="majorEastAsia" w:hAnsiTheme="majorHAnsi" w:cstheme="majorBidi"/>
      <w:color w:val="1F4E79" w:themeColor="accent1" w:themeShade="80"/>
      <w:sz w:val="22"/>
      <w:szCs w:val="22"/>
    </w:rPr>
  </w:style>
  <w:style w:type="character" w:customStyle="1" w:styleId="6Char">
    <w:name w:val="标题 6 Char"/>
    <w:basedOn w:val="a0"/>
    <w:link w:val="6"/>
    <w:uiPriority w:val="9"/>
    <w:rPr>
      <w:rFonts w:asciiTheme="majorHAnsi" w:eastAsiaTheme="majorEastAsia" w:hAnsiTheme="majorHAnsi" w:cstheme="majorBidi"/>
      <w:i/>
      <w:iCs/>
      <w:color w:val="1F4E79" w:themeColor="accent1" w:themeShade="80"/>
      <w:sz w:val="22"/>
      <w:szCs w:val="22"/>
    </w:rPr>
  </w:style>
  <w:style w:type="character" w:customStyle="1" w:styleId="7Char">
    <w:name w:val="标题 7 Char"/>
    <w:basedOn w:val="a0"/>
    <w:link w:val="7"/>
    <w:uiPriority w:val="9"/>
    <w:semiHidden/>
    <w:rPr>
      <w:rFonts w:asciiTheme="majorHAnsi" w:eastAsiaTheme="majorEastAsia" w:hAnsiTheme="majorHAnsi" w:cstheme="majorBidi"/>
      <w:i/>
      <w:iCs/>
      <w:color w:val="404040" w:themeColor="text1" w:themeTint="BF"/>
      <w:sz w:val="22"/>
      <w:szCs w:val="22"/>
    </w:rPr>
  </w:style>
  <w:style w:type="character" w:customStyle="1" w:styleId="8Char">
    <w:name w:val="标题 8 Char"/>
    <w:basedOn w:val="a0"/>
    <w:link w:val="8"/>
    <w:uiPriority w:val="9"/>
    <w:semiHidden/>
    <w:rPr>
      <w:rFonts w:asciiTheme="majorHAnsi" w:eastAsiaTheme="majorEastAsia" w:hAnsiTheme="majorHAnsi" w:cstheme="majorBidi"/>
      <w:color w:val="404040" w:themeColor="text1" w:themeTint="BF"/>
    </w:rPr>
  </w:style>
  <w:style w:type="character" w:customStyle="1" w:styleId="9Char">
    <w:name w:val="标题 9 Char"/>
    <w:basedOn w:val="a0"/>
    <w:link w:val="9"/>
    <w:uiPriority w:val="9"/>
    <w:semiHidden/>
    <w:rPr>
      <w:rFonts w:asciiTheme="majorHAnsi" w:eastAsiaTheme="majorEastAsia" w:hAnsiTheme="majorHAnsi" w:cstheme="majorBidi"/>
      <w:i/>
      <w:iCs/>
      <w:color w:val="404040" w:themeColor="text1" w:themeTint="BF"/>
    </w:rPr>
  </w:style>
  <w:style w:type="paragraph" w:styleId="aa">
    <w:name w:val="List Paragraph"/>
    <w:basedOn w:val="a"/>
    <w:uiPriority w:val="34"/>
    <w:qFormat/>
    <w:pPr>
      <w:widowControl/>
      <w:spacing w:after="200" w:line="276" w:lineRule="auto"/>
      <w:ind w:left="720"/>
      <w:contextualSpacing/>
      <w:jc w:val="left"/>
    </w:pPr>
    <w:rPr>
      <w:rFonts w:asciiTheme="majorHAnsi" w:hAnsiTheme="majorHAnsi" w:cstheme="minorBidi"/>
      <w:kern w:val="0"/>
      <w:sz w:val="22"/>
      <w:szCs w:val="22"/>
    </w:rPr>
  </w:style>
  <w:style w:type="character" w:customStyle="1" w:styleId="Char2">
    <w:name w:val="页眉 Char"/>
    <w:basedOn w:val="a0"/>
    <w:link w:val="a6"/>
    <w:rPr>
      <w:rFonts w:ascii="Calibri" w:eastAsia="宋体" w:hAnsi="Calibri" w:cs="宋体"/>
      <w:kern w:val="2"/>
      <w:sz w:val="18"/>
      <w:szCs w:val="18"/>
    </w:rPr>
  </w:style>
  <w:style w:type="character" w:customStyle="1" w:styleId="Char1">
    <w:name w:val="页脚 Char"/>
    <w:basedOn w:val="a0"/>
    <w:link w:val="a5"/>
    <w:rPr>
      <w:rFonts w:ascii="Calibri" w:eastAsia="宋体" w:hAnsi="Calibri" w:cs="宋体"/>
      <w:kern w:val="2"/>
      <w:sz w:val="18"/>
      <w:szCs w:val="18"/>
    </w:rPr>
  </w:style>
  <w:style w:type="character" w:customStyle="1" w:styleId="UnresolvedMention">
    <w:name w:val="Unresolved Mention"/>
    <w:basedOn w:val="a0"/>
    <w:uiPriority w:val="99"/>
    <w:semiHidden/>
    <w:unhideWhenUsed/>
    <w:rPr>
      <w:color w:val="605E5C"/>
      <w:shd w:val="clear" w:color="auto" w:fill="E1DFDD"/>
    </w:rPr>
  </w:style>
  <w:style w:type="paragraph" w:customStyle="1" w:styleId="Default">
    <w:name w:val="Default"/>
    <w:pPr>
      <w:autoSpaceDE w:val="0"/>
      <w:autoSpaceDN w:val="0"/>
      <w:adjustRightInd w:val="0"/>
    </w:pPr>
    <w:rPr>
      <w:rFonts w:ascii="Book Antiqua" w:eastAsia="PMingLiU" w:hAnsi="Book Antiqua" w:cs="Book Antiqua"/>
      <w:color w:val="000000"/>
      <w:sz w:val="24"/>
      <w:szCs w:val="24"/>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chen_qingan@163.com" TargetMode="External"/><Relationship Id="rId14" Type="http://schemas.openxmlformats.org/officeDocument/2006/relationships/image" Target="media/image5.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34</Pages>
  <Words>6672</Words>
  <Characters>38035</Characters>
  <Application>Microsoft Office Word</Application>
  <DocSecurity>0</DocSecurity>
  <Lines>316</Lines>
  <Paragraphs>89</Paragraphs>
  <ScaleCrop>false</ScaleCrop>
  <Company/>
  <LinksUpToDate>false</LinksUpToDate>
  <CharactersWithSpaces>44618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Wang Tianqi</cp:lastModifiedBy>
  <cp:revision>3</cp:revision>
  <dcterms:created xsi:type="dcterms:W3CDTF">2019-09-03T14:03:00Z</dcterms:created>
  <dcterms:modified xsi:type="dcterms:W3CDTF">2019-09-03T14:15:00Z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