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92EB5" w14:textId="2D8E8E03" w:rsidR="002D4CBF" w:rsidRPr="008975B5" w:rsidRDefault="0048703F" w:rsidP="00B440CB">
      <w:pPr>
        <w:adjustRightInd w:val="0"/>
        <w:snapToGrid w:val="0"/>
        <w:spacing w:line="360" w:lineRule="auto"/>
        <w:jc w:val="both"/>
        <w:rPr>
          <w:rFonts w:ascii="Book Antiqua" w:hAnsi="Book Antiqua" w:cs="Tahoma"/>
          <w:color w:val="000000" w:themeColor="text1"/>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552"/>
      <w:bookmarkStart w:id="13" w:name="OLE_LINK553"/>
      <w:bookmarkStart w:id="14" w:name="OLE_LINK636"/>
      <w:bookmarkStart w:id="15" w:name="OLE_LINK654"/>
      <w:bookmarkStart w:id="16" w:name="OLE_LINK849"/>
      <w:bookmarkStart w:id="17" w:name="OLE_LINK939"/>
      <w:bookmarkStart w:id="18" w:name="OLE_LINK1000"/>
      <w:bookmarkStart w:id="19" w:name="OLE_LINK1039"/>
      <w:bookmarkStart w:id="20" w:name="OLE_LINK1050"/>
      <w:bookmarkStart w:id="21" w:name="OLE_LINK1071"/>
      <w:bookmarkStart w:id="22" w:name="OLE_LINK255"/>
      <w:bookmarkStart w:id="23" w:name="OLE_LINK578"/>
      <w:bookmarkStart w:id="24" w:name="_GoBack"/>
      <w:bookmarkEnd w:id="24"/>
      <w:r w:rsidRPr="008975B5">
        <w:rPr>
          <w:rFonts w:ascii="Book Antiqua" w:hAnsi="Book Antiqua"/>
          <w:b/>
          <w:color w:val="000000" w:themeColor="text1"/>
          <w:highlight w:val="white"/>
        </w:rPr>
        <w:t xml:space="preserve">Name of </w:t>
      </w:r>
      <w:r w:rsidRPr="008975B5">
        <w:rPr>
          <w:rFonts w:ascii="Book Antiqua" w:hAnsi="Book Antiqua"/>
          <w:b/>
          <w:caps/>
          <w:color w:val="000000" w:themeColor="text1"/>
          <w:highlight w:val="white"/>
        </w:rPr>
        <w:t>j</w:t>
      </w:r>
      <w:r w:rsidRPr="008975B5">
        <w:rPr>
          <w:rFonts w:ascii="Book Antiqua" w:hAnsi="Book Antiqua"/>
          <w:b/>
          <w:color w:val="000000" w:themeColor="text1"/>
          <w:highlight w:val="white"/>
        </w:rPr>
        <w:t xml:space="preserve">ournal: </w:t>
      </w:r>
      <w:bookmarkStart w:id="25" w:name="OLE_LINK718"/>
      <w:bookmarkStart w:id="26" w:name="OLE_LINK719"/>
      <w:r w:rsidRPr="008975B5">
        <w:rPr>
          <w:rFonts w:ascii="Book Antiqua" w:hAnsi="Book Antiqua"/>
          <w:b/>
          <w:i/>
          <w:color w:val="000000" w:themeColor="text1"/>
          <w:highlight w:val="white"/>
        </w:rPr>
        <w:t xml:space="preserve">World Journal </w:t>
      </w:r>
      <w:r w:rsidR="002D4CBF" w:rsidRPr="008975B5">
        <w:rPr>
          <w:rFonts w:ascii="Book Antiqua" w:hAnsi="Book Antiqua"/>
          <w:b/>
          <w:i/>
          <w:iCs/>
          <w:color w:val="000000" w:themeColor="text1"/>
        </w:rPr>
        <w:t>of Gastrointestinal Pathophysiology</w:t>
      </w:r>
    </w:p>
    <w:p w14:paraId="2A120DEC" w14:textId="78E058BB" w:rsidR="0048703F" w:rsidRPr="008975B5" w:rsidRDefault="0048703F" w:rsidP="00B440C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27" w:name="OLE_LINK485"/>
      <w:bookmarkStart w:id="28" w:name="OLE_LINK486"/>
      <w:bookmarkStart w:id="29" w:name="OLE_LINK661"/>
      <w:bookmarkStart w:id="30" w:name="OLE_LINK768"/>
      <w:bookmarkStart w:id="31" w:name="OLE_LINK568"/>
      <w:bookmarkStart w:id="32" w:name="OLE_LINK499"/>
      <w:bookmarkStart w:id="33" w:name="OLE_LINK437"/>
      <w:bookmarkStart w:id="34" w:name="OLE_LINK514"/>
      <w:bookmarkStart w:id="35" w:name="OLE_LINK515"/>
      <w:bookmarkStart w:id="36" w:name="OLE_LINK13"/>
      <w:bookmarkStart w:id="37" w:name="OLE_LINK351"/>
      <w:bookmarkStart w:id="38" w:name="OLE_LINK425"/>
      <w:bookmarkEnd w:id="25"/>
      <w:bookmarkEnd w:id="26"/>
      <w:r w:rsidRPr="008975B5">
        <w:rPr>
          <w:rFonts w:ascii="Book Antiqua" w:hAnsi="Book Antiqua" w:cs="Times New Roman"/>
          <w:b/>
          <w:color w:val="000000" w:themeColor="text1"/>
          <w:sz w:val="24"/>
          <w:szCs w:val="24"/>
          <w:highlight w:val="white"/>
          <w:lang w:val="en-US" w:eastAsia="zh-CN"/>
        </w:rPr>
        <w:t>Manuscript NO:</w:t>
      </w:r>
      <w:bookmarkEnd w:id="27"/>
      <w:bookmarkEnd w:id="28"/>
      <w:bookmarkEnd w:id="29"/>
      <w:bookmarkEnd w:id="30"/>
      <w:bookmarkEnd w:id="31"/>
      <w:r w:rsidRPr="008975B5">
        <w:rPr>
          <w:rFonts w:ascii="Book Antiqua" w:hAnsi="Book Antiqua" w:cs="Times New Roman"/>
          <w:b/>
          <w:color w:val="000000" w:themeColor="text1"/>
          <w:sz w:val="24"/>
          <w:szCs w:val="24"/>
          <w:highlight w:val="white"/>
          <w:lang w:val="en-US" w:eastAsia="zh-CN"/>
        </w:rPr>
        <w:t xml:space="preserve"> </w:t>
      </w:r>
      <w:bookmarkEnd w:id="32"/>
      <w:bookmarkEnd w:id="33"/>
      <w:r w:rsidR="002D4CBF" w:rsidRPr="008975B5">
        <w:rPr>
          <w:rFonts w:ascii="Book Antiqua" w:hAnsi="Book Antiqua" w:cs="Times New Roman"/>
          <w:b/>
          <w:color w:val="000000" w:themeColor="text1"/>
          <w:sz w:val="24"/>
          <w:szCs w:val="24"/>
          <w:highlight w:val="white"/>
          <w:lang w:val="en-US" w:eastAsia="zh-CN"/>
        </w:rPr>
        <w:t>49602</w:t>
      </w:r>
    </w:p>
    <w:p w14:paraId="3012260B" w14:textId="52467692" w:rsidR="0048703F" w:rsidRPr="008975B5" w:rsidRDefault="0048703F" w:rsidP="00B440CB">
      <w:pPr>
        <w:adjustRightInd w:val="0"/>
        <w:snapToGrid w:val="0"/>
        <w:spacing w:line="360" w:lineRule="auto"/>
        <w:jc w:val="both"/>
        <w:rPr>
          <w:rFonts w:ascii="Book Antiqua" w:hAnsi="Book Antiqua"/>
          <w:b/>
          <w:bCs/>
          <w:color w:val="000000" w:themeColor="text1"/>
        </w:rPr>
      </w:pPr>
      <w:bookmarkStart w:id="39" w:name="OLE_LINK511"/>
      <w:bookmarkStart w:id="40" w:name="OLE_LINK512"/>
      <w:bookmarkEnd w:id="34"/>
      <w:bookmarkEnd w:id="35"/>
      <w:bookmarkEnd w:id="36"/>
      <w:bookmarkEnd w:id="37"/>
      <w:bookmarkEnd w:id="38"/>
      <w:r w:rsidRPr="008975B5">
        <w:rPr>
          <w:rFonts w:ascii="Book Antiqua" w:hAnsi="Book Antiqua"/>
          <w:b/>
          <w:color w:val="000000" w:themeColor="text1"/>
          <w:highlight w:val="white"/>
        </w:rPr>
        <w:t xml:space="preserve">Manuscript </w:t>
      </w:r>
      <w:r w:rsidRPr="008975B5">
        <w:rPr>
          <w:rFonts w:ascii="Book Antiqua" w:hAnsi="Book Antiqua"/>
          <w:b/>
          <w:caps/>
          <w:color w:val="000000" w:themeColor="text1"/>
          <w:highlight w:val="white"/>
        </w:rPr>
        <w:t>t</w:t>
      </w:r>
      <w:r w:rsidRPr="008975B5">
        <w:rPr>
          <w:rFonts w:ascii="Book Antiqua" w:hAnsi="Book Antiqua"/>
          <w:b/>
          <w:color w:val="000000" w:themeColor="text1"/>
          <w:highlight w:val="white"/>
        </w:rPr>
        <w:t>ype</w:t>
      </w:r>
      <w:r w:rsidRPr="008975B5">
        <w:rPr>
          <w:rFonts w:ascii="Book Antiqua" w:hAnsi="Book Antiqua"/>
          <w:b/>
          <w:color w:val="000000" w:themeColor="text1"/>
        </w:rPr>
        <w:t>:</w:t>
      </w:r>
      <w:bookmarkEnd w:id="0"/>
      <w:bookmarkEnd w:id="1"/>
      <w:bookmarkEnd w:id="2"/>
      <w:bookmarkEnd w:id="3"/>
      <w:bookmarkEnd w:id="4"/>
      <w:bookmarkEnd w:id="5"/>
      <w:bookmarkEnd w:id="6"/>
      <w:bookmarkEnd w:id="7"/>
      <w:bookmarkEnd w:id="8"/>
      <w:bookmarkEnd w:id="9"/>
      <w:bookmarkEnd w:id="10"/>
      <w:bookmarkEnd w:id="11"/>
      <w:r w:rsidRPr="008975B5">
        <w:rPr>
          <w:rFonts w:ascii="Book Antiqua" w:hAnsi="Book Antiqua"/>
          <w:b/>
          <w:color w:val="000000" w:themeColor="text1"/>
        </w:rPr>
        <w:t xml:space="preserve"> </w:t>
      </w:r>
      <w:r w:rsidR="00B440CB" w:rsidRPr="008975B5">
        <w:rPr>
          <w:rFonts w:ascii="Book Antiqua" w:hAnsi="Book Antiqua"/>
          <w:b/>
          <w:bCs/>
          <w:color w:val="000000" w:themeColor="text1"/>
        </w:rPr>
        <w:t>EDITORIAL</w:t>
      </w:r>
      <w:bookmarkEnd w:id="12"/>
      <w:bookmarkEnd w:id="13"/>
      <w:bookmarkEnd w:id="14"/>
      <w:bookmarkEnd w:id="15"/>
      <w:bookmarkEnd w:id="16"/>
      <w:bookmarkEnd w:id="17"/>
      <w:bookmarkEnd w:id="18"/>
      <w:bookmarkEnd w:id="19"/>
      <w:bookmarkEnd w:id="20"/>
      <w:bookmarkEnd w:id="21"/>
      <w:bookmarkEnd w:id="22"/>
      <w:bookmarkEnd w:id="23"/>
      <w:bookmarkEnd w:id="39"/>
      <w:bookmarkEnd w:id="40"/>
    </w:p>
    <w:p w14:paraId="434A4FC9" w14:textId="77777777" w:rsidR="0048703F"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p>
    <w:p w14:paraId="14E3990E" w14:textId="174FA83D" w:rsidR="00733EA0"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bookmarkStart w:id="41" w:name="_Hlk18308052"/>
      <w:r w:rsidRPr="008975B5">
        <w:rPr>
          <w:rFonts w:ascii="Book Antiqua" w:hAnsi="Book Antiqua"/>
          <w:b/>
          <w:color w:val="000000" w:themeColor="text1"/>
        </w:rPr>
        <w:t>Neutro</w:t>
      </w:r>
      <w:r w:rsidR="00B440CB" w:rsidRPr="008975B5">
        <w:rPr>
          <w:rFonts w:ascii="Book Antiqua" w:hAnsi="Book Antiqua"/>
          <w:b/>
          <w:color w:val="000000" w:themeColor="text1"/>
        </w:rPr>
        <w:t>penic enterocolitis</w:t>
      </w:r>
      <w:r w:rsidRPr="008975B5">
        <w:rPr>
          <w:rFonts w:ascii="Book Antiqua" w:hAnsi="Book Antiqua"/>
          <w:b/>
          <w:color w:val="000000" w:themeColor="text1"/>
        </w:rPr>
        <w:t xml:space="preserve">: A </w:t>
      </w:r>
      <w:r w:rsidR="00B440CB" w:rsidRPr="008975B5">
        <w:rPr>
          <w:rFonts w:ascii="Book Antiqua" w:hAnsi="Book Antiqua"/>
          <w:b/>
          <w:color w:val="000000" w:themeColor="text1"/>
        </w:rPr>
        <w:t>clinico-pathological review</w:t>
      </w:r>
    </w:p>
    <w:bookmarkEnd w:id="41"/>
    <w:p w14:paraId="7A73690D" w14:textId="77777777" w:rsidR="0048703F"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p>
    <w:p w14:paraId="3892160D" w14:textId="3EC87206" w:rsidR="0048703F" w:rsidRPr="008975B5" w:rsidRDefault="00B440CB" w:rsidP="00B440C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42" w:name="OLE_LINK217"/>
      <w:bookmarkStart w:id="43" w:name="OLE_LINK266"/>
      <w:bookmarkStart w:id="44" w:name="OLE_LINK766"/>
      <w:bookmarkStart w:id="45" w:name="OLE_LINK791"/>
      <w:bookmarkStart w:id="46" w:name="OLE_LINK864"/>
      <w:r w:rsidRPr="008975B5">
        <w:rPr>
          <w:rFonts w:ascii="Book Antiqua" w:hAnsi="Book Antiqua"/>
          <w:color w:val="000000" w:themeColor="text1"/>
          <w:sz w:val="24"/>
          <w:szCs w:val="24"/>
          <w:lang w:val="en-US"/>
        </w:rPr>
        <w:t xml:space="preserve">Xia R </w:t>
      </w:r>
      <w:r w:rsidRPr="008975B5">
        <w:rPr>
          <w:rFonts w:ascii="Book Antiqua" w:hAnsi="Book Antiqua"/>
          <w:i/>
          <w:iCs/>
          <w:color w:val="000000" w:themeColor="text1"/>
          <w:sz w:val="24"/>
          <w:szCs w:val="24"/>
          <w:lang w:val="en-US"/>
        </w:rPr>
        <w:t>et al</w:t>
      </w:r>
      <w:r w:rsidRPr="008975B5">
        <w:rPr>
          <w:rFonts w:ascii="Book Antiqua" w:hAnsi="Book Antiqua"/>
          <w:color w:val="000000" w:themeColor="text1"/>
          <w:sz w:val="24"/>
          <w:szCs w:val="24"/>
          <w:lang w:val="en-US"/>
        </w:rPr>
        <w:t>.</w:t>
      </w:r>
      <w:r w:rsidR="00EA1604" w:rsidRPr="008975B5">
        <w:rPr>
          <w:rFonts w:ascii="Book Antiqua" w:hAnsi="Book Antiqua" w:cs="Times New Roman"/>
          <w:b/>
          <w:color w:val="000000" w:themeColor="text1"/>
          <w:sz w:val="24"/>
          <w:szCs w:val="24"/>
          <w:highlight w:val="white"/>
          <w:lang w:val="en-US" w:eastAsia="zh-CN"/>
        </w:rPr>
        <w:t xml:space="preserve"> </w:t>
      </w:r>
      <w:r w:rsidR="00EA1604" w:rsidRPr="008975B5">
        <w:rPr>
          <w:rFonts w:ascii="Book Antiqua" w:hAnsi="Book Antiqua" w:cs="Times New Roman"/>
          <w:bCs/>
          <w:color w:val="000000" w:themeColor="text1"/>
          <w:sz w:val="24"/>
          <w:szCs w:val="24"/>
          <w:lang w:val="en-US" w:eastAsia="zh-CN"/>
        </w:rPr>
        <w:t xml:space="preserve">Neutropenic </w:t>
      </w:r>
      <w:r w:rsidRPr="008975B5">
        <w:rPr>
          <w:rFonts w:ascii="Book Antiqua" w:hAnsi="Book Antiqua" w:cs="Times New Roman"/>
          <w:bCs/>
          <w:color w:val="000000" w:themeColor="text1"/>
          <w:sz w:val="24"/>
          <w:szCs w:val="24"/>
          <w:lang w:val="en-US" w:eastAsia="zh-CN"/>
        </w:rPr>
        <w:t>e</w:t>
      </w:r>
      <w:r w:rsidR="00EA1604" w:rsidRPr="008975B5">
        <w:rPr>
          <w:rFonts w:ascii="Book Antiqua" w:hAnsi="Book Antiqua" w:cs="Times New Roman"/>
          <w:bCs/>
          <w:color w:val="000000" w:themeColor="text1"/>
          <w:sz w:val="24"/>
          <w:szCs w:val="24"/>
          <w:lang w:val="en-US" w:eastAsia="zh-CN"/>
        </w:rPr>
        <w:t>nterocolitis</w:t>
      </w:r>
    </w:p>
    <w:bookmarkEnd w:id="42"/>
    <w:bookmarkEnd w:id="43"/>
    <w:bookmarkEnd w:id="44"/>
    <w:bookmarkEnd w:id="45"/>
    <w:bookmarkEnd w:id="46"/>
    <w:p w14:paraId="5764D427" w14:textId="77777777" w:rsidR="0048703F"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p>
    <w:p w14:paraId="1DC25387" w14:textId="6EF0E30E" w:rsidR="00E65349" w:rsidRPr="008975B5" w:rsidRDefault="0048703F" w:rsidP="00E65349">
      <w:pPr>
        <w:autoSpaceDE w:val="0"/>
        <w:autoSpaceDN w:val="0"/>
        <w:adjustRightInd w:val="0"/>
        <w:snapToGrid w:val="0"/>
        <w:spacing w:line="360" w:lineRule="auto"/>
        <w:jc w:val="both"/>
        <w:rPr>
          <w:rFonts w:ascii="Book Antiqua" w:hAnsi="Book Antiqua"/>
          <w:color w:val="000000" w:themeColor="text1"/>
          <w:position w:val="8"/>
        </w:rPr>
      </w:pPr>
      <w:r w:rsidRPr="008975B5">
        <w:rPr>
          <w:rFonts w:ascii="Book Antiqua" w:hAnsi="Book Antiqua"/>
          <w:color w:val="000000" w:themeColor="text1"/>
        </w:rPr>
        <w:t>Rong Xia,</w:t>
      </w:r>
      <w:r w:rsidRPr="008975B5">
        <w:rPr>
          <w:rFonts w:ascii="Book Antiqua" w:hAnsi="Book Antiqua"/>
          <w:color w:val="000000" w:themeColor="text1"/>
          <w:spacing w:val="60"/>
        </w:rPr>
        <w:t xml:space="preserve"> </w:t>
      </w:r>
      <w:r w:rsidRPr="008975B5">
        <w:rPr>
          <w:rFonts w:ascii="Book Antiqua" w:hAnsi="Book Antiqua"/>
          <w:color w:val="000000" w:themeColor="text1"/>
        </w:rPr>
        <w:t>Xuchen Zhang</w:t>
      </w:r>
    </w:p>
    <w:p w14:paraId="41879683" w14:textId="77777777" w:rsidR="00E65349" w:rsidRPr="008975B5" w:rsidRDefault="00E65349" w:rsidP="00E65349">
      <w:pPr>
        <w:autoSpaceDE w:val="0"/>
        <w:autoSpaceDN w:val="0"/>
        <w:adjustRightInd w:val="0"/>
        <w:snapToGrid w:val="0"/>
        <w:spacing w:line="360" w:lineRule="auto"/>
        <w:jc w:val="both"/>
        <w:rPr>
          <w:rFonts w:ascii="Book Antiqua" w:hAnsi="Book Antiqua"/>
          <w:color w:val="000000" w:themeColor="text1"/>
          <w:position w:val="8"/>
        </w:rPr>
      </w:pPr>
    </w:p>
    <w:p w14:paraId="40D3663E" w14:textId="19EE014C" w:rsidR="00E65349" w:rsidRPr="008975B5" w:rsidRDefault="00E65349" w:rsidP="00E65349">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bCs/>
          <w:color w:val="000000" w:themeColor="text1"/>
        </w:rPr>
        <w:t>Rong Xia,</w:t>
      </w:r>
      <w:r w:rsidRPr="008975B5">
        <w:rPr>
          <w:rFonts w:ascii="Book Antiqua" w:hAnsi="Book Antiqua"/>
          <w:b/>
          <w:bCs/>
          <w:color w:val="000000" w:themeColor="text1"/>
          <w:spacing w:val="-1"/>
        </w:rPr>
        <w:t xml:space="preserve"> </w:t>
      </w:r>
      <w:r w:rsidR="0048703F" w:rsidRPr="008975B5">
        <w:rPr>
          <w:rFonts w:ascii="Book Antiqua" w:hAnsi="Book Antiqua"/>
          <w:color w:val="000000" w:themeColor="text1"/>
          <w:spacing w:val="-1"/>
        </w:rPr>
        <w:t>Department of Pathology, State University of New York</w:t>
      </w:r>
      <w:r w:rsidRPr="008975B5">
        <w:rPr>
          <w:rFonts w:ascii="Book Antiqua" w:hAnsi="Book Antiqua"/>
          <w:color w:val="000000" w:themeColor="text1"/>
          <w:spacing w:val="-1"/>
        </w:rPr>
        <w:t>,</w:t>
      </w:r>
      <w:r w:rsidR="0048703F" w:rsidRPr="008975B5">
        <w:rPr>
          <w:rFonts w:ascii="Book Antiqua" w:hAnsi="Book Antiqua"/>
          <w:color w:val="000000" w:themeColor="text1"/>
          <w:spacing w:val="-1"/>
        </w:rPr>
        <w:t xml:space="preserve"> Downstate Medi</w:t>
      </w:r>
      <w:r w:rsidR="0048703F" w:rsidRPr="008975B5">
        <w:rPr>
          <w:rFonts w:ascii="Book Antiqua" w:hAnsi="Book Antiqua"/>
          <w:color w:val="000000" w:themeColor="text1"/>
        </w:rPr>
        <w:t>cal Center</w:t>
      </w:r>
      <w:r w:rsidRPr="008975B5">
        <w:rPr>
          <w:rFonts w:ascii="Book Antiqua" w:hAnsi="Book Antiqua"/>
          <w:color w:val="000000" w:themeColor="text1"/>
        </w:rPr>
        <w:t>,</w:t>
      </w:r>
      <w:r w:rsidR="0048703F" w:rsidRPr="008975B5">
        <w:rPr>
          <w:rFonts w:ascii="Book Antiqua" w:hAnsi="Book Antiqua"/>
          <w:color w:val="000000" w:themeColor="text1"/>
        </w:rPr>
        <w:t xml:space="preserve"> Brooklyn, NY 11203</w:t>
      </w:r>
      <w:r w:rsidRPr="008975B5">
        <w:rPr>
          <w:rFonts w:ascii="Book Antiqua" w:hAnsi="Book Antiqua"/>
          <w:color w:val="000000" w:themeColor="text1"/>
        </w:rPr>
        <w:t>, United States</w:t>
      </w:r>
    </w:p>
    <w:p w14:paraId="56CF7894" w14:textId="77777777" w:rsidR="00E65349" w:rsidRPr="008975B5" w:rsidRDefault="00E65349" w:rsidP="00E65349">
      <w:pPr>
        <w:autoSpaceDE w:val="0"/>
        <w:autoSpaceDN w:val="0"/>
        <w:adjustRightInd w:val="0"/>
        <w:snapToGrid w:val="0"/>
        <w:spacing w:line="360" w:lineRule="auto"/>
        <w:jc w:val="both"/>
        <w:rPr>
          <w:rFonts w:ascii="Book Antiqua" w:hAnsi="Book Antiqua"/>
          <w:color w:val="000000" w:themeColor="text1"/>
        </w:rPr>
      </w:pPr>
    </w:p>
    <w:p w14:paraId="243DCA5E" w14:textId="14A5C744" w:rsidR="00733EA0" w:rsidRPr="008975B5" w:rsidRDefault="00E65349" w:rsidP="00E65349">
      <w:pPr>
        <w:autoSpaceDE w:val="0"/>
        <w:autoSpaceDN w:val="0"/>
        <w:adjustRightInd w:val="0"/>
        <w:snapToGrid w:val="0"/>
        <w:spacing w:line="360" w:lineRule="auto"/>
        <w:jc w:val="both"/>
        <w:rPr>
          <w:rFonts w:ascii="Book Antiqua" w:hAnsi="Book Antiqua"/>
          <w:color w:val="000000" w:themeColor="text1"/>
          <w:position w:val="8"/>
        </w:rPr>
      </w:pPr>
      <w:r w:rsidRPr="008975B5">
        <w:rPr>
          <w:rFonts w:ascii="Book Antiqua" w:hAnsi="Book Antiqua"/>
          <w:b/>
          <w:bCs/>
          <w:color w:val="000000" w:themeColor="text1"/>
        </w:rPr>
        <w:t xml:space="preserve">Xuchen Zhang, </w:t>
      </w:r>
      <w:r w:rsidR="0048703F" w:rsidRPr="008975B5">
        <w:rPr>
          <w:rFonts w:ascii="Book Antiqua" w:hAnsi="Book Antiqua"/>
          <w:color w:val="000000" w:themeColor="text1"/>
        </w:rPr>
        <w:t>Department of Pathology, Yale University School of Medicine, New Haven, CT 06520</w:t>
      </w:r>
      <w:r w:rsidRPr="008975B5">
        <w:rPr>
          <w:rFonts w:ascii="Book Antiqua" w:hAnsi="Book Antiqua"/>
          <w:color w:val="000000" w:themeColor="text1"/>
        </w:rPr>
        <w:t>, United States</w:t>
      </w:r>
    </w:p>
    <w:p w14:paraId="1985336F" w14:textId="77777777" w:rsidR="00071314" w:rsidRPr="008975B5" w:rsidRDefault="00071314" w:rsidP="00B440CB">
      <w:pPr>
        <w:autoSpaceDE w:val="0"/>
        <w:autoSpaceDN w:val="0"/>
        <w:adjustRightInd w:val="0"/>
        <w:snapToGrid w:val="0"/>
        <w:spacing w:line="360" w:lineRule="auto"/>
        <w:jc w:val="both"/>
        <w:rPr>
          <w:rFonts w:ascii="Book Antiqua" w:hAnsi="Book Antiqua"/>
          <w:color w:val="000000" w:themeColor="text1"/>
        </w:rPr>
      </w:pPr>
    </w:p>
    <w:p w14:paraId="3F910F7D" w14:textId="2907855F" w:rsidR="00071314" w:rsidRPr="008975B5" w:rsidRDefault="0048703F" w:rsidP="00B440CB">
      <w:pPr>
        <w:adjustRightInd w:val="0"/>
        <w:snapToGrid w:val="0"/>
        <w:spacing w:line="360" w:lineRule="auto"/>
        <w:jc w:val="both"/>
        <w:rPr>
          <w:rFonts w:ascii="Book Antiqua" w:hAnsi="Book Antiqua"/>
          <w:color w:val="000000" w:themeColor="text1"/>
        </w:rPr>
      </w:pPr>
      <w:bookmarkStart w:id="47" w:name="OLE_LINK167"/>
      <w:bookmarkStart w:id="48" w:name="OLE_LINK170"/>
      <w:r w:rsidRPr="008975B5">
        <w:rPr>
          <w:rFonts w:ascii="Book Antiqua" w:hAnsi="Book Antiqua"/>
          <w:b/>
          <w:color w:val="000000" w:themeColor="text1"/>
        </w:rPr>
        <w:t xml:space="preserve">ORCID number: </w:t>
      </w:r>
      <w:bookmarkEnd w:id="47"/>
      <w:bookmarkEnd w:id="48"/>
      <w:r w:rsidR="00B9475B" w:rsidRPr="008975B5">
        <w:rPr>
          <w:rFonts w:ascii="Book Antiqua" w:hAnsi="Book Antiqua"/>
          <w:color w:val="000000" w:themeColor="text1"/>
        </w:rPr>
        <w:t>Rong Xia (000-0003-2445-8246);</w:t>
      </w:r>
      <w:r w:rsidR="00B9475B" w:rsidRPr="008975B5">
        <w:rPr>
          <w:rFonts w:ascii="Book Antiqua" w:hAnsi="Book Antiqua"/>
          <w:color w:val="000000" w:themeColor="text1"/>
          <w:spacing w:val="60"/>
        </w:rPr>
        <w:t xml:space="preserve"> </w:t>
      </w:r>
      <w:r w:rsidR="00B9475B" w:rsidRPr="008975B5">
        <w:rPr>
          <w:rFonts w:ascii="Book Antiqua" w:hAnsi="Book Antiqua"/>
          <w:color w:val="000000" w:themeColor="text1"/>
        </w:rPr>
        <w:t>Xuchen Zhang (0000-0002-1484-4672).</w:t>
      </w:r>
    </w:p>
    <w:p w14:paraId="3B6EB058" w14:textId="77777777" w:rsidR="0048703F"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p>
    <w:p w14:paraId="206FE43B" w14:textId="20945F7C"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color w:val="000000" w:themeColor="text1"/>
        </w:rPr>
        <w:t>Author contributions</w:t>
      </w:r>
      <w:r w:rsidRPr="008975B5">
        <w:rPr>
          <w:rFonts w:ascii="Book Antiqua" w:hAnsi="Book Antiqua"/>
          <w:color w:val="000000" w:themeColor="text1"/>
        </w:rPr>
        <w:t>: Xia R reviewed the literature and drafted the manuscript; Zhang X provided overall intellectual input, reviewed the literature, acquired the histological images, and edited the final version of the manuscript; all authors approved the final version to be published.</w:t>
      </w:r>
    </w:p>
    <w:p w14:paraId="771FE6F1" w14:textId="77777777" w:rsidR="00B9475B" w:rsidRPr="008975B5" w:rsidRDefault="00B9475B" w:rsidP="00B440CB">
      <w:pPr>
        <w:autoSpaceDE w:val="0"/>
        <w:autoSpaceDN w:val="0"/>
        <w:adjustRightInd w:val="0"/>
        <w:snapToGrid w:val="0"/>
        <w:spacing w:line="360" w:lineRule="auto"/>
        <w:jc w:val="both"/>
        <w:rPr>
          <w:rFonts w:ascii="Book Antiqua" w:hAnsi="Book Antiqua"/>
          <w:color w:val="000000" w:themeColor="text1"/>
        </w:rPr>
      </w:pPr>
    </w:p>
    <w:p w14:paraId="7F93711D" w14:textId="77777777"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color w:val="000000" w:themeColor="text1"/>
        </w:rPr>
        <w:t>Conflict-of-interest statement</w:t>
      </w:r>
      <w:r w:rsidRPr="008975B5">
        <w:rPr>
          <w:rFonts w:ascii="Book Antiqua" w:hAnsi="Book Antiqua"/>
          <w:b/>
          <w:bCs/>
          <w:color w:val="000000" w:themeColor="text1"/>
        </w:rPr>
        <w:t xml:space="preserve">: </w:t>
      </w:r>
      <w:r w:rsidRPr="008975B5">
        <w:rPr>
          <w:rFonts w:ascii="Book Antiqua" w:hAnsi="Book Antiqua"/>
          <w:color w:val="000000" w:themeColor="text1"/>
        </w:rPr>
        <w:t>The authors have no conflicts of interest to disclose.</w:t>
      </w:r>
    </w:p>
    <w:p w14:paraId="566762E4" w14:textId="06A3701D" w:rsidR="0048703F"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p>
    <w:p w14:paraId="267574DD" w14:textId="77777777" w:rsidR="00F05328" w:rsidRPr="008975B5" w:rsidRDefault="00F05328" w:rsidP="00F05328">
      <w:pPr>
        <w:snapToGrid w:val="0"/>
        <w:spacing w:line="360" w:lineRule="auto"/>
        <w:jc w:val="both"/>
        <w:rPr>
          <w:rFonts w:ascii="Book Antiqua" w:eastAsia="宋体" w:hAnsi="Book Antiqua"/>
        </w:rPr>
      </w:pPr>
      <w:bookmarkStart w:id="49" w:name="OLE_LINK25"/>
      <w:bookmarkStart w:id="50" w:name="OLE_LINK26"/>
      <w:bookmarkStart w:id="51" w:name="OLE_LINK375"/>
      <w:bookmarkStart w:id="52" w:name="OLE_LINK32"/>
      <w:bookmarkStart w:id="53" w:name="OLE_LINK381"/>
      <w:bookmarkStart w:id="54" w:name="OLE_LINK413"/>
      <w:bookmarkStart w:id="55" w:name="OLE_LINK61"/>
      <w:bookmarkStart w:id="56" w:name="OLE_LINK615"/>
      <w:bookmarkStart w:id="57" w:name="OLE_LINK69"/>
      <w:bookmarkStart w:id="58" w:name="OLE_LINK140"/>
      <w:r w:rsidRPr="008975B5">
        <w:rPr>
          <w:rFonts w:ascii="Book Antiqua" w:eastAsia="宋体" w:hAnsi="Book Antiqua"/>
          <w:b/>
          <w:color w:val="000000"/>
        </w:rPr>
        <w:t xml:space="preserve">Open-Access: </w:t>
      </w:r>
      <w:r w:rsidRPr="008975B5">
        <w:rPr>
          <w:rFonts w:ascii="Book Antiqua" w:eastAsia="宋体" w:hAnsi="Book Antiqua"/>
          <w:color w:val="000000"/>
        </w:rPr>
        <w:t xml:space="preserve">This is an </w:t>
      </w:r>
      <w:r w:rsidRPr="008975B5">
        <w:rPr>
          <w:rFonts w:ascii="Book Antiqua" w:eastAsia="宋体" w:hAnsi="Book Antiqua" w:cs="宋体"/>
        </w:rPr>
        <w:t xml:space="preserve">open-access article that was </w:t>
      </w:r>
      <w:r w:rsidRPr="008975B5">
        <w:rPr>
          <w:rFonts w:ascii="Book Antiqua" w:eastAsia="宋体" w:hAnsi="Book Antiqua"/>
        </w:rPr>
        <w:t xml:space="preserve">selected by an in-house editor and fully peer-reviewed by external reviewers. It is </w:t>
      </w:r>
      <w:r w:rsidRPr="008975B5">
        <w:rPr>
          <w:rFonts w:ascii="Book Antiqua" w:eastAsia="宋体" w:hAnsi="Book Antiqua" w:cs="宋体"/>
        </w:rPr>
        <w:t xml:space="preserve">distributed in accordance with </w:t>
      </w:r>
      <w:r w:rsidRPr="008975B5">
        <w:rPr>
          <w:rFonts w:ascii="Book Antiqua" w:eastAsia="宋体" w:hAnsi="Book Antiqua"/>
        </w:rPr>
        <w:t xml:space="preserve">the Creative Commons Attribution Non Commercial (CC BY-NC 4.0) license, which permits others to distribute, remix, adapt, build upon this work non-commercially, and </w:t>
      </w:r>
      <w:r w:rsidRPr="008975B5">
        <w:rPr>
          <w:rFonts w:ascii="Book Antiqua" w:eastAsia="宋体" w:hAnsi="Book Antiqua"/>
        </w:rPr>
        <w:lastRenderedPageBreak/>
        <w:t xml:space="preserve">license their derivative works on different terms, provided the original work is properly cited and the use is non-commercial. See: </w:t>
      </w:r>
      <w:hyperlink r:id="rId8" w:history="1">
        <w:r w:rsidRPr="008975B5">
          <w:rPr>
            <w:rFonts w:ascii="Book Antiqua" w:eastAsia="宋体" w:hAnsi="Book Antiqua"/>
            <w:color w:val="0000FF"/>
            <w:u w:val="single"/>
          </w:rPr>
          <w:t>http://creativecommons.org/licenses/by-nc/4.0/</w:t>
        </w:r>
      </w:hyperlink>
    </w:p>
    <w:p w14:paraId="031107BF" w14:textId="77777777" w:rsidR="00F05328" w:rsidRPr="008975B5" w:rsidRDefault="00F05328" w:rsidP="00F05328">
      <w:pPr>
        <w:snapToGrid w:val="0"/>
        <w:spacing w:line="360" w:lineRule="auto"/>
        <w:jc w:val="both"/>
        <w:rPr>
          <w:rFonts w:ascii="Book Antiqua" w:eastAsia="宋体" w:hAnsi="Book Antiqua"/>
        </w:rPr>
      </w:pPr>
    </w:p>
    <w:p w14:paraId="4710AA54" w14:textId="546464A9" w:rsidR="00DC76AC" w:rsidRPr="008975B5" w:rsidRDefault="00F05328" w:rsidP="00F05328">
      <w:pPr>
        <w:autoSpaceDE w:val="0"/>
        <w:autoSpaceDN w:val="0"/>
        <w:adjustRightInd w:val="0"/>
        <w:snapToGrid w:val="0"/>
        <w:spacing w:line="360" w:lineRule="auto"/>
        <w:jc w:val="both"/>
        <w:rPr>
          <w:rFonts w:ascii="Book Antiqua" w:eastAsia="宋体" w:hAnsi="Book Antiqua"/>
          <w:bCs/>
        </w:rPr>
      </w:pPr>
      <w:bookmarkStart w:id="59" w:name="OLE_LINK11"/>
      <w:r w:rsidRPr="008975B5">
        <w:rPr>
          <w:rFonts w:ascii="Book Antiqua" w:eastAsia="宋体" w:hAnsi="Book Antiqua"/>
          <w:b/>
          <w:bCs/>
          <w:highlight w:val="white"/>
        </w:rPr>
        <w:t xml:space="preserve">Manuscript source: </w:t>
      </w:r>
      <w:r w:rsidRPr="008975B5">
        <w:rPr>
          <w:rFonts w:ascii="Book Antiqua" w:eastAsia="宋体" w:hAnsi="Book Antiqua"/>
          <w:bCs/>
          <w:highlight w:val="white"/>
        </w:rPr>
        <w:t>Unsolicited manuscript</w:t>
      </w:r>
      <w:bookmarkEnd w:id="49"/>
      <w:bookmarkEnd w:id="50"/>
      <w:bookmarkEnd w:id="51"/>
      <w:bookmarkEnd w:id="52"/>
      <w:bookmarkEnd w:id="53"/>
      <w:bookmarkEnd w:id="54"/>
      <w:bookmarkEnd w:id="55"/>
      <w:bookmarkEnd w:id="56"/>
      <w:bookmarkEnd w:id="57"/>
      <w:bookmarkEnd w:id="58"/>
      <w:bookmarkEnd w:id="59"/>
    </w:p>
    <w:p w14:paraId="2A768B5A" w14:textId="77777777" w:rsidR="00F05328" w:rsidRPr="008975B5" w:rsidRDefault="00F05328" w:rsidP="00F05328">
      <w:pPr>
        <w:autoSpaceDE w:val="0"/>
        <w:autoSpaceDN w:val="0"/>
        <w:adjustRightInd w:val="0"/>
        <w:snapToGrid w:val="0"/>
        <w:spacing w:line="360" w:lineRule="auto"/>
        <w:jc w:val="both"/>
        <w:rPr>
          <w:rFonts w:ascii="Book Antiqua" w:hAnsi="Book Antiqua"/>
          <w:color w:val="000000" w:themeColor="text1"/>
        </w:rPr>
      </w:pPr>
    </w:p>
    <w:p w14:paraId="1A39C12F" w14:textId="2BD61FBB" w:rsidR="0048703F" w:rsidRPr="008975B5" w:rsidRDefault="0048703F" w:rsidP="00F05328">
      <w:pPr>
        <w:pStyle w:val="1"/>
        <w:adjustRightInd w:val="0"/>
        <w:snapToGrid w:val="0"/>
        <w:spacing w:line="360" w:lineRule="auto"/>
        <w:jc w:val="both"/>
        <w:rPr>
          <w:rFonts w:ascii="Book Antiqua" w:hAnsi="Book Antiqua" w:cs="Times New Roman"/>
          <w:b/>
          <w:bCs/>
          <w:color w:val="000000" w:themeColor="text1"/>
          <w:sz w:val="24"/>
          <w:szCs w:val="24"/>
          <w:highlight w:val="white"/>
          <w:lang w:val="en-US" w:eastAsia="zh-CN"/>
        </w:rPr>
      </w:pPr>
      <w:bookmarkStart w:id="60" w:name="OLE_LINK294"/>
      <w:bookmarkStart w:id="61" w:name="OLE_LINK295"/>
      <w:bookmarkStart w:id="62" w:name="OLE_LINK15"/>
      <w:bookmarkStart w:id="63" w:name="OLE_LINK16"/>
      <w:bookmarkStart w:id="64" w:name="OLE_LINK56"/>
      <w:bookmarkStart w:id="65" w:name="OLE_LINK816"/>
      <w:bookmarkStart w:id="66" w:name="OLE_LINK152"/>
      <w:bookmarkStart w:id="67" w:name="OLE_LINK153"/>
      <w:bookmarkStart w:id="68" w:name="OLE_LINK516"/>
      <w:bookmarkStart w:id="69" w:name="OLE_LINK522"/>
      <w:bookmarkStart w:id="70" w:name="OLE_LINK651"/>
      <w:bookmarkStart w:id="71" w:name="OLE_LINK652"/>
      <w:bookmarkStart w:id="72" w:name="OLE_LINK772"/>
      <w:bookmarkStart w:id="73" w:name="OLE_LINK773"/>
      <w:bookmarkStart w:id="74" w:name="OLE_LINK204"/>
      <w:bookmarkStart w:id="75" w:name="OLE_LINK71"/>
      <w:bookmarkStart w:id="76" w:name="OLE_LINK336"/>
      <w:bookmarkStart w:id="77" w:name="OLE_LINK551"/>
      <w:bookmarkStart w:id="78" w:name="OLE_LINK885"/>
      <w:bookmarkStart w:id="79" w:name="OLE_LINK886"/>
      <w:r w:rsidRPr="008975B5">
        <w:rPr>
          <w:rFonts w:ascii="Book Antiqua" w:hAnsi="Book Antiqua" w:cs="Times New Roman"/>
          <w:b/>
          <w:bCs/>
          <w:color w:val="000000" w:themeColor="text1"/>
          <w:sz w:val="24"/>
          <w:szCs w:val="24"/>
          <w:highlight w:val="white"/>
          <w:lang w:val="en-US" w:eastAsia="zh-CN"/>
        </w:rPr>
        <w:t>Corresponding author:</w:t>
      </w:r>
      <w:bookmarkEnd w:id="60"/>
      <w:bookmarkEnd w:id="61"/>
      <w:bookmarkEnd w:id="62"/>
      <w:bookmarkEnd w:id="63"/>
      <w:bookmarkEnd w:id="64"/>
      <w:bookmarkEnd w:id="65"/>
      <w:r w:rsidRPr="008975B5">
        <w:rPr>
          <w:rFonts w:ascii="Book Antiqua" w:hAnsi="Book Antiqua" w:cs="Times New Roman"/>
          <w:b/>
          <w:bCs/>
          <w:color w:val="000000" w:themeColor="text1"/>
          <w:sz w:val="24"/>
          <w:szCs w:val="24"/>
          <w:highlight w:val="white"/>
          <w:lang w:val="en-US" w:eastAsia="zh-CN"/>
        </w:rPr>
        <w:t xml:space="preserve"> </w:t>
      </w:r>
      <w:bookmarkEnd w:id="66"/>
      <w:bookmarkEnd w:id="67"/>
      <w:r w:rsidR="00EA1604" w:rsidRPr="008975B5">
        <w:rPr>
          <w:rFonts w:ascii="Book Antiqua" w:hAnsi="Book Antiqua" w:cs="Times New Roman"/>
          <w:b/>
          <w:bCs/>
          <w:color w:val="000000" w:themeColor="text1"/>
          <w:sz w:val="24"/>
          <w:szCs w:val="24"/>
          <w:highlight w:val="white"/>
          <w:lang w:val="en-US" w:eastAsia="zh-CN"/>
        </w:rPr>
        <w:t>Xuchen Zhang, MD</w:t>
      </w:r>
      <w:r w:rsidR="00F05328" w:rsidRPr="008975B5">
        <w:rPr>
          <w:rFonts w:ascii="Book Antiqua" w:hAnsi="Book Antiqua" w:cs="Times New Roman"/>
          <w:b/>
          <w:bCs/>
          <w:color w:val="000000" w:themeColor="text1"/>
          <w:sz w:val="24"/>
          <w:szCs w:val="24"/>
          <w:highlight w:val="white"/>
          <w:lang w:val="en-US" w:eastAsia="zh-CN"/>
        </w:rPr>
        <w:t>,</w:t>
      </w:r>
      <w:r w:rsidR="00EA1604" w:rsidRPr="008975B5">
        <w:rPr>
          <w:rFonts w:ascii="Book Antiqua" w:hAnsi="Book Antiqua" w:cs="Times New Roman"/>
          <w:b/>
          <w:bCs/>
          <w:color w:val="000000" w:themeColor="text1"/>
          <w:sz w:val="24"/>
          <w:szCs w:val="24"/>
          <w:highlight w:val="white"/>
          <w:lang w:val="en-US" w:eastAsia="zh-CN"/>
        </w:rPr>
        <w:t xml:space="preserve"> PhD</w:t>
      </w:r>
      <w:r w:rsidR="00F05328" w:rsidRPr="008975B5">
        <w:rPr>
          <w:rFonts w:ascii="Book Antiqua" w:hAnsi="Book Antiqua" w:cs="Times New Roman"/>
          <w:b/>
          <w:bCs/>
          <w:color w:val="000000" w:themeColor="text1"/>
          <w:sz w:val="24"/>
          <w:szCs w:val="24"/>
          <w:highlight w:val="white"/>
          <w:lang w:val="en-US" w:eastAsia="zh-CN"/>
        </w:rPr>
        <w:t xml:space="preserve">, </w:t>
      </w:r>
      <w:r w:rsidR="00F05328" w:rsidRPr="008975B5">
        <w:rPr>
          <w:rFonts w:ascii="Book Antiqua" w:hAnsi="Book Antiqua" w:cs="Times New Roman"/>
          <w:b/>
          <w:bCs/>
          <w:color w:val="000000" w:themeColor="text1"/>
          <w:sz w:val="24"/>
          <w:szCs w:val="24"/>
          <w:lang w:val="en-US" w:eastAsia="zh-CN"/>
        </w:rPr>
        <w:t xml:space="preserve">Associate Professor, </w:t>
      </w:r>
      <w:bookmarkStart w:id="80" w:name="OLE_LINK21"/>
      <w:bookmarkStart w:id="81" w:name="OLE_LINK36"/>
      <w:bookmarkStart w:id="82" w:name="OLE_LINK322"/>
      <w:bookmarkStart w:id="83" w:name="OLE_LINK323"/>
      <w:bookmarkStart w:id="84" w:name="OLE_LINK380"/>
      <w:bookmarkStart w:id="85" w:name="OLE_LINK388"/>
      <w:bookmarkEnd w:id="68"/>
      <w:bookmarkEnd w:id="69"/>
      <w:bookmarkEnd w:id="70"/>
      <w:bookmarkEnd w:id="71"/>
      <w:r w:rsidR="00071314" w:rsidRPr="008975B5">
        <w:rPr>
          <w:rFonts w:ascii="Book Antiqua" w:hAnsi="Book Antiqua"/>
          <w:color w:val="000000" w:themeColor="text1"/>
          <w:sz w:val="24"/>
          <w:szCs w:val="24"/>
          <w:lang w:val="en-US"/>
        </w:rPr>
        <w:t xml:space="preserve">Department of Pathology, </w:t>
      </w:r>
      <w:r w:rsidR="00071314" w:rsidRPr="008975B5">
        <w:rPr>
          <w:rFonts w:ascii="Book Antiqua" w:hAnsi="Book Antiqua"/>
          <w:color w:val="000000" w:themeColor="text1"/>
          <w:spacing w:val="-1"/>
          <w:sz w:val="24"/>
          <w:szCs w:val="24"/>
          <w:lang w:val="en-US"/>
        </w:rPr>
        <w:t>Yale Uni</w:t>
      </w:r>
      <w:r w:rsidR="00071314" w:rsidRPr="008975B5">
        <w:rPr>
          <w:rFonts w:ascii="Book Antiqua" w:hAnsi="Book Antiqua"/>
          <w:color w:val="000000" w:themeColor="text1"/>
          <w:sz w:val="24"/>
          <w:szCs w:val="24"/>
          <w:lang w:val="en-US"/>
        </w:rPr>
        <w:t>versity School of Medicine, 310 Cedar Street</w:t>
      </w:r>
      <w:r w:rsidR="00F05328" w:rsidRPr="008975B5">
        <w:rPr>
          <w:rFonts w:ascii="Book Antiqua" w:hAnsi="Book Antiqua"/>
          <w:color w:val="000000" w:themeColor="text1"/>
          <w:sz w:val="24"/>
          <w:szCs w:val="24"/>
          <w:lang w:val="en-US"/>
        </w:rPr>
        <w:t>,</w:t>
      </w:r>
      <w:r w:rsidR="00071314" w:rsidRPr="008975B5">
        <w:rPr>
          <w:rFonts w:ascii="Book Antiqua" w:hAnsi="Book Antiqua"/>
          <w:color w:val="000000" w:themeColor="text1"/>
          <w:sz w:val="24"/>
          <w:szCs w:val="24"/>
          <w:lang w:val="en-US"/>
        </w:rPr>
        <w:t xml:space="preserve"> PO Box 208023</w:t>
      </w:r>
      <w:r w:rsidR="00F05328" w:rsidRPr="008975B5">
        <w:rPr>
          <w:rFonts w:ascii="Book Antiqua" w:hAnsi="Book Antiqua"/>
          <w:color w:val="000000" w:themeColor="text1"/>
          <w:sz w:val="24"/>
          <w:szCs w:val="24"/>
          <w:lang w:val="en-US"/>
        </w:rPr>
        <w:t>,</w:t>
      </w:r>
      <w:r w:rsidR="00071314" w:rsidRPr="008975B5">
        <w:rPr>
          <w:rFonts w:ascii="Book Antiqua" w:hAnsi="Book Antiqua"/>
          <w:color w:val="000000" w:themeColor="text1"/>
          <w:sz w:val="24"/>
          <w:szCs w:val="24"/>
          <w:lang w:val="en-US"/>
        </w:rPr>
        <w:t xml:space="preserve"> New Haven, CT 06510, United States</w:t>
      </w:r>
      <w:r w:rsidR="00B934C2" w:rsidRPr="008975B5">
        <w:rPr>
          <w:rFonts w:ascii="Book Antiqua" w:hAnsi="Book Antiqua"/>
          <w:color w:val="000000" w:themeColor="text1"/>
          <w:sz w:val="24"/>
          <w:szCs w:val="24"/>
          <w:lang w:val="en-US"/>
        </w:rPr>
        <w:t xml:space="preserve">. </w:t>
      </w:r>
      <w:r w:rsidR="00F05328" w:rsidRPr="008975B5">
        <w:rPr>
          <w:rFonts w:ascii="Book Antiqua" w:hAnsi="Book Antiqua"/>
          <w:color w:val="000000" w:themeColor="text1"/>
          <w:sz w:val="24"/>
          <w:szCs w:val="24"/>
          <w:lang w:val="en-US"/>
        </w:rPr>
        <w:t>xuchen.zhang@yale.edu</w:t>
      </w:r>
    </w:p>
    <w:p w14:paraId="34B4DA0D" w14:textId="447DD488" w:rsidR="0048703F" w:rsidRPr="008975B5" w:rsidRDefault="0048703F" w:rsidP="00B440CB">
      <w:pPr>
        <w:adjustRightInd w:val="0"/>
        <w:snapToGrid w:val="0"/>
        <w:spacing w:line="360" w:lineRule="auto"/>
        <w:jc w:val="both"/>
        <w:rPr>
          <w:rFonts w:ascii="Book Antiqua" w:hAnsi="Book Antiqua"/>
          <w:bCs/>
          <w:color w:val="000000" w:themeColor="text1"/>
        </w:rPr>
      </w:pPr>
      <w:bookmarkStart w:id="86" w:name="OLE_LINK1091"/>
      <w:bookmarkStart w:id="87" w:name="OLE_LINK1092"/>
      <w:bookmarkStart w:id="88" w:name="OLE_LINK389"/>
      <w:bookmarkStart w:id="89" w:name="OLE_LINK406"/>
      <w:bookmarkStart w:id="90" w:name="OLE_LINK658"/>
      <w:bookmarkStart w:id="91" w:name="OLE_LINK904"/>
      <w:bookmarkStart w:id="92" w:name="OLE_LINK1009"/>
      <w:bookmarkStart w:id="93" w:name="OLE_LINK1027"/>
      <w:bookmarkStart w:id="94" w:name="OLE_LINK90"/>
      <w:bookmarkStart w:id="95" w:name="OLE_LINK523"/>
      <w:bookmarkStart w:id="96" w:name="OLE_LINK778"/>
      <w:bookmarkStart w:id="97" w:name="OLE_LINK822"/>
      <w:bookmarkStart w:id="98" w:name="OLE_LINK953"/>
      <w:bookmarkEnd w:id="72"/>
      <w:bookmarkEnd w:id="73"/>
      <w:bookmarkEnd w:id="80"/>
      <w:bookmarkEnd w:id="81"/>
      <w:bookmarkEnd w:id="82"/>
      <w:bookmarkEnd w:id="83"/>
      <w:bookmarkEnd w:id="84"/>
      <w:bookmarkEnd w:id="85"/>
      <w:r w:rsidRPr="008975B5">
        <w:rPr>
          <w:rFonts w:ascii="Book Antiqua" w:hAnsi="Book Antiqua"/>
          <w:b/>
          <w:color w:val="000000" w:themeColor="text1"/>
        </w:rPr>
        <w:t xml:space="preserve">Telephone: </w:t>
      </w:r>
      <w:r w:rsidR="00F05328" w:rsidRPr="008975B5">
        <w:rPr>
          <w:rFonts w:ascii="Book Antiqua" w:hAnsi="Book Antiqua"/>
          <w:bCs/>
          <w:color w:val="000000" w:themeColor="text1"/>
        </w:rPr>
        <w:t>+1-</w:t>
      </w:r>
      <w:r w:rsidR="00071314" w:rsidRPr="008975B5">
        <w:rPr>
          <w:rFonts w:ascii="Book Antiqua" w:hAnsi="Book Antiqua"/>
          <w:bCs/>
          <w:color w:val="000000" w:themeColor="text1"/>
        </w:rPr>
        <w:t>203-7856010</w:t>
      </w:r>
    </w:p>
    <w:p w14:paraId="191E047C" w14:textId="15B17719" w:rsidR="0048703F" w:rsidRPr="008975B5" w:rsidRDefault="0048703F" w:rsidP="00B440CB">
      <w:pPr>
        <w:adjustRightInd w:val="0"/>
        <w:snapToGrid w:val="0"/>
        <w:spacing w:line="360" w:lineRule="auto"/>
        <w:jc w:val="both"/>
        <w:rPr>
          <w:rFonts w:ascii="Book Antiqua" w:hAnsi="Book Antiqua"/>
          <w:bCs/>
          <w:color w:val="000000" w:themeColor="text1"/>
        </w:rPr>
      </w:pPr>
      <w:r w:rsidRPr="008975B5">
        <w:rPr>
          <w:rFonts w:ascii="Book Antiqua" w:hAnsi="Book Antiqua"/>
          <w:b/>
          <w:color w:val="000000" w:themeColor="text1"/>
        </w:rPr>
        <w:t>Fax:</w:t>
      </w:r>
      <w:bookmarkEnd w:id="86"/>
      <w:bookmarkEnd w:id="87"/>
      <w:r w:rsidRPr="008975B5">
        <w:rPr>
          <w:rFonts w:ascii="Book Antiqua" w:hAnsi="Book Antiqua"/>
          <w:b/>
          <w:color w:val="000000" w:themeColor="text1"/>
        </w:rPr>
        <w:t xml:space="preserve"> </w:t>
      </w:r>
      <w:r w:rsidR="00F05328" w:rsidRPr="008975B5">
        <w:rPr>
          <w:rFonts w:ascii="Book Antiqua" w:hAnsi="Book Antiqua"/>
          <w:bCs/>
          <w:color w:val="000000" w:themeColor="text1"/>
        </w:rPr>
        <w:t>+1-</w:t>
      </w:r>
      <w:r w:rsidR="00071314" w:rsidRPr="008975B5">
        <w:rPr>
          <w:rFonts w:ascii="Book Antiqua" w:hAnsi="Book Antiqua" w:cs="Calibri"/>
          <w:bCs/>
          <w:color w:val="000000" w:themeColor="text1"/>
        </w:rPr>
        <w:t>203-7372922</w:t>
      </w:r>
    </w:p>
    <w:bookmarkEnd w:id="74"/>
    <w:bookmarkEnd w:id="75"/>
    <w:bookmarkEnd w:id="76"/>
    <w:bookmarkEnd w:id="77"/>
    <w:bookmarkEnd w:id="88"/>
    <w:bookmarkEnd w:id="89"/>
    <w:bookmarkEnd w:id="90"/>
    <w:bookmarkEnd w:id="91"/>
    <w:bookmarkEnd w:id="92"/>
    <w:bookmarkEnd w:id="93"/>
    <w:bookmarkEnd w:id="94"/>
    <w:bookmarkEnd w:id="95"/>
    <w:bookmarkEnd w:id="96"/>
    <w:bookmarkEnd w:id="97"/>
    <w:bookmarkEnd w:id="98"/>
    <w:p w14:paraId="2F9EC1C5" w14:textId="77777777" w:rsidR="0048703F" w:rsidRPr="008975B5" w:rsidRDefault="0048703F" w:rsidP="00B440CB">
      <w:pPr>
        <w:adjustRightInd w:val="0"/>
        <w:snapToGrid w:val="0"/>
        <w:spacing w:line="360" w:lineRule="auto"/>
        <w:jc w:val="both"/>
        <w:rPr>
          <w:rFonts w:ascii="Book Antiqua" w:hAnsi="Book Antiqua"/>
          <w:b/>
          <w:color w:val="000000" w:themeColor="text1"/>
        </w:rPr>
      </w:pPr>
    </w:p>
    <w:p w14:paraId="16F8E96F" w14:textId="2B27E306" w:rsidR="001A1B93" w:rsidRPr="008975B5" w:rsidRDefault="001A1B93" w:rsidP="001A1B93">
      <w:pPr>
        <w:adjustRightInd w:val="0"/>
        <w:snapToGrid w:val="0"/>
        <w:spacing w:line="360" w:lineRule="auto"/>
        <w:jc w:val="both"/>
        <w:rPr>
          <w:rFonts w:ascii="Book Antiqua" w:eastAsia="宋体" w:hAnsi="Book Antiqua"/>
          <w:b/>
        </w:rPr>
      </w:pPr>
      <w:bookmarkStart w:id="99" w:name="OLE_LINK14"/>
      <w:bookmarkStart w:id="100" w:name="OLE_LINK51"/>
      <w:bookmarkStart w:id="101" w:name="OLE_LINK27"/>
      <w:bookmarkStart w:id="102" w:name="OLE_LINK382"/>
      <w:bookmarkStart w:id="103" w:name="OLE_LINK30"/>
      <w:bookmarkStart w:id="104" w:name="OLE_LINK376"/>
      <w:bookmarkStart w:id="105" w:name="OLE_LINK35"/>
      <w:bookmarkStart w:id="106" w:name="OLE_LINK64"/>
      <w:bookmarkStart w:id="107" w:name="OLE_LINK616"/>
      <w:bookmarkStart w:id="108" w:name="OLE_LINK141"/>
      <w:bookmarkEnd w:id="78"/>
      <w:bookmarkEnd w:id="79"/>
      <w:r w:rsidRPr="008975B5">
        <w:rPr>
          <w:rFonts w:ascii="Book Antiqua" w:eastAsia="宋体" w:hAnsi="Book Antiqua"/>
          <w:b/>
        </w:rPr>
        <w:t xml:space="preserve">Received: </w:t>
      </w:r>
      <w:r w:rsidRPr="008975B5">
        <w:rPr>
          <w:rFonts w:ascii="Book Antiqua" w:eastAsia="宋体" w:hAnsi="Book Antiqua"/>
        </w:rPr>
        <w:t>June</w:t>
      </w:r>
      <w:r w:rsidRPr="008975B5">
        <w:rPr>
          <w:rFonts w:ascii="Book Antiqua" w:eastAsia="等线" w:hAnsi="Book Antiqua"/>
        </w:rPr>
        <w:t xml:space="preserve"> 6, 2019</w:t>
      </w:r>
    </w:p>
    <w:p w14:paraId="661FF374" w14:textId="5EC09BE4" w:rsidR="001A1B93" w:rsidRPr="008975B5" w:rsidRDefault="001A1B93" w:rsidP="001A1B93">
      <w:pPr>
        <w:adjustRightInd w:val="0"/>
        <w:snapToGrid w:val="0"/>
        <w:spacing w:line="360" w:lineRule="auto"/>
        <w:jc w:val="both"/>
        <w:rPr>
          <w:rFonts w:ascii="Book Antiqua" w:eastAsia="等线" w:hAnsi="Book Antiqua"/>
          <w:b/>
        </w:rPr>
      </w:pPr>
      <w:r w:rsidRPr="008975B5">
        <w:rPr>
          <w:rFonts w:ascii="Book Antiqua" w:eastAsia="宋体" w:hAnsi="Book Antiqua"/>
          <w:b/>
        </w:rPr>
        <w:t>Peer-review started:</w:t>
      </w:r>
      <w:r w:rsidRPr="008975B5">
        <w:rPr>
          <w:rFonts w:ascii="Book Antiqua" w:eastAsia="等线" w:hAnsi="Book Antiqua"/>
          <w:b/>
        </w:rPr>
        <w:t xml:space="preserve"> </w:t>
      </w:r>
      <w:r w:rsidRPr="008975B5">
        <w:rPr>
          <w:rFonts w:ascii="Book Antiqua" w:eastAsia="宋体" w:hAnsi="Book Antiqua"/>
        </w:rPr>
        <w:t>July</w:t>
      </w:r>
      <w:r w:rsidRPr="008975B5">
        <w:rPr>
          <w:rFonts w:ascii="Book Antiqua" w:eastAsia="等线" w:hAnsi="Book Antiqua"/>
        </w:rPr>
        <w:t xml:space="preserve"> 12, 2019</w:t>
      </w:r>
    </w:p>
    <w:p w14:paraId="72CBA8D1" w14:textId="2B709483" w:rsidR="001A1B93" w:rsidRPr="008975B5" w:rsidRDefault="001A1B93" w:rsidP="001A1B93">
      <w:pPr>
        <w:adjustRightInd w:val="0"/>
        <w:snapToGrid w:val="0"/>
        <w:spacing w:line="360" w:lineRule="auto"/>
        <w:jc w:val="both"/>
        <w:rPr>
          <w:rFonts w:ascii="Book Antiqua" w:eastAsia="等线" w:hAnsi="Book Antiqua"/>
          <w:b/>
        </w:rPr>
      </w:pPr>
      <w:r w:rsidRPr="008975B5">
        <w:rPr>
          <w:rFonts w:ascii="Book Antiqua" w:eastAsia="宋体" w:hAnsi="Book Antiqua"/>
          <w:b/>
        </w:rPr>
        <w:t>First decision:</w:t>
      </w:r>
      <w:r w:rsidRPr="008975B5">
        <w:rPr>
          <w:rFonts w:ascii="Book Antiqua" w:eastAsia="等线" w:hAnsi="Book Antiqua"/>
          <w:b/>
        </w:rPr>
        <w:t xml:space="preserve"> </w:t>
      </w:r>
      <w:r w:rsidRPr="008975B5">
        <w:rPr>
          <w:rFonts w:ascii="Book Antiqua" w:eastAsia="宋体" w:hAnsi="Book Antiqua"/>
        </w:rPr>
        <w:t>August</w:t>
      </w:r>
      <w:r w:rsidRPr="008975B5">
        <w:rPr>
          <w:rFonts w:ascii="Book Antiqua" w:eastAsia="等线" w:hAnsi="Book Antiqua"/>
        </w:rPr>
        <w:t xml:space="preserve"> 30, 2019</w:t>
      </w:r>
    </w:p>
    <w:p w14:paraId="0A18478D" w14:textId="75334E2E" w:rsidR="001A1B93" w:rsidRPr="008975B5" w:rsidRDefault="001A1B93" w:rsidP="001A1B93">
      <w:pPr>
        <w:adjustRightInd w:val="0"/>
        <w:snapToGrid w:val="0"/>
        <w:spacing w:line="360" w:lineRule="auto"/>
        <w:jc w:val="both"/>
        <w:rPr>
          <w:rFonts w:ascii="Book Antiqua" w:eastAsia="宋体" w:hAnsi="Book Antiqua"/>
          <w:b/>
        </w:rPr>
      </w:pPr>
      <w:r w:rsidRPr="008975B5">
        <w:rPr>
          <w:rFonts w:ascii="Book Antiqua" w:eastAsia="宋体" w:hAnsi="Book Antiqua"/>
          <w:b/>
        </w:rPr>
        <w:t xml:space="preserve">Revised: </w:t>
      </w:r>
      <w:r w:rsidRPr="008975B5">
        <w:rPr>
          <w:rFonts w:ascii="Book Antiqua" w:eastAsia="宋体" w:hAnsi="Book Antiqua"/>
        </w:rPr>
        <w:t>September 6, 2019</w:t>
      </w:r>
    </w:p>
    <w:p w14:paraId="607D95CE" w14:textId="6C1F9B67" w:rsidR="001A1B93" w:rsidRPr="008975B5" w:rsidRDefault="001A1B93" w:rsidP="001A1B93">
      <w:pPr>
        <w:adjustRightInd w:val="0"/>
        <w:snapToGrid w:val="0"/>
        <w:spacing w:line="360" w:lineRule="auto"/>
        <w:jc w:val="both"/>
        <w:rPr>
          <w:rFonts w:ascii="Book Antiqua" w:eastAsia="宋体" w:hAnsi="Book Antiqua"/>
          <w:b/>
        </w:rPr>
      </w:pPr>
      <w:r w:rsidRPr="008975B5">
        <w:rPr>
          <w:rFonts w:ascii="Book Antiqua" w:eastAsia="宋体" w:hAnsi="Book Antiqua"/>
          <w:b/>
        </w:rPr>
        <w:t xml:space="preserve">Accepted: </w:t>
      </w:r>
      <w:r w:rsidR="000C7FD1" w:rsidRPr="008975B5">
        <w:rPr>
          <w:rFonts w:ascii="Book Antiqua" w:eastAsia="宋体" w:hAnsi="Book Antiqua"/>
        </w:rPr>
        <w:t xml:space="preserve">September </w:t>
      </w:r>
      <w:r w:rsidR="000C7FD1">
        <w:rPr>
          <w:rFonts w:ascii="Book Antiqua" w:eastAsia="宋体" w:hAnsi="Book Antiqua"/>
        </w:rPr>
        <w:t>22</w:t>
      </w:r>
      <w:r w:rsidR="000C7FD1" w:rsidRPr="008975B5">
        <w:rPr>
          <w:rFonts w:ascii="Book Antiqua" w:eastAsia="宋体" w:hAnsi="Book Antiqua"/>
        </w:rPr>
        <w:t>, 2019</w:t>
      </w:r>
    </w:p>
    <w:bookmarkEnd w:id="99"/>
    <w:bookmarkEnd w:id="100"/>
    <w:bookmarkEnd w:id="101"/>
    <w:bookmarkEnd w:id="102"/>
    <w:bookmarkEnd w:id="103"/>
    <w:bookmarkEnd w:id="104"/>
    <w:bookmarkEnd w:id="105"/>
    <w:bookmarkEnd w:id="106"/>
    <w:bookmarkEnd w:id="107"/>
    <w:bookmarkEnd w:id="108"/>
    <w:p w14:paraId="1D13A97F" w14:textId="77777777" w:rsidR="00E94077" w:rsidRPr="008975B5" w:rsidRDefault="00E94077" w:rsidP="00E94077">
      <w:pPr>
        <w:adjustRightInd w:val="0"/>
        <w:snapToGrid w:val="0"/>
        <w:spacing w:line="360" w:lineRule="auto"/>
        <w:jc w:val="both"/>
        <w:rPr>
          <w:rFonts w:ascii="Book Antiqua" w:eastAsia="宋体" w:hAnsi="Book Antiqua"/>
          <w:b/>
        </w:rPr>
      </w:pPr>
      <w:r w:rsidRPr="008975B5">
        <w:rPr>
          <w:rFonts w:ascii="Book Antiqua" w:eastAsia="宋体" w:hAnsi="Book Antiqua"/>
          <w:b/>
        </w:rPr>
        <w:t>Article in press:</w:t>
      </w:r>
      <w:r>
        <w:rPr>
          <w:rFonts w:ascii="Book Antiqua" w:eastAsia="宋体" w:hAnsi="Book Antiqua" w:hint="eastAsia"/>
          <w:b/>
        </w:rPr>
        <w:t xml:space="preserve"> </w:t>
      </w:r>
      <w:r w:rsidRPr="008975B5">
        <w:rPr>
          <w:rFonts w:ascii="Book Antiqua" w:eastAsia="宋体" w:hAnsi="Book Antiqua"/>
        </w:rPr>
        <w:t xml:space="preserve">September </w:t>
      </w:r>
      <w:r>
        <w:rPr>
          <w:rFonts w:ascii="Book Antiqua" w:eastAsia="宋体" w:hAnsi="Book Antiqua"/>
        </w:rPr>
        <w:t>22</w:t>
      </w:r>
      <w:r w:rsidRPr="008975B5">
        <w:rPr>
          <w:rFonts w:ascii="Book Antiqua" w:eastAsia="宋体" w:hAnsi="Book Antiqua"/>
        </w:rPr>
        <w:t>, 2019</w:t>
      </w:r>
    </w:p>
    <w:p w14:paraId="165A31EC" w14:textId="77777777" w:rsidR="00E94077" w:rsidRPr="008975B5" w:rsidRDefault="00E94077" w:rsidP="00E94077">
      <w:pPr>
        <w:snapToGrid w:val="0"/>
        <w:spacing w:line="360" w:lineRule="auto"/>
        <w:jc w:val="both"/>
        <w:rPr>
          <w:rFonts w:ascii="Book Antiqua" w:eastAsia="宋体" w:hAnsi="Book Antiqua"/>
          <w:color w:val="000000"/>
        </w:rPr>
      </w:pPr>
      <w:r w:rsidRPr="008975B5">
        <w:rPr>
          <w:rFonts w:ascii="Book Antiqua" w:eastAsia="宋体" w:hAnsi="Book Antiqua"/>
          <w:b/>
        </w:rPr>
        <w:t>Published online:</w:t>
      </w:r>
      <w:r>
        <w:rPr>
          <w:rFonts w:ascii="Book Antiqua" w:eastAsia="宋体" w:hAnsi="Book Antiqua" w:hint="eastAsia"/>
          <w:b/>
        </w:rPr>
        <w:t xml:space="preserve"> </w:t>
      </w:r>
      <w:r w:rsidRPr="00DF0DA7">
        <w:rPr>
          <w:rFonts w:ascii="Book Antiqua" w:eastAsia="宋体" w:hAnsi="Book Antiqua" w:hint="eastAsia"/>
        </w:rPr>
        <w:t>October 15, 2019</w:t>
      </w:r>
    </w:p>
    <w:p w14:paraId="68826B49" w14:textId="77777777" w:rsidR="00DB1F8A" w:rsidRPr="008975B5" w:rsidRDefault="00DB1F8A">
      <w:pPr>
        <w:rPr>
          <w:rFonts w:ascii="Book Antiqua" w:hAnsi="Book Antiqua"/>
          <w:color w:val="000000" w:themeColor="text1"/>
        </w:rPr>
      </w:pPr>
      <w:r w:rsidRPr="008975B5">
        <w:rPr>
          <w:rFonts w:ascii="Book Antiqua" w:hAnsi="Book Antiqua"/>
          <w:color w:val="000000" w:themeColor="text1"/>
        </w:rPr>
        <w:br w:type="page"/>
      </w:r>
    </w:p>
    <w:p w14:paraId="723FD4DD" w14:textId="77777777" w:rsidR="00DB1F8A" w:rsidRPr="008975B5" w:rsidRDefault="0048703F"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lastRenderedPageBreak/>
        <w:t>Abstract</w:t>
      </w:r>
    </w:p>
    <w:p w14:paraId="58DF887C" w14:textId="15D62257"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 xml:space="preserve">Neutropenic enterocolitis (NE) is a predominantly cecum-based disease with high mortality seen in patients post chemotherapy. The pathogenesis of NE is poorly understood and probably multifactorial involving mucosal injury, neutropenia, and impaired host defense to intestinal organisms. The clinical presentation is characterized as ileocolonic inflammation and bowel wall thickening in patients with neutropenia, fever, and abdominal pain. The pathological features of NE include patchy necrosis, hemorrhage, ulcer, edema, perforation, infiltrating </w:t>
      </w:r>
      <w:r w:rsidRPr="008975B5">
        <w:rPr>
          <w:rFonts w:ascii="Book Antiqua" w:hAnsi="Book Antiqua"/>
          <w:color w:val="000000" w:themeColor="text1"/>
          <w:spacing w:val="-1"/>
        </w:rPr>
        <w:t>organisms,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characteristically,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depletion</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inflammatory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cells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(neutrophils).</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10"/>
        </w:rPr>
        <w:t xml:space="preserve"> </w:t>
      </w:r>
      <w:r w:rsidRPr="008975B5">
        <w:rPr>
          <w:rFonts w:ascii="Book Antiqua" w:hAnsi="Book Antiqua"/>
          <w:color w:val="000000" w:themeColor="text1"/>
        </w:rPr>
        <w:t>should</w:t>
      </w:r>
      <w:r w:rsidRPr="008975B5">
        <w:rPr>
          <w:rFonts w:ascii="Book Antiqua" w:hAnsi="Book Antiqua"/>
          <w:color w:val="000000" w:themeColor="text1"/>
          <w:spacing w:val="-10"/>
        </w:rPr>
        <w:t xml:space="preserve"> </w:t>
      </w:r>
      <w:r w:rsidRPr="008975B5">
        <w:rPr>
          <w:rFonts w:ascii="Book Antiqua" w:hAnsi="Book Antiqua"/>
          <w:color w:val="000000" w:themeColor="text1"/>
        </w:rPr>
        <w:t>always be considered as a possible diagnosis in immunosuppressed patients, especially those receiving chemotherapy. High clinical and histological diagnostic discordance rate exists. High index of clinical suspicion and prompt appropriate personalized management are essential to achieve a lower mortality rate.</w:t>
      </w:r>
    </w:p>
    <w:p w14:paraId="52F0276A" w14:textId="77777777" w:rsidR="00DB1F8A" w:rsidRPr="008975B5" w:rsidRDefault="00DB1F8A" w:rsidP="00B440CB">
      <w:pPr>
        <w:autoSpaceDE w:val="0"/>
        <w:autoSpaceDN w:val="0"/>
        <w:adjustRightInd w:val="0"/>
        <w:snapToGrid w:val="0"/>
        <w:spacing w:line="360" w:lineRule="auto"/>
        <w:jc w:val="both"/>
        <w:rPr>
          <w:rFonts w:ascii="Book Antiqua" w:hAnsi="Book Antiqua"/>
          <w:color w:val="000000" w:themeColor="text1"/>
          <w:u w:val="single" w:color="0463C1"/>
        </w:rPr>
      </w:pPr>
    </w:p>
    <w:p w14:paraId="1283E5CD" w14:textId="22EFB90D"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bCs/>
          <w:color w:val="000000" w:themeColor="text1"/>
        </w:rPr>
        <w:t xml:space="preserve">Key </w:t>
      </w:r>
      <w:r w:rsidR="00DB1F8A" w:rsidRPr="008975B5">
        <w:rPr>
          <w:rFonts w:ascii="Book Antiqua" w:hAnsi="Book Antiqua"/>
          <w:b/>
          <w:bCs/>
          <w:color w:val="000000" w:themeColor="text1"/>
        </w:rPr>
        <w:t>w</w:t>
      </w:r>
      <w:r w:rsidRPr="008975B5">
        <w:rPr>
          <w:rFonts w:ascii="Book Antiqua" w:hAnsi="Book Antiqua"/>
          <w:b/>
          <w:bCs/>
          <w:color w:val="000000" w:themeColor="text1"/>
        </w:rPr>
        <w:t xml:space="preserve">ords: </w:t>
      </w:r>
      <w:r w:rsidRPr="008975B5">
        <w:rPr>
          <w:rFonts w:ascii="Book Antiqua" w:hAnsi="Book Antiqua"/>
          <w:color w:val="000000" w:themeColor="text1"/>
        </w:rPr>
        <w:t>Neutropenic enterocolitis; Typhlitis; Chemotherapy</w:t>
      </w:r>
      <w:r w:rsidR="00DB1F8A" w:rsidRPr="008975B5">
        <w:rPr>
          <w:rFonts w:ascii="Book Antiqua" w:hAnsi="Book Antiqua"/>
          <w:color w:val="000000" w:themeColor="text1"/>
        </w:rPr>
        <w:t>;</w:t>
      </w:r>
      <w:r w:rsidRPr="008975B5">
        <w:rPr>
          <w:rFonts w:ascii="Book Antiqua" w:hAnsi="Book Antiqua"/>
          <w:color w:val="000000" w:themeColor="text1"/>
        </w:rPr>
        <w:t xml:space="preserve"> Neutropenia</w:t>
      </w:r>
    </w:p>
    <w:p w14:paraId="619AFAF7" w14:textId="119ACE5E" w:rsidR="00DB1F8A" w:rsidRPr="008975B5" w:rsidRDefault="00DB1F8A" w:rsidP="00B440CB">
      <w:pPr>
        <w:autoSpaceDE w:val="0"/>
        <w:autoSpaceDN w:val="0"/>
        <w:adjustRightInd w:val="0"/>
        <w:snapToGrid w:val="0"/>
        <w:spacing w:line="360" w:lineRule="auto"/>
        <w:jc w:val="both"/>
        <w:rPr>
          <w:rFonts w:ascii="Book Antiqua" w:hAnsi="Book Antiqua"/>
          <w:color w:val="000000" w:themeColor="text1"/>
        </w:rPr>
      </w:pPr>
    </w:p>
    <w:p w14:paraId="7AEBB08E" w14:textId="3B75180D" w:rsidR="00DB1F8A" w:rsidRPr="008975B5" w:rsidRDefault="00F90806" w:rsidP="00B440CB">
      <w:pPr>
        <w:autoSpaceDE w:val="0"/>
        <w:autoSpaceDN w:val="0"/>
        <w:adjustRightInd w:val="0"/>
        <w:snapToGrid w:val="0"/>
        <w:spacing w:line="360" w:lineRule="auto"/>
        <w:jc w:val="both"/>
        <w:rPr>
          <w:rFonts w:ascii="Book Antiqua" w:hAnsi="Book Antiqua"/>
          <w:color w:val="000000" w:themeColor="text1"/>
        </w:rPr>
      </w:pPr>
      <w:bookmarkStart w:id="109" w:name="OLE_LINK43"/>
      <w:bookmarkStart w:id="110" w:name="OLE_LINK44"/>
      <w:bookmarkStart w:id="111" w:name="OLE_LINK67"/>
      <w:bookmarkStart w:id="112" w:name="OLE_LINK65"/>
      <w:r w:rsidRPr="008975B5">
        <w:rPr>
          <w:rFonts w:ascii="Book Antiqua" w:hAnsi="Book Antiqua"/>
          <w:b/>
          <w:color w:val="000000" w:themeColor="text1"/>
        </w:rPr>
        <w:t xml:space="preserve">© The Author(s) 2019. </w:t>
      </w:r>
      <w:r w:rsidRPr="008975B5">
        <w:rPr>
          <w:rFonts w:ascii="Book Antiqua" w:hAnsi="Book Antiqua"/>
          <w:color w:val="000000" w:themeColor="text1"/>
        </w:rPr>
        <w:t>Published by Baishideng Publishing Group Inc. All rights reserved.</w:t>
      </w:r>
      <w:bookmarkEnd w:id="109"/>
      <w:bookmarkEnd w:id="110"/>
      <w:bookmarkEnd w:id="111"/>
      <w:bookmarkEnd w:id="112"/>
    </w:p>
    <w:p w14:paraId="162873B5" w14:textId="77777777" w:rsidR="00F90806" w:rsidRPr="008975B5" w:rsidRDefault="00F90806" w:rsidP="00B440CB">
      <w:pPr>
        <w:autoSpaceDE w:val="0"/>
        <w:autoSpaceDN w:val="0"/>
        <w:adjustRightInd w:val="0"/>
        <w:snapToGrid w:val="0"/>
        <w:spacing w:line="360" w:lineRule="auto"/>
        <w:jc w:val="both"/>
        <w:rPr>
          <w:rFonts w:ascii="Book Antiqua" w:hAnsi="Book Antiqua"/>
          <w:color w:val="000000" w:themeColor="text1"/>
        </w:rPr>
      </w:pPr>
    </w:p>
    <w:p w14:paraId="69139A66" w14:textId="26F339F1"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bCs/>
          <w:color w:val="000000" w:themeColor="text1"/>
        </w:rPr>
        <w:t xml:space="preserve">Core tip: </w:t>
      </w:r>
      <w:r w:rsidRPr="008975B5">
        <w:rPr>
          <w:rFonts w:ascii="Book Antiqua" w:hAnsi="Book Antiqua"/>
          <w:color w:val="000000" w:themeColor="text1"/>
        </w:rPr>
        <w:t xml:space="preserve">Neutropenic enterocolitis (NE) is a predominantly cecum-based disease with high mortality seen in patients post chemotherapy. The pathogenesis of NE is still poorly understood. The clinical presentation is characterized as ileocolonic inflammation and bowel wall thickening in patients with neutropenia, fever, and abdominal pain. The pathological features of NE include patchy necrosis, hemorrhage, ulcer, edema, perforation, infiltrating organisms, and characteristically, depletion of inflammatory cells (neutrophils). High clinical and histological diagnostic discordance rate exists. High index of clinical suspicion </w:t>
      </w:r>
      <w:r w:rsidR="002D4CBF" w:rsidRPr="008975B5">
        <w:rPr>
          <w:rFonts w:ascii="Book Antiqua" w:hAnsi="Book Antiqua"/>
          <w:color w:val="000000" w:themeColor="text1"/>
        </w:rPr>
        <w:t xml:space="preserve">and timely diagnosis are </w:t>
      </w:r>
      <w:r w:rsidR="006F4249" w:rsidRPr="008975B5">
        <w:rPr>
          <w:rFonts w:ascii="Book Antiqua" w:hAnsi="Book Antiqua"/>
          <w:color w:val="000000" w:themeColor="text1"/>
        </w:rPr>
        <w:t>critical</w:t>
      </w:r>
      <w:r w:rsidR="00712843" w:rsidRPr="008975B5">
        <w:rPr>
          <w:rFonts w:ascii="Book Antiqua" w:hAnsi="Book Antiqua"/>
          <w:color w:val="000000" w:themeColor="text1"/>
        </w:rPr>
        <w:t xml:space="preserve"> </w:t>
      </w:r>
      <w:r w:rsidR="002D4CBF" w:rsidRPr="008975B5">
        <w:rPr>
          <w:rFonts w:ascii="Book Antiqua" w:hAnsi="Book Antiqua"/>
          <w:color w:val="000000" w:themeColor="text1"/>
        </w:rPr>
        <w:t xml:space="preserve">for patient </w:t>
      </w:r>
      <w:r w:rsidRPr="008975B5">
        <w:rPr>
          <w:rFonts w:ascii="Book Antiqua" w:hAnsi="Book Antiqua"/>
          <w:color w:val="000000" w:themeColor="text1"/>
        </w:rPr>
        <w:t>appropriate</w:t>
      </w:r>
      <w:r w:rsidR="002D4CBF" w:rsidRPr="008975B5">
        <w:rPr>
          <w:rFonts w:ascii="Book Antiqua" w:hAnsi="Book Antiqua"/>
          <w:color w:val="000000" w:themeColor="text1"/>
        </w:rPr>
        <w:t xml:space="preserve"> treatment</w:t>
      </w:r>
      <w:r w:rsidRPr="008975B5">
        <w:rPr>
          <w:rFonts w:ascii="Book Antiqua" w:hAnsi="Book Antiqua"/>
          <w:color w:val="000000" w:themeColor="text1"/>
        </w:rPr>
        <w:t xml:space="preserve"> </w:t>
      </w:r>
      <w:r w:rsidR="00712843" w:rsidRPr="008975B5">
        <w:rPr>
          <w:rFonts w:ascii="Book Antiqua" w:hAnsi="Book Antiqua"/>
          <w:color w:val="000000" w:themeColor="text1"/>
        </w:rPr>
        <w:t xml:space="preserve">and </w:t>
      </w:r>
      <w:r w:rsidR="002D4CBF" w:rsidRPr="008975B5">
        <w:rPr>
          <w:rFonts w:ascii="Book Antiqua" w:hAnsi="Book Antiqua"/>
          <w:color w:val="000000" w:themeColor="text1"/>
        </w:rPr>
        <w:t>improvement of survival</w:t>
      </w:r>
      <w:r w:rsidRPr="008975B5">
        <w:rPr>
          <w:rFonts w:ascii="Book Antiqua" w:hAnsi="Book Antiqua"/>
          <w:color w:val="000000" w:themeColor="text1"/>
        </w:rPr>
        <w:t>.</w:t>
      </w:r>
    </w:p>
    <w:p w14:paraId="6AB0EB9F" w14:textId="77777777" w:rsidR="00EF6B8C" w:rsidRPr="008975B5" w:rsidRDefault="00EF6B8C" w:rsidP="00B440CB">
      <w:pPr>
        <w:autoSpaceDE w:val="0"/>
        <w:autoSpaceDN w:val="0"/>
        <w:adjustRightInd w:val="0"/>
        <w:snapToGrid w:val="0"/>
        <w:spacing w:line="360" w:lineRule="auto"/>
        <w:jc w:val="both"/>
        <w:rPr>
          <w:rFonts w:ascii="Book Antiqua" w:hAnsi="Book Antiqua"/>
          <w:color w:val="000000" w:themeColor="text1"/>
        </w:rPr>
      </w:pPr>
    </w:p>
    <w:p w14:paraId="268F468C" w14:textId="61609CDD" w:rsidR="002054D6" w:rsidRPr="002054D6" w:rsidRDefault="00EF6B8C" w:rsidP="006C6323">
      <w:pPr>
        <w:autoSpaceDE w:val="0"/>
        <w:autoSpaceDN w:val="0"/>
        <w:adjustRightInd w:val="0"/>
        <w:snapToGrid w:val="0"/>
        <w:spacing w:line="360" w:lineRule="auto"/>
        <w:rPr>
          <w:rFonts w:ascii="Book Antiqua" w:eastAsiaTheme="minorEastAsia" w:hAnsi="Book Antiqua"/>
          <w:color w:val="000000" w:themeColor="text1"/>
        </w:rPr>
      </w:pPr>
      <w:r w:rsidRPr="008975B5">
        <w:rPr>
          <w:rFonts w:ascii="Book Antiqua" w:hAnsi="Book Antiqua"/>
          <w:color w:val="000000" w:themeColor="text1"/>
        </w:rPr>
        <w:lastRenderedPageBreak/>
        <w:t>Xia R,</w:t>
      </w:r>
      <w:r w:rsidRPr="008975B5">
        <w:rPr>
          <w:rFonts w:ascii="Book Antiqua" w:hAnsi="Book Antiqua"/>
          <w:color w:val="000000" w:themeColor="text1"/>
          <w:spacing w:val="60"/>
        </w:rPr>
        <w:t xml:space="preserve"> </w:t>
      </w:r>
      <w:r w:rsidRPr="008975B5">
        <w:rPr>
          <w:rFonts w:ascii="Book Antiqua" w:hAnsi="Book Antiqua"/>
          <w:color w:val="000000" w:themeColor="text1"/>
        </w:rPr>
        <w:t>Zhang X</w:t>
      </w:r>
      <w:r w:rsidR="007E49D3" w:rsidRPr="008975B5">
        <w:rPr>
          <w:rFonts w:ascii="Book Antiqua" w:hAnsi="Book Antiqua"/>
          <w:color w:val="000000" w:themeColor="text1"/>
        </w:rPr>
        <w:t>.</w:t>
      </w:r>
      <w:r w:rsidR="00712843" w:rsidRPr="008975B5">
        <w:rPr>
          <w:rFonts w:ascii="Book Antiqua" w:hAnsi="Book Antiqua"/>
          <w:color w:val="000000" w:themeColor="text1"/>
        </w:rPr>
        <w:t xml:space="preserve"> </w:t>
      </w:r>
      <w:r w:rsidRPr="008975B5">
        <w:rPr>
          <w:rFonts w:ascii="Book Antiqua" w:hAnsi="Book Antiqua"/>
          <w:color w:val="000000" w:themeColor="text1"/>
        </w:rPr>
        <w:t xml:space="preserve">Neutropenic enterocolitis: A clinico-pathological review. </w:t>
      </w:r>
      <w:r w:rsidRPr="008975B5">
        <w:rPr>
          <w:rFonts w:ascii="Book Antiqua" w:hAnsi="Book Antiqua"/>
          <w:i/>
          <w:iCs/>
          <w:color w:val="000000" w:themeColor="text1"/>
        </w:rPr>
        <w:t xml:space="preserve">World J Gastrointest Pathophysiol </w:t>
      </w:r>
      <w:r w:rsidR="006C6323">
        <w:rPr>
          <w:rFonts w:ascii="Book Antiqua" w:hAnsi="Book Antiqua"/>
          <w:color w:val="000000" w:themeColor="text1"/>
        </w:rPr>
        <w:t xml:space="preserve">2019; </w:t>
      </w:r>
      <w:r w:rsidR="006C6323">
        <w:rPr>
          <w:rFonts w:ascii="Book Antiqua" w:hAnsi="Book Antiqua" w:hint="eastAsia"/>
          <w:color w:val="000000" w:themeColor="text1"/>
        </w:rPr>
        <w:t>10</w:t>
      </w:r>
      <w:r w:rsidR="006C6323">
        <w:rPr>
          <w:rFonts w:ascii="Book Antiqua" w:hAnsi="Book Antiqua"/>
          <w:color w:val="000000" w:themeColor="text1"/>
        </w:rPr>
        <w:t>(</w:t>
      </w:r>
      <w:r w:rsidR="006C6323">
        <w:rPr>
          <w:rFonts w:ascii="Book Antiqua" w:hAnsi="Book Antiqua" w:hint="eastAsia"/>
          <w:color w:val="000000" w:themeColor="text1"/>
        </w:rPr>
        <w:t>3</w:t>
      </w:r>
      <w:r w:rsidR="002054D6">
        <w:rPr>
          <w:rFonts w:ascii="Book Antiqua" w:hAnsi="Book Antiqua"/>
          <w:color w:val="000000" w:themeColor="text1"/>
        </w:rPr>
        <w:t xml:space="preserve">): </w:t>
      </w:r>
      <w:r w:rsidR="002054D6">
        <w:rPr>
          <w:rFonts w:ascii="Book Antiqua" w:eastAsiaTheme="minorEastAsia" w:hAnsi="Book Antiqua" w:hint="eastAsia"/>
          <w:color w:val="000000" w:themeColor="text1"/>
        </w:rPr>
        <w:t>36</w:t>
      </w:r>
      <w:r w:rsidR="002054D6">
        <w:rPr>
          <w:rFonts w:ascii="Book Antiqua" w:hAnsi="Book Antiqua"/>
          <w:color w:val="000000" w:themeColor="text1"/>
        </w:rPr>
        <w:t>-</w:t>
      </w:r>
      <w:r w:rsidR="002054D6">
        <w:rPr>
          <w:rFonts w:ascii="Book Antiqua" w:eastAsiaTheme="minorEastAsia" w:hAnsi="Book Antiqua" w:hint="eastAsia"/>
          <w:color w:val="000000" w:themeColor="text1"/>
        </w:rPr>
        <w:t>41</w:t>
      </w:r>
    </w:p>
    <w:p w14:paraId="49306F64" w14:textId="01FBB5BD" w:rsidR="002054D6" w:rsidRDefault="006C6323" w:rsidP="006C6323">
      <w:pPr>
        <w:autoSpaceDE w:val="0"/>
        <w:autoSpaceDN w:val="0"/>
        <w:adjustRightInd w:val="0"/>
        <w:snapToGrid w:val="0"/>
        <w:spacing w:line="360" w:lineRule="auto"/>
        <w:rPr>
          <w:rFonts w:ascii="Book Antiqua" w:eastAsiaTheme="minorEastAsia" w:hAnsi="Book Antiqua"/>
          <w:color w:val="000000" w:themeColor="text1"/>
        </w:rPr>
      </w:pPr>
      <w:r w:rsidRPr="00DF0DA7">
        <w:rPr>
          <w:rFonts w:ascii="Book Antiqua" w:hAnsi="Book Antiqua"/>
          <w:color w:val="000000" w:themeColor="text1"/>
        </w:rPr>
        <w:t>URL: https://w</w:t>
      </w:r>
      <w:r>
        <w:rPr>
          <w:rFonts w:ascii="Book Antiqua" w:hAnsi="Book Antiqua"/>
          <w:color w:val="000000" w:themeColor="text1"/>
        </w:rPr>
        <w:t>ww.wjgnet.com/</w:t>
      </w:r>
      <w:r w:rsidRPr="00DF0DA7">
        <w:rPr>
          <w:rFonts w:ascii="Book Antiqua" w:hAnsi="Book Antiqua"/>
          <w:color w:val="000000" w:themeColor="text1"/>
        </w:rPr>
        <w:t>2150-5330</w:t>
      </w:r>
      <w:r>
        <w:rPr>
          <w:rFonts w:ascii="Book Antiqua" w:hAnsi="Book Antiqua"/>
          <w:color w:val="000000" w:themeColor="text1"/>
        </w:rPr>
        <w:t>/full/v</w:t>
      </w:r>
      <w:r>
        <w:rPr>
          <w:rFonts w:ascii="Book Antiqua" w:hAnsi="Book Antiqua" w:hint="eastAsia"/>
          <w:color w:val="000000" w:themeColor="text1"/>
        </w:rPr>
        <w:t>10</w:t>
      </w:r>
      <w:r>
        <w:rPr>
          <w:rFonts w:ascii="Book Antiqua" w:hAnsi="Book Antiqua"/>
          <w:color w:val="000000" w:themeColor="text1"/>
        </w:rPr>
        <w:t>/i</w:t>
      </w:r>
      <w:r>
        <w:rPr>
          <w:rFonts w:ascii="Book Antiqua" w:hAnsi="Book Antiqua" w:hint="eastAsia"/>
          <w:color w:val="000000" w:themeColor="text1"/>
        </w:rPr>
        <w:t>3</w:t>
      </w:r>
      <w:r w:rsidR="002054D6">
        <w:rPr>
          <w:rFonts w:ascii="Book Antiqua" w:hAnsi="Book Antiqua"/>
          <w:color w:val="000000" w:themeColor="text1"/>
        </w:rPr>
        <w:t>/</w:t>
      </w:r>
      <w:r w:rsidR="002054D6">
        <w:rPr>
          <w:rFonts w:ascii="Book Antiqua" w:eastAsiaTheme="minorEastAsia" w:hAnsi="Book Antiqua" w:hint="eastAsia"/>
          <w:color w:val="000000" w:themeColor="text1"/>
        </w:rPr>
        <w:t>36</w:t>
      </w:r>
      <w:r w:rsidR="002054D6">
        <w:rPr>
          <w:rFonts w:ascii="Book Antiqua" w:hAnsi="Book Antiqua"/>
          <w:color w:val="000000" w:themeColor="text1"/>
        </w:rPr>
        <w:t>.htm</w:t>
      </w:r>
    </w:p>
    <w:p w14:paraId="008961CB" w14:textId="74D09BF3" w:rsidR="006C6323" w:rsidRPr="002054D6" w:rsidRDefault="006C6323" w:rsidP="006C6323">
      <w:pPr>
        <w:autoSpaceDE w:val="0"/>
        <w:autoSpaceDN w:val="0"/>
        <w:adjustRightInd w:val="0"/>
        <w:snapToGrid w:val="0"/>
        <w:spacing w:line="360" w:lineRule="auto"/>
        <w:rPr>
          <w:rFonts w:ascii="Book Antiqua" w:eastAsiaTheme="minorEastAsia" w:hAnsi="Book Antiqua"/>
          <w:color w:val="000000" w:themeColor="text1"/>
        </w:rPr>
      </w:pPr>
      <w:r w:rsidRPr="00DF0DA7">
        <w:rPr>
          <w:rFonts w:ascii="Book Antiqua" w:hAnsi="Book Antiqua"/>
          <w:color w:val="000000" w:themeColor="text1"/>
        </w:rPr>
        <w:t xml:space="preserve">DOI: </w:t>
      </w:r>
      <w:r w:rsidRPr="000421D8">
        <w:rPr>
          <w:rFonts w:ascii="Book Antiqua" w:hAnsi="Book Antiqua"/>
          <w:color w:val="000000" w:themeColor="text1"/>
        </w:rPr>
        <w:t>https://dx.doi.org/</w:t>
      </w:r>
      <w:r w:rsidR="002054D6">
        <w:rPr>
          <w:rFonts w:ascii="Book Antiqua" w:hAnsi="Book Antiqua"/>
          <w:color w:val="000000" w:themeColor="text1"/>
        </w:rPr>
        <w:t>10.4291/</w:t>
      </w:r>
      <w:r w:rsidRPr="000421D8">
        <w:rPr>
          <w:rFonts w:ascii="Book Antiqua" w:hAnsi="Book Antiqua"/>
          <w:color w:val="000000" w:themeColor="text1"/>
        </w:rPr>
        <w:t>wjg</w:t>
      </w:r>
      <w:r w:rsidR="002054D6">
        <w:rPr>
          <w:rFonts w:ascii="Book Antiqua" w:eastAsiaTheme="minorEastAsia" w:hAnsi="Book Antiqua" w:hint="eastAsia"/>
          <w:color w:val="000000" w:themeColor="text1"/>
        </w:rPr>
        <w:t>p</w:t>
      </w:r>
      <w:r w:rsidRPr="000421D8">
        <w:rPr>
          <w:rFonts w:ascii="Book Antiqua" w:hAnsi="Book Antiqua"/>
          <w:color w:val="000000" w:themeColor="text1"/>
        </w:rPr>
        <w:t>.v</w:t>
      </w:r>
      <w:r w:rsidRPr="000421D8">
        <w:rPr>
          <w:rFonts w:ascii="Book Antiqua" w:hAnsi="Book Antiqua" w:hint="eastAsia"/>
          <w:color w:val="000000" w:themeColor="text1"/>
        </w:rPr>
        <w:t>10</w:t>
      </w:r>
      <w:r w:rsidRPr="000421D8">
        <w:rPr>
          <w:rFonts w:ascii="Book Antiqua" w:hAnsi="Book Antiqua"/>
          <w:color w:val="000000" w:themeColor="text1"/>
        </w:rPr>
        <w:t>.i</w:t>
      </w:r>
      <w:r w:rsidRPr="000421D8">
        <w:rPr>
          <w:rFonts w:ascii="Book Antiqua" w:hAnsi="Book Antiqua" w:hint="eastAsia"/>
          <w:color w:val="000000" w:themeColor="text1"/>
        </w:rPr>
        <w:t>3</w:t>
      </w:r>
      <w:r w:rsidR="002054D6">
        <w:rPr>
          <w:rFonts w:ascii="Book Antiqua" w:hAnsi="Book Antiqua"/>
          <w:color w:val="000000" w:themeColor="text1"/>
        </w:rPr>
        <w:t>.</w:t>
      </w:r>
      <w:r w:rsidR="002054D6">
        <w:rPr>
          <w:rFonts w:ascii="Book Antiqua" w:eastAsiaTheme="minorEastAsia" w:hAnsi="Book Antiqua" w:hint="eastAsia"/>
          <w:color w:val="000000" w:themeColor="text1"/>
        </w:rPr>
        <w:t>36</w:t>
      </w:r>
    </w:p>
    <w:p w14:paraId="20003320" w14:textId="58D50E10" w:rsidR="006F4249" w:rsidRPr="006C6323" w:rsidRDefault="006F4249" w:rsidP="00B440CB">
      <w:pPr>
        <w:autoSpaceDE w:val="0"/>
        <w:autoSpaceDN w:val="0"/>
        <w:adjustRightInd w:val="0"/>
        <w:snapToGrid w:val="0"/>
        <w:spacing w:line="360" w:lineRule="auto"/>
        <w:jc w:val="both"/>
        <w:rPr>
          <w:rFonts w:ascii="Book Antiqua" w:hAnsi="Book Antiqua"/>
          <w:color w:val="000000" w:themeColor="text1"/>
        </w:rPr>
      </w:pPr>
    </w:p>
    <w:p w14:paraId="7CCC8634" w14:textId="77777777" w:rsidR="00A71BCD" w:rsidRPr="008975B5" w:rsidRDefault="00A71BCD">
      <w:pPr>
        <w:rPr>
          <w:rFonts w:ascii="Book Antiqua" w:hAnsi="Book Antiqua"/>
          <w:color w:val="000000" w:themeColor="text1"/>
        </w:rPr>
      </w:pPr>
      <w:r w:rsidRPr="008975B5">
        <w:rPr>
          <w:rFonts w:ascii="Book Antiqua" w:hAnsi="Book Antiqua"/>
          <w:color w:val="000000" w:themeColor="text1"/>
        </w:rPr>
        <w:br w:type="page"/>
      </w:r>
    </w:p>
    <w:p w14:paraId="040D1E63" w14:textId="28A235BD" w:rsidR="00733EA0" w:rsidRPr="008975B5" w:rsidRDefault="007218D2"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lastRenderedPageBreak/>
        <w:t>INTRODUCTION</w:t>
      </w:r>
    </w:p>
    <w:p w14:paraId="06537D75" w14:textId="70BEF42A"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 xml:space="preserve">Neutropenic enterocolitis (NE) </w:t>
      </w:r>
      <w:r w:rsidR="00712843" w:rsidRPr="008975B5">
        <w:rPr>
          <w:rFonts w:ascii="Book Antiqua" w:hAnsi="Book Antiqua"/>
          <w:color w:val="000000" w:themeColor="text1"/>
        </w:rPr>
        <w:t xml:space="preserve">was </w:t>
      </w:r>
      <w:r w:rsidR="002D4CBF" w:rsidRPr="008975B5">
        <w:rPr>
          <w:rFonts w:ascii="Book Antiqua" w:hAnsi="Book Antiqua"/>
          <w:color w:val="000000" w:themeColor="text1"/>
        </w:rPr>
        <w:t>also</w:t>
      </w:r>
      <w:r w:rsidR="00712843" w:rsidRPr="008975B5">
        <w:rPr>
          <w:rFonts w:ascii="Book Antiqua" w:hAnsi="Book Antiqua"/>
          <w:color w:val="000000" w:themeColor="text1"/>
        </w:rPr>
        <w:t xml:space="preserve"> named</w:t>
      </w:r>
      <w:r w:rsidRPr="008975B5">
        <w:rPr>
          <w:rFonts w:ascii="Book Antiqua" w:hAnsi="Book Antiqua"/>
          <w:color w:val="000000" w:themeColor="text1"/>
        </w:rPr>
        <w:t xml:space="preserve"> as typhlitis, typhlenteritis, ileocecal syndrome, or </w:t>
      </w:r>
      <w:r w:rsidRPr="008975B5">
        <w:rPr>
          <w:rFonts w:ascii="Book Antiqua" w:hAnsi="Book Antiqua"/>
          <w:color w:val="000000" w:themeColor="text1"/>
          <w:spacing w:val="-1"/>
        </w:rPr>
        <w:t>cecitis.</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is</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a</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clinical</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entity</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described</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mostly</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patients</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with</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hematologic</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ma</w:t>
      </w:r>
      <w:r w:rsidRPr="008975B5">
        <w:rPr>
          <w:rFonts w:ascii="Book Antiqua" w:hAnsi="Book Antiqua"/>
          <w:color w:val="000000" w:themeColor="text1"/>
        </w:rPr>
        <w:t>lignancies,</w:t>
      </w:r>
      <w:r w:rsidRPr="008975B5">
        <w:rPr>
          <w:rFonts w:ascii="Book Antiqua" w:hAnsi="Book Antiqua"/>
          <w:color w:val="000000" w:themeColor="text1"/>
          <w:spacing w:val="-4"/>
        </w:rPr>
        <w:t xml:space="preserve"> </w:t>
      </w:r>
      <w:r w:rsidRPr="008975B5">
        <w:rPr>
          <w:rFonts w:ascii="Book Antiqua" w:hAnsi="Book Antiqua"/>
          <w:color w:val="000000" w:themeColor="text1"/>
        </w:rPr>
        <w:t>as</w:t>
      </w:r>
      <w:r w:rsidRPr="008975B5">
        <w:rPr>
          <w:rFonts w:ascii="Book Antiqua" w:hAnsi="Book Antiqua"/>
          <w:color w:val="000000" w:themeColor="text1"/>
          <w:spacing w:val="-4"/>
        </w:rPr>
        <w:t xml:space="preserve"> </w:t>
      </w:r>
      <w:r w:rsidRPr="008975B5">
        <w:rPr>
          <w:rFonts w:ascii="Book Antiqua" w:hAnsi="Book Antiqua"/>
          <w:color w:val="000000" w:themeColor="text1"/>
        </w:rPr>
        <w:t>well as other immunosuppressive causes such as acquired immune deficiency syndrome (AIDS), therapy for solid tumors, and organ transplant</w:t>
      </w:r>
      <w:r w:rsidR="007218D2" w:rsidRPr="008975B5">
        <w:rPr>
          <w:rFonts w:ascii="Book Antiqua" w:hAnsi="Book Antiqua"/>
          <w:color w:val="000000" w:themeColor="text1"/>
          <w:position w:val="8"/>
          <w:vertAlign w:val="superscript"/>
        </w:rPr>
        <w:t>[1-6]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The clinical presentation is characterized as </w:t>
      </w:r>
      <w:r w:rsidRPr="008975B5">
        <w:rPr>
          <w:rFonts w:ascii="Book Antiqua" w:hAnsi="Book Antiqua"/>
          <w:color w:val="000000" w:themeColor="text1"/>
          <w:spacing w:val="-1"/>
        </w:rPr>
        <w:t>ileocolonic inflammation in p</w:t>
      </w:r>
      <w:r w:rsidRPr="008975B5">
        <w:rPr>
          <w:rFonts w:ascii="Book Antiqua" w:hAnsi="Book Antiqua"/>
          <w:color w:val="000000" w:themeColor="text1"/>
        </w:rPr>
        <w:t>atients with neutropenia, fever, and abdominal pain</w:t>
      </w:r>
      <w:r w:rsidR="007218D2" w:rsidRPr="008975B5">
        <w:rPr>
          <w:rFonts w:ascii="Book Antiqua" w:hAnsi="Book Antiqua"/>
          <w:color w:val="000000" w:themeColor="text1"/>
          <w:position w:val="8"/>
          <w:vertAlign w:val="superscript"/>
        </w:rPr>
        <w:t>[5,6]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The cecum </w:t>
      </w:r>
      <w:r w:rsidRPr="008975B5">
        <w:rPr>
          <w:rFonts w:ascii="Book Antiqua" w:hAnsi="Book Antiqua"/>
          <w:color w:val="000000" w:themeColor="text1"/>
          <w:spacing w:val="-1"/>
        </w:rPr>
        <w:t>is the most commonly reported site to be involved</w:t>
      </w:r>
      <w:r w:rsidR="007218D2" w:rsidRPr="008975B5">
        <w:rPr>
          <w:rFonts w:ascii="Book Antiqua" w:hAnsi="Book Antiqua"/>
          <w:color w:val="000000" w:themeColor="text1"/>
          <w:spacing w:val="-1"/>
          <w:position w:val="8"/>
          <w:vertAlign w:val="superscript"/>
        </w:rPr>
        <w:t>[6,7]</w:t>
      </w:r>
      <w:r w:rsidRPr="008975B5">
        <w:rPr>
          <w:rFonts w:ascii="Book Antiqua" w:hAnsi="Book Antiqua"/>
          <w:color w:val="000000" w:themeColor="text1"/>
          <w:spacing w:val="-1"/>
        </w:rPr>
        <w:t>.</w:t>
      </w:r>
      <w:r w:rsidRPr="008975B5">
        <w:rPr>
          <w:rFonts w:ascii="Book Antiqua" w:hAnsi="Book Antiqua"/>
          <w:color w:val="000000" w:themeColor="text1"/>
          <w:spacing w:val="18"/>
          <w:position w:val="8"/>
        </w:rPr>
        <w:t xml:space="preserve"> </w:t>
      </w:r>
      <w:r w:rsidRPr="008975B5">
        <w:rPr>
          <w:rFonts w:ascii="Book Antiqua" w:hAnsi="Book Antiqua"/>
          <w:color w:val="000000" w:themeColor="text1"/>
          <w:spacing w:val="-1"/>
        </w:rPr>
        <w:t>The mortality of NE can reach up to 10</w:t>
      </w:r>
      <w:r w:rsidRPr="008975B5">
        <w:rPr>
          <w:rFonts w:ascii="Book Antiqua" w:hAnsi="Book Antiqua"/>
          <w:color w:val="000000" w:themeColor="text1"/>
        </w:rPr>
        <w:t>0% due to complications of malignancy, sepsis, or bowel necrosis and perforation</w:t>
      </w:r>
      <w:r w:rsidR="007218D2" w:rsidRPr="008975B5">
        <w:rPr>
          <w:rFonts w:ascii="Book Antiqua" w:hAnsi="Book Antiqua"/>
          <w:color w:val="000000" w:themeColor="text1"/>
          <w:position w:val="8"/>
          <w:vertAlign w:val="superscript"/>
        </w:rPr>
        <w:t>[6,8]</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In recently </w:t>
      </w:r>
      <w:r w:rsidRPr="008975B5">
        <w:rPr>
          <w:rFonts w:ascii="Book Antiqua" w:hAnsi="Book Antiqua"/>
          <w:color w:val="000000" w:themeColor="text1"/>
          <w:spacing w:val="-1"/>
        </w:rPr>
        <w:t>years,</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early</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recognition</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progress</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management</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have</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reduced</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mortality</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substanti</w:t>
      </w:r>
      <w:r w:rsidRPr="008975B5">
        <w:rPr>
          <w:rFonts w:ascii="Book Antiqua" w:hAnsi="Book Antiqua"/>
          <w:color w:val="000000" w:themeColor="text1"/>
        </w:rPr>
        <w:t>ally</w:t>
      </w:r>
      <w:r w:rsidR="007218D2" w:rsidRPr="008975B5">
        <w:rPr>
          <w:rFonts w:ascii="Book Antiqua" w:hAnsi="Book Antiqua"/>
          <w:color w:val="000000" w:themeColor="text1"/>
          <w:position w:val="8"/>
          <w:vertAlign w:val="superscript"/>
        </w:rPr>
        <w:t>[9,10]</w:t>
      </w:r>
      <w:r w:rsidRPr="008975B5">
        <w:rPr>
          <w:rFonts w:ascii="Book Antiqua" w:hAnsi="Book Antiqua"/>
          <w:color w:val="000000" w:themeColor="text1"/>
        </w:rPr>
        <w:t>.</w:t>
      </w:r>
      <w:r w:rsidRPr="008975B5">
        <w:rPr>
          <w:rFonts w:ascii="Book Antiqua" w:hAnsi="Book Antiqua"/>
          <w:color w:val="000000" w:themeColor="text1"/>
          <w:spacing w:val="74"/>
          <w:position w:val="8"/>
        </w:rPr>
        <w:t xml:space="preserve"> </w:t>
      </w:r>
      <w:r w:rsidRPr="008975B5">
        <w:rPr>
          <w:rFonts w:ascii="Book Antiqua" w:hAnsi="Book Antiqua"/>
          <w:color w:val="000000" w:themeColor="text1"/>
        </w:rPr>
        <w:t>A recent study showed a mortality rate of 32.1% in the intensive care units and a hospital mortality rate of 38.8%</w:t>
      </w:r>
      <w:r w:rsidR="007218D2" w:rsidRPr="008975B5">
        <w:rPr>
          <w:rFonts w:ascii="Book Antiqua" w:hAnsi="Book Antiqua"/>
          <w:color w:val="000000" w:themeColor="text1"/>
          <w:position w:val="8"/>
          <w:vertAlign w:val="superscript"/>
        </w:rPr>
        <w:t>[11]</w:t>
      </w:r>
      <w:r w:rsidRPr="008975B5">
        <w:rPr>
          <w:rFonts w:ascii="Book Antiqua" w:hAnsi="Book Antiqua"/>
          <w:color w:val="000000" w:themeColor="text1"/>
        </w:rPr>
        <w:t>.</w:t>
      </w:r>
      <w:r w:rsidR="00115D87">
        <w:rPr>
          <w:rFonts w:ascii="Book Antiqua" w:hAnsi="Book Antiqua"/>
          <w:color w:val="000000" w:themeColor="text1"/>
        </w:rPr>
        <w:t xml:space="preserve"> </w:t>
      </w:r>
      <w:r w:rsidRPr="008975B5">
        <w:rPr>
          <w:rFonts w:ascii="Book Antiqua" w:hAnsi="Book Antiqua"/>
          <w:color w:val="000000" w:themeColor="text1"/>
        </w:rPr>
        <w:t>The clinical diagnosis of NE relies on major criteria</w:t>
      </w:r>
      <w:r w:rsidR="006A7F26" w:rsidRPr="008975B5">
        <w:rPr>
          <w:rFonts w:ascii="Book Antiqua" w:hAnsi="Book Antiqua"/>
          <w:color w:val="000000" w:themeColor="text1"/>
        </w:rPr>
        <w:t xml:space="preserve"> </w:t>
      </w:r>
      <w:r w:rsidRPr="008975B5">
        <w:rPr>
          <w:rFonts w:ascii="Book Antiqua" w:hAnsi="Book Antiqua"/>
          <w:color w:val="000000" w:themeColor="text1"/>
        </w:rPr>
        <w:t>and minor criteria</w:t>
      </w:r>
      <w:r w:rsidR="00712843" w:rsidRPr="008975B5">
        <w:rPr>
          <w:rFonts w:ascii="Book Antiqua" w:hAnsi="Book Antiqua"/>
          <w:color w:val="000000" w:themeColor="text1"/>
        </w:rPr>
        <w:t>. The major criteria include neutropenia</w:t>
      </w:r>
      <w:r w:rsidR="000E6717" w:rsidRPr="008975B5">
        <w:rPr>
          <w:rFonts w:ascii="Book Antiqua" w:hAnsi="Book Antiqua"/>
          <w:color w:val="000000" w:themeColor="text1"/>
        </w:rPr>
        <w:t xml:space="preserve">, </w:t>
      </w:r>
      <w:r w:rsidR="00712843" w:rsidRPr="008975B5">
        <w:rPr>
          <w:rFonts w:ascii="Book Antiqua" w:hAnsi="Book Antiqua"/>
          <w:color w:val="000000" w:themeColor="text1"/>
        </w:rPr>
        <w:t>fever</w:t>
      </w:r>
      <w:r w:rsidR="002113EA" w:rsidRPr="008975B5">
        <w:rPr>
          <w:rFonts w:ascii="Book Antiqua" w:hAnsi="Book Antiqua"/>
          <w:color w:val="000000" w:themeColor="text1"/>
        </w:rPr>
        <w:t>,</w:t>
      </w:r>
      <w:r w:rsidR="00712843" w:rsidRPr="008975B5">
        <w:rPr>
          <w:rFonts w:ascii="Book Antiqua" w:hAnsi="Book Antiqua"/>
          <w:color w:val="000000" w:themeColor="text1"/>
        </w:rPr>
        <w:t xml:space="preserve"> and bowel wall </w:t>
      </w:r>
      <w:r w:rsidR="000E6717" w:rsidRPr="008975B5">
        <w:rPr>
          <w:rFonts w:ascii="Book Antiqua" w:hAnsi="Book Antiqua"/>
          <w:color w:val="000000" w:themeColor="text1"/>
        </w:rPr>
        <w:t>thickening</w:t>
      </w:r>
      <w:r w:rsidR="002113EA" w:rsidRPr="008975B5">
        <w:rPr>
          <w:rFonts w:ascii="Book Antiqua" w:hAnsi="Book Antiqua"/>
          <w:color w:val="000000" w:themeColor="text1"/>
        </w:rPr>
        <w:t xml:space="preserve"> on </w:t>
      </w:r>
      <w:r w:rsidR="0034781D" w:rsidRPr="008975B5">
        <w:rPr>
          <w:rFonts w:ascii="Book Antiqua" w:hAnsi="Book Antiqua"/>
          <w:color w:val="000000" w:themeColor="text1"/>
        </w:rPr>
        <w:t xml:space="preserve">computed tomography </w:t>
      </w:r>
      <w:r w:rsidR="0034781D">
        <w:rPr>
          <w:rFonts w:ascii="Book Antiqua" w:hAnsi="Book Antiqua"/>
          <w:color w:val="000000" w:themeColor="text1"/>
        </w:rPr>
        <w:t>(</w:t>
      </w:r>
      <w:r w:rsidR="002113EA" w:rsidRPr="008975B5">
        <w:rPr>
          <w:rFonts w:ascii="Book Antiqua" w:hAnsi="Book Antiqua"/>
          <w:color w:val="000000" w:themeColor="text1"/>
        </w:rPr>
        <w:t>CT</w:t>
      </w:r>
      <w:r w:rsidR="0034781D">
        <w:rPr>
          <w:rFonts w:ascii="Book Antiqua" w:hAnsi="Book Antiqua"/>
          <w:color w:val="000000" w:themeColor="text1"/>
        </w:rPr>
        <w:t>)</w:t>
      </w:r>
      <w:r w:rsidR="002113EA" w:rsidRPr="008975B5">
        <w:rPr>
          <w:rFonts w:ascii="Book Antiqua" w:hAnsi="Book Antiqua"/>
          <w:color w:val="000000" w:themeColor="text1"/>
        </w:rPr>
        <w:t xml:space="preserve"> or ultrasound imaging. T</w:t>
      </w:r>
      <w:r w:rsidR="00712843" w:rsidRPr="008975B5">
        <w:rPr>
          <w:rFonts w:ascii="Book Antiqua" w:hAnsi="Book Antiqua"/>
          <w:color w:val="000000" w:themeColor="text1"/>
        </w:rPr>
        <w:t xml:space="preserve">he minor criteria consist of </w:t>
      </w:r>
      <w:r w:rsidRPr="008975B5">
        <w:rPr>
          <w:rFonts w:ascii="Book Antiqua" w:hAnsi="Book Antiqua"/>
          <w:color w:val="000000" w:themeColor="text1"/>
        </w:rPr>
        <w:t xml:space="preserve">nonspecific symptoms </w:t>
      </w:r>
      <w:r w:rsidR="006A7F26" w:rsidRPr="008975B5">
        <w:rPr>
          <w:rFonts w:ascii="Book Antiqua" w:hAnsi="Book Antiqua"/>
          <w:color w:val="000000" w:themeColor="text1"/>
        </w:rPr>
        <w:t>including</w:t>
      </w:r>
      <w:r w:rsidRPr="008975B5">
        <w:rPr>
          <w:rFonts w:ascii="Book Antiqua" w:hAnsi="Book Antiqua"/>
          <w:color w:val="000000" w:themeColor="text1"/>
        </w:rPr>
        <w:t xml:space="preserve"> </w:t>
      </w:r>
      <w:r w:rsidR="006A7F26" w:rsidRPr="008975B5">
        <w:rPr>
          <w:rFonts w:ascii="Book Antiqua" w:hAnsi="Book Antiqua"/>
          <w:color w:val="000000" w:themeColor="text1"/>
        </w:rPr>
        <w:t xml:space="preserve">abdominal </w:t>
      </w:r>
      <w:r w:rsidRPr="008975B5">
        <w:rPr>
          <w:rFonts w:ascii="Book Antiqua" w:hAnsi="Book Antiqua"/>
          <w:color w:val="000000" w:themeColor="text1"/>
        </w:rPr>
        <w:t xml:space="preserve">pain, </w:t>
      </w:r>
      <w:r w:rsidRPr="008975B5">
        <w:rPr>
          <w:rFonts w:ascii="Book Antiqua" w:hAnsi="Book Antiqua"/>
          <w:color w:val="000000" w:themeColor="text1"/>
          <w:spacing w:val="-1"/>
        </w:rPr>
        <w:t>distension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cramping,</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diarrhea,</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or</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lower</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gastrointestinal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bleeding</w:t>
      </w:r>
      <w:r w:rsidR="007218D2" w:rsidRPr="008975B5">
        <w:rPr>
          <w:rFonts w:ascii="Book Antiqua" w:hAnsi="Book Antiqua"/>
          <w:color w:val="000000" w:themeColor="text1"/>
          <w:spacing w:val="-1"/>
          <w:position w:val="8"/>
          <w:vertAlign w:val="superscript"/>
        </w:rPr>
        <w:t>[11]</w:t>
      </w:r>
      <w:r w:rsidRPr="008975B5">
        <w:rPr>
          <w:rFonts w:ascii="Book Antiqua" w:hAnsi="Book Antiqua"/>
          <w:color w:val="000000" w:themeColor="text1"/>
          <w:spacing w:val="-1"/>
        </w:rPr>
        <w:t>.</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pati</w:t>
      </w:r>
      <w:r w:rsidRPr="008975B5">
        <w:rPr>
          <w:rFonts w:ascii="Book Antiqua" w:hAnsi="Book Antiqua"/>
          <w:color w:val="000000" w:themeColor="text1"/>
        </w:rPr>
        <w:t>ents</w:t>
      </w:r>
      <w:r w:rsidRPr="008975B5">
        <w:rPr>
          <w:rFonts w:ascii="Book Antiqua" w:hAnsi="Book Antiqua"/>
          <w:color w:val="000000" w:themeColor="text1"/>
          <w:spacing w:val="-5"/>
        </w:rPr>
        <w:t xml:space="preserve"> </w:t>
      </w:r>
      <w:r w:rsidRPr="008975B5">
        <w:rPr>
          <w:rFonts w:ascii="Book Antiqua" w:hAnsi="Book Antiqua"/>
          <w:color w:val="000000" w:themeColor="text1"/>
        </w:rPr>
        <w:t>are</w:t>
      </w:r>
      <w:r w:rsidRPr="008975B5">
        <w:rPr>
          <w:rFonts w:ascii="Book Antiqua" w:hAnsi="Book Antiqua"/>
          <w:color w:val="000000" w:themeColor="text1"/>
          <w:spacing w:val="-5"/>
        </w:rPr>
        <w:t xml:space="preserve"> </w:t>
      </w:r>
      <w:r w:rsidRPr="008975B5">
        <w:rPr>
          <w:rFonts w:ascii="Book Antiqua" w:hAnsi="Book Antiqua"/>
          <w:color w:val="000000" w:themeColor="text1"/>
        </w:rPr>
        <w:t>often</w:t>
      </w:r>
      <w:r w:rsidRPr="008975B5">
        <w:rPr>
          <w:rFonts w:ascii="Book Antiqua" w:hAnsi="Book Antiqua"/>
          <w:color w:val="000000" w:themeColor="text1"/>
          <w:spacing w:val="-5"/>
        </w:rPr>
        <w:t xml:space="preserve"> </w:t>
      </w:r>
      <w:r w:rsidRPr="008975B5">
        <w:rPr>
          <w:rFonts w:ascii="Book Antiqua" w:hAnsi="Book Antiqua"/>
          <w:color w:val="000000" w:themeColor="text1"/>
        </w:rPr>
        <w:t xml:space="preserve">in </w:t>
      </w:r>
      <w:r w:rsidRPr="008975B5">
        <w:rPr>
          <w:rFonts w:ascii="Book Antiqua" w:hAnsi="Book Antiqua"/>
          <w:color w:val="000000" w:themeColor="text1"/>
          <w:spacing w:val="-1"/>
        </w:rPr>
        <w:t>critical condition which may not permit endoscopi</w:t>
      </w:r>
      <w:r w:rsidRPr="008975B5">
        <w:rPr>
          <w:rFonts w:ascii="Book Antiqua" w:hAnsi="Book Antiqua"/>
          <w:color w:val="000000" w:themeColor="text1"/>
        </w:rPr>
        <w:t xml:space="preserve">c examination or surgical resection. Therefore, </w:t>
      </w:r>
      <w:r w:rsidRPr="008975B5">
        <w:rPr>
          <w:rFonts w:ascii="Book Antiqua" w:hAnsi="Book Antiqua"/>
          <w:color w:val="000000" w:themeColor="text1"/>
          <w:spacing w:val="-1"/>
        </w:rPr>
        <w:t>th</w:t>
      </w:r>
      <w:r w:rsidRPr="008975B5">
        <w:rPr>
          <w:rFonts w:ascii="Book Antiqua" w:hAnsi="Book Antiqua"/>
          <w:color w:val="000000" w:themeColor="text1"/>
        </w:rPr>
        <w:t>e pathologic features of NE have not been well recognized, and a high clinical and histological diagnostic discordance rate has been reported in NE cases</w:t>
      </w:r>
      <w:r w:rsidR="007218D2" w:rsidRPr="008975B5">
        <w:rPr>
          <w:rFonts w:ascii="Book Antiqua" w:hAnsi="Book Antiqua"/>
          <w:color w:val="000000" w:themeColor="text1"/>
          <w:position w:val="8"/>
          <w:vertAlign w:val="superscript"/>
        </w:rPr>
        <w:t>[5]</w:t>
      </w:r>
      <w:r w:rsidRPr="008975B5">
        <w:rPr>
          <w:rFonts w:ascii="Book Antiqua" w:hAnsi="Book Antiqua"/>
          <w:color w:val="000000" w:themeColor="text1"/>
        </w:rPr>
        <w:t>.</w:t>
      </w:r>
    </w:p>
    <w:p w14:paraId="7FF58270" w14:textId="77777777" w:rsidR="007218D2" w:rsidRPr="008975B5" w:rsidRDefault="007218D2" w:rsidP="00B440CB">
      <w:pPr>
        <w:autoSpaceDE w:val="0"/>
        <w:autoSpaceDN w:val="0"/>
        <w:adjustRightInd w:val="0"/>
        <w:snapToGrid w:val="0"/>
        <w:spacing w:line="360" w:lineRule="auto"/>
        <w:jc w:val="both"/>
        <w:rPr>
          <w:rFonts w:ascii="Book Antiqua" w:hAnsi="Book Antiqua"/>
          <w:color w:val="000000" w:themeColor="text1"/>
          <w:position w:val="8"/>
        </w:rPr>
      </w:pPr>
    </w:p>
    <w:p w14:paraId="4C009B8A" w14:textId="1898A921" w:rsidR="00733EA0" w:rsidRPr="008975B5" w:rsidRDefault="007218D2"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CLINICAL CHARACTERISTICS AND IMAGING</w:t>
      </w:r>
    </w:p>
    <w:p w14:paraId="33C046BA" w14:textId="05E6916D"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 xml:space="preserve">The true occurrence rate of NE is unknown, which has been estimated at </w:t>
      </w:r>
      <w:r w:rsidR="006A7F26" w:rsidRPr="008975B5">
        <w:rPr>
          <w:rFonts w:ascii="Book Antiqua" w:hAnsi="Book Antiqua"/>
          <w:color w:val="000000" w:themeColor="text1"/>
        </w:rPr>
        <w:t>about 5</w:t>
      </w:r>
      <w:r w:rsidRPr="008975B5">
        <w:rPr>
          <w:rFonts w:ascii="Book Antiqua" w:hAnsi="Book Antiqua"/>
          <w:color w:val="000000" w:themeColor="text1"/>
        </w:rPr>
        <w:t xml:space="preserve">% of patients hospitalized for </w:t>
      </w:r>
      <w:r w:rsidR="000E6717" w:rsidRPr="008975B5">
        <w:rPr>
          <w:rFonts w:ascii="Book Antiqua" w:hAnsi="Book Antiqua"/>
          <w:color w:val="000000" w:themeColor="text1"/>
        </w:rPr>
        <w:t>leukemia/lymphoma</w:t>
      </w:r>
      <w:r w:rsidRPr="008975B5">
        <w:rPr>
          <w:rFonts w:ascii="Book Antiqua" w:hAnsi="Book Antiqua"/>
          <w:color w:val="000000" w:themeColor="text1"/>
        </w:rPr>
        <w:t xml:space="preserve">, </w:t>
      </w:r>
      <w:r w:rsidR="006A7F26" w:rsidRPr="008975B5">
        <w:rPr>
          <w:rFonts w:ascii="Book Antiqua" w:hAnsi="Book Antiqua"/>
          <w:color w:val="000000" w:themeColor="text1"/>
        </w:rPr>
        <w:t>aplastic anemia</w:t>
      </w:r>
      <w:r w:rsidR="006A7F26" w:rsidRPr="008975B5" w:rsidDel="006A7F26">
        <w:rPr>
          <w:rFonts w:ascii="Book Antiqua" w:hAnsi="Book Antiqua"/>
          <w:color w:val="000000" w:themeColor="text1"/>
        </w:rPr>
        <w:t xml:space="preserve"> </w:t>
      </w:r>
      <w:r w:rsidR="006A7F26" w:rsidRPr="008975B5">
        <w:rPr>
          <w:rFonts w:ascii="Book Antiqua" w:hAnsi="Book Antiqua"/>
          <w:color w:val="000000" w:themeColor="text1"/>
        </w:rPr>
        <w:t xml:space="preserve">or </w:t>
      </w:r>
      <w:r w:rsidRPr="008975B5">
        <w:rPr>
          <w:rFonts w:ascii="Book Antiqua" w:hAnsi="Book Antiqua"/>
          <w:color w:val="000000" w:themeColor="text1"/>
        </w:rPr>
        <w:t>solid tumors</w:t>
      </w:r>
      <w:r w:rsidR="000E6717" w:rsidRPr="008975B5">
        <w:rPr>
          <w:rFonts w:ascii="Book Antiqua" w:hAnsi="Book Antiqua"/>
          <w:color w:val="000000" w:themeColor="text1"/>
        </w:rPr>
        <w:t xml:space="preserve"> treated with chemotherapy</w:t>
      </w:r>
      <w:r w:rsidR="007218D2" w:rsidRPr="008975B5">
        <w:rPr>
          <w:rFonts w:ascii="Book Antiqua" w:hAnsi="Book Antiqua"/>
          <w:color w:val="000000" w:themeColor="text1"/>
          <w:position w:val="8"/>
          <w:vertAlign w:val="superscript"/>
        </w:rPr>
        <w:t>[12]</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Neutropenia is the major risk factor for the development of NE.</w:t>
      </w:r>
      <w:r w:rsidRPr="008975B5">
        <w:rPr>
          <w:rFonts w:ascii="Book Antiqua" w:hAnsi="Book Antiqua"/>
          <w:color w:val="000000" w:themeColor="text1"/>
          <w:spacing w:val="96"/>
        </w:rPr>
        <w:t xml:space="preserve"> </w:t>
      </w:r>
      <w:r w:rsidRPr="008975B5">
        <w:rPr>
          <w:rFonts w:ascii="Book Antiqua" w:hAnsi="Book Antiqua"/>
          <w:color w:val="000000" w:themeColor="text1"/>
        </w:rPr>
        <w:t xml:space="preserve">NE can develop in </w:t>
      </w:r>
      <w:r w:rsidR="006A7F26" w:rsidRPr="008975B5">
        <w:rPr>
          <w:rFonts w:ascii="Book Antiqua" w:hAnsi="Book Antiqua"/>
          <w:color w:val="000000" w:themeColor="text1"/>
        </w:rPr>
        <w:t xml:space="preserve">leukemia patients or patients in </w:t>
      </w:r>
      <w:r w:rsidR="000E6717" w:rsidRPr="008975B5">
        <w:rPr>
          <w:rFonts w:ascii="Book Antiqua" w:hAnsi="Book Antiqua"/>
          <w:color w:val="000000" w:themeColor="text1"/>
        </w:rPr>
        <w:t xml:space="preserve">neutropenic </w:t>
      </w:r>
      <w:r w:rsidR="006A7F26" w:rsidRPr="008975B5">
        <w:rPr>
          <w:rFonts w:ascii="Book Antiqua" w:hAnsi="Book Antiqua"/>
          <w:color w:val="000000" w:themeColor="text1"/>
        </w:rPr>
        <w:t xml:space="preserve">condition receiving </w:t>
      </w:r>
      <w:r w:rsidR="000E6717" w:rsidRPr="008975B5">
        <w:rPr>
          <w:rFonts w:ascii="Book Antiqua" w:hAnsi="Book Antiqua"/>
          <w:color w:val="000000" w:themeColor="text1"/>
        </w:rPr>
        <w:t>high dose chemotherapy to treat malignanc</w:t>
      </w:r>
      <w:r w:rsidR="00CC3FDA" w:rsidRPr="008975B5">
        <w:rPr>
          <w:rFonts w:ascii="Book Antiqua" w:hAnsi="Book Antiqua"/>
          <w:color w:val="000000" w:themeColor="text1"/>
        </w:rPr>
        <w:t>ies</w:t>
      </w:r>
      <w:r w:rsidRPr="008975B5">
        <w:rPr>
          <w:rFonts w:ascii="Book Antiqua" w:hAnsi="Book Antiqua"/>
          <w:color w:val="000000" w:themeColor="text1"/>
          <w:spacing w:val="-1"/>
        </w:rPr>
        <w:t xml:space="preserve">. </w:t>
      </w:r>
      <w:r w:rsidR="00A342F9" w:rsidRPr="008975B5">
        <w:rPr>
          <w:rFonts w:ascii="Book Antiqua" w:hAnsi="Book Antiqua"/>
          <w:color w:val="000000" w:themeColor="text1"/>
          <w:spacing w:val="-1"/>
        </w:rPr>
        <w:t xml:space="preserve">Other conditions </w:t>
      </w:r>
      <w:r w:rsidR="00CC3FDA" w:rsidRPr="008975B5">
        <w:rPr>
          <w:rFonts w:ascii="Book Antiqua" w:hAnsi="Book Antiqua"/>
          <w:color w:val="000000" w:themeColor="text1"/>
          <w:spacing w:val="-1"/>
        </w:rPr>
        <w:t>related to</w:t>
      </w:r>
      <w:r w:rsidR="00A342F9" w:rsidRPr="008975B5">
        <w:rPr>
          <w:rFonts w:ascii="Book Antiqua" w:hAnsi="Book Antiqua"/>
          <w:color w:val="000000" w:themeColor="text1"/>
          <w:spacing w:val="-1"/>
        </w:rPr>
        <w:t xml:space="preserve"> n</w:t>
      </w:r>
      <w:r w:rsidRPr="008975B5">
        <w:rPr>
          <w:rFonts w:ascii="Book Antiqua" w:hAnsi="Book Antiqua"/>
          <w:color w:val="000000" w:themeColor="text1"/>
          <w:spacing w:val="-1"/>
        </w:rPr>
        <w:t>eutr</w:t>
      </w:r>
      <w:r w:rsidRPr="008975B5">
        <w:rPr>
          <w:rFonts w:ascii="Book Antiqua" w:hAnsi="Book Antiqua"/>
          <w:color w:val="000000" w:themeColor="text1"/>
        </w:rPr>
        <w:t xml:space="preserve">openia </w:t>
      </w:r>
      <w:r w:rsidR="00A342F9" w:rsidRPr="008975B5">
        <w:rPr>
          <w:rFonts w:ascii="Book Antiqua" w:hAnsi="Book Antiqua"/>
          <w:color w:val="000000" w:themeColor="text1"/>
          <w:spacing w:val="-1"/>
        </w:rPr>
        <w:t>include</w:t>
      </w:r>
      <w:r w:rsidRPr="008975B5">
        <w:rPr>
          <w:rFonts w:ascii="Book Antiqua" w:hAnsi="Book Antiqua"/>
          <w:color w:val="000000" w:themeColor="text1"/>
          <w:spacing w:val="44"/>
        </w:rPr>
        <w:t xml:space="preserve"> </w:t>
      </w:r>
      <w:r w:rsidRPr="008975B5">
        <w:rPr>
          <w:rFonts w:ascii="Book Antiqua" w:hAnsi="Book Antiqua"/>
          <w:color w:val="000000" w:themeColor="text1"/>
        </w:rPr>
        <w:t>multiple</w:t>
      </w:r>
      <w:r w:rsidRPr="008975B5">
        <w:rPr>
          <w:rFonts w:ascii="Book Antiqua" w:hAnsi="Book Antiqua"/>
          <w:color w:val="000000" w:themeColor="text1"/>
          <w:spacing w:val="43"/>
        </w:rPr>
        <w:t xml:space="preserve"> </w:t>
      </w:r>
      <w:r w:rsidRPr="008975B5">
        <w:rPr>
          <w:rFonts w:ascii="Book Antiqua" w:hAnsi="Book Antiqua"/>
          <w:color w:val="000000" w:themeColor="text1"/>
        </w:rPr>
        <w:t>myeloma,</w:t>
      </w:r>
      <w:r w:rsidRPr="008975B5">
        <w:rPr>
          <w:rFonts w:ascii="Book Antiqua" w:hAnsi="Book Antiqua"/>
          <w:color w:val="000000" w:themeColor="text1"/>
          <w:spacing w:val="44"/>
        </w:rPr>
        <w:t xml:space="preserve"> </w:t>
      </w:r>
      <w:r w:rsidRPr="008975B5">
        <w:rPr>
          <w:rFonts w:ascii="Book Antiqua" w:hAnsi="Book Antiqua"/>
          <w:color w:val="000000" w:themeColor="text1"/>
        </w:rPr>
        <w:t>lymphoma,</w:t>
      </w:r>
      <w:r w:rsidRPr="008975B5">
        <w:rPr>
          <w:rFonts w:ascii="Book Antiqua" w:hAnsi="Book Antiqua"/>
          <w:color w:val="000000" w:themeColor="text1"/>
          <w:spacing w:val="44"/>
        </w:rPr>
        <w:t xml:space="preserve"> </w:t>
      </w:r>
      <w:r w:rsidRPr="008975B5">
        <w:rPr>
          <w:rFonts w:ascii="Book Antiqua" w:hAnsi="Book Antiqua"/>
          <w:color w:val="000000" w:themeColor="text1"/>
        </w:rPr>
        <w:t>aplastic</w:t>
      </w:r>
      <w:r w:rsidRPr="008975B5">
        <w:rPr>
          <w:rFonts w:ascii="Book Antiqua" w:hAnsi="Book Antiqua"/>
          <w:color w:val="000000" w:themeColor="text1"/>
          <w:spacing w:val="43"/>
        </w:rPr>
        <w:t xml:space="preserve"> </w:t>
      </w:r>
      <w:r w:rsidRPr="008975B5">
        <w:rPr>
          <w:rFonts w:ascii="Book Antiqua" w:hAnsi="Book Antiqua"/>
          <w:color w:val="000000" w:themeColor="text1"/>
        </w:rPr>
        <w:t>anemia,</w:t>
      </w:r>
      <w:r w:rsidRPr="008975B5">
        <w:rPr>
          <w:rFonts w:ascii="Book Antiqua" w:hAnsi="Book Antiqua"/>
          <w:color w:val="000000" w:themeColor="text1"/>
          <w:spacing w:val="44"/>
        </w:rPr>
        <w:t xml:space="preserve"> </w:t>
      </w:r>
      <w:r w:rsidRPr="008975B5">
        <w:rPr>
          <w:rFonts w:ascii="Book Antiqua" w:hAnsi="Book Antiqua"/>
          <w:color w:val="000000" w:themeColor="text1"/>
        </w:rPr>
        <w:t>myelodysplastic</w:t>
      </w:r>
      <w:r w:rsidR="00CC3FDA" w:rsidRPr="008975B5">
        <w:rPr>
          <w:rFonts w:ascii="Book Antiqua" w:hAnsi="Book Antiqua"/>
          <w:color w:val="000000" w:themeColor="text1"/>
        </w:rPr>
        <w:t xml:space="preserve"> </w:t>
      </w:r>
      <w:r w:rsidRPr="008975B5">
        <w:rPr>
          <w:rFonts w:ascii="Book Antiqua" w:hAnsi="Book Antiqua"/>
          <w:color w:val="000000" w:themeColor="text1"/>
        </w:rPr>
        <w:t xml:space="preserve">syndromes, </w:t>
      </w:r>
      <w:r w:rsidRPr="008975B5">
        <w:rPr>
          <w:rFonts w:ascii="Book Antiqua" w:hAnsi="Book Antiqua"/>
          <w:color w:val="000000" w:themeColor="text1"/>
        </w:rPr>
        <w:lastRenderedPageBreak/>
        <w:t xml:space="preserve">drug-induced neutropenia, cyclical neutropenia, agranulocytosis, and other </w:t>
      </w:r>
      <w:r w:rsidRPr="008975B5">
        <w:rPr>
          <w:rFonts w:ascii="Book Antiqua" w:hAnsi="Book Antiqua"/>
          <w:color w:val="000000" w:themeColor="text1"/>
          <w:spacing w:val="-2"/>
        </w:rPr>
        <w:t>immunosuppre</w:t>
      </w:r>
      <w:r w:rsidRPr="008975B5">
        <w:rPr>
          <w:rFonts w:ascii="Book Antiqua" w:hAnsi="Book Antiqua"/>
          <w:color w:val="000000" w:themeColor="text1"/>
          <w:spacing w:val="-1"/>
        </w:rPr>
        <w:t>ssive conditions such as AIDS and post-transplant patients</w:t>
      </w:r>
      <w:r w:rsidR="007218D2" w:rsidRPr="008975B5">
        <w:rPr>
          <w:rFonts w:ascii="Book Antiqua" w:hAnsi="Book Antiqua"/>
          <w:color w:val="000000" w:themeColor="text1"/>
          <w:spacing w:val="-1"/>
          <w:position w:val="8"/>
          <w:vertAlign w:val="superscript"/>
        </w:rPr>
        <w:t>[6,9]</w:t>
      </w:r>
      <w:r w:rsidRPr="008975B5">
        <w:rPr>
          <w:rFonts w:ascii="Book Antiqua" w:hAnsi="Book Antiqua"/>
          <w:color w:val="000000" w:themeColor="text1"/>
          <w:spacing w:val="-1"/>
        </w:rPr>
        <w:t>.</w:t>
      </w:r>
      <w:r w:rsidR="007218D2" w:rsidRPr="008975B5">
        <w:rPr>
          <w:rFonts w:ascii="Book Antiqua" w:hAnsi="Book Antiqua"/>
          <w:color w:val="000000" w:themeColor="text1"/>
          <w:spacing w:val="75"/>
          <w:position w:val="8"/>
        </w:rPr>
        <w:t xml:space="preserve"> </w:t>
      </w:r>
      <w:r w:rsidR="00A342F9" w:rsidRPr="008975B5">
        <w:rPr>
          <w:rFonts w:ascii="Book Antiqua" w:hAnsi="Book Antiqua"/>
          <w:color w:val="000000" w:themeColor="text1"/>
          <w:spacing w:val="-1"/>
        </w:rPr>
        <w:t xml:space="preserve">NE </w:t>
      </w:r>
      <w:r w:rsidR="00CC3FDA" w:rsidRPr="008975B5">
        <w:rPr>
          <w:rFonts w:ascii="Book Antiqua" w:hAnsi="Book Antiqua"/>
          <w:color w:val="000000" w:themeColor="text1"/>
          <w:spacing w:val="-1"/>
        </w:rPr>
        <w:t xml:space="preserve">patients </w:t>
      </w:r>
      <w:r w:rsidR="00A342F9" w:rsidRPr="008975B5">
        <w:rPr>
          <w:rFonts w:ascii="Book Antiqua" w:hAnsi="Book Antiqua"/>
          <w:color w:val="000000" w:themeColor="text1"/>
          <w:spacing w:val="-1"/>
        </w:rPr>
        <w:t xml:space="preserve">usually present with </w:t>
      </w:r>
      <w:r w:rsidR="00CC3FDA" w:rsidRPr="008975B5">
        <w:rPr>
          <w:rFonts w:ascii="Book Antiqua" w:hAnsi="Book Antiqua"/>
          <w:color w:val="000000" w:themeColor="text1"/>
          <w:spacing w:val="-1"/>
        </w:rPr>
        <w:t xml:space="preserve">nonspecific </w:t>
      </w:r>
      <w:r w:rsidR="00A342F9" w:rsidRPr="008975B5">
        <w:rPr>
          <w:rFonts w:ascii="Book Antiqua" w:hAnsi="Book Antiqua"/>
          <w:color w:val="000000" w:themeColor="text1"/>
          <w:spacing w:val="-1"/>
        </w:rPr>
        <w:t>abdominal pain, diarrhea, nausea, vomitin</w:t>
      </w:r>
      <w:r w:rsidR="00CC3FDA" w:rsidRPr="008975B5">
        <w:rPr>
          <w:rFonts w:ascii="Book Antiqua" w:hAnsi="Book Antiqua"/>
          <w:color w:val="000000" w:themeColor="text1"/>
          <w:spacing w:val="-1"/>
        </w:rPr>
        <w:t>g</w:t>
      </w:r>
      <w:r w:rsidR="00A342F9" w:rsidRPr="008975B5">
        <w:rPr>
          <w:rFonts w:ascii="Book Antiqua" w:hAnsi="Book Antiqua"/>
          <w:color w:val="000000" w:themeColor="text1"/>
          <w:spacing w:val="-1"/>
        </w:rPr>
        <w:t>, and abdominal distension</w:t>
      </w:r>
      <w:r w:rsidR="007218D2" w:rsidRPr="008975B5">
        <w:rPr>
          <w:rFonts w:ascii="Book Antiqua" w:hAnsi="Book Antiqua"/>
          <w:color w:val="000000" w:themeColor="text1"/>
          <w:position w:val="8"/>
          <w:vertAlign w:val="superscript"/>
        </w:rPr>
        <w:t>[6,13]</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Symptoms </w:t>
      </w:r>
      <w:r w:rsidR="00A342F9" w:rsidRPr="008975B5">
        <w:rPr>
          <w:rFonts w:ascii="Book Antiqua" w:hAnsi="Book Antiqua"/>
          <w:color w:val="000000" w:themeColor="text1"/>
        </w:rPr>
        <w:t>usuall</w:t>
      </w:r>
      <w:r w:rsidR="001C4FDC" w:rsidRPr="008975B5">
        <w:rPr>
          <w:rFonts w:ascii="Book Antiqua" w:hAnsi="Book Antiqua"/>
          <w:color w:val="000000" w:themeColor="text1"/>
        </w:rPr>
        <w:t>y</w:t>
      </w:r>
      <w:r w:rsidR="00A342F9" w:rsidRPr="008975B5">
        <w:rPr>
          <w:rFonts w:ascii="Book Antiqua" w:hAnsi="Book Antiqua"/>
          <w:color w:val="000000" w:themeColor="text1"/>
        </w:rPr>
        <w:t xml:space="preserve"> present </w:t>
      </w:r>
      <w:r w:rsidRPr="008975B5">
        <w:rPr>
          <w:rFonts w:ascii="Book Antiqua" w:hAnsi="Book Antiqua"/>
          <w:color w:val="000000" w:themeColor="text1"/>
        </w:rPr>
        <w:t xml:space="preserve">10-14 d </w:t>
      </w:r>
      <w:r w:rsidR="00A342F9" w:rsidRPr="008975B5">
        <w:rPr>
          <w:rFonts w:ascii="Book Antiqua" w:hAnsi="Book Antiqua"/>
          <w:color w:val="000000" w:themeColor="text1"/>
        </w:rPr>
        <w:t xml:space="preserve">post </w:t>
      </w:r>
      <w:r w:rsidR="001C4FDC" w:rsidRPr="008975B5">
        <w:rPr>
          <w:rFonts w:ascii="Book Antiqua" w:hAnsi="Book Antiqua"/>
          <w:color w:val="000000" w:themeColor="text1"/>
        </w:rPr>
        <w:t>starting</w:t>
      </w:r>
      <w:r w:rsidRPr="008975B5">
        <w:rPr>
          <w:rFonts w:ascii="Book Antiqua" w:hAnsi="Book Antiqua"/>
          <w:color w:val="000000" w:themeColor="text1"/>
        </w:rPr>
        <w:t xml:space="preserve"> chemotherapy.</w:t>
      </w:r>
    </w:p>
    <w:p w14:paraId="726612F3" w14:textId="59D5D94E" w:rsidR="00733EA0" w:rsidRPr="008975B5" w:rsidRDefault="0048703F" w:rsidP="007218D2">
      <w:pPr>
        <w:autoSpaceDE w:val="0"/>
        <w:autoSpaceDN w:val="0"/>
        <w:adjustRightInd w:val="0"/>
        <w:snapToGrid w:val="0"/>
        <w:spacing w:line="360" w:lineRule="auto"/>
        <w:ind w:firstLineChars="100" w:firstLine="240"/>
        <w:jc w:val="both"/>
        <w:rPr>
          <w:rFonts w:ascii="Book Antiqua" w:hAnsi="Book Antiqua"/>
          <w:color w:val="000000" w:themeColor="text1"/>
        </w:rPr>
      </w:pPr>
      <w:r w:rsidRPr="008975B5">
        <w:rPr>
          <w:rFonts w:ascii="Book Antiqua" w:hAnsi="Book Antiqua"/>
          <w:color w:val="000000" w:themeColor="text1"/>
        </w:rPr>
        <w:t xml:space="preserve">The initial diagnosis of NE is usually established by detection of the characteristic CT findings in neutropenic patients presenting with fever, abdominal pain and tenderness. </w:t>
      </w:r>
      <w:r w:rsidR="001C4FDC" w:rsidRPr="008975B5">
        <w:rPr>
          <w:rFonts w:ascii="Book Antiqua" w:hAnsi="Book Antiqua"/>
          <w:color w:val="000000" w:themeColor="text1"/>
        </w:rPr>
        <w:t xml:space="preserve">The most common </w:t>
      </w:r>
      <w:r w:rsidRPr="008975B5">
        <w:rPr>
          <w:rFonts w:ascii="Book Antiqua" w:hAnsi="Book Antiqua"/>
          <w:color w:val="000000" w:themeColor="text1"/>
        </w:rPr>
        <w:t>CT finding</w:t>
      </w:r>
      <w:r w:rsidR="00CC3FDA" w:rsidRPr="008975B5">
        <w:rPr>
          <w:rFonts w:ascii="Book Antiqua" w:hAnsi="Book Antiqua"/>
          <w:color w:val="000000" w:themeColor="text1"/>
        </w:rPr>
        <w:t>s</w:t>
      </w:r>
      <w:r w:rsidRPr="008975B5">
        <w:rPr>
          <w:rFonts w:ascii="Book Antiqua" w:hAnsi="Book Antiqua"/>
          <w:color w:val="000000" w:themeColor="text1"/>
        </w:rPr>
        <w:t xml:space="preserve"> </w:t>
      </w:r>
      <w:r w:rsidR="00D802F5" w:rsidRPr="008975B5">
        <w:rPr>
          <w:rFonts w:ascii="Book Antiqua" w:hAnsi="Book Antiqua"/>
          <w:color w:val="000000" w:themeColor="text1"/>
        </w:rPr>
        <w:t>in</w:t>
      </w:r>
      <w:r w:rsidR="001C4FDC" w:rsidRPr="008975B5">
        <w:rPr>
          <w:rFonts w:ascii="Book Antiqua" w:hAnsi="Book Antiqua"/>
          <w:color w:val="000000" w:themeColor="text1"/>
        </w:rPr>
        <w:t xml:space="preserve"> NE </w:t>
      </w:r>
      <w:r w:rsidR="00CC3FDA" w:rsidRPr="008975B5">
        <w:rPr>
          <w:rFonts w:ascii="Book Antiqua" w:hAnsi="Book Antiqua"/>
          <w:color w:val="000000" w:themeColor="text1"/>
        </w:rPr>
        <w:t xml:space="preserve">is </w:t>
      </w:r>
      <w:r w:rsidRPr="008975B5">
        <w:rPr>
          <w:rFonts w:ascii="Book Antiqua" w:hAnsi="Book Antiqua"/>
          <w:color w:val="000000" w:themeColor="text1"/>
        </w:rPr>
        <w:t>bowel wall</w:t>
      </w:r>
      <w:r w:rsidR="00D802F5" w:rsidRPr="008975B5">
        <w:rPr>
          <w:rFonts w:ascii="Book Antiqua" w:hAnsi="Book Antiqua"/>
          <w:color w:val="000000" w:themeColor="text1"/>
        </w:rPr>
        <w:t xml:space="preserve"> thickening</w:t>
      </w:r>
      <w:r w:rsidR="001C4FDC" w:rsidRPr="008975B5">
        <w:rPr>
          <w:rFonts w:ascii="Book Antiqua" w:hAnsi="Book Antiqua"/>
          <w:color w:val="000000" w:themeColor="text1"/>
        </w:rPr>
        <w:t>. Other CT findings include</w:t>
      </w:r>
      <w:r w:rsidR="00CC3FDA" w:rsidRPr="008975B5">
        <w:rPr>
          <w:rFonts w:ascii="Book Antiqua" w:hAnsi="Book Antiqua"/>
          <w:color w:val="000000" w:themeColor="text1"/>
        </w:rPr>
        <w:t xml:space="preserve"> stranding </w:t>
      </w:r>
      <w:r w:rsidRPr="008975B5">
        <w:rPr>
          <w:rFonts w:ascii="Book Antiqua" w:hAnsi="Book Antiqua"/>
          <w:color w:val="000000" w:themeColor="text1"/>
        </w:rPr>
        <w:t>mesente</w:t>
      </w:r>
      <w:r w:rsidR="00CC3FDA" w:rsidRPr="008975B5">
        <w:rPr>
          <w:rFonts w:ascii="Book Antiqua" w:hAnsi="Book Antiqua"/>
          <w:color w:val="000000" w:themeColor="text1"/>
        </w:rPr>
        <w:t>ry</w:t>
      </w:r>
      <w:r w:rsidRPr="008975B5">
        <w:rPr>
          <w:rFonts w:ascii="Book Antiqua" w:hAnsi="Book Antiqua"/>
          <w:color w:val="000000" w:themeColor="text1"/>
        </w:rPr>
        <w:t xml:space="preserve">, </w:t>
      </w:r>
      <w:r w:rsidR="00CC3FDA" w:rsidRPr="008975B5">
        <w:rPr>
          <w:rFonts w:ascii="Book Antiqua" w:hAnsi="Book Antiqua"/>
          <w:color w:val="000000" w:themeColor="text1"/>
        </w:rPr>
        <w:t xml:space="preserve">dilated </w:t>
      </w:r>
      <w:r w:rsidRPr="008975B5">
        <w:rPr>
          <w:rFonts w:ascii="Book Antiqua" w:hAnsi="Book Antiqua"/>
          <w:color w:val="000000" w:themeColor="text1"/>
        </w:rPr>
        <w:t>bowel, enhancement</w:t>
      </w:r>
      <w:r w:rsidR="00CC3FDA" w:rsidRPr="008975B5">
        <w:rPr>
          <w:rFonts w:ascii="Book Antiqua" w:hAnsi="Book Antiqua"/>
          <w:color w:val="000000" w:themeColor="text1"/>
        </w:rPr>
        <w:t xml:space="preserve"> of mucosa</w:t>
      </w:r>
      <w:r w:rsidRPr="008975B5">
        <w:rPr>
          <w:rFonts w:ascii="Book Antiqua" w:hAnsi="Book Antiqua"/>
          <w:color w:val="000000" w:themeColor="text1"/>
        </w:rPr>
        <w:t xml:space="preserve">, and </w:t>
      </w:r>
      <w:r w:rsidR="00CC3FDA" w:rsidRPr="008975B5">
        <w:rPr>
          <w:rFonts w:ascii="Book Antiqua" w:hAnsi="Book Antiqua"/>
          <w:color w:val="000000" w:themeColor="text1"/>
        </w:rPr>
        <w:t xml:space="preserve">intestinal </w:t>
      </w:r>
      <w:r w:rsidRPr="008975B5">
        <w:rPr>
          <w:rFonts w:ascii="Book Antiqua" w:hAnsi="Book Antiqua"/>
          <w:color w:val="000000" w:themeColor="text1"/>
        </w:rPr>
        <w:t>pneumatosis</w:t>
      </w:r>
      <w:r w:rsidR="007218D2" w:rsidRPr="008975B5">
        <w:rPr>
          <w:rFonts w:ascii="Book Antiqua" w:hAnsi="Book Antiqua"/>
          <w:color w:val="000000" w:themeColor="text1"/>
          <w:position w:val="8"/>
          <w:vertAlign w:val="superscript"/>
        </w:rPr>
        <w:t>[6]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The abnormal findings mostly involve the ascending colon and cecum</w:t>
      </w:r>
      <w:r w:rsidR="007218D2" w:rsidRPr="008975B5">
        <w:rPr>
          <w:rFonts w:ascii="Book Antiqua" w:hAnsi="Book Antiqua"/>
          <w:color w:val="000000" w:themeColor="text1"/>
          <w:position w:val="8"/>
          <w:vertAlign w:val="superscript"/>
        </w:rPr>
        <w:t>[14]</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Plain films of the abdomen are nonspecific, but, are useful for detecting free air</w:t>
      </w:r>
      <w:r w:rsidR="007218D2" w:rsidRPr="008975B5">
        <w:rPr>
          <w:rFonts w:ascii="Book Antiqua" w:hAnsi="Book Antiqua"/>
          <w:color w:val="000000" w:themeColor="text1"/>
          <w:position w:val="8"/>
          <w:vertAlign w:val="superscript"/>
        </w:rPr>
        <w:t>[6]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Occasionally, </w:t>
      </w:r>
      <w:r w:rsidR="00D802F5" w:rsidRPr="008975B5">
        <w:rPr>
          <w:rFonts w:ascii="Book Antiqua" w:hAnsi="Book Antiqua"/>
          <w:color w:val="000000" w:themeColor="text1"/>
        </w:rPr>
        <w:t xml:space="preserve">abdominal </w:t>
      </w:r>
      <w:r w:rsidR="007218D2" w:rsidRPr="008975B5">
        <w:rPr>
          <w:rFonts w:ascii="Book Antiqua" w:hAnsi="Book Antiqua"/>
          <w:color w:val="000000" w:themeColor="text1"/>
        </w:rPr>
        <w:t>X</w:t>
      </w:r>
      <w:r w:rsidR="00D802F5" w:rsidRPr="008975B5">
        <w:rPr>
          <w:rFonts w:ascii="Book Antiqua" w:hAnsi="Book Antiqua"/>
          <w:color w:val="000000" w:themeColor="text1"/>
        </w:rPr>
        <w:t xml:space="preserve">-ray may show diffusely </w:t>
      </w:r>
      <w:r w:rsidRPr="008975B5">
        <w:rPr>
          <w:rFonts w:ascii="Book Antiqua" w:hAnsi="Book Antiqua"/>
          <w:color w:val="000000" w:themeColor="text1"/>
        </w:rPr>
        <w:t>distended cecum</w:t>
      </w:r>
      <w:r w:rsidR="000811C7" w:rsidRPr="008975B5">
        <w:rPr>
          <w:rFonts w:ascii="Book Antiqua" w:hAnsi="Book Antiqua"/>
          <w:color w:val="000000" w:themeColor="text1"/>
        </w:rPr>
        <w:t xml:space="preserve"> and</w:t>
      </w:r>
      <w:r w:rsidR="00D802F5" w:rsidRPr="008975B5">
        <w:rPr>
          <w:rFonts w:ascii="Book Antiqua" w:hAnsi="Book Antiqua"/>
          <w:color w:val="000000" w:themeColor="text1"/>
        </w:rPr>
        <w:t xml:space="preserve"> adjacent </w:t>
      </w:r>
      <w:r w:rsidR="000811C7" w:rsidRPr="008975B5">
        <w:rPr>
          <w:rFonts w:ascii="Book Antiqua" w:hAnsi="Book Antiqua"/>
          <w:color w:val="000000" w:themeColor="text1"/>
        </w:rPr>
        <w:t>dilated</w:t>
      </w:r>
      <w:r w:rsidR="000811C7" w:rsidRPr="008975B5" w:rsidDel="00D802F5">
        <w:rPr>
          <w:rFonts w:ascii="Book Antiqua" w:hAnsi="Book Antiqua"/>
          <w:color w:val="000000" w:themeColor="text1"/>
        </w:rPr>
        <w:t xml:space="preserve"> </w:t>
      </w:r>
      <w:r w:rsidRPr="008975B5">
        <w:rPr>
          <w:rFonts w:ascii="Book Antiqua" w:hAnsi="Book Antiqua"/>
          <w:color w:val="000000" w:themeColor="text1"/>
        </w:rPr>
        <w:t xml:space="preserve">small </w:t>
      </w:r>
      <w:r w:rsidR="00D802F5" w:rsidRPr="008975B5">
        <w:rPr>
          <w:rFonts w:ascii="Book Antiqua" w:hAnsi="Book Antiqua"/>
          <w:color w:val="000000" w:themeColor="text1"/>
        </w:rPr>
        <w:t>intestine</w:t>
      </w:r>
      <w:r w:rsidRPr="008975B5">
        <w:rPr>
          <w:rFonts w:ascii="Book Antiqua" w:hAnsi="Book Antiqua"/>
          <w:color w:val="000000" w:themeColor="text1"/>
          <w:spacing w:val="-1"/>
        </w:rPr>
        <w:t>,</w:t>
      </w:r>
      <w:r w:rsidR="00D802F5" w:rsidRPr="008975B5">
        <w:rPr>
          <w:rFonts w:ascii="Book Antiqua" w:hAnsi="Book Antiqua"/>
          <w:color w:val="000000" w:themeColor="text1"/>
          <w:spacing w:val="-1"/>
        </w:rPr>
        <w:t xml:space="preserve"> signs of</w:t>
      </w:r>
      <w:r w:rsidRPr="008975B5">
        <w:rPr>
          <w:rFonts w:ascii="Book Antiqua" w:hAnsi="Book Antiqua"/>
          <w:color w:val="000000" w:themeColor="text1"/>
          <w:spacing w:val="-1"/>
        </w:rPr>
        <w:t xml:space="preserve"> thumbprinting, or localized pneumatosis intestinalis</w:t>
      </w:r>
      <w:r w:rsidR="00D802F5" w:rsidRPr="008975B5">
        <w:rPr>
          <w:rFonts w:ascii="Book Antiqua" w:hAnsi="Book Antiqua"/>
          <w:color w:val="000000" w:themeColor="text1"/>
          <w:spacing w:val="-1"/>
        </w:rPr>
        <w:t>,</w:t>
      </w:r>
      <w:r w:rsidRPr="008975B5">
        <w:rPr>
          <w:rFonts w:ascii="Book Antiqua" w:hAnsi="Book Antiqua"/>
          <w:color w:val="000000" w:themeColor="text1"/>
          <w:spacing w:val="-1"/>
        </w:rPr>
        <w:t xml:space="preserve"> suggestive </w:t>
      </w:r>
      <w:r w:rsidRPr="008975B5">
        <w:rPr>
          <w:rFonts w:ascii="Book Antiqua" w:hAnsi="Book Antiqua"/>
          <w:color w:val="000000" w:themeColor="text1"/>
        </w:rPr>
        <w:t xml:space="preserve">of NE </w:t>
      </w:r>
      <w:r w:rsidR="00D802F5" w:rsidRPr="008975B5">
        <w:rPr>
          <w:rFonts w:ascii="Book Antiqua" w:hAnsi="Book Antiqua"/>
          <w:color w:val="000000" w:themeColor="text1"/>
        </w:rPr>
        <w:t>if clinical background fits</w:t>
      </w:r>
      <w:r w:rsidR="007218D2" w:rsidRPr="008975B5">
        <w:rPr>
          <w:rFonts w:ascii="Book Antiqua" w:hAnsi="Book Antiqua"/>
          <w:color w:val="000000" w:themeColor="text1"/>
          <w:position w:val="8"/>
          <w:vertAlign w:val="superscript"/>
        </w:rPr>
        <w:t>[15]</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Barium enema is </w:t>
      </w:r>
      <w:r w:rsidR="000811C7" w:rsidRPr="008975B5">
        <w:rPr>
          <w:rFonts w:ascii="Book Antiqua" w:hAnsi="Book Antiqua"/>
          <w:color w:val="000000" w:themeColor="text1"/>
        </w:rPr>
        <w:t>contradic</w:t>
      </w:r>
      <w:r w:rsidR="00D802F5" w:rsidRPr="008975B5">
        <w:rPr>
          <w:rFonts w:ascii="Book Antiqua" w:hAnsi="Book Antiqua"/>
          <w:color w:val="000000" w:themeColor="text1"/>
        </w:rPr>
        <w:t xml:space="preserve">ted in potential NE patients, </w:t>
      </w:r>
      <w:r w:rsidR="000811C7" w:rsidRPr="008975B5">
        <w:rPr>
          <w:rFonts w:ascii="Book Antiqua" w:hAnsi="Book Antiqua"/>
          <w:color w:val="000000" w:themeColor="text1"/>
        </w:rPr>
        <w:t>due to its risk</w:t>
      </w:r>
      <w:r w:rsidRPr="008975B5">
        <w:rPr>
          <w:rFonts w:ascii="Book Antiqua" w:hAnsi="Book Antiqua"/>
          <w:color w:val="000000" w:themeColor="text1"/>
          <w:spacing w:val="-10"/>
        </w:rPr>
        <w:t xml:space="preserve"> </w:t>
      </w:r>
      <w:r w:rsidR="000811C7" w:rsidRPr="008975B5">
        <w:rPr>
          <w:rFonts w:ascii="Book Antiqua" w:hAnsi="Book Antiqua"/>
          <w:color w:val="000000" w:themeColor="text1"/>
          <w:spacing w:val="-1"/>
        </w:rPr>
        <w:t>to</w:t>
      </w:r>
      <w:r w:rsidR="00D802F5" w:rsidRPr="008975B5">
        <w:rPr>
          <w:rFonts w:ascii="Book Antiqua" w:hAnsi="Book Antiqua"/>
          <w:color w:val="000000" w:themeColor="text1"/>
          <w:spacing w:val="-10"/>
        </w:rPr>
        <w:t xml:space="preserve"> </w:t>
      </w:r>
      <w:r w:rsidRPr="008975B5">
        <w:rPr>
          <w:rFonts w:ascii="Book Antiqua" w:hAnsi="Book Antiqua"/>
          <w:color w:val="000000" w:themeColor="text1"/>
          <w:spacing w:val="-1"/>
        </w:rPr>
        <w:t>cause</w:t>
      </w:r>
      <w:r w:rsidRPr="008975B5">
        <w:rPr>
          <w:rFonts w:ascii="Book Antiqua" w:hAnsi="Book Antiqua"/>
          <w:color w:val="000000" w:themeColor="text1"/>
          <w:spacing w:val="-10"/>
        </w:rPr>
        <w:t xml:space="preserve"> </w:t>
      </w:r>
      <w:r w:rsidR="000811C7" w:rsidRPr="008975B5">
        <w:rPr>
          <w:rFonts w:ascii="Book Antiqua" w:hAnsi="Book Antiqua"/>
          <w:color w:val="000000" w:themeColor="text1"/>
          <w:spacing w:val="-10"/>
        </w:rPr>
        <w:t xml:space="preserve">bowel </w:t>
      </w:r>
      <w:r w:rsidRPr="008975B5">
        <w:rPr>
          <w:rFonts w:ascii="Book Antiqua" w:hAnsi="Book Antiqua"/>
          <w:color w:val="000000" w:themeColor="text1"/>
          <w:spacing w:val="-1"/>
        </w:rPr>
        <w:t>perforation</w:t>
      </w:r>
      <w:r w:rsidR="007218D2" w:rsidRPr="008975B5">
        <w:rPr>
          <w:rFonts w:ascii="Book Antiqua" w:hAnsi="Book Antiqua"/>
          <w:color w:val="000000" w:themeColor="text1"/>
          <w:spacing w:val="-1"/>
          <w:position w:val="8"/>
          <w:vertAlign w:val="superscript"/>
        </w:rPr>
        <w:t>[16,17]</w:t>
      </w:r>
      <w:r w:rsidRPr="008975B5">
        <w:rPr>
          <w:rFonts w:ascii="Book Antiqua" w:hAnsi="Book Antiqua"/>
          <w:color w:val="000000" w:themeColor="text1"/>
          <w:spacing w:val="-1"/>
        </w:rPr>
        <w:t>.</w:t>
      </w:r>
      <w:r w:rsidRPr="008975B5">
        <w:rPr>
          <w:rFonts w:ascii="Book Antiqua" w:hAnsi="Book Antiqua"/>
          <w:color w:val="000000" w:themeColor="text1"/>
          <w:spacing w:val="9"/>
          <w:position w:val="8"/>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addition</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CT</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scanning,</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detect</w:t>
      </w:r>
      <w:r w:rsidRPr="008975B5">
        <w:rPr>
          <w:rFonts w:ascii="Book Antiqua" w:hAnsi="Book Antiqua"/>
          <w:color w:val="000000" w:themeColor="text1"/>
        </w:rPr>
        <w:t>ion</w:t>
      </w:r>
      <w:r w:rsidRPr="008975B5">
        <w:rPr>
          <w:rFonts w:ascii="Book Antiqua" w:hAnsi="Book Antiqua"/>
          <w:color w:val="000000" w:themeColor="text1"/>
          <w:spacing w:val="-9"/>
        </w:rPr>
        <w:t xml:space="preserve"> </w:t>
      </w:r>
      <w:r w:rsidRPr="008975B5">
        <w:rPr>
          <w:rFonts w:ascii="Book Antiqua" w:hAnsi="Book Antiqua"/>
          <w:color w:val="000000" w:themeColor="text1"/>
        </w:rPr>
        <w:t>of</w:t>
      </w:r>
      <w:r w:rsidRPr="008975B5">
        <w:rPr>
          <w:rFonts w:ascii="Book Antiqua" w:hAnsi="Book Antiqua"/>
          <w:color w:val="000000" w:themeColor="text1"/>
          <w:spacing w:val="-9"/>
        </w:rPr>
        <w:t xml:space="preserve"> </w:t>
      </w:r>
      <w:r w:rsidRPr="008975B5">
        <w:rPr>
          <w:rFonts w:ascii="Book Antiqua" w:hAnsi="Book Antiqua"/>
          <w:color w:val="000000" w:themeColor="text1"/>
        </w:rPr>
        <w:t xml:space="preserve">micro- </w:t>
      </w:r>
      <w:r w:rsidRPr="008975B5">
        <w:rPr>
          <w:rFonts w:ascii="Book Antiqua" w:hAnsi="Book Antiqua"/>
          <w:color w:val="000000" w:themeColor="text1"/>
          <w:spacing w:val="-1"/>
        </w:rPr>
        <w:t>organisms</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blood</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stool</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cultures</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9"/>
        </w:rPr>
        <w:t xml:space="preserve"> </w:t>
      </w:r>
      <w:r w:rsidRPr="00634318">
        <w:rPr>
          <w:rFonts w:ascii="Book Antiqua" w:hAnsi="Book Antiqua"/>
          <w:i/>
          <w:color w:val="000000" w:themeColor="text1"/>
          <w:spacing w:val="-1"/>
        </w:rPr>
        <w:t>Clostridioides</w:t>
      </w:r>
      <w:r w:rsidRPr="00634318">
        <w:rPr>
          <w:rFonts w:ascii="Book Antiqua" w:hAnsi="Book Antiqua"/>
          <w:i/>
          <w:color w:val="000000" w:themeColor="text1"/>
          <w:spacing w:val="-9"/>
        </w:rPr>
        <w:t xml:space="preserve"> </w:t>
      </w:r>
      <w:r w:rsidRPr="00634318">
        <w:rPr>
          <w:rFonts w:ascii="Book Antiqua" w:hAnsi="Book Antiqua"/>
          <w:i/>
          <w:color w:val="000000" w:themeColor="text1"/>
          <w:spacing w:val="-1"/>
        </w:rPr>
        <w:t>difficile</w:t>
      </w:r>
      <w:r w:rsidRPr="00634318">
        <w:rPr>
          <w:rFonts w:ascii="Book Antiqua" w:hAnsi="Book Antiqua"/>
          <w:i/>
          <w:color w:val="000000" w:themeColor="text1"/>
          <w:spacing w:val="-9"/>
        </w:rPr>
        <w:t xml:space="preserve"> </w:t>
      </w:r>
      <w:r w:rsidRPr="008975B5">
        <w:rPr>
          <w:rFonts w:ascii="Book Antiqua" w:hAnsi="Book Antiqua"/>
          <w:color w:val="000000" w:themeColor="text1"/>
          <w:spacing w:val="-1"/>
        </w:rPr>
        <w:t>toxin</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assays</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can</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help</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ide</w:t>
      </w:r>
      <w:r w:rsidRPr="008975B5">
        <w:rPr>
          <w:rFonts w:ascii="Book Antiqua" w:hAnsi="Book Antiqua"/>
          <w:color w:val="000000" w:themeColor="text1"/>
        </w:rPr>
        <w:t>ntify</w:t>
      </w:r>
      <w:r w:rsidRPr="008975B5">
        <w:rPr>
          <w:rFonts w:ascii="Book Antiqua" w:hAnsi="Book Antiqua"/>
          <w:color w:val="000000" w:themeColor="text1"/>
          <w:spacing w:val="-8"/>
        </w:rPr>
        <w:t xml:space="preserve"> </w:t>
      </w:r>
      <w:r w:rsidRPr="008975B5">
        <w:rPr>
          <w:rFonts w:ascii="Book Antiqua" w:hAnsi="Book Antiqua"/>
          <w:color w:val="000000" w:themeColor="text1"/>
        </w:rPr>
        <w:t>the superposed infection and decide the management of the patients</w:t>
      </w:r>
      <w:r w:rsidR="007218D2" w:rsidRPr="008975B5">
        <w:rPr>
          <w:rFonts w:ascii="Book Antiqua" w:hAnsi="Book Antiqua"/>
          <w:color w:val="000000" w:themeColor="text1"/>
          <w:position w:val="8"/>
          <w:vertAlign w:val="superscript"/>
        </w:rPr>
        <w:t>[18]</w:t>
      </w:r>
      <w:r w:rsidRPr="008975B5">
        <w:rPr>
          <w:rFonts w:ascii="Book Antiqua" w:hAnsi="Book Antiqua"/>
          <w:color w:val="000000" w:themeColor="text1"/>
        </w:rPr>
        <w:t>.</w:t>
      </w:r>
    </w:p>
    <w:p w14:paraId="551E3AB4" w14:textId="77777777" w:rsidR="007218D2" w:rsidRPr="008975B5" w:rsidRDefault="007218D2" w:rsidP="007218D2">
      <w:pPr>
        <w:autoSpaceDE w:val="0"/>
        <w:autoSpaceDN w:val="0"/>
        <w:adjustRightInd w:val="0"/>
        <w:snapToGrid w:val="0"/>
        <w:spacing w:line="360" w:lineRule="auto"/>
        <w:ind w:firstLineChars="100" w:firstLine="240"/>
        <w:jc w:val="both"/>
        <w:rPr>
          <w:rFonts w:ascii="Book Antiqua" w:hAnsi="Book Antiqua"/>
          <w:color w:val="000000" w:themeColor="text1"/>
          <w:position w:val="8"/>
        </w:rPr>
      </w:pPr>
    </w:p>
    <w:p w14:paraId="50F1FC1F" w14:textId="4F8941CB" w:rsidR="00733EA0" w:rsidRPr="008975B5" w:rsidRDefault="007218D2"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PATHOLOGY FINDINGS</w:t>
      </w:r>
    </w:p>
    <w:p w14:paraId="1807A50A" w14:textId="7262BAE6" w:rsidR="006F2E75"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spacing w:val="-1"/>
        </w:rPr>
        <w:t>Histologic examination</w:t>
      </w:r>
      <w:r w:rsidRPr="008975B5">
        <w:rPr>
          <w:rFonts w:ascii="Book Antiqua" w:hAnsi="Book Antiqua"/>
          <w:color w:val="000000" w:themeColor="text1"/>
        </w:rPr>
        <w:t xml:space="preserve"> is the gold standard for the diagnosis of NE</w:t>
      </w:r>
      <w:r w:rsidR="00210084" w:rsidRPr="008975B5">
        <w:rPr>
          <w:rFonts w:ascii="Book Antiqua" w:hAnsi="Book Antiqua"/>
          <w:color w:val="000000" w:themeColor="text1"/>
          <w:position w:val="8"/>
          <w:vertAlign w:val="superscript"/>
        </w:rPr>
        <w:t>[19]</w:t>
      </w:r>
      <w:r w:rsidR="001A7F5B" w:rsidRPr="008975B5">
        <w:rPr>
          <w:rFonts w:ascii="Book Antiqua" w:hAnsi="Book Antiqua"/>
          <w:color w:val="000000" w:themeColor="text1"/>
        </w:rPr>
        <w:t>.</w:t>
      </w:r>
      <w:r w:rsidRPr="008975B5">
        <w:rPr>
          <w:rFonts w:ascii="Book Antiqua" w:hAnsi="Book Antiqua"/>
          <w:color w:val="000000" w:themeColor="text1"/>
        </w:rPr>
        <w:t xml:space="preserve"> However, colonoscopy is relatively contraindicated </w:t>
      </w:r>
      <w:r w:rsidR="00D802F5" w:rsidRPr="008975B5">
        <w:rPr>
          <w:rFonts w:ascii="Book Antiqua" w:hAnsi="Book Antiqua"/>
          <w:color w:val="000000" w:themeColor="text1"/>
        </w:rPr>
        <w:t xml:space="preserve">in NE patients, as air insufflation may </w:t>
      </w:r>
      <w:r w:rsidR="000811C7" w:rsidRPr="008975B5">
        <w:rPr>
          <w:rFonts w:ascii="Book Antiqua" w:hAnsi="Book Antiqua"/>
          <w:color w:val="000000" w:themeColor="text1"/>
        </w:rPr>
        <w:t>result in</w:t>
      </w:r>
      <w:r w:rsidR="00D802F5" w:rsidRPr="008975B5">
        <w:rPr>
          <w:rFonts w:ascii="Book Antiqua" w:hAnsi="Book Antiqua"/>
          <w:color w:val="000000" w:themeColor="text1"/>
        </w:rPr>
        <w:t xml:space="preserve"> </w:t>
      </w:r>
      <w:r w:rsidR="000811C7" w:rsidRPr="008975B5">
        <w:rPr>
          <w:rFonts w:ascii="Book Antiqua" w:hAnsi="Book Antiqua"/>
          <w:color w:val="000000" w:themeColor="text1"/>
        </w:rPr>
        <w:t>bowel</w:t>
      </w:r>
      <w:r w:rsidR="00D802F5" w:rsidRPr="008975B5">
        <w:rPr>
          <w:rFonts w:ascii="Book Antiqua" w:hAnsi="Book Antiqua"/>
          <w:color w:val="000000" w:themeColor="text1"/>
        </w:rPr>
        <w:t xml:space="preserve"> perforation</w:t>
      </w:r>
      <w:r w:rsidR="00210084" w:rsidRPr="008975B5">
        <w:rPr>
          <w:rFonts w:ascii="Book Antiqua" w:hAnsi="Book Antiqua"/>
          <w:color w:val="000000" w:themeColor="text1"/>
          <w:position w:val="8"/>
          <w:vertAlign w:val="superscript"/>
        </w:rPr>
        <w:t>[5,20]</w:t>
      </w:r>
      <w:r w:rsidR="00D802F5" w:rsidRPr="008975B5">
        <w:rPr>
          <w:rFonts w:ascii="Book Antiqua" w:hAnsi="Book Antiqua"/>
          <w:color w:val="000000" w:themeColor="text1"/>
        </w:rPr>
        <w:t>.</w:t>
      </w:r>
      <w:r w:rsidR="000811C7" w:rsidRPr="008975B5">
        <w:rPr>
          <w:rFonts w:ascii="Book Antiqua" w:hAnsi="Book Antiqua"/>
          <w:color w:val="000000" w:themeColor="text1"/>
          <w:spacing w:val="-1"/>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40"/>
        </w:rPr>
        <w:t xml:space="preserve"> </w:t>
      </w:r>
      <w:r w:rsidRPr="008975B5">
        <w:rPr>
          <w:rFonts w:ascii="Book Antiqua" w:hAnsi="Book Antiqua"/>
          <w:color w:val="000000" w:themeColor="text1"/>
          <w:spacing w:val="-1"/>
        </w:rPr>
        <w:t>patients</w:t>
      </w:r>
      <w:r w:rsidRPr="008975B5">
        <w:rPr>
          <w:rFonts w:ascii="Book Antiqua" w:hAnsi="Book Antiqua"/>
          <w:color w:val="000000" w:themeColor="text1"/>
          <w:spacing w:val="40"/>
        </w:rPr>
        <w:t xml:space="preserve"> </w:t>
      </w:r>
      <w:r w:rsidRPr="008975B5">
        <w:rPr>
          <w:rFonts w:ascii="Book Antiqua" w:hAnsi="Book Antiqua"/>
          <w:color w:val="000000" w:themeColor="text1"/>
          <w:spacing w:val="-1"/>
        </w:rPr>
        <w:t>who</w:t>
      </w:r>
      <w:r w:rsidRPr="008975B5">
        <w:rPr>
          <w:rFonts w:ascii="Book Antiqua" w:hAnsi="Book Antiqua"/>
          <w:color w:val="000000" w:themeColor="text1"/>
          <w:spacing w:val="40"/>
        </w:rPr>
        <w:t xml:space="preserve"> </w:t>
      </w:r>
      <w:r w:rsidRPr="008975B5">
        <w:rPr>
          <w:rFonts w:ascii="Book Antiqua" w:hAnsi="Book Antiqua"/>
          <w:color w:val="000000" w:themeColor="text1"/>
          <w:spacing w:val="-1"/>
        </w:rPr>
        <w:t>un</w:t>
      </w:r>
      <w:r w:rsidRPr="008975B5">
        <w:rPr>
          <w:rFonts w:ascii="Book Antiqua" w:hAnsi="Book Antiqua"/>
          <w:color w:val="000000" w:themeColor="text1"/>
        </w:rPr>
        <w:t>derwent</w:t>
      </w:r>
      <w:r w:rsidRPr="008975B5">
        <w:rPr>
          <w:rFonts w:ascii="Book Antiqua" w:hAnsi="Book Antiqua"/>
          <w:color w:val="000000" w:themeColor="text1"/>
          <w:spacing w:val="41"/>
        </w:rPr>
        <w:t xml:space="preserve"> </w:t>
      </w:r>
      <w:r w:rsidRPr="008975B5">
        <w:rPr>
          <w:rFonts w:ascii="Book Antiqua" w:hAnsi="Book Antiqua"/>
          <w:color w:val="000000" w:themeColor="text1"/>
        </w:rPr>
        <w:t>colonoscopy</w:t>
      </w:r>
      <w:r w:rsidRPr="008975B5">
        <w:rPr>
          <w:rFonts w:ascii="Book Antiqua" w:hAnsi="Book Antiqua"/>
          <w:color w:val="000000" w:themeColor="text1"/>
          <w:spacing w:val="41"/>
        </w:rPr>
        <w:t xml:space="preserve"> </w:t>
      </w:r>
      <w:r w:rsidRPr="008975B5">
        <w:rPr>
          <w:rFonts w:ascii="Book Antiqua" w:hAnsi="Book Antiqua"/>
          <w:color w:val="000000" w:themeColor="text1"/>
        </w:rPr>
        <w:t>examination</w:t>
      </w:r>
      <w:r w:rsidRPr="008975B5">
        <w:rPr>
          <w:rFonts w:ascii="Book Antiqua" w:hAnsi="Book Antiqua"/>
          <w:color w:val="000000" w:themeColor="text1"/>
          <w:spacing w:val="41"/>
        </w:rPr>
        <w:t xml:space="preserve"> </w:t>
      </w:r>
      <w:r w:rsidRPr="008975B5">
        <w:rPr>
          <w:rFonts w:ascii="Book Antiqua" w:hAnsi="Book Antiqua"/>
          <w:color w:val="000000" w:themeColor="text1"/>
        </w:rPr>
        <w:t>or</w:t>
      </w:r>
      <w:r w:rsidRPr="008975B5">
        <w:rPr>
          <w:rFonts w:ascii="Book Antiqua" w:hAnsi="Book Antiqua"/>
          <w:color w:val="000000" w:themeColor="text1"/>
          <w:spacing w:val="41"/>
        </w:rPr>
        <w:t xml:space="preserve"> </w:t>
      </w:r>
      <w:r w:rsidRPr="008975B5">
        <w:rPr>
          <w:rFonts w:ascii="Book Antiqua" w:hAnsi="Book Antiqua"/>
          <w:color w:val="000000" w:themeColor="text1"/>
        </w:rPr>
        <w:t>surgical</w:t>
      </w:r>
      <w:r w:rsidRPr="008975B5">
        <w:rPr>
          <w:rFonts w:ascii="Book Antiqua" w:hAnsi="Book Antiqua"/>
          <w:color w:val="000000" w:themeColor="text1"/>
          <w:spacing w:val="41"/>
        </w:rPr>
        <w:t xml:space="preserve"> </w:t>
      </w:r>
      <w:r w:rsidRPr="008975B5">
        <w:rPr>
          <w:rFonts w:ascii="Book Antiqua" w:hAnsi="Book Antiqua"/>
          <w:color w:val="000000" w:themeColor="text1"/>
        </w:rPr>
        <w:t>resection</w:t>
      </w:r>
      <w:r w:rsidRPr="008975B5">
        <w:rPr>
          <w:rFonts w:ascii="Book Antiqua" w:hAnsi="Book Antiqua"/>
          <w:color w:val="000000" w:themeColor="text1"/>
          <w:spacing w:val="41"/>
        </w:rPr>
        <w:t xml:space="preserve"> </w:t>
      </w:r>
      <w:r w:rsidRPr="008975B5">
        <w:rPr>
          <w:rFonts w:ascii="Book Antiqua" w:hAnsi="Book Antiqua"/>
          <w:color w:val="000000" w:themeColor="text1"/>
        </w:rPr>
        <w:t>of</w:t>
      </w:r>
      <w:r w:rsidRPr="008975B5">
        <w:rPr>
          <w:rFonts w:ascii="Book Antiqua" w:hAnsi="Book Antiqua"/>
          <w:color w:val="000000" w:themeColor="text1"/>
          <w:spacing w:val="41"/>
        </w:rPr>
        <w:t xml:space="preserve"> </w:t>
      </w:r>
      <w:r w:rsidRPr="008975B5">
        <w:rPr>
          <w:rFonts w:ascii="Book Antiqua" w:hAnsi="Book Antiqua"/>
          <w:color w:val="000000" w:themeColor="text1"/>
        </w:rPr>
        <w:t>bowel</w:t>
      </w:r>
      <w:r w:rsidRPr="008975B5">
        <w:rPr>
          <w:rFonts w:ascii="Book Antiqua" w:hAnsi="Book Antiqua"/>
          <w:color w:val="000000" w:themeColor="text1"/>
          <w:spacing w:val="41"/>
        </w:rPr>
        <w:t xml:space="preserve"> </w:t>
      </w:r>
      <w:r w:rsidRPr="008975B5">
        <w:rPr>
          <w:rFonts w:ascii="Book Antiqua" w:hAnsi="Book Antiqua"/>
          <w:color w:val="000000" w:themeColor="text1"/>
        </w:rPr>
        <w:t>segment,</w:t>
      </w:r>
      <w:r w:rsidR="00D73D9C" w:rsidRPr="008975B5">
        <w:rPr>
          <w:rFonts w:ascii="Book Antiqua" w:hAnsi="Book Antiqua"/>
          <w:color w:val="000000" w:themeColor="text1"/>
        </w:rPr>
        <w:t xml:space="preserve"> the gross findings in colonoscopy or surgical resection specimen include: presence of patchy irregularity and nodularity, friable mucosa, and </w:t>
      </w:r>
      <w:r w:rsidR="006F2E75" w:rsidRPr="008975B5">
        <w:rPr>
          <w:rFonts w:ascii="Book Antiqua" w:hAnsi="Book Antiqua"/>
          <w:color w:val="000000" w:themeColor="text1"/>
          <w:spacing w:val="-1"/>
        </w:rPr>
        <w:t>mass-like</w:t>
      </w:r>
      <w:r w:rsidR="006F2E75" w:rsidRPr="008975B5">
        <w:rPr>
          <w:rFonts w:ascii="Book Antiqua" w:hAnsi="Book Antiqua"/>
          <w:color w:val="000000" w:themeColor="text1"/>
          <w:spacing w:val="-14"/>
        </w:rPr>
        <w:t xml:space="preserve"> </w:t>
      </w:r>
      <w:r w:rsidR="006F2E75" w:rsidRPr="008975B5">
        <w:rPr>
          <w:rFonts w:ascii="Book Antiqua" w:hAnsi="Book Antiqua"/>
          <w:color w:val="000000" w:themeColor="text1"/>
          <w:spacing w:val="-1"/>
        </w:rPr>
        <w:t>lesion</w:t>
      </w:r>
      <w:r w:rsidR="006F2E75" w:rsidRPr="008975B5">
        <w:rPr>
          <w:rFonts w:ascii="Book Antiqua" w:hAnsi="Book Antiqua"/>
          <w:color w:val="000000" w:themeColor="text1"/>
          <w:spacing w:val="-14"/>
        </w:rPr>
        <w:t xml:space="preserve"> </w:t>
      </w:r>
      <w:r w:rsidR="006F2E75" w:rsidRPr="008975B5">
        <w:rPr>
          <w:rFonts w:ascii="Book Antiqua" w:hAnsi="Book Antiqua"/>
          <w:color w:val="000000" w:themeColor="text1"/>
        </w:rPr>
        <w:t xml:space="preserve">that mimics </w:t>
      </w:r>
      <w:r w:rsidR="000811C7" w:rsidRPr="008975B5">
        <w:rPr>
          <w:rFonts w:ascii="Book Antiqua" w:hAnsi="Book Antiqua"/>
          <w:color w:val="000000" w:themeColor="text1"/>
        </w:rPr>
        <w:t>malignancy</w:t>
      </w:r>
      <w:r w:rsidR="00210084" w:rsidRPr="008975B5">
        <w:rPr>
          <w:rFonts w:ascii="Book Antiqua" w:hAnsi="Book Antiqua"/>
          <w:color w:val="000000" w:themeColor="text1"/>
          <w:vertAlign w:val="superscript"/>
        </w:rPr>
        <w:t>[5,21]</w:t>
      </w:r>
      <w:r w:rsidR="006F2E75" w:rsidRPr="008975B5">
        <w:rPr>
          <w:rFonts w:ascii="Book Antiqua" w:hAnsi="Book Antiqua"/>
          <w:color w:val="000000" w:themeColor="text1"/>
        </w:rPr>
        <w:t>.</w:t>
      </w:r>
      <w:r w:rsidR="006F2E75" w:rsidRPr="008975B5">
        <w:rPr>
          <w:rFonts w:ascii="Book Antiqua" w:hAnsi="Book Antiqua"/>
          <w:color w:val="000000" w:themeColor="text1"/>
          <w:vertAlign w:val="superscript"/>
        </w:rPr>
        <w:t xml:space="preserve"> </w:t>
      </w:r>
      <w:r w:rsidR="006F2E75" w:rsidRPr="008975B5">
        <w:rPr>
          <w:rFonts w:ascii="Book Antiqua" w:hAnsi="Book Antiqua"/>
          <w:color w:val="000000" w:themeColor="text1"/>
        </w:rPr>
        <w:t>Occasionally, NE causes perforation of the bowel, a leading cause of death in NE</w:t>
      </w:r>
      <w:r w:rsidR="00210084" w:rsidRPr="008975B5">
        <w:rPr>
          <w:rFonts w:ascii="Book Antiqua" w:hAnsi="Book Antiqua"/>
          <w:color w:val="000000" w:themeColor="text1"/>
          <w:vertAlign w:val="superscript"/>
        </w:rPr>
        <w:t>[22]</w:t>
      </w:r>
      <w:r w:rsidR="006F2E75" w:rsidRPr="008975B5">
        <w:rPr>
          <w:rFonts w:ascii="Book Antiqua" w:hAnsi="Book Antiqua"/>
          <w:color w:val="000000" w:themeColor="text1"/>
        </w:rPr>
        <w:t xml:space="preserve">. The cecum and right colon are involved in </w:t>
      </w:r>
      <w:r w:rsidR="006F2E75" w:rsidRPr="008975B5">
        <w:rPr>
          <w:rFonts w:ascii="Book Antiqua" w:hAnsi="Book Antiqua"/>
          <w:color w:val="000000" w:themeColor="text1"/>
        </w:rPr>
        <w:lastRenderedPageBreak/>
        <w:t>nearly all the cases (Figure 1). Other bowel segments such as terminal ileum, transverse colon and left colon can also be variably involved. However, NE lesions are not reported in the appendix or rectum so far</w:t>
      </w:r>
      <w:r w:rsidR="00210084" w:rsidRPr="00115D87">
        <w:rPr>
          <w:rFonts w:ascii="Book Antiqua" w:hAnsi="Book Antiqua"/>
          <w:color w:val="000000" w:themeColor="text1"/>
          <w:position w:val="8"/>
          <w:vertAlign w:val="superscript"/>
        </w:rPr>
        <w:t>[5]</w:t>
      </w:r>
      <w:r w:rsidR="00AE49AA" w:rsidRPr="008975B5">
        <w:rPr>
          <w:rFonts w:ascii="Book Antiqua" w:hAnsi="Book Antiqua"/>
          <w:color w:val="000000" w:themeColor="text1"/>
        </w:rPr>
        <w:t>.</w:t>
      </w:r>
    </w:p>
    <w:p w14:paraId="04AF6AAA" w14:textId="218E5AB3" w:rsidR="00733EA0" w:rsidRPr="008975B5" w:rsidRDefault="0048703F" w:rsidP="00210084">
      <w:pPr>
        <w:autoSpaceDE w:val="0"/>
        <w:autoSpaceDN w:val="0"/>
        <w:adjustRightInd w:val="0"/>
        <w:snapToGrid w:val="0"/>
        <w:spacing w:line="360" w:lineRule="auto"/>
        <w:ind w:firstLineChars="100" w:firstLine="238"/>
        <w:jc w:val="both"/>
        <w:rPr>
          <w:rFonts w:ascii="Book Antiqua" w:hAnsi="Book Antiqua"/>
          <w:color w:val="000000" w:themeColor="text1"/>
        </w:rPr>
      </w:pPr>
      <w:r w:rsidRPr="008975B5">
        <w:rPr>
          <w:rFonts w:ascii="Book Antiqua" w:hAnsi="Book Antiqua"/>
          <w:color w:val="000000" w:themeColor="text1"/>
          <w:spacing w:val="-1"/>
        </w:rPr>
        <w:t>The</w:t>
      </w:r>
      <w:r w:rsidRPr="008975B5">
        <w:rPr>
          <w:rFonts w:ascii="Book Antiqua" w:hAnsi="Book Antiqua"/>
          <w:color w:val="000000" w:themeColor="text1"/>
          <w:spacing w:val="29"/>
        </w:rPr>
        <w:t xml:space="preserve"> </w:t>
      </w:r>
      <w:r w:rsidRPr="008975B5">
        <w:rPr>
          <w:rFonts w:ascii="Book Antiqua" w:hAnsi="Book Antiqua"/>
          <w:color w:val="000000" w:themeColor="text1"/>
          <w:spacing w:val="-1"/>
        </w:rPr>
        <w:t>key</w:t>
      </w:r>
      <w:r w:rsidRPr="008975B5">
        <w:rPr>
          <w:rFonts w:ascii="Book Antiqua" w:hAnsi="Book Antiqua"/>
          <w:color w:val="000000" w:themeColor="text1"/>
          <w:spacing w:val="29"/>
        </w:rPr>
        <w:t xml:space="preserve"> </w:t>
      </w:r>
      <w:r w:rsidRPr="008975B5">
        <w:rPr>
          <w:rFonts w:ascii="Book Antiqua" w:hAnsi="Book Antiqua"/>
          <w:color w:val="000000" w:themeColor="text1"/>
          <w:spacing w:val="-1"/>
        </w:rPr>
        <w:t>histopathologic</w:t>
      </w:r>
      <w:r w:rsidRPr="008975B5">
        <w:rPr>
          <w:rFonts w:ascii="Book Antiqua" w:hAnsi="Book Antiqua"/>
          <w:color w:val="000000" w:themeColor="text1"/>
          <w:spacing w:val="29"/>
        </w:rPr>
        <w:t xml:space="preserve"> </w:t>
      </w:r>
      <w:r w:rsidRPr="008975B5">
        <w:rPr>
          <w:rFonts w:ascii="Book Antiqua" w:hAnsi="Book Antiqua"/>
          <w:color w:val="000000" w:themeColor="text1"/>
        </w:rPr>
        <w:t>features</w:t>
      </w:r>
      <w:r w:rsidRPr="008975B5">
        <w:rPr>
          <w:rFonts w:ascii="Book Antiqua" w:hAnsi="Book Antiqua"/>
          <w:color w:val="000000" w:themeColor="text1"/>
          <w:spacing w:val="30"/>
        </w:rPr>
        <w:t xml:space="preserve"> </w:t>
      </w:r>
      <w:r w:rsidRPr="008975B5">
        <w:rPr>
          <w:rFonts w:ascii="Book Antiqua" w:hAnsi="Book Antiqua"/>
          <w:color w:val="000000" w:themeColor="text1"/>
        </w:rPr>
        <w:t>of</w:t>
      </w:r>
      <w:r w:rsidRPr="008975B5">
        <w:rPr>
          <w:rFonts w:ascii="Book Antiqua" w:hAnsi="Book Antiqua"/>
          <w:color w:val="000000" w:themeColor="text1"/>
          <w:spacing w:val="30"/>
        </w:rPr>
        <w:t xml:space="preserve"> </w:t>
      </w:r>
      <w:r w:rsidRPr="008975B5">
        <w:rPr>
          <w:rFonts w:ascii="Book Antiqua" w:hAnsi="Book Antiqua"/>
          <w:color w:val="000000" w:themeColor="text1"/>
        </w:rPr>
        <w:t>NE</w:t>
      </w:r>
      <w:r w:rsidRPr="008975B5">
        <w:rPr>
          <w:rFonts w:ascii="Book Antiqua" w:hAnsi="Book Antiqua"/>
          <w:color w:val="000000" w:themeColor="text1"/>
          <w:spacing w:val="30"/>
        </w:rPr>
        <w:t xml:space="preserve"> </w:t>
      </w:r>
      <w:r w:rsidRPr="008975B5">
        <w:rPr>
          <w:rFonts w:ascii="Book Antiqua" w:hAnsi="Book Antiqua"/>
          <w:color w:val="000000" w:themeColor="text1"/>
        </w:rPr>
        <w:t>are</w:t>
      </w:r>
      <w:r w:rsidRPr="008975B5">
        <w:rPr>
          <w:rFonts w:ascii="Book Antiqua" w:hAnsi="Book Antiqua"/>
          <w:color w:val="000000" w:themeColor="text1"/>
          <w:spacing w:val="30"/>
        </w:rPr>
        <w:t xml:space="preserve"> </w:t>
      </w:r>
      <w:r w:rsidRPr="008975B5">
        <w:rPr>
          <w:rFonts w:ascii="Book Antiqua" w:hAnsi="Book Antiqua"/>
          <w:color w:val="000000" w:themeColor="text1"/>
        </w:rPr>
        <w:t>marked</w:t>
      </w:r>
      <w:r w:rsidRPr="008975B5">
        <w:rPr>
          <w:rFonts w:ascii="Book Antiqua" w:hAnsi="Book Antiqua"/>
          <w:color w:val="000000" w:themeColor="text1"/>
          <w:spacing w:val="30"/>
        </w:rPr>
        <w:t xml:space="preserve"> </w:t>
      </w:r>
      <w:r w:rsidRPr="008975B5">
        <w:rPr>
          <w:rFonts w:ascii="Book Antiqua" w:hAnsi="Book Antiqua"/>
          <w:color w:val="000000" w:themeColor="text1"/>
        </w:rPr>
        <w:t>hemorrhagic</w:t>
      </w:r>
      <w:r w:rsidRPr="008975B5">
        <w:rPr>
          <w:rFonts w:ascii="Book Antiqua" w:hAnsi="Book Antiqua"/>
          <w:color w:val="000000" w:themeColor="text1"/>
          <w:spacing w:val="30"/>
        </w:rPr>
        <w:t xml:space="preserve"> </w:t>
      </w:r>
      <w:r w:rsidRPr="008975B5">
        <w:rPr>
          <w:rFonts w:ascii="Book Antiqua" w:hAnsi="Book Antiqua"/>
          <w:color w:val="000000" w:themeColor="text1"/>
        </w:rPr>
        <w:t>necrosis,</w:t>
      </w:r>
      <w:r w:rsidRPr="008975B5">
        <w:rPr>
          <w:rFonts w:ascii="Book Antiqua" w:hAnsi="Book Antiqua"/>
          <w:color w:val="000000" w:themeColor="text1"/>
          <w:spacing w:val="30"/>
        </w:rPr>
        <w:t xml:space="preserve"> </w:t>
      </w:r>
      <w:r w:rsidRPr="008975B5">
        <w:rPr>
          <w:rFonts w:ascii="Book Antiqua" w:hAnsi="Book Antiqua"/>
          <w:color w:val="000000" w:themeColor="text1"/>
        </w:rPr>
        <w:t>mucosal</w:t>
      </w:r>
      <w:r w:rsidRPr="008975B5">
        <w:rPr>
          <w:rFonts w:ascii="Book Antiqua" w:hAnsi="Book Antiqua"/>
          <w:color w:val="000000" w:themeColor="text1"/>
          <w:spacing w:val="30"/>
        </w:rPr>
        <w:t xml:space="preserve"> </w:t>
      </w:r>
      <w:r w:rsidRPr="008975B5">
        <w:rPr>
          <w:rFonts w:ascii="Book Antiqua" w:hAnsi="Book Antiqua"/>
          <w:color w:val="000000" w:themeColor="text1"/>
        </w:rPr>
        <w:t>ulceration,</w:t>
      </w:r>
      <w:r w:rsidR="00210084" w:rsidRPr="008975B5">
        <w:rPr>
          <w:rFonts w:ascii="Book Antiqua" w:hAnsi="Book Antiqua"/>
          <w:color w:val="000000" w:themeColor="text1"/>
        </w:rPr>
        <w:t xml:space="preserve"> </w:t>
      </w:r>
      <w:r w:rsidRPr="008975B5">
        <w:rPr>
          <w:rFonts w:ascii="Book Antiqua" w:hAnsi="Book Antiqua"/>
          <w:color w:val="000000" w:themeColor="text1"/>
        </w:rPr>
        <w:t xml:space="preserve">extensive edema in the submucosa and laminal propria, marked congestion and even deep mural </w:t>
      </w:r>
      <w:r w:rsidRPr="008975B5">
        <w:rPr>
          <w:rFonts w:ascii="Book Antiqua" w:hAnsi="Book Antiqua"/>
          <w:color w:val="000000" w:themeColor="text1"/>
          <w:spacing w:val="-1"/>
        </w:rPr>
        <w:t>and transmural necrosis (Figure 2A-D)</w:t>
      </w:r>
      <w:r w:rsidR="00210084" w:rsidRPr="008975B5">
        <w:rPr>
          <w:rFonts w:ascii="Book Antiqua" w:hAnsi="Book Antiqua"/>
          <w:color w:val="000000" w:themeColor="text1"/>
          <w:spacing w:val="-1"/>
          <w:position w:val="8"/>
          <w:vertAlign w:val="superscript"/>
        </w:rPr>
        <w:t>[5]</w:t>
      </w:r>
      <w:r w:rsidRPr="008975B5">
        <w:rPr>
          <w:rFonts w:ascii="Book Antiqua" w:hAnsi="Book Antiqua"/>
          <w:color w:val="000000" w:themeColor="text1"/>
          <w:spacing w:val="-1"/>
        </w:rPr>
        <w:t>.</w:t>
      </w:r>
      <w:r w:rsidRPr="008975B5">
        <w:rPr>
          <w:rFonts w:ascii="Book Antiqua" w:hAnsi="Book Antiqua"/>
          <w:color w:val="000000" w:themeColor="text1"/>
          <w:spacing w:val="18"/>
          <w:position w:val="8"/>
        </w:rPr>
        <w:t xml:space="preserve"> </w:t>
      </w:r>
      <w:r w:rsidRPr="008975B5">
        <w:rPr>
          <w:rFonts w:ascii="Book Antiqua" w:hAnsi="Book Antiqua"/>
          <w:color w:val="000000" w:themeColor="text1"/>
          <w:spacing w:val="-1"/>
        </w:rPr>
        <w:t>Most importantly, significant infiltrative inf</w:t>
      </w:r>
      <w:r w:rsidRPr="008975B5">
        <w:rPr>
          <w:rFonts w:ascii="Book Antiqua" w:hAnsi="Book Antiqua"/>
          <w:color w:val="000000" w:themeColor="text1"/>
        </w:rPr>
        <w:t>lammation should be absent in NE due to the profound neutropenia. Many cases are accompanied by infiltrating organisms like bacteria or fungus hyphae. However, inflammatory cell infiltration is still depleted despite in background of organism overgrowth</w:t>
      </w:r>
      <w:r w:rsidR="00210084" w:rsidRPr="008975B5">
        <w:rPr>
          <w:rFonts w:ascii="Book Antiqua" w:hAnsi="Book Antiqua"/>
          <w:color w:val="000000" w:themeColor="text1"/>
          <w:position w:val="8"/>
          <w:vertAlign w:val="superscript"/>
        </w:rPr>
        <w:t>[14]</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Apoptotic bodies are not prominent in NE cases, distinguishing NE from the graft-versus-host disease, mycophenolate mofetil-induced injury and immune checkpoint inhibitor induced colitis</w:t>
      </w:r>
      <w:r w:rsidR="00210084" w:rsidRPr="008975B5">
        <w:rPr>
          <w:rFonts w:ascii="Book Antiqua" w:hAnsi="Book Antiqua"/>
          <w:color w:val="000000" w:themeColor="text1"/>
          <w:position w:val="8"/>
          <w:vertAlign w:val="superscript"/>
        </w:rPr>
        <w:t>[22]</w:t>
      </w:r>
      <w:r w:rsidRPr="008975B5">
        <w:rPr>
          <w:rFonts w:ascii="Book Antiqua" w:hAnsi="Book Antiqua"/>
          <w:color w:val="000000" w:themeColor="text1"/>
        </w:rPr>
        <w:t>.</w:t>
      </w:r>
    </w:p>
    <w:p w14:paraId="0C90CD0E" w14:textId="77777777" w:rsidR="00210084" w:rsidRPr="008975B5" w:rsidRDefault="00210084" w:rsidP="00210084">
      <w:pPr>
        <w:autoSpaceDE w:val="0"/>
        <w:autoSpaceDN w:val="0"/>
        <w:adjustRightInd w:val="0"/>
        <w:snapToGrid w:val="0"/>
        <w:spacing w:line="360" w:lineRule="auto"/>
        <w:ind w:firstLineChars="100" w:firstLine="240"/>
        <w:jc w:val="both"/>
        <w:rPr>
          <w:rFonts w:ascii="Book Antiqua" w:hAnsi="Book Antiqua"/>
          <w:color w:val="000000" w:themeColor="text1"/>
        </w:rPr>
      </w:pPr>
    </w:p>
    <w:p w14:paraId="47C674A7" w14:textId="607BC554" w:rsidR="001A7F5B" w:rsidRPr="008975B5" w:rsidRDefault="00210084"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PATHOGENESIS AND PATHOPHYSIOLOGY</w:t>
      </w:r>
    </w:p>
    <w:p w14:paraId="0B49472C" w14:textId="1A909744" w:rsidR="00DE0613" w:rsidRPr="008975B5" w:rsidRDefault="0048703F" w:rsidP="00B440CB">
      <w:pPr>
        <w:autoSpaceDE w:val="0"/>
        <w:autoSpaceDN w:val="0"/>
        <w:adjustRightInd w:val="0"/>
        <w:snapToGrid w:val="0"/>
        <w:spacing w:line="360" w:lineRule="auto"/>
        <w:jc w:val="both"/>
        <w:rPr>
          <w:rFonts w:ascii="Book Antiqua" w:hAnsi="Book Antiqua"/>
          <w:color w:val="000000" w:themeColor="text1"/>
          <w:position w:val="8"/>
        </w:rPr>
      </w:pPr>
      <w:r w:rsidRPr="008975B5">
        <w:rPr>
          <w:rFonts w:ascii="Book Antiqua" w:hAnsi="Book Antiqua"/>
          <w:color w:val="000000" w:themeColor="text1"/>
        </w:rPr>
        <w:t xml:space="preserve">The pathogenesis of NE is poorly understood and probably multifactorial involving mucosal injury, neutropenia, and impaired host defense to intestinal organisms. The initial morbidities of </w:t>
      </w:r>
      <w:r w:rsidRPr="008975B5">
        <w:rPr>
          <w:rFonts w:ascii="Book Antiqua" w:hAnsi="Book Antiqua"/>
          <w:color w:val="000000" w:themeColor="text1"/>
          <w:spacing w:val="-2"/>
        </w:rPr>
        <w:t xml:space="preserve">the </w:t>
      </w:r>
      <w:r w:rsidRPr="008975B5">
        <w:rPr>
          <w:rFonts w:ascii="Book Antiqua" w:hAnsi="Book Antiqua"/>
          <w:color w:val="000000" w:themeColor="text1"/>
          <w:spacing w:val="-1"/>
        </w:rPr>
        <w:t>patients lead to intestinal edema, engorged vessels, and mucosal surface disruption, especially</w:t>
      </w:r>
      <w:r w:rsidRPr="008975B5">
        <w:rPr>
          <w:rFonts w:ascii="Book Antiqua" w:hAnsi="Book Antiqua"/>
          <w:color w:val="000000" w:themeColor="text1"/>
        </w:rPr>
        <w:t xml:space="preserve"> of the ileocolonic segments. Chemotherapeutic agents like cytarabine can </w:t>
      </w:r>
      <w:r w:rsidR="00930779" w:rsidRPr="008975B5">
        <w:rPr>
          <w:rFonts w:ascii="Book Antiqua" w:hAnsi="Book Antiqua"/>
          <w:color w:val="000000" w:themeColor="text1"/>
        </w:rPr>
        <w:t xml:space="preserve">directly </w:t>
      </w:r>
      <w:r w:rsidRPr="008975B5">
        <w:rPr>
          <w:rFonts w:ascii="Book Antiqua" w:hAnsi="Book Antiqua"/>
          <w:color w:val="000000" w:themeColor="text1"/>
        </w:rPr>
        <w:t xml:space="preserve">cause </w:t>
      </w:r>
      <w:r w:rsidRPr="008975B5">
        <w:rPr>
          <w:rFonts w:ascii="Book Antiqua" w:hAnsi="Book Antiqua"/>
          <w:color w:val="000000" w:themeColor="text1"/>
          <w:spacing w:val="-1"/>
        </w:rPr>
        <w:t>mucositis</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or</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predispose</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8"/>
        </w:rPr>
        <w:t xml:space="preserve"> </w:t>
      </w:r>
      <w:r w:rsidR="00930779" w:rsidRPr="008975B5">
        <w:rPr>
          <w:rFonts w:ascii="Book Antiqua" w:hAnsi="Book Antiqua"/>
          <w:color w:val="000000" w:themeColor="text1"/>
          <w:spacing w:val="-8"/>
        </w:rPr>
        <w:t xml:space="preserve">intestinal </w:t>
      </w:r>
      <w:r w:rsidRPr="008975B5">
        <w:rPr>
          <w:rFonts w:ascii="Book Antiqua" w:hAnsi="Book Antiqua"/>
          <w:color w:val="000000" w:themeColor="text1"/>
          <w:spacing w:val="-1"/>
        </w:rPr>
        <w:t>distension</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necrosis,</w:t>
      </w:r>
      <w:r w:rsidRPr="008975B5">
        <w:rPr>
          <w:rFonts w:ascii="Book Antiqua" w:hAnsi="Book Antiqua"/>
          <w:color w:val="000000" w:themeColor="text1"/>
          <w:spacing w:val="-8"/>
        </w:rPr>
        <w:t xml:space="preserve"> </w:t>
      </w:r>
      <w:r w:rsidR="00930779" w:rsidRPr="008975B5">
        <w:rPr>
          <w:rFonts w:ascii="Book Antiqua" w:hAnsi="Book Antiqua"/>
          <w:color w:val="000000" w:themeColor="text1"/>
          <w:spacing w:val="-1"/>
        </w:rPr>
        <w:t>and consequently impair the</w:t>
      </w:r>
      <w:r w:rsidRPr="008975B5">
        <w:rPr>
          <w:rFonts w:ascii="Book Antiqua" w:hAnsi="Book Antiqua"/>
          <w:color w:val="000000" w:themeColor="text1"/>
          <w:spacing w:val="-7"/>
        </w:rPr>
        <w:t xml:space="preserve"> </w:t>
      </w:r>
      <w:r w:rsidRPr="008975B5">
        <w:rPr>
          <w:rFonts w:ascii="Book Antiqua" w:hAnsi="Book Antiqua"/>
          <w:color w:val="000000" w:themeColor="text1"/>
        </w:rPr>
        <w:t>intestinal</w:t>
      </w:r>
      <w:r w:rsidRPr="008975B5">
        <w:rPr>
          <w:rFonts w:ascii="Book Antiqua" w:hAnsi="Book Antiqua"/>
          <w:color w:val="000000" w:themeColor="text1"/>
          <w:spacing w:val="-7"/>
        </w:rPr>
        <w:t xml:space="preserve"> </w:t>
      </w:r>
      <w:r w:rsidRPr="008975B5">
        <w:rPr>
          <w:rFonts w:ascii="Book Antiqua" w:hAnsi="Book Antiqua"/>
          <w:color w:val="000000" w:themeColor="text1"/>
        </w:rPr>
        <w:t>motility. The initial intestinal mucosal injury in the background of immunocompromised state of the afflicted patients leads to intestinal edema, vascular dilation, mucosal disruption, and bacterial intramural invasion</w:t>
      </w:r>
      <w:r w:rsidR="00210084" w:rsidRPr="008975B5">
        <w:rPr>
          <w:rFonts w:ascii="Book Antiqua" w:hAnsi="Book Antiqua"/>
          <w:color w:val="000000" w:themeColor="text1"/>
          <w:position w:val="8"/>
          <w:vertAlign w:val="superscript"/>
        </w:rPr>
        <w:t>[5-7]</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Moreover, intestinal leukemic infiltration may be a superposed factor in </w:t>
      </w:r>
      <w:r w:rsidRPr="008975B5">
        <w:rPr>
          <w:rFonts w:ascii="Book Antiqua" w:hAnsi="Book Antiqua"/>
          <w:color w:val="000000" w:themeColor="text1"/>
          <w:spacing w:val="-1"/>
        </w:rPr>
        <w:t>the</w:t>
      </w:r>
      <w:r w:rsidRPr="008975B5">
        <w:rPr>
          <w:rFonts w:ascii="Book Antiqua" w:hAnsi="Book Antiqua"/>
          <w:color w:val="000000" w:themeColor="text1"/>
          <w:spacing w:val="-16"/>
        </w:rPr>
        <w:t xml:space="preserve"> </w:t>
      </w:r>
      <w:r w:rsidRPr="008975B5">
        <w:rPr>
          <w:rFonts w:ascii="Book Antiqua" w:hAnsi="Book Antiqua"/>
          <w:color w:val="000000" w:themeColor="text1"/>
          <w:spacing w:val="-1"/>
        </w:rPr>
        <w:t>pathogenesis</w:t>
      </w:r>
      <w:r w:rsidRPr="008975B5">
        <w:rPr>
          <w:rFonts w:ascii="Book Antiqua" w:hAnsi="Book Antiqua"/>
          <w:color w:val="000000" w:themeColor="text1"/>
          <w:spacing w:val="-16"/>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15"/>
        </w:rPr>
        <w:t xml:space="preserve"> </w:t>
      </w:r>
      <w:r w:rsidRPr="008975B5">
        <w:rPr>
          <w:rFonts w:ascii="Book Antiqua" w:hAnsi="Book Antiqua"/>
          <w:color w:val="000000" w:themeColor="text1"/>
        </w:rPr>
        <w:t>NE</w:t>
      </w:r>
      <w:r w:rsidR="00210084" w:rsidRPr="008975B5">
        <w:rPr>
          <w:rFonts w:ascii="Book Antiqua" w:hAnsi="Book Antiqua"/>
          <w:color w:val="000000" w:themeColor="text1"/>
          <w:position w:val="8"/>
          <w:vertAlign w:val="superscript"/>
        </w:rPr>
        <w:t>[23]</w:t>
      </w:r>
      <w:r w:rsidRPr="008975B5">
        <w:rPr>
          <w:rFonts w:ascii="Book Antiqua" w:hAnsi="Book Antiqua"/>
          <w:color w:val="000000" w:themeColor="text1"/>
        </w:rPr>
        <w:t>.</w:t>
      </w:r>
      <w:r w:rsidRPr="008975B5">
        <w:rPr>
          <w:rFonts w:ascii="Book Antiqua" w:hAnsi="Book Antiqua"/>
          <w:color w:val="000000" w:themeColor="text1"/>
          <w:spacing w:val="5"/>
          <w:position w:val="8"/>
        </w:rPr>
        <w:t xml:space="preserve"> </w:t>
      </w:r>
      <w:r w:rsidRPr="008975B5">
        <w:rPr>
          <w:rFonts w:ascii="Book Antiqua" w:hAnsi="Book Antiqua"/>
          <w:color w:val="000000" w:themeColor="text1"/>
        </w:rPr>
        <w:t>Neutropenia</w:t>
      </w:r>
      <w:r w:rsidRPr="008975B5">
        <w:rPr>
          <w:rFonts w:ascii="Book Antiqua" w:hAnsi="Book Antiqua"/>
          <w:color w:val="000000" w:themeColor="text1"/>
          <w:spacing w:val="-15"/>
        </w:rPr>
        <w:t xml:space="preserve"> </w:t>
      </w:r>
      <w:r w:rsidRPr="008975B5">
        <w:rPr>
          <w:rFonts w:ascii="Book Antiqua" w:hAnsi="Book Antiqua"/>
          <w:color w:val="000000" w:themeColor="text1"/>
        </w:rPr>
        <w:t>and</w:t>
      </w:r>
      <w:r w:rsidRPr="008975B5">
        <w:rPr>
          <w:rFonts w:ascii="Book Antiqua" w:hAnsi="Book Antiqua"/>
          <w:color w:val="000000" w:themeColor="text1"/>
          <w:spacing w:val="-15"/>
        </w:rPr>
        <w:t xml:space="preserve"> </w:t>
      </w:r>
      <w:r w:rsidRPr="008975B5">
        <w:rPr>
          <w:rFonts w:ascii="Book Antiqua" w:hAnsi="Book Antiqua"/>
          <w:color w:val="000000" w:themeColor="text1"/>
        </w:rPr>
        <w:t>the</w:t>
      </w:r>
      <w:r w:rsidRPr="008975B5">
        <w:rPr>
          <w:rFonts w:ascii="Book Antiqua" w:hAnsi="Book Antiqua"/>
          <w:color w:val="000000" w:themeColor="text1"/>
          <w:spacing w:val="-15"/>
        </w:rPr>
        <w:t xml:space="preserve"> </w:t>
      </w:r>
      <w:r w:rsidRPr="008975B5">
        <w:rPr>
          <w:rFonts w:ascii="Book Antiqua" w:hAnsi="Book Antiqua"/>
          <w:color w:val="000000" w:themeColor="text1"/>
        </w:rPr>
        <w:t>use</w:t>
      </w:r>
      <w:r w:rsidRPr="008975B5">
        <w:rPr>
          <w:rFonts w:ascii="Book Antiqua" w:hAnsi="Book Antiqua"/>
          <w:color w:val="000000" w:themeColor="text1"/>
          <w:spacing w:val="-15"/>
        </w:rPr>
        <w:t xml:space="preserve"> </w:t>
      </w:r>
      <w:r w:rsidRPr="008975B5">
        <w:rPr>
          <w:rFonts w:ascii="Book Antiqua" w:hAnsi="Book Antiqua"/>
          <w:color w:val="000000" w:themeColor="text1"/>
        </w:rPr>
        <w:t>of</w:t>
      </w:r>
      <w:r w:rsidRPr="008975B5">
        <w:rPr>
          <w:rFonts w:ascii="Book Antiqua" w:hAnsi="Book Antiqua"/>
          <w:color w:val="000000" w:themeColor="text1"/>
          <w:spacing w:val="-15"/>
        </w:rPr>
        <w:t xml:space="preserve"> </w:t>
      </w:r>
      <w:r w:rsidRPr="008975B5">
        <w:rPr>
          <w:rFonts w:ascii="Book Antiqua" w:hAnsi="Book Antiqua"/>
          <w:color w:val="000000" w:themeColor="text1"/>
        </w:rPr>
        <w:t>steroids</w:t>
      </w:r>
      <w:r w:rsidRPr="008975B5">
        <w:rPr>
          <w:rFonts w:ascii="Book Antiqua" w:hAnsi="Book Antiqua"/>
          <w:color w:val="000000" w:themeColor="text1"/>
          <w:spacing w:val="-15"/>
        </w:rPr>
        <w:t xml:space="preserve"> </w:t>
      </w:r>
      <w:r w:rsidRPr="008975B5">
        <w:rPr>
          <w:rFonts w:ascii="Book Antiqua" w:hAnsi="Book Antiqua"/>
          <w:color w:val="000000" w:themeColor="text1"/>
        </w:rPr>
        <w:t>complicate</w:t>
      </w:r>
      <w:r w:rsidRPr="008975B5">
        <w:rPr>
          <w:rFonts w:ascii="Book Antiqua" w:hAnsi="Book Antiqua"/>
          <w:color w:val="000000" w:themeColor="text1"/>
          <w:spacing w:val="-15"/>
        </w:rPr>
        <w:t xml:space="preserve"> </w:t>
      </w:r>
      <w:r w:rsidRPr="008975B5">
        <w:rPr>
          <w:rFonts w:ascii="Book Antiqua" w:hAnsi="Book Antiqua"/>
          <w:color w:val="000000" w:themeColor="text1"/>
        </w:rPr>
        <w:t>the</w:t>
      </w:r>
      <w:r w:rsidRPr="008975B5">
        <w:rPr>
          <w:rFonts w:ascii="Book Antiqua" w:hAnsi="Book Antiqua"/>
          <w:color w:val="000000" w:themeColor="text1"/>
          <w:spacing w:val="-15"/>
        </w:rPr>
        <w:t xml:space="preserve"> </w:t>
      </w:r>
      <w:r w:rsidRPr="008975B5">
        <w:rPr>
          <w:rFonts w:ascii="Book Antiqua" w:hAnsi="Book Antiqua"/>
          <w:color w:val="000000" w:themeColor="text1"/>
        </w:rPr>
        <w:t>situation</w:t>
      </w:r>
      <w:r w:rsidRPr="008975B5">
        <w:rPr>
          <w:rFonts w:ascii="Book Antiqua" w:hAnsi="Book Antiqua"/>
          <w:color w:val="000000" w:themeColor="text1"/>
          <w:spacing w:val="-15"/>
        </w:rPr>
        <w:t xml:space="preserve"> </w:t>
      </w:r>
      <w:r w:rsidRPr="008975B5">
        <w:rPr>
          <w:rFonts w:ascii="Book Antiqua" w:hAnsi="Book Antiqua"/>
          <w:color w:val="000000" w:themeColor="text1"/>
        </w:rPr>
        <w:t>by</w:t>
      </w:r>
      <w:r w:rsidRPr="008975B5">
        <w:rPr>
          <w:rFonts w:ascii="Book Antiqua" w:hAnsi="Book Antiqua"/>
          <w:color w:val="000000" w:themeColor="text1"/>
          <w:spacing w:val="-15"/>
        </w:rPr>
        <w:t xml:space="preserve"> </w:t>
      </w:r>
      <w:r w:rsidRPr="008975B5">
        <w:rPr>
          <w:rFonts w:ascii="Book Antiqua" w:hAnsi="Book Antiqua"/>
          <w:color w:val="000000" w:themeColor="text1"/>
        </w:rPr>
        <w:t>reducin</w:t>
      </w:r>
      <w:r w:rsidR="00DE0613" w:rsidRPr="008975B5">
        <w:rPr>
          <w:rFonts w:ascii="Book Antiqua" w:hAnsi="Book Antiqua"/>
          <w:color w:val="000000" w:themeColor="text1"/>
        </w:rPr>
        <w:t>g host defenses against infection. Microbes including variety of bacteria, fungi and cytomegalovirus have been implicated as causes</w:t>
      </w:r>
      <w:r w:rsidR="00210084" w:rsidRPr="008975B5">
        <w:rPr>
          <w:rFonts w:ascii="Book Antiqua" w:hAnsi="Book Antiqua"/>
          <w:color w:val="000000" w:themeColor="text1"/>
          <w:position w:val="8"/>
          <w:vertAlign w:val="superscript"/>
        </w:rPr>
        <w:t>[24-26]</w:t>
      </w:r>
      <w:r w:rsidR="00DE0613" w:rsidRPr="008975B5">
        <w:rPr>
          <w:rFonts w:ascii="Book Antiqua" w:hAnsi="Book Antiqua"/>
          <w:color w:val="000000" w:themeColor="text1"/>
        </w:rPr>
        <w:t>.</w:t>
      </w:r>
    </w:p>
    <w:p w14:paraId="4E5B2872" w14:textId="77777777" w:rsidR="00210084" w:rsidRPr="008975B5" w:rsidRDefault="00210084" w:rsidP="00B440CB">
      <w:pPr>
        <w:autoSpaceDE w:val="0"/>
        <w:autoSpaceDN w:val="0"/>
        <w:adjustRightInd w:val="0"/>
        <w:snapToGrid w:val="0"/>
        <w:spacing w:line="360" w:lineRule="auto"/>
        <w:jc w:val="both"/>
        <w:rPr>
          <w:rFonts w:ascii="Book Antiqua" w:hAnsi="Book Antiqua"/>
          <w:color w:val="000000" w:themeColor="text1"/>
        </w:rPr>
      </w:pPr>
    </w:p>
    <w:p w14:paraId="24171B34" w14:textId="12ACF1B7" w:rsidR="00733EA0" w:rsidRPr="008975B5" w:rsidRDefault="00210084"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DIFFERENTIAL DIAGNOSIS</w:t>
      </w:r>
    </w:p>
    <w:p w14:paraId="257B59CE" w14:textId="3E844172"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spacing w:val="-1"/>
        </w:rPr>
        <w:lastRenderedPageBreak/>
        <w:t>Clinically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radiologically,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many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conditions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can</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overlap</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with</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its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mimics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inclu</w:t>
      </w:r>
      <w:r w:rsidRPr="008975B5">
        <w:rPr>
          <w:rFonts w:ascii="Book Antiqua" w:hAnsi="Book Antiqua"/>
          <w:color w:val="000000" w:themeColor="text1"/>
        </w:rPr>
        <w:t>ding</w:t>
      </w:r>
      <w:r w:rsidRPr="008975B5">
        <w:rPr>
          <w:rFonts w:ascii="Book Antiqua" w:hAnsi="Book Antiqua"/>
          <w:color w:val="000000" w:themeColor="text1"/>
          <w:spacing w:val="-10"/>
        </w:rPr>
        <w:t xml:space="preserve"> </w:t>
      </w:r>
      <w:r w:rsidRPr="008975B5">
        <w:rPr>
          <w:rFonts w:ascii="Book Antiqua" w:hAnsi="Book Antiqua"/>
          <w:color w:val="000000" w:themeColor="text1"/>
        </w:rPr>
        <w:t xml:space="preserve">acute </w:t>
      </w:r>
      <w:r w:rsidRPr="008975B5">
        <w:rPr>
          <w:rFonts w:ascii="Book Antiqua" w:hAnsi="Book Antiqua"/>
          <w:color w:val="000000" w:themeColor="text1"/>
          <w:spacing w:val="-2"/>
        </w:rPr>
        <w:t>a</w:t>
      </w:r>
      <w:r w:rsidRPr="008975B5">
        <w:rPr>
          <w:rFonts w:ascii="Book Antiqua" w:hAnsi="Book Antiqua"/>
          <w:color w:val="000000" w:themeColor="text1"/>
          <w:spacing w:val="-1"/>
        </w:rPr>
        <w:t xml:space="preserve">ppendicitis, appendiceal abscess, ischemic enteritis, </w:t>
      </w:r>
      <w:r w:rsidR="00210084" w:rsidRPr="008975B5">
        <w:rPr>
          <w:rFonts w:ascii="Book Antiqua" w:hAnsi="Book Antiqua"/>
          <w:i/>
          <w:iCs/>
          <w:color w:val="000000" w:themeColor="text1"/>
          <w:spacing w:val="-1"/>
        </w:rPr>
        <w:t>Clostridium difficile</w:t>
      </w:r>
      <w:r w:rsidRPr="008975B5">
        <w:rPr>
          <w:rFonts w:ascii="Book Antiqua" w:hAnsi="Book Antiqua"/>
          <w:color w:val="000000" w:themeColor="text1"/>
          <w:spacing w:val="-1"/>
        </w:rPr>
        <w:t xml:space="preserve"> colitis, graft-versus-host disease,</w:t>
      </w:r>
      <w:r w:rsidRPr="008975B5">
        <w:rPr>
          <w:rFonts w:ascii="Book Antiqua" w:hAnsi="Book Antiqua"/>
          <w:color w:val="000000" w:themeColor="text1"/>
        </w:rPr>
        <w:t xml:space="preserve"> mycophenolate mofetil-induced injury, and enteric involvement by lymphoma/leukemia</w:t>
      </w:r>
      <w:r w:rsidR="002934FF" w:rsidRPr="008975B5">
        <w:rPr>
          <w:rFonts w:ascii="Book Antiqua" w:hAnsi="Book Antiqua"/>
          <w:color w:val="000000" w:themeColor="text1"/>
          <w:position w:val="8"/>
          <w:bdr w:val="none" w:sz="0" w:space="0" w:color="auto" w:frame="1"/>
          <w:vertAlign w:val="superscript"/>
        </w:rPr>
        <w:t>[5,6]</w:t>
      </w:r>
      <w:r w:rsidRPr="008975B5">
        <w:rPr>
          <w:rFonts w:ascii="Book Antiqua" w:hAnsi="Book Antiqua"/>
          <w:color w:val="000000" w:themeColor="text1"/>
        </w:rPr>
        <w:t>.</w:t>
      </w:r>
      <w:r w:rsidRPr="008975B5">
        <w:rPr>
          <w:rFonts w:ascii="Book Antiqua" w:hAnsi="Book Antiqua"/>
          <w:color w:val="000000" w:themeColor="text1"/>
          <w:position w:val="8"/>
          <w:vertAlign w:val="superscript"/>
        </w:rPr>
        <w:t xml:space="preserve"> </w:t>
      </w:r>
      <w:r w:rsidRPr="008975B5">
        <w:rPr>
          <w:rFonts w:ascii="Book Antiqua" w:hAnsi="Book Antiqua"/>
          <w:color w:val="000000" w:themeColor="text1"/>
        </w:rPr>
        <w:t xml:space="preserve">Recent high-dose chemotherapy along with the </w:t>
      </w:r>
      <w:r w:rsidR="00FE42AD" w:rsidRPr="008975B5">
        <w:rPr>
          <w:rFonts w:ascii="Book Antiqua" w:hAnsi="Book Antiqua"/>
          <w:color w:val="000000" w:themeColor="text1"/>
        </w:rPr>
        <w:t xml:space="preserve">symptoms </w:t>
      </w:r>
      <w:r w:rsidRPr="008975B5">
        <w:rPr>
          <w:rFonts w:ascii="Book Antiqua" w:hAnsi="Book Antiqua"/>
          <w:color w:val="000000" w:themeColor="text1"/>
        </w:rPr>
        <w:t>of fever</w:t>
      </w:r>
      <w:r w:rsidR="00FE42AD" w:rsidRPr="008975B5">
        <w:rPr>
          <w:rFonts w:ascii="Book Antiqua" w:hAnsi="Book Antiqua"/>
          <w:color w:val="000000" w:themeColor="text1"/>
        </w:rPr>
        <w:t xml:space="preserve"> and</w:t>
      </w:r>
      <w:r w:rsidRPr="008975B5">
        <w:rPr>
          <w:rFonts w:ascii="Book Antiqua" w:hAnsi="Book Antiqua"/>
          <w:color w:val="000000" w:themeColor="text1"/>
        </w:rPr>
        <w:t xml:space="preserve"> abdominal pain,</w:t>
      </w:r>
      <w:r w:rsidR="00FE42AD" w:rsidRPr="008975B5">
        <w:rPr>
          <w:rFonts w:ascii="Book Antiqua" w:hAnsi="Book Antiqua"/>
          <w:color w:val="000000" w:themeColor="text1"/>
        </w:rPr>
        <w:t xml:space="preserve"> lab finding of </w:t>
      </w:r>
      <w:r w:rsidRPr="008975B5">
        <w:rPr>
          <w:rFonts w:ascii="Book Antiqua" w:hAnsi="Book Antiqua"/>
          <w:color w:val="000000" w:themeColor="text1"/>
        </w:rPr>
        <w:t xml:space="preserve">neutropenia, </w:t>
      </w:r>
      <w:r w:rsidRPr="008975B5">
        <w:rPr>
          <w:rFonts w:ascii="Book Antiqua" w:hAnsi="Book Antiqua"/>
          <w:color w:val="000000" w:themeColor="text1"/>
          <w:spacing w:val="-1"/>
        </w:rPr>
        <w:t>an</w:t>
      </w:r>
      <w:r w:rsidRPr="008975B5">
        <w:rPr>
          <w:rFonts w:ascii="Book Antiqua" w:hAnsi="Book Antiqua"/>
          <w:color w:val="000000" w:themeColor="text1"/>
        </w:rPr>
        <w:t xml:space="preserve">d </w:t>
      </w:r>
      <w:r w:rsidR="00DE0613" w:rsidRPr="008975B5">
        <w:rPr>
          <w:rFonts w:ascii="Book Antiqua" w:hAnsi="Book Antiqua"/>
          <w:color w:val="000000" w:themeColor="text1"/>
        </w:rPr>
        <w:t>imaging finding of</w:t>
      </w:r>
      <w:r w:rsidRPr="008975B5">
        <w:rPr>
          <w:rFonts w:ascii="Book Antiqua" w:hAnsi="Book Antiqua"/>
          <w:color w:val="000000" w:themeColor="text1"/>
        </w:rPr>
        <w:t xml:space="preserve"> </w:t>
      </w:r>
      <w:r w:rsidR="00DE0613" w:rsidRPr="008975B5">
        <w:rPr>
          <w:rFonts w:ascii="Book Antiqua" w:hAnsi="Book Antiqua"/>
          <w:color w:val="000000" w:themeColor="text1"/>
        </w:rPr>
        <w:t xml:space="preserve">bowel </w:t>
      </w:r>
      <w:r w:rsidRPr="008975B5">
        <w:rPr>
          <w:rFonts w:ascii="Book Antiqua" w:hAnsi="Book Antiqua"/>
          <w:color w:val="000000" w:themeColor="text1"/>
        </w:rPr>
        <w:t xml:space="preserve">wall </w:t>
      </w:r>
      <w:r w:rsidR="00FE42AD" w:rsidRPr="008975B5">
        <w:rPr>
          <w:rFonts w:ascii="Book Antiqua" w:hAnsi="Book Antiqua"/>
          <w:color w:val="000000" w:themeColor="text1"/>
        </w:rPr>
        <w:t>thickening</w:t>
      </w:r>
      <w:r w:rsidRPr="008975B5">
        <w:rPr>
          <w:rFonts w:ascii="Book Antiqua" w:hAnsi="Book Antiqua"/>
          <w:color w:val="000000" w:themeColor="text1"/>
        </w:rPr>
        <w:t xml:space="preserve"> will </w:t>
      </w:r>
      <w:r w:rsidR="00DE0613" w:rsidRPr="008975B5">
        <w:rPr>
          <w:rFonts w:ascii="Book Antiqua" w:hAnsi="Book Antiqua"/>
          <w:color w:val="000000" w:themeColor="text1"/>
        </w:rPr>
        <w:t xml:space="preserve">aid </w:t>
      </w:r>
      <w:r w:rsidRPr="008975B5">
        <w:rPr>
          <w:rFonts w:ascii="Book Antiqua" w:hAnsi="Book Antiqua"/>
          <w:color w:val="000000" w:themeColor="text1"/>
        </w:rPr>
        <w:t xml:space="preserve">the diagnosis of NE. A timely diagnosis and proper management will significantly </w:t>
      </w:r>
      <w:r w:rsidRPr="008975B5">
        <w:rPr>
          <w:rFonts w:ascii="Book Antiqua" w:hAnsi="Book Antiqua"/>
          <w:color w:val="000000" w:themeColor="text1"/>
          <w:spacing w:val="-1"/>
        </w:rPr>
        <w:t>improve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prognosis</w:t>
      </w:r>
      <w:r w:rsidR="002934FF" w:rsidRPr="008975B5">
        <w:rPr>
          <w:rFonts w:ascii="Book Antiqua" w:hAnsi="Book Antiqua"/>
          <w:color w:val="000000" w:themeColor="text1"/>
          <w:spacing w:val="-1"/>
          <w:position w:val="8"/>
          <w:vertAlign w:val="superscript"/>
        </w:rPr>
        <w:t>[11]</w:t>
      </w:r>
      <w:r w:rsidRPr="008975B5">
        <w:rPr>
          <w:rFonts w:ascii="Book Antiqua" w:hAnsi="Book Antiqua"/>
          <w:color w:val="000000" w:themeColor="text1"/>
          <w:spacing w:val="-1"/>
        </w:rPr>
        <w:t>.</w:t>
      </w:r>
      <w:r w:rsidRPr="008975B5">
        <w:rPr>
          <w:rFonts w:ascii="Book Antiqua" w:hAnsi="Book Antiqua"/>
          <w:color w:val="000000" w:themeColor="text1"/>
          <w:spacing w:val="14"/>
          <w:position w:val="8"/>
        </w:rPr>
        <w:t xml:space="preserve"> </w:t>
      </w:r>
      <w:r w:rsidRPr="008975B5">
        <w:rPr>
          <w:rFonts w:ascii="Book Antiqua" w:hAnsi="Book Antiqua"/>
          <w:color w:val="000000" w:themeColor="text1"/>
          <w:spacing w:val="-1"/>
        </w:rPr>
        <w:t>Histopathological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findings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are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gold</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standard</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dist</w:t>
      </w:r>
      <w:r w:rsidRPr="008975B5">
        <w:rPr>
          <w:rFonts w:ascii="Book Antiqua" w:hAnsi="Book Antiqua"/>
          <w:color w:val="000000" w:themeColor="text1"/>
        </w:rPr>
        <w:t>inguish</w:t>
      </w:r>
      <w:r w:rsidRPr="008975B5">
        <w:rPr>
          <w:rFonts w:ascii="Book Antiqua" w:hAnsi="Book Antiqua"/>
          <w:color w:val="000000" w:themeColor="text1"/>
          <w:spacing w:val="-5"/>
        </w:rPr>
        <w:t xml:space="preserve"> </w:t>
      </w:r>
      <w:r w:rsidRPr="008975B5">
        <w:rPr>
          <w:rFonts w:ascii="Book Antiqua" w:hAnsi="Book Antiqua"/>
          <w:color w:val="000000" w:themeColor="text1"/>
        </w:rPr>
        <w:t>NE</w:t>
      </w:r>
      <w:r w:rsidRPr="008975B5">
        <w:rPr>
          <w:rFonts w:ascii="Book Antiqua" w:hAnsi="Book Antiqua"/>
          <w:color w:val="000000" w:themeColor="text1"/>
          <w:spacing w:val="-5"/>
        </w:rPr>
        <w:t xml:space="preserve"> </w:t>
      </w:r>
      <w:r w:rsidRPr="008975B5">
        <w:rPr>
          <w:rFonts w:ascii="Book Antiqua" w:hAnsi="Book Antiqua"/>
          <w:color w:val="000000" w:themeColor="text1"/>
        </w:rPr>
        <w:t xml:space="preserve">from its mimics, if diagnostic tissue especially resection specimen is available for pathology </w:t>
      </w:r>
      <w:r w:rsidRPr="008975B5">
        <w:rPr>
          <w:rFonts w:ascii="Book Antiqua" w:hAnsi="Book Antiqua"/>
          <w:color w:val="000000" w:themeColor="text1"/>
          <w:spacing w:val="-1"/>
        </w:rPr>
        <w:t>examination.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a</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multi-institutional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histological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study</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lesions,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high</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discordance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r</w:t>
      </w:r>
      <w:r w:rsidRPr="008975B5">
        <w:rPr>
          <w:rFonts w:ascii="Book Antiqua" w:hAnsi="Book Antiqua"/>
          <w:color w:val="000000" w:themeColor="text1"/>
        </w:rPr>
        <w:t>ate</w:t>
      </w:r>
      <w:r w:rsidRPr="008975B5">
        <w:rPr>
          <w:rFonts w:ascii="Book Antiqua" w:hAnsi="Book Antiqua"/>
          <w:color w:val="000000" w:themeColor="text1"/>
          <w:spacing w:val="-5"/>
        </w:rPr>
        <w:t xml:space="preserve"> </w:t>
      </w:r>
      <w:r w:rsidRPr="008975B5">
        <w:rPr>
          <w:rFonts w:ascii="Book Antiqua" w:hAnsi="Book Antiqua"/>
          <w:color w:val="000000" w:themeColor="text1"/>
        </w:rPr>
        <w:t>(35%) between clinical and pathologic diagnoses has been reported</w:t>
      </w:r>
      <w:r w:rsidR="00FE42AD" w:rsidRPr="008975B5">
        <w:rPr>
          <w:rFonts w:ascii="Book Antiqua" w:hAnsi="Book Antiqua"/>
          <w:color w:val="000000" w:themeColor="text1"/>
        </w:rPr>
        <w:t>. Fifteen percent</w:t>
      </w:r>
      <w:r w:rsidRPr="008975B5">
        <w:rPr>
          <w:rFonts w:ascii="Book Antiqua" w:hAnsi="Book Antiqua"/>
          <w:color w:val="000000" w:themeColor="text1"/>
        </w:rPr>
        <w:t xml:space="preserve"> of patients with histologically confirmed NE were not clinically suspected</w:t>
      </w:r>
      <w:r w:rsidR="00FE42AD" w:rsidRPr="008975B5">
        <w:rPr>
          <w:rFonts w:ascii="Book Antiqua" w:hAnsi="Book Antiqua"/>
          <w:color w:val="000000" w:themeColor="text1"/>
        </w:rPr>
        <w:t xml:space="preserve"> for NE</w:t>
      </w:r>
      <w:r w:rsidRPr="008975B5">
        <w:rPr>
          <w:rFonts w:ascii="Book Antiqua" w:hAnsi="Book Antiqua"/>
          <w:color w:val="000000" w:themeColor="text1"/>
        </w:rPr>
        <w:t xml:space="preserve">, </w:t>
      </w:r>
      <w:r w:rsidR="00FE42AD" w:rsidRPr="008975B5">
        <w:rPr>
          <w:rFonts w:ascii="Book Antiqua" w:hAnsi="Book Antiqua"/>
          <w:color w:val="000000" w:themeColor="text1"/>
        </w:rPr>
        <w:t>whereas, twenty six percent</w:t>
      </w:r>
      <w:r w:rsidRPr="008975B5">
        <w:rPr>
          <w:rFonts w:ascii="Book Antiqua" w:hAnsi="Book Antiqua"/>
          <w:color w:val="000000" w:themeColor="text1"/>
        </w:rPr>
        <w:t xml:space="preserve"> of patients with clinically suspected NE </w:t>
      </w:r>
      <w:r w:rsidR="00FE42AD" w:rsidRPr="008975B5">
        <w:rPr>
          <w:rFonts w:ascii="Book Antiqua" w:hAnsi="Book Antiqua"/>
          <w:color w:val="000000" w:themeColor="text1"/>
        </w:rPr>
        <w:t xml:space="preserve">were histologically </w:t>
      </w:r>
      <w:r w:rsidR="00876E30" w:rsidRPr="008975B5">
        <w:rPr>
          <w:rFonts w:ascii="Book Antiqua" w:hAnsi="Book Antiqua"/>
          <w:color w:val="000000" w:themeColor="text1"/>
        </w:rPr>
        <w:t>evaluated as</w:t>
      </w:r>
      <w:r w:rsidR="00FE42AD" w:rsidRPr="008975B5">
        <w:rPr>
          <w:rFonts w:ascii="Book Antiqua" w:hAnsi="Book Antiqua"/>
          <w:color w:val="000000" w:themeColor="text1"/>
        </w:rPr>
        <w:t xml:space="preserve"> non-NE</w:t>
      </w:r>
      <w:r w:rsidR="002934FF" w:rsidRPr="008975B5">
        <w:rPr>
          <w:rFonts w:ascii="Book Antiqua" w:hAnsi="Book Antiqua"/>
          <w:color w:val="000000" w:themeColor="text1"/>
          <w:position w:val="8"/>
          <w:vertAlign w:val="superscript"/>
        </w:rPr>
        <w:t>[5]</w:t>
      </w:r>
      <w:r w:rsidR="00FE42AD" w:rsidRPr="008975B5">
        <w:rPr>
          <w:rFonts w:ascii="Book Antiqua" w:hAnsi="Book Antiqua"/>
          <w:color w:val="000000" w:themeColor="text1"/>
        </w:rPr>
        <w:t>.</w:t>
      </w:r>
    </w:p>
    <w:p w14:paraId="72CF807D" w14:textId="77777777" w:rsidR="002934FF" w:rsidRPr="008975B5" w:rsidRDefault="002934FF" w:rsidP="00B440CB">
      <w:pPr>
        <w:autoSpaceDE w:val="0"/>
        <w:autoSpaceDN w:val="0"/>
        <w:adjustRightInd w:val="0"/>
        <w:snapToGrid w:val="0"/>
        <w:spacing w:line="360" w:lineRule="auto"/>
        <w:jc w:val="both"/>
        <w:rPr>
          <w:rFonts w:ascii="Book Antiqua" w:hAnsi="Book Antiqua"/>
          <w:color w:val="000000" w:themeColor="text1"/>
          <w:position w:val="8"/>
        </w:rPr>
      </w:pPr>
    </w:p>
    <w:p w14:paraId="08310B5B" w14:textId="3E14C988" w:rsidR="00733EA0" w:rsidRPr="008975B5" w:rsidRDefault="002934FF"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TREATMENT CONSIDERATIONS</w:t>
      </w:r>
    </w:p>
    <w:p w14:paraId="637B2C27" w14:textId="6155B272" w:rsidR="006635D4" w:rsidRPr="008975B5" w:rsidRDefault="00876E30"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So far, there is no high-quality prospective or retrospective studies on the treatment of NE, and therefore, no recommended uniform management strategy</w:t>
      </w:r>
      <w:r w:rsidR="006635D4" w:rsidRPr="008975B5">
        <w:rPr>
          <w:rFonts w:ascii="Book Antiqua" w:hAnsi="Book Antiqua"/>
          <w:color w:val="000000" w:themeColor="text1"/>
        </w:rPr>
        <w:t xml:space="preserve"> </w:t>
      </w:r>
      <w:r w:rsidR="00DE0613" w:rsidRPr="008975B5">
        <w:rPr>
          <w:rFonts w:ascii="Book Antiqua" w:hAnsi="Book Antiqua"/>
          <w:color w:val="000000" w:themeColor="text1"/>
        </w:rPr>
        <w:t xml:space="preserve">or guidelines </w:t>
      </w:r>
      <w:r w:rsidR="006635D4" w:rsidRPr="008975B5">
        <w:rPr>
          <w:rFonts w:ascii="Book Antiqua" w:hAnsi="Book Antiqua"/>
          <w:color w:val="000000" w:themeColor="text1"/>
        </w:rPr>
        <w:t>for NE</w:t>
      </w:r>
      <w:r w:rsidR="00DE0613" w:rsidRPr="008975B5">
        <w:rPr>
          <w:rFonts w:ascii="Book Antiqua" w:hAnsi="Book Antiqua"/>
          <w:color w:val="000000" w:themeColor="text1"/>
        </w:rPr>
        <w:t xml:space="preserve"> yet</w:t>
      </w:r>
      <w:r w:rsidRPr="008975B5">
        <w:rPr>
          <w:rFonts w:ascii="Book Antiqua" w:hAnsi="Book Antiqua"/>
          <w:color w:val="000000" w:themeColor="text1"/>
        </w:rPr>
        <w:t xml:space="preserve">. </w:t>
      </w:r>
      <w:r w:rsidR="0048703F" w:rsidRPr="008975B5">
        <w:rPr>
          <w:rFonts w:ascii="Book Antiqua" w:hAnsi="Book Antiqua"/>
          <w:color w:val="000000" w:themeColor="text1"/>
        </w:rPr>
        <w:t>A general approach to patients with NE should be individualized depending on the complications and pre-morbidities of the patients.</w:t>
      </w:r>
      <w:r w:rsidR="0048703F" w:rsidRPr="008975B5">
        <w:rPr>
          <w:rFonts w:ascii="Book Antiqua" w:hAnsi="Book Antiqua"/>
          <w:color w:val="000000" w:themeColor="text1"/>
          <w:spacing w:val="74"/>
        </w:rPr>
        <w:t xml:space="preserve"> </w:t>
      </w:r>
      <w:r w:rsidR="0048703F" w:rsidRPr="008975B5">
        <w:rPr>
          <w:rFonts w:ascii="Book Antiqua" w:hAnsi="Book Antiqua"/>
          <w:color w:val="000000" w:themeColor="text1"/>
        </w:rPr>
        <w:t xml:space="preserve">Treatment of NE patients without significant complications such as peritonitis, perforation, or bleeding is </w:t>
      </w:r>
      <w:r w:rsidRPr="008975B5">
        <w:rPr>
          <w:rFonts w:ascii="Book Antiqua" w:hAnsi="Book Antiqua"/>
          <w:color w:val="000000" w:themeColor="text1"/>
        </w:rPr>
        <w:t xml:space="preserve">mainly </w:t>
      </w:r>
      <w:r w:rsidR="0048703F" w:rsidRPr="008975B5">
        <w:rPr>
          <w:rFonts w:ascii="Book Antiqua" w:hAnsi="Book Antiqua"/>
          <w:color w:val="000000" w:themeColor="text1"/>
        </w:rPr>
        <w:t xml:space="preserve">supportive </w:t>
      </w:r>
      <w:r w:rsidRPr="008975B5">
        <w:rPr>
          <w:rFonts w:ascii="Book Antiqua" w:hAnsi="Book Antiqua"/>
          <w:color w:val="000000" w:themeColor="text1"/>
        </w:rPr>
        <w:t>including</w:t>
      </w:r>
      <w:r w:rsidR="0048703F" w:rsidRPr="008975B5">
        <w:rPr>
          <w:rFonts w:ascii="Book Antiqua" w:hAnsi="Book Antiqua"/>
          <w:color w:val="000000" w:themeColor="text1"/>
        </w:rPr>
        <w:t xml:space="preserve"> bowel rest and</w:t>
      </w:r>
      <w:r w:rsidR="006635D4" w:rsidRPr="008975B5">
        <w:rPr>
          <w:rFonts w:ascii="Book Antiqua" w:hAnsi="Book Antiqua"/>
          <w:color w:val="000000" w:themeColor="text1"/>
        </w:rPr>
        <w:t xml:space="preserve"> intravenous fluids supplement, and </w:t>
      </w:r>
      <w:r w:rsidR="00AD40EB" w:rsidRPr="008975B5">
        <w:rPr>
          <w:rFonts w:ascii="Book Antiqua" w:hAnsi="Book Antiqua"/>
          <w:color w:val="000000" w:themeColor="text1"/>
        </w:rPr>
        <w:t xml:space="preserve">use </w:t>
      </w:r>
      <w:r w:rsidR="006635D4" w:rsidRPr="008975B5">
        <w:rPr>
          <w:rFonts w:ascii="Book Antiqua" w:hAnsi="Book Antiqua"/>
          <w:color w:val="000000" w:themeColor="text1"/>
        </w:rPr>
        <w:t>of antibiotics</w:t>
      </w:r>
      <w:r w:rsidR="002934FF" w:rsidRPr="008975B5">
        <w:rPr>
          <w:rFonts w:ascii="Book Antiqua" w:hAnsi="Book Antiqua"/>
          <w:color w:val="000000" w:themeColor="text1"/>
          <w:position w:val="8"/>
          <w:vertAlign w:val="superscript"/>
        </w:rPr>
        <w:t>[11]</w:t>
      </w:r>
      <w:r w:rsidR="00AE49AA" w:rsidRPr="008975B5">
        <w:rPr>
          <w:rFonts w:ascii="Book Antiqua" w:hAnsi="Book Antiqua"/>
          <w:color w:val="000000" w:themeColor="text1"/>
        </w:rPr>
        <w:t>.</w:t>
      </w:r>
      <w:r w:rsidR="00AE49AA" w:rsidRPr="008975B5">
        <w:rPr>
          <w:rFonts w:ascii="Book Antiqua" w:hAnsi="Book Antiqua"/>
          <w:color w:val="000000" w:themeColor="text1"/>
          <w:position w:val="8"/>
          <w:vertAlign w:val="superscript"/>
        </w:rPr>
        <w:t xml:space="preserve"> </w:t>
      </w:r>
      <w:r w:rsidR="006635D4" w:rsidRPr="008975B5">
        <w:rPr>
          <w:rFonts w:ascii="Book Antiqua" w:hAnsi="Book Antiqua"/>
          <w:color w:val="000000" w:themeColor="text1"/>
        </w:rPr>
        <w:t>Neutropenia is the major risk factor for the pathogenesis of NE. Cytopenia, coagulopathy, and mucosal hemorrhage can cause coagulopathy. Therefore, coagulation should be monitored in patients with NE and be corrected promptly</w:t>
      </w:r>
      <w:r w:rsidR="002934FF" w:rsidRPr="008975B5">
        <w:rPr>
          <w:rFonts w:ascii="Book Antiqua" w:hAnsi="Book Antiqua"/>
          <w:color w:val="000000" w:themeColor="text1"/>
          <w:position w:val="8"/>
          <w:vertAlign w:val="superscript"/>
        </w:rPr>
        <w:t>[7,11]</w:t>
      </w:r>
      <w:r w:rsidR="00AE49AA" w:rsidRPr="008975B5">
        <w:rPr>
          <w:rFonts w:ascii="Book Antiqua" w:hAnsi="Book Antiqua"/>
          <w:color w:val="000000" w:themeColor="text1"/>
        </w:rPr>
        <w:t>.</w:t>
      </w:r>
      <w:r w:rsidR="00AE49AA" w:rsidRPr="008975B5">
        <w:rPr>
          <w:rFonts w:ascii="Book Antiqua" w:hAnsi="Book Antiqua"/>
          <w:color w:val="000000" w:themeColor="text1"/>
          <w:position w:val="8"/>
        </w:rPr>
        <w:t xml:space="preserve"> </w:t>
      </w:r>
      <w:r w:rsidR="006635D4" w:rsidRPr="008975B5">
        <w:rPr>
          <w:rFonts w:ascii="Book Antiqua" w:hAnsi="Book Antiqua"/>
          <w:color w:val="000000" w:themeColor="text1"/>
        </w:rPr>
        <w:t>The use of granulocyte colony stimulating factor can hasten neutrophil recovery and may be beneficial in some patients</w:t>
      </w:r>
      <w:r w:rsidR="002934FF" w:rsidRPr="008975B5">
        <w:rPr>
          <w:rFonts w:ascii="Book Antiqua" w:hAnsi="Book Antiqua"/>
          <w:color w:val="000000" w:themeColor="text1"/>
          <w:position w:val="8"/>
          <w:vertAlign w:val="superscript"/>
        </w:rPr>
        <w:t>[7,11]</w:t>
      </w:r>
      <w:r w:rsidR="00AE49AA" w:rsidRPr="008975B5">
        <w:rPr>
          <w:rFonts w:ascii="Book Antiqua" w:hAnsi="Book Antiqua"/>
          <w:color w:val="000000" w:themeColor="text1"/>
        </w:rPr>
        <w:t>.</w:t>
      </w:r>
      <w:r w:rsidR="00AE49AA" w:rsidRPr="008975B5">
        <w:rPr>
          <w:rFonts w:ascii="Book Antiqua" w:hAnsi="Book Antiqua"/>
          <w:color w:val="000000" w:themeColor="text1"/>
          <w:position w:val="8"/>
        </w:rPr>
        <w:t xml:space="preserve"> </w:t>
      </w:r>
      <w:r w:rsidR="006635D4" w:rsidRPr="008975B5">
        <w:rPr>
          <w:rFonts w:ascii="Book Antiqua" w:hAnsi="Book Antiqua"/>
          <w:color w:val="000000" w:themeColor="text1"/>
        </w:rPr>
        <w:t xml:space="preserve">Surgical intervention has been recommended for patients with evidence of bowel perforation, persistent bleeding even after correction of </w:t>
      </w:r>
      <w:r w:rsidR="006635D4" w:rsidRPr="008975B5">
        <w:rPr>
          <w:rFonts w:ascii="Book Antiqua" w:hAnsi="Book Antiqua"/>
          <w:color w:val="000000" w:themeColor="text1"/>
        </w:rPr>
        <w:lastRenderedPageBreak/>
        <w:t xml:space="preserve">cytopenia and coagulopathy abnormalities, clinical deterioration in spite of the </w:t>
      </w:r>
      <w:r w:rsidR="006F2E75" w:rsidRPr="008975B5">
        <w:rPr>
          <w:rFonts w:ascii="Book Antiqua" w:hAnsi="Book Antiqua"/>
          <w:color w:val="000000" w:themeColor="text1"/>
        </w:rPr>
        <w:t>intensive medical intervention</w:t>
      </w:r>
      <w:r w:rsidR="006635D4" w:rsidRPr="008975B5">
        <w:rPr>
          <w:rFonts w:ascii="Book Antiqua" w:hAnsi="Book Antiqua"/>
          <w:color w:val="000000" w:themeColor="text1"/>
        </w:rPr>
        <w:t xml:space="preserve">, and the </w:t>
      </w:r>
      <w:r w:rsidR="00AD40EB" w:rsidRPr="008975B5">
        <w:rPr>
          <w:rFonts w:ascii="Book Antiqua" w:hAnsi="Book Antiqua"/>
          <w:color w:val="000000" w:themeColor="text1"/>
        </w:rPr>
        <w:t xml:space="preserve">presence </w:t>
      </w:r>
      <w:r w:rsidR="006635D4" w:rsidRPr="008975B5">
        <w:rPr>
          <w:rFonts w:ascii="Book Antiqua" w:hAnsi="Book Antiqua"/>
          <w:color w:val="000000" w:themeColor="text1"/>
        </w:rPr>
        <w:t>of other surgical conditions</w:t>
      </w:r>
      <w:r w:rsidR="006F2E75" w:rsidRPr="008975B5">
        <w:rPr>
          <w:rFonts w:ascii="Book Antiqua" w:hAnsi="Book Antiqua"/>
          <w:color w:val="000000" w:themeColor="text1"/>
        </w:rPr>
        <w:t xml:space="preserve">, </w:t>
      </w:r>
      <w:r w:rsidR="006F2E75" w:rsidRPr="008975B5">
        <w:rPr>
          <w:rFonts w:ascii="Book Antiqua" w:hAnsi="Book Antiqua"/>
          <w:i/>
          <w:iCs/>
          <w:color w:val="000000" w:themeColor="text1"/>
        </w:rPr>
        <w:t>e.g.</w:t>
      </w:r>
      <w:r w:rsidR="002934FF" w:rsidRPr="008975B5">
        <w:rPr>
          <w:rFonts w:ascii="Book Antiqua" w:hAnsi="Book Antiqua"/>
          <w:color w:val="000000" w:themeColor="text1"/>
        </w:rPr>
        <w:t>,</w:t>
      </w:r>
      <w:r w:rsidR="006F2E75" w:rsidRPr="008975B5">
        <w:rPr>
          <w:rFonts w:ascii="Book Antiqua" w:hAnsi="Book Antiqua"/>
          <w:color w:val="000000" w:themeColor="text1"/>
        </w:rPr>
        <w:t xml:space="preserve"> </w:t>
      </w:r>
      <w:r w:rsidR="006635D4" w:rsidRPr="008975B5">
        <w:rPr>
          <w:rFonts w:ascii="Book Antiqua" w:hAnsi="Book Antiqua"/>
          <w:color w:val="000000" w:themeColor="text1"/>
        </w:rPr>
        <w:t>abscess</w:t>
      </w:r>
      <w:r w:rsidR="006F2E75" w:rsidRPr="008975B5">
        <w:rPr>
          <w:rFonts w:ascii="Book Antiqua" w:hAnsi="Book Antiqua"/>
          <w:color w:val="000000" w:themeColor="text1"/>
        </w:rPr>
        <w:t xml:space="preserve"> and</w:t>
      </w:r>
      <w:r w:rsidR="006635D4" w:rsidRPr="008975B5">
        <w:rPr>
          <w:rFonts w:ascii="Book Antiqua" w:hAnsi="Book Antiqua"/>
          <w:color w:val="000000" w:themeColor="text1"/>
        </w:rPr>
        <w:t xml:space="preserve"> </w:t>
      </w:r>
      <w:r w:rsidR="00AD40EB" w:rsidRPr="008975B5">
        <w:rPr>
          <w:rFonts w:ascii="Book Antiqua" w:hAnsi="Book Antiqua"/>
          <w:color w:val="000000" w:themeColor="text1"/>
        </w:rPr>
        <w:t xml:space="preserve">acute </w:t>
      </w:r>
      <w:r w:rsidR="006635D4" w:rsidRPr="008975B5">
        <w:rPr>
          <w:rFonts w:ascii="Book Antiqua" w:hAnsi="Book Antiqua"/>
          <w:color w:val="000000" w:themeColor="text1"/>
        </w:rPr>
        <w:t>appendicitis</w:t>
      </w:r>
      <w:r w:rsidR="002934FF" w:rsidRPr="008975B5">
        <w:rPr>
          <w:rFonts w:ascii="Book Antiqua" w:hAnsi="Book Antiqua"/>
          <w:color w:val="000000" w:themeColor="text1"/>
          <w:spacing w:val="-1"/>
          <w:position w:val="8"/>
          <w:vertAlign w:val="superscript"/>
        </w:rPr>
        <w:t>[25,27]</w:t>
      </w:r>
      <w:r w:rsidR="00AE49AA" w:rsidRPr="008975B5">
        <w:rPr>
          <w:rFonts w:ascii="Book Antiqua" w:hAnsi="Book Antiqua"/>
          <w:color w:val="000000" w:themeColor="text1"/>
          <w:spacing w:val="-1"/>
        </w:rPr>
        <w:t>.</w:t>
      </w:r>
      <w:r w:rsidR="00AE49AA" w:rsidRPr="008975B5">
        <w:rPr>
          <w:rFonts w:ascii="Book Antiqua" w:hAnsi="Book Antiqua"/>
          <w:color w:val="000000" w:themeColor="text1"/>
          <w:spacing w:val="-1"/>
          <w:position w:val="8"/>
        </w:rPr>
        <w:t xml:space="preserve"> </w:t>
      </w:r>
      <w:r w:rsidR="006635D4" w:rsidRPr="008975B5">
        <w:rPr>
          <w:rFonts w:ascii="Book Antiqua" w:hAnsi="Book Antiqua"/>
          <w:color w:val="000000" w:themeColor="text1"/>
        </w:rPr>
        <w:t>Interestingly, patients who recovered from NE are at risk from developing NE again during subsequent chemotherapy. Patients should be fully recovered from NE before a new chemotherapy starts</w:t>
      </w:r>
      <w:r w:rsidR="002934FF" w:rsidRPr="008975B5">
        <w:rPr>
          <w:rFonts w:ascii="Book Antiqua" w:hAnsi="Book Antiqua"/>
          <w:color w:val="000000" w:themeColor="text1"/>
          <w:position w:val="8"/>
          <w:vertAlign w:val="superscript"/>
        </w:rPr>
        <w:t>[25]</w:t>
      </w:r>
      <w:r w:rsidR="00AE49AA" w:rsidRPr="008975B5">
        <w:rPr>
          <w:rFonts w:ascii="Book Antiqua" w:hAnsi="Book Antiqua"/>
          <w:color w:val="000000" w:themeColor="text1"/>
        </w:rPr>
        <w:t>.</w:t>
      </w:r>
    </w:p>
    <w:p w14:paraId="2FABA5FE" w14:textId="77777777" w:rsidR="002934FF" w:rsidRPr="008975B5" w:rsidRDefault="002934FF" w:rsidP="00B440CB">
      <w:pPr>
        <w:autoSpaceDE w:val="0"/>
        <w:autoSpaceDN w:val="0"/>
        <w:adjustRightInd w:val="0"/>
        <w:snapToGrid w:val="0"/>
        <w:spacing w:line="360" w:lineRule="auto"/>
        <w:jc w:val="both"/>
        <w:rPr>
          <w:rFonts w:ascii="Book Antiqua" w:hAnsi="Book Antiqua"/>
          <w:color w:val="000000" w:themeColor="text1"/>
        </w:rPr>
      </w:pPr>
    </w:p>
    <w:p w14:paraId="0386FF80" w14:textId="289C68FF" w:rsidR="00733EA0" w:rsidRPr="008975B5" w:rsidRDefault="002934FF"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CONCLUSION</w:t>
      </w:r>
    </w:p>
    <w:p w14:paraId="6D049010" w14:textId="695741BF" w:rsidR="008633BA" w:rsidRPr="008975B5" w:rsidRDefault="0048703F" w:rsidP="00B440CB">
      <w:pPr>
        <w:autoSpaceDE w:val="0"/>
        <w:autoSpaceDN w:val="0"/>
        <w:adjustRightInd w:val="0"/>
        <w:snapToGrid w:val="0"/>
        <w:spacing w:line="360" w:lineRule="auto"/>
        <w:jc w:val="both"/>
        <w:rPr>
          <w:rFonts w:ascii="Book Antiqua" w:hAnsi="Book Antiqua"/>
          <w:color w:val="000000" w:themeColor="text1"/>
        </w:rPr>
        <w:sectPr w:rsidR="008633BA" w:rsidRPr="008975B5">
          <w:footnotePr>
            <w:pos w:val="sectEnd"/>
            <w:numStart w:val="0"/>
          </w:footnotePr>
          <w:endnotePr>
            <w:numFmt w:val="decimal"/>
            <w:numStart w:val="0"/>
          </w:endnotePr>
          <w:pgSz w:w="12240" w:h="15840"/>
          <w:pgMar w:top="1440" w:right="1435" w:bottom="1440" w:left="1445" w:header="0" w:footer="0" w:gutter="0"/>
          <w:pgNumType w:start="0"/>
          <w:cols w:space="720"/>
        </w:sectPr>
      </w:pPr>
      <w:r w:rsidRPr="008975B5">
        <w:rPr>
          <w:rFonts w:ascii="Book Antiqua" w:hAnsi="Book Antiqua"/>
          <w:color w:val="000000" w:themeColor="text1"/>
        </w:rPr>
        <w:t xml:space="preserve">Neutropenic enterocolitis is a predominantly cecum-based disease with high mortality seen in patients post chemotherapy. </w:t>
      </w:r>
      <w:r w:rsidR="006F2E75" w:rsidRPr="008975B5">
        <w:rPr>
          <w:rFonts w:ascii="Book Antiqua" w:hAnsi="Book Antiqua"/>
          <w:color w:val="000000" w:themeColor="text1"/>
        </w:rPr>
        <w:t xml:space="preserve">The diagnosis of </w:t>
      </w:r>
      <w:r w:rsidRPr="008975B5">
        <w:rPr>
          <w:rFonts w:ascii="Book Antiqua" w:hAnsi="Book Antiqua"/>
          <w:color w:val="000000" w:themeColor="text1"/>
        </w:rPr>
        <w:t xml:space="preserve">NE should always be considered in </w:t>
      </w:r>
      <w:r w:rsidRPr="008975B5">
        <w:rPr>
          <w:rFonts w:ascii="Book Antiqua" w:hAnsi="Book Antiqua"/>
          <w:color w:val="000000" w:themeColor="text1"/>
          <w:spacing w:val="-1"/>
        </w:rPr>
        <w:t xml:space="preserve">immunosuppressed patients, </w:t>
      </w:r>
      <w:r w:rsidR="00AD40EB" w:rsidRPr="008975B5">
        <w:rPr>
          <w:rFonts w:ascii="Book Antiqua" w:hAnsi="Book Antiqua"/>
          <w:color w:val="000000" w:themeColor="text1"/>
          <w:spacing w:val="-1"/>
        </w:rPr>
        <w:t xml:space="preserve">particularly </w:t>
      </w:r>
      <w:r w:rsidRPr="008975B5">
        <w:rPr>
          <w:rFonts w:ascii="Book Antiqua" w:hAnsi="Book Antiqua"/>
          <w:color w:val="000000" w:themeColor="text1"/>
          <w:spacing w:val="-1"/>
        </w:rPr>
        <w:t xml:space="preserve">those </w:t>
      </w:r>
      <w:r w:rsidR="00AD40EB" w:rsidRPr="008975B5">
        <w:rPr>
          <w:rFonts w:ascii="Book Antiqua" w:hAnsi="Book Antiqua"/>
          <w:color w:val="000000" w:themeColor="text1"/>
          <w:spacing w:val="-1"/>
        </w:rPr>
        <w:t xml:space="preserve">treated with </w:t>
      </w:r>
      <w:r w:rsidRPr="008975B5">
        <w:rPr>
          <w:rFonts w:ascii="Book Antiqua" w:hAnsi="Book Antiqua"/>
          <w:color w:val="000000" w:themeColor="text1"/>
          <w:spacing w:val="-1"/>
        </w:rPr>
        <w:t>c</w:t>
      </w:r>
      <w:r w:rsidRPr="008975B5">
        <w:rPr>
          <w:rFonts w:ascii="Book Antiqua" w:hAnsi="Book Antiqua"/>
          <w:color w:val="000000" w:themeColor="text1"/>
        </w:rPr>
        <w:t>hemotherapy</w:t>
      </w:r>
      <w:r w:rsidR="006F2E75" w:rsidRPr="008975B5">
        <w:rPr>
          <w:rFonts w:ascii="Book Antiqua" w:hAnsi="Book Antiqua"/>
          <w:color w:val="000000" w:themeColor="text1"/>
        </w:rPr>
        <w:t xml:space="preserve"> </w:t>
      </w:r>
      <w:r w:rsidR="00AD40EB" w:rsidRPr="008975B5">
        <w:rPr>
          <w:rFonts w:ascii="Book Antiqua" w:hAnsi="Book Antiqua"/>
          <w:color w:val="000000" w:themeColor="text1"/>
        </w:rPr>
        <w:t>when they present with</w:t>
      </w:r>
      <w:r w:rsidR="006F2E75" w:rsidRPr="008975B5">
        <w:rPr>
          <w:rFonts w:ascii="Book Antiqua" w:hAnsi="Book Antiqua"/>
          <w:color w:val="000000" w:themeColor="text1"/>
        </w:rPr>
        <w:t xml:space="preserve"> appropriate </w:t>
      </w:r>
      <w:r w:rsidR="00AD40EB" w:rsidRPr="008975B5">
        <w:rPr>
          <w:rFonts w:ascii="Book Antiqua" w:hAnsi="Book Antiqua"/>
          <w:color w:val="000000" w:themeColor="text1"/>
        </w:rPr>
        <w:t>symptoms</w:t>
      </w:r>
      <w:r w:rsidRPr="008975B5">
        <w:rPr>
          <w:rFonts w:ascii="Book Antiqua" w:hAnsi="Book Antiqua"/>
          <w:color w:val="000000" w:themeColor="text1"/>
        </w:rPr>
        <w:t xml:space="preserve">. The pathogenesis of NE is </w:t>
      </w:r>
      <w:r w:rsidR="00AD40EB" w:rsidRPr="008975B5">
        <w:rPr>
          <w:rFonts w:ascii="Book Antiqua" w:hAnsi="Book Antiqua"/>
          <w:color w:val="000000" w:themeColor="text1"/>
        </w:rPr>
        <w:t>still unclear</w:t>
      </w:r>
      <w:r w:rsidRPr="008975B5">
        <w:rPr>
          <w:rFonts w:ascii="Book Antiqua" w:hAnsi="Book Antiqua"/>
          <w:color w:val="000000" w:themeColor="text1"/>
        </w:rPr>
        <w:t xml:space="preserve"> and probably multifactorial involving mucosal injury, neutropenia, and </w:t>
      </w:r>
      <w:r w:rsidRPr="008975B5">
        <w:rPr>
          <w:rFonts w:ascii="Book Antiqua" w:hAnsi="Book Antiqua"/>
          <w:color w:val="000000" w:themeColor="text1"/>
          <w:spacing w:val="-1"/>
        </w:rPr>
        <w:t>impaired</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host</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defense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intestinal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organisms.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clinical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presentation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is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charact</w:t>
      </w:r>
      <w:r w:rsidRPr="008975B5">
        <w:rPr>
          <w:rFonts w:ascii="Book Antiqua" w:hAnsi="Book Antiqua"/>
          <w:color w:val="000000" w:themeColor="text1"/>
        </w:rPr>
        <w:t>erized</w:t>
      </w:r>
      <w:r w:rsidRPr="008975B5">
        <w:rPr>
          <w:rFonts w:ascii="Book Antiqua" w:hAnsi="Book Antiqua"/>
          <w:color w:val="000000" w:themeColor="text1"/>
          <w:spacing w:val="-5"/>
        </w:rPr>
        <w:t xml:space="preserve"> </w:t>
      </w:r>
      <w:r w:rsidRPr="008975B5">
        <w:rPr>
          <w:rFonts w:ascii="Book Antiqua" w:hAnsi="Book Antiqua"/>
          <w:color w:val="000000" w:themeColor="text1"/>
        </w:rPr>
        <w:t>as</w:t>
      </w:r>
      <w:r w:rsidRPr="008975B5">
        <w:rPr>
          <w:rFonts w:ascii="Book Antiqua" w:hAnsi="Book Antiqua"/>
          <w:color w:val="000000" w:themeColor="text1"/>
          <w:spacing w:val="-5"/>
        </w:rPr>
        <w:t xml:space="preserve"> </w:t>
      </w:r>
      <w:r w:rsidRPr="008975B5">
        <w:rPr>
          <w:rFonts w:ascii="Book Antiqua" w:hAnsi="Book Antiqua"/>
          <w:color w:val="000000" w:themeColor="text1"/>
        </w:rPr>
        <w:t xml:space="preserve">colonic </w:t>
      </w:r>
      <w:r w:rsidRPr="008975B5">
        <w:rPr>
          <w:rFonts w:ascii="Book Antiqua" w:hAnsi="Book Antiqua"/>
          <w:color w:val="000000" w:themeColor="text1"/>
          <w:spacing w:val="-1"/>
        </w:rPr>
        <w:t>inflammation and bowel wall thickeni</w:t>
      </w:r>
      <w:r w:rsidRPr="008975B5">
        <w:rPr>
          <w:rFonts w:ascii="Book Antiqua" w:hAnsi="Book Antiqua"/>
          <w:color w:val="000000" w:themeColor="text1"/>
        </w:rPr>
        <w:t xml:space="preserve">ng in patients with neutropenia, fever, and abdominal pain. The pathological features of NE include patchy necrosis, hemorrhage, ulcer, edema, perforation, </w:t>
      </w:r>
      <w:r w:rsidRPr="008975B5">
        <w:rPr>
          <w:rFonts w:ascii="Book Antiqua" w:hAnsi="Book Antiqua"/>
          <w:color w:val="000000" w:themeColor="text1"/>
          <w:spacing w:val="-1"/>
        </w:rPr>
        <w:t>infiltrating</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organisms,</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characteristically,</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depletion</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neutrophil</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infiltration</w:t>
      </w:r>
      <w:r w:rsidRPr="008975B5">
        <w:rPr>
          <w:rFonts w:ascii="Book Antiqua" w:hAnsi="Book Antiqua"/>
          <w:color w:val="000000" w:themeColor="text1"/>
        </w:rPr>
        <w:t>.</w:t>
      </w:r>
      <w:r w:rsidRPr="008975B5">
        <w:rPr>
          <w:rFonts w:ascii="Book Antiqua" w:hAnsi="Book Antiqua"/>
          <w:color w:val="000000" w:themeColor="text1"/>
          <w:spacing w:val="-6"/>
        </w:rPr>
        <w:t xml:space="preserve"> </w:t>
      </w:r>
      <w:r w:rsidRPr="008975B5">
        <w:rPr>
          <w:rFonts w:ascii="Book Antiqua" w:hAnsi="Book Antiqua"/>
          <w:color w:val="000000" w:themeColor="text1"/>
        </w:rPr>
        <w:t>High</w:t>
      </w:r>
      <w:r w:rsidRPr="008975B5">
        <w:rPr>
          <w:rFonts w:ascii="Book Antiqua" w:hAnsi="Book Antiqua"/>
          <w:color w:val="000000" w:themeColor="text1"/>
          <w:spacing w:val="-6"/>
        </w:rPr>
        <w:t xml:space="preserve"> </w:t>
      </w:r>
      <w:r w:rsidRPr="008975B5">
        <w:rPr>
          <w:rFonts w:ascii="Book Antiqua" w:hAnsi="Book Antiqua"/>
          <w:color w:val="000000" w:themeColor="text1"/>
        </w:rPr>
        <w:t>clinical</w:t>
      </w:r>
      <w:r w:rsidRPr="008975B5">
        <w:rPr>
          <w:rFonts w:ascii="Book Antiqua" w:hAnsi="Book Antiqua"/>
          <w:color w:val="000000" w:themeColor="text1"/>
          <w:spacing w:val="-6"/>
        </w:rPr>
        <w:t xml:space="preserve"> </w:t>
      </w:r>
      <w:r w:rsidRPr="008975B5">
        <w:rPr>
          <w:rFonts w:ascii="Book Antiqua" w:hAnsi="Book Antiqua"/>
          <w:color w:val="000000" w:themeColor="text1"/>
        </w:rPr>
        <w:t xml:space="preserve">and histological diagnostic discordance rate exists. The differential diagnoses of NE include </w:t>
      </w:r>
      <w:r w:rsidR="0035655D" w:rsidRPr="008975B5">
        <w:rPr>
          <w:rFonts w:ascii="Book Antiqua" w:hAnsi="Book Antiqua"/>
          <w:color w:val="000000" w:themeColor="text1"/>
          <w:spacing w:val="-1"/>
        </w:rPr>
        <w:t>non-</w:t>
      </w:r>
      <w:r w:rsidRPr="008975B5">
        <w:rPr>
          <w:rFonts w:ascii="Book Antiqua" w:hAnsi="Book Antiqua"/>
          <w:color w:val="000000" w:themeColor="text1"/>
          <w:spacing w:val="-1"/>
        </w:rPr>
        <w:t>specifi</w:t>
      </w:r>
      <w:r w:rsidR="0035655D" w:rsidRPr="008975B5">
        <w:rPr>
          <w:rFonts w:ascii="Book Antiqua" w:hAnsi="Book Antiqua"/>
          <w:color w:val="000000" w:themeColor="text1"/>
          <w:spacing w:val="-1"/>
        </w:rPr>
        <w:t>c</w:t>
      </w:r>
      <w:r w:rsidR="006F2E75" w:rsidRPr="008975B5">
        <w:rPr>
          <w:rFonts w:ascii="Book Antiqua" w:hAnsi="Book Antiqua"/>
          <w:color w:val="000000" w:themeColor="text1"/>
          <w:spacing w:val="-1"/>
        </w:rPr>
        <w:t xml:space="preserve"> chronic and acute</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colitis,</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graft-versus-host</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disease</w:t>
      </w:r>
      <w:r w:rsidR="006F2E75" w:rsidRPr="008975B5">
        <w:rPr>
          <w:rFonts w:ascii="Book Antiqua" w:hAnsi="Book Antiqua"/>
          <w:color w:val="000000" w:themeColor="text1"/>
          <w:spacing w:val="-1"/>
        </w:rPr>
        <w:t xml:space="preserve"> associated colitis</w:t>
      </w:r>
      <w:r w:rsidRPr="008975B5">
        <w:rPr>
          <w:rFonts w:ascii="Book Antiqua" w:hAnsi="Book Antiqua"/>
          <w:color w:val="000000" w:themeColor="text1"/>
          <w:spacing w:val="-1"/>
        </w:rPr>
        <w:t>,</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malignancy</w:t>
      </w:r>
      <w:r w:rsidR="0035655D" w:rsidRPr="008975B5">
        <w:rPr>
          <w:rFonts w:ascii="Book Antiqua" w:hAnsi="Book Antiqua"/>
          <w:color w:val="000000" w:themeColor="text1"/>
          <w:spacing w:val="-1"/>
        </w:rPr>
        <w:t xml:space="preserve"> relapse</w:t>
      </w:r>
      <w:r w:rsidRPr="008975B5">
        <w:rPr>
          <w:rFonts w:ascii="Book Antiqua" w:hAnsi="Book Antiqua"/>
          <w:color w:val="000000" w:themeColor="text1"/>
          <w:spacing w:val="-1"/>
        </w:rPr>
        <w:t>,</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drug-in</w:t>
      </w:r>
      <w:r w:rsidRPr="008975B5">
        <w:rPr>
          <w:rFonts w:ascii="Book Antiqua" w:hAnsi="Book Antiqua"/>
          <w:color w:val="000000" w:themeColor="text1"/>
        </w:rPr>
        <w:t>duced</w:t>
      </w:r>
      <w:r w:rsidRPr="008975B5">
        <w:rPr>
          <w:rFonts w:ascii="Book Antiqua" w:hAnsi="Book Antiqua"/>
          <w:color w:val="000000" w:themeColor="text1"/>
          <w:spacing w:val="-7"/>
        </w:rPr>
        <w:t xml:space="preserve"> </w:t>
      </w:r>
      <w:r w:rsidR="006F2E75" w:rsidRPr="008975B5">
        <w:rPr>
          <w:rFonts w:ascii="Book Antiqua" w:hAnsi="Book Antiqua"/>
          <w:color w:val="000000" w:themeColor="text1"/>
        </w:rPr>
        <w:t>colitis</w:t>
      </w:r>
      <w:r w:rsidRPr="008975B5">
        <w:rPr>
          <w:rFonts w:ascii="Book Antiqua" w:hAnsi="Book Antiqua"/>
          <w:color w:val="000000" w:themeColor="text1"/>
        </w:rPr>
        <w:t xml:space="preserve">, </w:t>
      </w:r>
      <w:r w:rsidR="006F2E75" w:rsidRPr="008975B5">
        <w:rPr>
          <w:rFonts w:ascii="Book Antiqua" w:hAnsi="Book Antiqua"/>
          <w:color w:val="000000" w:themeColor="text1"/>
        </w:rPr>
        <w:t xml:space="preserve">acute </w:t>
      </w:r>
      <w:r w:rsidRPr="008975B5">
        <w:rPr>
          <w:rFonts w:ascii="Book Antiqua" w:hAnsi="Book Antiqua"/>
          <w:color w:val="000000" w:themeColor="text1"/>
          <w:spacing w:val="-1"/>
        </w:rPr>
        <w:t>appendicitis,</w:t>
      </w:r>
      <w:r w:rsidR="0035655D" w:rsidRPr="008975B5">
        <w:rPr>
          <w:rFonts w:ascii="Book Antiqua" w:hAnsi="Book Antiqua"/>
          <w:color w:val="000000" w:themeColor="text1"/>
          <w:spacing w:val="53"/>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53"/>
        </w:rPr>
        <w:t xml:space="preserve"> </w:t>
      </w:r>
      <w:r w:rsidR="0035655D" w:rsidRPr="008975B5">
        <w:rPr>
          <w:rFonts w:ascii="Book Antiqua" w:hAnsi="Book Antiqua"/>
          <w:color w:val="000000" w:themeColor="text1"/>
          <w:spacing w:val="-1"/>
        </w:rPr>
        <w:t>bowel</w:t>
      </w:r>
      <w:r w:rsidR="0035655D" w:rsidRPr="008975B5">
        <w:rPr>
          <w:rFonts w:ascii="Book Antiqua" w:hAnsi="Book Antiqua"/>
          <w:color w:val="000000" w:themeColor="text1"/>
        </w:rPr>
        <w:t xml:space="preserve"> </w:t>
      </w:r>
      <w:r w:rsidRPr="008975B5">
        <w:rPr>
          <w:rFonts w:ascii="Book Antiqua" w:hAnsi="Book Antiqua"/>
          <w:color w:val="000000" w:themeColor="text1"/>
          <w:spacing w:val="-1"/>
        </w:rPr>
        <w:t>ischemi</w:t>
      </w:r>
      <w:r w:rsidR="0035655D" w:rsidRPr="008975B5">
        <w:rPr>
          <w:rFonts w:ascii="Book Antiqua" w:hAnsi="Book Antiqua"/>
          <w:color w:val="000000" w:themeColor="text1"/>
        </w:rPr>
        <w:t>a</w:t>
      </w:r>
      <w:r w:rsidRPr="008975B5">
        <w:rPr>
          <w:rFonts w:ascii="Book Antiqua" w:hAnsi="Book Antiqua"/>
          <w:color w:val="000000" w:themeColor="text1"/>
        </w:rPr>
        <w:t>.</w:t>
      </w:r>
      <w:r w:rsidRPr="008975B5">
        <w:rPr>
          <w:rFonts w:ascii="Book Antiqua" w:hAnsi="Book Antiqua"/>
          <w:color w:val="000000" w:themeColor="text1"/>
          <w:spacing w:val="54"/>
        </w:rPr>
        <w:t xml:space="preserve"> </w:t>
      </w:r>
      <w:r w:rsidRPr="008975B5">
        <w:rPr>
          <w:rFonts w:ascii="Book Antiqua" w:hAnsi="Book Antiqua"/>
          <w:color w:val="000000" w:themeColor="text1"/>
        </w:rPr>
        <w:t>Conservative</w:t>
      </w:r>
      <w:r w:rsidRPr="008975B5">
        <w:rPr>
          <w:rFonts w:ascii="Book Antiqua" w:hAnsi="Book Antiqua"/>
          <w:color w:val="000000" w:themeColor="text1"/>
          <w:spacing w:val="54"/>
        </w:rPr>
        <w:t xml:space="preserve"> </w:t>
      </w:r>
      <w:r w:rsidRPr="008975B5">
        <w:rPr>
          <w:rFonts w:ascii="Book Antiqua" w:hAnsi="Book Antiqua"/>
          <w:color w:val="000000" w:themeColor="text1"/>
        </w:rPr>
        <w:t>treatment</w:t>
      </w:r>
      <w:r w:rsidRPr="008975B5">
        <w:rPr>
          <w:rFonts w:ascii="Book Antiqua" w:hAnsi="Book Antiqua"/>
          <w:color w:val="000000" w:themeColor="text1"/>
          <w:spacing w:val="54"/>
        </w:rPr>
        <w:t xml:space="preserve"> </w:t>
      </w:r>
      <w:r w:rsidRPr="008975B5">
        <w:rPr>
          <w:rFonts w:ascii="Book Antiqua" w:hAnsi="Book Antiqua"/>
          <w:color w:val="000000" w:themeColor="text1"/>
        </w:rPr>
        <w:t>or</w:t>
      </w:r>
      <w:r w:rsidRPr="008975B5">
        <w:rPr>
          <w:rFonts w:ascii="Book Antiqua" w:hAnsi="Book Antiqua"/>
          <w:color w:val="000000" w:themeColor="text1"/>
          <w:spacing w:val="54"/>
        </w:rPr>
        <w:t xml:space="preserve"> </w:t>
      </w:r>
      <w:r w:rsidRPr="008975B5">
        <w:rPr>
          <w:rFonts w:ascii="Book Antiqua" w:hAnsi="Book Antiqua"/>
          <w:color w:val="000000" w:themeColor="text1"/>
        </w:rPr>
        <w:t>surgical</w:t>
      </w:r>
      <w:r w:rsidRPr="008975B5">
        <w:rPr>
          <w:rFonts w:ascii="Book Antiqua" w:hAnsi="Book Antiqua"/>
          <w:color w:val="000000" w:themeColor="text1"/>
          <w:spacing w:val="54"/>
        </w:rPr>
        <w:t xml:space="preserve"> </w:t>
      </w:r>
      <w:r w:rsidRPr="008975B5">
        <w:rPr>
          <w:rFonts w:ascii="Book Antiqua" w:hAnsi="Book Antiqua"/>
          <w:color w:val="000000" w:themeColor="text1"/>
        </w:rPr>
        <w:t>intervention</w:t>
      </w:r>
      <w:r w:rsidRPr="008975B5">
        <w:rPr>
          <w:rFonts w:ascii="Book Antiqua" w:hAnsi="Book Antiqua"/>
          <w:color w:val="000000" w:themeColor="text1"/>
          <w:spacing w:val="54"/>
        </w:rPr>
        <w:t xml:space="preserve"> </w:t>
      </w:r>
      <w:r w:rsidRPr="008975B5">
        <w:rPr>
          <w:rFonts w:ascii="Book Antiqua" w:hAnsi="Book Antiqua"/>
          <w:color w:val="000000" w:themeColor="text1"/>
        </w:rPr>
        <w:t>should</w:t>
      </w:r>
      <w:r w:rsidRPr="008975B5">
        <w:rPr>
          <w:rFonts w:ascii="Book Antiqua" w:hAnsi="Book Antiqua"/>
          <w:color w:val="000000" w:themeColor="text1"/>
          <w:spacing w:val="54"/>
        </w:rPr>
        <w:t xml:space="preserve"> </w:t>
      </w:r>
      <w:r w:rsidRPr="008975B5">
        <w:rPr>
          <w:rFonts w:ascii="Book Antiqua" w:hAnsi="Book Antiqua"/>
          <w:color w:val="000000" w:themeColor="text1"/>
        </w:rPr>
        <w:t>be</w:t>
      </w:r>
      <w:r w:rsidR="006F2E75" w:rsidRPr="008975B5">
        <w:rPr>
          <w:rFonts w:ascii="Book Antiqua" w:hAnsi="Book Antiqua"/>
          <w:color w:val="000000" w:themeColor="text1"/>
        </w:rPr>
        <w:t xml:space="preserve"> tailored to the individual patient. High index of clinical suspicion and prompt appropriate treatment is essential to achieve a lower mortality rate.</w:t>
      </w:r>
    </w:p>
    <w:p w14:paraId="304ECB31" w14:textId="3457F82E" w:rsidR="00733EA0" w:rsidRPr="008975B5" w:rsidRDefault="00345B93" w:rsidP="00B440CB">
      <w:pPr>
        <w:autoSpaceDE w:val="0"/>
        <w:autoSpaceDN w:val="0"/>
        <w:adjustRightInd w:val="0"/>
        <w:snapToGrid w:val="0"/>
        <w:spacing w:line="360" w:lineRule="auto"/>
        <w:jc w:val="both"/>
        <w:rPr>
          <w:rFonts w:ascii="Book Antiqua" w:hAnsi="Book Antiqua"/>
          <w:b/>
          <w:color w:val="000000" w:themeColor="text1"/>
        </w:rPr>
      </w:pPr>
      <w:r w:rsidRPr="008975B5">
        <w:rPr>
          <w:rFonts w:ascii="Book Antiqua" w:hAnsi="Book Antiqua"/>
          <w:b/>
          <w:color w:val="000000" w:themeColor="text1"/>
        </w:rPr>
        <w:lastRenderedPageBreak/>
        <w:t>REFERENCES</w:t>
      </w:r>
    </w:p>
    <w:p w14:paraId="0100A87C"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1 </w:t>
      </w:r>
      <w:r w:rsidRPr="00345B93">
        <w:rPr>
          <w:rFonts w:ascii="Book Antiqua" w:hAnsi="Book Antiqua"/>
          <w:b/>
          <w:bCs/>
          <w:color w:val="000000" w:themeColor="text1"/>
          <w:spacing w:val="-1"/>
        </w:rPr>
        <w:t>Miller EE</w:t>
      </w:r>
      <w:r w:rsidRPr="00345B93">
        <w:rPr>
          <w:rFonts w:ascii="Book Antiqua" w:hAnsi="Book Antiqua"/>
          <w:color w:val="000000" w:themeColor="text1"/>
          <w:spacing w:val="-1"/>
        </w:rPr>
        <w:t>, Reardon LC. Neutropenic Enterocolitis in a Pediatric Heart Transplant Recipient on Multiple Immunosuppressants. </w:t>
      </w:r>
      <w:r w:rsidRPr="00345B93">
        <w:rPr>
          <w:rFonts w:ascii="Book Antiqua" w:hAnsi="Book Antiqua"/>
          <w:i/>
          <w:iCs/>
          <w:color w:val="000000" w:themeColor="text1"/>
          <w:spacing w:val="-1"/>
        </w:rPr>
        <w:t>Case Rep Transplant</w:t>
      </w:r>
      <w:r w:rsidRPr="00345B93">
        <w:rPr>
          <w:rFonts w:ascii="Book Antiqua" w:hAnsi="Book Antiqua"/>
          <w:color w:val="000000" w:themeColor="text1"/>
          <w:spacing w:val="-1"/>
        </w:rPr>
        <w:t> 2018; </w:t>
      </w:r>
      <w:r w:rsidRPr="00345B93">
        <w:rPr>
          <w:rFonts w:ascii="Book Antiqua" w:hAnsi="Book Antiqua"/>
          <w:b/>
          <w:bCs/>
          <w:color w:val="000000" w:themeColor="text1"/>
          <w:spacing w:val="-1"/>
        </w:rPr>
        <w:t>2018</w:t>
      </w:r>
      <w:r w:rsidRPr="00345B93">
        <w:rPr>
          <w:rFonts w:ascii="Book Antiqua" w:hAnsi="Book Antiqua"/>
          <w:color w:val="000000" w:themeColor="text1"/>
          <w:spacing w:val="-1"/>
        </w:rPr>
        <w:t>: 3264921 [PMID: 29854547 DOI: 10.1155/2018/3264921]</w:t>
      </w:r>
    </w:p>
    <w:p w14:paraId="114C455D"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2 </w:t>
      </w:r>
      <w:r w:rsidRPr="00345B93">
        <w:rPr>
          <w:rFonts w:ascii="Book Antiqua" w:hAnsi="Book Antiqua"/>
          <w:b/>
          <w:bCs/>
          <w:color w:val="000000" w:themeColor="text1"/>
          <w:spacing w:val="-1"/>
        </w:rPr>
        <w:t>Kaito S</w:t>
      </w:r>
      <w:r w:rsidRPr="00345B93">
        <w:rPr>
          <w:rFonts w:ascii="Book Antiqua" w:hAnsi="Book Antiqua"/>
          <w:color w:val="000000" w:themeColor="text1"/>
          <w:spacing w:val="-1"/>
        </w:rPr>
        <w:t>, Sekiya N, Najima Y, Sano N, Horiguchi S, Kakihana K, Hishima T, Ohashi K. Fatal Neutropenic Enterocolitis Caused by Stenotrophomonas maltophilia: A Rare and Underrecognized Entity. </w:t>
      </w:r>
      <w:r w:rsidRPr="00345B93">
        <w:rPr>
          <w:rFonts w:ascii="Book Antiqua" w:hAnsi="Book Antiqua"/>
          <w:i/>
          <w:iCs/>
          <w:color w:val="000000" w:themeColor="text1"/>
          <w:spacing w:val="-1"/>
        </w:rPr>
        <w:t>Intern Med</w:t>
      </w:r>
      <w:r w:rsidRPr="00345B93">
        <w:rPr>
          <w:rFonts w:ascii="Book Antiqua" w:hAnsi="Book Antiqua"/>
          <w:color w:val="000000" w:themeColor="text1"/>
          <w:spacing w:val="-1"/>
        </w:rPr>
        <w:t> 2018; </w:t>
      </w:r>
      <w:r w:rsidRPr="00345B93">
        <w:rPr>
          <w:rFonts w:ascii="Book Antiqua" w:hAnsi="Book Antiqua"/>
          <w:b/>
          <w:bCs/>
          <w:color w:val="000000" w:themeColor="text1"/>
          <w:spacing w:val="-1"/>
        </w:rPr>
        <w:t>57</w:t>
      </w:r>
      <w:r w:rsidRPr="00345B93">
        <w:rPr>
          <w:rFonts w:ascii="Book Antiqua" w:hAnsi="Book Antiqua"/>
          <w:color w:val="000000" w:themeColor="text1"/>
          <w:spacing w:val="-1"/>
        </w:rPr>
        <w:t>: 3667-3671 [PMID: 30101922 DOI: 10.2169/internalmedicine.1227-18]</w:t>
      </w:r>
    </w:p>
    <w:p w14:paraId="360DA9A0"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3 </w:t>
      </w:r>
      <w:r w:rsidRPr="00345B93">
        <w:rPr>
          <w:rFonts w:ascii="Book Antiqua" w:hAnsi="Book Antiqua"/>
          <w:b/>
          <w:bCs/>
          <w:color w:val="000000" w:themeColor="text1"/>
          <w:spacing w:val="-1"/>
        </w:rPr>
        <w:t>Pelletier JH</w:t>
      </w:r>
      <w:r w:rsidRPr="00345B93">
        <w:rPr>
          <w:rFonts w:ascii="Book Antiqua" w:hAnsi="Book Antiqua"/>
          <w:color w:val="000000" w:themeColor="text1"/>
          <w:spacing w:val="-1"/>
        </w:rPr>
        <w:t>, Nagaraj S, Gbadegesin R, Wigfall D, McGann KA, Foreman J. Neutropenic enterocolitis (typhlitis) in a pediatric renal transplant patient. A case report and review of the literature. </w:t>
      </w:r>
      <w:r w:rsidRPr="00345B93">
        <w:rPr>
          <w:rFonts w:ascii="Book Antiqua" w:hAnsi="Book Antiqua"/>
          <w:i/>
          <w:iCs/>
          <w:color w:val="000000" w:themeColor="text1"/>
          <w:spacing w:val="-1"/>
        </w:rPr>
        <w:t>Pediatr Transplant</w:t>
      </w:r>
      <w:r w:rsidRPr="00345B93">
        <w:rPr>
          <w:rFonts w:ascii="Book Antiqua" w:hAnsi="Book Antiqua"/>
          <w:color w:val="000000" w:themeColor="text1"/>
          <w:spacing w:val="-1"/>
        </w:rPr>
        <w:t> 2017; </w:t>
      </w:r>
      <w:r w:rsidRPr="00345B93">
        <w:rPr>
          <w:rFonts w:ascii="Book Antiqua" w:hAnsi="Book Antiqua"/>
          <w:b/>
          <w:bCs/>
          <w:color w:val="000000" w:themeColor="text1"/>
          <w:spacing w:val="-1"/>
        </w:rPr>
        <w:t>21</w:t>
      </w:r>
      <w:r w:rsidRPr="00345B93">
        <w:rPr>
          <w:rFonts w:ascii="Book Antiqua" w:hAnsi="Book Antiqua"/>
          <w:color w:val="000000" w:themeColor="text1"/>
          <w:spacing w:val="-1"/>
        </w:rPr>
        <w:t>: [PMID: 28664544 DOI: 10.1111/petr.13022]</w:t>
      </w:r>
    </w:p>
    <w:p w14:paraId="45311DE1"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4 </w:t>
      </w:r>
      <w:r w:rsidRPr="00345B93">
        <w:rPr>
          <w:rFonts w:ascii="Book Antiqua" w:hAnsi="Book Antiqua"/>
          <w:b/>
          <w:bCs/>
          <w:color w:val="000000" w:themeColor="text1"/>
          <w:spacing w:val="-1"/>
        </w:rPr>
        <w:t>Chow EJ</w:t>
      </w:r>
      <w:r w:rsidRPr="00345B93">
        <w:rPr>
          <w:rFonts w:ascii="Book Antiqua" w:hAnsi="Book Antiqua"/>
          <w:color w:val="000000" w:themeColor="text1"/>
          <w:spacing w:val="-1"/>
        </w:rPr>
        <w:t>, Bishop KD. Painless neutropenic enterocolitis in a patient undergoing chemotherapy. </w:t>
      </w:r>
      <w:r w:rsidRPr="00345B93">
        <w:rPr>
          <w:rFonts w:ascii="Book Antiqua" w:hAnsi="Book Antiqua"/>
          <w:i/>
          <w:iCs/>
          <w:color w:val="000000" w:themeColor="text1"/>
          <w:spacing w:val="-1"/>
        </w:rPr>
        <w:t>Curr Oncol</w:t>
      </w:r>
      <w:r w:rsidRPr="00345B93">
        <w:rPr>
          <w:rFonts w:ascii="Book Antiqua" w:hAnsi="Book Antiqua"/>
          <w:color w:val="000000" w:themeColor="text1"/>
          <w:spacing w:val="-1"/>
        </w:rPr>
        <w:t> 2016; </w:t>
      </w:r>
      <w:r w:rsidRPr="00345B93">
        <w:rPr>
          <w:rFonts w:ascii="Book Antiqua" w:hAnsi="Book Antiqua"/>
          <w:b/>
          <w:bCs/>
          <w:color w:val="000000" w:themeColor="text1"/>
          <w:spacing w:val="-1"/>
        </w:rPr>
        <w:t>23</w:t>
      </w:r>
      <w:r w:rsidRPr="00345B93">
        <w:rPr>
          <w:rFonts w:ascii="Book Antiqua" w:hAnsi="Book Antiqua"/>
          <w:color w:val="000000" w:themeColor="text1"/>
          <w:spacing w:val="-1"/>
        </w:rPr>
        <w:t>: e514-e516 [PMID: 27803612 DOI: 10.3747/co.23.3119]</w:t>
      </w:r>
    </w:p>
    <w:p w14:paraId="08540C1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5 </w:t>
      </w:r>
      <w:r w:rsidRPr="00345B93">
        <w:rPr>
          <w:rFonts w:ascii="Book Antiqua" w:hAnsi="Book Antiqua"/>
          <w:b/>
          <w:bCs/>
          <w:color w:val="000000" w:themeColor="text1"/>
          <w:spacing w:val="-1"/>
        </w:rPr>
        <w:t>Sachak T</w:t>
      </w:r>
      <w:r w:rsidRPr="00345B93">
        <w:rPr>
          <w:rFonts w:ascii="Book Antiqua" w:hAnsi="Book Antiqua"/>
          <w:color w:val="000000" w:themeColor="text1"/>
          <w:spacing w:val="-1"/>
        </w:rPr>
        <w:t>, Arnold MA, Naini BV, Graham RP, Shah SS, Cruise M, Park JY, Clark L, Lamps L, Frankel WL, Theodoropoulos N, Arnold CA. Neutropenic Enterocolitis: New Insights Into a Deadly Entity. </w:t>
      </w:r>
      <w:r w:rsidRPr="00345B93">
        <w:rPr>
          <w:rFonts w:ascii="Book Antiqua" w:hAnsi="Book Antiqua"/>
          <w:i/>
          <w:iCs/>
          <w:color w:val="000000" w:themeColor="text1"/>
          <w:spacing w:val="-1"/>
        </w:rPr>
        <w:t>Am J Surg Pathol</w:t>
      </w:r>
      <w:r w:rsidRPr="00345B93">
        <w:rPr>
          <w:rFonts w:ascii="Book Antiqua" w:hAnsi="Book Antiqua"/>
          <w:color w:val="000000" w:themeColor="text1"/>
          <w:spacing w:val="-1"/>
        </w:rPr>
        <w:t> 2015; </w:t>
      </w:r>
      <w:r w:rsidRPr="00345B93">
        <w:rPr>
          <w:rFonts w:ascii="Book Antiqua" w:hAnsi="Book Antiqua"/>
          <w:b/>
          <w:bCs/>
          <w:color w:val="000000" w:themeColor="text1"/>
          <w:spacing w:val="-1"/>
        </w:rPr>
        <w:t>39</w:t>
      </w:r>
      <w:r w:rsidRPr="00345B93">
        <w:rPr>
          <w:rFonts w:ascii="Book Antiqua" w:hAnsi="Book Antiqua"/>
          <w:color w:val="000000" w:themeColor="text1"/>
          <w:spacing w:val="-1"/>
        </w:rPr>
        <w:t>: 1635-1642 [PMID: 26414225 DOI: 10.1097/PAS.0000000000000517]</w:t>
      </w:r>
    </w:p>
    <w:p w14:paraId="1B61AA66"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6 </w:t>
      </w:r>
      <w:r w:rsidRPr="00345B93">
        <w:rPr>
          <w:rFonts w:ascii="Book Antiqua" w:hAnsi="Book Antiqua"/>
          <w:b/>
          <w:bCs/>
          <w:color w:val="000000" w:themeColor="text1"/>
          <w:spacing w:val="-1"/>
        </w:rPr>
        <w:t>Rodrigues FG</w:t>
      </w:r>
      <w:r w:rsidRPr="00345B93">
        <w:rPr>
          <w:rFonts w:ascii="Book Antiqua" w:hAnsi="Book Antiqua"/>
          <w:color w:val="000000" w:themeColor="text1"/>
          <w:spacing w:val="-1"/>
        </w:rPr>
        <w:t>, Dasilva G, Wexner SD. Neutropenic enterocolitis. </w:t>
      </w:r>
      <w:r w:rsidRPr="00345B93">
        <w:rPr>
          <w:rFonts w:ascii="Book Antiqua" w:hAnsi="Book Antiqua"/>
          <w:i/>
          <w:iCs/>
          <w:color w:val="000000" w:themeColor="text1"/>
          <w:spacing w:val="-1"/>
        </w:rPr>
        <w:t>World J Gastroenterol</w:t>
      </w:r>
      <w:r w:rsidRPr="00345B93">
        <w:rPr>
          <w:rFonts w:ascii="Book Antiqua" w:hAnsi="Book Antiqua"/>
          <w:color w:val="000000" w:themeColor="text1"/>
          <w:spacing w:val="-1"/>
        </w:rPr>
        <w:t> 2017; </w:t>
      </w:r>
      <w:r w:rsidRPr="00345B93">
        <w:rPr>
          <w:rFonts w:ascii="Book Antiqua" w:hAnsi="Book Antiqua"/>
          <w:b/>
          <w:bCs/>
          <w:color w:val="000000" w:themeColor="text1"/>
          <w:spacing w:val="-1"/>
        </w:rPr>
        <w:t>23</w:t>
      </w:r>
      <w:r w:rsidRPr="00345B93">
        <w:rPr>
          <w:rFonts w:ascii="Book Antiqua" w:hAnsi="Book Antiqua"/>
          <w:color w:val="000000" w:themeColor="text1"/>
          <w:spacing w:val="-1"/>
        </w:rPr>
        <w:t>: 42-47 [PMID: 28104979 DOI: 10.3748/wjg.v23.i1.42]</w:t>
      </w:r>
    </w:p>
    <w:p w14:paraId="0CD2DA2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7 </w:t>
      </w:r>
      <w:r w:rsidRPr="00345B93">
        <w:rPr>
          <w:rFonts w:ascii="Book Antiqua" w:hAnsi="Book Antiqua"/>
          <w:b/>
          <w:bCs/>
          <w:color w:val="000000" w:themeColor="text1"/>
          <w:spacing w:val="-1"/>
        </w:rPr>
        <w:t>Portugal R</w:t>
      </w:r>
      <w:r w:rsidRPr="00345B93">
        <w:rPr>
          <w:rFonts w:ascii="Book Antiqua" w:hAnsi="Book Antiqua"/>
          <w:color w:val="000000" w:themeColor="text1"/>
          <w:spacing w:val="-1"/>
        </w:rPr>
        <w:t>, Nucci M. Typhlitis (neutropenic enterocolitis) in patients with acute leukemia: a review. </w:t>
      </w:r>
      <w:r w:rsidRPr="00345B93">
        <w:rPr>
          <w:rFonts w:ascii="Book Antiqua" w:hAnsi="Book Antiqua"/>
          <w:i/>
          <w:iCs/>
          <w:color w:val="000000" w:themeColor="text1"/>
          <w:spacing w:val="-1"/>
        </w:rPr>
        <w:t>Expert Rev Hematol</w:t>
      </w:r>
      <w:r w:rsidRPr="00345B93">
        <w:rPr>
          <w:rFonts w:ascii="Book Antiqua" w:hAnsi="Book Antiqua"/>
          <w:color w:val="000000" w:themeColor="text1"/>
          <w:spacing w:val="-1"/>
        </w:rPr>
        <w:t> 2017; </w:t>
      </w:r>
      <w:r w:rsidRPr="00345B93">
        <w:rPr>
          <w:rFonts w:ascii="Book Antiqua" w:hAnsi="Book Antiqua"/>
          <w:b/>
          <w:bCs/>
          <w:color w:val="000000" w:themeColor="text1"/>
          <w:spacing w:val="-1"/>
        </w:rPr>
        <w:t>10</w:t>
      </w:r>
      <w:r w:rsidRPr="00345B93">
        <w:rPr>
          <w:rFonts w:ascii="Book Antiqua" w:hAnsi="Book Antiqua"/>
          <w:color w:val="000000" w:themeColor="text1"/>
          <w:spacing w:val="-1"/>
        </w:rPr>
        <w:t>: 169-174 [PMID: 28075196 DOI: 10.1080/17474086.2017.1280389]</w:t>
      </w:r>
    </w:p>
    <w:p w14:paraId="1008E95C"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8 </w:t>
      </w:r>
      <w:r w:rsidRPr="00345B93">
        <w:rPr>
          <w:rFonts w:ascii="Book Antiqua" w:hAnsi="Book Antiqua"/>
          <w:b/>
          <w:bCs/>
          <w:color w:val="000000" w:themeColor="text1"/>
          <w:spacing w:val="-1"/>
        </w:rPr>
        <w:t>Lebon D</w:t>
      </w:r>
      <w:r w:rsidRPr="00345B93">
        <w:rPr>
          <w:rFonts w:ascii="Book Antiqua" w:hAnsi="Book Antiqua"/>
          <w:color w:val="000000" w:themeColor="text1"/>
          <w:spacing w:val="-1"/>
        </w:rPr>
        <w:t>, Biard L, Buyse S, Schnell D, Lengliné E, Roussel C, Gornet JM, Munoz-Bongrand N, Quéro L, Resche-Rigon M, Azoulay E, Canet E. Gastrointestinal emergencies in critically ill cancer patients. </w:t>
      </w:r>
      <w:r w:rsidRPr="00345B93">
        <w:rPr>
          <w:rFonts w:ascii="Book Antiqua" w:hAnsi="Book Antiqua"/>
          <w:i/>
          <w:iCs/>
          <w:color w:val="000000" w:themeColor="text1"/>
          <w:spacing w:val="-1"/>
        </w:rPr>
        <w:t>J Crit Care</w:t>
      </w:r>
      <w:r w:rsidRPr="00345B93">
        <w:rPr>
          <w:rFonts w:ascii="Book Antiqua" w:hAnsi="Book Antiqua"/>
          <w:color w:val="000000" w:themeColor="text1"/>
          <w:spacing w:val="-1"/>
        </w:rPr>
        <w:t> 2017; </w:t>
      </w:r>
      <w:r w:rsidRPr="00345B93">
        <w:rPr>
          <w:rFonts w:ascii="Book Antiqua" w:hAnsi="Book Antiqua"/>
          <w:b/>
          <w:bCs/>
          <w:color w:val="000000" w:themeColor="text1"/>
          <w:spacing w:val="-1"/>
        </w:rPr>
        <w:t>40</w:t>
      </w:r>
      <w:r w:rsidRPr="00345B93">
        <w:rPr>
          <w:rFonts w:ascii="Book Antiqua" w:hAnsi="Book Antiqua"/>
          <w:color w:val="000000" w:themeColor="text1"/>
          <w:spacing w:val="-1"/>
        </w:rPr>
        <w:t>: 69-75 [PMID: 28363097 DOI: 10.1016/j.jcrc.2017.03.015]</w:t>
      </w:r>
    </w:p>
    <w:p w14:paraId="40ED2F4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9 </w:t>
      </w:r>
      <w:r w:rsidRPr="00345B93">
        <w:rPr>
          <w:rFonts w:ascii="Book Antiqua" w:hAnsi="Book Antiqua"/>
          <w:b/>
          <w:bCs/>
          <w:color w:val="000000" w:themeColor="text1"/>
          <w:spacing w:val="-1"/>
        </w:rPr>
        <w:t>Moran H</w:t>
      </w:r>
      <w:r w:rsidRPr="00345B93">
        <w:rPr>
          <w:rFonts w:ascii="Book Antiqua" w:hAnsi="Book Antiqua"/>
          <w:color w:val="000000" w:themeColor="text1"/>
          <w:spacing w:val="-1"/>
        </w:rPr>
        <w:t>, Yaniv I, Ashkenazi S, Schwartz M, Fisher S, Levy I. Risk factors for typhlitis in pediatric patients with cancer. </w:t>
      </w:r>
      <w:r w:rsidRPr="00345B93">
        <w:rPr>
          <w:rFonts w:ascii="Book Antiqua" w:hAnsi="Book Antiqua"/>
          <w:i/>
          <w:iCs/>
          <w:color w:val="000000" w:themeColor="text1"/>
          <w:spacing w:val="-1"/>
        </w:rPr>
        <w:t>J Pediatr Hematol Oncol</w:t>
      </w:r>
      <w:r w:rsidRPr="00345B93">
        <w:rPr>
          <w:rFonts w:ascii="Book Antiqua" w:hAnsi="Book Antiqua"/>
          <w:color w:val="000000" w:themeColor="text1"/>
          <w:spacing w:val="-1"/>
        </w:rPr>
        <w:t> 2009; </w:t>
      </w:r>
      <w:r w:rsidRPr="00345B93">
        <w:rPr>
          <w:rFonts w:ascii="Book Antiqua" w:hAnsi="Book Antiqua"/>
          <w:b/>
          <w:bCs/>
          <w:color w:val="000000" w:themeColor="text1"/>
          <w:spacing w:val="-1"/>
        </w:rPr>
        <w:t>31</w:t>
      </w:r>
      <w:r w:rsidRPr="00345B93">
        <w:rPr>
          <w:rFonts w:ascii="Book Antiqua" w:hAnsi="Book Antiqua"/>
          <w:color w:val="000000" w:themeColor="text1"/>
          <w:spacing w:val="-1"/>
        </w:rPr>
        <w:t>: 630-634 [PMID: 19644402 DOI: 10.1097/MPH.0b013e3181b1ee28]</w:t>
      </w:r>
    </w:p>
    <w:p w14:paraId="663CCF13"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lastRenderedPageBreak/>
        <w:t>10 </w:t>
      </w:r>
      <w:r w:rsidRPr="00345B93">
        <w:rPr>
          <w:rFonts w:ascii="Book Antiqua" w:hAnsi="Book Antiqua"/>
          <w:b/>
          <w:bCs/>
          <w:color w:val="000000" w:themeColor="text1"/>
          <w:spacing w:val="-1"/>
        </w:rPr>
        <w:t>Machado NO</w:t>
      </w:r>
      <w:r w:rsidRPr="00345B93">
        <w:rPr>
          <w:rFonts w:ascii="Book Antiqua" w:hAnsi="Book Antiqua"/>
          <w:color w:val="000000" w:themeColor="text1"/>
          <w:spacing w:val="-1"/>
        </w:rPr>
        <w:t>. Neutropenic enterocolitis: A continuing medical and surgical challenge. </w:t>
      </w:r>
      <w:r w:rsidRPr="00345B93">
        <w:rPr>
          <w:rFonts w:ascii="Book Antiqua" w:hAnsi="Book Antiqua"/>
          <w:i/>
          <w:iCs/>
          <w:color w:val="000000" w:themeColor="text1"/>
          <w:spacing w:val="-1"/>
        </w:rPr>
        <w:t>N Am J Med Sci</w:t>
      </w:r>
      <w:r w:rsidRPr="00345B93">
        <w:rPr>
          <w:rFonts w:ascii="Book Antiqua" w:hAnsi="Book Antiqua"/>
          <w:color w:val="000000" w:themeColor="text1"/>
          <w:spacing w:val="-1"/>
        </w:rPr>
        <w:t> 2010; </w:t>
      </w:r>
      <w:r w:rsidRPr="00345B93">
        <w:rPr>
          <w:rFonts w:ascii="Book Antiqua" w:hAnsi="Book Antiqua"/>
          <w:b/>
          <w:bCs/>
          <w:color w:val="000000" w:themeColor="text1"/>
          <w:spacing w:val="-1"/>
        </w:rPr>
        <w:t>2</w:t>
      </w:r>
      <w:r w:rsidRPr="00345B93">
        <w:rPr>
          <w:rFonts w:ascii="Book Antiqua" w:hAnsi="Book Antiqua"/>
          <w:color w:val="000000" w:themeColor="text1"/>
          <w:spacing w:val="-1"/>
        </w:rPr>
        <w:t>: 293-300 [PMID: 22558577]</w:t>
      </w:r>
    </w:p>
    <w:p w14:paraId="45E102E3"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11 </w:t>
      </w:r>
      <w:r w:rsidRPr="00345B93">
        <w:rPr>
          <w:rFonts w:ascii="Book Antiqua" w:hAnsi="Book Antiqua"/>
          <w:b/>
          <w:bCs/>
          <w:color w:val="000000" w:themeColor="text1"/>
          <w:spacing w:val="-1"/>
        </w:rPr>
        <w:t>Duceau B</w:t>
      </w:r>
      <w:r w:rsidRPr="00345B93">
        <w:rPr>
          <w:rFonts w:ascii="Book Antiqua" w:hAnsi="Book Antiqua"/>
          <w:color w:val="000000" w:themeColor="text1"/>
          <w:spacing w:val="-1"/>
        </w:rPr>
        <w:t>, Picard M, Pirracchio R, Wanquet A, Pène F, Merceron S, Mokart D, Moreau AS, Lengliné E, Canet E, Lemiale V, Mariotte E, Azoulay E, Zafrani L. Neutropenic Enterocolitis in Critically Ill Patients: Spectrum of the Disease and Risk of Invasive Fungal Disease. </w:t>
      </w:r>
      <w:r w:rsidRPr="00345B93">
        <w:rPr>
          <w:rFonts w:ascii="Book Antiqua" w:hAnsi="Book Antiqua"/>
          <w:i/>
          <w:iCs/>
          <w:color w:val="000000" w:themeColor="text1"/>
          <w:spacing w:val="-1"/>
        </w:rPr>
        <w:t>Crit Care Med</w:t>
      </w:r>
      <w:r w:rsidRPr="00345B93">
        <w:rPr>
          <w:rFonts w:ascii="Book Antiqua" w:hAnsi="Book Antiqua"/>
          <w:color w:val="000000" w:themeColor="text1"/>
          <w:spacing w:val="-1"/>
        </w:rPr>
        <w:t> 2019; </w:t>
      </w:r>
      <w:r w:rsidRPr="00345B93">
        <w:rPr>
          <w:rFonts w:ascii="Book Antiqua" w:hAnsi="Book Antiqua"/>
          <w:b/>
          <w:bCs/>
          <w:color w:val="000000" w:themeColor="text1"/>
          <w:spacing w:val="-1"/>
        </w:rPr>
        <w:t>47</w:t>
      </w:r>
      <w:r w:rsidRPr="00345B93">
        <w:rPr>
          <w:rFonts w:ascii="Book Antiqua" w:hAnsi="Book Antiqua"/>
          <w:color w:val="000000" w:themeColor="text1"/>
          <w:spacing w:val="-1"/>
        </w:rPr>
        <w:t>: 668-676 [PMID: 30741755 DOI: 10.1097/CCM.0000000000003687]</w:t>
      </w:r>
    </w:p>
    <w:p w14:paraId="6438A963"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12 </w:t>
      </w:r>
      <w:r w:rsidRPr="00345B93">
        <w:rPr>
          <w:rFonts w:ascii="Book Antiqua" w:hAnsi="Book Antiqua"/>
          <w:b/>
          <w:bCs/>
          <w:color w:val="000000" w:themeColor="text1"/>
          <w:spacing w:val="-1"/>
        </w:rPr>
        <w:t>Gorschlüter M</w:t>
      </w:r>
      <w:r w:rsidRPr="00345B93">
        <w:rPr>
          <w:rFonts w:ascii="Book Antiqua" w:hAnsi="Book Antiqua"/>
          <w:color w:val="000000" w:themeColor="text1"/>
          <w:spacing w:val="-1"/>
        </w:rPr>
        <w:t>, Mey U, Strehl J, Ziske C, Schepke M, Schmidt-Wolf IG, Sauerbruch T, Glasmacher A. Neutropenic enterocolitis in adults: systematic analysis of evidence quality. </w:t>
      </w:r>
      <w:r w:rsidRPr="00345B93">
        <w:rPr>
          <w:rFonts w:ascii="Book Antiqua" w:hAnsi="Book Antiqua"/>
          <w:i/>
          <w:iCs/>
          <w:color w:val="000000" w:themeColor="text1"/>
          <w:spacing w:val="-1"/>
        </w:rPr>
        <w:t>Eur J Haematol</w:t>
      </w:r>
      <w:r w:rsidRPr="00345B93">
        <w:rPr>
          <w:rFonts w:ascii="Book Antiqua" w:hAnsi="Book Antiqua"/>
          <w:color w:val="000000" w:themeColor="text1"/>
          <w:spacing w:val="-1"/>
        </w:rPr>
        <w:t> 2005; </w:t>
      </w:r>
      <w:r w:rsidRPr="00345B93">
        <w:rPr>
          <w:rFonts w:ascii="Book Antiqua" w:hAnsi="Book Antiqua"/>
          <w:b/>
          <w:bCs/>
          <w:color w:val="000000" w:themeColor="text1"/>
          <w:spacing w:val="-1"/>
        </w:rPr>
        <w:t>75</w:t>
      </w:r>
      <w:r w:rsidRPr="00345B93">
        <w:rPr>
          <w:rFonts w:ascii="Book Antiqua" w:hAnsi="Book Antiqua"/>
          <w:color w:val="000000" w:themeColor="text1"/>
          <w:spacing w:val="-1"/>
        </w:rPr>
        <w:t>: 1-13 [PMID: 15946304 DOI: 10.1111/j.1600-0609.2005.00442.x]</w:t>
      </w:r>
    </w:p>
    <w:p w14:paraId="6CC71C85"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13 </w:t>
      </w:r>
      <w:r w:rsidRPr="00345B93">
        <w:rPr>
          <w:rFonts w:ascii="Book Antiqua" w:hAnsi="Book Antiqua"/>
          <w:b/>
          <w:bCs/>
          <w:color w:val="000000" w:themeColor="text1"/>
          <w:spacing w:val="-1"/>
        </w:rPr>
        <w:t>Nesher L</w:t>
      </w:r>
      <w:r w:rsidRPr="00345B93">
        <w:rPr>
          <w:rFonts w:ascii="Book Antiqua" w:hAnsi="Book Antiqua"/>
          <w:color w:val="000000" w:themeColor="text1"/>
          <w:spacing w:val="-1"/>
        </w:rPr>
        <w:t>, Rolston KV. Neutropenic enterocolitis, a growing concern in the era of widespread use of aggressive chemotherapy. </w:t>
      </w:r>
      <w:r w:rsidRPr="00345B93">
        <w:rPr>
          <w:rFonts w:ascii="Book Antiqua" w:hAnsi="Book Antiqua"/>
          <w:i/>
          <w:iCs/>
          <w:color w:val="000000" w:themeColor="text1"/>
          <w:spacing w:val="-1"/>
        </w:rPr>
        <w:t>Clin Infect Dis</w:t>
      </w:r>
      <w:r w:rsidRPr="00345B93">
        <w:rPr>
          <w:rFonts w:ascii="Book Antiqua" w:hAnsi="Book Antiqua"/>
          <w:color w:val="000000" w:themeColor="text1"/>
          <w:spacing w:val="-1"/>
        </w:rPr>
        <w:t> 2013; </w:t>
      </w:r>
      <w:r w:rsidRPr="00345B93">
        <w:rPr>
          <w:rFonts w:ascii="Book Antiqua" w:hAnsi="Book Antiqua"/>
          <w:b/>
          <w:bCs/>
          <w:color w:val="000000" w:themeColor="text1"/>
          <w:spacing w:val="-1"/>
        </w:rPr>
        <w:t>56</w:t>
      </w:r>
      <w:r w:rsidRPr="00345B93">
        <w:rPr>
          <w:rFonts w:ascii="Book Antiqua" w:hAnsi="Book Antiqua"/>
          <w:color w:val="000000" w:themeColor="text1"/>
          <w:spacing w:val="-1"/>
        </w:rPr>
        <w:t>: 711-717 [PMID: 23196957 DOI: 10.1093/cid/cis998]</w:t>
      </w:r>
    </w:p>
    <w:p w14:paraId="2D9E0730"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14 </w:t>
      </w:r>
      <w:r w:rsidRPr="00345B93">
        <w:rPr>
          <w:rFonts w:ascii="Book Antiqua" w:hAnsi="Book Antiqua"/>
          <w:b/>
          <w:bCs/>
          <w:color w:val="000000" w:themeColor="text1"/>
          <w:spacing w:val="-1"/>
        </w:rPr>
        <w:t>Kirkpatrick ID</w:t>
      </w:r>
      <w:r w:rsidRPr="00345B93">
        <w:rPr>
          <w:rFonts w:ascii="Book Antiqua" w:hAnsi="Book Antiqua"/>
          <w:color w:val="000000" w:themeColor="text1"/>
          <w:spacing w:val="-1"/>
        </w:rPr>
        <w:t>, Greenberg HM. Gastrointestinal complications in the neutropenic patient: characterization and differentiation with abdominal CT. </w:t>
      </w:r>
      <w:r w:rsidRPr="00345B93">
        <w:rPr>
          <w:rFonts w:ascii="Book Antiqua" w:hAnsi="Book Antiqua"/>
          <w:i/>
          <w:iCs/>
          <w:color w:val="000000" w:themeColor="text1"/>
          <w:spacing w:val="-1"/>
        </w:rPr>
        <w:t>Radiology</w:t>
      </w:r>
      <w:r w:rsidRPr="00345B93">
        <w:rPr>
          <w:rFonts w:ascii="Book Antiqua" w:hAnsi="Book Antiqua"/>
          <w:color w:val="000000" w:themeColor="text1"/>
          <w:spacing w:val="-1"/>
        </w:rPr>
        <w:t> 2003; </w:t>
      </w:r>
      <w:r w:rsidRPr="00345B93">
        <w:rPr>
          <w:rFonts w:ascii="Book Antiqua" w:hAnsi="Book Antiqua"/>
          <w:b/>
          <w:bCs/>
          <w:color w:val="000000" w:themeColor="text1"/>
          <w:spacing w:val="-1"/>
        </w:rPr>
        <w:t>226</w:t>
      </w:r>
      <w:r w:rsidRPr="00345B93">
        <w:rPr>
          <w:rFonts w:ascii="Book Antiqua" w:hAnsi="Book Antiqua"/>
          <w:color w:val="000000" w:themeColor="text1"/>
          <w:spacing w:val="-1"/>
        </w:rPr>
        <w:t>: 668-674 [PMID: 12601214 DOI: 10.1148/radiol.2263011932]</w:t>
      </w:r>
    </w:p>
    <w:p w14:paraId="2286936E"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15 </w:t>
      </w:r>
      <w:r w:rsidRPr="00345B93">
        <w:rPr>
          <w:rFonts w:ascii="Book Antiqua" w:hAnsi="Book Antiqua"/>
          <w:b/>
          <w:bCs/>
          <w:color w:val="000000" w:themeColor="text1"/>
          <w:spacing w:val="-1"/>
        </w:rPr>
        <w:t>Vogel MN</w:t>
      </w:r>
      <w:r w:rsidRPr="00345B93">
        <w:rPr>
          <w:rFonts w:ascii="Book Antiqua" w:hAnsi="Book Antiqua"/>
          <w:color w:val="000000" w:themeColor="text1"/>
          <w:spacing w:val="-1"/>
        </w:rPr>
        <w:t>, Goeppert B, Maksimovic O, Brodoefel H, Faul C, Claussen CD, Horger M. CT features of neutropenic enterocolitis in adult patients with hematological diseases undergoing chemotherapy. </w:t>
      </w:r>
      <w:r w:rsidRPr="00345B93">
        <w:rPr>
          <w:rFonts w:ascii="Book Antiqua" w:hAnsi="Book Antiqua"/>
          <w:i/>
          <w:iCs/>
          <w:color w:val="000000" w:themeColor="text1"/>
          <w:spacing w:val="-1"/>
        </w:rPr>
        <w:t>Rofo</w:t>
      </w:r>
      <w:r w:rsidRPr="00345B93">
        <w:rPr>
          <w:rFonts w:ascii="Book Antiqua" w:hAnsi="Book Antiqua"/>
          <w:color w:val="000000" w:themeColor="text1"/>
          <w:spacing w:val="-1"/>
        </w:rPr>
        <w:t> 2010; </w:t>
      </w:r>
      <w:r w:rsidRPr="00345B93">
        <w:rPr>
          <w:rFonts w:ascii="Book Antiqua" w:hAnsi="Book Antiqua"/>
          <w:b/>
          <w:bCs/>
          <w:color w:val="000000" w:themeColor="text1"/>
          <w:spacing w:val="-1"/>
        </w:rPr>
        <w:t>182</w:t>
      </w:r>
      <w:r w:rsidRPr="00345B93">
        <w:rPr>
          <w:rFonts w:ascii="Book Antiqua" w:hAnsi="Book Antiqua"/>
          <w:color w:val="000000" w:themeColor="text1"/>
          <w:spacing w:val="-1"/>
        </w:rPr>
        <w:t>: 1076-1081 [PMID: 21077023 DOI: 10.1055/s-0029-1245815]</w:t>
      </w:r>
    </w:p>
    <w:p w14:paraId="1FD2B862"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16 </w:t>
      </w:r>
      <w:r w:rsidRPr="00345B93">
        <w:rPr>
          <w:rFonts w:ascii="Book Antiqua" w:hAnsi="Book Antiqua"/>
          <w:b/>
          <w:bCs/>
          <w:color w:val="000000" w:themeColor="text1"/>
          <w:spacing w:val="-1"/>
        </w:rPr>
        <w:t>Kaste SC</w:t>
      </w:r>
      <w:r w:rsidRPr="00345B93">
        <w:rPr>
          <w:rFonts w:ascii="Book Antiqua" w:hAnsi="Book Antiqua"/>
          <w:color w:val="000000" w:themeColor="text1"/>
          <w:spacing w:val="-1"/>
        </w:rPr>
        <w:t>, Flynn PM, Furman WL. Acute lymphoblastic leukemia presenting with typhlitis. </w:t>
      </w:r>
      <w:r w:rsidRPr="00345B93">
        <w:rPr>
          <w:rFonts w:ascii="Book Antiqua" w:hAnsi="Book Antiqua"/>
          <w:i/>
          <w:iCs/>
          <w:color w:val="000000" w:themeColor="text1"/>
          <w:spacing w:val="-1"/>
        </w:rPr>
        <w:t>Med Pediatr Oncol</w:t>
      </w:r>
      <w:r w:rsidRPr="00345B93">
        <w:rPr>
          <w:rFonts w:ascii="Book Antiqua" w:hAnsi="Book Antiqua"/>
          <w:color w:val="000000" w:themeColor="text1"/>
          <w:spacing w:val="-1"/>
        </w:rPr>
        <w:t> 1997; </w:t>
      </w:r>
      <w:r w:rsidRPr="00345B93">
        <w:rPr>
          <w:rFonts w:ascii="Book Antiqua" w:hAnsi="Book Antiqua"/>
          <w:b/>
          <w:bCs/>
          <w:color w:val="000000" w:themeColor="text1"/>
          <w:spacing w:val="-1"/>
        </w:rPr>
        <w:t>28</w:t>
      </w:r>
      <w:r w:rsidRPr="00345B93">
        <w:rPr>
          <w:rFonts w:ascii="Book Antiqua" w:hAnsi="Book Antiqua"/>
          <w:color w:val="000000" w:themeColor="text1"/>
          <w:spacing w:val="-1"/>
        </w:rPr>
        <w:t>: 209-212 [PMID: 9024519]</w:t>
      </w:r>
    </w:p>
    <w:p w14:paraId="71F83DC6"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17 </w:t>
      </w:r>
      <w:r w:rsidRPr="00345B93">
        <w:rPr>
          <w:rFonts w:ascii="Book Antiqua" w:hAnsi="Book Antiqua"/>
          <w:b/>
          <w:bCs/>
          <w:color w:val="000000" w:themeColor="text1"/>
          <w:spacing w:val="-1"/>
        </w:rPr>
        <w:t>Teichmann D</w:t>
      </w:r>
      <w:r w:rsidRPr="00345B93">
        <w:rPr>
          <w:rFonts w:ascii="Book Antiqua" w:hAnsi="Book Antiqua"/>
          <w:color w:val="000000" w:themeColor="text1"/>
          <w:spacing w:val="-1"/>
        </w:rPr>
        <w:t>, Cummins M, Keogh SJ, Rogers T. The complication of gastro-enteric fistulisation in neutropenic enterocolitis secondary to aplastic anaemia. </w:t>
      </w:r>
      <w:r w:rsidRPr="00345B93">
        <w:rPr>
          <w:rFonts w:ascii="Book Antiqua" w:hAnsi="Book Antiqua"/>
          <w:i/>
          <w:iCs/>
          <w:color w:val="000000" w:themeColor="text1"/>
          <w:spacing w:val="-1"/>
        </w:rPr>
        <w:t>Pediatr Blood Cancer</w:t>
      </w:r>
      <w:r w:rsidRPr="00345B93">
        <w:rPr>
          <w:rFonts w:ascii="Book Antiqua" w:hAnsi="Book Antiqua"/>
          <w:color w:val="000000" w:themeColor="text1"/>
          <w:spacing w:val="-1"/>
        </w:rPr>
        <w:t> 2014; </w:t>
      </w:r>
      <w:r w:rsidRPr="00345B93">
        <w:rPr>
          <w:rFonts w:ascii="Book Antiqua" w:hAnsi="Book Antiqua"/>
          <w:b/>
          <w:bCs/>
          <w:color w:val="000000" w:themeColor="text1"/>
          <w:spacing w:val="-1"/>
        </w:rPr>
        <w:t>61</w:t>
      </w:r>
      <w:r w:rsidRPr="00345B93">
        <w:rPr>
          <w:rFonts w:ascii="Book Antiqua" w:hAnsi="Book Antiqua"/>
          <w:color w:val="000000" w:themeColor="text1"/>
          <w:spacing w:val="-1"/>
        </w:rPr>
        <w:t>: 358-359 [PMID: 24019212 DOI: 10.1002/pbc.24531]</w:t>
      </w:r>
    </w:p>
    <w:p w14:paraId="5B66BB48"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18 </w:t>
      </w:r>
      <w:r w:rsidRPr="00345B93">
        <w:rPr>
          <w:rFonts w:ascii="Book Antiqua" w:hAnsi="Book Antiqua"/>
          <w:b/>
          <w:bCs/>
          <w:color w:val="000000" w:themeColor="text1"/>
          <w:spacing w:val="-1"/>
        </w:rPr>
        <w:t>Coleman N</w:t>
      </w:r>
      <w:r w:rsidRPr="00345B93">
        <w:rPr>
          <w:rFonts w:ascii="Book Antiqua" w:hAnsi="Book Antiqua"/>
          <w:color w:val="000000" w:themeColor="text1"/>
          <w:spacing w:val="-1"/>
        </w:rPr>
        <w:t>, Speirs G, Khan J, Broadbent V, Wight DG, Warren RE. Neutropenic enterocolitis associated with Clostridium tertium. </w:t>
      </w:r>
      <w:r w:rsidRPr="00345B93">
        <w:rPr>
          <w:rFonts w:ascii="Book Antiqua" w:hAnsi="Book Antiqua"/>
          <w:i/>
          <w:iCs/>
          <w:color w:val="000000" w:themeColor="text1"/>
          <w:spacing w:val="-1"/>
        </w:rPr>
        <w:t>J Clin Pathol</w:t>
      </w:r>
      <w:r w:rsidRPr="00345B93">
        <w:rPr>
          <w:rFonts w:ascii="Book Antiqua" w:hAnsi="Book Antiqua"/>
          <w:color w:val="000000" w:themeColor="text1"/>
          <w:spacing w:val="-1"/>
        </w:rPr>
        <w:t> 1993; </w:t>
      </w:r>
      <w:r w:rsidRPr="00345B93">
        <w:rPr>
          <w:rFonts w:ascii="Book Antiqua" w:hAnsi="Book Antiqua"/>
          <w:b/>
          <w:bCs/>
          <w:color w:val="000000" w:themeColor="text1"/>
          <w:spacing w:val="-1"/>
        </w:rPr>
        <w:t>46</w:t>
      </w:r>
      <w:r w:rsidRPr="00345B93">
        <w:rPr>
          <w:rFonts w:ascii="Book Antiqua" w:hAnsi="Book Antiqua"/>
          <w:color w:val="000000" w:themeColor="text1"/>
          <w:spacing w:val="-1"/>
        </w:rPr>
        <w:t>: 180-183 [PMID: 8459041 DOI: 10.1136/jcp.46.2.180]</w:t>
      </w:r>
    </w:p>
    <w:p w14:paraId="0F2B97CB"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lastRenderedPageBreak/>
        <w:t>19 </w:t>
      </w:r>
      <w:r w:rsidRPr="00345B93">
        <w:rPr>
          <w:rFonts w:ascii="Book Antiqua" w:hAnsi="Book Antiqua"/>
          <w:b/>
          <w:bCs/>
          <w:color w:val="000000" w:themeColor="text1"/>
          <w:spacing w:val="-1"/>
        </w:rPr>
        <w:t>Mourad N</w:t>
      </w:r>
      <w:r w:rsidRPr="00345B93">
        <w:rPr>
          <w:rFonts w:ascii="Book Antiqua" w:hAnsi="Book Antiqua"/>
          <w:color w:val="000000" w:themeColor="text1"/>
          <w:spacing w:val="-1"/>
        </w:rPr>
        <w:t>, Michel RP, Marcus VA. Pathology of Gastrointestinal and Liver Complications of Hematopoietic Stem Cell Transplantation. </w:t>
      </w:r>
      <w:r w:rsidRPr="00345B93">
        <w:rPr>
          <w:rFonts w:ascii="Book Antiqua" w:hAnsi="Book Antiqua"/>
          <w:i/>
          <w:iCs/>
          <w:color w:val="000000" w:themeColor="text1"/>
          <w:spacing w:val="-1"/>
        </w:rPr>
        <w:t>Arch Pathol Lab Med</w:t>
      </w:r>
      <w:r w:rsidRPr="00345B93">
        <w:rPr>
          <w:rFonts w:ascii="Book Antiqua" w:hAnsi="Book Antiqua"/>
          <w:color w:val="000000" w:themeColor="text1"/>
          <w:spacing w:val="-1"/>
        </w:rPr>
        <w:t> 2019; </w:t>
      </w:r>
      <w:r w:rsidRPr="00345B93">
        <w:rPr>
          <w:rFonts w:ascii="Book Antiqua" w:hAnsi="Book Antiqua"/>
          <w:b/>
          <w:bCs/>
          <w:color w:val="000000" w:themeColor="text1"/>
          <w:spacing w:val="-1"/>
        </w:rPr>
        <w:t>143</w:t>
      </w:r>
      <w:r w:rsidRPr="00345B93">
        <w:rPr>
          <w:rFonts w:ascii="Book Antiqua" w:hAnsi="Book Antiqua"/>
          <w:color w:val="000000" w:themeColor="text1"/>
          <w:spacing w:val="-1"/>
        </w:rPr>
        <w:t>: 1131-1143 [PMID: 30838881 DOI: 10.5858/arpa.2018-0282-RA]</w:t>
      </w:r>
    </w:p>
    <w:p w14:paraId="166B0A09"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20 </w:t>
      </w:r>
      <w:r w:rsidRPr="00345B93">
        <w:rPr>
          <w:rFonts w:ascii="Book Antiqua" w:hAnsi="Book Antiqua"/>
          <w:b/>
          <w:bCs/>
          <w:color w:val="000000" w:themeColor="text1"/>
          <w:spacing w:val="-1"/>
        </w:rPr>
        <w:t>Andreyev HJ</w:t>
      </w:r>
      <w:r w:rsidRPr="00345B93">
        <w:rPr>
          <w:rFonts w:ascii="Book Antiqua" w:hAnsi="Book Antiqua"/>
          <w:color w:val="000000" w:themeColor="text1"/>
          <w:spacing w:val="-1"/>
        </w:rPr>
        <w:t>, Davidson SE, Gillespie C, Allum WH, Swarbrick E; British Society of Gastroenterology; Association of Colo-Proctology of Great Britain and Ireland; Association of Upper Gastrointestinal Surgeons; Faculty of Clinical Oncology Section of the Royal College of Radiologists. Practice guidance on the management of acute and chronic gastrointestinal problems arising as a result of treatment for cancer. </w:t>
      </w:r>
      <w:r w:rsidRPr="00345B93">
        <w:rPr>
          <w:rFonts w:ascii="Book Antiqua" w:hAnsi="Book Antiqua"/>
          <w:i/>
          <w:iCs/>
          <w:color w:val="000000" w:themeColor="text1"/>
          <w:spacing w:val="-1"/>
        </w:rPr>
        <w:t>Gut</w:t>
      </w:r>
      <w:r w:rsidRPr="00345B93">
        <w:rPr>
          <w:rFonts w:ascii="Book Antiqua" w:hAnsi="Book Antiqua"/>
          <w:color w:val="000000" w:themeColor="text1"/>
          <w:spacing w:val="-1"/>
        </w:rPr>
        <w:t> 2012; </w:t>
      </w:r>
      <w:r w:rsidRPr="00345B93">
        <w:rPr>
          <w:rFonts w:ascii="Book Antiqua" w:hAnsi="Book Antiqua"/>
          <w:b/>
          <w:bCs/>
          <w:color w:val="000000" w:themeColor="text1"/>
          <w:spacing w:val="-1"/>
        </w:rPr>
        <w:t>61</w:t>
      </w:r>
      <w:r w:rsidRPr="00345B93">
        <w:rPr>
          <w:rFonts w:ascii="Book Antiqua" w:hAnsi="Book Antiqua"/>
          <w:color w:val="000000" w:themeColor="text1"/>
          <w:spacing w:val="-1"/>
        </w:rPr>
        <w:t>: 179-192 [PMID: 22057051 DOI: 10.1136/gutjnl-2011-300563]</w:t>
      </w:r>
    </w:p>
    <w:p w14:paraId="236CB318"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21 </w:t>
      </w:r>
      <w:r w:rsidRPr="00345B93">
        <w:rPr>
          <w:rFonts w:ascii="Book Antiqua" w:hAnsi="Book Antiqua"/>
          <w:b/>
          <w:bCs/>
          <w:color w:val="000000" w:themeColor="text1"/>
          <w:spacing w:val="-1"/>
        </w:rPr>
        <w:t>Kulaylat M</w:t>
      </w:r>
      <w:r w:rsidRPr="00345B93">
        <w:rPr>
          <w:rFonts w:ascii="Book Antiqua" w:hAnsi="Book Antiqua"/>
          <w:color w:val="000000" w:themeColor="text1"/>
          <w:spacing w:val="-1"/>
        </w:rPr>
        <w:t>, Doerr R, Ambrus J. A case presentation and review of neutropenic enterocolitis. </w:t>
      </w:r>
      <w:r w:rsidRPr="00345B93">
        <w:rPr>
          <w:rFonts w:ascii="Book Antiqua" w:hAnsi="Book Antiqua"/>
          <w:i/>
          <w:iCs/>
          <w:color w:val="000000" w:themeColor="text1"/>
          <w:spacing w:val="-1"/>
        </w:rPr>
        <w:t>J Med</w:t>
      </w:r>
      <w:r w:rsidRPr="00345B93">
        <w:rPr>
          <w:rFonts w:ascii="Book Antiqua" w:hAnsi="Book Antiqua"/>
          <w:color w:val="000000" w:themeColor="text1"/>
          <w:spacing w:val="-1"/>
        </w:rPr>
        <w:t> 1997; </w:t>
      </w:r>
      <w:r w:rsidRPr="00345B93">
        <w:rPr>
          <w:rFonts w:ascii="Book Antiqua" w:hAnsi="Book Antiqua"/>
          <w:b/>
          <w:bCs/>
          <w:color w:val="000000" w:themeColor="text1"/>
          <w:spacing w:val="-1"/>
        </w:rPr>
        <w:t>28</w:t>
      </w:r>
      <w:r w:rsidRPr="00345B93">
        <w:rPr>
          <w:rFonts w:ascii="Book Antiqua" w:hAnsi="Book Antiqua"/>
          <w:color w:val="000000" w:themeColor="text1"/>
          <w:spacing w:val="-1"/>
        </w:rPr>
        <w:t>: 1-19 [PMID: 9249606]</w:t>
      </w:r>
    </w:p>
    <w:p w14:paraId="1C1F5F8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22 </w:t>
      </w:r>
      <w:r w:rsidRPr="00345B93">
        <w:rPr>
          <w:rFonts w:ascii="Book Antiqua" w:hAnsi="Book Antiqua"/>
          <w:b/>
          <w:bCs/>
          <w:color w:val="000000" w:themeColor="text1"/>
          <w:spacing w:val="-1"/>
        </w:rPr>
        <w:t>Canbolat Ayhan A</w:t>
      </w:r>
      <w:r w:rsidRPr="00345B93">
        <w:rPr>
          <w:rFonts w:ascii="Book Antiqua" w:hAnsi="Book Antiqua"/>
          <w:color w:val="000000" w:themeColor="text1"/>
          <w:spacing w:val="-1"/>
        </w:rPr>
        <w:t>, Timur C, Bocu E, Gulcin N. Spontaneous intestinal perforation: an atypical presentation of neutropenic enterocolitis-a case report. </w:t>
      </w:r>
      <w:r w:rsidRPr="00345B93">
        <w:rPr>
          <w:rFonts w:ascii="Book Antiqua" w:hAnsi="Book Antiqua"/>
          <w:i/>
          <w:iCs/>
          <w:color w:val="000000" w:themeColor="text1"/>
          <w:spacing w:val="-1"/>
        </w:rPr>
        <w:t>Case Rep Hematol</w:t>
      </w:r>
      <w:r w:rsidRPr="00345B93">
        <w:rPr>
          <w:rFonts w:ascii="Book Antiqua" w:hAnsi="Book Antiqua"/>
          <w:color w:val="000000" w:themeColor="text1"/>
          <w:spacing w:val="-1"/>
        </w:rPr>
        <w:t> 2014; </w:t>
      </w:r>
      <w:r w:rsidRPr="00345B93">
        <w:rPr>
          <w:rFonts w:ascii="Book Antiqua" w:hAnsi="Book Antiqua"/>
          <w:b/>
          <w:bCs/>
          <w:color w:val="000000" w:themeColor="text1"/>
          <w:spacing w:val="-1"/>
        </w:rPr>
        <w:t>2014</w:t>
      </w:r>
      <w:r w:rsidRPr="00345B93">
        <w:rPr>
          <w:rFonts w:ascii="Book Antiqua" w:hAnsi="Book Antiqua"/>
          <w:color w:val="000000" w:themeColor="text1"/>
          <w:spacing w:val="-1"/>
        </w:rPr>
        <w:t>: 925078 [PMID: 24716011 DOI: 10.1155/2014/925078]</w:t>
      </w:r>
    </w:p>
    <w:p w14:paraId="7AA1C17E" w14:textId="451D2CD8"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23 </w:t>
      </w:r>
      <w:r w:rsidRPr="00345B93">
        <w:rPr>
          <w:rFonts w:ascii="Book Antiqua" w:hAnsi="Book Antiqua"/>
          <w:b/>
          <w:bCs/>
          <w:color w:val="000000" w:themeColor="text1"/>
          <w:spacing w:val="-1"/>
        </w:rPr>
        <w:t>Capria S</w:t>
      </w:r>
      <w:r w:rsidRPr="00345B93">
        <w:rPr>
          <w:rFonts w:ascii="Book Antiqua" w:hAnsi="Book Antiqua"/>
          <w:color w:val="000000" w:themeColor="text1"/>
          <w:spacing w:val="-1"/>
        </w:rPr>
        <w:t>, Vitolo D, Cartoni C, Dessanti L, Micozzi A, Mandelli F, Meloni G. Neutropenic enterocolitis in acute leukemia: diagnostic and therapeutic dilemma. </w:t>
      </w:r>
      <w:r w:rsidRPr="00345B93">
        <w:rPr>
          <w:rFonts w:ascii="Book Antiqua" w:hAnsi="Book Antiqua"/>
          <w:i/>
          <w:iCs/>
          <w:color w:val="000000" w:themeColor="text1"/>
          <w:spacing w:val="-1"/>
        </w:rPr>
        <w:t>Ann Hematol</w:t>
      </w:r>
      <w:r w:rsidR="006C098E" w:rsidRPr="008975B5">
        <w:rPr>
          <w:rFonts w:ascii="Book Antiqua" w:hAnsi="Book Antiqua"/>
          <w:i/>
          <w:iCs/>
          <w:color w:val="000000" w:themeColor="text1"/>
          <w:spacing w:val="-1"/>
        </w:rPr>
        <w:t xml:space="preserve"> </w:t>
      </w:r>
      <w:r w:rsidRPr="00345B93">
        <w:rPr>
          <w:rFonts w:ascii="Book Antiqua" w:hAnsi="Book Antiqua"/>
          <w:color w:val="000000" w:themeColor="text1"/>
          <w:spacing w:val="-1"/>
        </w:rPr>
        <w:t>2004; </w:t>
      </w:r>
      <w:r w:rsidRPr="00345B93">
        <w:rPr>
          <w:rFonts w:ascii="Book Antiqua" w:hAnsi="Book Antiqua"/>
          <w:b/>
          <w:bCs/>
          <w:color w:val="000000" w:themeColor="text1"/>
          <w:spacing w:val="-1"/>
        </w:rPr>
        <w:t>83</w:t>
      </w:r>
      <w:r w:rsidRPr="00345B93">
        <w:rPr>
          <w:rFonts w:ascii="Book Antiqua" w:hAnsi="Book Antiqua"/>
          <w:color w:val="000000" w:themeColor="text1"/>
          <w:spacing w:val="-1"/>
        </w:rPr>
        <w:t>: 195-197 [PMID: 15064870 DOI: 10.1007/s00277-003-0755-5]</w:t>
      </w:r>
    </w:p>
    <w:p w14:paraId="2A890918"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24 </w:t>
      </w:r>
      <w:r w:rsidRPr="00345B93">
        <w:rPr>
          <w:rFonts w:ascii="Book Antiqua" w:hAnsi="Book Antiqua"/>
          <w:b/>
          <w:bCs/>
          <w:color w:val="000000" w:themeColor="text1"/>
          <w:spacing w:val="-1"/>
        </w:rPr>
        <w:t>Sadullah S</w:t>
      </w:r>
      <w:r w:rsidRPr="00345B93">
        <w:rPr>
          <w:rFonts w:ascii="Book Antiqua" w:hAnsi="Book Antiqua"/>
          <w:color w:val="000000" w:themeColor="text1"/>
          <w:spacing w:val="-1"/>
        </w:rPr>
        <w:t>, Nagesh K, Johnston D, McCullough JB, Murray F, Cachia PG. Recurrent septicaemia in a neutropenic patient with typhlitis. </w:t>
      </w:r>
      <w:r w:rsidRPr="00345B93">
        <w:rPr>
          <w:rFonts w:ascii="Book Antiqua" w:hAnsi="Book Antiqua"/>
          <w:i/>
          <w:iCs/>
          <w:color w:val="000000" w:themeColor="text1"/>
          <w:spacing w:val="-1"/>
        </w:rPr>
        <w:t>Clin Lab Haematol</w:t>
      </w:r>
      <w:r w:rsidRPr="00345B93">
        <w:rPr>
          <w:rFonts w:ascii="Book Antiqua" w:hAnsi="Book Antiqua"/>
          <w:color w:val="000000" w:themeColor="text1"/>
          <w:spacing w:val="-1"/>
        </w:rPr>
        <w:t> 1996; </w:t>
      </w:r>
      <w:r w:rsidRPr="00345B93">
        <w:rPr>
          <w:rFonts w:ascii="Book Antiqua" w:hAnsi="Book Antiqua"/>
          <w:b/>
          <w:bCs/>
          <w:color w:val="000000" w:themeColor="text1"/>
          <w:spacing w:val="-1"/>
        </w:rPr>
        <w:t>18</w:t>
      </w:r>
      <w:r w:rsidRPr="00345B93">
        <w:rPr>
          <w:rFonts w:ascii="Book Antiqua" w:hAnsi="Book Antiqua"/>
          <w:color w:val="000000" w:themeColor="text1"/>
          <w:spacing w:val="-1"/>
        </w:rPr>
        <w:t>: 215-217 [PMID: 8939393]</w:t>
      </w:r>
    </w:p>
    <w:p w14:paraId="662E9D2E"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25 </w:t>
      </w:r>
      <w:r w:rsidRPr="00345B93">
        <w:rPr>
          <w:rFonts w:ascii="Book Antiqua" w:hAnsi="Book Antiqua"/>
          <w:b/>
          <w:bCs/>
          <w:color w:val="000000" w:themeColor="text1"/>
          <w:spacing w:val="-1"/>
        </w:rPr>
        <w:t>Davila ML</w:t>
      </w:r>
      <w:r w:rsidRPr="00345B93">
        <w:rPr>
          <w:rFonts w:ascii="Book Antiqua" w:hAnsi="Book Antiqua"/>
          <w:color w:val="000000" w:themeColor="text1"/>
          <w:spacing w:val="-1"/>
        </w:rPr>
        <w:t>. Neutropenic enterocolitis. </w:t>
      </w:r>
      <w:r w:rsidRPr="00345B93">
        <w:rPr>
          <w:rFonts w:ascii="Book Antiqua" w:hAnsi="Book Antiqua"/>
          <w:i/>
          <w:iCs/>
          <w:color w:val="000000" w:themeColor="text1"/>
          <w:spacing w:val="-1"/>
        </w:rPr>
        <w:t>Curr Opin Gastroenterol</w:t>
      </w:r>
      <w:r w:rsidRPr="00345B93">
        <w:rPr>
          <w:rFonts w:ascii="Book Antiqua" w:hAnsi="Book Antiqua"/>
          <w:color w:val="000000" w:themeColor="text1"/>
          <w:spacing w:val="-1"/>
        </w:rPr>
        <w:t> 2006; </w:t>
      </w:r>
      <w:r w:rsidRPr="00345B93">
        <w:rPr>
          <w:rFonts w:ascii="Book Antiqua" w:hAnsi="Book Antiqua"/>
          <w:b/>
          <w:bCs/>
          <w:color w:val="000000" w:themeColor="text1"/>
          <w:spacing w:val="-1"/>
        </w:rPr>
        <w:t>22</w:t>
      </w:r>
      <w:r w:rsidRPr="00345B93">
        <w:rPr>
          <w:rFonts w:ascii="Book Antiqua" w:hAnsi="Book Antiqua"/>
          <w:color w:val="000000" w:themeColor="text1"/>
          <w:spacing w:val="-1"/>
        </w:rPr>
        <w:t>: 44-47 [PMID: 16319675]</w:t>
      </w:r>
    </w:p>
    <w:p w14:paraId="2550E825"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26 </w:t>
      </w:r>
      <w:r w:rsidRPr="00345B93">
        <w:rPr>
          <w:rFonts w:ascii="Book Antiqua" w:hAnsi="Book Antiqua"/>
          <w:b/>
          <w:bCs/>
          <w:color w:val="000000" w:themeColor="text1"/>
          <w:spacing w:val="-1"/>
        </w:rPr>
        <w:t>Gorschlüter M</w:t>
      </w:r>
      <w:r w:rsidRPr="00345B93">
        <w:rPr>
          <w:rFonts w:ascii="Book Antiqua" w:hAnsi="Book Antiqua"/>
          <w:color w:val="000000" w:themeColor="text1"/>
          <w:spacing w:val="-1"/>
        </w:rPr>
        <w:t>, Mey U, Strehl J, Schmitz V, Rabe C, Pauls K, Ziske C, Schmidt-Wolf IG, Glasmacher A. Invasive fungal infections in neutropenic enterocolitis: a systematic analysis of pathogens, incidence, treatment and mortality in adult patients. </w:t>
      </w:r>
      <w:r w:rsidRPr="00345B93">
        <w:rPr>
          <w:rFonts w:ascii="Book Antiqua" w:hAnsi="Book Antiqua"/>
          <w:i/>
          <w:iCs/>
          <w:color w:val="000000" w:themeColor="text1"/>
          <w:spacing w:val="-1"/>
        </w:rPr>
        <w:t>BMC Infect Dis</w:t>
      </w:r>
      <w:r w:rsidRPr="00345B93">
        <w:rPr>
          <w:rFonts w:ascii="Book Antiqua" w:hAnsi="Book Antiqua"/>
          <w:color w:val="000000" w:themeColor="text1"/>
          <w:spacing w:val="-1"/>
        </w:rPr>
        <w:t> 2006; </w:t>
      </w:r>
      <w:r w:rsidRPr="00345B93">
        <w:rPr>
          <w:rFonts w:ascii="Book Antiqua" w:hAnsi="Book Antiqua"/>
          <w:b/>
          <w:bCs/>
          <w:color w:val="000000" w:themeColor="text1"/>
          <w:spacing w:val="-1"/>
        </w:rPr>
        <w:t>6</w:t>
      </w:r>
      <w:r w:rsidRPr="00345B93">
        <w:rPr>
          <w:rFonts w:ascii="Book Antiqua" w:hAnsi="Book Antiqua"/>
          <w:color w:val="000000" w:themeColor="text1"/>
          <w:spacing w:val="-1"/>
        </w:rPr>
        <w:t>: 35 [PMID: 16504141 DOI: 10.1186/1471-2334-6-35]</w:t>
      </w:r>
    </w:p>
    <w:p w14:paraId="2BE6A5A4" w14:textId="520E6E4F" w:rsidR="00345B93" w:rsidRPr="008975B5"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lastRenderedPageBreak/>
        <w:t>27 </w:t>
      </w:r>
      <w:r w:rsidRPr="00345B93">
        <w:rPr>
          <w:rFonts w:ascii="Book Antiqua" w:hAnsi="Book Antiqua"/>
          <w:b/>
          <w:bCs/>
          <w:color w:val="000000" w:themeColor="text1"/>
          <w:spacing w:val="-1"/>
        </w:rPr>
        <w:t>Castagnola E</w:t>
      </w:r>
      <w:r w:rsidRPr="00345B93">
        <w:rPr>
          <w:rFonts w:ascii="Book Antiqua" w:hAnsi="Book Antiqua"/>
          <w:color w:val="000000" w:themeColor="text1"/>
          <w:spacing w:val="-1"/>
        </w:rPr>
        <w:t>, Ruberto E, Guarino A. Gastrointestinal and liver infections in children undergoing antineoplastic chemotherapy in the years 2000. </w:t>
      </w:r>
      <w:r w:rsidRPr="00345B93">
        <w:rPr>
          <w:rFonts w:ascii="Book Antiqua" w:hAnsi="Book Antiqua"/>
          <w:i/>
          <w:iCs/>
          <w:color w:val="000000" w:themeColor="text1"/>
          <w:spacing w:val="-1"/>
        </w:rPr>
        <w:t>World J Gastroenterol</w:t>
      </w:r>
      <w:r w:rsidR="006C098E" w:rsidRPr="008975B5">
        <w:rPr>
          <w:rFonts w:ascii="Book Antiqua" w:hAnsi="Book Antiqua"/>
          <w:i/>
          <w:iCs/>
          <w:color w:val="000000" w:themeColor="text1"/>
          <w:spacing w:val="-1"/>
        </w:rPr>
        <w:t xml:space="preserve"> </w:t>
      </w:r>
      <w:r w:rsidRPr="00345B93">
        <w:rPr>
          <w:rFonts w:ascii="Book Antiqua" w:hAnsi="Book Antiqua"/>
          <w:color w:val="000000" w:themeColor="text1"/>
          <w:spacing w:val="-1"/>
        </w:rPr>
        <w:t>2016; </w:t>
      </w:r>
      <w:r w:rsidRPr="00345B93">
        <w:rPr>
          <w:rFonts w:ascii="Book Antiqua" w:hAnsi="Book Antiqua"/>
          <w:b/>
          <w:bCs/>
          <w:color w:val="000000" w:themeColor="text1"/>
          <w:spacing w:val="-1"/>
        </w:rPr>
        <w:t>22</w:t>
      </w:r>
      <w:r w:rsidRPr="00345B93">
        <w:rPr>
          <w:rFonts w:ascii="Book Antiqua" w:hAnsi="Book Antiqua"/>
          <w:color w:val="000000" w:themeColor="text1"/>
          <w:spacing w:val="-1"/>
        </w:rPr>
        <w:t>: 5853-5866 [PMID: 27433098 DOI: 10.3748/wjg.v22.i25.5853]</w:t>
      </w:r>
    </w:p>
    <w:p w14:paraId="0EAABD8B" w14:textId="4736461A" w:rsidR="006C098E" w:rsidRPr="008975B5" w:rsidRDefault="006C098E" w:rsidP="00345B93">
      <w:pPr>
        <w:autoSpaceDE w:val="0"/>
        <w:autoSpaceDN w:val="0"/>
        <w:adjustRightInd w:val="0"/>
        <w:snapToGrid w:val="0"/>
        <w:spacing w:line="360" w:lineRule="auto"/>
        <w:jc w:val="both"/>
        <w:rPr>
          <w:rFonts w:ascii="Book Antiqua" w:hAnsi="Book Antiqua"/>
          <w:color w:val="000000" w:themeColor="text1"/>
          <w:spacing w:val="-1"/>
        </w:rPr>
      </w:pPr>
    </w:p>
    <w:p w14:paraId="7ABC5374" w14:textId="1A70CE2A" w:rsidR="00BE1C69" w:rsidRPr="00BE1C69" w:rsidRDefault="00BE1C69" w:rsidP="00BE1C69">
      <w:pPr>
        <w:wordWrap w:val="0"/>
        <w:snapToGrid w:val="0"/>
        <w:spacing w:line="360" w:lineRule="auto"/>
        <w:jc w:val="right"/>
        <w:rPr>
          <w:rFonts w:ascii="Book Antiqua" w:eastAsia="宋体" w:hAnsi="Book Antiqua"/>
          <w:b/>
          <w:bCs/>
        </w:rPr>
      </w:pPr>
      <w:bookmarkStart w:id="113" w:name="OLE_LINK148"/>
      <w:bookmarkStart w:id="114" w:name="OLE_LINK320"/>
      <w:bookmarkStart w:id="115" w:name="OLE_LINK387"/>
      <w:bookmarkStart w:id="116" w:name="OLE_LINK254"/>
      <w:bookmarkStart w:id="117" w:name="OLE_LINK149"/>
      <w:bookmarkStart w:id="118" w:name="OLE_LINK225"/>
      <w:bookmarkStart w:id="119" w:name="OLE_LINK207"/>
      <w:bookmarkStart w:id="120" w:name="OLE_LINK226"/>
      <w:bookmarkStart w:id="121" w:name="OLE_LINK212"/>
      <w:bookmarkStart w:id="122" w:name="OLE_LINK250"/>
      <w:bookmarkStart w:id="123" w:name="OLE_LINK281"/>
      <w:bookmarkStart w:id="124" w:name="OLE_LINK282"/>
      <w:bookmarkStart w:id="125" w:name="OLE_LINK313"/>
      <w:bookmarkStart w:id="126" w:name="OLE_LINK304"/>
      <w:bookmarkStart w:id="127" w:name="OLE_LINK321"/>
      <w:bookmarkStart w:id="128" w:name="OLE_LINK385"/>
      <w:bookmarkStart w:id="129" w:name="OLE_LINK400"/>
      <w:bookmarkStart w:id="130" w:name="OLE_LINK346"/>
      <w:bookmarkStart w:id="131" w:name="OLE_LINK371"/>
      <w:bookmarkStart w:id="132" w:name="OLE_LINK334"/>
      <w:bookmarkStart w:id="133" w:name="OLE_LINK1830"/>
      <w:bookmarkStart w:id="134" w:name="OLE_LINK457"/>
      <w:bookmarkStart w:id="135" w:name="OLE_LINK288"/>
      <w:bookmarkStart w:id="136" w:name="OLE_LINK384"/>
      <w:bookmarkStart w:id="137" w:name="OLE_LINK379"/>
      <w:bookmarkStart w:id="138" w:name="OLE_LINK303"/>
      <w:bookmarkStart w:id="139" w:name="OLE_LINK450"/>
      <w:bookmarkStart w:id="140" w:name="OLE_LINK489"/>
      <w:bookmarkStart w:id="141" w:name="OLE_LINK535"/>
      <w:bookmarkStart w:id="142" w:name="OLE_LINK648"/>
      <w:bookmarkStart w:id="143" w:name="OLE_LINK686"/>
      <w:bookmarkStart w:id="144" w:name="OLE_LINK471"/>
      <w:bookmarkStart w:id="145" w:name="OLE_LINK462"/>
      <w:bookmarkStart w:id="146" w:name="OLE_LINK519"/>
      <w:bookmarkStart w:id="147" w:name="OLE_LINK575"/>
      <w:bookmarkStart w:id="148" w:name="OLE_LINK491"/>
      <w:bookmarkStart w:id="149" w:name="OLE_LINK532"/>
      <w:bookmarkStart w:id="150" w:name="OLE_LINK572"/>
      <w:bookmarkStart w:id="151" w:name="OLE_LINK574"/>
      <w:bookmarkStart w:id="152" w:name="OLE_LINK480"/>
      <w:bookmarkStart w:id="153" w:name="OLE_LINK567"/>
      <w:bookmarkStart w:id="154" w:name="OLE_LINK2700"/>
      <w:bookmarkStart w:id="155" w:name="OLE_LINK581"/>
      <w:bookmarkStart w:id="156" w:name="OLE_LINK639"/>
      <w:bookmarkStart w:id="157" w:name="OLE_LINK688"/>
      <w:bookmarkStart w:id="158" w:name="OLE_LINK722"/>
      <w:bookmarkStart w:id="159" w:name="OLE_LINK542"/>
      <w:bookmarkStart w:id="160" w:name="OLE_LINK589"/>
      <w:bookmarkStart w:id="161" w:name="OLE_LINK582"/>
      <w:bookmarkStart w:id="162" w:name="OLE_LINK640"/>
      <w:bookmarkStart w:id="163" w:name="OLE_LINK714"/>
      <w:bookmarkStart w:id="164" w:name="OLE_LINK593"/>
      <w:bookmarkStart w:id="165" w:name="OLE_LINK716"/>
      <w:bookmarkStart w:id="166" w:name="OLE_LINK770"/>
      <w:bookmarkStart w:id="167" w:name="OLE_LINK801"/>
      <w:bookmarkStart w:id="168" w:name="OLE_LINK660"/>
      <w:bookmarkStart w:id="169" w:name="OLE_LINK781"/>
      <w:bookmarkStart w:id="170" w:name="OLE_LINK833"/>
      <w:bookmarkStart w:id="171" w:name="OLE_LINK642"/>
      <w:bookmarkStart w:id="172" w:name="OLE_LINK700"/>
      <w:bookmarkStart w:id="173" w:name="OLE_LINK792"/>
      <w:bookmarkStart w:id="174" w:name="OLE_LINK2882"/>
      <w:bookmarkStart w:id="175" w:name="OLE_LINK836"/>
      <w:bookmarkStart w:id="176" w:name="OLE_LINK889"/>
      <w:bookmarkStart w:id="177" w:name="OLE_LINK782"/>
      <w:bookmarkStart w:id="178" w:name="OLE_LINK826"/>
      <w:bookmarkStart w:id="179" w:name="OLE_LINK865"/>
      <w:bookmarkStart w:id="180" w:name="OLE_LINK856"/>
      <w:bookmarkStart w:id="181" w:name="OLE_LINK908"/>
      <w:bookmarkStart w:id="182" w:name="OLE_LINK980"/>
      <w:bookmarkStart w:id="183" w:name="OLE_LINK1018"/>
      <w:bookmarkStart w:id="184" w:name="OLE_LINK1049"/>
      <w:bookmarkStart w:id="185" w:name="OLE_LINK1076"/>
      <w:bookmarkStart w:id="186" w:name="OLE_LINK1106"/>
      <w:bookmarkStart w:id="187" w:name="OLE_LINK891"/>
      <w:bookmarkStart w:id="188" w:name="OLE_LINK943"/>
      <w:bookmarkStart w:id="189" w:name="OLE_LINK981"/>
      <w:bookmarkStart w:id="190" w:name="OLE_LINK1030"/>
      <w:bookmarkStart w:id="191" w:name="OLE_LINK847"/>
      <w:bookmarkStart w:id="192" w:name="OLE_LINK909"/>
      <w:bookmarkStart w:id="193" w:name="OLE_LINK906"/>
      <w:bookmarkStart w:id="194" w:name="OLE_LINK992"/>
      <w:bookmarkStart w:id="195" w:name="OLE_LINK993"/>
      <w:bookmarkStart w:id="196" w:name="OLE_LINK1052"/>
      <w:bookmarkStart w:id="197" w:name="OLE_LINK946"/>
      <w:bookmarkStart w:id="198" w:name="OLE_LINK911"/>
      <w:bookmarkStart w:id="199" w:name="OLE_LINK930"/>
      <w:bookmarkStart w:id="200" w:name="OLE_LINK1059"/>
      <w:bookmarkStart w:id="201" w:name="OLE_LINK1174"/>
      <w:bookmarkStart w:id="202" w:name="OLE_LINK1137"/>
      <w:bookmarkStart w:id="203" w:name="OLE_LINK1167"/>
      <w:bookmarkStart w:id="204" w:name="OLE_LINK1200"/>
      <w:bookmarkStart w:id="205" w:name="OLE_LINK1241"/>
      <w:bookmarkStart w:id="206" w:name="OLE_LINK1288"/>
      <w:bookmarkStart w:id="207" w:name="OLE_LINK1056"/>
      <w:bookmarkStart w:id="208" w:name="OLE_LINK1158"/>
      <w:bookmarkStart w:id="209" w:name="OLE_LINK1175"/>
      <w:bookmarkStart w:id="210" w:name="OLE_LINK1074"/>
      <w:bookmarkStart w:id="211" w:name="OLE_LINK1169"/>
      <w:bookmarkStart w:id="212" w:name="OLE_LINK386"/>
      <w:bookmarkStart w:id="213" w:name="OLE_LINK33"/>
      <w:bookmarkStart w:id="214" w:name="OLE_LINK34"/>
      <w:bookmarkStart w:id="215" w:name="OLE_LINK599"/>
      <w:bookmarkStart w:id="216" w:name="OLE_LINK87"/>
      <w:r w:rsidRPr="00BE1C69">
        <w:rPr>
          <w:rFonts w:ascii="Book Antiqua" w:eastAsia="宋体" w:hAnsi="Book Antiqua"/>
          <w:b/>
          <w:bCs/>
        </w:rPr>
        <w:t>P-Reviewer:</w:t>
      </w:r>
      <w:r w:rsidRPr="008975B5">
        <w:rPr>
          <w:rFonts w:ascii="Book Antiqua" w:eastAsia="宋体" w:hAnsi="Book Antiqua"/>
          <w:b/>
          <w:bCs/>
        </w:rPr>
        <w:t xml:space="preserve"> </w:t>
      </w:r>
      <w:r w:rsidRPr="008975B5">
        <w:rPr>
          <w:rFonts w:ascii="Book Antiqua" w:eastAsia="宋体" w:hAnsi="Book Antiqua"/>
          <w:bCs/>
        </w:rPr>
        <w:t>Cheng DY, Yuksel I</w:t>
      </w:r>
    </w:p>
    <w:p w14:paraId="25DA799C" w14:textId="23A29437" w:rsidR="00BE1C69" w:rsidRPr="00BE1C69" w:rsidRDefault="00BE1C69" w:rsidP="00D753CB">
      <w:pPr>
        <w:wordWrap w:val="0"/>
        <w:snapToGrid w:val="0"/>
        <w:spacing w:line="360" w:lineRule="auto"/>
        <w:jc w:val="right"/>
        <w:rPr>
          <w:rFonts w:ascii="Book Antiqua" w:eastAsia="宋体" w:hAnsi="Book Antiqua"/>
        </w:rPr>
      </w:pPr>
      <w:r w:rsidRPr="00BE1C69">
        <w:rPr>
          <w:rFonts w:ascii="Book Antiqua" w:eastAsia="宋体" w:hAnsi="Book Antiqua"/>
          <w:b/>
          <w:bCs/>
        </w:rPr>
        <w:t>S-Editor:</w:t>
      </w:r>
      <w:r w:rsidRPr="00BE1C69">
        <w:rPr>
          <w:rFonts w:ascii="Book Antiqua" w:eastAsia="宋体" w:hAnsi="Book Antiqua"/>
        </w:rPr>
        <w:t xml:space="preserve"> Ma RY </w:t>
      </w:r>
      <w:r w:rsidRPr="00BE1C69">
        <w:rPr>
          <w:rFonts w:ascii="Book Antiqua" w:eastAsia="宋体" w:hAnsi="Book Antiqua"/>
          <w:b/>
          <w:bCs/>
        </w:rPr>
        <w:t>L-Editor:</w:t>
      </w:r>
      <w:r w:rsidRPr="00BE1C69">
        <w:rPr>
          <w:rFonts w:ascii="Book Antiqua" w:eastAsia="宋体" w:hAnsi="Book Antiqua"/>
        </w:rPr>
        <w:t xml:space="preserve"> </w:t>
      </w:r>
      <w:r w:rsidR="00D753CB">
        <w:rPr>
          <w:rFonts w:ascii="Book Antiqua" w:eastAsia="宋体" w:hAnsi="Book Antiqua" w:hint="eastAsia"/>
        </w:rPr>
        <w:t xml:space="preserve">A </w:t>
      </w:r>
      <w:r w:rsidRPr="00BE1C69">
        <w:rPr>
          <w:rFonts w:ascii="Book Antiqua" w:eastAsia="宋体" w:hAnsi="Book Antiqua"/>
          <w:b/>
          <w:bCs/>
        </w:rPr>
        <w:t>E-Editor:</w:t>
      </w:r>
      <w:r w:rsidR="00D753CB">
        <w:rPr>
          <w:rFonts w:ascii="Book Antiqua" w:eastAsia="宋体" w:hAnsi="Book Antiqua" w:hint="eastAsia"/>
          <w:b/>
          <w:bCs/>
        </w:rPr>
        <w:t xml:space="preserve"> </w:t>
      </w:r>
      <w:r w:rsidR="00D753CB" w:rsidRPr="00D753CB">
        <w:rPr>
          <w:rFonts w:ascii="Book Antiqua" w:eastAsia="宋体" w:hAnsi="Book Antiqua" w:hint="eastAsia"/>
          <w:bCs/>
        </w:rPr>
        <w:t>Liu MY</w:t>
      </w:r>
    </w:p>
    <w:p w14:paraId="497821E0" w14:textId="77777777" w:rsidR="00BE1C69" w:rsidRPr="00BE1C69" w:rsidRDefault="00BE1C69" w:rsidP="00BE1C69">
      <w:pPr>
        <w:shd w:val="clear" w:color="auto" w:fill="FFFFFF"/>
        <w:snapToGrid w:val="0"/>
        <w:spacing w:line="360" w:lineRule="auto"/>
        <w:jc w:val="both"/>
        <w:rPr>
          <w:rFonts w:ascii="Book Antiqua" w:eastAsia="宋体" w:hAnsi="Book Antiqua" w:cs="Helvetica"/>
          <w:b/>
        </w:rPr>
      </w:pPr>
      <w:bookmarkStart w:id="217" w:name="OLE_LINK880"/>
      <w:bookmarkStart w:id="218" w:name="OLE_LINK88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BE1C69">
        <w:rPr>
          <w:rFonts w:ascii="Book Antiqua" w:eastAsia="宋体" w:hAnsi="Book Antiqua" w:cs="Helvetica"/>
          <w:b/>
        </w:rPr>
        <w:t xml:space="preserve">Specialty type: </w:t>
      </w:r>
      <w:r w:rsidRPr="00BE1C69">
        <w:rPr>
          <w:rFonts w:ascii="Book Antiqua" w:eastAsia="宋体" w:hAnsi="Book Antiqua" w:cs="Helvetica"/>
        </w:rPr>
        <w:t>Gastroenterology and hepatology</w:t>
      </w:r>
    </w:p>
    <w:p w14:paraId="20B85DCD" w14:textId="633E52BA" w:rsidR="00BE1C69" w:rsidRPr="00BE1C69" w:rsidRDefault="00BE1C69" w:rsidP="00BE1C69">
      <w:pPr>
        <w:shd w:val="clear" w:color="auto" w:fill="FFFFFF"/>
        <w:snapToGrid w:val="0"/>
        <w:spacing w:line="360" w:lineRule="auto"/>
        <w:jc w:val="both"/>
        <w:rPr>
          <w:rFonts w:ascii="Book Antiqua" w:eastAsia="宋体" w:hAnsi="Book Antiqua" w:cs="Helvetica"/>
          <w:b/>
        </w:rPr>
      </w:pPr>
      <w:r w:rsidRPr="00BE1C69">
        <w:rPr>
          <w:rFonts w:ascii="Book Antiqua" w:eastAsia="宋体" w:hAnsi="Book Antiqua" w:cs="Helvetica"/>
          <w:b/>
        </w:rPr>
        <w:t xml:space="preserve">Country of origin: </w:t>
      </w:r>
      <w:r w:rsidRPr="008975B5">
        <w:rPr>
          <w:rFonts w:ascii="Book Antiqua" w:eastAsia="宋体" w:hAnsi="Book Antiqua" w:cs="Helvetica"/>
        </w:rPr>
        <w:t>United States</w:t>
      </w:r>
    </w:p>
    <w:p w14:paraId="5BF349A1" w14:textId="77777777" w:rsidR="00BE1C69" w:rsidRPr="00BE1C69" w:rsidRDefault="00BE1C69" w:rsidP="00BE1C69">
      <w:pPr>
        <w:shd w:val="clear" w:color="auto" w:fill="FFFFFF"/>
        <w:snapToGrid w:val="0"/>
        <w:spacing w:line="360" w:lineRule="auto"/>
        <w:jc w:val="both"/>
        <w:rPr>
          <w:rFonts w:ascii="Book Antiqua" w:eastAsia="宋体" w:hAnsi="Book Antiqua" w:cs="Helvetica"/>
          <w:b/>
        </w:rPr>
      </w:pPr>
      <w:r w:rsidRPr="00BE1C69">
        <w:rPr>
          <w:rFonts w:ascii="Book Antiqua" w:eastAsia="宋体" w:hAnsi="Book Antiqua" w:cs="Helvetica"/>
          <w:b/>
        </w:rPr>
        <w:t>Peer-review report classification</w:t>
      </w:r>
    </w:p>
    <w:p w14:paraId="1F5C7C42" w14:textId="77777777" w:rsidR="00BE1C69" w:rsidRPr="00BE1C69" w:rsidRDefault="00BE1C69" w:rsidP="00BE1C69">
      <w:pPr>
        <w:shd w:val="clear" w:color="auto" w:fill="FFFFFF"/>
        <w:snapToGrid w:val="0"/>
        <w:spacing w:line="360" w:lineRule="auto"/>
        <w:jc w:val="both"/>
        <w:rPr>
          <w:rFonts w:ascii="Book Antiqua" w:eastAsia="宋体" w:hAnsi="Book Antiqua" w:cs="Helvetica"/>
        </w:rPr>
      </w:pPr>
      <w:r w:rsidRPr="00BE1C69">
        <w:rPr>
          <w:rFonts w:ascii="Book Antiqua" w:eastAsia="宋体" w:hAnsi="Book Antiqua" w:cs="Helvetica"/>
        </w:rPr>
        <w:t>Grade A (Excellent): 0</w:t>
      </w:r>
    </w:p>
    <w:p w14:paraId="3A17B07E" w14:textId="77777777" w:rsidR="00BE1C69" w:rsidRPr="00BE1C69" w:rsidRDefault="00BE1C69" w:rsidP="00BE1C69">
      <w:pPr>
        <w:shd w:val="clear" w:color="auto" w:fill="FFFFFF"/>
        <w:snapToGrid w:val="0"/>
        <w:spacing w:line="360" w:lineRule="auto"/>
        <w:jc w:val="both"/>
        <w:rPr>
          <w:rFonts w:ascii="Book Antiqua" w:eastAsia="宋体" w:hAnsi="Book Antiqua" w:cs="Helvetica"/>
        </w:rPr>
      </w:pPr>
      <w:r w:rsidRPr="00BE1C69">
        <w:rPr>
          <w:rFonts w:ascii="Book Antiqua" w:eastAsia="宋体" w:hAnsi="Book Antiqua" w:cs="Helvetica"/>
        </w:rPr>
        <w:t>Grade B (Very good): B</w:t>
      </w:r>
    </w:p>
    <w:p w14:paraId="39DA944F" w14:textId="56EAF592" w:rsidR="00BE1C69" w:rsidRPr="00BE1C69" w:rsidRDefault="00BE1C69" w:rsidP="00BE1C69">
      <w:pPr>
        <w:shd w:val="clear" w:color="auto" w:fill="FFFFFF"/>
        <w:snapToGrid w:val="0"/>
        <w:spacing w:line="360" w:lineRule="auto"/>
        <w:jc w:val="both"/>
        <w:rPr>
          <w:rFonts w:ascii="Book Antiqua" w:eastAsia="宋体" w:hAnsi="Book Antiqua" w:cs="Helvetica"/>
        </w:rPr>
      </w:pPr>
      <w:r w:rsidRPr="00BE1C69">
        <w:rPr>
          <w:rFonts w:ascii="Book Antiqua" w:eastAsia="宋体" w:hAnsi="Book Antiqua" w:cs="Helvetica"/>
        </w:rPr>
        <w:t>Grade C (Good): C</w:t>
      </w:r>
    </w:p>
    <w:p w14:paraId="11787FEE" w14:textId="77777777" w:rsidR="00BE1C69" w:rsidRPr="00BE1C69" w:rsidRDefault="00BE1C69" w:rsidP="00BE1C69">
      <w:pPr>
        <w:shd w:val="clear" w:color="auto" w:fill="FFFFFF"/>
        <w:snapToGrid w:val="0"/>
        <w:spacing w:line="360" w:lineRule="auto"/>
        <w:jc w:val="both"/>
        <w:rPr>
          <w:rFonts w:ascii="Book Antiqua" w:eastAsia="宋体" w:hAnsi="Book Antiqua" w:cs="Helvetica"/>
        </w:rPr>
      </w:pPr>
      <w:r w:rsidRPr="00BE1C69">
        <w:rPr>
          <w:rFonts w:ascii="Book Antiqua" w:eastAsia="宋体" w:hAnsi="Book Antiqua" w:cs="Helvetica"/>
        </w:rPr>
        <w:t>Grade D (Fair): 0</w:t>
      </w:r>
    </w:p>
    <w:p w14:paraId="56D09025" w14:textId="77777777" w:rsidR="00BE1C69" w:rsidRPr="00BE1C69" w:rsidRDefault="00BE1C69" w:rsidP="00BE1C69">
      <w:pPr>
        <w:snapToGrid w:val="0"/>
        <w:spacing w:line="360" w:lineRule="auto"/>
        <w:jc w:val="both"/>
        <w:rPr>
          <w:rFonts w:ascii="Book Antiqua" w:eastAsia="宋体" w:hAnsi="Book Antiqua"/>
          <w:b/>
          <w:iCs/>
        </w:rPr>
      </w:pPr>
      <w:r w:rsidRPr="00BE1C69">
        <w:rPr>
          <w:rFonts w:ascii="Book Antiqua" w:eastAsia="宋体" w:hAnsi="Book Antiqua" w:cs="Helvetica"/>
        </w:rPr>
        <w:t>Grade E (Poor): 0</w:t>
      </w:r>
      <w:bookmarkEnd w:id="212"/>
      <w:bookmarkEnd w:id="217"/>
      <w:bookmarkEnd w:id="218"/>
    </w:p>
    <w:bookmarkEnd w:id="213"/>
    <w:bookmarkEnd w:id="214"/>
    <w:bookmarkEnd w:id="215"/>
    <w:bookmarkEnd w:id="216"/>
    <w:p w14:paraId="082C2DAA" w14:textId="77777777" w:rsidR="006C098E" w:rsidRPr="00345B93" w:rsidRDefault="006C098E" w:rsidP="00345B93">
      <w:pPr>
        <w:autoSpaceDE w:val="0"/>
        <w:autoSpaceDN w:val="0"/>
        <w:adjustRightInd w:val="0"/>
        <w:snapToGrid w:val="0"/>
        <w:spacing w:line="360" w:lineRule="auto"/>
        <w:jc w:val="both"/>
        <w:rPr>
          <w:rFonts w:ascii="Book Antiqua" w:hAnsi="Book Antiqua"/>
          <w:color w:val="000000" w:themeColor="text1"/>
          <w:spacing w:val="-1"/>
        </w:rPr>
      </w:pPr>
    </w:p>
    <w:p w14:paraId="73AE5BCE" w14:textId="77777777" w:rsidR="00345B93" w:rsidRPr="008975B5" w:rsidRDefault="00345B93">
      <w:pPr>
        <w:rPr>
          <w:rFonts w:ascii="Book Antiqua" w:hAnsi="Book Antiqua"/>
          <w:b/>
          <w:bCs/>
          <w:color w:val="000000" w:themeColor="text1"/>
        </w:rPr>
      </w:pPr>
      <w:r w:rsidRPr="008975B5">
        <w:rPr>
          <w:rFonts w:ascii="Book Antiqua" w:hAnsi="Book Antiqua"/>
          <w:b/>
          <w:bCs/>
          <w:color w:val="000000" w:themeColor="text1"/>
        </w:rPr>
        <w:br w:type="page"/>
      </w:r>
    </w:p>
    <w:p w14:paraId="261254B0" w14:textId="77777777" w:rsidR="00B50293" w:rsidRPr="008975B5" w:rsidRDefault="00B50293" w:rsidP="00345B93">
      <w:pPr>
        <w:autoSpaceDE w:val="0"/>
        <w:autoSpaceDN w:val="0"/>
        <w:adjustRightInd w:val="0"/>
        <w:snapToGrid w:val="0"/>
        <w:spacing w:line="360" w:lineRule="auto"/>
        <w:jc w:val="both"/>
        <w:rPr>
          <w:rFonts w:ascii="Book Antiqua" w:hAnsi="Book Antiqua"/>
          <w:color w:val="000000" w:themeColor="text1"/>
          <w:spacing w:val="-1"/>
        </w:rPr>
      </w:pPr>
      <w:r w:rsidRPr="008975B5">
        <w:rPr>
          <w:rFonts w:ascii="Book Antiqua" w:hAnsi="Book Antiqua"/>
          <w:b/>
          <w:bCs/>
          <w:noProof/>
          <w:color w:val="000000" w:themeColor="text1"/>
        </w:rPr>
        <w:lastRenderedPageBreak/>
        <w:drawing>
          <wp:inline distT="0" distB="0" distL="0" distR="0" wp14:anchorId="666A345F" wp14:editId="13681D45">
            <wp:extent cx="3555071" cy="2666303"/>
            <wp:effectExtent l="0" t="0" r="1270" b="1270"/>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1E2E6B-F525-EB46-80DB-152F76402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1E2E6B-F525-EB46-80DB-152F764024B5}"/>
                        </a:ext>
                      </a:extLst>
                    </pic:cNvPr>
                    <pic:cNvPicPr>
                      <a:picLocks noChangeAspect="1"/>
                    </pic:cNvPicPr>
                  </pic:nvPicPr>
                  <pic:blipFill>
                    <a:blip r:embed="rId9"/>
                    <a:stretch>
                      <a:fillRect/>
                    </a:stretch>
                  </pic:blipFill>
                  <pic:spPr>
                    <a:xfrm>
                      <a:off x="0" y="0"/>
                      <a:ext cx="3555071" cy="2666303"/>
                    </a:xfrm>
                    <a:prstGeom prst="rect">
                      <a:avLst/>
                    </a:prstGeom>
                  </pic:spPr>
                </pic:pic>
              </a:graphicData>
            </a:graphic>
          </wp:inline>
        </w:drawing>
      </w:r>
    </w:p>
    <w:p w14:paraId="5F20BCD0" w14:textId="745B10AC" w:rsidR="00B50293" w:rsidRPr="008975B5" w:rsidRDefault="00345B93" w:rsidP="00345B93">
      <w:pPr>
        <w:autoSpaceDE w:val="0"/>
        <w:autoSpaceDN w:val="0"/>
        <w:adjustRightInd w:val="0"/>
        <w:snapToGrid w:val="0"/>
        <w:spacing w:line="360" w:lineRule="auto"/>
        <w:jc w:val="both"/>
        <w:rPr>
          <w:rFonts w:ascii="Book Antiqua" w:hAnsi="Book Antiqua"/>
          <w:color w:val="000000" w:themeColor="text1"/>
        </w:rPr>
      </w:pPr>
      <w:r w:rsidRPr="00115D87">
        <w:rPr>
          <w:rFonts w:ascii="Book Antiqua" w:hAnsi="Book Antiqua"/>
          <w:b/>
          <w:bCs/>
          <w:color w:val="000000" w:themeColor="text1"/>
          <w:spacing w:val="-1"/>
        </w:rPr>
        <w:t>Figure 1</w:t>
      </w:r>
      <w:r w:rsidR="008975B5" w:rsidRPr="00115D87">
        <w:rPr>
          <w:rFonts w:ascii="Book Antiqua" w:hAnsi="Book Antiqua"/>
          <w:b/>
          <w:bCs/>
          <w:color w:val="000000" w:themeColor="text1"/>
          <w:spacing w:val="-1"/>
        </w:rPr>
        <w:t xml:space="preserve"> </w:t>
      </w:r>
      <w:r w:rsidRPr="00115D87">
        <w:rPr>
          <w:rFonts w:ascii="Book Antiqua" w:hAnsi="Book Antiqua"/>
          <w:b/>
          <w:bCs/>
          <w:color w:val="000000" w:themeColor="text1"/>
          <w:spacing w:val="-1"/>
        </w:rPr>
        <w:t xml:space="preserve">Gross findings of </w:t>
      </w:r>
      <w:r w:rsidRPr="00115D87">
        <w:rPr>
          <w:rFonts w:ascii="Book Antiqua" w:hAnsi="Book Antiqua"/>
          <w:b/>
          <w:bCs/>
          <w:color w:val="000000" w:themeColor="text1"/>
        </w:rPr>
        <w:t>neutropenic enterocolitis</w:t>
      </w:r>
      <w:r w:rsidRPr="00115D87">
        <w:rPr>
          <w:rFonts w:ascii="Book Antiqua" w:hAnsi="Book Antiqua"/>
          <w:b/>
          <w:bCs/>
          <w:color w:val="000000" w:themeColor="text1"/>
          <w:spacing w:val="-1"/>
        </w:rPr>
        <w:t xml:space="preserve">. </w:t>
      </w:r>
      <w:r w:rsidRPr="008975B5">
        <w:rPr>
          <w:rFonts w:ascii="Book Antiqua" w:hAnsi="Book Antiqua"/>
          <w:color w:val="000000" w:themeColor="text1"/>
          <w:spacing w:val="-1"/>
        </w:rPr>
        <w:t>Cecal mucosa with patchy hemorrhage, necro</w:t>
      </w:r>
      <w:r w:rsidRPr="008975B5">
        <w:rPr>
          <w:rFonts w:ascii="Book Antiqua" w:hAnsi="Book Antiqua"/>
          <w:color w:val="000000" w:themeColor="text1"/>
        </w:rPr>
        <w:t xml:space="preserve">sis and ulceration. </w:t>
      </w:r>
    </w:p>
    <w:p w14:paraId="26907D77" w14:textId="77777777" w:rsidR="00B50293" w:rsidRPr="008975B5" w:rsidRDefault="00B50293">
      <w:pPr>
        <w:rPr>
          <w:rFonts w:ascii="Book Antiqua" w:hAnsi="Book Antiqua"/>
          <w:color w:val="000000" w:themeColor="text1"/>
        </w:rPr>
      </w:pPr>
      <w:r w:rsidRPr="008975B5">
        <w:rPr>
          <w:rFonts w:ascii="Book Antiqua" w:hAnsi="Book Antiqua"/>
          <w:color w:val="000000" w:themeColor="text1"/>
        </w:rPr>
        <w:br w:type="page"/>
      </w:r>
    </w:p>
    <w:p w14:paraId="73F9BB8F" w14:textId="46ACFCA0" w:rsidR="008975B5" w:rsidRPr="008975B5" w:rsidRDefault="008975B5" w:rsidP="00345B93">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noProof/>
          <w:color w:val="000000" w:themeColor="text1"/>
        </w:rPr>
        <w:lastRenderedPageBreak/>
        <w:drawing>
          <wp:inline distT="0" distB="0" distL="0" distR="0" wp14:anchorId="75645D0A" wp14:editId="2663A8B7">
            <wp:extent cx="5270500" cy="39871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3987165"/>
                    </a:xfrm>
                    <a:prstGeom prst="rect">
                      <a:avLst/>
                    </a:prstGeom>
                  </pic:spPr>
                </pic:pic>
              </a:graphicData>
            </a:graphic>
          </wp:inline>
        </w:drawing>
      </w:r>
    </w:p>
    <w:p w14:paraId="59BA79D1" w14:textId="34506B87" w:rsidR="00345B93" w:rsidRPr="008975B5" w:rsidRDefault="00345B93" w:rsidP="00345B93">
      <w:pPr>
        <w:autoSpaceDE w:val="0"/>
        <w:autoSpaceDN w:val="0"/>
        <w:adjustRightInd w:val="0"/>
        <w:snapToGrid w:val="0"/>
        <w:spacing w:line="360" w:lineRule="auto"/>
        <w:jc w:val="both"/>
        <w:rPr>
          <w:rFonts w:ascii="Book Antiqua" w:hAnsi="Book Antiqua"/>
          <w:color w:val="000000" w:themeColor="text1"/>
        </w:rPr>
      </w:pPr>
      <w:r w:rsidRPr="00115D87">
        <w:rPr>
          <w:rFonts w:ascii="Book Antiqua" w:hAnsi="Book Antiqua"/>
          <w:b/>
          <w:bCs/>
          <w:color w:val="000000" w:themeColor="text1"/>
        </w:rPr>
        <w:t xml:space="preserve">Figure 2 Histologic features of neutropenic enterocolitis. </w:t>
      </w:r>
      <w:r w:rsidRPr="008975B5">
        <w:rPr>
          <w:rFonts w:ascii="Book Antiqua" w:hAnsi="Book Antiqua"/>
          <w:color w:val="000000" w:themeColor="text1"/>
        </w:rPr>
        <w:t>A</w:t>
      </w:r>
      <w:r w:rsidR="00115D87">
        <w:rPr>
          <w:rFonts w:ascii="Book Antiqua" w:hAnsi="Book Antiqua"/>
          <w:color w:val="000000" w:themeColor="text1"/>
        </w:rPr>
        <w:t>:</w:t>
      </w:r>
      <w:r w:rsidRPr="008975B5">
        <w:rPr>
          <w:rFonts w:ascii="Book Antiqua" w:hAnsi="Book Antiqua"/>
          <w:color w:val="000000" w:themeColor="text1"/>
        </w:rPr>
        <w:t xml:space="preserve"> Ulceration</w:t>
      </w:r>
      <w:r w:rsidR="00A93D87">
        <w:rPr>
          <w:rFonts w:ascii="Book Antiqua" w:hAnsi="Book Antiqua"/>
          <w:color w:val="000000" w:themeColor="text1"/>
        </w:rPr>
        <w:t>;</w:t>
      </w:r>
      <w:r w:rsidRPr="008975B5">
        <w:rPr>
          <w:rFonts w:ascii="Book Antiqua" w:hAnsi="Book Antiqua"/>
          <w:color w:val="000000" w:themeColor="text1"/>
        </w:rPr>
        <w:t xml:space="preserve"> B</w:t>
      </w:r>
      <w:r w:rsidR="00115D87">
        <w:rPr>
          <w:rFonts w:ascii="Book Antiqua" w:hAnsi="Book Antiqua"/>
          <w:color w:val="000000" w:themeColor="text1"/>
        </w:rPr>
        <w:t>:</w:t>
      </w:r>
      <w:r w:rsidRPr="008975B5">
        <w:rPr>
          <w:rFonts w:ascii="Book Antiqua" w:hAnsi="Book Antiqua"/>
          <w:color w:val="000000" w:themeColor="text1"/>
        </w:rPr>
        <w:t xml:space="preserve"> Hemorrhage and congestion</w:t>
      </w:r>
      <w:r w:rsidR="00A93D87">
        <w:rPr>
          <w:rFonts w:ascii="Book Antiqua" w:hAnsi="Book Antiqua"/>
          <w:color w:val="000000" w:themeColor="text1"/>
        </w:rPr>
        <w:t>;</w:t>
      </w:r>
      <w:r w:rsidRPr="008975B5">
        <w:rPr>
          <w:rFonts w:ascii="Book Antiqua" w:hAnsi="Book Antiqua"/>
          <w:color w:val="000000" w:themeColor="text1"/>
        </w:rPr>
        <w:t xml:space="preserve"> C</w:t>
      </w:r>
      <w:r w:rsidR="00115D87">
        <w:rPr>
          <w:rFonts w:ascii="Book Antiqua" w:hAnsi="Book Antiqua"/>
          <w:color w:val="000000" w:themeColor="text1"/>
        </w:rPr>
        <w:t>:</w:t>
      </w:r>
      <w:r w:rsidRPr="008975B5">
        <w:rPr>
          <w:rFonts w:ascii="Book Antiqua" w:hAnsi="Book Antiqua"/>
          <w:color w:val="000000" w:themeColor="text1"/>
        </w:rPr>
        <w:t xml:space="preserve"> Prominent submucosal edema with paucity of infiltrative inflammatory cells</w:t>
      </w:r>
      <w:r w:rsidR="00A93D87">
        <w:rPr>
          <w:rFonts w:ascii="Book Antiqua" w:hAnsi="Book Antiqua"/>
          <w:color w:val="000000" w:themeColor="text1"/>
        </w:rPr>
        <w:t>;</w:t>
      </w:r>
      <w:r w:rsidRPr="008975B5">
        <w:rPr>
          <w:rFonts w:ascii="Book Antiqua" w:hAnsi="Book Antiqua"/>
          <w:color w:val="000000" w:themeColor="text1"/>
          <w:spacing w:val="60"/>
        </w:rPr>
        <w:t xml:space="preserve"> </w:t>
      </w:r>
      <w:r w:rsidRPr="008975B5">
        <w:rPr>
          <w:rFonts w:ascii="Book Antiqua" w:hAnsi="Book Antiqua"/>
          <w:color w:val="000000" w:themeColor="text1"/>
        </w:rPr>
        <w:t>D</w:t>
      </w:r>
      <w:r w:rsidR="00115D87">
        <w:rPr>
          <w:rFonts w:ascii="Book Antiqua" w:hAnsi="Book Antiqua"/>
          <w:color w:val="000000" w:themeColor="text1"/>
        </w:rPr>
        <w:t>:</w:t>
      </w:r>
      <w:r w:rsidRPr="008975B5">
        <w:rPr>
          <w:rFonts w:ascii="Book Antiqua" w:hAnsi="Book Antiqua"/>
          <w:color w:val="000000" w:themeColor="text1"/>
        </w:rPr>
        <w:t xml:space="preserve"> Infiltrative bacteria. Hematoxylin-eosin stain.</w:t>
      </w:r>
    </w:p>
    <w:p w14:paraId="15DA8AF7" w14:textId="77777777" w:rsidR="00264475" w:rsidRPr="008975B5" w:rsidRDefault="00264475" w:rsidP="00B440CB">
      <w:pPr>
        <w:adjustRightInd w:val="0"/>
        <w:snapToGrid w:val="0"/>
        <w:spacing w:line="360" w:lineRule="auto"/>
        <w:jc w:val="both"/>
        <w:rPr>
          <w:rFonts w:ascii="Book Antiqua" w:hAnsi="Book Antiqua"/>
          <w:color w:val="000000" w:themeColor="text1"/>
        </w:rPr>
      </w:pPr>
    </w:p>
    <w:sectPr w:rsidR="00264475" w:rsidRPr="008975B5" w:rsidSect="008975B5">
      <w:footnotePr>
        <w:pos w:val="sectEnd"/>
        <w:numStart w:val="0"/>
      </w:footnotePr>
      <w:endnotePr>
        <w:numFmt w:val="decimal"/>
        <w:numStart w:val="0"/>
      </w:endnotePr>
      <w:pgSz w:w="11900" w:h="16840"/>
      <w:pgMar w:top="1440" w:right="1800" w:bottom="1440" w:left="1800" w:header="0" w:footer="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D4DF5" w14:textId="77777777" w:rsidR="00B9324E" w:rsidRDefault="00B9324E" w:rsidP="00076404">
      <w:r>
        <w:separator/>
      </w:r>
    </w:p>
  </w:endnote>
  <w:endnote w:type="continuationSeparator" w:id="0">
    <w:p w14:paraId="50A7F1FB" w14:textId="77777777" w:rsidR="00B9324E" w:rsidRDefault="00B9324E" w:rsidP="0007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68607" w14:textId="77777777" w:rsidR="00B9324E" w:rsidRDefault="00B9324E" w:rsidP="00076404">
      <w:r>
        <w:separator/>
      </w:r>
    </w:p>
  </w:footnote>
  <w:footnote w:type="continuationSeparator" w:id="0">
    <w:p w14:paraId="24FB4D7F" w14:textId="77777777" w:rsidR="00B9324E" w:rsidRDefault="00B9324E" w:rsidP="00076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106FD"/>
    <w:lvl w:ilvl="0" w:tplc="000106FE">
      <w:start w:val="1"/>
      <w:numFmt w:val="decimal"/>
      <w:lvlText w:val="%1"/>
      <w:lvlJc w:val="left"/>
      <w:pPr>
        <w:tabs>
          <w:tab w:val="left" w:pos="720"/>
        </w:tabs>
        <w:autoSpaceDE w:val="0"/>
        <w:autoSpaceDN w:val="0"/>
        <w:ind w:left="720" w:hanging="72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nsid w:val="1440039C"/>
    <w:multiLevelType w:val="multilevel"/>
    <w:tmpl w:val="4852EA08"/>
    <w:lvl w:ilvl="0">
      <w:start w:val="195"/>
      <w:numFmt w:val="decimal"/>
      <w:lvlText w:val="%1"/>
      <w:lvlJc w:val="left"/>
      <w:pPr>
        <w:ind w:left="800" w:hanging="800"/>
      </w:pPr>
      <w:rPr>
        <w:rFonts w:hint="default"/>
      </w:rPr>
    </w:lvl>
    <w:lvl w:ilvl="1">
      <w:start w:val="197"/>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A221020"/>
    <w:multiLevelType w:val="hybridMultilevel"/>
    <w:tmpl w:val="000106FB"/>
    <w:lvl w:ilvl="0" w:tplc="000106FC">
      <w:start w:val="1"/>
      <w:numFmt w:val="decimal"/>
      <w:lvlText w:val="%1"/>
      <w:lvlJc w:val="left"/>
      <w:pPr>
        <w:tabs>
          <w:tab w:val="left" w:pos="141"/>
        </w:tabs>
        <w:autoSpaceDE w:val="0"/>
        <w:autoSpaceDN w:val="0"/>
      </w:pPr>
      <w:rPr>
        <w:sz w:val="16"/>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nsid w:val="715652DE"/>
    <w:multiLevelType w:val="hybridMultilevel"/>
    <w:tmpl w:val="7CC03E78"/>
    <w:lvl w:ilvl="0" w:tplc="C0F27F8C">
      <w:start w:val="2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33EA0"/>
    <w:rsid w:val="00071314"/>
    <w:rsid w:val="00076404"/>
    <w:rsid w:val="000811C7"/>
    <w:rsid w:val="000B2667"/>
    <w:rsid w:val="000C7FD1"/>
    <w:rsid w:val="000E6717"/>
    <w:rsid w:val="00115D87"/>
    <w:rsid w:val="001502E8"/>
    <w:rsid w:val="001833DF"/>
    <w:rsid w:val="001A1B93"/>
    <w:rsid w:val="001A7F5B"/>
    <w:rsid w:val="001C2D8B"/>
    <w:rsid w:val="001C4FDC"/>
    <w:rsid w:val="002054D6"/>
    <w:rsid w:val="00206183"/>
    <w:rsid w:val="00210084"/>
    <w:rsid w:val="002113EA"/>
    <w:rsid w:val="00264475"/>
    <w:rsid w:val="00274958"/>
    <w:rsid w:val="002934FF"/>
    <w:rsid w:val="002D4CBF"/>
    <w:rsid w:val="0033402C"/>
    <w:rsid w:val="003439FE"/>
    <w:rsid w:val="00345B93"/>
    <w:rsid w:val="0034781D"/>
    <w:rsid w:val="00351DA7"/>
    <w:rsid w:val="0035655D"/>
    <w:rsid w:val="003A3FB4"/>
    <w:rsid w:val="003A7F62"/>
    <w:rsid w:val="004779E5"/>
    <w:rsid w:val="0048703F"/>
    <w:rsid w:val="004C14BE"/>
    <w:rsid w:val="00500010"/>
    <w:rsid w:val="00536487"/>
    <w:rsid w:val="005773DC"/>
    <w:rsid w:val="005D452F"/>
    <w:rsid w:val="0063379E"/>
    <w:rsid w:val="00634318"/>
    <w:rsid w:val="006635D4"/>
    <w:rsid w:val="006A3CCF"/>
    <w:rsid w:val="006A7F26"/>
    <w:rsid w:val="006C098E"/>
    <w:rsid w:val="006C6323"/>
    <w:rsid w:val="006F2E75"/>
    <w:rsid w:val="006F4249"/>
    <w:rsid w:val="00712843"/>
    <w:rsid w:val="007218D2"/>
    <w:rsid w:val="00733EA0"/>
    <w:rsid w:val="00754BA6"/>
    <w:rsid w:val="0079427C"/>
    <w:rsid w:val="007956D7"/>
    <w:rsid w:val="007D631B"/>
    <w:rsid w:val="007E49D3"/>
    <w:rsid w:val="00850117"/>
    <w:rsid w:val="008633BA"/>
    <w:rsid w:val="00876E30"/>
    <w:rsid w:val="008975B5"/>
    <w:rsid w:val="00930779"/>
    <w:rsid w:val="009811DC"/>
    <w:rsid w:val="00996549"/>
    <w:rsid w:val="00A16002"/>
    <w:rsid w:val="00A301FD"/>
    <w:rsid w:val="00A342F9"/>
    <w:rsid w:val="00A71BCD"/>
    <w:rsid w:val="00A93D87"/>
    <w:rsid w:val="00AD40EB"/>
    <w:rsid w:val="00AE25D1"/>
    <w:rsid w:val="00AE49AA"/>
    <w:rsid w:val="00B440CB"/>
    <w:rsid w:val="00B50293"/>
    <w:rsid w:val="00B52D78"/>
    <w:rsid w:val="00B9324E"/>
    <w:rsid w:val="00B934C2"/>
    <w:rsid w:val="00B9475B"/>
    <w:rsid w:val="00BE1C69"/>
    <w:rsid w:val="00CC3FDA"/>
    <w:rsid w:val="00D73D9C"/>
    <w:rsid w:val="00D753CB"/>
    <w:rsid w:val="00D77FF9"/>
    <w:rsid w:val="00D802F5"/>
    <w:rsid w:val="00DA7DE4"/>
    <w:rsid w:val="00DB1F8A"/>
    <w:rsid w:val="00DC76AC"/>
    <w:rsid w:val="00DE0613"/>
    <w:rsid w:val="00E270FC"/>
    <w:rsid w:val="00E44FD5"/>
    <w:rsid w:val="00E467E8"/>
    <w:rsid w:val="00E65349"/>
    <w:rsid w:val="00E94077"/>
    <w:rsid w:val="00EA1604"/>
    <w:rsid w:val="00EF6B8C"/>
    <w:rsid w:val="00F05328"/>
    <w:rsid w:val="00F75F5F"/>
    <w:rsid w:val="00F90806"/>
    <w:rsid w:val="00FE4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0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bdr w:val="ni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314"/>
    <w:rPr>
      <w:rFonts w:eastAsia="Times New Roman"/>
      <w:color w:val="auto"/>
      <w:szCs w:val="24"/>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03F"/>
    <w:pPr>
      <w:widowControl w:val="0"/>
      <w:jc w:val="both"/>
    </w:pPr>
    <w:rPr>
      <w:rFonts w:ascii="宋体" w:eastAsia="宋体"/>
      <w:color w:val="000000"/>
      <w:sz w:val="18"/>
      <w:szCs w:val="18"/>
      <w:bdr w:val="nil"/>
    </w:rPr>
  </w:style>
  <w:style w:type="character" w:customStyle="1" w:styleId="Char">
    <w:name w:val="批注框文本 Char"/>
    <w:basedOn w:val="a0"/>
    <w:link w:val="a3"/>
    <w:uiPriority w:val="99"/>
    <w:semiHidden/>
    <w:rsid w:val="0048703F"/>
    <w:rPr>
      <w:rFonts w:ascii="宋体" w:eastAsia="宋体"/>
      <w:sz w:val="18"/>
      <w:szCs w:val="18"/>
    </w:rPr>
  </w:style>
  <w:style w:type="paragraph" w:customStyle="1" w:styleId="1">
    <w:name w:val="正文1"/>
    <w:uiPriority w:val="99"/>
    <w:rsid w:val="0048703F"/>
    <w:pPr>
      <w:spacing w:line="276" w:lineRule="auto"/>
    </w:pPr>
    <w:rPr>
      <w:rFonts w:ascii="Arial" w:eastAsia="宋体" w:hAnsi="Arial" w:cs="Arial"/>
      <w:sz w:val="22"/>
      <w:bdr w:val="none" w:sz="0" w:space="0" w:color="auto"/>
      <w:lang w:val="pl-PL" w:eastAsia="pl-PL"/>
    </w:rPr>
  </w:style>
  <w:style w:type="character" w:styleId="a4">
    <w:name w:val="annotation reference"/>
    <w:uiPriority w:val="99"/>
    <w:semiHidden/>
    <w:unhideWhenUsed/>
    <w:rsid w:val="0048703F"/>
    <w:rPr>
      <w:sz w:val="21"/>
      <w:szCs w:val="21"/>
    </w:rPr>
  </w:style>
  <w:style w:type="paragraph" w:styleId="a5">
    <w:name w:val="annotation text"/>
    <w:basedOn w:val="a"/>
    <w:link w:val="Char0"/>
    <w:uiPriority w:val="99"/>
    <w:unhideWhenUsed/>
    <w:rsid w:val="0048703F"/>
    <w:pPr>
      <w:spacing w:line="276" w:lineRule="auto"/>
    </w:pPr>
    <w:rPr>
      <w:rFonts w:ascii="Arial" w:eastAsia="宋体" w:hAnsi="Arial" w:cs="Arial"/>
      <w:color w:val="000000"/>
      <w:sz w:val="22"/>
      <w:szCs w:val="20"/>
      <w:lang w:val="pl-PL" w:eastAsia="pl-PL"/>
    </w:rPr>
  </w:style>
  <w:style w:type="character" w:customStyle="1" w:styleId="Char0">
    <w:name w:val="批注文字 Char"/>
    <w:basedOn w:val="a0"/>
    <w:link w:val="a5"/>
    <w:uiPriority w:val="99"/>
    <w:rsid w:val="0048703F"/>
    <w:rPr>
      <w:rFonts w:ascii="Arial" w:eastAsia="宋体" w:hAnsi="Arial" w:cs="Arial"/>
      <w:sz w:val="22"/>
      <w:bdr w:val="none" w:sz="0" w:space="0" w:color="auto"/>
      <w:lang w:val="pl-PL" w:eastAsia="pl-PL"/>
    </w:rPr>
  </w:style>
  <w:style w:type="paragraph" w:customStyle="1" w:styleId="p1">
    <w:name w:val="p1"/>
    <w:basedOn w:val="a"/>
    <w:rsid w:val="0048703F"/>
    <w:rPr>
      <w:rFonts w:ascii="Helvetica" w:eastAsiaTheme="minorEastAsia" w:hAnsi="Helvetica"/>
      <w:sz w:val="18"/>
      <w:szCs w:val="18"/>
    </w:rPr>
  </w:style>
  <w:style w:type="character" w:styleId="a6">
    <w:name w:val="Strong"/>
    <w:basedOn w:val="a0"/>
    <w:uiPriority w:val="22"/>
    <w:qFormat/>
    <w:rsid w:val="0048703F"/>
    <w:rPr>
      <w:b/>
      <w:bCs/>
    </w:rPr>
  </w:style>
  <w:style w:type="paragraph" w:styleId="a7">
    <w:name w:val="annotation subject"/>
    <w:basedOn w:val="a5"/>
    <w:next w:val="a5"/>
    <w:link w:val="Char1"/>
    <w:uiPriority w:val="99"/>
    <w:semiHidden/>
    <w:unhideWhenUsed/>
    <w:rsid w:val="0048703F"/>
    <w:pPr>
      <w:widowControl w:val="0"/>
      <w:spacing w:line="240" w:lineRule="auto"/>
    </w:pPr>
    <w:rPr>
      <w:rFonts w:ascii="Times New Roman" w:eastAsiaTheme="minorEastAsia" w:hAnsi="Times New Roman" w:cs="Times New Roman"/>
      <w:b/>
      <w:bCs/>
      <w:sz w:val="24"/>
      <w:bdr w:val="nil"/>
      <w:lang w:val="en-US" w:eastAsia="zh-CN"/>
    </w:rPr>
  </w:style>
  <w:style w:type="character" w:customStyle="1" w:styleId="Char1">
    <w:name w:val="批注主题 Char"/>
    <w:basedOn w:val="Char0"/>
    <w:link w:val="a7"/>
    <w:uiPriority w:val="99"/>
    <w:semiHidden/>
    <w:rsid w:val="0048703F"/>
    <w:rPr>
      <w:rFonts w:ascii="Arial" w:eastAsia="宋体" w:hAnsi="Arial" w:cs="Arial"/>
      <w:b/>
      <w:bCs/>
      <w:sz w:val="22"/>
      <w:bdr w:val="none" w:sz="0" w:space="0" w:color="auto"/>
      <w:lang w:val="pl-PL" w:eastAsia="pl-PL"/>
    </w:rPr>
  </w:style>
  <w:style w:type="paragraph" w:styleId="a8">
    <w:name w:val="List Paragraph"/>
    <w:basedOn w:val="a"/>
    <w:uiPriority w:val="34"/>
    <w:qFormat/>
    <w:rsid w:val="0048703F"/>
    <w:pPr>
      <w:widowControl w:val="0"/>
      <w:ind w:firstLineChars="200" w:firstLine="420"/>
      <w:jc w:val="both"/>
    </w:pPr>
    <w:rPr>
      <w:rFonts w:asciiTheme="minorHAnsi" w:eastAsiaTheme="minorEastAsia" w:hAnsiTheme="minorHAnsi" w:cstheme="minorBidi"/>
      <w:kern w:val="2"/>
      <w:sz w:val="21"/>
      <w:szCs w:val="22"/>
    </w:rPr>
  </w:style>
  <w:style w:type="character" w:styleId="a9">
    <w:name w:val="Hyperlink"/>
    <w:basedOn w:val="a0"/>
    <w:uiPriority w:val="99"/>
    <w:unhideWhenUsed/>
    <w:rsid w:val="0048703F"/>
    <w:rPr>
      <w:color w:val="0563C1" w:themeColor="hyperlink"/>
      <w:u w:val="single"/>
    </w:rPr>
  </w:style>
  <w:style w:type="paragraph" w:styleId="aa">
    <w:name w:val="header"/>
    <w:basedOn w:val="a"/>
    <w:link w:val="Char2"/>
    <w:uiPriority w:val="99"/>
    <w:unhideWhenUsed/>
    <w:rsid w:val="00076404"/>
    <w:pPr>
      <w:widowControl w:val="0"/>
      <w:tabs>
        <w:tab w:val="center" w:pos="4680"/>
        <w:tab w:val="right" w:pos="9360"/>
      </w:tabs>
      <w:jc w:val="both"/>
    </w:pPr>
    <w:rPr>
      <w:rFonts w:eastAsiaTheme="minorEastAsia"/>
      <w:color w:val="000000"/>
      <w:szCs w:val="20"/>
      <w:bdr w:val="nil"/>
    </w:rPr>
  </w:style>
  <w:style w:type="character" w:customStyle="1" w:styleId="Char2">
    <w:name w:val="页眉 Char"/>
    <w:basedOn w:val="a0"/>
    <w:link w:val="aa"/>
    <w:uiPriority w:val="99"/>
    <w:rsid w:val="00076404"/>
  </w:style>
  <w:style w:type="paragraph" w:styleId="ab">
    <w:name w:val="footer"/>
    <w:basedOn w:val="a"/>
    <w:link w:val="Char3"/>
    <w:uiPriority w:val="99"/>
    <w:unhideWhenUsed/>
    <w:rsid w:val="00076404"/>
    <w:pPr>
      <w:widowControl w:val="0"/>
      <w:tabs>
        <w:tab w:val="center" w:pos="4680"/>
        <w:tab w:val="right" w:pos="9360"/>
      </w:tabs>
      <w:jc w:val="both"/>
    </w:pPr>
    <w:rPr>
      <w:rFonts w:eastAsiaTheme="minorEastAsia"/>
      <w:color w:val="000000"/>
      <w:szCs w:val="20"/>
      <w:bdr w:val="nil"/>
    </w:rPr>
  </w:style>
  <w:style w:type="character" w:customStyle="1" w:styleId="Char3">
    <w:name w:val="页脚 Char"/>
    <w:basedOn w:val="a0"/>
    <w:link w:val="ab"/>
    <w:uiPriority w:val="99"/>
    <w:rsid w:val="00076404"/>
  </w:style>
  <w:style w:type="character" w:customStyle="1" w:styleId="orcid-id-https">
    <w:name w:val="orcid-id-https"/>
    <w:basedOn w:val="a0"/>
    <w:rsid w:val="000713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bdr w:val="ni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314"/>
    <w:rPr>
      <w:rFonts w:eastAsia="Times New Roman"/>
      <w:color w:val="auto"/>
      <w:szCs w:val="24"/>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03F"/>
    <w:pPr>
      <w:widowControl w:val="0"/>
      <w:jc w:val="both"/>
    </w:pPr>
    <w:rPr>
      <w:rFonts w:ascii="宋体" w:eastAsia="宋体"/>
      <w:color w:val="000000"/>
      <w:sz w:val="18"/>
      <w:szCs w:val="18"/>
      <w:bdr w:val="nil"/>
    </w:rPr>
  </w:style>
  <w:style w:type="character" w:customStyle="1" w:styleId="Char">
    <w:name w:val="批注框文本 Char"/>
    <w:basedOn w:val="a0"/>
    <w:link w:val="a3"/>
    <w:uiPriority w:val="99"/>
    <w:semiHidden/>
    <w:rsid w:val="0048703F"/>
    <w:rPr>
      <w:rFonts w:ascii="宋体" w:eastAsia="宋体"/>
      <w:sz w:val="18"/>
      <w:szCs w:val="18"/>
    </w:rPr>
  </w:style>
  <w:style w:type="paragraph" w:customStyle="1" w:styleId="1">
    <w:name w:val="正文1"/>
    <w:uiPriority w:val="99"/>
    <w:rsid w:val="0048703F"/>
    <w:pPr>
      <w:spacing w:line="276" w:lineRule="auto"/>
    </w:pPr>
    <w:rPr>
      <w:rFonts w:ascii="Arial" w:eastAsia="宋体" w:hAnsi="Arial" w:cs="Arial"/>
      <w:sz w:val="22"/>
      <w:bdr w:val="none" w:sz="0" w:space="0" w:color="auto"/>
      <w:lang w:val="pl-PL" w:eastAsia="pl-PL"/>
    </w:rPr>
  </w:style>
  <w:style w:type="character" w:styleId="a4">
    <w:name w:val="annotation reference"/>
    <w:uiPriority w:val="99"/>
    <w:semiHidden/>
    <w:unhideWhenUsed/>
    <w:rsid w:val="0048703F"/>
    <w:rPr>
      <w:sz w:val="21"/>
      <w:szCs w:val="21"/>
    </w:rPr>
  </w:style>
  <w:style w:type="paragraph" w:styleId="a5">
    <w:name w:val="annotation text"/>
    <w:basedOn w:val="a"/>
    <w:link w:val="Char0"/>
    <w:uiPriority w:val="99"/>
    <w:unhideWhenUsed/>
    <w:rsid w:val="0048703F"/>
    <w:pPr>
      <w:spacing w:line="276" w:lineRule="auto"/>
    </w:pPr>
    <w:rPr>
      <w:rFonts w:ascii="Arial" w:eastAsia="宋体" w:hAnsi="Arial" w:cs="Arial"/>
      <w:color w:val="000000"/>
      <w:sz w:val="22"/>
      <w:szCs w:val="20"/>
      <w:lang w:val="pl-PL" w:eastAsia="pl-PL"/>
    </w:rPr>
  </w:style>
  <w:style w:type="character" w:customStyle="1" w:styleId="Char0">
    <w:name w:val="批注文字 Char"/>
    <w:basedOn w:val="a0"/>
    <w:link w:val="a5"/>
    <w:uiPriority w:val="99"/>
    <w:rsid w:val="0048703F"/>
    <w:rPr>
      <w:rFonts w:ascii="Arial" w:eastAsia="宋体" w:hAnsi="Arial" w:cs="Arial"/>
      <w:sz w:val="22"/>
      <w:bdr w:val="none" w:sz="0" w:space="0" w:color="auto"/>
      <w:lang w:val="pl-PL" w:eastAsia="pl-PL"/>
    </w:rPr>
  </w:style>
  <w:style w:type="paragraph" w:customStyle="1" w:styleId="p1">
    <w:name w:val="p1"/>
    <w:basedOn w:val="a"/>
    <w:rsid w:val="0048703F"/>
    <w:rPr>
      <w:rFonts w:ascii="Helvetica" w:eastAsiaTheme="minorEastAsia" w:hAnsi="Helvetica"/>
      <w:sz w:val="18"/>
      <w:szCs w:val="18"/>
    </w:rPr>
  </w:style>
  <w:style w:type="character" w:styleId="a6">
    <w:name w:val="Strong"/>
    <w:basedOn w:val="a0"/>
    <w:uiPriority w:val="22"/>
    <w:qFormat/>
    <w:rsid w:val="0048703F"/>
    <w:rPr>
      <w:b/>
      <w:bCs/>
    </w:rPr>
  </w:style>
  <w:style w:type="paragraph" w:styleId="a7">
    <w:name w:val="annotation subject"/>
    <w:basedOn w:val="a5"/>
    <w:next w:val="a5"/>
    <w:link w:val="Char1"/>
    <w:uiPriority w:val="99"/>
    <w:semiHidden/>
    <w:unhideWhenUsed/>
    <w:rsid w:val="0048703F"/>
    <w:pPr>
      <w:widowControl w:val="0"/>
      <w:spacing w:line="240" w:lineRule="auto"/>
    </w:pPr>
    <w:rPr>
      <w:rFonts w:ascii="Times New Roman" w:eastAsiaTheme="minorEastAsia" w:hAnsi="Times New Roman" w:cs="Times New Roman"/>
      <w:b/>
      <w:bCs/>
      <w:sz w:val="24"/>
      <w:bdr w:val="nil"/>
      <w:lang w:val="en-US" w:eastAsia="zh-CN"/>
    </w:rPr>
  </w:style>
  <w:style w:type="character" w:customStyle="1" w:styleId="Char1">
    <w:name w:val="批注主题 Char"/>
    <w:basedOn w:val="Char0"/>
    <w:link w:val="a7"/>
    <w:uiPriority w:val="99"/>
    <w:semiHidden/>
    <w:rsid w:val="0048703F"/>
    <w:rPr>
      <w:rFonts w:ascii="Arial" w:eastAsia="宋体" w:hAnsi="Arial" w:cs="Arial"/>
      <w:b/>
      <w:bCs/>
      <w:sz w:val="22"/>
      <w:bdr w:val="none" w:sz="0" w:space="0" w:color="auto"/>
      <w:lang w:val="pl-PL" w:eastAsia="pl-PL"/>
    </w:rPr>
  </w:style>
  <w:style w:type="paragraph" w:styleId="a8">
    <w:name w:val="List Paragraph"/>
    <w:basedOn w:val="a"/>
    <w:uiPriority w:val="34"/>
    <w:qFormat/>
    <w:rsid w:val="0048703F"/>
    <w:pPr>
      <w:widowControl w:val="0"/>
      <w:ind w:firstLineChars="200" w:firstLine="420"/>
      <w:jc w:val="both"/>
    </w:pPr>
    <w:rPr>
      <w:rFonts w:asciiTheme="minorHAnsi" w:eastAsiaTheme="minorEastAsia" w:hAnsiTheme="minorHAnsi" w:cstheme="minorBidi"/>
      <w:kern w:val="2"/>
      <w:sz w:val="21"/>
      <w:szCs w:val="22"/>
    </w:rPr>
  </w:style>
  <w:style w:type="character" w:styleId="a9">
    <w:name w:val="Hyperlink"/>
    <w:basedOn w:val="a0"/>
    <w:uiPriority w:val="99"/>
    <w:unhideWhenUsed/>
    <w:rsid w:val="0048703F"/>
    <w:rPr>
      <w:color w:val="0563C1" w:themeColor="hyperlink"/>
      <w:u w:val="single"/>
    </w:rPr>
  </w:style>
  <w:style w:type="paragraph" w:styleId="aa">
    <w:name w:val="header"/>
    <w:basedOn w:val="a"/>
    <w:link w:val="Char2"/>
    <w:uiPriority w:val="99"/>
    <w:unhideWhenUsed/>
    <w:rsid w:val="00076404"/>
    <w:pPr>
      <w:widowControl w:val="0"/>
      <w:tabs>
        <w:tab w:val="center" w:pos="4680"/>
        <w:tab w:val="right" w:pos="9360"/>
      </w:tabs>
      <w:jc w:val="both"/>
    </w:pPr>
    <w:rPr>
      <w:rFonts w:eastAsiaTheme="minorEastAsia"/>
      <w:color w:val="000000"/>
      <w:szCs w:val="20"/>
      <w:bdr w:val="nil"/>
    </w:rPr>
  </w:style>
  <w:style w:type="character" w:customStyle="1" w:styleId="Char2">
    <w:name w:val="页眉 Char"/>
    <w:basedOn w:val="a0"/>
    <w:link w:val="aa"/>
    <w:uiPriority w:val="99"/>
    <w:rsid w:val="00076404"/>
  </w:style>
  <w:style w:type="paragraph" w:styleId="ab">
    <w:name w:val="footer"/>
    <w:basedOn w:val="a"/>
    <w:link w:val="Char3"/>
    <w:uiPriority w:val="99"/>
    <w:unhideWhenUsed/>
    <w:rsid w:val="00076404"/>
    <w:pPr>
      <w:widowControl w:val="0"/>
      <w:tabs>
        <w:tab w:val="center" w:pos="4680"/>
        <w:tab w:val="right" w:pos="9360"/>
      </w:tabs>
      <w:jc w:val="both"/>
    </w:pPr>
    <w:rPr>
      <w:rFonts w:eastAsiaTheme="minorEastAsia"/>
      <w:color w:val="000000"/>
      <w:szCs w:val="20"/>
      <w:bdr w:val="nil"/>
    </w:rPr>
  </w:style>
  <w:style w:type="character" w:customStyle="1" w:styleId="Char3">
    <w:name w:val="页脚 Char"/>
    <w:basedOn w:val="a0"/>
    <w:link w:val="ab"/>
    <w:uiPriority w:val="99"/>
    <w:rsid w:val="00076404"/>
  </w:style>
  <w:style w:type="character" w:customStyle="1" w:styleId="orcid-id-https">
    <w:name w:val="orcid-id-https"/>
    <w:basedOn w:val="a0"/>
    <w:rsid w:val="00071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4746">
      <w:bodyDiv w:val="1"/>
      <w:marLeft w:val="0"/>
      <w:marRight w:val="0"/>
      <w:marTop w:val="0"/>
      <w:marBottom w:val="0"/>
      <w:divBdr>
        <w:top w:val="none" w:sz="0" w:space="0" w:color="auto"/>
        <w:left w:val="none" w:sz="0" w:space="0" w:color="auto"/>
        <w:bottom w:val="none" w:sz="0" w:space="0" w:color="auto"/>
        <w:right w:val="none" w:sz="0" w:space="0" w:color="auto"/>
      </w:divBdr>
    </w:div>
    <w:div w:id="96677647">
      <w:bodyDiv w:val="1"/>
      <w:marLeft w:val="0"/>
      <w:marRight w:val="0"/>
      <w:marTop w:val="0"/>
      <w:marBottom w:val="0"/>
      <w:divBdr>
        <w:top w:val="none" w:sz="0" w:space="0" w:color="auto"/>
        <w:left w:val="none" w:sz="0" w:space="0" w:color="auto"/>
        <w:bottom w:val="none" w:sz="0" w:space="0" w:color="auto"/>
        <w:right w:val="none" w:sz="0" w:space="0" w:color="auto"/>
      </w:divBdr>
    </w:div>
    <w:div w:id="116264840">
      <w:bodyDiv w:val="1"/>
      <w:marLeft w:val="0"/>
      <w:marRight w:val="0"/>
      <w:marTop w:val="0"/>
      <w:marBottom w:val="0"/>
      <w:divBdr>
        <w:top w:val="none" w:sz="0" w:space="0" w:color="auto"/>
        <w:left w:val="none" w:sz="0" w:space="0" w:color="auto"/>
        <w:bottom w:val="none" w:sz="0" w:space="0" w:color="auto"/>
        <w:right w:val="none" w:sz="0" w:space="0" w:color="auto"/>
      </w:divBdr>
    </w:div>
    <w:div w:id="279461463">
      <w:bodyDiv w:val="1"/>
      <w:marLeft w:val="0"/>
      <w:marRight w:val="0"/>
      <w:marTop w:val="0"/>
      <w:marBottom w:val="0"/>
      <w:divBdr>
        <w:top w:val="none" w:sz="0" w:space="0" w:color="auto"/>
        <w:left w:val="none" w:sz="0" w:space="0" w:color="auto"/>
        <w:bottom w:val="none" w:sz="0" w:space="0" w:color="auto"/>
        <w:right w:val="none" w:sz="0" w:space="0" w:color="auto"/>
      </w:divBdr>
    </w:div>
    <w:div w:id="298457446">
      <w:bodyDiv w:val="1"/>
      <w:marLeft w:val="0"/>
      <w:marRight w:val="0"/>
      <w:marTop w:val="0"/>
      <w:marBottom w:val="0"/>
      <w:divBdr>
        <w:top w:val="none" w:sz="0" w:space="0" w:color="auto"/>
        <w:left w:val="none" w:sz="0" w:space="0" w:color="auto"/>
        <w:bottom w:val="none" w:sz="0" w:space="0" w:color="auto"/>
        <w:right w:val="none" w:sz="0" w:space="0" w:color="auto"/>
      </w:divBdr>
    </w:div>
    <w:div w:id="336614618">
      <w:bodyDiv w:val="1"/>
      <w:marLeft w:val="0"/>
      <w:marRight w:val="0"/>
      <w:marTop w:val="0"/>
      <w:marBottom w:val="0"/>
      <w:divBdr>
        <w:top w:val="none" w:sz="0" w:space="0" w:color="auto"/>
        <w:left w:val="none" w:sz="0" w:space="0" w:color="auto"/>
        <w:bottom w:val="none" w:sz="0" w:space="0" w:color="auto"/>
        <w:right w:val="none" w:sz="0" w:space="0" w:color="auto"/>
      </w:divBdr>
    </w:div>
    <w:div w:id="458187933">
      <w:bodyDiv w:val="1"/>
      <w:marLeft w:val="0"/>
      <w:marRight w:val="0"/>
      <w:marTop w:val="0"/>
      <w:marBottom w:val="0"/>
      <w:divBdr>
        <w:top w:val="none" w:sz="0" w:space="0" w:color="auto"/>
        <w:left w:val="none" w:sz="0" w:space="0" w:color="auto"/>
        <w:bottom w:val="none" w:sz="0" w:space="0" w:color="auto"/>
        <w:right w:val="none" w:sz="0" w:space="0" w:color="auto"/>
      </w:divBdr>
    </w:div>
    <w:div w:id="622930033">
      <w:bodyDiv w:val="1"/>
      <w:marLeft w:val="0"/>
      <w:marRight w:val="0"/>
      <w:marTop w:val="0"/>
      <w:marBottom w:val="0"/>
      <w:divBdr>
        <w:top w:val="none" w:sz="0" w:space="0" w:color="auto"/>
        <w:left w:val="none" w:sz="0" w:space="0" w:color="auto"/>
        <w:bottom w:val="none" w:sz="0" w:space="0" w:color="auto"/>
        <w:right w:val="none" w:sz="0" w:space="0" w:color="auto"/>
      </w:divBdr>
    </w:div>
    <w:div w:id="827866411">
      <w:bodyDiv w:val="1"/>
      <w:marLeft w:val="0"/>
      <w:marRight w:val="0"/>
      <w:marTop w:val="0"/>
      <w:marBottom w:val="0"/>
      <w:divBdr>
        <w:top w:val="none" w:sz="0" w:space="0" w:color="auto"/>
        <w:left w:val="none" w:sz="0" w:space="0" w:color="auto"/>
        <w:bottom w:val="none" w:sz="0" w:space="0" w:color="auto"/>
        <w:right w:val="none" w:sz="0" w:space="0" w:color="auto"/>
      </w:divBdr>
    </w:div>
    <w:div w:id="845707282">
      <w:bodyDiv w:val="1"/>
      <w:marLeft w:val="0"/>
      <w:marRight w:val="0"/>
      <w:marTop w:val="0"/>
      <w:marBottom w:val="0"/>
      <w:divBdr>
        <w:top w:val="none" w:sz="0" w:space="0" w:color="auto"/>
        <w:left w:val="none" w:sz="0" w:space="0" w:color="auto"/>
        <w:bottom w:val="none" w:sz="0" w:space="0" w:color="auto"/>
        <w:right w:val="none" w:sz="0" w:space="0" w:color="auto"/>
      </w:divBdr>
    </w:div>
    <w:div w:id="1695956547">
      <w:bodyDiv w:val="1"/>
      <w:marLeft w:val="0"/>
      <w:marRight w:val="0"/>
      <w:marTop w:val="0"/>
      <w:marBottom w:val="0"/>
      <w:divBdr>
        <w:top w:val="none" w:sz="0" w:space="0" w:color="auto"/>
        <w:left w:val="none" w:sz="0" w:space="0" w:color="auto"/>
        <w:bottom w:val="none" w:sz="0" w:space="0" w:color="auto"/>
        <w:right w:val="none" w:sz="0" w:space="0" w:color="auto"/>
      </w:divBdr>
    </w:div>
    <w:div w:id="1865171884">
      <w:bodyDiv w:val="1"/>
      <w:marLeft w:val="0"/>
      <w:marRight w:val="0"/>
      <w:marTop w:val="0"/>
      <w:marBottom w:val="0"/>
      <w:divBdr>
        <w:top w:val="none" w:sz="0" w:space="0" w:color="auto"/>
        <w:left w:val="none" w:sz="0" w:space="0" w:color="auto"/>
        <w:bottom w:val="none" w:sz="0" w:space="0" w:color="auto"/>
        <w:right w:val="none" w:sz="0" w:space="0" w:color="auto"/>
      </w:divBdr>
    </w:div>
    <w:div w:id="1946693409">
      <w:bodyDiv w:val="1"/>
      <w:marLeft w:val="0"/>
      <w:marRight w:val="0"/>
      <w:marTop w:val="0"/>
      <w:marBottom w:val="0"/>
      <w:divBdr>
        <w:top w:val="none" w:sz="0" w:space="0" w:color="auto"/>
        <w:left w:val="none" w:sz="0" w:space="0" w:color="auto"/>
        <w:bottom w:val="none" w:sz="0" w:space="0" w:color="auto"/>
        <w:right w:val="none" w:sz="0" w:space="0" w:color="auto"/>
      </w:divBdr>
    </w:div>
    <w:div w:id="2087988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Yongsheng Pan</dc:creator>
  <cp:lastModifiedBy>1678909943@qq.com</cp:lastModifiedBy>
  <cp:revision>2</cp:revision>
  <dcterms:created xsi:type="dcterms:W3CDTF">2019-10-15T05:09:00Z</dcterms:created>
  <dcterms:modified xsi:type="dcterms:W3CDTF">2019-10-15T05:09:00Z</dcterms:modified>
</cp:coreProperties>
</file>