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1A3AB" w14:textId="1E105015" w:rsidR="00124DFE" w:rsidRPr="009F5142" w:rsidRDefault="00124DFE" w:rsidP="009F5142">
      <w:pPr>
        <w:adjustRightInd w:val="0"/>
        <w:snapToGrid w:val="0"/>
        <w:spacing w:line="360" w:lineRule="auto"/>
        <w:rPr>
          <w:rFonts w:ascii="Book Antiqua" w:hAnsi="Book Antiqua" w:cs="Times New Roman"/>
          <w:b/>
          <w:sz w:val="24"/>
          <w:szCs w:val="24"/>
        </w:rPr>
      </w:pPr>
      <w:bookmarkStart w:id="0" w:name="_GoBack"/>
      <w:bookmarkEnd w:id="0"/>
      <w:r w:rsidRPr="009F5142">
        <w:rPr>
          <w:rFonts w:ascii="Book Antiqua" w:hAnsi="Book Antiqua" w:cs="Times New Roman"/>
          <w:b/>
          <w:sz w:val="24"/>
          <w:szCs w:val="24"/>
        </w:rPr>
        <w:t xml:space="preserve">Name of </w:t>
      </w:r>
      <w:r w:rsidRPr="00382B0F">
        <w:rPr>
          <w:rFonts w:ascii="Book Antiqua" w:hAnsi="Book Antiqua" w:cs="Times New Roman"/>
          <w:b/>
          <w:caps/>
          <w:sz w:val="24"/>
          <w:szCs w:val="24"/>
        </w:rPr>
        <w:t>j</w:t>
      </w:r>
      <w:r w:rsidRPr="009F5142">
        <w:rPr>
          <w:rFonts w:ascii="Book Antiqua" w:hAnsi="Book Antiqua" w:cs="Times New Roman"/>
          <w:b/>
          <w:sz w:val="24"/>
          <w:szCs w:val="24"/>
        </w:rPr>
        <w:t xml:space="preserve">ournal: </w:t>
      </w:r>
      <w:r w:rsidRPr="009F5142">
        <w:rPr>
          <w:rFonts w:ascii="Book Antiqua" w:hAnsi="Book Antiqua" w:cs="Times New Roman"/>
          <w:b/>
          <w:i/>
          <w:sz w:val="24"/>
          <w:szCs w:val="24"/>
        </w:rPr>
        <w:t>World Journal of Gastroenterology</w:t>
      </w:r>
    </w:p>
    <w:p w14:paraId="0230BA8E" w14:textId="0A6E3B4B" w:rsidR="00124DFE" w:rsidRPr="009F5142" w:rsidRDefault="003D23E8" w:rsidP="009F5142">
      <w:pPr>
        <w:widowControl/>
        <w:adjustRightInd w:val="0"/>
        <w:snapToGrid w:val="0"/>
        <w:spacing w:line="360" w:lineRule="auto"/>
        <w:rPr>
          <w:rFonts w:ascii="Book Antiqua" w:eastAsia="宋体" w:hAnsi="Book Antiqua" w:cs="Times New Roman"/>
          <w:b/>
          <w:i/>
          <w:kern w:val="0"/>
          <w:sz w:val="24"/>
          <w:szCs w:val="24"/>
          <w:highlight w:val="white"/>
        </w:rPr>
      </w:pPr>
      <w:bookmarkStart w:id="1" w:name="OLE_LINK485"/>
      <w:bookmarkStart w:id="2" w:name="OLE_LINK486"/>
      <w:bookmarkStart w:id="3" w:name="OLE_LINK661"/>
      <w:bookmarkStart w:id="4" w:name="OLE_LINK768"/>
      <w:bookmarkStart w:id="5" w:name="OLE_LINK568"/>
      <w:bookmarkStart w:id="6" w:name="OLE_LINK499"/>
      <w:bookmarkStart w:id="7" w:name="OLE_LINK437"/>
      <w:bookmarkStart w:id="8" w:name="OLE_LINK514"/>
      <w:bookmarkStart w:id="9" w:name="OLE_LINK515"/>
      <w:bookmarkStart w:id="10" w:name="OLE_LINK13"/>
      <w:bookmarkStart w:id="11" w:name="OLE_LINK351"/>
      <w:bookmarkStart w:id="12" w:name="OLE_LINK425"/>
      <w:r w:rsidRPr="009F5142">
        <w:rPr>
          <w:rFonts w:ascii="Book Antiqua" w:eastAsia="宋体" w:hAnsi="Book Antiqua" w:cs="Times New Roman"/>
          <w:b/>
          <w:kern w:val="0"/>
          <w:sz w:val="24"/>
          <w:szCs w:val="24"/>
          <w:highlight w:val="white"/>
          <w:lang w:val="pl-PL"/>
        </w:rPr>
        <w:t>Manuscript NO:</w:t>
      </w:r>
      <w:bookmarkEnd w:id="1"/>
      <w:bookmarkEnd w:id="2"/>
      <w:bookmarkEnd w:id="3"/>
      <w:bookmarkEnd w:id="4"/>
      <w:bookmarkEnd w:id="5"/>
      <w:r w:rsidRPr="009F5142">
        <w:rPr>
          <w:rFonts w:ascii="Book Antiqua" w:eastAsia="宋体" w:hAnsi="Book Antiqua" w:cs="Times New Roman"/>
          <w:b/>
          <w:kern w:val="0"/>
          <w:sz w:val="24"/>
          <w:szCs w:val="24"/>
          <w:highlight w:val="white"/>
          <w:lang w:val="pl-PL"/>
        </w:rPr>
        <w:t xml:space="preserve"> </w:t>
      </w:r>
      <w:bookmarkEnd w:id="6"/>
      <w:bookmarkEnd w:id="7"/>
      <w:bookmarkEnd w:id="8"/>
      <w:bookmarkEnd w:id="9"/>
      <w:bookmarkEnd w:id="10"/>
      <w:bookmarkEnd w:id="11"/>
      <w:bookmarkEnd w:id="12"/>
      <w:r w:rsidR="008F6901" w:rsidRPr="009F5142">
        <w:rPr>
          <w:rFonts w:ascii="Book Antiqua" w:eastAsia="宋体" w:hAnsi="Book Antiqua" w:cs="Times New Roman"/>
          <w:b/>
          <w:kern w:val="0"/>
          <w:sz w:val="24"/>
          <w:szCs w:val="24"/>
          <w:highlight w:val="white"/>
          <w:lang w:val="pl-PL"/>
        </w:rPr>
        <w:t>49628</w:t>
      </w:r>
    </w:p>
    <w:p w14:paraId="6461F598" w14:textId="20DDE4B3" w:rsidR="00E56450" w:rsidRPr="009F5142" w:rsidRDefault="00124DFE" w:rsidP="009F5142">
      <w:pPr>
        <w:adjustRightInd w:val="0"/>
        <w:snapToGrid w:val="0"/>
        <w:spacing w:line="360" w:lineRule="auto"/>
        <w:rPr>
          <w:rFonts w:ascii="Book Antiqua" w:hAnsi="Book Antiqua" w:cs="Times New Roman"/>
          <w:b/>
          <w:sz w:val="24"/>
          <w:szCs w:val="24"/>
        </w:rPr>
      </w:pPr>
      <w:r w:rsidRPr="009F5142">
        <w:rPr>
          <w:rFonts w:ascii="Book Antiqua" w:hAnsi="Book Antiqua" w:cs="Times New Roman"/>
          <w:b/>
          <w:sz w:val="24"/>
          <w:szCs w:val="24"/>
        </w:rPr>
        <w:t xml:space="preserve">Manuscript Type: </w:t>
      </w:r>
      <w:r w:rsidR="00E56450" w:rsidRPr="009F5142">
        <w:rPr>
          <w:rFonts w:ascii="Book Antiqua" w:hAnsi="Book Antiqua" w:cs="Times New Roman"/>
          <w:b/>
          <w:sz w:val="24"/>
          <w:szCs w:val="24"/>
        </w:rPr>
        <w:t>ORIGINAL ARTICLE</w:t>
      </w:r>
    </w:p>
    <w:p w14:paraId="31CD274D" w14:textId="77777777" w:rsidR="00E56450" w:rsidRPr="009F5142" w:rsidRDefault="00E56450" w:rsidP="009F5142">
      <w:pPr>
        <w:adjustRightInd w:val="0"/>
        <w:snapToGrid w:val="0"/>
        <w:spacing w:line="360" w:lineRule="auto"/>
        <w:rPr>
          <w:rFonts w:ascii="Book Antiqua" w:hAnsi="Book Antiqua" w:cs="Times New Roman"/>
          <w:b/>
          <w:sz w:val="24"/>
          <w:szCs w:val="24"/>
        </w:rPr>
      </w:pPr>
    </w:p>
    <w:p w14:paraId="79740E07" w14:textId="0A0CF680" w:rsidR="00124DFE" w:rsidRPr="009F5142" w:rsidRDefault="00124DFE" w:rsidP="009F5142">
      <w:pPr>
        <w:adjustRightInd w:val="0"/>
        <w:snapToGrid w:val="0"/>
        <w:spacing w:line="360" w:lineRule="auto"/>
        <w:rPr>
          <w:rFonts w:ascii="Book Antiqua" w:hAnsi="Book Antiqua" w:cs="Times New Roman"/>
          <w:b/>
          <w:i/>
          <w:iCs/>
          <w:sz w:val="24"/>
          <w:szCs w:val="24"/>
        </w:rPr>
      </w:pPr>
      <w:r w:rsidRPr="009F5142">
        <w:rPr>
          <w:rFonts w:ascii="Book Antiqua" w:hAnsi="Book Antiqua" w:cs="Times New Roman"/>
          <w:b/>
          <w:i/>
          <w:iCs/>
          <w:sz w:val="24"/>
          <w:szCs w:val="24"/>
        </w:rPr>
        <w:t>R</w:t>
      </w:r>
      <w:r w:rsidR="00E56450" w:rsidRPr="009F5142">
        <w:rPr>
          <w:rFonts w:ascii="Book Antiqua" w:hAnsi="Book Antiqua" w:cs="Times New Roman"/>
          <w:b/>
          <w:i/>
          <w:iCs/>
          <w:sz w:val="24"/>
          <w:szCs w:val="24"/>
        </w:rPr>
        <w:t>etrospective</w:t>
      </w:r>
      <w:r w:rsidRPr="009F5142">
        <w:rPr>
          <w:rFonts w:ascii="Book Antiqua" w:hAnsi="Book Antiqua" w:cs="Times New Roman"/>
          <w:b/>
          <w:i/>
          <w:iCs/>
          <w:sz w:val="24"/>
          <w:szCs w:val="24"/>
        </w:rPr>
        <w:t xml:space="preserve"> S</w:t>
      </w:r>
      <w:r w:rsidR="00E56450" w:rsidRPr="009F5142">
        <w:rPr>
          <w:rFonts w:ascii="Book Antiqua" w:hAnsi="Book Antiqua" w:cs="Times New Roman"/>
          <w:b/>
          <w:i/>
          <w:iCs/>
          <w:sz w:val="24"/>
          <w:szCs w:val="24"/>
        </w:rPr>
        <w:t>tudy</w:t>
      </w:r>
    </w:p>
    <w:p w14:paraId="744B115C" w14:textId="46EC7F98" w:rsidR="00124DFE" w:rsidRPr="009F5142" w:rsidRDefault="00124DFE" w:rsidP="009F5142">
      <w:pPr>
        <w:adjustRightInd w:val="0"/>
        <w:snapToGrid w:val="0"/>
        <w:spacing w:line="360" w:lineRule="auto"/>
        <w:rPr>
          <w:rFonts w:ascii="Book Antiqua" w:hAnsi="Book Antiqua" w:cs="Times New Roman"/>
          <w:b/>
          <w:sz w:val="24"/>
          <w:szCs w:val="24"/>
          <w:lang w:val="en-GB"/>
        </w:rPr>
      </w:pPr>
      <w:r w:rsidRPr="009F5142">
        <w:rPr>
          <w:rFonts w:ascii="Book Antiqua" w:hAnsi="Book Antiqua" w:cs="Times New Roman"/>
          <w:b/>
          <w:sz w:val="24"/>
          <w:szCs w:val="24"/>
          <w:lang w:val="en-GB"/>
        </w:rPr>
        <w:t>Feasibility of endoscopic treatment</w:t>
      </w:r>
      <w:r w:rsidR="00987F56">
        <w:rPr>
          <w:rFonts w:ascii="Book Antiqua" w:hAnsi="Book Antiqua" w:cs="Times New Roman"/>
          <w:b/>
          <w:sz w:val="24"/>
          <w:szCs w:val="24"/>
          <w:lang w:val="en-GB"/>
        </w:rPr>
        <w:t xml:space="preserve"> </w:t>
      </w:r>
      <w:r w:rsidRPr="009F5142">
        <w:rPr>
          <w:rFonts w:ascii="Book Antiqua" w:hAnsi="Book Antiqua" w:cs="Times New Roman"/>
          <w:b/>
          <w:sz w:val="24"/>
          <w:szCs w:val="24"/>
          <w:lang w:val="en-GB"/>
        </w:rPr>
        <w:t xml:space="preserve">and predictors </w:t>
      </w:r>
      <w:r w:rsidR="00622385">
        <w:rPr>
          <w:rFonts w:ascii="Book Antiqua" w:hAnsi="Book Antiqua" w:cs="Times New Roman"/>
          <w:b/>
          <w:sz w:val="24"/>
          <w:szCs w:val="24"/>
          <w:lang w:val="en-GB"/>
        </w:rPr>
        <w:t>of</w:t>
      </w:r>
      <w:r w:rsidR="00622385" w:rsidRPr="009F5142">
        <w:rPr>
          <w:rFonts w:ascii="Book Antiqua" w:hAnsi="Book Antiqua" w:cs="Times New Roman"/>
          <w:b/>
          <w:sz w:val="24"/>
          <w:szCs w:val="24"/>
          <w:lang w:val="en-GB"/>
        </w:rPr>
        <w:t xml:space="preserve"> </w:t>
      </w:r>
      <w:r w:rsidRPr="009F5142">
        <w:rPr>
          <w:rFonts w:ascii="Book Antiqua" w:hAnsi="Book Antiqua" w:cs="Times New Roman"/>
          <w:b/>
          <w:sz w:val="24"/>
          <w:szCs w:val="24"/>
          <w:lang w:val="en-GB"/>
        </w:rPr>
        <w:t>lymph node metastasis in early gastric cancer</w:t>
      </w:r>
    </w:p>
    <w:p w14:paraId="7EE5E922" w14:textId="77777777" w:rsidR="00124DFE" w:rsidRPr="009F5142" w:rsidRDefault="00124DFE" w:rsidP="009F5142">
      <w:pPr>
        <w:adjustRightInd w:val="0"/>
        <w:snapToGrid w:val="0"/>
        <w:spacing w:line="360" w:lineRule="auto"/>
        <w:rPr>
          <w:rFonts w:ascii="Book Antiqua" w:hAnsi="Book Antiqua" w:cs="Times New Roman"/>
          <w:b/>
          <w:sz w:val="24"/>
          <w:szCs w:val="24"/>
          <w:lang w:val="en-GB"/>
        </w:rPr>
      </w:pPr>
    </w:p>
    <w:p w14:paraId="552DC126" w14:textId="0E51C714"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Chu YN </w:t>
      </w:r>
      <w:r w:rsidRPr="009F5142">
        <w:rPr>
          <w:rFonts w:ascii="Book Antiqua" w:hAnsi="Book Antiqua" w:cs="Times New Roman"/>
          <w:i/>
          <w:sz w:val="24"/>
          <w:szCs w:val="24"/>
        </w:rPr>
        <w:t>et al.</w:t>
      </w:r>
      <w:r w:rsidRPr="009F5142">
        <w:rPr>
          <w:rFonts w:ascii="Book Antiqua" w:hAnsi="Book Antiqua" w:cs="Times New Roman"/>
          <w:sz w:val="24"/>
          <w:szCs w:val="24"/>
        </w:rPr>
        <w:t xml:space="preserve"> Lymph node metastasis in early gastric cancer</w:t>
      </w:r>
    </w:p>
    <w:p w14:paraId="5757BC20"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5BD8F1FD" w14:textId="77777777"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Yu-Ning Chu, Ya-Nan Yu, Xue Jing, Tao Mao, Yun-Qing Chen, Xiao-Bin Zhou, Wen Song, Xian-Zhi Zhao, Zi-Bin Tian</w:t>
      </w:r>
    </w:p>
    <w:p w14:paraId="2CC85300"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1C24E38B" w14:textId="5E96AF18"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Yu-Ning Chu, Ya-Nan Yu, Xue Jing, Tao Mao, Xian-Zhi Zhao, Zi-Bin Tian,</w:t>
      </w:r>
      <w:r w:rsidRPr="009F5142">
        <w:rPr>
          <w:rFonts w:ascii="Book Antiqua" w:hAnsi="Book Antiqua" w:cs="Times New Roman"/>
          <w:sz w:val="24"/>
          <w:szCs w:val="24"/>
        </w:rPr>
        <w:t xml:space="preserve"> Department of Gastroenterology, the Affiliated Hospital of Qingdao University, Qingdao 266003, Shandong </w:t>
      </w:r>
      <w:r w:rsidR="00581FB8" w:rsidRPr="009F5142">
        <w:rPr>
          <w:rFonts w:ascii="Book Antiqua" w:hAnsi="Book Antiqua" w:cs="Times New Roman"/>
          <w:sz w:val="24"/>
          <w:szCs w:val="24"/>
        </w:rPr>
        <w:t>P</w:t>
      </w:r>
      <w:r w:rsidRPr="009F5142">
        <w:rPr>
          <w:rFonts w:ascii="Book Antiqua" w:hAnsi="Book Antiqua" w:cs="Times New Roman"/>
          <w:sz w:val="24"/>
          <w:szCs w:val="24"/>
        </w:rPr>
        <w:t>rovince, China</w:t>
      </w:r>
    </w:p>
    <w:p w14:paraId="4E3A1C58"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265E356F" w14:textId="3FFDF8A1"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Yun-Qing Chen,</w:t>
      </w:r>
      <w:r w:rsidRPr="009F5142">
        <w:rPr>
          <w:rFonts w:ascii="Book Antiqua" w:hAnsi="Book Antiqua" w:cs="Times New Roman"/>
          <w:sz w:val="24"/>
          <w:szCs w:val="24"/>
        </w:rPr>
        <w:t xml:space="preserve"> Department of Pathology, the Affiliated Hospital of Qingdao University, Qingdao 266003, Shandong </w:t>
      </w:r>
      <w:r w:rsidR="007E3FF4" w:rsidRPr="009F5142">
        <w:rPr>
          <w:rFonts w:ascii="Book Antiqua" w:hAnsi="Book Antiqua" w:cs="Times New Roman"/>
          <w:sz w:val="24"/>
          <w:szCs w:val="24"/>
        </w:rPr>
        <w:t>P</w:t>
      </w:r>
      <w:r w:rsidRPr="009F5142">
        <w:rPr>
          <w:rFonts w:ascii="Book Antiqua" w:hAnsi="Book Antiqua" w:cs="Times New Roman"/>
          <w:sz w:val="24"/>
          <w:szCs w:val="24"/>
        </w:rPr>
        <w:t>rovince, China</w:t>
      </w:r>
    </w:p>
    <w:p w14:paraId="0734B885"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0C978DF4" w14:textId="77777777" w:rsidR="007D74DA" w:rsidRPr="009F5142" w:rsidRDefault="007D74DA" w:rsidP="009F5142">
      <w:pPr>
        <w:adjustRightInd w:val="0"/>
        <w:snapToGrid w:val="0"/>
        <w:spacing w:line="360" w:lineRule="auto"/>
        <w:rPr>
          <w:rFonts w:ascii="Book Antiqua" w:hAnsi="Book Antiqua" w:cs="Times New Roman"/>
          <w:sz w:val="24"/>
          <w:szCs w:val="24"/>
          <w:lang w:val="en-GB"/>
        </w:rPr>
      </w:pPr>
      <w:r w:rsidRPr="009F5142">
        <w:rPr>
          <w:rFonts w:ascii="Book Antiqua" w:hAnsi="Book Antiqua" w:cs="Times New Roman"/>
          <w:b/>
          <w:sz w:val="24"/>
          <w:szCs w:val="24"/>
          <w:lang w:val="en-GB"/>
        </w:rPr>
        <w:t>Xiao-Bin Zhou</w:t>
      </w:r>
      <w:r w:rsidRPr="009F5142">
        <w:rPr>
          <w:rFonts w:ascii="Book Antiqua" w:hAnsi="Book Antiqua" w:cs="Times New Roman"/>
          <w:b/>
          <w:bCs/>
          <w:sz w:val="24"/>
          <w:szCs w:val="24"/>
          <w:lang w:val="en-GB"/>
        </w:rPr>
        <w:t>,</w:t>
      </w:r>
      <w:r w:rsidRPr="009F5142">
        <w:rPr>
          <w:rFonts w:ascii="Book Antiqua" w:hAnsi="Book Antiqua" w:cs="Times New Roman"/>
          <w:sz w:val="24"/>
          <w:szCs w:val="24"/>
          <w:lang w:val="en-GB"/>
        </w:rPr>
        <w:t xml:space="preserve"> Department of Epidemiology and Health Statistics, School of Public Health, Qingdao University, Qingdao 266021, Shandong Province, China</w:t>
      </w:r>
    </w:p>
    <w:p w14:paraId="2D2D6FA1" w14:textId="77777777" w:rsidR="007D74DA" w:rsidRPr="009F5142" w:rsidRDefault="007D74DA" w:rsidP="009F5142">
      <w:pPr>
        <w:adjustRightInd w:val="0"/>
        <w:snapToGrid w:val="0"/>
        <w:spacing w:line="360" w:lineRule="auto"/>
        <w:rPr>
          <w:rFonts w:ascii="Book Antiqua" w:hAnsi="Book Antiqua" w:cs="Times New Roman"/>
          <w:sz w:val="24"/>
          <w:szCs w:val="24"/>
        </w:rPr>
      </w:pPr>
    </w:p>
    <w:p w14:paraId="432050D9" w14:textId="3D65B832"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Wen Song,</w:t>
      </w:r>
      <w:r w:rsidRPr="009F5142">
        <w:rPr>
          <w:rFonts w:ascii="Book Antiqua" w:hAnsi="Book Antiqua" w:cs="Times New Roman"/>
          <w:sz w:val="24"/>
          <w:szCs w:val="24"/>
        </w:rPr>
        <w:t xml:space="preserve"> Endoscopy Center, the Affiliated Hospital of Qingdao University, Qingdao 266003, Shandong </w:t>
      </w:r>
      <w:r w:rsidR="007E3FF4" w:rsidRPr="009F5142">
        <w:rPr>
          <w:rFonts w:ascii="Book Antiqua" w:hAnsi="Book Antiqua" w:cs="Times New Roman"/>
          <w:sz w:val="24"/>
          <w:szCs w:val="24"/>
        </w:rPr>
        <w:t>P</w:t>
      </w:r>
      <w:r w:rsidRPr="009F5142">
        <w:rPr>
          <w:rFonts w:ascii="Book Antiqua" w:hAnsi="Book Antiqua" w:cs="Times New Roman"/>
          <w:sz w:val="24"/>
          <w:szCs w:val="24"/>
        </w:rPr>
        <w:t>rovince, China</w:t>
      </w:r>
    </w:p>
    <w:p w14:paraId="49CA7B1C"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77E1B8AF" w14:textId="2DC953A8"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ORCID number:</w:t>
      </w:r>
      <w:r w:rsidRPr="009F5142">
        <w:rPr>
          <w:rFonts w:ascii="Book Antiqua" w:hAnsi="Book Antiqua" w:cs="Times New Roman"/>
          <w:sz w:val="24"/>
          <w:szCs w:val="24"/>
        </w:rPr>
        <w:t xml:space="preserve"> Yu-Ning Chu (</w:t>
      </w:r>
      <w:hyperlink r:id="rId8" w:tgtFrame="_blank" w:history="1">
        <w:r w:rsidRPr="009F5142">
          <w:rPr>
            <w:rStyle w:val="a9"/>
            <w:rFonts w:ascii="Book Antiqua" w:hAnsi="Book Antiqua" w:cs="Times New Roman"/>
            <w:color w:val="auto"/>
            <w:sz w:val="24"/>
            <w:szCs w:val="24"/>
            <w:u w:val="none"/>
          </w:rPr>
          <w:t>0000-0001-7047-2327</w:t>
        </w:r>
      </w:hyperlink>
      <w:r w:rsidRPr="009F5142">
        <w:rPr>
          <w:rFonts w:ascii="Book Antiqua" w:hAnsi="Book Antiqua" w:cs="Times New Roman"/>
          <w:sz w:val="24"/>
          <w:szCs w:val="24"/>
        </w:rPr>
        <w:t>); Ya-Nan Yu (</w:t>
      </w:r>
      <w:hyperlink r:id="rId9" w:tgtFrame="_blank" w:history="1">
        <w:r w:rsidRPr="009F5142">
          <w:rPr>
            <w:rStyle w:val="a9"/>
            <w:rFonts w:ascii="Book Antiqua" w:hAnsi="Book Antiqua" w:cs="Times New Roman"/>
            <w:color w:val="auto"/>
            <w:sz w:val="24"/>
            <w:szCs w:val="24"/>
            <w:u w:val="none"/>
          </w:rPr>
          <w:t>0000-0002-7530-1647</w:t>
        </w:r>
      </w:hyperlink>
      <w:r w:rsidRPr="009F5142">
        <w:rPr>
          <w:rFonts w:ascii="Book Antiqua" w:hAnsi="Book Antiqua" w:cs="Times New Roman"/>
          <w:sz w:val="24"/>
          <w:szCs w:val="24"/>
        </w:rPr>
        <w:t>); Xue Jing (</w:t>
      </w:r>
      <w:hyperlink r:id="rId10" w:tgtFrame="_blank" w:history="1">
        <w:r w:rsidRPr="009F5142">
          <w:rPr>
            <w:rStyle w:val="a9"/>
            <w:rFonts w:ascii="Book Antiqua" w:hAnsi="Book Antiqua" w:cs="Times New Roman"/>
            <w:color w:val="auto"/>
            <w:sz w:val="24"/>
            <w:szCs w:val="24"/>
            <w:u w:val="none"/>
          </w:rPr>
          <w:t>0000-0002-9636-9296</w:t>
        </w:r>
      </w:hyperlink>
      <w:r w:rsidRPr="009F5142">
        <w:rPr>
          <w:rFonts w:ascii="Book Antiqua" w:hAnsi="Book Antiqua" w:cs="Times New Roman"/>
          <w:sz w:val="24"/>
          <w:szCs w:val="24"/>
        </w:rPr>
        <w:t>); Tao Mao (</w:t>
      </w:r>
      <w:hyperlink r:id="rId11" w:tgtFrame="_blank" w:history="1">
        <w:r w:rsidRPr="009F5142">
          <w:rPr>
            <w:rStyle w:val="a9"/>
            <w:rFonts w:ascii="Book Antiqua" w:hAnsi="Book Antiqua" w:cs="Times New Roman"/>
            <w:color w:val="auto"/>
            <w:sz w:val="24"/>
            <w:szCs w:val="24"/>
            <w:u w:val="none"/>
          </w:rPr>
          <w:t>0000-0002-5294-5474</w:t>
        </w:r>
      </w:hyperlink>
      <w:r w:rsidRPr="009F5142">
        <w:rPr>
          <w:rFonts w:ascii="Book Antiqua" w:hAnsi="Book Antiqua" w:cs="Times New Roman"/>
          <w:sz w:val="24"/>
          <w:szCs w:val="24"/>
        </w:rPr>
        <w:t>); Yun-Qing Chen (</w:t>
      </w:r>
      <w:hyperlink r:id="rId12" w:tgtFrame="_blank" w:history="1">
        <w:r w:rsidRPr="009F5142">
          <w:rPr>
            <w:rStyle w:val="a9"/>
            <w:rFonts w:ascii="Book Antiqua" w:hAnsi="Book Antiqua" w:cs="Times New Roman"/>
            <w:color w:val="auto"/>
            <w:sz w:val="24"/>
            <w:szCs w:val="24"/>
            <w:u w:val="none"/>
          </w:rPr>
          <w:t>0000-0001-9964-2537</w:t>
        </w:r>
      </w:hyperlink>
      <w:r w:rsidRPr="009F5142">
        <w:rPr>
          <w:rFonts w:ascii="Book Antiqua" w:hAnsi="Book Antiqua" w:cs="Times New Roman"/>
          <w:sz w:val="24"/>
          <w:szCs w:val="24"/>
        </w:rPr>
        <w:t>); Xiao-Bin Zhou (</w:t>
      </w:r>
      <w:hyperlink r:id="rId13" w:tgtFrame="_blank" w:history="1">
        <w:r w:rsidRPr="009F5142">
          <w:rPr>
            <w:rStyle w:val="a9"/>
            <w:rFonts w:ascii="Book Antiqua" w:hAnsi="Book Antiqua" w:cs="Times New Roman"/>
            <w:color w:val="auto"/>
            <w:sz w:val="24"/>
            <w:szCs w:val="24"/>
            <w:u w:val="none"/>
          </w:rPr>
          <w:t>0000-0001-7445-7466</w:t>
        </w:r>
      </w:hyperlink>
      <w:r w:rsidRPr="009F5142">
        <w:rPr>
          <w:rFonts w:ascii="Book Antiqua" w:hAnsi="Book Antiqua" w:cs="Times New Roman"/>
          <w:sz w:val="24"/>
          <w:szCs w:val="24"/>
        </w:rPr>
        <w:t>); Wen Song (</w:t>
      </w:r>
      <w:hyperlink r:id="rId14" w:tgtFrame="_blank" w:history="1">
        <w:r w:rsidRPr="009F5142">
          <w:rPr>
            <w:rStyle w:val="a9"/>
            <w:rFonts w:ascii="Book Antiqua" w:hAnsi="Book Antiqua" w:cs="Times New Roman"/>
            <w:color w:val="auto"/>
            <w:sz w:val="24"/>
            <w:szCs w:val="24"/>
            <w:u w:val="none"/>
          </w:rPr>
          <w:t>0000-0002-8410-6974</w:t>
        </w:r>
      </w:hyperlink>
      <w:r w:rsidRPr="009F5142">
        <w:rPr>
          <w:rFonts w:ascii="Book Antiqua" w:hAnsi="Book Antiqua" w:cs="Times New Roman"/>
          <w:sz w:val="24"/>
          <w:szCs w:val="24"/>
        </w:rPr>
        <w:t xml:space="preserve">); </w:t>
      </w:r>
      <w:r w:rsidRPr="009F5142">
        <w:rPr>
          <w:rFonts w:ascii="Book Antiqua" w:hAnsi="Book Antiqua" w:cs="Times New Roman"/>
          <w:sz w:val="24"/>
          <w:szCs w:val="24"/>
        </w:rPr>
        <w:lastRenderedPageBreak/>
        <w:t>Xian-Zhi Zhao (</w:t>
      </w:r>
      <w:hyperlink r:id="rId15" w:tgtFrame="_blank" w:history="1">
        <w:r w:rsidRPr="009F5142">
          <w:rPr>
            <w:rStyle w:val="a9"/>
            <w:rFonts w:ascii="Book Antiqua" w:hAnsi="Book Antiqua" w:cs="Times New Roman"/>
            <w:color w:val="auto"/>
            <w:sz w:val="24"/>
            <w:szCs w:val="24"/>
            <w:u w:val="none"/>
          </w:rPr>
          <w:t>0000-0001-8107-0905</w:t>
        </w:r>
      </w:hyperlink>
      <w:r w:rsidRPr="009F5142">
        <w:rPr>
          <w:rFonts w:ascii="Book Antiqua" w:hAnsi="Book Antiqua" w:cs="Times New Roman"/>
          <w:sz w:val="24"/>
          <w:szCs w:val="24"/>
        </w:rPr>
        <w:t>); Zi-Bin Tian (</w:t>
      </w:r>
      <w:hyperlink r:id="rId16" w:tgtFrame="_blank" w:history="1">
        <w:r w:rsidRPr="009F5142">
          <w:rPr>
            <w:rStyle w:val="a9"/>
            <w:rFonts w:ascii="Book Antiqua" w:hAnsi="Book Antiqua" w:cs="Times New Roman"/>
            <w:color w:val="auto"/>
            <w:sz w:val="24"/>
            <w:szCs w:val="24"/>
            <w:u w:val="none"/>
          </w:rPr>
          <w:t>0000-0002-3211-2934</w:t>
        </w:r>
      </w:hyperlink>
      <w:r w:rsidRPr="009F5142">
        <w:rPr>
          <w:rFonts w:ascii="Book Antiqua" w:hAnsi="Book Antiqua" w:cs="Times New Roman"/>
          <w:sz w:val="24"/>
          <w:szCs w:val="24"/>
        </w:rPr>
        <w:t>)</w:t>
      </w:r>
    </w:p>
    <w:p w14:paraId="297717C6"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58D7C6B1" w14:textId="79E7C9C0"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Author contributions:</w:t>
      </w:r>
      <w:r w:rsidRPr="009F5142">
        <w:rPr>
          <w:rFonts w:ascii="Book Antiqua" w:hAnsi="Book Antiqua" w:cs="Times New Roman"/>
          <w:sz w:val="24"/>
          <w:szCs w:val="24"/>
        </w:rPr>
        <w:t xml:space="preserve"> Chu YN, Tian Z</w:t>
      </w:r>
      <w:r w:rsidR="0003092F" w:rsidRPr="009F5142">
        <w:rPr>
          <w:rFonts w:ascii="Book Antiqua" w:hAnsi="Book Antiqua" w:cs="Times New Roman"/>
          <w:sz w:val="24"/>
          <w:szCs w:val="24"/>
        </w:rPr>
        <w:t>B</w:t>
      </w:r>
      <w:r w:rsidR="00622385">
        <w:rPr>
          <w:rFonts w:ascii="Book Antiqua" w:hAnsi="Book Antiqua" w:cs="Times New Roman"/>
          <w:sz w:val="24"/>
          <w:szCs w:val="24"/>
        </w:rPr>
        <w:t>,</w:t>
      </w:r>
      <w:r w:rsidR="0003092F" w:rsidRPr="009F5142">
        <w:rPr>
          <w:rFonts w:ascii="Book Antiqua" w:hAnsi="Book Antiqua" w:cs="Times New Roman"/>
          <w:sz w:val="24"/>
          <w:szCs w:val="24"/>
        </w:rPr>
        <w:t xml:space="preserve"> and Mao T contributed to </w:t>
      </w:r>
      <w:r w:rsidR="00622385">
        <w:rPr>
          <w:rFonts w:ascii="Book Antiqua" w:hAnsi="Book Antiqua" w:cs="Times New Roman"/>
          <w:sz w:val="24"/>
          <w:szCs w:val="24"/>
        </w:rPr>
        <w:t>study</w:t>
      </w:r>
      <w:r w:rsidR="00622385" w:rsidRPr="009F5142">
        <w:rPr>
          <w:rFonts w:ascii="Book Antiqua" w:hAnsi="Book Antiqua" w:cs="Times New Roman"/>
          <w:sz w:val="24"/>
          <w:szCs w:val="24"/>
        </w:rPr>
        <w:t xml:space="preserve"> </w:t>
      </w:r>
      <w:r w:rsidRPr="009F5142">
        <w:rPr>
          <w:rFonts w:ascii="Book Antiqua" w:hAnsi="Book Antiqua" w:cs="Times New Roman"/>
          <w:sz w:val="24"/>
          <w:szCs w:val="24"/>
        </w:rPr>
        <w:t>conception and design</w:t>
      </w:r>
      <w:r w:rsidR="007749DB" w:rsidRPr="009F5142">
        <w:rPr>
          <w:rFonts w:ascii="Book Antiqua" w:hAnsi="Book Antiqua" w:cs="Times New Roman"/>
          <w:sz w:val="24"/>
          <w:szCs w:val="24"/>
        </w:rPr>
        <w:t>;</w:t>
      </w:r>
      <w:r w:rsidRPr="009F5142">
        <w:rPr>
          <w:rFonts w:ascii="Book Antiqua" w:hAnsi="Book Antiqua" w:cs="Times New Roman"/>
          <w:sz w:val="24"/>
          <w:szCs w:val="24"/>
        </w:rPr>
        <w:t xml:space="preserve"> Chu YN, Son W, Zhao XZ, and Chen YQ collected the data</w:t>
      </w:r>
      <w:r w:rsidR="007749DB" w:rsidRPr="009F5142">
        <w:rPr>
          <w:rFonts w:ascii="Book Antiqua" w:hAnsi="Book Antiqua" w:cs="Times New Roman"/>
          <w:sz w:val="24"/>
          <w:szCs w:val="24"/>
        </w:rPr>
        <w:t>;</w:t>
      </w:r>
      <w:r w:rsidRPr="009F5142">
        <w:rPr>
          <w:rFonts w:ascii="Book Antiqua" w:hAnsi="Book Antiqua" w:cs="Times New Roman"/>
          <w:sz w:val="24"/>
          <w:szCs w:val="24"/>
        </w:rPr>
        <w:t xml:space="preserve"> Chu YN, Jing X, Zhou XB</w:t>
      </w:r>
      <w:r w:rsidR="00622385">
        <w:rPr>
          <w:rFonts w:ascii="Book Antiqua" w:hAnsi="Book Antiqua" w:cs="Times New Roman"/>
          <w:sz w:val="24"/>
          <w:szCs w:val="24"/>
        </w:rPr>
        <w:t>,</w:t>
      </w:r>
      <w:r w:rsidRPr="009F5142">
        <w:rPr>
          <w:rFonts w:ascii="Book Antiqua" w:hAnsi="Book Antiqua" w:cs="Times New Roman"/>
          <w:sz w:val="24"/>
          <w:szCs w:val="24"/>
        </w:rPr>
        <w:t xml:space="preserve"> and Yu YN analyzed and interpreted the data</w:t>
      </w:r>
      <w:r w:rsidR="007749DB" w:rsidRPr="009F5142">
        <w:rPr>
          <w:rFonts w:ascii="Book Antiqua" w:hAnsi="Book Antiqua" w:cs="Times New Roman"/>
          <w:sz w:val="24"/>
          <w:szCs w:val="24"/>
        </w:rPr>
        <w:t>;</w:t>
      </w:r>
      <w:r w:rsidRPr="009F5142">
        <w:rPr>
          <w:rFonts w:ascii="Book Antiqua" w:hAnsi="Book Antiqua" w:cs="Times New Roman"/>
          <w:sz w:val="24"/>
          <w:szCs w:val="24"/>
        </w:rPr>
        <w:t xml:space="preserve"> Zhou XB </w:t>
      </w:r>
      <w:r w:rsidRPr="009F5142">
        <w:rPr>
          <w:rFonts w:ascii="Book Antiqua" w:hAnsi="Book Antiqua" w:cs="Times New Roman"/>
          <w:sz w:val="24"/>
          <w:szCs w:val="24"/>
          <w:lang w:val="en-GB"/>
        </w:rPr>
        <w:t>reviewed</w:t>
      </w:r>
      <w:r w:rsidRPr="009F5142">
        <w:rPr>
          <w:rFonts w:ascii="Book Antiqua" w:hAnsi="Book Antiqua" w:cs="Times New Roman"/>
          <w:sz w:val="24"/>
          <w:szCs w:val="24"/>
        </w:rPr>
        <w:t xml:space="preserve"> t</w:t>
      </w:r>
      <w:r w:rsidRPr="009F5142">
        <w:rPr>
          <w:rFonts w:ascii="Book Antiqua" w:hAnsi="Book Antiqua" w:cs="Times New Roman"/>
          <w:sz w:val="24"/>
          <w:szCs w:val="24"/>
          <w:lang w:val="en-GB"/>
        </w:rPr>
        <w:t>he statistical methods and analysis</w:t>
      </w:r>
      <w:r w:rsidR="0025529E" w:rsidRPr="009F5142">
        <w:rPr>
          <w:rFonts w:ascii="Book Antiqua" w:hAnsi="Book Antiqua" w:cs="Times New Roman"/>
          <w:sz w:val="24"/>
          <w:szCs w:val="24"/>
          <w:lang w:val="en-GB"/>
        </w:rPr>
        <w:t>;</w:t>
      </w:r>
      <w:r w:rsidRPr="009F5142">
        <w:rPr>
          <w:rFonts w:ascii="Book Antiqua" w:hAnsi="Book Antiqua" w:cs="Times New Roman"/>
          <w:sz w:val="24"/>
          <w:szCs w:val="24"/>
          <w:lang w:val="en-GB"/>
        </w:rPr>
        <w:t xml:space="preserve"> </w:t>
      </w:r>
      <w:r w:rsidRPr="009F5142">
        <w:rPr>
          <w:rFonts w:ascii="Book Antiqua" w:hAnsi="Book Antiqua" w:cs="Times New Roman"/>
          <w:sz w:val="24"/>
          <w:szCs w:val="24"/>
        </w:rPr>
        <w:t xml:space="preserve">Chu YN wrote the </w:t>
      </w:r>
      <w:r w:rsidR="0003092F" w:rsidRPr="009F5142">
        <w:rPr>
          <w:rFonts w:ascii="Book Antiqua" w:hAnsi="Book Antiqua" w:cs="Times New Roman"/>
          <w:sz w:val="24"/>
          <w:szCs w:val="24"/>
        </w:rPr>
        <w:t>manuscript</w:t>
      </w:r>
      <w:r w:rsidR="0025529E" w:rsidRPr="009F5142">
        <w:rPr>
          <w:rFonts w:ascii="Book Antiqua" w:hAnsi="Book Antiqua" w:cs="Times New Roman"/>
          <w:sz w:val="24"/>
          <w:szCs w:val="24"/>
        </w:rPr>
        <w:t>;</w:t>
      </w:r>
      <w:r w:rsidRPr="009F5142">
        <w:rPr>
          <w:rFonts w:ascii="Book Antiqua" w:hAnsi="Book Antiqua" w:cs="Times New Roman"/>
          <w:sz w:val="24"/>
          <w:szCs w:val="24"/>
        </w:rPr>
        <w:t xml:space="preserve"> Tian ZB, Jing X</w:t>
      </w:r>
      <w:r w:rsidR="00622385">
        <w:rPr>
          <w:rFonts w:ascii="Book Antiqua" w:hAnsi="Book Antiqua" w:cs="Times New Roman"/>
          <w:sz w:val="24"/>
          <w:szCs w:val="24"/>
        </w:rPr>
        <w:t>,</w:t>
      </w:r>
      <w:r w:rsidRPr="009F5142">
        <w:rPr>
          <w:rFonts w:ascii="Book Antiqua" w:hAnsi="Book Antiqua" w:cs="Times New Roman"/>
          <w:sz w:val="24"/>
          <w:szCs w:val="24"/>
        </w:rPr>
        <w:t xml:space="preserve"> and Yu YN made the critical revision of the article.</w:t>
      </w:r>
    </w:p>
    <w:p w14:paraId="68EE643E" w14:textId="77777777" w:rsidR="00124DFE" w:rsidRPr="00622385" w:rsidRDefault="00124DFE" w:rsidP="009F5142">
      <w:pPr>
        <w:adjustRightInd w:val="0"/>
        <w:snapToGrid w:val="0"/>
        <w:spacing w:line="360" w:lineRule="auto"/>
        <w:rPr>
          <w:rFonts w:ascii="Book Antiqua" w:hAnsi="Book Antiqua" w:cs="Times New Roman"/>
          <w:sz w:val="24"/>
          <w:szCs w:val="24"/>
        </w:rPr>
      </w:pPr>
    </w:p>
    <w:p w14:paraId="1C88869A" w14:textId="0FCDEB4D"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Supported by</w:t>
      </w:r>
      <w:r w:rsidRPr="009F5142">
        <w:rPr>
          <w:rFonts w:ascii="Book Antiqua" w:hAnsi="Book Antiqua" w:cs="Times New Roman"/>
          <w:sz w:val="24"/>
          <w:szCs w:val="24"/>
        </w:rPr>
        <w:t xml:space="preserve"> the National Natural Science Foundation of China</w:t>
      </w:r>
      <w:r w:rsidR="007E64C1" w:rsidRPr="009F5142">
        <w:rPr>
          <w:rFonts w:ascii="Book Antiqua" w:hAnsi="Book Antiqua" w:cs="Times New Roman"/>
          <w:sz w:val="24"/>
          <w:szCs w:val="24"/>
        </w:rPr>
        <w:t>,</w:t>
      </w:r>
      <w:r w:rsidRPr="009F5142">
        <w:rPr>
          <w:rFonts w:ascii="Book Antiqua" w:hAnsi="Book Antiqua" w:cs="Times New Roman"/>
          <w:sz w:val="24"/>
          <w:szCs w:val="24"/>
        </w:rPr>
        <w:t xml:space="preserve"> No. 81502025</w:t>
      </w:r>
      <w:r w:rsidR="007E64C1" w:rsidRPr="009F5142">
        <w:rPr>
          <w:rFonts w:ascii="Book Antiqua" w:hAnsi="Book Antiqua" w:cs="Times New Roman"/>
          <w:sz w:val="24"/>
          <w:szCs w:val="24"/>
        </w:rPr>
        <w:t>;</w:t>
      </w:r>
      <w:r w:rsidRPr="009F5142">
        <w:rPr>
          <w:rFonts w:ascii="Book Antiqua" w:hAnsi="Book Antiqua" w:cs="Times New Roman"/>
          <w:sz w:val="24"/>
          <w:szCs w:val="24"/>
        </w:rPr>
        <w:t xml:space="preserve"> and </w:t>
      </w:r>
      <w:r w:rsidR="0003092F" w:rsidRPr="009F5142">
        <w:rPr>
          <w:rFonts w:ascii="Book Antiqua" w:hAnsi="Book Antiqua" w:cs="Times New Roman"/>
          <w:sz w:val="24"/>
          <w:szCs w:val="24"/>
        </w:rPr>
        <w:t xml:space="preserve">the </w:t>
      </w:r>
      <w:r w:rsidRPr="009F5142">
        <w:rPr>
          <w:rFonts w:ascii="Book Antiqua" w:hAnsi="Book Antiqua" w:cs="Times New Roman"/>
          <w:sz w:val="24"/>
          <w:szCs w:val="24"/>
        </w:rPr>
        <w:t>China Postdoctoral Science Foundation</w:t>
      </w:r>
      <w:r w:rsidR="007E64C1" w:rsidRPr="009F5142">
        <w:rPr>
          <w:rFonts w:ascii="Book Antiqua" w:hAnsi="Book Antiqua" w:cs="Times New Roman"/>
          <w:sz w:val="24"/>
          <w:szCs w:val="24"/>
        </w:rPr>
        <w:t>,</w:t>
      </w:r>
      <w:r w:rsidRPr="009F5142">
        <w:rPr>
          <w:rFonts w:ascii="Book Antiqua" w:hAnsi="Book Antiqua" w:cs="Times New Roman"/>
          <w:sz w:val="24"/>
          <w:szCs w:val="24"/>
        </w:rPr>
        <w:t xml:space="preserve"> No. 2018M632631.</w:t>
      </w:r>
    </w:p>
    <w:p w14:paraId="3CA080E3"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747D4E1E" w14:textId="58EF5278" w:rsidR="00124DFE" w:rsidRPr="009F5142" w:rsidRDefault="00124DFE" w:rsidP="009F5142">
      <w:pPr>
        <w:adjustRightInd w:val="0"/>
        <w:snapToGrid w:val="0"/>
        <w:spacing w:line="360" w:lineRule="auto"/>
        <w:rPr>
          <w:rFonts w:ascii="Book Antiqua" w:hAnsi="Book Antiqua" w:cs="Times New Roman"/>
          <w:b/>
          <w:sz w:val="24"/>
          <w:szCs w:val="24"/>
        </w:rPr>
      </w:pPr>
      <w:r w:rsidRPr="009F5142">
        <w:rPr>
          <w:rFonts w:ascii="Book Antiqua" w:hAnsi="Book Antiqua" w:cs="Times New Roman"/>
          <w:b/>
          <w:sz w:val="24"/>
          <w:szCs w:val="24"/>
        </w:rPr>
        <w:t xml:space="preserve">Institutional review board statement: </w:t>
      </w:r>
      <w:r w:rsidRPr="009F5142">
        <w:rPr>
          <w:rFonts w:ascii="Book Antiqua" w:hAnsi="Book Antiqua" w:cs="Times New Roman"/>
          <w:sz w:val="24"/>
          <w:szCs w:val="24"/>
        </w:rPr>
        <w:t>This study was approved by the Institutional Review Board of the Ethics Committee of the Affiliated Hospital of Qingdao University</w:t>
      </w:r>
      <w:r w:rsidR="00E005C2" w:rsidRPr="009F5142">
        <w:rPr>
          <w:rFonts w:ascii="Book Antiqua" w:hAnsi="Book Antiqua" w:cs="Times New Roman"/>
          <w:sz w:val="24"/>
          <w:szCs w:val="24"/>
        </w:rPr>
        <w:t>.</w:t>
      </w:r>
    </w:p>
    <w:p w14:paraId="31ABD5E2"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1E01B7D5" w14:textId="308FC04A"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Informed consent statement:</w:t>
      </w:r>
      <w:r w:rsidRPr="009F5142">
        <w:rPr>
          <w:rFonts w:ascii="Book Antiqua" w:hAnsi="Book Antiqua"/>
          <w:sz w:val="24"/>
          <w:szCs w:val="24"/>
        </w:rPr>
        <w:t xml:space="preserve"> </w:t>
      </w:r>
      <w:r w:rsidRPr="009F5142">
        <w:rPr>
          <w:rFonts w:ascii="Book Antiqua" w:hAnsi="Book Antiqua" w:cs="Times New Roman"/>
          <w:sz w:val="24"/>
          <w:szCs w:val="24"/>
        </w:rPr>
        <w:t>Patients were not required to give informed</w:t>
      </w:r>
      <w:r w:rsidR="00E005C2" w:rsidRPr="009F5142">
        <w:rPr>
          <w:rFonts w:ascii="Book Antiqua" w:hAnsi="Book Antiqua" w:cs="Times New Roman"/>
          <w:sz w:val="24"/>
          <w:szCs w:val="24"/>
        </w:rPr>
        <w:t xml:space="preserve"> </w:t>
      </w:r>
      <w:r w:rsidRPr="009F5142">
        <w:rPr>
          <w:rFonts w:ascii="Book Antiqua" w:hAnsi="Book Antiqua" w:cs="Times New Roman"/>
          <w:sz w:val="24"/>
          <w:szCs w:val="24"/>
        </w:rPr>
        <w:t>consent to the study because the analysis used anonymous clinical data that</w:t>
      </w:r>
      <w:r w:rsidR="00E005C2" w:rsidRPr="009F5142">
        <w:rPr>
          <w:rFonts w:ascii="Book Antiqua" w:hAnsi="Book Antiqua" w:cs="Times New Roman"/>
          <w:sz w:val="24"/>
          <w:szCs w:val="24"/>
        </w:rPr>
        <w:t xml:space="preserve"> </w:t>
      </w:r>
      <w:r w:rsidRPr="009F5142">
        <w:rPr>
          <w:rFonts w:ascii="Book Antiqua" w:hAnsi="Book Antiqua" w:cs="Times New Roman"/>
          <w:sz w:val="24"/>
          <w:szCs w:val="24"/>
        </w:rPr>
        <w:t>were obtained after each patient agreed to treatment by written consent.</w:t>
      </w:r>
    </w:p>
    <w:p w14:paraId="42F62B3D"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78E59A39" w14:textId="77A4FF7D" w:rsidR="00124DFE" w:rsidRPr="009F5142" w:rsidRDefault="00124DFE" w:rsidP="009F5142">
      <w:pPr>
        <w:adjustRightInd w:val="0"/>
        <w:snapToGrid w:val="0"/>
        <w:spacing w:line="360" w:lineRule="auto"/>
        <w:rPr>
          <w:rFonts w:ascii="Book Antiqua" w:hAnsi="Book Antiqua" w:cs="Times New Roman"/>
          <w:bCs/>
          <w:sz w:val="24"/>
          <w:szCs w:val="24"/>
        </w:rPr>
      </w:pPr>
      <w:r w:rsidRPr="009F5142">
        <w:rPr>
          <w:rFonts w:ascii="Book Antiqua" w:hAnsi="Book Antiqua" w:cs="Times New Roman"/>
          <w:b/>
          <w:bCs/>
          <w:sz w:val="24"/>
          <w:szCs w:val="24"/>
        </w:rPr>
        <w:t>Conflict-of-interest statement:</w:t>
      </w:r>
      <w:r w:rsidRPr="009F5142">
        <w:rPr>
          <w:rFonts w:ascii="Book Antiqua" w:hAnsi="Book Antiqua" w:cs="Times New Roman"/>
          <w:bCs/>
          <w:sz w:val="24"/>
          <w:szCs w:val="24"/>
        </w:rPr>
        <w:t xml:space="preserve"> All authors declare no conflicts</w:t>
      </w:r>
      <w:r w:rsidR="00622385">
        <w:rPr>
          <w:rFonts w:ascii="Book Antiqua" w:hAnsi="Book Antiqua" w:cs="Times New Roman"/>
          <w:bCs/>
          <w:sz w:val="24"/>
          <w:szCs w:val="24"/>
        </w:rPr>
        <w:t xml:space="preserve"> </w:t>
      </w:r>
      <w:r w:rsidRPr="009F5142">
        <w:rPr>
          <w:rFonts w:ascii="Book Antiqua" w:hAnsi="Book Antiqua" w:cs="Times New Roman"/>
          <w:bCs/>
          <w:sz w:val="24"/>
          <w:szCs w:val="24"/>
        </w:rPr>
        <w:t>of</w:t>
      </w:r>
      <w:r w:rsidR="00622385">
        <w:rPr>
          <w:rFonts w:ascii="Book Antiqua" w:hAnsi="Book Antiqua" w:cs="Times New Roman"/>
          <w:bCs/>
          <w:sz w:val="24"/>
          <w:szCs w:val="24"/>
        </w:rPr>
        <w:t xml:space="preserve"> </w:t>
      </w:r>
      <w:r w:rsidRPr="009F5142">
        <w:rPr>
          <w:rFonts w:ascii="Book Antiqua" w:hAnsi="Book Antiqua" w:cs="Times New Roman"/>
          <w:bCs/>
          <w:sz w:val="24"/>
          <w:szCs w:val="24"/>
        </w:rPr>
        <w:t>interest related to this article.</w:t>
      </w:r>
    </w:p>
    <w:p w14:paraId="1B5A7F76" w14:textId="77777777" w:rsidR="0072479F" w:rsidRPr="00622385" w:rsidRDefault="0072479F" w:rsidP="009F5142">
      <w:pPr>
        <w:adjustRightInd w:val="0"/>
        <w:snapToGrid w:val="0"/>
        <w:spacing w:line="360" w:lineRule="auto"/>
        <w:rPr>
          <w:rFonts w:ascii="Book Antiqua" w:hAnsi="Book Antiqua" w:cs="Times New Roman"/>
          <w:sz w:val="24"/>
          <w:szCs w:val="24"/>
        </w:rPr>
      </w:pPr>
    </w:p>
    <w:p w14:paraId="79D883FE" w14:textId="14A58455"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 xml:space="preserve">Data sharing statement: </w:t>
      </w:r>
      <w:r w:rsidRPr="009F5142">
        <w:rPr>
          <w:rFonts w:ascii="Book Antiqua" w:hAnsi="Book Antiqua" w:cs="Times New Roman"/>
          <w:sz w:val="24"/>
          <w:szCs w:val="24"/>
        </w:rPr>
        <w:t>No additional data are available.</w:t>
      </w:r>
    </w:p>
    <w:p w14:paraId="2CD261F5" w14:textId="77777777" w:rsidR="0054157E" w:rsidRPr="009F5142" w:rsidRDefault="0054157E" w:rsidP="009F5142">
      <w:pPr>
        <w:adjustRightInd w:val="0"/>
        <w:snapToGrid w:val="0"/>
        <w:spacing w:line="360" w:lineRule="auto"/>
        <w:rPr>
          <w:rFonts w:ascii="Book Antiqua" w:hAnsi="Book Antiqua" w:cs="Times New Roman"/>
          <w:b/>
          <w:sz w:val="24"/>
          <w:szCs w:val="24"/>
        </w:rPr>
      </w:pPr>
    </w:p>
    <w:p w14:paraId="00BA2C32" w14:textId="77777777" w:rsidR="0054157E" w:rsidRPr="009F5142" w:rsidRDefault="0054157E" w:rsidP="009F5142">
      <w:pPr>
        <w:widowControl/>
        <w:adjustRightInd w:val="0"/>
        <w:snapToGrid w:val="0"/>
        <w:spacing w:line="360" w:lineRule="auto"/>
        <w:rPr>
          <w:rFonts w:ascii="Book Antiqua" w:eastAsia="宋体" w:hAnsi="Book Antiqua" w:cs="Times New Roman"/>
          <w:kern w:val="0"/>
          <w:sz w:val="24"/>
          <w:szCs w:val="24"/>
        </w:rPr>
      </w:pPr>
      <w:bookmarkStart w:id="13" w:name="OLE_LINK25"/>
      <w:bookmarkStart w:id="14" w:name="OLE_LINK26"/>
      <w:bookmarkStart w:id="15" w:name="OLE_LINK375"/>
      <w:bookmarkStart w:id="16" w:name="OLE_LINK32"/>
      <w:bookmarkStart w:id="17" w:name="OLE_LINK381"/>
      <w:bookmarkStart w:id="18" w:name="OLE_LINK413"/>
      <w:bookmarkStart w:id="19" w:name="OLE_LINK61"/>
      <w:bookmarkStart w:id="20" w:name="OLE_LINK615"/>
      <w:bookmarkStart w:id="21" w:name="OLE_LINK69"/>
      <w:bookmarkStart w:id="22" w:name="OLE_LINK140"/>
      <w:bookmarkStart w:id="23" w:name="OLE_LINK29"/>
      <w:bookmarkStart w:id="24" w:name="OLE_LINK17"/>
      <w:bookmarkStart w:id="25" w:name="OLE_LINK36"/>
      <w:r w:rsidRPr="009F5142">
        <w:rPr>
          <w:rFonts w:ascii="Book Antiqua" w:eastAsia="宋体" w:hAnsi="Book Antiqua" w:cs="Times New Roman"/>
          <w:b/>
          <w:color w:val="000000"/>
          <w:kern w:val="0"/>
          <w:sz w:val="24"/>
          <w:szCs w:val="24"/>
        </w:rPr>
        <w:t xml:space="preserve">Open-Access: </w:t>
      </w:r>
      <w:r w:rsidRPr="009F5142">
        <w:rPr>
          <w:rFonts w:ascii="Book Antiqua" w:eastAsia="宋体" w:hAnsi="Book Antiqua" w:cs="Times New Roman"/>
          <w:color w:val="000000"/>
          <w:kern w:val="0"/>
          <w:sz w:val="24"/>
          <w:szCs w:val="24"/>
        </w:rPr>
        <w:t xml:space="preserve">This is an </w:t>
      </w:r>
      <w:r w:rsidRPr="009F5142">
        <w:rPr>
          <w:rFonts w:ascii="Book Antiqua" w:eastAsia="宋体" w:hAnsi="Book Antiqua" w:cs="宋体"/>
          <w:kern w:val="0"/>
          <w:sz w:val="24"/>
          <w:szCs w:val="24"/>
        </w:rPr>
        <w:t xml:space="preserve">open-access article that was </w:t>
      </w:r>
      <w:r w:rsidRPr="009F5142">
        <w:rPr>
          <w:rFonts w:ascii="Book Antiqua" w:eastAsia="宋体" w:hAnsi="Book Antiqua" w:cs="Times New Roman"/>
          <w:kern w:val="0"/>
          <w:sz w:val="24"/>
          <w:szCs w:val="24"/>
        </w:rPr>
        <w:t xml:space="preserve">selected by an in-house editor and fully peer-reviewed by external reviewers. It is </w:t>
      </w:r>
      <w:r w:rsidRPr="009F5142">
        <w:rPr>
          <w:rFonts w:ascii="Book Antiqua" w:eastAsia="宋体" w:hAnsi="Book Antiqua" w:cs="宋体"/>
          <w:kern w:val="0"/>
          <w:sz w:val="24"/>
          <w:szCs w:val="24"/>
        </w:rPr>
        <w:t xml:space="preserve">distributed in accordance with </w:t>
      </w:r>
      <w:r w:rsidRPr="009F5142">
        <w:rPr>
          <w:rFonts w:ascii="Book Antiqua" w:eastAsia="宋体" w:hAnsi="Book Antiqua" w:cs="Times New Roman"/>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7" w:history="1">
        <w:r w:rsidRPr="009F5142">
          <w:rPr>
            <w:rFonts w:ascii="Book Antiqua" w:eastAsia="宋体" w:hAnsi="Book Antiqua" w:cs="Times New Roman"/>
            <w:color w:val="0000FF"/>
            <w:kern w:val="0"/>
            <w:sz w:val="24"/>
            <w:szCs w:val="24"/>
            <w:u w:val="single"/>
          </w:rPr>
          <w:t>http://creativecommons.org/licenses/by-nc/4.0/</w:t>
        </w:r>
      </w:hyperlink>
    </w:p>
    <w:p w14:paraId="013E17B1" w14:textId="77777777" w:rsidR="0054157E" w:rsidRPr="009F5142" w:rsidRDefault="0054157E" w:rsidP="009F5142">
      <w:pPr>
        <w:widowControl/>
        <w:adjustRightInd w:val="0"/>
        <w:snapToGrid w:val="0"/>
        <w:spacing w:line="360" w:lineRule="auto"/>
        <w:rPr>
          <w:rFonts w:ascii="Book Antiqua" w:eastAsia="宋体" w:hAnsi="Book Antiqua" w:cs="Times New Roman"/>
          <w:kern w:val="0"/>
          <w:sz w:val="24"/>
          <w:szCs w:val="24"/>
        </w:rPr>
      </w:pPr>
    </w:p>
    <w:p w14:paraId="461F8425" w14:textId="77777777" w:rsidR="0054157E" w:rsidRPr="009F5142" w:rsidRDefault="0054157E" w:rsidP="009F5142">
      <w:pPr>
        <w:widowControl/>
        <w:adjustRightInd w:val="0"/>
        <w:snapToGrid w:val="0"/>
        <w:spacing w:line="360" w:lineRule="auto"/>
        <w:rPr>
          <w:rFonts w:ascii="Book Antiqua" w:eastAsia="宋体" w:hAnsi="Book Antiqua" w:cs="Times New Roman"/>
          <w:b/>
          <w:bCs/>
          <w:kern w:val="0"/>
          <w:sz w:val="24"/>
          <w:szCs w:val="24"/>
          <w:highlight w:val="white"/>
          <w:lang w:eastAsia="pl-PL"/>
        </w:rPr>
      </w:pPr>
      <w:bookmarkStart w:id="26" w:name="OLE_LINK11"/>
      <w:r w:rsidRPr="009F5142">
        <w:rPr>
          <w:rFonts w:ascii="Book Antiqua" w:eastAsia="宋体" w:hAnsi="Book Antiqua" w:cs="Times New Roman"/>
          <w:b/>
          <w:bCs/>
          <w:kern w:val="0"/>
          <w:sz w:val="24"/>
          <w:szCs w:val="24"/>
          <w:highlight w:val="white"/>
          <w:lang w:eastAsia="pl-PL"/>
        </w:rPr>
        <w:t>Manuscript source:</w:t>
      </w:r>
      <w:r w:rsidRPr="009F5142">
        <w:rPr>
          <w:rFonts w:ascii="Book Antiqua" w:eastAsia="宋体" w:hAnsi="Book Antiqua" w:cs="Times New Roman"/>
          <w:b/>
          <w:bCs/>
          <w:kern w:val="0"/>
          <w:sz w:val="24"/>
          <w:szCs w:val="24"/>
          <w:highlight w:val="white"/>
        </w:rPr>
        <w:t xml:space="preserve"> </w:t>
      </w:r>
      <w:r w:rsidRPr="009F5142">
        <w:rPr>
          <w:rFonts w:ascii="Book Antiqua" w:eastAsia="宋体" w:hAnsi="Book Antiqua" w:cs="Times New Roman"/>
          <w:bCs/>
          <w:kern w:val="0"/>
          <w:sz w:val="24"/>
          <w:szCs w:val="24"/>
          <w:highlight w:val="white"/>
          <w:lang w:eastAsia="pl-PL"/>
        </w:rPr>
        <w:t>Unsolicited manuscript</w:t>
      </w:r>
      <w:bookmarkEnd w:id="13"/>
      <w:bookmarkEnd w:id="14"/>
      <w:bookmarkEnd w:id="15"/>
      <w:bookmarkEnd w:id="16"/>
      <w:bookmarkEnd w:id="17"/>
      <w:bookmarkEnd w:id="18"/>
      <w:bookmarkEnd w:id="19"/>
      <w:bookmarkEnd w:id="20"/>
      <w:bookmarkEnd w:id="21"/>
      <w:bookmarkEnd w:id="22"/>
      <w:bookmarkEnd w:id="26"/>
      <w:r w:rsidRPr="009F5142">
        <w:rPr>
          <w:rFonts w:ascii="Book Antiqua" w:eastAsia="宋体" w:hAnsi="Book Antiqua" w:cs="Times New Roman"/>
          <w:bCs/>
          <w:kern w:val="0"/>
          <w:sz w:val="24"/>
          <w:szCs w:val="24"/>
          <w:highlight w:val="white"/>
          <w:lang w:eastAsia="pl-PL"/>
        </w:rPr>
        <w:t xml:space="preserve"> </w:t>
      </w:r>
      <w:bookmarkEnd w:id="23"/>
      <w:bookmarkEnd w:id="24"/>
    </w:p>
    <w:bookmarkEnd w:id="25"/>
    <w:p w14:paraId="024C94F9"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242494DE" w14:textId="64FAA0C7" w:rsidR="003D23E8"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 xml:space="preserve">Corresponding author: Zi-Bin Tian, </w:t>
      </w:r>
      <w:r w:rsidR="0054157E" w:rsidRPr="009F5142">
        <w:rPr>
          <w:rFonts w:ascii="Book Antiqua" w:hAnsi="Book Antiqua" w:cs="Times New Roman"/>
          <w:b/>
          <w:sz w:val="24"/>
          <w:szCs w:val="24"/>
        </w:rPr>
        <w:t>MD, Director, Professor,</w:t>
      </w:r>
      <w:r w:rsidR="00B15758">
        <w:rPr>
          <w:rFonts w:ascii="Book Antiqua" w:hAnsi="Book Antiqua" w:cs="Times New Roman"/>
          <w:b/>
          <w:sz w:val="24"/>
          <w:szCs w:val="24"/>
        </w:rPr>
        <w:t xml:space="preserve"> </w:t>
      </w:r>
      <w:r w:rsidRPr="009F5142">
        <w:rPr>
          <w:rFonts w:ascii="Book Antiqua" w:hAnsi="Book Antiqua" w:cs="Times New Roman"/>
          <w:sz w:val="24"/>
          <w:szCs w:val="24"/>
        </w:rPr>
        <w:t xml:space="preserve">Department of Gastroenterology, the Affiliated Hospital of Qingdao University, </w:t>
      </w:r>
      <w:r w:rsidR="0054157E" w:rsidRPr="009F5142">
        <w:rPr>
          <w:rFonts w:ascii="Book Antiqua" w:hAnsi="Book Antiqua" w:cs="Times New Roman"/>
          <w:sz w:val="24"/>
          <w:szCs w:val="24"/>
        </w:rPr>
        <w:t>No.</w:t>
      </w:r>
      <w:r w:rsidR="00622385">
        <w:rPr>
          <w:rFonts w:ascii="Book Antiqua" w:hAnsi="Book Antiqua" w:cs="Times New Roman"/>
          <w:sz w:val="24"/>
          <w:szCs w:val="24"/>
        </w:rPr>
        <w:t xml:space="preserve"> </w:t>
      </w:r>
      <w:r w:rsidR="0054157E" w:rsidRPr="009F5142">
        <w:rPr>
          <w:rFonts w:ascii="Book Antiqua" w:hAnsi="Book Antiqua" w:cs="Times New Roman"/>
          <w:sz w:val="24"/>
          <w:szCs w:val="24"/>
        </w:rPr>
        <w:t>16</w:t>
      </w:r>
      <w:r w:rsidR="00622385">
        <w:rPr>
          <w:rFonts w:ascii="Book Antiqua" w:hAnsi="Book Antiqua" w:cs="Times New Roman"/>
          <w:sz w:val="24"/>
          <w:szCs w:val="24"/>
        </w:rPr>
        <w:t>,</w:t>
      </w:r>
      <w:r w:rsidR="0054157E" w:rsidRPr="009F5142">
        <w:rPr>
          <w:rFonts w:ascii="Book Antiqua" w:hAnsi="Book Antiqua" w:cs="Times New Roman"/>
          <w:sz w:val="24"/>
          <w:szCs w:val="24"/>
        </w:rPr>
        <w:t xml:space="preserve"> Jiangsu Road, </w:t>
      </w:r>
      <w:r w:rsidRPr="009F5142">
        <w:rPr>
          <w:rFonts w:ascii="Book Antiqua" w:hAnsi="Book Antiqua" w:cs="Times New Roman"/>
          <w:sz w:val="24"/>
          <w:szCs w:val="24"/>
        </w:rPr>
        <w:t xml:space="preserve">Qingdao 266003, Shandong </w:t>
      </w:r>
      <w:r w:rsidR="0054157E" w:rsidRPr="009F5142">
        <w:rPr>
          <w:rFonts w:ascii="Book Antiqua" w:hAnsi="Book Antiqua" w:cs="Times New Roman"/>
          <w:sz w:val="24"/>
          <w:szCs w:val="24"/>
        </w:rPr>
        <w:t>P</w:t>
      </w:r>
      <w:r w:rsidRPr="009F5142">
        <w:rPr>
          <w:rFonts w:ascii="Book Antiqua" w:hAnsi="Book Antiqua" w:cs="Times New Roman"/>
          <w:sz w:val="24"/>
          <w:szCs w:val="24"/>
        </w:rPr>
        <w:t xml:space="preserve">rovince, China. </w:t>
      </w:r>
      <w:hyperlink r:id="rId18" w:history="1">
        <w:r w:rsidR="003D23E8" w:rsidRPr="009F5142">
          <w:rPr>
            <w:rStyle w:val="a9"/>
            <w:rFonts w:ascii="Book Antiqua" w:hAnsi="Book Antiqua" w:cs="Times New Roman"/>
            <w:color w:val="auto"/>
            <w:sz w:val="24"/>
            <w:szCs w:val="24"/>
          </w:rPr>
          <w:t>tianzbsun@163.com</w:t>
        </w:r>
      </w:hyperlink>
    </w:p>
    <w:p w14:paraId="2BBEF2AC" w14:textId="018630FA"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 xml:space="preserve">Telephone: </w:t>
      </w:r>
      <w:r w:rsidR="0054157E" w:rsidRPr="009F5142">
        <w:rPr>
          <w:rFonts w:ascii="Book Antiqua" w:hAnsi="Book Antiqua" w:cs="Times New Roman"/>
          <w:sz w:val="24"/>
          <w:szCs w:val="24"/>
        </w:rPr>
        <w:t>+86-532-82911302</w:t>
      </w:r>
    </w:p>
    <w:p w14:paraId="577085E7" w14:textId="52B4E055"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 xml:space="preserve">Fax: </w:t>
      </w:r>
      <w:r w:rsidRPr="009F5142">
        <w:rPr>
          <w:rFonts w:ascii="Book Antiqua" w:hAnsi="Book Antiqua" w:cs="Times New Roman"/>
          <w:sz w:val="24"/>
          <w:szCs w:val="24"/>
        </w:rPr>
        <w:t>+86-532-82911302</w:t>
      </w:r>
    </w:p>
    <w:p w14:paraId="000EF021" w14:textId="581ECDE5" w:rsidR="00E74297" w:rsidRPr="009F5142" w:rsidRDefault="00E74297" w:rsidP="009F5142">
      <w:pPr>
        <w:adjustRightInd w:val="0"/>
        <w:snapToGrid w:val="0"/>
        <w:spacing w:line="360" w:lineRule="auto"/>
        <w:rPr>
          <w:rFonts w:ascii="Book Antiqua" w:hAnsi="Book Antiqua" w:cs="Times New Roman"/>
          <w:sz w:val="24"/>
          <w:szCs w:val="24"/>
        </w:rPr>
      </w:pPr>
    </w:p>
    <w:p w14:paraId="7FB57BC4" w14:textId="3F55AE9A" w:rsidR="00E74297" w:rsidRPr="009F5142" w:rsidRDefault="00E74297" w:rsidP="009F5142">
      <w:pPr>
        <w:widowControl/>
        <w:adjustRightInd w:val="0"/>
        <w:snapToGrid w:val="0"/>
        <w:spacing w:line="360" w:lineRule="auto"/>
        <w:rPr>
          <w:rFonts w:ascii="Book Antiqua" w:eastAsia="宋体" w:hAnsi="Book Antiqua" w:cs="Times New Roman"/>
          <w:b/>
          <w:kern w:val="0"/>
          <w:sz w:val="24"/>
          <w:szCs w:val="24"/>
        </w:rPr>
      </w:pPr>
      <w:bookmarkStart w:id="27" w:name="OLE_LINK14"/>
      <w:bookmarkStart w:id="28" w:name="OLE_LINK16"/>
      <w:bookmarkStart w:id="29" w:name="OLE_LINK51"/>
      <w:bookmarkStart w:id="30" w:name="OLE_LINK27"/>
      <w:bookmarkStart w:id="31" w:name="OLE_LINK30"/>
      <w:bookmarkStart w:id="32" w:name="OLE_LINK376"/>
      <w:bookmarkStart w:id="33" w:name="OLE_LINK35"/>
      <w:bookmarkStart w:id="34" w:name="OLE_LINK64"/>
      <w:bookmarkStart w:id="35" w:name="OLE_LINK616"/>
      <w:bookmarkStart w:id="36" w:name="OLE_LINK141"/>
      <w:r w:rsidRPr="009F5142">
        <w:rPr>
          <w:rFonts w:ascii="Book Antiqua" w:eastAsia="宋体" w:hAnsi="Book Antiqua" w:cs="Times New Roman"/>
          <w:b/>
          <w:kern w:val="0"/>
          <w:sz w:val="24"/>
          <w:szCs w:val="24"/>
        </w:rPr>
        <w:t xml:space="preserve">Received: </w:t>
      </w:r>
      <w:r w:rsidRPr="009F5142">
        <w:rPr>
          <w:rFonts w:ascii="Book Antiqua" w:eastAsia="宋体" w:hAnsi="Book Antiqua" w:cs="Times New Roman"/>
          <w:kern w:val="0"/>
          <w:sz w:val="24"/>
          <w:szCs w:val="24"/>
        </w:rPr>
        <w:t>July 12</w:t>
      </w:r>
      <w:r w:rsidRPr="009F5142">
        <w:rPr>
          <w:rFonts w:ascii="Book Antiqua" w:eastAsia="等线" w:hAnsi="Book Antiqua" w:cs="Times New Roman"/>
          <w:kern w:val="0"/>
          <w:sz w:val="24"/>
          <w:szCs w:val="24"/>
        </w:rPr>
        <w:t>, 2019</w:t>
      </w:r>
    </w:p>
    <w:p w14:paraId="705A0F3A" w14:textId="79D42961" w:rsidR="00E74297" w:rsidRPr="009F5142" w:rsidRDefault="00E74297" w:rsidP="009F5142">
      <w:pPr>
        <w:widowControl/>
        <w:adjustRightInd w:val="0"/>
        <w:snapToGrid w:val="0"/>
        <w:spacing w:line="360" w:lineRule="auto"/>
        <w:rPr>
          <w:rFonts w:ascii="Book Antiqua" w:eastAsia="等线" w:hAnsi="Book Antiqua" w:cs="Times New Roman"/>
          <w:b/>
          <w:kern w:val="0"/>
          <w:sz w:val="24"/>
          <w:szCs w:val="24"/>
        </w:rPr>
      </w:pPr>
      <w:r w:rsidRPr="009F5142">
        <w:rPr>
          <w:rFonts w:ascii="Book Antiqua" w:eastAsia="宋体" w:hAnsi="Book Antiqua" w:cs="Times New Roman"/>
          <w:b/>
          <w:kern w:val="0"/>
          <w:sz w:val="24"/>
          <w:szCs w:val="24"/>
        </w:rPr>
        <w:t>Peer-review started:</w:t>
      </w:r>
      <w:r w:rsidRPr="009F5142">
        <w:rPr>
          <w:rFonts w:ascii="Book Antiqua" w:eastAsia="等线" w:hAnsi="Book Antiqua" w:cs="Times New Roman"/>
          <w:b/>
          <w:kern w:val="0"/>
          <w:sz w:val="24"/>
          <w:szCs w:val="24"/>
        </w:rPr>
        <w:t xml:space="preserve"> </w:t>
      </w:r>
      <w:r w:rsidRPr="009F5142">
        <w:rPr>
          <w:rFonts w:ascii="Book Antiqua" w:eastAsia="宋体" w:hAnsi="Book Antiqua" w:cs="Times New Roman"/>
          <w:kern w:val="0"/>
          <w:sz w:val="24"/>
          <w:szCs w:val="24"/>
        </w:rPr>
        <w:t>July 15</w:t>
      </w:r>
      <w:r w:rsidRPr="009F5142">
        <w:rPr>
          <w:rFonts w:ascii="Book Antiqua" w:eastAsia="等线" w:hAnsi="Book Antiqua" w:cs="Times New Roman"/>
          <w:kern w:val="0"/>
          <w:sz w:val="24"/>
          <w:szCs w:val="24"/>
        </w:rPr>
        <w:t>, 2019</w:t>
      </w:r>
    </w:p>
    <w:p w14:paraId="4A071C2E" w14:textId="43D71DF0" w:rsidR="00E74297" w:rsidRPr="009F5142" w:rsidRDefault="00E74297" w:rsidP="009F5142">
      <w:pPr>
        <w:widowControl/>
        <w:adjustRightInd w:val="0"/>
        <w:snapToGrid w:val="0"/>
        <w:spacing w:line="360" w:lineRule="auto"/>
        <w:rPr>
          <w:rFonts w:ascii="Book Antiqua" w:eastAsia="等线" w:hAnsi="Book Antiqua" w:cs="Times New Roman"/>
          <w:b/>
          <w:kern w:val="0"/>
          <w:sz w:val="24"/>
          <w:szCs w:val="24"/>
        </w:rPr>
      </w:pPr>
      <w:r w:rsidRPr="009F5142">
        <w:rPr>
          <w:rFonts w:ascii="Book Antiqua" w:eastAsia="宋体" w:hAnsi="Book Antiqua" w:cs="Times New Roman"/>
          <w:b/>
          <w:kern w:val="0"/>
          <w:sz w:val="24"/>
          <w:szCs w:val="24"/>
        </w:rPr>
        <w:t>First decision:</w:t>
      </w:r>
      <w:r w:rsidRPr="009F5142">
        <w:rPr>
          <w:rFonts w:ascii="Book Antiqua" w:eastAsia="等线" w:hAnsi="Book Antiqua" w:cs="Times New Roman"/>
          <w:b/>
          <w:kern w:val="0"/>
          <w:sz w:val="24"/>
          <w:szCs w:val="24"/>
        </w:rPr>
        <w:t xml:space="preserve"> </w:t>
      </w:r>
      <w:r w:rsidR="009B4571" w:rsidRPr="009F5142">
        <w:rPr>
          <w:rFonts w:ascii="Book Antiqua" w:eastAsia="宋体" w:hAnsi="Book Antiqua" w:cs="Times New Roman"/>
          <w:kern w:val="0"/>
          <w:sz w:val="24"/>
          <w:szCs w:val="24"/>
        </w:rPr>
        <w:t xml:space="preserve">August </w:t>
      </w:r>
      <w:r w:rsidRPr="009F5142">
        <w:rPr>
          <w:rFonts w:ascii="Book Antiqua" w:eastAsia="等线" w:hAnsi="Book Antiqua" w:cs="Times New Roman"/>
          <w:kern w:val="0"/>
          <w:sz w:val="24"/>
          <w:szCs w:val="24"/>
        </w:rPr>
        <w:t>1</w:t>
      </w:r>
      <w:r w:rsidR="009B4571" w:rsidRPr="009F5142">
        <w:rPr>
          <w:rFonts w:ascii="Book Antiqua" w:eastAsia="等线" w:hAnsi="Book Antiqua" w:cs="Times New Roman"/>
          <w:kern w:val="0"/>
          <w:sz w:val="24"/>
          <w:szCs w:val="24"/>
        </w:rPr>
        <w:t>8</w:t>
      </w:r>
      <w:r w:rsidRPr="009F5142">
        <w:rPr>
          <w:rFonts w:ascii="Book Antiqua" w:eastAsia="等线" w:hAnsi="Book Antiqua" w:cs="Times New Roman"/>
          <w:kern w:val="0"/>
          <w:sz w:val="24"/>
          <w:szCs w:val="24"/>
        </w:rPr>
        <w:t>, 2019</w:t>
      </w:r>
    </w:p>
    <w:p w14:paraId="0DD0F126" w14:textId="6F62BEE3" w:rsidR="00E74297" w:rsidRPr="009F5142" w:rsidRDefault="00E74297" w:rsidP="009F5142">
      <w:pPr>
        <w:widowControl/>
        <w:adjustRightInd w:val="0"/>
        <w:snapToGrid w:val="0"/>
        <w:spacing w:line="360" w:lineRule="auto"/>
        <w:rPr>
          <w:rFonts w:ascii="Book Antiqua" w:eastAsia="宋体" w:hAnsi="Book Antiqua" w:cs="Times New Roman"/>
          <w:b/>
          <w:kern w:val="0"/>
          <w:sz w:val="24"/>
          <w:szCs w:val="24"/>
        </w:rPr>
      </w:pPr>
      <w:r w:rsidRPr="009F5142">
        <w:rPr>
          <w:rFonts w:ascii="Book Antiqua" w:eastAsia="宋体" w:hAnsi="Book Antiqua" w:cs="Times New Roman"/>
          <w:b/>
          <w:kern w:val="0"/>
          <w:sz w:val="24"/>
          <w:szCs w:val="24"/>
        </w:rPr>
        <w:t xml:space="preserve">Revised: </w:t>
      </w:r>
      <w:r w:rsidR="009B4571" w:rsidRPr="009F5142">
        <w:rPr>
          <w:rFonts w:ascii="Book Antiqua" w:eastAsia="宋体" w:hAnsi="Book Antiqua" w:cs="Times New Roman"/>
          <w:kern w:val="0"/>
          <w:sz w:val="24"/>
          <w:szCs w:val="24"/>
        </w:rPr>
        <w:t>August 28</w:t>
      </w:r>
      <w:r w:rsidRPr="009F5142">
        <w:rPr>
          <w:rFonts w:ascii="Book Antiqua" w:eastAsia="宋体" w:hAnsi="Book Antiqua" w:cs="Times New Roman"/>
          <w:kern w:val="0"/>
          <w:sz w:val="24"/>
          <w:szCs w:val="24"/>
        </w:rPr>
        <w:t>, 2019</w:t>
      </w:r>
    </w:p>
    <w:p w14:paraId="23BFE984" w14:textId="47132E9A" w:rsidR="00E74297" w:rsidRPr="009F5142" w:rsidRDefault="00E74297" w:rsidP="009F5142">
      <w:pPr>
        <w:widowControl/>
        <w:adjustRightInd w:val="0"/>
        <w:snapToGrid w:val="0"/>
        <w:spacing w:line="360" w:lineRule="auto"/>
        <w:rPr>
          <w:rFonts w:ascii="Book Antiqua" w:eastAsia="宋体" w:hAnsi="Book Antiqua" w:cs="Times New Roman"/>
          <w:b/>
          <w:kern w:val="0"/>
          <w:sz w:val="24"/>
          <w:szCs w:val="24"/>
        </w:rPr>
      </w:pPr>
      <w:r w:rsidRPr="009F5142">
        <w:rPr>
          <w:rFonts w:ascii="Book Antiqua" w:eastAsia="宋体" w:hAnsi="Book Antiqua" w:cs="Times New Roman"/>
          <w:b/>
          <w:kern w:val="0"/>
          <w:sz w:val="24"/>
          <w:szCs w:val="24"/>
        </w:rPr>
        <w:t>Accepted:</w:t>
      </w:r>
      <w:r w:rsidR="001A63E7" w:rsidRPr="001A63E7">
        <w:t xml:space="preserve"> </w:t>
      </w:r>
      <w:r w:rsidR="001A63E7" w:rsidRPr="001A63E7">
        <w:rPr>
          <w:rFonts w:ascii="Book Antiqua" w:eastAsia="宋体" w:hAnsi="Book Antiqua" w:cs="Times New Roman"/>
          <w:kern w:val="0"/>
          <w:sz w:val="24"/>
          <w:szCs w:val="24"/>
        </w:rPr>
        <w:t>September 9, 2019</w:t>
      </w:r>
      <w:r w:rsidRPr="001A63E7">
        <w:rPr>
          <w:rFonts w:ascii="Book Antiqua" w:eastAsia="宋体" w:hAnsi="Book Antiqua" w:cs="Times New Roman"/>
          <w:kern w:val="0"/>
          <w:sz w:val="24"/>
          <w:szCs w:val="24"/>
        </w:rPr>
        <w:t xml:space="preserve"> </w:t>
      </w:r>
    </w:p>
    <w:p w14:paraId="146E34F6" w14:textId="77777777" w:rsidR="00E74297" w:rsidRPr="009F5142" w:rsidRDefault="00E74297" w:rsidP="009F5142">
      <w:pPr>
        <w:widowControl/>
        <w:adjustRightInd w:val="0"/>
        <w:snapToGrid w:val="0"/>
        <w:spacing w:line="360" w:lineRule="auto"/>
        <w:rPr>
          <w:rFonts w:ascii="Book Antiqua" w:eastAsia="宋体" w:hAnsi="Book Antiqua" w:cs="Times New Roman"/>
          <w:b/>
          <w:kern w:val="0"/>
          <w:sz w:val="24"/>
          <w:szCs w:val="24"/>
        </w:rPr>
      </w:pPr>
      <w:r w:rsidRPr="009F5142">
        <w:rPr>
          <w:rFonts w:ascii="Book Antiqua" w:eastAsia="宋体" w:hAnsi="Book Antiqua" w:cs="Times New Roman"/>
          <w:b/>
          <w:kern w:val="0"/>
          <w:sz w:val="24"/>
          <w:szCs w:val="24"/>
        </w:rPr>
        <w:t>Article in press:</w:t>
      </w:r>
    </w:p>
    <w:p w14:paraId="62F28A32" w14:textId="77777777" w:rsidR="00E74297" w:rsidRPr="009F5142" w:rsidRDefault="00E74297" w:rsidP="009F5142">
      <w:pPr>
        <w:widowControl/>
        <w:adjustRightInd w:val="0"/>
        <w:snapToGrid w:val="0"/>
        <w:spacing w:line="360" w:lineRule="auto"/>
        <w:rPr>
          <w:rFonts w:ascii="Book Antiqua" w:eastAsia="宋体" w:hAnsi="Book Antiqua" w:cs="Times New Roman"/>
          <w:color w:val="000000"/>
          <w:kern w:val="0"/>
          <w:sz w:val="24"/>
          <w:szCs w:val="24"/>
        </w:rPr>
      </w:pPr>
      <w:r w:rsidRPr="009F5142">
        <w:rPr>
          <w:rFonts w:ascii="Book Antiqua" w:eastAsia="宋体" w:hAnsi="Book Antiqua" w:cs="Times New Roman"/>
          <w:b/>
          <w:kern w:val="0"/>
          <w:sz w:val="24"/>
          <w:szCs w:val="24"/>
        </w:rPr>
        <w:t>Published online:</w:t>
      </w:r>
      <w:bookmarkEnd w:id="27"/>
      <w:bookmarkEnd w:id="28"/>
      <w:bookmarkEnd w:id="29"/>
      <w:bookmarkEnd w:id="30"/>
    </w:p>
    <w:bookmarkEnd w:id="31"/>
    <w:bookmarkEnd w:id="32"/>
    <w:bookmarkEnd w:id="33"/>
    <w:bookmarkEnd w:id="34"/>
    <w:bookmarkEnd w:id="35"/>
    <w:bookmarkEnd w:id="36"/>
    <w:p w14:paraId="30CDB4F8" w14:textId="77777777" w:rsidR="00E74297" w:rsidRPr="009F5142" w:rsidRDefault="00E74297" w:rsidP="009F5142">
      <w:pPr>
        <w:adjustRightInd w:val="0"/>
        <w:snapToGrid w:val="0"/>
        <w:spacing w:line="360" w:lineRule="auto"/>
        <w:rPr>
          <w:rFonts w:ascii="Book Antiqua" w:hAnsi="Book Antiqua" w:cs="Times New Roman"/>
          <w:sz w:val="24"/>
          <w:szCs w:val="24"/>
        </w:rPr>
      </w:pPr>
    </w:p>
    <w:p w14:paraId="12CDCB75" w14:textId="77777777" w:rsidR="00124DFE" w:rsidRPr="009F5142" w:rsidRDefault="00124DFE" w:rsidP="009F5142">
      <w:pPr>
        <w:widowControl/>
        <w:adjustRightInd w:val="0"/>
        <w:snapToGrid w:val="0"/>
        <w:spacing w:line="360" w:lineRule="auto"/>
        <w:rPr>
          <w:rFonts w:ascii="Book Antiqua" w:hAnsi="Book Antiqua" w:cs="Times New Roman"/>
          <w:b/>
          <w:sz w:val="24"/>
          <w:szCs w:val="24"/>
        </w:rPr>
      </w:pPr>
      <w:r w:rsidRPr="009F5142">
        <w:rPr>
          <w:rFonts w:ascii="Book Antiqua" w:hAnsi="Book Antiqua" w:cs="Times New Roman"/>
          <w:b/>
          <w:sz w:val="24"/>
          <w:szCs w:val="24"/>
        </w:rPr>
        <w:br w:type="page"/>
      </w:r>
    </w:p>
    <w:p w14:paraId="7FAAFEC3" w14:textId="3BB21849" w:rsidR="00124DFE" w:rsidRPr="009F5142" w:rsidRDefault="00124DFE" w:rsidP="009F5142">
      <w:pPr>
        <w:tabs>
          <w:tab w:val="right" w:pos="9746"/>
        </w:tabs>
        <w:adjustRightInd w:val="0"/>
        <w:snapToGrid w:val="0"/>
        <w:spacing w:line="360" w:lineRule="auto"/>
        <w:rPr>
          <w:rFonts w:ascii="Book Antiqua" w:hAnsi="Book Antiqua" w:cs="Times New Roman"/>
          <w:b/>
          <w:sz w:val="24"/>
          <w:szCs w:val="24"/>
        </w:rPr>
      </w:pPr>
      <w:r w:rsidRPr="009F5142">
        <w:rPr>
          <w:rFonts w:ascii="Book Antiqua" w:hAnsi="Book Antiqua" w:cs="Times New Roman"/>
          <w:b/>
          <w:sz w:val="24"/>
          <w:szCs w:val="24"/>
        </w:rPr>
        <w:lastRenderedPageBreak/>
        <w:t>A</w:t>
      </w:r>
      <w:r w:rsidR="008F773B" w:rsidRPr="009F5142">
        <w:rPr>
          <w:rFonts w:ascii="Book Antiqua" w:hAnsi="Book Antiqua" w:cs="Times New Roman"/>
          <w:b/>
          <w:sz w:val="24"/>
          <w:szCs w:val="24"/>
        </w:rPr>
        <w:t>bstract</w:t>
      </w:r>
    </w:p>
    <w:p w14:paraId="5DFC6C3C" w14:textId="77777777"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eastAsia="AdvPTimes" w:hAnsi="Book Antiqua" w:cs="Times New Roman"/>
          <w:b/>
          <w:i/>
          <w:sz w:val="24"/>
          <w:szCs w:val="24"/>
        </w:rPr>
        <w:t>B</w:t>
      </w:r>
      <w:r w:rsidRPr="009F5142">
        <w:rPr>
          <w:rFonts w:ascii="Book Antiqua" w:hAnsi="Book Antiqua" w:cs="Times New Roman"/>
          <w:b/>
          <w:i/>
          <w:sz w:val="24"/>
          <w:szCs w:val="24"/>
        </w:rPr>
        <w:t>ACKGROUND</w:t>
      </w:r>
    </w:p>
    <w:p w14:paraId="37D11B21" w14:textId="2683EBF8"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Endoscopic submucosal dissection</w:t>
      </w:r>
      <w:r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(ESD) has been rou</w:t>
      </w:r>
      <w:r w:rsidR="009761F3" w:rsidRPr="009F5142">
        <w:rPr>
          <w:rFonts w:ascii="Book Antiqua" w:hAnsi="Book Antiqua" w:cs="Times New Roman"/>
          <w:sz w:val="24"/>
          <w:szCs w:val="24"/>
        </w:rPr>
        <w:t xml:space="preserve">tinely performed </w:t>
      </w:r>
      <w:r w:rsidR="00622385">
        <w:rPr>
          <w:rFonts w:ascii="Book Antiqua" w:hAnsi="Book Antiqua" w:cs="Times New Roman"/>
          <w:sz w:val="24"/>
          <w:szCs w:val="24"/>
        </w:rPr>
        <w:t>i</w:t>
      </w:r>
      <w:r w:rsidR="00622385" w:rsidRPr="009F5142">
        <w:rPr>
          <w:rFonts w:ascii="Book Antiqua" w:hAnsi="Book Antiqua" w:cs="Times New Roman"/>
          <w:sz w:val="24"/>
          <w:szCs w:val="24"/>
        </w:rPr>
        <w:t xml:space="preserve">n </w:t>
      </w:r>
      <w:r w:rsidR="009761F3" w:rsidRPr="009F5142">
        <w:rPr>
          <w:rFonts w:ascii="Book Antiqua" w:hAnsi="Book Antiqua" w:cs="Times New Roman"/>
          <w:sz w:val="24"/>
          <w:szCs w:val="24"/>
        </w:rPr>
        <w:t xml:space="preserve">applicable </w:t>
      </w:r>
      <w:r w:rsidRPr="009F5142">
        <w:rPr>
          <w:rFonts w:ascii="Book Antiqua" w:hAnsi="Book Antiqua" w:cs="Times New Roman"/>
          <w:sz w:val="24"/>
          <w:szCs w:val="24"/>
        </w:rPr>
        <w:t>early gastric cancer</w:t>
      </w:r>
      <w:r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 xml:space="preserve">(EGC) patients as </w:t>
      </w:r>
      <w:r w:rsidRPr="009F5142">
        <w:rPr>
          <w:rFonts w:ascii="Book Antiqua" w:eastAsia="宋体" w:hAnsi="Book Antiqua" w:cs="Times New Roman"/>
          <w:sz w:val="24"/>
          <w:szCs w:val="24"/>
        </w:rPr>
        <w:t>an</w:t>
      </w:r>
      <w:r w:rsidRPr="009F5142">
        <w:rPr>
          <w:rFonts w:ascii="Book Antiqua" w:hAnsi="Book Antiqua" w:cs="Times New Roman"/>
          <w:sz w:val="24"/>
          <w:szCs w:val="24"/>
        </w:rPr>
        <w:t xml:space="preserve"> alternative to conventional surgical </w:t>
      </w:r>
      <w:r w:rsidRPr="009F5142">
        <w:rPr>
          <w:rFonts w:ascii="Book Antiqua" w:eastAsia="宋体" w:hAnsi="Book Antiqua" w:cs="Times New Roman"/>
          <w:sz w:val="24"/>
          <w:szCs w:val="24"/>
        </w:rPr>
        <w:t>operations</w:t>
      </w:r>
      <w:r w:rsidRPr="009F5142">
        <w:rPr>
          <w:rFonts w:ascii="Book Antiqua" w:hAnsi="Book Antiqua" w:cs="Times New Roman"/>
          <w:sz w:val="24"/>
          <w:szCs w:val="24"/>
        </w:rPr>
        <w:t xml:space="preserve"> that involve lymph node dissection. The </w:t>
      </w:r>
      <w:r w:rsidR="00622385">
        <w:rPr>
          <w:rFonts w:ascii="Book Antiqua" w:hAnsi="Book Antiqua" w:cs="Times New Roman"/>
          <w:sz w:val="24"/>
          <w:szCs w:val="24"/>
        </w:rPr>
        <w:t>indications</w:t>
      </w:r>
      <w:r w:rsidR="00622385" w:rsidRPr="009F5142">
        <w:rPr>
          <w:rFonts w:ascii="Book Antiqua" w:hAnsi="Book Antiqua" w:cs="Times New Roman"/>
          <w:sz w:val="24"/>
          <w:szCs w:val="24"/>
        </w:rPr>
        <w:t xml:space="preserve"> </w:t>
      </w:r>
      <w:r w:rsidRPr="009F5142">
        <w:rPr>
          <w:rFonts w:ascii="Book Antiqua" w:hAnsi="Book Antiqua" w:cs="Times New Roman"/>
          <w:sz w:val="24"/>
          <w:szCs w:val="24"/>
        </w:rPr>
        <w:t>for ESD have been recently expanded to include larger, ulcerated</w:t>
      </w:r>
      <w:r w:rsidR="00622385">
        <w:rPr>
          <w:rFonts w:ascii="Book Antiqua" w:hAnsi="Book Antiqua" w:cs="Times New Roman"/>
          <w:sz w:val="24"/>
          <w:szCs w:val="24"/>
        </w:rPr>
        <w:t>,</w:t>
      </w:r>
      <w:r w:rsidRPr="009F5142">
        <w:rPr>
          <w:rFonts w:ascii="Book Antiqua" w:hAnsi="Book Antiqua" w:cs="Times New Roman"/>
          <w:sz w:val="24"/>
          <w:szCs w:val="24"/>
        </w:rPr>
        <w:t xml:space="preserve"> and undifferentiated mucosal lesions, and differentiated lesions with slight submucosal invasion. </w:t>
      </w:r>
      <w:r w:rsidRPr="009F5142">
        <w:rPr>
          <w:rFonts w:ascii="Book Antiqua" w:eastAsia="AdvPTimes" w:hAnsi="Book Antiqua" w:cs="Times New Roman"/>
          <w:sz w:val="24"/>
          <w:szCs w:val="24"/>
        </w:rPr>
        <w:t>The risk of lymph node metastasis (LNM) is</w:t>
      </w:r>
      <w:r w:rsidRPr="009F5142">
        <w:rPr>
          <w:rFonts w:ascii="Book Antiqua" w:hAnsi="Book Antiqua" w:cs="Times New Roman"/>
          <w:sz w:val="24"/>
          <w:szCs w:val="24"/>
        </w:rPr>
        <w:t xml:space="preserve"> the most important consideration</w:t>
      </w:r>
      <w:r w:rsidRPr="009F5142">
        <w:rPr>
          <w:rFonts w:ascii="Book Antiqua" w:eastAsia="AdvPTimes" w:hAnsi="Book Antiqua" w:cs="Times New Roman"/>
          <w:sz w:val="24"/>
          <w:szCs w:val="24"/>
        </w:rPr>
        <w:t xml:space="preserve"> when deciding on a treatment strategy for </w:t>
      </w:r>
      <w:r w:rsidRPr="009F5142">
        <w:rPr>
          <w:rFonts w:ascii="Book Antiqua" w:eastAsia="Times New Roman" w:hAnsi="Book Antiqua" w:cs="Times New Roman"/>
          <w:sz w:val="24"/>
          <w:szCs w:val="24"/>
        </w:rPr>
        <w:t xml:space="preserve">EGC. </w:t>
      </w:r>
      <w:r w:rsidR="0003092F" w:rsidRPr="009F5142">
        <w:rPr>
          <w:rFonts w:ascii="Book Antiqua" w:eastAsia="Times New Roman" w:hAnsi="Book Antiqua" w:cs="Times New Roman"/>
          <w:sz w:val="24"/>
          <w:szCs w:val="24"/>
        </w:rPr>
        <w:t xml:space="preserve">Despite </w:t>
      </w:r>
      <w:r w:rsidRPr="009F5142">
        <w:rPr>
          <w:rFonts w:ascii="Book Antiqua" w:hAnsi="Book Antiqua" w:cs="Times New Roman"/>
          <w:sz w:val="24"/>
          <w:szCs w:val="24"/>
        </w:rPr>
        <w:t xml:space="preserve">the advantages over surgical procedures, lymph nodes cannot be removed by ESD. </w:t>
      </w:r>
      <w:r w:rsidR="00622385">
        <w:rPr>
          <w:rFonts w:ascii="Book Antiqua" w:hAnsi="Book Antiqua" w:cs="Times New Roman"/>
          <w:sz w:val="24"/>
          <w:szCs w:val="24"/>
        </w:rPr>
        <w:t>In addition</w:t>
      </w:r>
      <w:r w:rsidRPr="009F5142">
        <w:rPr>
          <w:rFonts w:ascii="Book Antiqua" w:hAnsi="Book Antiqua" w:cs="Times New Roman"/>
          <w:sz w:val="24"/>
          <w:szCs w:val="24"/>
        </w:rPr>
        <w:t>, whether patients who me</w:t>
      </w:r>
      <w:r w:rsidR="00622385">
        <w:rPr>
          <w:rFonts w:ascii="Book Antiqua" w:hAnsi="Book Antiqua" w:cs="Times New Roman"/>
          <w:sz w:val="24"/>
          <w:szCs w:val="24"/>
        </w:rPr>
        <w:t>e</w:t>
      </w:r>
      <w:r w:rsidRPr="009F5142">
        <w:rPr>
          <w:rFonts w:ascii="Book Antiqua" w:hAnsi="Book Antiqua" w:cs="Times New Roman"/>
          <w:sz w:val="24"/>
          <w:szCs w:val="24"/>
        </w:rPr>
        <w:t xml:space="preserve">t the expanded </w:t>
      </w:r>
      <w:r w:rsidR="00622385">
        <w:rPr>
          <w:rFonts w:ascii="Book Antiqua" w:hAnsi="Book Antiqua" w:cs="Times New Roman"/>
          <w:sz w:val="24"/>
          <w:szCs w:val="24"/>
        </w:rPr>
        <w:t>indications</w:t>
      </w:r>
      <w:r w:rsidR="00622385" w:rsidRPr="009F5142">
        <w:rPr>
          <w:rFonts w:ascii="Book Antiqua" w:hAnsi="Book Antiqua" w:cs="Times New Roman"/>
          <w:sz w:val="24"/>
          <w:szCs w:val="24"/>
        </w:rPr>
        <w:t xml:space="preserve"> </w:t>
      </w:r>
      <w:r w:rsidRPr="009F5142">
        <w:rPr>
          <w:rFonts w:ascii="Book Antiqua" w:hAnsi="Book Antiqua" w:cs="Times New Roman"/>
          <w:sz w:val="24"/>
          <w:szCs w:val="24"/>
        </w:rPr>
        <w:t>for ESD can be managed safely remains controversial.</w:t>
      </w:r>
    </w:p>
    <w:p w14:paraId="6C0A98F4"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6D9AABEB" w14:textId="77777777"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AIM</w:t>
      </w:r>
    </w:p>
    <w:p w14:paraId="61C24A22" w14:textId="5F70388B"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T</w:t>
      </w:r>
      <w:r w:rsidRPr="009F5142">
        <w:rPr>
          <w:rFonts w:ascii="Book Antiqua" w:eastAsia="Times New Roman" w:hAnsi="Book Antiqua" w:cs="Times New Roman"/>
          <w:sz w:val="24"/>
          <w:szCs w:val="24"/>
        </w:rPr>
        <w:t xml:space="preserve">o </w:t>
      </w:r>
      <w:r w:rsidRPr="009F5142">
        <w:rPr>
          <w:rFonts w:ascii="Book Antiqua" w:eastAsia="宋体" w:hAnsi="Book Antiqua" w:cs="Times New Roman"/>
          <w:sz w:val="24"/>
          <w:szCs w:val="24"/>
        </w:rPr>
        <w:t>determine</w:t>
      </w:r>
      <w:r w:rsidRPr="009F5142">
        <w:rPr>
          <w:rFonts w:ascii="Book Antiqua" w:hAnsi="Book Antiqua" w:cs="Times New Roman"/>
          <w:sz w:val="24"/>
          <w:szCs w:val="24"/>
        </w:rPr>
        <w:t xml:space="preserve"> whether the ESD </w:t>
      </w:r>
      <w:r w:rsidR="00622385">
        <w:rPr>
          <w:rFonts w:ascii="Book Antiqua" w:hAnsi="Book Antiqua" w:cs="Times New Roman"/>
          <w:sz w:val="24"/>
          <w:szCs w:val="24"/>
        </w:rPr>
        <w:t>indications</w:t>
      </w:r>
      <w:r w:rsidR="00622385" w:rsidRPr="009F5142">
        <w:rPr>
          <w:rFonts w:ascii="Book Antiqua" w:hAnsi="Book Antiqua" w:cs="Times New Roman"/>
          <w:sz w:val="24"/>
          <w:szCs w:val="24"/>
        </w:rPr>
        <w:t xml:space="preserve"> </w:t>
      </w:r>
      <w:r w:rsidRPr="009F5142">
        <w:rPr>
          <w:rFonts w:ascii="Book Antiqua" w:hAnsi="Book Antiqua" w:cs="Times New Roman"/>
          <w:sz w:val="24"/>
          <w:szCs w:val="24"/>
        </w:rPr>
        <w:t>are applicable to Chinese patients</w:t>
      </w:r>
      <w:r w:rsidRPr="009F5142">
        <w:rPr>
          <w:rFonts w:ascii="Book Antiqua" w:eastAsia="Times New Roman" w:hAnsi="Book Antiqua" w:cs="Times New Roman"/>
          <w:sz w:val="24"/>
          <w:szCs w:val="24"/>
        </w:rPr>
        <w:t xml:space="preserve"> </w:t>
      </w:r>
      <w:r w:rsidRPr="009F5142">
        <w:rPr>
          <w:rFonts w:ascii="Book Antiqua" w:eastAsia="AdvPTimes" w:hAnsi="Book Antiqua" w:cs="Times New Roman"/>
          <w:sz w:val="24"/>
          <w:szCs w:val="24"/>
        </w:rPr>
        <w:t xml:space="preserve">and to </w:t>
      </w:r>
      <w:r w:rsidRPr="009F5142">
        <w:rPr>
          <w:rFonts w:ascii="Book Antiqua" w:eastAsia="Times New Roman" w:hAnsi="Book Antiqua" w:cs="Times New Roman"/>
          <w:sz w:val="24"/>
          <w:szCs w:val="24"/>
        </w:rPr>
        <w:t xml:space="preserve">investigate the predictors </w:t>
      </w:r>
      <w:r w:rsidR="00622385">
        <w:rPr>
          <w:rFonts w:ascii="Book Antiqua" w:eastAsia="Times New Roman" w:hAnsi="Book Antiqua" w:cs="Times New Roman"/>
          <w:sz w:val="24"/>
          <w:szCs w:val="24"/>
        </w:rPr>
        <w:t>of</w:t>
      </w:r>
      <w:r w:rsidR="00622385" w:rsidRPr="009F5142">
        <w:rPr>
          <w:rFonts w:ascii="Book Antiqua" w:eastAsia="Times New Roman" w:hAnsi="Book Antiqua" w:cs="Times New Roman"/>
          <w:sz w:val="24"/>
          <w:szCs w:val="24"/>
        </w:rPr>
        <w:t xml:space="preserve"> </w:t>
      </w:r>
      <w:r w:rsidRPr="009F5142">
        <w:rPr>
          <w:rFonts w:ascii="Book Antiqua" w:eastAsia="AdvPTimes" w:hAnsi="Book Antiqua" w:cs="Times New Roman"/>
          <w:sz w:val="24"/>
          <w:szCs w:val="24"/>
        </w:rPr>
        <w:t>LNM</w:t>
      </w:r>
      <w:r w:rsidRPr="009F5142">
        <w:rPr>
          <w:rFonts w:ascii="Book Antiqua" w:eastAsia="Times New Roman" w:hAnsi="Book Antiqua" w:cs="Times New Roman"/>
          <w:sz w:val="24"/>
          <w:szCs w:val="24"/>
        </w:rPr>
        <w:t xml:space="preserve"> in EGC</w:t>
      </w:r>
      <w:r w:rsidRPr="009F5142">
        <w:rPr>
          <w:rFonts w:ascii="Book Antiqua" w:hAnsi="Book Antiqua" w:cs="Times New Roman"/>
          <w:sz w:val="24"/>
          <w:szCs w:val="24"/>
        </w:rPr>
        <w:t>.</w:t>
      </w:r>
    </w:p>
    <w:p w14:paraId="75A2EC9D" w14:textId="77777777" w:rsidR="00124DFE" w:rsidRPr="009F5142" w:rsidRDefault="00124DFE" w:rsidP="009F5142">
      <w:pPr>
        <w:widowControl/>
        <w:adjustRightInd w:val="0"/>
        <w:snapToGrid w:val="0"/>
        <w:spacing w:line="360" w:lineRule="auto"/>
        <w:rPr>
          <w:rFonts w:ascii="Book Antiqua" w:hAnsi="Book Antiqua" w:cs="Times New Roman"/>
          <w:b/>
          <w:sz w:val="24"/>
          <w:szCs w:val="24"/>
        </w:rPr>
      </w:pPr>
    </w:p>
    <w:p w14:paraId="065C4351" w14:textId="77777777" w:rsidR="00124DFE" w:rsidRPr="009F5142" w:rsidRDefault="00124DFE" w:rsidP="009F5142">
      <w:pPr>
        <w:widowControl/>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METHODS</w:t>
      </w:r>
    </w:p>
    <w:p w14:paraId="1C8F2CB5" w14:textId="0647A6CC" w:rsidR="00124DFE" w:rsidRPr="009F5142" w:rsidRDefault="00124DFE" w:rsidP="009F5142">
      <w:pPr>
        <w:widowControl/>
        <w:adjustRightInd w:val="0"/>
        <w:snapToGrid w:val="0"/>
        <w:spacing w:line="360" w:lineRule="auto"/>
        <w:rPr>
          <w:rFonts w:ascii="Book Antiqua" w:eastAsia="AdvPTimes" w:hAnsi="Book Antiqua" w:cs="Times New Roman"/>
          <w:sz w:val="24"/>
          <w:szCs w:val="24"/>
        </w:rPr>
      </w:pPr>
      <w:r w:rsidRPr="009F5142">
        <w:rPr>
          <w:rFonts w:ascii="Book Antiqua" w:eastAsia="AdvPTimes" w:hAnsi="Book Antiqua" w:cs="Times New Roman"/>
          <w:sz w:val="24"/>
          <w:szCs w:val="24"/>
        </w:rPr>
        <w:t>We retrospectively analyzed 12552 patients who underwent surgery for gastric cancer between June 2007 and December 2018 at the Affiliated Hospital of Qingdao University. A total of 1262 (10.1%) EGC patients were eligible for inclusion in this study. Data on the patients’ clinical, endoscopic</w:t>
      </w:r>
      <w:r w:rsidR="00622385">
        <w:rPr>
          <w:rFonts w:ascii="Book Antiqua" w:eastAsia="AdvPTimes" w:hAnsi="Book Antiqua" w:cs="Times New Roman"/>
          <w:sz w:val="24"/>
          <w:szCs w:val="24"/>
        </w:rPr>
        <w:t>,</w:t>
      </w:r>
      <w:r w:rsidRPr="009F5142">
        <w:rPr>
          <w:rFonts w:ascii="Book Antiqua" w:eastAsia="AdvPTimes" w:hAnsi="Book Antiqua" w:cs="Times New Roman"/>
          <w:sz w:val="24"/>
          <w:szCs w:val="24"/>
        </w:rPr>
        <w:t xml:space="preserve"> and histopathological characteristics were collected. The absolute and expanded </w:t>
      </w:r>
      <w:r w:rsidR="00622385">
        <w:rPr>
          <w:rFonts w:ascii="Book Antiqua" w:eastAsia="AdvPTimes" w:hAnsi="Book Antiqua" w:cs="Times New Roman"/>
          <w:sz w:val="24"/>
          <w:szCs w:val="24"/>
        </w:rPr>
        <w:t>indications</w:t>
      </w:r>
      <w:r w:rsidR="00622385" w:rsidRPr="009F5142">
        <w:rPr>
          <w:rFonts w:ascii="Book Antiqua" w:eastAsia="AdvPTimes" w:hAnsi="Book Antiqua" w:cs="Times New Roman"/>
          <w:sz w:val="24"/>
          <w:szCs w:val="24"/>
        </w:rPr>
        <w:t xml:space="preserve"> </w:t>
      </w:r>
      <w:r w:rsidRPr="009F5142">
        <w:rPr>
          <w:rFonts w:ascii="Book Antiqua" w:eastAsia="AdvPTimes" w:hAnsi="Book Antiqua" w:cs="Times New Roman"/>
          <w:sz w:val="24"/>
          <w:szCs w:val="24"/>
        </w:rPr>
        <w:t xml:space="preserve">for ESD were validated by regrouping the enrolled patients and determining the positive LNM results in each subgroup. Predictors </w:t>
      </w:r>
      <w:r w:rsidR="00622385">
        <w:rPr>
          <w:rFonts w:ascii="Book Antiqua" w:eastAsia="AdvPTimes" w:hAnsi="Book Antiqua" w:cs="Times New Roman"/>
          <w:sz w:val="24"/>
          <w:szCs w:val="24"/>
        </w:rPr>
        <w:t>of</w:t>
      </w:r>
      <w:r w:rsidR="00622385" w:rsidRPr="009F5142">
        <w:rPr>
          <w:rFonts w:ascii="Book Antiqua" w:eastAsia="AdvPTimes" w:hAnsi="Book Antiqua" w:cs="Times New Roman"/>
          <w:sz w:val="24"/>
          <w:szCs w:val="24"/>
        </w:rPr>
        <w:t xml:space="preserve"> </w:t>
      </w:r>
      <w:r w:rsidRPr="009F5142">
        <w:rPr>
          <w:rFonts w:ascii="Book Antiqua" w:eastAsia="AdvPTimes" w:hAnsi="Book Antiqua" w:cs="Times New Roman"/>
          <w:sz w:val="24"/>
          <w:szCs w:val="24"/>
        </w:rPr>
        <w:t>LNM in patients were evaluated by univariate and multivariate analys</w:t>
      </w:r>
      <w:r w:rsidR="005870A8" w:rsidRPr="009F5142">
        <w:rPr>
          <w:rFonts w:ascii="Book Antiqua" w:eastAsia="AdvPTimes" w:hAnsi="Book Antiqua" w:cs="Times New Roman"/>
          <w:sz w:val="24"/>
          <w:szCs w:val="24"/>
        </w:rPr>
        <w:t>es</w:t>
      </w:r>
      <w:r w:rsidRPr="009F5142">
        <w:rPr>
          <w:rFonts w:ascii="Book Antiqua" w:eastAsia="AdvPTimes" w:hAnsi="Book Antiqua" w:cs="Times New Roman"/>
          <w:sz w:val="24"/>
          <w:szCs w:val="24"/>
        </w:rPr>
        <w:t>.</w:t>
      </w:r>
    </w:p>
    <w:p w14:paraId="3BB2CAA9" w14:textId="77777777" w:rsidR="00124DFE" w:rsidRPr="009F5142" w:rsidRDefault="00124DFE" w:rsidP="009F5142">
      <w:pPr>
        <w:adjustRightInd w:val="0"/>
        <w:snapToGrid w:val="0"/>
        <w:spacing w:line="360" w:lineRule="auto"/>
        <w:rPr>
          <w:rFonts w:ascii="Book Antiqua" w:eastAsia="AdvPTimes" w:hAnsi="Book Antiqua" w:cs="Times New Roman"/>
          <w:b/>
          <w:sz w:val="24"/>
          <w:szCs w:val="24"/>
        </w:rPr>
      </w:pPr>
    </w:p>
    <w:p w14:paraId="551583FE" w14:textId="77777777" w:rsidR="00124DFE" w:rsidRPr="009F5142" w:rsidRDefault="00124DFE" w:rsidP="009F5142">
      <w:pPr>
        <w:adjustRightInd w:val="0"/>
        <w:snapToGrid w:val="0"/>
        <w:spacing w:line="360" w:lineRule="auto"/>
        <w:rPr>
          <w:rFonts w:ascii="Book Antiqua" w:eastAsia="AdvPTimes" w:hAnsi="Book Antiqua" w:cs="Times New Roman"/>
          <w:b/>
          <w:i/>
          <w:sz w:val="24"/>
          <w:szCs w:val="24"/>
        </w:rPr>
      </w:pPr>
      <w:r w:rsidRPr="009F5142">
        <w:rPr>
          <w:rFonts w:ascii="Book Antiqua" w:eastAsia="AdvPTimes" w:hAnsi="Book Antiqua" w:cs="Times New Roman"/>
          <w:b/>
          <w:i/>
          <w:sz w:val="24"/>
          <w:szCs w:val="24"/>
        </w:rPr>
        <w:t>RESULTS</w:t>
      </w:r>
    </w:p>
    <w:p w14:paraId="357595DE" w14:textId="35C56656"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eastAsia="AdvPTimes" w:hAnsi="Book Antiqua" w:cs="Times New Roman"/>
          <w:sz w:val="24"/>
          <w:szCs w:val="24"/>
        </w:rPr>
        <w:t>LNM was observed in 182</w:t>
      </w:r>
      <w:r w:rsidR="00622385">
        <w:rPr>
          <w:rFonts w:ascii="Book Antiqua" w:eastAsia="AdvPTimes" w:hAnsi="Book Antiqua" w:cs="Times New Roman"/>
          <w:sz w:val="24"/>
          <w:szCs w:val="24"/>
        </w:rPr>
        <w:t xml:space="preserve"> </w:t>
      </w:r>
      <w:r w:rsidRPr="009F5142">
        <w:rPr>
          <w:rFonts w:ascii="Book Antiqua" w:eastAsia="AdvPTimes" w:hAnsi="Book Antiqua" w:cs="Times New Roman"/>
          <w:sz w:val="24"/>
          <w:szCs w:val="24"/>
        </w:rPr>
        <w:t>(14.4%)</w:t>
      </w:r>
      <w:r w:rsidR="00622385" w:rsidRPr="00622385">
        <w:rPr>
          <w:rFonts w:ascii="Book Antiqua" w:eastAsia="AdvPTimes" w:hAnsi="Book Antiqua" w:cs="Times New Roman"/>
          <w:sz w:val="24"/>
          <w:szCs w:val="24"/>
        </w:rPr>
        <w:t xml:space="preserve"> </w:t>
      </w:r>
      <w:r w:rsidR="00622385" w:rsidRPr="009F5142">
        <w:rPr>
          <w:rFonts w:ascii="Book Antiqua" w:eastAsia="AdvPTimes" w:hAnsi="Book Antiqua" w:cs="Times New Roman"/>
          <w:sz w:val="24"/>
          <w:szCs w:val="24"/>
        </w:rPr>
        <w:t>patients</w:t>
      </w:r>
      <w:r w:rsidRPr="009F5142">
        <w:rPr>
          <w:rFonts w:ascii="Book Antiqua" w:eastAsia="AdvPTimes" w:hAnsi="Book Antiqua" w:cs="Times New Roman"/>
          <w:sz w:val="24"/>
          <w:szCs w:val="24"/>
        </w:rPr>
        <w:t>.</w:t>
      </w:r>
      <w:r w:rsidRPr="009F5142">
        <w:rPr>
          <w:rFonts w:ascii="Book Antiqua" w:eastAsia="AdvPTimes" w:hAnsi="Book Antiqua" w:cs="Times New Roman"/>
          <w:b/>
          <w:sz w:val="24"/>
          <w:szCs w:val="24"/>
        </w:rPr>
        <w:t xml:space="preserve"> </w:t>
      </w:r>
      <w:r w:rsidRPr="009F5142">
        <w:rPr>
          <w:rFonts w:ascii="Book Antiqua" w:hAnsi="Book Antiqua" w:cs="Times New Roman"/>
          <w:sz w:val="24"/>
          <w:szCs w:val="24"/>
        </w:rPr>
        <w:t xml:space="preserve">No </w:t>
      </w:r>
      <w:r w:rsidRPr="009F5142">
        <w:rPr>
          <w:rFonts w:ascii="Book Antiqua" w:eastAsia="AdvPTimes" w:hAnsi="Book Antiqua" w:cs="Times New Roman"/>
          <w:sz w:val="24"/>
          <w:szCs w:val="24"/>
        </w:rPr>
        <w:t>LNM</w:t>
      </w:r>
      <w:r w:rsidRPr="009F5142">
        <w:rPr>
          <w:rFonts w:ascii="Book Antiqua" w:hAnsi="Book Antiqua" w:cs="Times New Roman"/>
          <w:sz w:val="24"/>
          <w:szCs w:val="24"/>
        </w:rPr>
        <w:t xml:space="preserve"> was detected in the patients who met the absolute </w:t>
      </w:r>
      <w:r w:rsidR="00622385">
        <w:rPr>
          <w:rFonts w:ascii="Book Antiqua" w:hAnsi="Book Antiqua" w:cs="Times New Roman"/>
          <w:sz w:val="24"/>
          <w:szCs w:val="24"/>
        </w:rPr>
        <w:t xml:space="preserve">indications </w:t>
      </w:r>
      <w:r w:rsidRPr="009F5142">
        <w:rPr>
          <w:rFonts w:ascii="Book Antiqua" w:hAnsi="Book Antiqua" w:cs="Times New Roman"/>
          <w:kern w:val="0"/>
          <w:sz w:val="24"/>
          <w:szCs w:val="24"/>
        </w:rPr>
        <w:t xml:space="preserve">(0/90). </w:t>
      </w:r>
      <w:r w:rsidRPr="009F5142">
        <w:rPr>
          <w:rFonts w:ascii="Book Antiqua" w:eastAsia="AdvPTimes" w:hAnsi="Book Antiqua" w:cs="Times New Roman"/>
          <w:sz w:val="24"/>
          <w:szCs w:val="24"/>
        </w:rPr>
        <w:t>LNM</w:t>
      </w:r>
      <w:r w:rsidRPr="009F5142">
        <w:rPr>
          <w:rFonts w:ascii="Book Antiqua" w:hAnsi="Book Antiqua" w:cs="Times New Roman"/>
          <w:kern w:val="0"/>
          <w:sz w:val="24"/>
          <w:szCs w:val="24"/>
        </w:rPr>
        <w:t xml:space="preserve"> occurred in 4/311 </w:t>
      </w:r>
      <w:r w:rsidR="00622385" w:rsidRPr="009F5142">
        <w:rPr>
          <w:rFonts w:ascii="Book Antiqua" w:hAnsi="Book Antiqua" w:cs="Times New Roman"/>
          <w:kern w:val="0"/>
          <w:sz w:val="24"/>
          <w:szCs w:val="24"/>
        </w:rPr>
        <w:t>(1.3%)</w:t>
      </w:r>
      <w:r w:rsidR="00622385">
        <w:rPr>
          <w:rFonts w:ascii="Book Antiqua" w:hAnsi="Book Antiqua" w:cs="Times New Roman"/>
          <w:kern w:val="0"/>
          <w:sz w:val="24"/>
          <w:szCs w:val="24"/>
        </w:rPr>
        <w:t xml:space="preserve"> </w:t>
      </w:r>
      <w:r w:rsidRPr="009F5142">
        <w:rPr>
          <w:rFonts w:ascii="Book Antiqua" w:hAnsi="Book Antiqua" w:cs="Times New Roman"/>
          <w:kern w:val="0"/>
          <w:sz w:val="24"/>
          <w:szCs w:val="24"/>
        </w:rPr>
        <w:t>patients</w:t>
      </w:r>
      <w:r w:rsidR="00622385">
        <w:rPr>
          <w:rFonts w:ascii="Book Antiqua" w:hAnsi="Book Antiqua" w:cs="Times New Roman"/>
          <w:kern w:val="0"/>
          <w:sz w:val="24"/>
          <w:szCs w:val="24"/>
        </w:rPr>
        <w:t xml:space="preserve"> </w:t>
      </w:r>
      <w:r w:rsidRPr="009F5142">
        <w:rPr>
          <w:rFonts w:ascii="Book Antiqua" w:hAnsi="Book Antiqua" w:cs="Times New Roman"/>
          <w:kern w:val="0"/>
          <w:sz w:val="24"/>
          <w:szCs w:val="24"/>
        </w:rPr>
        <w:t xml:space="preserve">who met the expanded </w:t>
      </w:r>
      <w:r w:rsidR="00622385">
        <w:rPr>
          <w:rFonts w:ascii="Book Antiqua" w:hAnsi="Book Antiqua" w:cs="Times New Roman"/>
          <w:kern w:val="0"/>
          <w:sz w:val="24"/>
          <w:szCs w:val="24"/>
        </w:rPr>
        <w:t>indications</w:t>
      </w:r>
      <w:r w:rsidRPr="009F5142">
        <w:rPr>
          <w:rFonts w:ascii="Book Antiqua" w:hAnsi="Book Antiqua" w:cs="Times New Roman"/>
          <w:kern w:val="0"/>
          <w:sz w:val="24"/>
          <w:szCs w:val="24"/>
        </w:rPr>
        <w:t>.</w:t>
      </w:r>
      <w:r w:rsidRPr="009F5142">
        <w:rPr>
          <w:rFonts w:ascii="Book Antiqua" w:eastAsia="AdvPTimes" w:hAnsi="Book Antiqua" w:cs="Times New Roman"/>
          <w:sz w:val="24"/>
          <w:szCs w:val="24"/>
        </w:rPr>
        <w:t xml:space="preserve"> According to univariate analysis,</w:t>
      </w:r>
      <w:r w:rsidRPr="009F5142">
        <w:rPr>
          <w:rFonts w:ascii="Book Antiqua" w:hAnsi="Book Antiqua" w:cs="Times New Roman"/>
          <w:sz w:val="24"/>
          <w:szCs w:val="24"/>
        </w:rPr>
        <w:t xml:space="preserve"> </w:t>
      </w:r>
      <w:r w:rsidRPr="009F5142">
        <w:rPr>
          <w:rFonts w:ascii="Book Antiqua" w:eastAsia="AdvPTimes" w:hAnsi="Book Antiqua" w:cs="Times New Roman"/>
          <w:sz w:val="24"/>
          <w:szCs w:val="24"/>
        </w:rPr>
        <w:t>LNM</w:t>
      </w:r>
      <w:r w:rsidRPr="009F5142">
        <w:rPr>
          <w:rFonts w:ascii="Book Antiqua" w:eastAsia="MinionProRegular" w:hAnsi="Book Antiqua" w:cs="Times New Roman"/>
          <w:sz w:val="24"/>
          <w:szCs w:val="24"/>
        </w:rPr>
        <w:t xml:space="preserve"> was signi</w:t>
      </w:r>
      <w:r w:rsidRPr="009F5142">
        <w:rPr>
          <w:rFonts w:ascii="Book Antiqua" w:eastAsia="MinionProRegular+fb" w:hAnsi="Book Antiqua" w:cs="Times New Roman"/>
          <w:sz w:val="24"/>
          <w:szCs w:val="24"/>
        </w:rPr>
        <w:t>fi</w:t>
      </w:r>
      <w:r w:rsidRPr="009F5142">
        <w:rPr>
          <w:rFonts w:ascii="Book Antiqua" w:eastAsia="MinionProRegular" w:hAnsi="Book Antiqua" w:cs="Times New Roman"/>
          <w:sz w:val="24"/>
          <w:szCs w:val="24"/>
        </w:rPr>
        <w:t xml:space="preserve">cantly </w:t>
      </w:r>
      <w:r w:rsidRPr="009F5142">
        <w:rPr>
          <w:rFonts w:ascii="Book Antiqua" w:eastAsia="MinionProRegular" w:hAnsi="Book Antiqua" w:cs="Times New Roman"/>
          <w:sz w:val="24"/>
          <w:szCs w:val="24"/>
        </w:rPr>
        <w:lastRenderedPageBreak/>
        <w:t>associated with</w:t>
      </w:r>
      <w:r w:rsidR="00622385">
        <w:rPr>
          <w:rFonts w:ascii="Book Antiqua" w:eastAsia="宋体" w:hAnsi="Book Antiqua" w:cs="Times New Roman"/>
          <w:sz w:val="24"/>
          <w:szCs w:val="24"/>
        </w:rPr>
        <w:t xml:space="preserve"> </w:t>
      </w:r>
      <w:r w:rsidRPr="009F5142">
        <w:rPr>
          <w:rFonts w:ascii="Book Antiqua" w:hAnsi="Book Antiqua" w:cs="Times New Roman"/>
          <w:sz w:val="24"/>
          <w:szCs w:val="24"/>
        </w:rPr>
        <w:t>positive tumor marker status, medium (</w:t>
      </w:r>
      <w:r w:rsidRPr="009F5142">
        <w:rPr>
          <w:rFonts w:ascii="Book Antiqua" w:eastAsia="AdvPTimes" w:hAnsi="Book Antiqua" w:cs="Times New Roman"/>
          <w:sz w:val="24"/>
          <w:szCs w:val="24"/>
        </w:rPr>
        <w:t>20-30 mm)</w:t>
      </w:r>
      <w:r w:rsidRPr="009F5142">
        <w:rPr>
          <w:rFonts w:ascii="Book Antiqua" w:hAnsi="Book Antiqua" w:cs="Times New Roman"/>
          <w:sz w:val="24"/>
          <w:szCs w:val="24"/>
        </w:rPr>
        <w:t xml:space="preserve"> and large (</w:t>
      </w:r>
      <w:r w:rsidRPr="009F5142">
        <w:rPr>
          <w:rFonts w:ascii="Book Antiqua" w:eastAsia="宋体" w:hAnsi="Book Antiqua" w:cs="Times New Roman"/>
          <w:sz w:val="24"/>
          <w:szCs w:val="24"/>
        </w:rPr>
        <w:t>&gt;30 mm</w:t>
      </w:r>
      <w:r w:rsidRPr="009F5142">
        <w:rPr>
          <w:rFonts w:ascii="Book Antiqua" w:hAnsi="Book Antiqua" w:cs="Times New Roman"/>
          <w:sz w:val="24"/>
          <w:szCs w:val="24"/>
        </w:rPr>
        <w:t xml:space="preserve">) lesion sizes, excavated macroscopic-type tumors, ulcer presence, </w:t>
      </w:r>
      <w:r w:rsidRPr="009F5142">
        <w:rPr>
          <w:rFonts w:ascii="Book Antiqua" w:eastAsia="AdvPTimes" w:hAnsi="Book Antiqua" w:cs="Times New Roman"/>
          <w:sz w:val="24"/>
          <w:szCs w:val="24"/>
        </w:rPr>
        <w:t>submucosal invasion (SM1 and SM2)</w:t>
      </w:r>
      <w:r w:rsidRPr="009F5142">
        <w:rPr>
          <w:rFonts w:ascii="Book Antiqua" w:hAnsi="Book Antiqua" w:cs="Times New Roman"/>
          <w:sz w:val="24"/>
          <w:szCs w:val="24"/>
        </w:rPr>
        <w:t xml:space="preserve">, poor differentiation, </w:t>
      </w:r>
      <w:r w:rsidRPr="009F5142">
        <w:rPr>
          <w:rFonts w:ascii="Book Antiqua" w:eastAsia="AdvPTimes" w:hAnsi="Book Antiqua" w:cs="Times New Roman"/>
          <w:sz w:val="24"/>
          <w:szCs w:val="24"/>
        </w:rPr>
        <w:t>lymphovascular invasion (LVI)</w:t>
      </w:r>
      <w:r w:rsidRPr="009F5142">
        <w:rPr>
          <w:rFonts w:ascii="Book Antiqua" w:hAnsi="Book Antiqua" w:cs="Times New Roman"/>
          <w:sz w:val="24"/>
          <w:szCs w:val="24"/>
        </w:rPr>
        <w:t xml:space="preserve">, perineural invasion, and diffuse and mixed Lauren’s types. </w:t>
      </w:r>
      <w:r w:rsidRPr="009F5142">
        <w:rPr>
          <w:rFonts w:ascii="Book Antiqua" w:eastAsia="WrttmmAdvTT3713a231" w:hAnsi="Book Antiqua" w:cs="Times New Roman"/>
          <w:sz w:val="24"/>
          <w:szCs w:val="24"/>
        </w:rPr>
        <w:t>Multivariate analysis</w:t>
      </w:r>
      <w:r w:rsidRPr="009F5142">
        <w:rPr>
          <w:rFonts w:ascii="Book Antiqua" w:hAnsi="Book Antiqua" w:cs="Times New Roman"/>
          <w:sz w:val="24"/>
          <w:szCs w:val="24"/>
        </w:rPr>
        <w:t xml:space="preserve"> </w:t>
      </w:r>
      <w:r w:rsidRPr="009F5142">
        <w:rPr>
          <w:rFonts w:ascii="Book Antiqua" w:eastAsia="WrttmmAdvTT3713a231" w:hAnsi="Book Antiqua" w:cs="Times New Roman"/>
          <w:sz w:val="24"/>
          <w:szCs w:val="24"/>
        </w:rPr>
        <w:t>demonstrated SM1 invasion (</w:t>
      </w:r>
      <w:r w:rsidR="00622385">
        <w:rPr>
          <w:rFonts w:ascii="Book Antiqua" w:eastAsia="WrttmmAdvTT3713a231" w:hAnsi="Book Antiqua" w:cs="Times New Roman"/>
          <w:sz w:val="24"/>
          <w:szCs w:val="24"/>
        </w:rPr>
        <w:t>odds ration [</w:t>
      </w:r>
      <w:r w:rsidRPr="009F5142">
        <w:rPr>
          <w:rFonts w:ascii="Book Antiqua" w:eastAsia="WrttmmAdvTT3713a231" w:hAnsi="Book Antiqua" w:cs="Times New Roman"/>
          <w:sz w:val="24"/>
          <w:szCs w:val="24"/>
        </w:rPr>
        <w:t>OR</w:t>
      </w:r>
      <w:r w:rsidR="00622385">
        <w:rPr>
          <w:rFonts w:ascii="Book Antiqua" w:eastAsia="WrttmmAdvTT3713a231" w:hAnsi="Book Antiqua" w:cs="Times New Roman"/>
          <w:sz w:val="24"/>
          <w:szCs w:val="24"/>
        </w:rPr>
        <w:t>]</w:t>
      </w:r>
      <w:r w:rsidR="008F773B" w:rsidRPr="009F5142">
        <w:rPr>
          <w:rFonts w:ascii="Book Antiqua" w:eastAsia="WrttmmAdvTT3713a231" w:hAnsi="Book Antiqua" w:cs="Times New Roman"/>
          <w:sz w:val="24"/>
          <w:szCs w:val="24"/>
        </w:rPr>
        <w:t xml:space="preserve"> =</w:t>
      </w:r>
      <w:r w:rsidRPr="009F5142">
        <w:rPr>
          <w:rFonts w:ascii="Book Antiqua" w:eastAsia="WrttmmAdvTT3713a231" w:hAnsi="Book Antiqua" w:cs="Times New Roman"/>
          <w:sz w:val="24"/>
          <w:szCs w:val="24"/>
        </w:rPr>
        <w:t xml:space="preserve"> 2.285, </w:t>
      </w:r>
      <w:r w:rsidRPr="009F5142">
        <w:rPr>
          <w:rFonts w:ascii="Book Antiqua" w:eastAsia="WrttmmAdvTT3713a231" w:hAnsi="Book Antiqua" w:cs="Times New Roman"/>
          <w:i/>
          <w:sz w:val="24"/>
          <w:szCs w:val="24"/>
        </w:rPr>
        <w:t>P</w:t>
      </w:r>
      <w:r w:rsidRPr="009F5142">
        <w:rPr>
          <w:rFonts w:ascii="Book Antiqua" w:eastAsia="WrttmmAdvTT3713a231" w:hAnsi="Book Antiqua" w:cs="Times New Roman"/>
          <w:sz w:val="24"/>
          <w:szCs w:val="24"/>
        </w:rPr>
        <w:t xml:space="preserve"> = 0.03), SM2 invasion </w:t>
      </w:r>
      <w:r w:rsidR="00622385">
        <w:rPr>
          <w:rFonts w:ascii="Book Antiqua" w:eastAsia="WrttmmAdvTT3713a231" w:hAnsi="Book Antiqua" w:cs="Times New Roman"/>
          <w:sz w:val="24"/>
          <w:szCs w:val="24"/>
        </w:rPr>
        <w:t>(</w:t>
      </w:r>
      <w:r w:rsidRPr="009F5142">
        <w:rPr>
          <w:rFonts w:ascii="Book Antiqua" w:eastAsia="WrttmmAdvTT3713a231" w:hAnsi="Book Antiqua" w:cs="Times New Roman"/>
          <w:sz w:val="24"/>
          <w:szCs w:val="24"/>
        </w:rPr>
        <w:t>OR</w:t>
      </w:r>
      <w:r w:rsidR="008F773B" w:rsidRPr="009F5142">
        <w:rPr>
          <w:rFonts w:ascii="Book Antiqua" w:eastAsia="WrttmmAdvTT3713a231" w:hAnsi="Book Antiqua" w:cs="Times New Roman"/>
          <w:sz w:val="24"/>
          <w:szCs w:val="24"/>
        </w:rPr>
        <w:t xml:space="preserve"> =</w:t>
      </w:r>
      <w:r w:rsidRPr="009F5142">
        <w:rPr>
          <w:rFonts w:ascii="Book Antiqua" w:eastAsia="WrttmmAdvTT3713a231" w:hAnsi="Book Antiqua" w:cs="Times New Roman"/>
          <w:sz w:val="24"/>
          <w:szCs w:val="24"/>
        </w:rPr>
        <w:t xml:space="preserve"> 3.230</w:t>
      </w:r>
      <w:r w:rsidRPr="009F5142">
        <w:rPr>
          <w:rFonts w:ascii="Book Antiqua" w:hAnsi="Book Antiqua" w:cs="Times New Roman"/>
          <w:bCs/>
          <w:kern w:val="0"/>
          <w:sz w:val="24"/>
          <w:szCs w:val="24"/>
        </w:rPr>
        <w:t xml:space="preserve">, </w:t>
      </w:r>
      <w:r w:rsidRPr="009F5142">
        <w:rPr>
          <w:rFonts w:ascii="Book Antiqua" w:hAnsi="Book Antiqua" w:cs="Times New Roman"/>
          <w:bCs/>
          <w:i/>
          <w:kern w:val="0"/>
          <w:sz w:val="24"/>
          <w:szCs w:val="24"/>
        </w:rPr>
        <w:t>P</w:t>
      </w:r>
      <w:r w:rsidRPr="009F5142">
        <w:rPr>
          <w:rFonts w:ascii="Book Antiqua" w:hAnsi="Book Antiqua" w:cs="Times New Roman"/>
          <w:bCs/>
          <w:kern w:val="0"/>
          <w:sz w:val="24"/>
          <w:szCs w:val="24"/>
        </w:rPr>
        <w:t xml:space="preserve"> &lt; 0.001</w:t>
      </w:r>
      <w:r w:rsidR="00622385">
        <w:rPr>
          <w:rFonts w:ascii="Book Antiqua" w:eastAsia="WrttmmAdvTT3713a231" w:hAnsi="Book Antiqua" w:cs="Times New Roman"/>
          <w:sz w:val="24"/>
          <w:szCs w:val="24"/>
        </w:rPr>
        <w:t>)</w:t>
      </w:r>
      <w:r w:rsidR="00622385" w:rsidRPr="009F5142">
        <w:rPr>
          <w:rFonts w:ascii="Book Antiqua" w:eastAsia="WrttmmAdvTT3713a231" w:hAnsi="Book Antiqua" w:cs="Times New Roman"/>
          <w:sz w:val="24"/>
          <w:szCs w:val="24"/>
        </w:rPr>
        <w:t xml:space="preserve">, </w:t>
      </w:r>
      <w:r w:rsidRPr="009F5142">
        <w:rPr>
          <w:rFonts w:ascii="Book Antiqua" w:eastAsia="AdvPTimes" w:hAnsi="Book Antiqua" w:cs="Times New Roman"/>
          <w:sz w:val="24"/>
          <w:szCs w:val="24"/>
        </w:rPr>
        <w:t>LVI</w:t>
      </w:r>
      <w:r w:rsidRPr="009F5142">
        <w:rPr>
          <w:rFonts w:ascii="Book Antiqua" w:eastAsia="WrttmmAdvTT3713a231" w:hAnsi="Book Antiqua" w:cs="Times New Roman"/>
          <w:sz w:val="24"/>
          <w:szCs w:val="24"/>
        </w:rPr>
        <w:t xml:space="preserve"> (OR</w:t>
      </w:r>
      <w:r w:rsidR="008F773B" w:rsidRPr="009F5142">
        <w:rPr>
          <w:rFonts w:ascii="Book Antiqua" w:eastAsia="WrttmmAdvTT3713a231" w:hAnsi="Book Antiqua" w:cs="Times New Roman"/>
          <w:sz w:val="24"/>
          <w:szCs w:val="24"/>
        </w:rPr>
        <w:t xml:space="preserve"> =</w:t>
      </w:r>
      <w:r w:rsidRPr="009F5142">
        <w:rPr>
          <w:rFonts w:ascii="Book Antiqua" w:eastAsia="WrttmmAdvTT3713a231" w:hAnsi="Book Antiqua" w:cs="Times New Roman"/>
          <w:sz w:val="24"/>
          <w:szCs w:val="24"/>
        </w:rPr>
        <w:t xml:space="preserve"> 15.702, </w:t>
      </w:r>
      <w:r w:rsidRPr="009F5142">
        <w:rPr>
          <w:rFonts w:ascii="Book Antiqua" w:hAnsi="Book Antiqua" w:cs="Times New Roman"/>
          <w:bCs/>
          <w:i/>
          <w:kern w:val="0"/>
          <w:sz w:val="24"/>
          <w:szCs w:val="24"/>
        </w:rPr>
        <w:t>P</w:t>
      </w:r>
      <w:r w:rsidRPr="009F5142">
        <w:rPr>
          <w:rFonts w:ascii="Book Antiqua" w:hAnsi="Book Antiqua" w:cs="Times New Roman"/>
          <w:bCs/>
          <w:kern w:val="0"/>
          <w:sz w:val="24"/>
          <w:szCs w:val="24"/>
        </w:rPr>
        <w:t xml:space="preserve"> &lt; 0.001)</w:t>
      </w:r>
      <w:r w:rsidRPr="009F5142">
        <w:rPr>
          <w:rFonts w:ascii="Book Antiqua" w:eastAsia="WrttmmAdvTT3713a231" w:hAnsi="Book Antiqua" w:cs="Times New Roman"/>
          <w:sz w:val="24"/>
          <w:szCs w:val="24"/>
        </w:rPr>
        <w:t xml:space="preserve">, mucinous </w:t>
      </w:r>
      <w:r w:rsidRPr="009F5142">
        <w:rPr>
          <w:rFonts w:ascii="Book Antiqua" w:eastAsia="宋体" w:hAnsi="Book Antiqua" w:cs="Times New Roman"/>
          <w:sz w:val="24"/>
          <w:szCs w:val="24"/>
        </w:rPr>
        <w:t>adenocarcinoma (OR</w:t>
      </w:r>
      <w:r w:rsidR="008F773B"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 xml:space="preserve"> 2.823, </w:t>
      </w:r>
      <w:r w:rsidRPr="009F5142">
        <w:rPr>
          <w:rFonts w:ascii="Book Antiqua" w:hAnsi="Book Antiqua" w:cs="Times New Roman"/>
          <w:i/>
          <w:sz w:val="24"/>
          <w:szCs w:val="24"/>
        </w:rPr>
        <w:t xml:space="preserve">P </w:t>
      </w:r>
      <w:r w:rsidRPr="009F5142">
        <w:rPr>
          <w:rFonts w:ascii="Book Antiqua" w:hAnsi="Book Antiqua" w:cs="Times New Roman"/>
          <w:sz w:val="24"/>
          <w:szCs w:val="24"/>
        </w:rPr>
        <w:t>= 0.</w:t>
      </w:r>
      <w:r w:rsidRPr="009F5142">
        <w:rPr>
          <w:rFonts w:ascii="Book Antiqua" w:eastAsia="WrttmmAdvTT3713a231" w:hAnsi="Book Antiqua" w:cs="Times New Roman"/>
          <w:sz w:val="24"/>
          <w:szCs w:val="24"/>
        </w:rPr>
        <w:t>015)</w:t>
      </w:r>
      <w:r w:rsidR="00622385">
        <w:rPr>
          <w:rFonts w:ascii="Book Antiqua" w:eastAsia="WrttmmAdvTT3713a231" w:hAnsi="Book Antiqua" w:cs="Times New Roman"/>
          <w:sz w:val="24"/>
          <w:szCs w:val="24"/>
        </w:rPr>
        <w:t>,</w:t>
      </w:r>
      <w:r w:rsidRPr="009F5142">
        <w:rPr>
          <w:rFonts w:ascii="Book Antiqua" w:eastAsia="WrttmmAdvTT3713a231" w:hAnsi="Book Antiqua" w:cs="Times New Roman"/>
          <w:sz w:val="24"/>
          <w:szCs w:val="24"/>
        </w:rPr>
        <w:t xml:space="preserve"> and large lesion size (OR</w:t>
      </w:r>
      <w:r w:rsidR="008F773B" w:rsidRPr="009F5142">
        <w:rPr>
          <w:rFonts w:ascii="Book Antiqua" w:eastAsia="WrttmmAdvTT3713a231" w:hAnsi="Book Antiqua" w:cs="Times New Roman"/>
          <w:sz w:val="24"/>
          <w:szCs w:val="24"/>
        </w:rPr>
        <w:t xml:space="preserve"> =</w:t>
      </w:r>
      <w:r w:rsidRPr="009F5142">
        <w:rPr>
          <w:rFonts w:ascii="Book Antiqua" w:eastAsia="WrttmmAdvTT3713a231" w:hAnsi="Book Antiqua" w:cs="Times New Roman"/>
          <w:sz w:val="24"/>
          <w:szCs w:val="24"/>
        </w:rPr>
        <w:t xml:space="preserve"> 1.900, </w:t>
      </w:r>
      <w:r w:rsidRPr="009F5142">
        <w:rPr>
          <w:rFonts w:ascii="Book Antiqua" w:eastAsia="WrttmmAdvTT3713a231" w:hAnsi="Book Antiqua" w:cs="Times New Roman"/>
          <w:i/>
          <w:sz w:val="24"/>
          <w:szCs w:val="24"/>
        </w:rPr>
        <w:t>P</w:t>
      </w:r>
      <w:r w:rsidRPr="009F5142">
        <w:rPr>
          <w:rFonts w:ascii="Book Antiqua" w:eastAsia="WrttmmAdvTT3713a231" w:hAnsi="Book Antiqua" w:cs="Times New Roman"/>
          <w:sz w:val="24"/>
          <w:szCs w:val="24"/>
        </w:rPr>
        <w:t xml:space="preserve"> = 0.006) </w:t>
      </w:r>
      <w:r w:rsidR="005870A8" w:rsidRPr="009F5142">
        <w:rPr>
          <w:rFonts w:ascii="Book Antiqua" w:eastAsia="WrttmmAdvTT3713a231" w:hAnsi="Book Antiqua" w:cs="Times New Roman"/>
          <w:sz w:val="24"/>
          <w:szCs w:val="24"/>
        </w:rPr>
        <w:t xml:space="preserve">to be </w:t>
      </w:r>
      <w:r w:rsidRPr="009F5142">
        <w:rPr>
          <w:rFonts w:ascii="Book Antiqua" w:eastAsia="WrttmmAdvTT3713a231" w:hAnsi="Book Antiqua" w:cs="Times New Roman"/>
          <w:sz w:val="24"/>
          <w:szCs w:val="24"/>
        </w:rPr>
        <w:t>independent risk factors</w:t>
      </w:r>
      <w:r w:rsidRPr="009F5142">
        <w:rPr>
          <w:rFonts w:ascii="Book Antiqua" w:hAnsi="Book Antiqua" w:cs="Times New Roman"/>
          <w:sz w:val="24"/>
          <w:szCs w:val="24"/>
        </w:rPr>
        <w:t>.</w:t>
      </w:r>
    </w:p>
    <w:p w14:paraId="7B034361"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473CE95B" w14:textId="77777777"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CONCLUSION</w:t>
      </w:r>
    </w:p>
    <w:p w14:paraId="06D1317D" w14:textId="18F55770"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The absolute </w:t>
      </w:r>
      <w:r w:rsidR="00622385">
        <w:rPr>
          <w:rFonts w:ascii="Book Antiqua" w:hAnsi="Book Antiqua" w:cs="Times New Roman"/>
          <w:sz w:val="24"/>
          <w:szCs w:val="24"/>
        </w:rPr>
        <w:t>indications</w:t>
      </w:r>
      <w:r w:rsidR="00622385"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for ESD are reasonable, </w:t>
      </w:r>
      <w:r w:rsidR="00622385">
        <w:rPr>
          <w:rFonts w:ascii="Book Antiqua" w:hAnsi="Book Antiqua" w:cs="Times New Roman"/>
          <w:sz w:val="24"/>
          <w:szCs w:val="24"/>
        </w:rPr>
        <w:t>and</w:t>
      </w:r>
      <w:r w:rsidR="00622385"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the feasibility of expanding the </w:t>
      </w:r>
      <w:r w:rsidR="00622385">
        <w:rPr>
          <w:rFonts w:ascii="Book Antiqua" w:hAnsi="Book Antiqua" w:cs="Times New Roman"/>
          <w:sz w:val="24"/>
          <w:szCs w:val="24"/>
        </w:rPr>
        <w:t xml:space="preserve">indications for </w:t>
      </w:r>
      <w:r w:rsidR="00622385" w:rsidRPr="009F5142">
        <w:rPr>
          <w:rFonts w:ascii="Book Antiqua" w:hAnsi="Book Antiqua" w:cs="Times New Roman"/>
          <w:sz w:val="24"/>
          <w:szCs w:val="24"/>
        </w:rPr>
        <w:t xml:space="preserve">ESD </w:t>
      </w:r>
      <w:r w:rsidR="005870A8" w:rsidRPr="009F5142">
        <w:rPr>
          <w:rFonts w:ascii="Book Antiqua" w:hAnsi="Book Antiqua" w:cs="Times New Roman"/>
          <w:sz w:val="24"/>
          <w:szCs w:val="24"/>
        </w:rPr>
        <w:t>requires</w:t>
      </w:r>
      <w:r w:rsidR="00AE0816"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further investigation. The predictors </w:t>
      </w:r>
      <w:r w:rsidR="00622385">
        <w:rPr>
          <w:rFonts w:ascii="Book Antiqua" w:hAnsi="Book Antiqua" w:cs="Times New Roman"/>
          <w:sz w:val="24"/>
          <w:szCs w:val="24"/>
        </w:rPr>
        <w:t>of</w:t>
      </w:r>
      <w:r w:rsidR="00622385" w:rsidRPr="009F5142">
        <w:rPr>
          <w:rFonts w:ascii="Book Antiqua" w:hAnsi="Book Antiqua" w:cs="Times New Roman"/>
          <w:sz w:val="24"/>
          <w:szCs w:val="24"/>
        </w:rPr>
        <w:t xml:space="preserve"> </w:t>
      </w:r>
      <w:r w:rsidRPr="009F5142">
        <w:rPr>
          <w:rFonts w:ascii="Book Antiqua" w:eastAsia="AdvPTimes" w:hAnsi="Book Antiqua" w:cs="Times New Roman"/>
          <w:sz w:val="24"/>
          <w:szCs w:val="24"/>
        </w:rPr>
        <w:t>LNM</w:t>
      </w:r>
      <w:r w:rsidRPr="009F5142">
        <w:rPr>
          <w:rFonts w:ascii="Book Antiqua" w:hAnsi="Book Antiqua" w:cs="Times New Roman"/>
          <w:sz w:val="24"/>
          <w:szCs w:val="24"/>
        </w:rPr>
        <w:t xml:space="preserve"> include invasion depth, </w:t>
      </w:r>
      <w:r w:rsidRPr="009F5142">
        <w:rPr>
          <w:rFonts w:ascii="Book Antiqua" w:eastAsia="AdvPTimes" w:hAnsi="Book Antiqua" w:cs="Times New Roman"/>
          <w:sz w:val="24"/>
          <w:szCs w:val="24"/>
        </w:rPr>
        <w:t>LVI</w:t>
      </w:r>
      <w:r w:rsidRPr="009F5142">
        <w:rPr>
          <w:rFonts w:ascii="Book Antiqua" w:hAnsi="Book Antiqua" w:cs="Times New Roman"/>
          <w:sz w:val="24"/>
          <w:szCs w:val="24"/>
        </w:rPr>
        <w:t>, mucinous adenocarcinoma</w:t>
      </w:r>
      <w:r w:rsidR="00937C49" w:rsidRPr="009F5142">
        <w:rPr>
          <w:rFonts w:ascii="Book Antiqua" w:hAnsi="Book Antiqua" w:cs="Times New Roman"/>
          <w:sz w:val="24"/>
          <w:szCs w:val="24"/>
        </w:rPr>
        <w:t>,</w:t>
      </w:r>
      <w:r w:rsidRPr="009F5142">
        <w:rPr>
          <w:rFonts w:ascii="Book Antiqua" w:hAnsi="Book Antiqua" w:cs="Times New Roman"/>
          <w:sz w:val="24"/>
          <w:szCs w:val="24"/>
        </w:rPr>
        <w:t xml:space="preserve"> and</w:t>
      </w:r>
      <w:r w:rsidRPr="009F5142">
        <w:rPr>
          <w:rFonts w:ascii="Book Antiqua" w:eastAsia="WrttmmAdvTT3713a231" w:hAnsi="Book Antiqua" w:cs="Times New Roman"/>
          <w:sz w:val="24"/>
          <w:szCs w:val="24"/>
        </w:rPr>
        <w:t xml:space="preserve"> lesion size</w:t>
      </w:r>
      <w:r w:rsidRPr="009F5142">
        <w:rPr>
          <w:rFonts w:ascii="Book Antiqua" w:eastAsia="宋体" w:hAnsi="Book Antiqua" w:cs="Times New Roman"/>
          <w:sz w:val="24"/>
          <w:szCs w:val="24"/>
        </w:rPr>
        <w:t>.</w:t>
      </w:r>
    </w:p>
    <w:p w14:paraId="22642B54"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77DF01B7" w14:textId="17281345"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Key words:</w:t>
      </w:r>
      <w:r w:rsidRPr="009F5142">
        <w:rPr>
          <w:rFonts w:ascii="Book Antiqua" w:hAnsi="Book Antiqua" w:cs="Times New Roman"/>
          <w:sz w:val="24"/>
          <w:szCs w:val="24"/>
        </w:rPr>
        <w:t xml:space="preserve"> Early gastric cancer; Lymph node metastasis; Predictors; Endoscopic submucosal dissection; Expanded </w:t>
      </w:r>
      <w:r w:rsidR="00987F56">
        <w:rPr>
          <w:rFonts w:ascii="Book Antiqua" w:hAnsi="Book Antiqua" w:cs="Times New Roman"/>
          <w:sz w:val="24"/>
          <w:szCs w:val="24"/>
        </w:rPr>
        <w:t>indications</w:t>
      </w:r>
    </w:p>
    <w:p w14:paraId="4151BF45" w14:textId="0BADF08A" w:rsidR="00124DFE" w:rsidRPr="009F5142" w:rsidRDefault="00124DFE" w:rsidP="009F5142">
      <w:pPr>
        <w:adjustRightInd w:val="0"/>
        <w:snapToGrid w:val="0"/>
        <w:spacing w:line="360" w:lineRule="auto"/>
        <w:rPr>
          <w:rFonts w:ascii="Book Antiqua" w:hAnsi="Book Antiqua" w:cs="Times New Roman"/>
          <w:sz w:val="24"/>
          <w:szCs w:val="24"/>
        </w:rPr>
      </w:pPr>
    </w:p>
    <w:p w14:paraId="6F75CD61" w14:textId="77777777" w:rsidR="00DF2143" w:rsidRPr="009F5142" w:rsidRDefault="00DF2143" w:rsidP="009F5142">
      <w:pPr>
        <w:widowControl/>
        <w:adjustRightInd w:val="0"/>
        <w:snapToGrid w:val="0"/>
        <w:spacing w:line="360" w:lineRule="auto"/>
        <w:rPr>
          <w:rFonts w:ascii="Book Antiqua" w:eastAsia="宋体" w:hAnsi="Book Antiqua" w:cs="Times New Roman"/>
          <w:kern w:val="0"/>
          <w:sz w:val="24"/>
          <w:szCs w:val="24"/>
        </w:rPr>
      </w:pPr>
      <w:bookmarkStart w:id="37" w:name="OLE_LINK43"/>
      <w:bookmarkStart w:id="38" w:name="OLE_LINK44"/>
      <w:bookmarkStart w:id="39" w:name="OLE_LINK67"/>
      <w:bookmarkStart w:id="40" w:name="OLE_LINK65"/>
      <w:bookmarkStart w:id="41" w:name="OLE_LINK71"/>
      <w:bookmarkStart w:id="42" w:name="OLE_LINK58"/>
      <w:bookmarkStart w:id="43" w:name="OLE_LINK59"/>
      <w:bookmarkStart w:id="44" w:name="OLE_LINK24"/>
      <w:r w:rsidRPr="009F5142">
        <w:rPr>
          <w:rFonts w:ascii="Book Antiqua" w:eastAsia="宋体" w:hAnsi="Book Antiqua" w:cs="Times New Roman"/>
          <w:b/>
          <w:kern w:val="0"/>
          <w:sz w:val="24"/>
          <w:szCs w:val="24"/>
        </w:rPr>
        <w:t xml:space="preserve">© The Author(s) 2019. </w:t>
      </w:r>
      <w:r w:rsidRPr="009F5142">
        <w:rPr>
          <w:rFonts w:ascii="Book Antiqua" w:eastAsia="宋体" w:hAnsi="Book Antiqua" w:cs="Times New Roman"/>
          <w:kern w:val="0"/>
          <w:sz w:val="24"/>
          <w:szCs w:val="24"/>
        </w:rPr>
        <w:t>Published by Baishideng Publishing Group Inc. All rights reserved.</w:t>
      </w:r>
      <w:bookmarkEnd w:id="37"/>
      <w:bookmarkEnd w:id="38"/>
      <w:bookmarkEnd w:id="39"/>
      <w:bookmarkEnd w:id="40"/>
      <w:bookmarkEnd w:id="41"/>
      <w:r w:rsidRPr="009F5142">
        <w:rPr>
          <w:rFonts w:ascii="Book Antiqua" w:eastAsia="宋体" w:hAnsi="Book Antiqua" w:cs="Times New Roman"/>
          <w:kern w:val="0"/>
          <w:sz w:val="24"/>
          <w:szCs w:val="24"/>
        </w:rPr>
        <w:t xml:space="preserve"> </w:t>
      </w:r>
    </w:p>
    <w:bookmarkEnd w:id="42"/>
    <w:bookmarkEnd w:id="43"/>
    <w:bookmarkEnd w:id="44"/>
    <w:p w14:paraId="2AF196DB" w14:textId="77777777" w:rsidR="00DF2143" w:rsidRPr="009F5142" w:rsidRDefault="00DF2143" w:rsidP="009F5142">
      <w:pPr>
        <w:adjustRightInd w:val="0"/>
        <w:snapToGrid w:val="0"/>
        <w:spacing w:line="360" w:lineRule="auto"/>
        <w:rPr>
          <w:rFonts w:ascii="Book Antiqua" w:hAnsi="Book Antiqua" w:cs="Times New Roman"/>
          <w:sz w:val="24"/>
          <w:szCs w:val="24"/>
        </w:rPr>
      </w:pPr>
    </w:p>
    <w:p w14:paraId="05479B7A" w14:textId="57AC9E06"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Core tip:</w:t>
      </w:r>
      <w:r w:rsidR="003D23E8" w:rsidRPr="009F5142">
        <w:rPr>
          <w:rFonts w:ascii="Book Antiqua" w:hAnsi="Book Antiqua" w:cs="Times New Roman"/>
          <w:sz w:val="24"/>
          <w:szCs w:val="24"/>
        </w:rPr>
        <w:t xml:space="preserve"> </w:t>
      </w:r>
      <w:r w:rsidRPr="009F5142">
        <w:rPr>
          <w:rFonts w:ascii="Book Antiqua" w:hAnsi="Book Antiqua" w:cs="Times New Roman"/>
          <w:sz w:val="24"/>
          <w:szCs w:val="24"/>
        </w:rPr>
        <w:t>We aim</w:t>
      </w:r>
      <w:r w:rsidR="00622385">
        <w:rPr>
          <w:rFonts w:ascii="Book Antiqua" w:hAnsi="Book Antiqua" w:cs="Times New Roman"/>
          <w:sz w:val="24"/>
          <w:szCs w:val="24"/>
        </w:rPr>
        <w:t>ed</w:t>
      </w:r>
      <w:r w:rsidRPr="009F5142">
        <w:rPr>
          <w:rFonts w:ascii="Book Antiqua" w:hAnsi="Book Antiqua" w:cs="Times New Roman"/>
          <w:sz w:val="24"/>
          <w:szCs w:val="24"/>
        </w:rPr>
        <w:t xml:space="preserve"> to re-evaluate and verify the current indications and guidelines for endoscopic treatment and </w:t>
      </w:r>
      <w:r w:rsidR="001E513B" w:rsidRPr="009F5142">
        <w:rPr>
          <w:rFonts w:ascii="Book Antiqua" w:hAnsi="Book Antiqua" w:cs="Times New Roman"/>
          <w:sz w:val="24"/>
          <w:szCs w:val="24"/>
        </w:rPr>
        <w:t xml:space="preserve">to </w:t>
      </w:r>
      <w:r w:rsidRPr="009F5142">
        <w:rPr>
          <w:rFonts w:ascii="Book Antiqua" w:hAnsi="Book Antiqua" w:cs="Times New Roman"/>
          <w:sz w:val="24"/>
          <w:szCs w:val="24"/>
        </w:rPr>
        <w:t>analyze the clinicopathological predictors of lymph node metastasis</w:t>
      </w:r>
      <w:r w:rsidR="00AE0816"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in early gastric cancer (EGC), which </w:t>
      </w:r>
      <w:r w:rsidR="005870A8" w:rsidRPr="009F5142">
        <w:rPr>
          <w:rFonts w:ascii="Book Antiqua" w:hAnsi="Book Antiqua" w:cs="Times New Roman"/>
          <w:sz w:val="24"/>
          <w:szCs w:val="24"/>
        </w:rPr>
        <w:t>have been</w:t>
      </w:r>
      <w:r w:rsidRPr="009F5142">
        <w:rPr>
          <w:rFonts w:ascii="Book Antiqua" w:hAnsi="Book Antiqua" w:cs="Times New Roman"/>
          <w:sz w:val="24"/>
          <w:szCs w:val="24"/>
        </w:rPr>
        <w:t xml:space="preserve"> inconsistently identified across studies. To the best of our knowledge, this study involve</w:t>
      </w:r>
      <w:r w:rsidR="005870A8" w:rsidRPr="009F5142">
        <w:rPr>
          <w:rFonts w:ascii="Book Antiqua" w:hAnsi="Book Antiqua" w:cs="Times New Roman"/>
          <w:sz w:val="24"/>
          <w:szCs w:val="24"/>
        </w:rPr>
        <w:t>s</w:t>
      </w:r>
      <w:r w:rsidRPr="009F5142">
        <w:rPr>
          <w:rFonts w:ascii="Book Antiqua" w:hAnsi="Book Antiqua" w:cs="Times New Roman"/>
          <w:sz w:val="24"/>
          <w:szCs w:val="24"/>
        </w:rPr>
        <w:t xml:space="preserve"> the largest number of EGC patients in China, and is the first study to </w:t>
      </w:r>
      <w:r w:rsidR="005870A8" w:rsidRPr="009F5142">
        <w:rPr>
          <w:rFonts w:ascii="Book Antiqua" w:hAnsi="Book Antiqua" w:cs="Times New Roman"/>
          <w:sz w:val="24"/>
          <w:szCs w:val="24"/>
        </w:rPr>
        <w:t>perform</w:t>
      </w:r>
      <w:r w:rsidRPr="009F5142">
        <w:rPr>
          <w:rFonts w:ascii="Book Antiqua" w:hAnsi="Book Antiqua" w:cs="Times New Roman"/>
          <w:sz w:val="24"/>
          <w:szCs w:val="24"/>
        </w:rPr>
        <w:t xml:space="preserve"> statistical analys</w:t>
      </w:r>
      <w:r w:rsidR="005870A8" w:rsidRPr="009F5142">
        <w:rPr>
          <w:rFonts w:ascii="Book Antiqua" w:hAnsi="Book Antiqua" w:cs="Times New Roman"/>
          <w:sz w:val="24"/>
          <w:szCs w:val="24"/>
        </w:rPr>
        <w:t>es</w:t>
      </w:r>
      <w:r w:rsidRPr="009F5142">
        <w:rPr>
          <w:rFonts w:ascii="Book Antiqua" w:hAnsi="Book Antiqua" w:cs="Times New Roman"/>
          <w:sz w:val="24"/>
          <w:szCs w:val="24"/>
        </w:rPr>
        <w:t xml:space="preserve"> on </w:t>
      </w:r>
      <w:r w:rsidR="005870A8" w:rsidRPr="009F5142">
        <w:rPr>
          <w:rFonts w:ascii="Book Antiqua" w:hAnsi="Book Antiqua" w:cs="Times New Roman"/>
          <w:sz w:val="24"/>
          <w:szCs w:val="24"/>
        </w:rPr>
        <w:t>certain</w:t>
      </w:r>
      <w:r w:rsidRPr="009F5142">
        <w:rPr>
          <w:rFonts w:ascii="Book Antiqua" w:hAnsi="Book Antiqua" w:cs="Times New Roman"/>
          <w:sz w:val="24"/>
          <w:szCs w:val="24"/>
        </w:rPr>
        <w:t xml:space="preserve"> clinical features, such as drinking, smoking, obesity, family </w:t>
      </w:r>
      <w:r w:rsidR="005870A8" w:rsidRPr="009F5142">
        <w:rPr>
          <w:rFonts w:ascii="Book Antiqua" w:hAnsi="Book Antiqua" w:cs="Times New Roman"/>
          <w:sz w:val="24"/>
          <w:szCs w:val="24"/>
        </w:rPr>
        <w:t>history of</w:t>
      </w:r>
      <w:r w:rsidR="00AE0816" w:rsidRPr="009F5142">
        <w:rPr>
          <w:rFonts w:ascii="Book Antiqua" w:hAnsi="Book Antiqua" w:cs="Times New Roman"/>
          <w:sz w:val="24"/>
          <w:szCs w:val="24"/>
        </w:rPr>
        <w:t xml:space="preserve"> </w:t>
      </w:r>
      <w:r w:rsidRPr="009F5142">
        <w:rPr>
          <w:rFonts w:ascii="Book Antiqua" w:hAnsi="Book Antiqua" w:cs="Times New Roman"/>
          <w:sz w:val="24"/>
          <w:szCs w:val="24"/>
        </w:rPr>
        <w:t>tumor</w:t>
      </w:r>
      <w:r w:rsidR="005870A8" w:rsidRPr="009F5142">
        <w:rPr>
          <w:rFonts w:ascii="Book Antiqua" w:hAnsi="Book Antiqua" w:cs="Times New Roman"/>
          <w:sz w:val="24"/>
          <w:szCs w:val="24"/>
        </w:rPr>
        <w:t>s</w:t>
      </w:r>
      <w:r w:rsidR="00622385">
        <w:rPr>
          <w:rFonts w:ascii="Book Antiqua" w:hAnsi="Book Antiqua" w:cs="Times New Roman"/>
          <w:sz w:val="24"/>
          <w:szCs w:val="24"/>
        </w:rPr>
        <w:t>,</w:t>
      </w:r>
      <w:r w:rsidRPr="009F5142">
        <w:rPr>
          <w:rFonts w:ascii="Book Antiqua" w:hAnsi="Book Antiqua" w:cs="Times New Roman"/>
          <w:sz w:val="24"/>
          <w:szCs w:val="24"/>
        </w:rPr>
        <w:t xml:space="preserve"> and tumor markers.</w:t>
      </w:r>
    </w:p>
    <w:p w14:paraId="272457FC"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38502F05" w14:textId="51713C89" w:rsidR="00124DFE" w:rsidRPr="009F5142" w:rsidRDefault="00124DFE" w:rsidP="009F5142">
      <w:pPr>
        <w:adjustRightInd w:val="0"/>
        <w:snapToGrid w:val="0"/>
        <w:spacing w:line="360" w:lineRule="auto"/>
        <w:rPr>
          <w:rFonts w:ascii="Book Antiqua" w:hAnsi="Book Antiqua" w:cs="Times New Roman"/>
          <w:color w:val="FF0000"/>
          <w:sz w:val="24"/>
          <w:szCs w:val="24"/>
        </w:rPr>
      </w:pPr>
      <w:r w:rsidRPr="009F5142">
        <w:rPr>
          <w:rFonts w:ascii="Book Antiqua" w:hAnsi="Book Antiqua" w:cs="Times New Roman"/>
          <w:sz w:val="24"/>
          <w:szCs w:val="24"/>
        </w:rPr>
        <w:t xml:space="preserve">Chu YN, Yu YN, Jing X, Mao T, Chen YQ, Zhou XB, Song W, Zhao XZ, Tian ZB. </w:t>
      </w:r>
      <w:r w:rsidRPr="009F5142">
        <w:rPr>
          <w:rFonts w:ascii="Book Antiqua" w:hAnsi="Book Antiqua" w:cs="Times New Roman"/>
          <w:sz w:val="24"/>
          <w:szCs w:val="24"/>
          <w:lang w:val="en-GB"/>
        </w:rPr>
        <w:t>Feasibility of endoscopic treatment</w:t>
      </w:r>
      <w:r w:rsidR="00987F56">
        <w:rPr>
          <w:rFonts w:ascii="Book Antiqua" w:hAnsi="Book Antiqua" w:cs="Times New Roman"/>
          <w:sz w:val="24"/>
          <w:szCs w:val="24"/>
          <w:lang w:val="en-GB"/>
        </w:rPr>
        <w:t xml:space="preserve"> </w:t>
      </w:r>
      <w:r w:rsidRPr="009F5142">
        <w:rPr>
          <w:rFonts w:ascii="Book Antiqua" w:hAnsi="Book Antiqua" w:cs="Times New Roman"/>
          <w:sz w:val="24"/>
          <w:szCs w:val="24"/>
          <w:lang w:val="en-GB"/>
        </w:rPr>
        <w:t xml:space="preserve">and predictors </w:t>
      </w:r>
      <w:r w:rsidR="00372715">
        <w:rPr>
          <w:rFonts w:ascii="Book Antiqua" w:hAnsi="Book Antiqua" w:cs="Times New Roman"/>
          <w:sz w:val="24"/>
          <w:szCs w:val="24"/>
          <w:lang w:val="en-GB"/>
        </w:rPr>
        <w:t>of</w:t>
      </w:r>
      <w:r w:rsidR="00372715" w:rsidRPr="009F5142">
        <w:rPr>
          <w:rFonts w:ascii="Book Antiqua" w:hAnsi="Book Antiqua" w:cs="Times New Roman"/>
          <w:sz w:val="24"/>
          <w:szCs w:val="24"/>
          <w:lang w:val="en-GB"/>
        </w:rPr>
        <w:t xml:space="preserve"> </w:t>
      </w:r>
      <w:r w:rsidRPr="009F5142">
        <w:rPr>
          <w:rFonts w:ascii="Book Antiqua" w:hAnsi="Book Antiqua" w:cs="Times New Roman"/>
          <w:sz w:val="24"/>
          <w:szCs w:val="24"/>
          <w:lang w:val="en-GB"/>
        </w:rPr>
        <w:t>lymph node metastasis in early gastric cancer.</w:t>
      </w:r>
      <w:bookmarkStart w:id="45" w:name="OLE_LINK95"/>
      <w:bookmarkStart w:id="46" w:name="OLE_LINK53"/>
      <w:bookmarkStart w:id="47" w:name="OLE_LINK47"/>
      <w:bookmarkStart w:id="48" w:name="OLE_LINK48"/>
      <w:bookmarkStart w:id="49" w:name="OLE_LINK289"/>
      <w:bookmarkStart w:id="50" w:name="OLE_LINK494"/>
      <w:bookmarkStart w:id="51" w:name="OLE_LINK428"/>
      <w:bookmarkStart w:id="52" w:name="OLE_LINK142"/>
      <w:bookmarkStart w:id="53" w:name="OLE_LINK143"/>
      <w:bookmarkStart w:id="54" w:name="OLE_LINK249"/>
      <w:bookmarkStart w:id="55" w:name="OLE_LINK256"/>
      <w:bookmarkStart w:id="56" w:name="OLE_LINK85"/>
      <w:r w:rsidR="003D23E8" w:rsidRPr="009F5142">
        <w:rPr>
          <w:rFonts w:ascii="Book Antiqua" w:hAnsi="Book Antiqua" w:cs="Times New Roman"/>
          <w:color w:val="FF0000"/>
          <w:sz w:val="24"/>
          <w:szCs w:val="24"/>
        </w:rPr>
        <w:t xml:space="preserve"> </w:t>
      </w:r>
      <w:bookmarkStart w:id="57" w:name="OLE_LINK108"/>
      <w:bookmarkStart w:id="58" w:name="OLE_LINK109"/>
      <w:bookmarkStart w:id="59" w:name="OLE_LINK1105"/>
      <w:bookmarkStart w:id="60" w:name="OLE_LINK1107"/>
      <w:bookmarkEnd w:id="45"/>
      <w:bookmarkEnd w:id="46"/>
      <w:r w:rsidR="003D23E8" w:rsidRPr="009F5142">
        <w:rPr>
          <w:rFonts w:ascii="Book Antiqua" w:hAnsi="Book Antiqua" w:cs="Times New Roman"/>
          <w:i/>
          <w:sz w:val="24"/>
          <w:szCs w:val="24"/>
        </w:rPr>
        <w:t xml:space="preserve">World J Gastroenterol </w:t>
      </w:r>
      <w:r w:rsidR="003D23E8" w:rsidRPr="009F5142">
        <w:rPr>
          <w:rFonts w:ascii="Book Antiqua" w:hAnsi="Book Antiqua" w:cs="Times New Roman"/>
          <w:sz w:val="24"/>
          <w:szCs w:val="24"/>
        </w:rPr>
        <w:t>2019; In press</w:t>
      </w:r>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728AFCD" w14:textId="77777777" w:rsidR="00124DFE" w:rsidRPr="009F5142" w:rsidRDefault="00124DFE" w:rsidP="009F5142">
      <w:pPr>
        <w:widowControl/>
        <w:adjustRightInd w:val="0"/>
        <w:snapToGrid w:val="0"/>
        <w:spacing w:line="360" w:lineRule="auto"/>
        <w:rPr>
          <w:rFonts w:ascii="Book Antiqua" w:hAnsi="Book Antiqua"/>
          <w:sz w:val="24"/>
          <w:szCs w:val="24"/>
        </w:rPr>
      </w:pPr>
      <w:r w:rsidRPr="009F5142">
        <w:rPr>
          <w:rFonts w:ascii="Book Antiqua" w:hAnsi="Book Antiqua"/>
          <w:sz w:val="24"/>
          <w:szCs w:val="24"/>
        </w:rPr>
        <w:lastRenderedPageBreak/>
        <w:br w:type="page"/>
      </w:r>
    </w:p>
    <w:p w14:paraId="6EED3545" w14:textId="77777777" w:rsidR="00124DFE" w:rsidRPr="009F5142" w:rsidRDefault="00124DFE" w:rsidP="009F5142">
      <w:pPr>
        <w:adjustRightInd w:val="0"/>
        <w:snapToGrid w:val="0"/>
        <w:spacing w:line="360" w:lineRule="auto"/>
        <w:rPr>
          <w:rFonts w:ascii="Book Antiqua" w:hAnsi="Book Antiqua" w:cs="Times New Roman"/>
          <w:b/>
          <w:sz w:val="24"/>
          <w:szCs w:val="24"/>
        </w:rPr>
      </w:pPr>
      <w:r w:rsidRPr="009F5142">
        <w:rPr>
          <w:rFonts w:ascii="Book Antiqua" w:hAnsi="Book Antiqua" w:cs="Times New Roman"/>
          <w:b/>
          <w:sz w:val="24"/>
          <w:szCs w:val="24"/>
        </w:rPr>
        <w:lastRenderedPageBreak/>
        <w:t>INTRODUCTION</w:t>
      </w:r>
    </w:p>
    <w:p w14:paraId="1D218431" w14:textId="002C34F5"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Gastric cancer is currently the fifth most common cancer and the third</w:t>
      </w:r>
      <w:r w:rsidR="00987F56">
        <w:rPr>
          <w:rFonts w:ascii="Book Antiqua" w:hAnsi="Book Antiqua" w:cs="Times New Roman"/>
          <w:sz w:val="24"/>
          <w:szCs w:val="24"/>
        </w:rPr>
        <w:t xml:space="preserve"> </w:t>
      </w:r>
      <w:r w:rsidRPr="009F5142">
        <w:rPr>
          <w:rFonts w:ascii="Book Antiqua" w:hAnsi="Book Antiqua" w:cs="Times New Roman"/>
          <w:sz w:val="24"/>
          <w:szCs w:val="24"/>
        </w:rPr>
        <w:t>leading cause of cancer-related death worldwide</w:t>
      </w:r>
      <w:r w:rsidRPr="009F5142">
        <w:rPr>
          <w:rFonts w:ascii="Book Antiqua" w:hAnsi="Book Antiqua" w:cs="Times New Roman"/>
          <w:noProof/>
          <w:sz w:val="24"/>
          <w:szCs w:val="24"/>
          <w:vertAlign w:val="superscript"/>
        </w:rPr>
        <w:t>[1]</w:t>
      </w:r>
      <w:r w:rsidRPr="009F5142">
        <w:rPr>
          <w:rFonts w:ascii="Book Antiqua" w:hAnsi="Book Antiqua" w:cs="Times New Roman"/>
          <w:sz w:val="24"/>
          <w:szCs w:val="24"/>
        </w:rPr>
        <w:t>. Early gastric cancer</w:t>
      </w:r>
      <w:r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 xml:space="preserve">(EGC) is defined as </w:t>
      </w:r>
      <w:r w:rsidRPr="009F5142">
        <w:rPr>
          <w:rFonts w:ascii="Book Antiqua" w:eastAsia="宋体" w:hAnsi="Book Antiqua" w:cs="Times New Roman"/>
          <w:sz w:val="24"/>
          <w:szCs w:val="24"/>
        </w:rPr>
        <w:t>a tumor</w:t>
      </w:r>
      <w:r w:rsidRPr="009F5142">
        <w:rPr>
          <w:rFonts w:ascii="Book Antiqua" w:hAnsi="Book Antiqua" w:cs="Times New Roman"/>
          <w:sz w:val="24"/>
          <w:szCs w:val="24"/>
        </w:rPr>
        <w:t xml:space="preserve"> that is confined to the mucosa and submucosa of the stomach, irrespective of regional lymph node metastasis (LNM)</w:t>
      </w:r>
      <w:r w:rsidRPr="009F5142">
        <w:rPr>
          <w:rFonts w:ascii="Book Antiqua" w:hAnsi="Book Antiqua" w:cs="Times New Roman"/>
          <w:noProof/>
          <w:sz w:val="24"/>
          <w:szCs w:val="24"/>
          <w:vertAlign w:val="superscript"/>
        </w:rPr>
        <w:t>[2]</w:t>
      </w:r>
      <w:r w:rsidRPr="009F5142">
        <w:rPr>
          <w:rFonts w:ascii="Book Antiqua" w:hAnsi="Book Antiqua" w:cs="Times New Roman"/>
          <w:sz w:val="24"/>
          <w:szCs w:val="24"/>
        </w:rPr>
        <w:t xml:space="preserve">. Several </w:t>
      </w:r>
      <w:r w:rsidRPr="009F5142">
        <w:rPr>
          <w:rFonts w:ascii="Book Antiqua" w:eastAsia="宋体" w:hAnsi="Book Antiqua" w:cs="Times New Roman"/>
          <w:sz w:val="24"/>
          <w:szCs w:val="24"/>
        </w:rPr>
        <w:t>studies</w:t>
      </w:r>
      <w:r w:rsidRPr="009F5142">
        <w:rPr>
          <w:rFonts w:ascii="Book Antiqua" w:hAnsi="Book Antiqua" w:cs="Times New Roman"/>
          <w:sz w:val="24"/>
          <w:szCs w:val="24"/>
        </w:rPr>
        <w:t xml:space="preserve"> have reported a frequency of LNM ranging from 5%-10% among EGC patients undergoing radical surgery</w:t>
      </w:r>
      <w:r w:rsidRPr="009F5142">
        <w:rPr>
          <w:rFonts w:ascii="Book Antiqua" w:hAnsi="Book Antiqua" w:cs="Times New Roman"/>
          <w:noProof/>
          <w:sz w:val="24"/>
          <w:szCs w:val="24"/>
          <w:vertAlign w:val="superscript"/>
        </w:rPr>
        <w:t>[3]</w:t>
      </w:r>
      <w:r w:rsidRPr="009F5142">
        <w:rPr>
          <w:rFonts w:ascii="Book Antiqua" w:hAnsi="Book Antiqua" w:cs="Times New Roman"/>
          <w:sz w:val="24"/>
          <w:szCs w:val="24"/>
        </w:rPr>
        <w:t>, suggesting that over 90% of surger</w:t>
      </w:r>
      <w:r w:rsidR="00DF5714" w:rsidRPr="009F5142">
        <w:rPr>
          <w:rFonts w:ascii="Book Antiqua" w:hAnsi="Book Antiqua" w:cs="Times New Roman"/>
          <w:sz w:val="24"/>
          <w:szCs w:val="24"/>
        </w:rPr>
        <w:t>ies</w:t>
      </w:r>
      <w:r w:rsidRPr="009F5142">
        <w:rPr>
          <w:rFonts w:ascii="Book Antiqua" w:hAnsi="Book Antiqua" w:cs="Times New Roman"/>
          <w:sz w:val="24"/>
          <w:szCs w:val="24"/>
        </w:rPr>
        <w:t xml:space="preserve"> could potentially be avoided if curative endoscopic resection (ER) </w:t>
      </w:r>
      <w:r w:rsidR="00DF5714" w:rsidRPr="009F5142">
        <w:rPr>
          <w:rFonts w:ascii="Book Antiqua" w:hAnsi="Book Antiqua" w:cs="Times New Roman"/>
          <w:sz w:val="24"/>
          <w:szCs w:val="24"/>
        </w:rPr>
        <w:t>is</w:t>
      </w:r>
      <w:r w:rsidR="00987F56">
        <w:rPr>
          <w:rFonts w:ascii="Book Antiqua" w:hAnsi="Book Antiqua" w:cs="Times New Roman"/>
          <w:sz w:val="24"/>
          <w:szCs w:val="24"/>
        </w:rPr>
        <w:t xml:space="preserve"> </w:t>
      </w:r>
      <w:r w:rsidRPr="009F5142">
        <w:rPr>
          <w:rFonts w:ascii="Book Antiqua" w:hAnsi="Book Antiqua" w:cs="Times New Roman"/>
          <w:sz w:val="24"/>
          <w:szCs w:val="24"/>
        </w:rPr>
        <w:t>accurately predicted based on the histopathology of an endoscopic-resected specimen.</w:t>
      </w:r>
    </w:p>
    <w:p w14:paraId="29D90379" w14:textId="7E44C896"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Endoscopic submucosal dissection (ESD) has notable advantages over conventional surgical resection, as it causes </w:t>
      </w:r>
      <w:r w:rsidR="00987F56" w:rsidRPr="009F5142">
        <w:rPr>
          <w:rFonts w:ascii="Book Antiqua" w:hAnsi="Book Antiqua" w:cs="Times New Roman"/>
          <w:sz w:val="24"/>
          <w:szCs w:val="24"/>
        </w:rPr>
        <w:t>l</w:t>
      </w:r>
      <w:r w:rsidR="00987F56">
        <w:rPr>
          <w:rFonts w:ascii="Book Antiqua" w:hAnsi="Book Antiqua" w:cs="Times New Roman"/>
          <w:sz w:val="24"/>
          <w:szCs w:val="24"/>
        </w:rPr>
        <w:t>ess</w:t>
      </w:r>
      <w:r w:rsidR="00987F56" w:rsidRPr="009F5142">
        <w:rPr>
          <w:rFonts w:ascii="Book Antiqua" w:hAnsi="Book Antiqua" w:cs="Times New Roman"/>
          <w:sz w:val="24"/>
          <w:szCs w:val="24"/>
        </w:rPr>
        <w:t xml:space="preserve"> </w:t>
      </w:r>
      <w:r w:rsidRPr="009F5142">
        <w:rPr>
          <w:rFonts w:ascii="Book Antiqua" w:hAnsi="Book Antiqua" w:cs="Times New Roman"/>
          <w:sz w:val="24"/>
          <w:szCs w:val="24"/>
        </w:rPr>
        <w:t>trauma, minor bleeding,</w:t>
      </w:r>
      <w:r w:rsidRPr="009F5142">
        <w:rPr>
          <w:rFonts w:ascii="Book Antiqua" w:eastAsia="宋体" w:hAnsi="Book Antiqua" w:cs="Times New Roman"/>
          <w:sz w:val="24"/>
          <w:szCs w:val="24"/>
        </w:rPr>
        <w:t xml:space="preserve"> and</w:t>
      </w:r>
      <w:r w:rsidRPr="009F5142">
        <w:rPr>
          <w:rFonts w:ascii="Book Antiqua" w:hAnsi="Book Antiqua" w:cs="Times New Roman"/>
          <w:sz w:val="24"/>
          <w:szCs w:val="24"/>
        </w:rPr>
        <w:t xml:space="preserve"> fewer postoperative complications</w:t>
      </w:r>
      <w:r w:rsidRPr="009F5142">
        <w:rPr>
          <w:rFonts w:ascii="Book Antiqua" w:hAnsi="Book Antiqua" w:cs="Times New Roman"/>
          <w:noProof/>
          <w:sz w:val="24"/>
          <w:szCs w:val="24"/>
          <w:vertAlign w:val="superscript"/>
        </w:rPr>
        <w:t>[4]</w:t>
      </w:r>
      <w:r w:rsidRPr="009F5142">
        <w:rPr>
          <w:rFonts w:ascii="Book Antiqua" w:hAnsi="Book Antiqua" w:cs="Times New Roman"/>
          <w:sz w:val="24"/>
          <w:szCs w:val="24"/>
        </w:rPr>
        <w:t xml:space="preserve">. The absolute </w:t>
      </w:r>
      <w:r w:rsidR="00987F56">
        <w:rPr>
          <w:rFonts w:ascii="Book Antiqua" w:hAnsi="Book Antiqua" w:cs="Times New Roman"/>
          <w:sz w:val="24"/>
          <w:szCs w:val="24"/>
        </w:rPr>
        <w:t>indications</w:t>
      </w:r>
      <w:r w:rsidR="00987F56"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for ESD for curative resection in EGC that were proposed by the Japanese Gastric Cancer Association (JGCA) initially include nonulcerated, well-differentiated mucosal lesions </w:t>
      </w:r>
      <w:r w:rsidRPr="009F5142">
        <w:rPr>
          <w:rFonts w:ascii="Book Antiqua" w:eastAsia="宋体" w:hAnsi="Book Antiqua" w:cs="Times New Roman"/>
          <w:sz w:val="24"/>
          <w:szCs w:val="24"/>
        </w:rPr>
        <w:t>≤</w:t>
      </w:r>
      <w:r w:rsidR="00DF2143" w:rsidRPr="009F5142">
        <w:rPr>
          <w:rFonts w:ascii="Book Antiqua" w:eastAsia="宋体" w:hAnsi="Book Antiqua" w:cs="Times New Roman"/>
          <w:sz w:val="24"/>
          <w:szCs w:val="24"/>
        </w:rPr>
        <w:t xml:space="preserve"> </w:t>
      </w:r>
      <w:r w:rsidRPr="009F5142">
        <w:rPr>
          <w:rFonts w:ascii="Book Antiqua" w:eastAsia="宋体" w:hAnsi="Book Antiqua" w:cs="Times New Roman"/>
          <w:sz w:val="24"/>
          <w:szCs w:val="24"/>
        </w:rPr>
        <w:t>2 cm</w:t>
      </w:r>
      <w:r w:rsidRPr="009F5142">
        <w:rPr>
          <w:rFonts w:ascii="Book Antiqua" w:hAnsi="Book Antiqua" w:cs="Times New Roman"/>
          <w:sz w:val="24"/>
          <w:szCs w:val="24"/>
        </w:rPr>
        <w:t xml:space="preserve"> in diameter</w:t>
      </w:r>
      <w:r w:rsidRPr="009F5142">
        <w:rPr>
          <w:rFonts w:ascii="Book Antiqua" w:hAnsi="Book Antiqua" w:cs="Times New Roman"/>
          <w:noProof/>
          <w:sz w:val="24"/>
          <w:szCs w:val="24"/>
          <w:vertAlign w:val="superscript"/>
        </w:rPr>
        <w:t>[5]</w:t>
      </w:r>
      <w:r w:rsidRPr="009F5142">
        <w:rPr>
          <w:rFonts w:ascii="Book Antiqua" w:hAnsi="Book Antiqua" w:cs="Times New Roman"/>
          <w:sz w:val="24"/>
          <w:szCs w:val="24"/>
        </w:rPr>
        <w:t xml:space="preserve">. The absolute </w:t>
      </w:r>
      <w:r w:rsidR="00987F56">
        <w:rPr>
          <w:rFonts w:ascii="Book Antiqua" w:hAnsi="Book Antiqua" w:cs="Times New Roman"/>
          <w:sz w:val="24"/>
          <w:szCs w:val="24"/>
        </w:rPr>
        <w:t>indications</w:t>
      </w:r>
      <w:r w:rsidR="00987F56" w:rsidRPr="009F5142" w:rsidDel="00987F56">
        <w:rPr>
          <w:rFonts w:ascii="Book Antiqua" w:hAnsi="Book Antiqua" w:cs="Times New Roman"/>
          <w:sz w:val="24"/>
          <w:szCs w:val="24"/>
        </w:rPr>
        <w:t xml:space="preserve"> </w:t>
      </w:r>
      <w:r w:rsidRPr="009F5142">
        <w:rPr>
          <w:rFonts w:ascii="Book Antiqua" w:hAnsi="Book Antiqua" w:cs="Times New Roman"/>
          <w:sz w:val="24"/>
          <w:szCs w:val="24"/>
        </w:rPr>
        <w:t xml:space="preserve">for ESD, however, are so strict that unnecessary surgeries may be performed. Subsequently, the expanded </w:t>
      </w:r>
      <w:r w:rsidR="00987F56">
        <w:rPr>
          <w:rFonts w:ascii="Book Antiqua" w:hAnsi="Book Antiqua" w:cs="Times New Roman"/>
          <w:sz w:val="24"/>
          <w:szCs w:val="24"/>
        </w:rPr>
        <w:t>indications</w:t>
      </w:r>
      <w:r w:rsidR="00987F56" w:rsidRPr="009F5142" w:rsidDel="00987F56">
        <w:rPr>
          <w:rFonts w:ascii="Book Antiqua" w:hAnsi="Book Antiqua" w:cs="Times New Roman"/>
          <w:sz w:val="24"/>
          <w:szCs w:val="24"/>
        </w:rPr>
        <w:t xml:space="preserve"> </w:t>
      </w:r>
      <w:r w:rsidR="00987F56">
        <w:rPr>
          <w:rFonts w:ascii="Book Antiqua" w:hAnsi="Book Antiqua" w:cs="Times New Roman"/>
          <w:sz w:val="24"/>
          <w:szCs w:val="24"/>
        </w:rPr>
        <w:t>for</w:t>
      </w:r>
      <w:r w:rsidRPr="009F5142">
        <w:rPr>
          <w:rFonts w:ascii="Book Antiqua" w:hAnsi="Book Antiqua" w:cs="Times New Roman"/>
          <w:sz w:val="24"/>
          <w:szCs w:val="24"/>
        </w:rPr>
        <w:t xml:space="preserve"> ESD, which include larger, ulcerated, and undifferentiated mucosal lesions as well as differentiated lesions with slight submucosal invasion, were proposed. A recent meta-analysis involving 12 studies revealed that the incidence of LNM was only 0.2% among patients who met the absolute </w:t>
      </w:r>
      <w:r w:rsidR="00987F56">
        <w:rPr>
          <w:rFonts w:ascii="Book Antiqua" w:hAnsi="Book Antiqua" w:cs="Times New Roman"/>
          <w:sz w:val="24"/>
          <w:szCs w:val="24"/>
        </w:rPr>
        <w:t>indications</w:t>
      </w:r>
      <w:r w:rsidRPr="009F5142">
        <w:rPr>
          <w:rFonts w:ascii="Book Antiqua" w:hAnsi="Book Antiqua" w:cs="Times New Roman"/>
          <w:sz w:val="24"/>
          <w:szCs w:val="24"/>
        </w:rPr>
        <w:t xml:space="preserve">, compared with an LNM incidence of 0.7% among patients who met the expanded </w:t>
      </w:r>
      <w:r w:rsidR="00987F56">
        <w:rPr>
          <w:rFonts w:ascii="Book Antiqua" w:hAnsi="Book Antiqua" w:cs="Times New Roman"/>
          <w:sz w:val="24"/>
          <w:szCs w:val="24"/>
        </w:rPr>
        <w:t>indications</w:t>
      </w:r>
      <w:r w:rsidRPr="009F5142">
        <w:rPr>
          <w:rFonts w:ascii="Book Antiqua" w:hAnsi="Book Antiqua" w:cs="Times New Roman"/>
          <w:noProof/>
          <w:sz w:val="24"/>
          <w:szCs w:val="24"/>
          <w:vertAlign w:val="superscript"/>
        </w:rPr>
        <w:t>[6]</w:t>
      </w:r>
      <w:r w:rsidRPr="009F5142">
        <w:rPr>
          <w:rFonts w:ascii="Book Antiqua" w:hAnsi="Book Antiqua" w:cs="Times New Roman"/>
          <w:sz w:val="24"/>
          <w:szCs w:val="24"/>
        </w:rPr>
        <w:t xml:space="preserve">. Furthermore, several studies </w:t>
      </w:r>
      <w:r w:rsidRPr="009F5142">
        <w:rPr>
          <w:rFonts w:ascii="Book Antiqua" w:eastAsia="宋体" w:hAnsi="Book Antiqua" w:cs="Times New Roman"/>
          <w:sz w:val="24"/>
          <w:szCs w:val="24"/>
        </w:rPr>
        <w:t>have shown</w:t>
      </w:r>
      <w:r w:rsidRPr="009F5142">
        <w:rPr>
          <w:rFonts w:ascii="Book Antiqua" w:hAnsi="Book Antiqua" w:cs="Times New Roman"/>
          <w:sz w:val="24"/>
          <w:szCs w:val="24"/>
        </w:rPr>
        <w:t xml:space="preserve"> that LNM </w:t>
      </w:r>
      <w:r w:rsidRPr="009F5142">
        <w:rPr>
          <w:rFonts w:ascii="Book Antiqua" w:eastAsia="宋体" w:hAnsi="Book Antiqua" w:cs="Times New Roman"/>
          <w:sz w:val="24"/>
          <w:szCs w:val="24"/>
        </w:rPr>
        <w:t>is</w:t>
      </w:r>
      <w:r w:rsidRPr="009F5142">
        <w:rPr>
          <w:rFonts w:ascii="Book Antiqua" w:hAnsi="Book Antiqua" w:cs="Times New Roman"/>
          <w:sz w:val="24"/>
          <w:szCs w:val="24"/>
        </w:rPr>
        <w:t xml:space="preserve"> closely related to an unsatisfactory prognosis in EGC</w:t>
      </w:r>
      <w:r w:rsidRPr="009F5142">
        <w:rPr>
          <w:rFonts w:ascii="Book Antiqua" w:hAnsi="Book Antiqua" w:cs="Times New Roman"/>
          <w:noProof/>
          <w:sz w:val="24"/>
          <w:szCs w:val="24"/>
          <w:vertAlign w:val="superscript"/>
        </w:rPr>
        <w:t>[7-10]</w:t>
      </w:r>
      <w:r w:rsidRPr="009F5142">
        <w:rPr>
          <w:rFonts w:ascii="Book Antiqua" w:hAnsi="Book Antiqua" w:cs="Times New Roman"/>
          <w:sz w:val="24"/>
          <w:szCs w:val="24"/>
        </w:rPr>
        <w:t>.</w:t>
      </w:r>
    </w:p>
    <w:p w14:paraId="0567113A" w14:textId="5D740822" w:rsidR="00124DFE" w:rsidRPr="009F5142" w:rsidRDefault="00124DFE" w:rsidP="009F5142">
      <w:pPr>
        <w:adjustRightInd w:val="0"/>
        <w:snapToGrid w:val="0"/>
        <w:spacing w:line="360" w:lineRule="auto"/>
        <w:ind w:firstLineChars="100" w:firstLine="240"/>
        <w:rPr>
          <w:rFonts w:ascii="Book Antiqua" w:hAnsi="Book Antiqua" w:cs="Times New Roman"/>
          <w:sz w:val="24"/>
          <w:szCs w:val="24"/>
        </w:rPr>
      </w:pPr>
      <w:r w:rsidRPr="009F5142">
        <w:rPr>
          <w:rFonts w:ascii="Book Antiqua" w:hAnsi="Book Antiqua" w:cs="Times New Roman"/>
          <w:sz w:val="24"/>
          <w:szCs w:val="24"/>
        </w:rPr>
        <w:t>To date, universal preoperative examination methods, such as gastroscopy, endoscopic ultrasonography, computed tomography</w:t>
      </w:r>
      <w:r w:rsidR="00987F56">
        <w:rPr>
          <w:rFonts w:ascii="Book Antiqua" w:hAnsi="Book Antiqua" w:cs="Times New Roman"/>
          <w:sz w:val="24"/>
          <w:szCs w:val="24"/>
        </w:rPr>
        <w:t>,</w:t>
      </w:r>
      <w:r w:rsidRPr="009F5142">
        <w:rPr>
          <w:rFonts w:ascii="Book Antiqua" w:hAnsi="Book Antiqua" w:cs="Times New Roman"/>
          <w:sz w:val="24"/>
          <w:szCs w:val="24"/>
        </w:rPr>
        <w:t xml:space="preserve"> and X rays</w:t>
      </w:r>
      <w:r w:rsidRPr="009F5142">
        <w:rPr>
          <w:rFonts w:ascii="Book Antiqua" w:eastAsia="宋体" w:hAnsi="Book Antiqua" w:cs="Times New Roman"/>
          <w:sz w:val="24"/>
          <w:szCs w:val="24"/>
        </w:rPr>
        <w:t>,</w:t>
      </w:r>
      <w:r w:rsidRPr="009F5142">
        <w:rPr>
          <w:rFonts w:ascii="Book Antiqua" w:hAnsi="Book Antiqua" w:cs="Times New Roman"/>
          <w:sz w:val="24"/>
          <w:szCs w:val="24"/>
        </w:rPr>
        <w:t xml:space="preserve"> fail to provide adequate data on the lesion and regional lymph node status before surgery or ER</w:t>
      </w:r>
      <w:r w:rsidRPr="009F5142">
        <w:rPr>
          <w:rFonts w:ascii="Book Antiqua" w:hAnsi="Book Antiqua" w:cs="Times New Roman"/>
          <w:noProof/>
          <w:sz w:val="24"/>
          <w:szCs w:val="24"/>
          <w:vertAlign w:val="superscript"/>
        </w:rPr>
        <w:t>[11]</w:t>
      </w:r>
      <w:r w:rsidRPr="009F5142">
        <w:rPr>
          <w:rFonts w:ascii="Book Antiqua" w:hAnsi="Book Antiqua" w:cs="Times New Roman"/>
          <w:sz w:val="24"/>
          <w:szCs w:val="24"/>
        </w:rPr>
        <w:t>. However, evaluating the risk of LNM is critical for determining the best course of management for EGC patients</w:t>
      </w:r>
      <w:r w:rsidRPr="009F5142">
        <w:rPr>
          <w:rFonts w:ascii="Book Antiqua" w:hAnsi="Book Antiqua" w:cs="Times New Roman"/>
          <w:noProof/>
          <w:sz w:val="24"/>
          <w:szCs w:val="24"/>
          <w:vertAlign w:val="superscript"/>
        </w:rPr>
        <w:t>[12]</w:t>
      </w:r>
      <w:r w:rsidRPr="009F5142">
        <w:rPr>
          <w:rFonts w:ascii="Book Antiqua" w:hAnsi="Book Antiqua" w:cs="Times New Roman"/>
          <w:sz w:val="24"/>
          <w:szCs w:val="24"/>
        </w:rPr>
        <w:t xml:space="preserve">. Unfortunately, </w:t>
      </w:r>
      <w:r w:rsidRPr="009F5142">
        <w:rPr>
          <w:rFonts w:ascii="Book Antiqua" w:eastAsia="宋体" w:hAnsi="Book Antiqua" w:cs="Times New Roman"/>
          <w:sz w:val="24"/>
          <w:szCs w:val="24"/>
        </w:rPr>
        <w:t xml:space="preserve">the </w:t>
      </w:r>
      <w:r w:rsidRPr="009F5142">
        <w:rPr>
          <w:rFonts w:ascii="Book Antiqua" w:hAnsi="Book Antiqua" w:cs="Times New Roman"/>
          <w:sz w:val="24"/>
          <w:szCs w:val="24"/>
        </w:rPr>
        <w:t xml:space="preserve">risk factors that have been identified </w:t>
      </w:r>
      <w:r w:rsidR="00DF5714" w:rsidRPr="009F5142">
        <w:rPr>
          <w:rFonts w:ascii="Book Antiqua" w:hAnsi="Book Antiqua" w:cs="Times New Roman"/>
          <w:sz w:val="24"/>
          <w:szCs w:val="24"/>
        </w:rPr>
        <w:t>in</w:t>
      </w:r>
      <w:r w:rsidRPr="009F5142">
        <w:rPr>
          <w:rFonts w:ascii="Book Antiqua" w:hAnsi="Book Antiqua" w:cs="Times New Roman"/>
          <w:sz w:val="24"/>
          <w:szCs w:val="24"/>
        </w:rPr>
        <w:t xml:space="preserve"> different studies are diverse</w:t>
      </w:r>
      <w:r w:rsidRPr="009F5142">
        <w:rPr>
          <w:rFonts w:ascii="Book Antiqua" w:eastAsia="宋体" w:hAnsi="Book Antiqua" w:cs="Times New Roman"/>
          <w:sz w:val="24"/>
          <w:szCs w:val="24"/>
        </w:rPr>
        <w:t>,</w:t>
      </w:r>
      <w:r w:rsidRPr="009F5142">
        <w:rPr>
          <w:rFonts w:ascii="Book Antiqua" w:hAnsi="Book Antiqua" w:cs="Times New Roman"/>
          <w:sz w:val="24"/>
          <w:szCs w:val="24"/>
        </w:rPr>
        <w:t xml:space="preserve"> and controversy still exists regarding the expanded </w:t>
      </w:r>
      <w:r w:rsidR="00987F56">
        <w:rPr>
          <w:rFonts w:ascii="Book Antiqua" w:hAnsi="Book Antiqua" w:cs="Times New Roman"/>
          <w:sz w:val="24"/>
          <w:szCs w:val="24"/>
        </w:rPr>
        <w:t>indications</w:t>
      </w:r>
      <w:r w:rsidRPr="009F5142">
        <w:rPr>
          <w:rFonts w:ascii="Book Antiqua" w:hAnsi="Book Antiqua" w:cs="Times New Roman"/>
          <w:sz w:val="24"/>
          <w:szCs w:val="24"/>
        </w:rPr>
        <w:t xml:space="preserve"> for ESD. Therefore, in this study, which involved a relatively large number of EGC patients, we aimed to reevaluate and verify the current guidelines for endoscopic treatment of EGC </w:t>
      </w:r>
      <w:r w:rsidRPr="009F5142">
        <w:rPr>
          <w:rFonts w:ascii="Book Antiqua" w:hAnsi="Book Antiqua" w:cs="Times New Roman"/>
          <w:sz w:val="24"/>
          <w:szCs w:val="24"/>
        </w:rPr>
        <w:lastRenderedPageBreak/>
        <w:t xml:space="preserve">in a Chinese population and to investigate the predictors </w:t>
      </w:r>
      <w:r w:rsidR="00987F56">
        <w:rPr>
          <w:rFonts w:ascii="Book Antiqua" w:hAnsi="Book Antiqua" w:cs="Times New Roman"/>
          <w:sz w:val="24"/>
          <w:szCs w:val="24"/>
        </w:rPr>
        <w:t>of</w:t>
      </w:r>
      <w:r w:rsidR="00987F56" w:rsidRPr="009F5142">
        <w:rPr>
          <w:rFonts w:ascii="Book Antiqua" w:hAnsi="Book Antiqua" w:cs="Times New Roman"/>
          <w:sz w:val="24"/>
          <w:szCs w:val="24"/>
        </w:rPr>
        <w:t xml:space="preserve"> </w:t>
      </w:r>
      <w:r w:rsidRPr="009F5142">
        <w:rPr>
          <w:rFonts w:ascii="Book Antiqua" w:hAnsi="Book Antiqua" w:cs="Times New Roman"/>
          <w:sz w:val="24"/>
          <w:szCs w:val="24"/>
        </w:rPr>
        <w:t>EGC with LNM.</w:t>
      </w:r>
    </w:p>
    <w:p w14:paraId="5E0C907F"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23103B58" w14:textId="77777777" w:rsidR="00124DFE" w:rsidRPr="009F5142" w:rsidRDefault="00124DFE" w:rsidP="009F5142">
      <w:pPr>
        <w:adjustRightInd w:val="0"/>
        <w:snapToGrid w:val="0"/>
        <w:spacing w:line="360" w:lineRule="auto"/>
        <w:rPr>
          <w:rFonts w:ascii="Book Antiqua" w:hAnsi="Book Antiqua" w:cs="Times New Roman"/>
          <w:b/>
          <w:sz w:val="24"/>
          <w:szCs w:val="24"/>
        </w:rPr>
      </w:pPr>
      <w:r w:rsidRPr="009F5142">
        <w:rPr>
          <w:rFonts w:ascii="Book Antiqua" w:hAnsi="Book Antiqua" w:cs="Times New Roman"/>
          <w:b/>
          <w:sz w:val="24"/>
          <w:szCs w:val="24"/>
        </w:rPr>
        <w:t>MATERIALS AND METHODS</w:t>
      </w:r>
    </w:p>
    <w:p w14:paraId="40C16554" w14:textId="77777777"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Patients</w:t>
      </w:r>
    </w:p>
    <w:p w14:paraId="5659107F" w14:textId="494F72A6"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We retrospectively reviewed all patients who were diagnosed with gastric cancer and underwent gastrectomy with lymphadenectomy between June 2007 and December 2018 at the Affiliated Hospital of Qingdao University. This study </w:t>
      </w:r>
      <w:r w:rsidRPr="009F5142">
        <w:rPr>
          <w:rFonts w:ascii="Book Antiqua" w:eastAsia="宋体" w:hAnsi="Book Antiqua" w:cs="Times New Roman"/>
          <w:sz w:val="24"/>
          <w:szCs w:val="24"/>
        </w:rPr>
        <w:t xml:space="preserve">was </w:t>
      </w:r>
      <w:r w:rsidR="00652A0B" w:rsidRPr="009F5142">
        <w:rPr>
          <w:rFonts w:ascii="Book Antiqua" w:hAnsi="Book Antiqua" w:cs="Times New Roman"/>
          <w:sz w:val="24"/>
          <w:szCs w:val="24"/>
        </w:rPr>
        <w:t>performed</w:t>
      </w:r>
      <w:r w:rsidRPr="009F5142">
        <w:rPr>
          <w:rFonts w:ascii="Book Antiqua" w:hAnsi="Book Antiqua" w:cs="Times New Roman"/>
          <w:sz w:val="24"/>
          <w:szCs w:val="24"/>
        </w:rPr>
        <w:t xml:space="preserve"> in accordance with the Declaration of Helsinki (2000) of the World Medical Association. Our study was also approved by the Institutional Review Board of the Ethics Committee of the Affiliated Hospital of Qingdao University (QYFY WZLL 2019-04-04). </w:t>
      </w:r>
      <w:r w:rsidR="00652A0B" w:rsidRPr="009F5142">
        <w:rPr>
          <w:rFonts w:ascii="Book Antiqua" w:hAnsi="Book Antiqua" w:cs="Times New Roman"/>
          <w:sz w:val="24"/>
          <w:szCs w:val="24"/>
        </w:rPr>
        <w:t>In all,</w:t>
      </w:r>
      <w:r w:rsidRPr="009F5142">
        <w:rPr>
          <w:rFonts w:ascii="Book Antiqua" w:hAnsi="Book Antiqua" w:cs="Times New Roman"/>
          <w:sz w:val="24"/>
          <w:szCs w:val="24"/>
        </w:rPr>
        <w:t xml:space="preserve"> 12552 patients were reviewed. Patients were excluded if they </w:t>
      </w:r>
      <w:r w:rsidR="00987F56">
        <w:rPr>
          <w:rFonts w:ascii="Book Antiqua" w:hAnsi="Book Antiqua" w:cs="Times New Roman"/>
          <w:sz w:val="24"/>
          <w:szCs w:val="24"/>
        </w:rPr>
        <w:t>had</w:t>
      </w:r>
      <w:r w:rsidRPr="009F5142">
        <w:rPr>
          <w:rFonts w:ascii="Book Antiqua" w:hAnsi="Book Antiqua" w:cs="Times New Roman"/>
          <w:sz w:val="24"/>
          <w:szCs w:val="24"/>
        </w:rPr>
        <w:t>: (</w:t>
      </w:r>
      <w:r w:rsidR="00DF2143" w:rsidRPr="009F5142">
        <w:rPr>
          <w:rFonts w:ascii="Book Antiqua" w:hAnsi="Book Antiqua" w:cs="Times New Roman"/>
          <w:sz w:val="24"/>
          <w:szCs w:val="24"/>
        </w:rPr>
        <w:t>1</w:t>
      </w:r>
      <w:r w:rsidRPr="009F5142">
        <w:rPr>
          <w:rFonts w:ascii="Book Antiqua" w:hAnsi="Book Antiqua" w:cs="Times New Roman"/>
          <w:sz w:val="24"/>
          <w:szCs w:val="24"/>
        </w:rPr>
        <w:t xml:space="preserve">) </w:t>
      </w:r>
      <w:r w:rsidR="00805942">
        <w:rPr>
          <w:rFonts w:ascii="Book Antiqua" w:hAnsi="Book Antiqua" w:cs="Times New Roman"/>
          <w:sz w:val="24"/>
          <w:szCs w:val="24"/>
        </w:rPr>
        <w:t>a</w:t>
      </w:r>
      <w:r w:rsidR="00987F56" w:rsidRPr="009F5142">
        <w:rPr>
          <w:rFonts w:ascii="Book Antiqua" w:hAnsi="Book Antiqua" w:cs="Times New Roman"/>
          <w:sz w:val="24"/>
          <w:szCs w:val="24"/>
        </w:rPr>
        <w:t>dvanced</w:t>
      </w:r>
      <w:r w:rsidRPr="009F5142">
        <w:rPr>
          <w:rFonts w:ascii="Book Antiqua" w:hAnsi="Book Antiqua" w:cs="Times New Roman"/>
          <w:sz w:val="24"/>
          <w:szCs w:val="24"/>
        </w:rPr>
        <w:t>-stage gastric cancer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11099)</w:t>
      </w:r>
      <w:r w:rsidR="00DF2143" w:rsidRPr="009F5142">
        <w:rPr>
          <w:rFonts w:ascii="Book Antiqua" w:hAnsi="Book Antiqua" w:cs="Times New Roman"/>
          <w:sz w:val="24"/>
          <w:szCs w:val="24"/>
        </w:rPr>
        <w:t>;</w:t>
      </w:r>
      <w:r w:rsidRPr="009F5142">
        <w:rPr>
          <w:rFonts w:ascii="Book Antiqua" w:hAnsi="Book Antiqua" w:cs="Times New Roman"/>
          <w:sz w:val="24"/>
          <w:szCs w:val="24"/>
        </w:rPr>
        <w:t xml:space="preserve"> (</w:t>
      </w:r>
      <w:r w:rsidR="00DF2143" w:rsidRPr="009F5142">
        <w:rPr>
          <w:rFonts w:ascii="Book Antiqua" w:hAnsi="Book Antiqua" w:cs="Times New Roman"/>
          <w:sz w:val="24"/>
          <w:szCs w:val="24"/>
        </w:rPr>
        <w:t>2</w:t>
      </w:r>
      <w:r w:rsidRPr="009F5142">
        <w:rPr>
          <w:rFonts w:ascii="Book Antiqua" w:hAnsi="Book Antiqua" w:cs="Times New Roman"/>
          <w:sz w:val="24"/>
          <w:szCs w:val="24"/>
        </w:rPr>
        <w:t>) intestinal metaplasia or intraepithelial neoplasia (</w:t>
      </w:r>
      <w:r w:rsidRPr="001A4F9C">
        <w:rPr>
          <w:rFonts w:ascii="Book Antiqua" w:hAnsi="Book Antiqua" w:cs="Times New Roman"/>
          <w:i/>
          <w:sz w:val="24"/>
          <w:szCs w:val="24"/>
        </w:rPr>
        <w:t>n</w:t>
      </w:r>
      <w:r w:rsidRPr="009F5142">
        <w:rPr>
          <w:rFonts w:ascii="Book Antiqua" w:hAnsi="Book Antiqua" w:cs="Times New Roman"/>
          <w:sz w:val="24"/>
          <w:szCs w:val="24"/>
        </w:rPr>
        <w:t xml:space="preserve"> = 72)</w:t>
      </w:r>
      <w:r w:rsidR="00DF2143" w:rsidRPr="009F5142">
        <w:rPr>
          <w:rFonts w:ascii="Book Antiqua" w:hAnsi="Book Antiqua" w:cs="Times New Roman"/>
          <w:sz w:val="24"/>
          <w:szCs w:val="24"/>
        </w:rPr>
        <w:t>;</w:t>
      </w:r>
      <w:r w:rsidRPr="009F5142">
        <w:rPr>
          <w:rFonts w:ascii="Book Antiqua" w:hAnsi="Book Antiqua" w:cs="Times New Roman"/>
          <w:sz w:val="24"/>
          <w:szCs w:val="24"/>
        </w:rPr>
        <w:t xml:space="preserve"> (</w:t>
      </w:r>
      <w:r w:rsidR="00DF2143" w:rsidRPr="009F5142">
        <w:rPr>
          <w:rFonts w:ascii="Book Antiqua" w:hAnsi="Book Antiqua" w:cs="Times New Roman"/>
          <w:sz w:val="24"/>
          <w:szCs w:val="24"/>
        </w:rPr>
        <w:t>3</w:t>
      </w:r>
      <w:r w:rsidRPr="009F5142">
        <w:rPr>
          <w:rFonts w:ascii="Book Antiqua" w:hAnsi="Book Antiqua" w:cs="Times New Roman"/>
          <w:sz w:val="24"/>
          <w:szCs w:val="24"/>
        </w:rPr>
        <w:t>) metastatic gastric cancer or multiple carcinomas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38)</w:t>
      </w:r>
      <w:r w:rsidR="00DF2143" w:rsidRPr="009F5142">
        <w:rPr>
          <w:rFonts w:ascii="Book Antiqua" w:hAnsi="Book Antiqua" w:cs="Times New Roman"/>
          <w:sz w:val="24"/>
          <w:szCs w:val="24"/>
        </w:rPr>
        <w:t>;</w:t>
      </w:r>
      <w:r w:rsidRPr="009F5142">
        <w:rPr>
          <w:rFonts w:ascii="Book Antiqua" w:hAnsi="Book Antiqua" w:cs="Times New Roman"/>
          <w:sz w:val="24"/>
          <w:szCs w:val="24"/>
        </w:rPr>
        <w:t xml:space="preserve"> (</w:t>
      </w:r>
      <w:r w:rsidR="00DF2143" w:rsidRPr="009F5142">
        <w:rPr>
          <w:rFonts w:ascii="Book Antiqua" w:hAnsi="Book Antiqua" w:cs="Times New Roman"/>
          <w:sz w:val="24"/>
          <w:szCs w:val="24"/>
        </w:rPr>
        <w:t>4</w:t>
      </w:r>
      <w:r w:rsidRPr="009F5142">
        <w:rPr>
          <w:rFonts w:ascii="Book Antiqua" w:hAnsi="Book Antiqua" w:cs="Times New Roman"/>
          <w:sz w:val="24"/>
          <w:szCs w:val="24"/>
        </w:rPr>
        <w:t>) lymphoma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28)</w:t>
      </w:r>
      <w:r w:rsidR="00DF2143" w:rsidRPr="009F5142">
        <w:rPr>
          <w:rFonts w:ascii="Book Antiqua" w:hAnsi="Book Antiqua" w:cs="Times New Roman"/>
          <w:sz w:val="24"/>
          <w:szCs w:val="24"/>
        </w:rPr>
        <w:t>;</w:t>
      </w:r>
      <w:r w:rsidRPr="009F5142">
        <w:rPr>
          <w:rFonts w:ascii="Book Antiqua" w:hAnsi="Book Antiqua" w:cs="Times New Roman"/>
          <w:sz w:val="24"/>
          <w:szCs w:val="24"/>
        </w:rPr>
        <w:t xml:space="preserve"> (</w:t>
      </w:r>
      <w:r w:rsidR="00DF2143" w:rsidRPr="009F5142">
        <w:rPr>
          <w:rFonts w:ascii="Book Antiqua" w:hAnsi="Book Antiqua" w:cs="Times New Roman"/>
          <w:sz w:val="24"/>
          <w:szCs w:val="24"/>
        </w:rPr>
        <w:t>5</w:t>
      </w:r>
      <w:r w:rsidRPr="009F5142">
        <w:rPr>
          <w:rFonts w:ascii="Book Antiqua" w:hAnsi="Book Antiqua" w:cs="Times New Roman"/>
          <w:sz w:val="24"/>
          <w:szCs w:val="24"/>
        </w:rPr>
        <w:t>)</w:t>
      </w:r>
      <w:r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gastric stump carcinoma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36)</w:t>
      </w:r>
      <w:r w:rsidR="00DF2143" w:rsidRPr="009F5142">
        <w:rPr>
          <w:rFonts w:ascii="Book Antiqua" w:hAnsi="Book Antiqua" w:cs="Times New Roman"/>
          <w:sz w:val="24"/>
          <w:szCs w:val="24"/>
        </w:rPr>
        <w:t>;</w:t>
      </w:r>
      <w:r w:rsidRPr="009F5142">
        <w:rPr>
          <w:rFonts w:ascii="Book Antiqua" w:hAnsi="Book Antiqua" w:cs="Times New Roman"/>
          <w:sz w:val="24"/>
          <w:szCs w:val="24"/>
        </w:rPr>
        <w:t xml:space="preserve"> and (</w:t>
      </w:r>
      <w:r w:rsidR="00DF2143" w:rsidRPr="009F5142">
        <w:rPr>
          <w:rFonts w:ascii="Book Antiqua" w:hAnsi="Book Antiqua" w:cs="Times New Roman"/>
          <w:sz w:val="24"/>
          <w:szCs w:val="24"/>
        </w:rPr>
        <w:t>6</w:t>
      </w:r>
      <w:r w:rsidRPr="009F5142">
        <w:rPr>
          <w:rFonts w:ascii="Book Antiqua" w:hAnsi="Book Antiqua" w:cs="Times New Roman"/>
          <w:sz w:val="24"/>
          <w:szCs w:val="24"/>
        </w:rPr>
        <w:t>) other life-threatening diseases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17). </w:t>
      </w:r>
      <w:r w:rsidR="00E45FD4" w:rsidRPr="009F5142">
        <w:rPr>
          <w:rFonts w:ascii="Book Antiqua" w:hAnsi="Book Antiqua" w:cs="Times New Roman"/>
          <w:sz w:val="24"/>
          <w:szCs w:val="24"/>
        </w:rPr>
        <w:t>Ultimately,</w:t>
      </w:r>
      <w:r w:rsidR="00DF2143" w:rsidRPr="009F5142">
        <w:rPr>
          <w:rFonts w:ascii="Book Antiqua" w:hAnsi="Book Antiqua" w:cs="Times New Roman"/>
          <w:sz w:val="24"/>
          <w:szCs w:val="24"/>
        </w:rPr>
        <w:t xml:space="preserve"> </w:t>
      </w:r>
      <w:r w:rsidRPr="009F5142">
        <w:rPr>
          <w:rFonts w:ascii="Book Antiqua" w:hAnsi="Book Antiqua" w:cs="Times New Roman"/>
          <w:sz w:val="24"/>
          <w:szCs w:val="24"/>
        </w:rPr>
        <w:t>1262 EGC patients were enrolled in this study.</w:t>
      </w:r>
    </w:p>
    <w:p w14:paraId="31DAAED4"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2D71DAED" w14:textId="77777777"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Data collection</w:t>
      </w:r>
    </w:p>
    <w:p w14:paraId="03E87CC2" w14:textId="7E551BA8"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The included patients underwent gastrectomy with lymph node dissection. All operations were performed according to the 4th edition of the JGCA treatment guidelines</w:t>
      </w:r>
      <w:r w:rsidRPr="009F5142">
        <w:rPr>
          <w:rFonts w:ascii="Book Antiqua" w:hAnsi="Book Antiqua" w:cs="Times New Roman"/>
          <w:sz w:val="24"/>
          <w:szCs w:val="24"/>
          <w:vertAlign w:val="superscript"/>
        </w:rPr>
        <w:t>[5]</w:t>
      </w:r>
      <w:r w:rsidRPr="009F5142">
        <w:rPr>
          <w:rFonts w:ascii="Book Antiqua" w:hAnsi="Book Antiqua" w:cs="Times New Roman"/>
          <w:sz w:val="24"/>
          <w:szCs w:val="24"/>
        </w:rPr>
        <w:t>. The specimens were serially sectioned in</w:t>
      </w:r>
      <w:r w:rsidR="00987F56">
        <w:rPr>
          <w:rFonts w:ascii="Book Antiqua" w:hAnsi="Book Antiqua" w:cs="Times New Roman"/>
          <w:sz w:val="24"/>
          <w:szCs w:val="24"/>
        </w:rPr>
        <w:t>to</w:t>
      </w:r>
      <w:r w:rsidRPr="009F5142">
        <w:rPr>
          <w:rFonts w:ascii="Book Antiqua" w:eastAsia="宋体" w:hAnsi="Book Antiqua" w:cs="Times New Roman"/>
          <w:sz w:val="24"/>
          <w:szCs w:val="24"/>
        </w:rPr>
        <w:t xml:space="preserve"> </w:t>
      </w:r>
      <w:r w:rsidR="00987F56" w:rsidRPr="009F5142">
        <w:rPr>
          <w:rFonts w:ascii="Book Antiqua" w:eastAsia="宋体" w:hAnsi="Book Antiqua" w:cs="Times New Roman"/>
          <w:sz w:val="24"/>
          <w:szCs w:val="24"/>
        </w:rPr>
        <w:t>3</w:t>
      </w:r>
      <w:r w:rsidR="00987F56">
        <w:rPr>
          <w:rFonts w:ascii="Book Antiqua" w:hAnsi="Book Antiqua" w:cs="Times New Roman"/>
          <w:sz w:val="24"/>
          <w:szCs w:val="24"/>
        </w:rPr>
        <w:t>-</w:t>
      </w:r>
      <w:r w:rsidR="00987F56" w:rsidRPr="009F5142">
        <w:rPr>
          <w:rFonts w:ascii="Book Antiqua" w:eastAsia="宋体" w:hAnsi="Book Antiqua" w:cs="Times New Roman"/>
          <w:sz w:val="24"/>
          <w:szCs w:val="24"/>
        </w:rPr>
        <w:t>mm</w:t>
      </w:r>
      <w:r w:rsidR="00987F56">
        <w:rPr>
          <w:rFonts w:ascii="Book Antiqua" w:hAnsi="Book Antiqua" w:cs="Times New Roman"/>
          <w:sz w:val="24"/>
          <w:szCs w:val="24"/>
        </w:rPr>
        <w:t xml:space="preserve">-thick </w:t>
      </w:r>
      <w:r w:rsidRPr="009F5142">
        <w:rPr>
          <w:rFonts w:ascii="Book Antiqua" w:hAnsi="Book Antiqua" w:cs="Times New Roman"/>
          <w:sz w:val="24"/>
          <w:szCs w:val="24"/>
        </w:rPr>
        <w:t xml:space="preserve">slices, and two experienced pathologists individually examined the histological slides immediately after resection. The diagnostic criterion for LNM is </w:t>
      </w:r>
      <w:r w:rsidR="00E45FD4" w:rsidRPr="009F5142">
        <w:rPr>
          <w:rFonts w:ascii="Book Antiqua" w:hAnsi="Book Antiqua" w:cs="Times New Roman"/>
          <w:sz w:val="24"/>
          <w:szCs w:val="24"/>
        </w:rPr>
        <w:t>the presence of</w:t>
      </w:r>
      <w:r w:rsidR="00E45FD4" w:rsidRPr="009F5142" w:rsidDel="00E45FD4">
        <w:rPr>
          <w:rFonts w:ascii="Book Antiqua" w:hAnsi="Book Antiqua" w:cs="Times New Roman"/>
          <w:sz w:val="24"/>
          <w:szCs w:val="24"/>
        </w:rPr>
        <w:t xml:space="preserve"> </w:t>
      </w:r>
      <w:r w:rsidRPr="009F5142">
        <w:rPr>
          <w:rFonts w:ascii="Book Antiqua" w:hAnsi="Book Antiqua" w:cs="Times New Roman"/>
          <w:sz w:val="24"/>
          <w:szCs w:val="24"/>
        </w:rPr>
        <w:t>cancerous tissue inside the lymph node capsule, as shown in Figure</w:t>
      </w:r>
      <w:r w:rsidR="00E45FD4" w:rsidRPr="009F5142">
        <w:rPr>
          <w:rFonts w:ascii="Book Antiqua" w:hAnsi="Book Antiqua" w:cs="Times New Roman"/>
          <w:sz w:val="24"/>
          <w:szCs w:val="24"/>
        </w:rPr>
        <w:t>s</w:t>
      </w:r>
      <w:r w:rsidRPr="009F5142">
        <w:rPr>
          <w:rFonts w:ascii="Book Antiqua" w:hAnsi="Book Antiqua" w:cs="Times New Roman"/>
          <w:sz w:val="24"/>
          <w:szCs w:val="24"/>
        </w:rPr>
        <w:t xml:space="preserve"> 1 and 2. We collected the clinical data, endoscopic</w:t>
      </w:r>
      <w:r w:rsidR="008C600F" w:rsidRPr="009F5142">
        <w:rPr>
          <w:rFonts w:ascii="Book Antiqua" w:hAnsi="Book Antiqua" w:cs="Times New Roman"/>
          <w:sz w:val="24"/>
          <w:szCs w:val="24"/>
        </w:rPr>
        <w:t xml:space="preserve"> features, and pathological characteristics</w:t>
      </w:r>
      <w:r w:rsidRPr="009F5142">
        <w:rPr>
          <w:rFonts w:ascii="Book Antiqua" w:hAnsi="Book Antiqua" w:cs="Times New Roman"/>
          <w:sz w:val="24"/>
          <w:szCs w:val="24"/>
        </w:rPr>
        <w:t xml:space="preserve"> </w:t>
      </w:r>
      <w:r w:rsidR="00E45FD4" w:rsidRPr="009F5142">
        <w:rPr>
          <w:rFonts w:ascii="Book Antiqua" w:hAnsi="Book Antiqua" w:cs="Times New Roman"/>
          <w:sz w:val="24"/>
          <w:szCs w:val="24"/>
        </w:rPr>
        <w:t>of</w:t>
      </w:r>
      <w:r w:rsidR="00AE0816"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all enrolled patients. These data included age, </w:t>
      </w:r>
      <w:r w:rsidR="00D50A2F" w:rsidRPr="009F5142">
        <w:rPr>
          <w:rFonts w:ascii="Book Antiqua" w:hAnsi="Book Antiqua" w:cs="Times New Roman"/>
          <w:sz w:val="24"/>
          <w:szCs w:val="24"/>
        </w:rPr>
        <w:t>sex</w:t>
      </w:r>
      <w:r w:rsidRPr="009F5142">
        <w:rPr>
          <w:rFonts w:ascii="Book Antiqua" w:hAnsi="Book Antiqua" w:cs="Times New Roman"/>
          <w:sz w:val="24"/>
          <w:szCs w:val="24"/>
        </w:rPr>
        <w:t xml:space="preserve">, </w:t>
      </w:r>
      <w:r w:rsidR="00E45FD4" w:rsidRPr="009F5142">
        <w:rPr>
          <w:rFonts w:ascii="Book Antiqua" w:hAnsi="Book Antiqua" w:cs="Times New Roman"/>
          <w:sz w:val="24"/>
          <w:szCs w:val="24"/>
        </w:rPr>
        <w:t xml:space="preserve">incidence of </w:t>
      </w:r>
      <w:r w:rsidRPr="009F5142">
        <w:rPr>
          <w:rFonts w:ascii="Book Antiqua" w:hAnsi="Book Antiqua" w:cs="Times New Roman"/>
          <w:sz w:val="24"/>
          <w:szCs w:val="24"/>
        </w:rPr>
        <w:t>hypertension, heart disease</w:t>
      </w:r>
      <w:r w:rsidR="00E45FD4" w:rsidRPr="009F5142">
        <w:rPr>
          <w:rFonts w:ascii="Book Antiqua" w:hAnsi="Book Antiqua" w:cs="Times New Roman"/>
          <w:sz w:val="24"/>
          <w:szCs w:val="24"/>
        </w:rPr>
        <w:t xml:space="preserve"> and </w:t>
      </w:r>
      <w:r w:rsidRPr="009F5142">
        <w:rPr>
          <w:rFonts w:ascii="Book Antiqua" w:hAnsi="Book Antiqua" w:cs="Times New Roman"/>
          <w:sz w:val="24"/>
          <w:szCs w:val="24"/>
        </w:rPr>
        <w:t>diabetes mellitus, drinking</w:t>
      </w:r>
      <w:r w:rsidR="00E45FD4" w:rsidRPr="009F5142">
        <w:rPr>
          <w:rFonts w:ascii="Book Antiqua" w:hAnsi="Book Antiqua" w:cs="Times New Roman"/>
          <w:sz w:val="24"/>
          <w:szCs w:val="24"/>
        </w:rPr>
        <w:t xml:space="preserve"> and </w:t>
      </w:r>
      <w:r w:rsidRPr="009F5142">
        <w:rPr>
          <w:rFonts w:ascii="Book Antiqua" w:hAnsi="Book Antiqua" w:cs="Times New Roman"/>
          <w:sz w:val="24"/>
          <w:szCs w:val="24"/>
        </w:rPr>
        <w:t>smoking</w:t>
      </w:r>
      <w:r w:rsidR="00E45FD4" w:rsidRPr="009F5142">
        <w:rPr>
          <w:rFonts w:ascii="Book Antiqua" w:hAnsi="Book Antiqua" w:cs="Times New Roman"/>
          <w:sz w:val="24"/>
          <w:szCs w:val="24"/>
        </w:rPr>
        <w:t xml:space="preserve"> history</w:t>
      </w:r>
      <w:r w:rsidRPr="009F5142">
        <w:rPr>
          <w:rFonts w:ascii="Book Antiqua" w:hAnsi="Book Antiqua" w:cs="Times New Roman"/>
          <w:sz w:val="24"/>
          <w:szCs w:val="24"/>
        </w:rPr>
        <w:t>, body mass index (BMI), family history, carcinoembryonic antigen (CEA)</w:t>
      </w:r>
      <w:r w:rsidR="00E45FD4" w:rsidRPr="009F5142">
        <w:rPr>
          <w:rFonts w:ascii="Book Antiqua" w:hAnsi="Book Antiqua" w:cs="Times New Roman"/>
          <w:sz w:val="24"/>
          <w:szCs w:val="24"/>
        </w:rPr>
        <w:t xml:space="preserve"> level</w:t>
      </w:r>
      <w:r w:rsidRPr="009F5142">
        <w:rPr>
          <w:rFonts w:ascii="Book Antiqua" w:hAnsi="Book Antiqua" w:cs="Times New Roman"/>
          <w:sz w:val="24"/>
          <w:szCs w:val="24"/>
        </w:rPr>
        <w:t xml:space="preserve">, tumor location, lesion size, macroscopic type, depth of invasion, number of tumors, presence of ulcers, tumor differentiation, Lauren type, </w:t>
      </w:r>
      <w:r w:rsidR="00E45FD4" w:rsidRPr="009F5142">
        <w:rPr>
          <w:rFonts w:ascii="Book Antiqua" w:hAnsi="Book Antiqua" w:cs="Times New Roman"/>
          <w:sz w:val="24"/>
          <w:szCs w:val="24"/>
        </w:rPr>
        <w:t>presence of</w:t>
      </w:r>
      <w:r w:rsidR="00E45FD4" w:rsidRPr="009F5142">
        <w:rPr>
          <w:rFonts w:ascii="Book Antiqua" w:eastAsia="AdvPTimes" w:hAnsi="Book Antiqua" w:cs="Times New Roman"/>
          <w:sz w:val="24"/>
          <w:szCs w:val="24"/>
        </w:rPr>
        <w:t xml:space="preserve"> </w:t>
      </w:r>
      <w:r w:rsidRPr="009F5142">
        <w:rPr>
          <w:rFonts w:ascii="Book Antiqua" w:eastAsia="AdvPTimes" w:hAnsi="Book Antiqua" w:cs="Times New Roman"/>
          <w:sz w:val="24"/>
          <w:szCs w:val="24"/>
        </w:rPr>
        <w:t>lymphovascular invasion (</w:t>
      </w:r>
      <w:r w:rsidRPr="009F5142">
        <w:rPr>
          <w:rFonts w:ascii="Book Antiqua" w:hAnsi="Book Antiqua" w:cs="Times New Roman"/>
          <w:sz w:val="24"/>
          <w:szCs w:val="24"/>
        </w:rPr>
        <w:t>LVI), perineural invasion</w:t>
      </w:r>
      <w:r w:rsidR="003243B9" w:rsidRPr="009F5142">
        <w:rPr>
          <w:rFonts w:ascii="Book Antiqua" w:hAnsi="Book Antiqua" w:cs="Times New Roman"/>
          <w:sz w:val="24"/>
          <w:szCs w:val="24"/>
        </w:rPr>
        <w:t>,</w:t>
      </w:r>
      <w:r w:rsidRPr="009F5142">
        <w:rPr>
          <w:rFonts w:ascii="Book Antiqua" w:hAnsi="Book Antiqua" w:cs="Times New Roman"/>
          <w:sz w:val="24"/>
          <w:szCs w:val="24"/>
        </w:rPr>
        <w:t xml:space="preserve"> and LNM.</w:t>
      </w:r>
    </w:p>
    <w:p w14:paraId="0906DCF8" w14:textId="18F73DFA" w:rsidR="00124DFE" w:rsidRPr="009F5142" w:rsidRDefault="00F818FA" w:rsidP="009F5142">
      <w:pPr>
        <w:adjustRightInd w:val="0"/>
        <w:snapToGrid w:val="0"/>
        <w:spacing w:line="360" w:lineRule="auto"/>
        <w:ind w:firstLineChars="100" w:firstLine="240"/>
        <w:rPr>
          <w:rFonts w:ascii="Book Antiqua" w:hAnsi="Book Antiqua" w:cs="Times New Roman"/>
          <w:sz w:val="24"/>
          <w:szCs w:val="24"/>
        </w:rPr>
      </w:pPr>
      <w:r w:rsidRPr="009F5142">
        <w:rPr>
          <w:rFonts w:ascii="Book Antiqua" w:hAnsi="Book Antiqua" w:cs="Times New Roman"/>
          <w:sz w:val="24"/>
          <w:szCs w:val="24"/>
        </w:rPr>
        <w:lastRenderedPageBreak/>
        <w:t>Based on</w:t>
      </w:r>
      <w:r w:rsidR="00BB5057" w:rsidRPr="009F5142">
        <w:rPr>
          <w:rFonts w:ascii="Book Antiqua" w:hAnsi="Book Antiqua" w:cs="Times New Roman"/>
          <w:sz w:val="24"/>
          <w:szCs w:val="24"/>
        </w:rPr>
        <w:t xml:space="preserve"> </w:t>
      </w:r>
      <w:r w:rsidR="00124DFE" w:rsidRPr="009F5142">
        <w:rPr>
          <w:rFonts w:ascii="Book Antiqua" w:hAnsi="Book Antiqua" w:cs="Times New Roman"/>
          <w:sz w:val="24"/>
          <w:szCs w:val="24"/>
        </w:rPr>
        <w:t xml:space="preserve">the distribution of gastric glands, we classified the tumor locations as cardia, fundus/corpora, or angle/antrum. According to the Paris endoscopic classification, the macroscopic features of EGC were divided into the following </w:t>
      </w:r>
      <w:r w:rsidR="00987F56">
        <w:rPr>
          <w:rFonts w:ascii="Book Antiqua" w:hAnsi="Book Antiqua" w:cs="Times New Roman"/>
          <w:sz w:val="24"/>
          <w:szCs w:val="24"/>
        </w:rPr>
        <w:t>five</w:t>
      </w:r>
      <w:r w:rsidR="00987F56" w:rsidRPr="009F5142">
        <w:rPr>
          <w:rFonts w:ascii="Book Antiqua" w:hAnsi="Book Antiqua" w:cs="Times New Roman"/>
          <w:sz w:val="24"/>
          <w:szCs w:val="24"/>
        </w:rPr>
        <w:t xml:space="preserve"> </w:t>
      </w:r>
      <w:r w:rsidR="00124DFE" w:rsidRPr="009F5142">
        <w:rPr>
          <w:rFonts w:ascii="Book Antiqua" w:hAnsi="Book Antiqua" w:cs="Times New Roman"/>
          <w:sz w:val="24"/>
          <w:szCs w:val="24"/>
        </w:rPr>
        <w:t xml:space="preserve">subtypes: </w:t>
      </w:r>
      <w:r w:rsidR="00281E03" w:rsidRPr="009F5142">
        <w:rPr>
          <w:rFonts w:ascii="Book Antiqua" w:hAnsi="Book Antiqua" w:cs="Times New Roman"/>
          <w:sz w:val="24"/>
          <w:szCs w:val="24"/>
        </w:rPr>
        <w:t>T</w:t>
      </w:r>
      <w:r w:rsidR="00124DFE" w:rsidRPr="009F5142">
        <w:rPr>
          <w:rFonts w:ascii="Book Antiqua" w:hAnsi="Book Antiqua" w:cs="Times New Roman"/>
          <w:sz w:val="24"/>
          <w:szCs w:val="24"/>
        </w:rPr>
        <w:t>ype 0-I (protruded), type 0-IIa (superficial elevated), type 0-IIb (flat), type 0-IIc (superficial depressed), and type 0-III (excavated)</w:t>
      </w:r>
      <w:r w:rsidR="00124DFE" w:rsidRPr="009F5142">
        <w:rPr>
          <w:rFonts w:ascii="Book Antiqua" w:hAnsi="Book Antiqua" w:cs="Times New Roman"/>
          <w:noProof/>
          <w:sz w:val="24"/>
          <w:szCs w:val="24"/>
          <w:vertAlign w:val="superscript"/>
        </w:rPr>
        <w:t>[13]</w:t>
      </w:r>
      <w:r w:rsidR="00124DFE" w:rsidRPr="009F5142">
        <w:rPr>
          <w:rFonts w:ascii="Book Antiqua" w:hAnsi="Book Antiqua" w:cs="Times New Roman"/>
          <w:sz w:val="24"/>
          <w:szCs w:val="24"/>
        </w:rPr>
        <w:t>. Tumors were also graded as small (</w:t>
      </w:r>
      <w:r w:rsidR="00124DFE" w:rsidRPr="009F5142">
        <w:rPr>
          <w:rFonts w:ascii="Book Antiqua" w:eastAsia="宋体" w:hAnsi="Book Antiqua" w:cs="Times New Roman"/>
          <w:sz w:val="24"/>
          <w:szCs w:val="24"/>
        </w:rPr>
        <w:t>≤20 mm</w:t>
      </w:r>
      <w:r w:rsidR="00124DFE" w:rsidRPr="009F5142">
        <w:rPr>
          <w:rFonts w:ascii="Book Antiqua" w:hAnsi="Book Antiqua" w:cs="Times New Roman"/>
          <w:sz w:val="24"/>
          <w:szCs w:val="24"/>
        </w:rPr>
        <w:t>), medium (20-</w:t>
      </w:r>
      <w:r w:rsidR="00124DFE" w:rsidRPr="009F5142">
        <w:rPr>
          <w:rFonts w:ascii="Book Antiqua" w:eastAsia="宋体" w:hAnsi="Book Antiqua" w:cs="Times New Roman"/>
          <w:sz w:val="24"/>
          <w:szCs w:val="24"/>
        </w:rPr>
        <w:t>30 mm</w:t>
      </w:r>
      <w:r w:rsidR="00124DFE" w:rsidRPr="009F5142">
        <w:rPr>
          <w:rFonts w:ascii="Book Antiqua" w:hAnsi="Book Antiqua" w:cs="Times New Roman"/>
          <w:sz w:val="24"/>
          <w:szCs w:val="24"/>
        </w:rPr>
        <w:t>), and large (</w:t>
      </w:r>
      <w:r w:rsidR="00281E03" w:rsidRPr="009F5142">
        <w:rPr>
          <w:rFonts w:ascii="Book Antiqua" w:eastAsia="宋体" w:hAnsi="Book Antiqua" w:cs="宋体"/>
          <w:sz w:val="24"/>
          <w:szCs w:val="24"/>
        </w:rPr>
        <w:t>≥</w:t>
      </w:r>
      <w:r w:rsidR="00124DFE" w:rsidRPr="009F5142">
        <w:rPr>
          <w:rFonts w:ascii="Book Antiqua" w:eastAsia="宋体" w:hAnsi="Book Antiqua" w:cs="Times New Roman"/>
          <w:sz w:val="24"/>
          <w:szCs w:val="24"/>
        </w:rPr>
        <w:t>30 mm</w:t>
      </w:r>
      <w:r w:rsidR="00124DFE" w:rsidRPr="009F5142">
        <w:rPr>
          <w:rFonts w:ascii="Book Antiqua" w:hAnsi="Book Antiqua" w:cs="Times New Roman"/>
          <w:sz w:val="24"/>
          <w:szCs w:val="24"/>
        </w:rPr>
        <w:t xml:space="preserve">) to further </w:t>
      </w:r>
      <w:r w:rsidR="00124DFE" w:rsidRPr="009F5142">
        <w:rPr>
          <w:rFonts w:ascii="Book Antiqua" w:eastAsia="宋体" w:hAnsi="Book Antiqua" w:cs="Times New Roman"/>
          <w:sz w:val="24"/>
          <w:szCs w:val="24"/>
        </w:rPr>
        <w:t>analyze</w:t>
      </w:r>
      <w:r w:rsidR="00124DFE" w:rsidRPr="009F5142">
        <w:rPr>
          <w:rFonts w:ascii="Book Antiqua" w:hAnsi="Book Antiqua" w:cs="Times New Roman"/>
          <w:sz w:val="24"/>
          <w:szCs w:val="24"/>
        </w:rPr>
        <w:t xml:space="preserve"> the </w:t>
      </w:r>
      <w:r w:rsidR="00987F56">
        <w:rPr>
          <w:rFonts w:ascii="Book Antiqua" w:hAnsi="Book Antiqua" w:cs="Times New Roman"/>
          <w:sz w:val="24"/>
          <w:szCs w:val="24"/>
        </w:rPr>
        <w:t>indications</w:t>
      </w:r>
      <w:r w:rsidR="00987F56" w:rsidRPr="009F5142">
        <w:rPr>
          <w:rFonts w:ascii="Book Antiqua" w:hAnsi="Book Antiqua" w:cs="Times New Roman"/>
          <w:sz w:val="24"/>
          <w:szCs w:val="24"/>
        </w:rPr>
        <w:t xml:space="preserve"> </w:t>
      </w:r>
      <w:r w:rsidR="00124DFE" w:rsidRPr="009F5142">
        <w:rPr>
          <w:rFonts w:ascii="Book Antiqua" w:hAnsi="Book Antiqua" w:cs="Times New Roman"/>
          <w:sz w:val="24"/>
          <w:szCs w:val="24"/>
        </w:rPr>
        <w:t xml:space="preserve">for ESD. </w:t>
      </w:r>
      <w:r w:rsidR="00124DFE" w:rsidRPr="009F5142">
        <w:rPr>
          <w:rFonts w:ascii="Book Antiqua" w:eastAsia="宋体" w:hAnsi="Book Antiqua" w:cs="Times New Roman"/>
          <w:sz w:val="24"/>
          <w:szCs w:val="24"/>
        </w:rPr>
        <w:t xml:space="preserve">For </w:t>
      </w:r>
      <w:r w:rsidR="00124DFE" w:rsidRPr="009F5142">
        <w:rPr>
          <w:rFonts w:ascii="Book Antiqua" w:hAnsi="Book Antiqua" w:cs="Times New Roman"/>
          <w:sz w:val="24"/>
          <w:szCs w:val="24"/>
        </w:rPr>
        <w:t xml:space="preserve">invasion depth, submucosal lesions were classified into </w:t>
      </w:r>
      <w:r w:rsidR="00987F56">
        <w:rPr>
          <w:rFonts w:ascii="Book Antiqua" w:hAnsi="Book Antiqua" w:cs="Times New Roman"/>
          <w:sz w:val="24"/>
          <w:szCs w:val="24"/>
        </w:rPr>
        <w:t>two</w:t>
      </w:r>
      <w:r w:rsidR="00987F56" w:rsidRPr="009F5142">
        <w:rPr>
          <w:rFonts w:ascii="Book Antiqua" w:hAnsi="Book Antiqua" w:cs="Times New Roman"/>
          <w:sz w:val="24"/>
          <w:szCs w:val="24"/>
        </w:rPr>
        <w:t xml:space="preserve"> </w:t>
      </w:r>
      <w:r w:rsidR="00124DFE" w:rsidRPr="009F5142">
        <w:rPr>
          <w:rFonts w:ascii="Book Antiqua" w:hAnsi="Book Antiqua" w:cs="Times New Roman"/>
          <w:sz w:val="24"/>
          <w:szCs w:val="24"/>
        </w:rPr>
        <w:t>groups: SM1 (</w:t>
      </w:r>
      <w:r w:rsidR="00124DFE" w:rsidRPr="009F5142">
        <w:rPr>
          <w:rFonts w:ascii="Book Antiqua" w:eastAsia="宋体" w:hAnsi="Book Antiqua" w:cs="Times New Roman"/>
          <w:sz w:val="24"/>
          <w:szCs w:val="24"/>
        </w:rPr>
        <w:t>≤500 μm</w:t>
      </w:r>
      <w:r w:rsidR="00124DFE" w:rsidRPr="009F5142">
        <w:rPr>
          <w:rFonts w:ascii="Book Antiqua" w:hAnsi="Book Antiqua" w:cs="Times New Roman"/>
          <w:sz w:val="24"/>
          <w:szCs w:val="24"/>
        </w:rPr>
        <w:t xml:space="preserve"> depth of invasion) and SM2</w:t>
      </w:r>
      <w:r w:rsidR="00281E03" w:rsidRPr="009F5142">
        <w:rPr>
          <w:rFonts w:ascii="Book Antiqua" w:hAnsi="Book Antiqua" w:cs="Times New Roman"/>
          <w:sz w:val="24"/>
          <w:szCs w:val="24"/>
        </w:rPr>
        <w:t xml:space="preserve"> (&gt;</w:t>
      </w:r>
      <w:r w:rsidR="00124DFE" w:rsidRPr="009F5142">
        <w:rPr>
          <w:rFonts w:ascii="Book Antiqua" w:eastAsia="宋体" w:hAnsi="Book Antiqua" w:cs="Times New Roman"/>
          <w:sz w:val="24"/>
          <w:szCs w:val="24"/>
        </w:rPr>
        <w:t>500 μm</w:t>
      </w:r>
      <w:r w:rsidR="00124DFE" w:rsidRPr="009F5142">
        <w:rPr>
          <w:rFonts w:ascii="Book Antiqua" w:hAnsi="Book Antiqua" w:cs="Times New Roman"/>
          <w:sz w:val="24"/>
          <w:szCs w:val="24"/>
        </w:rPr>
        <w:t xml:space="preserve"> depth of invasion). In accordance </w:t>
      </w:r>
      <w:r w:rsidR="00124DFE" w:rsidRPr="009F5142">
        <w:rPr>
          <w:rFonts w:ascii="Book Antiqua" w:eastAsia="宋体" w:hAnsi="Book Antiqua" w:cs="Times New Roman"/>
          <w:sz w:val="24"/>
          <w:szCs w:val="24"/>
        </w:rPr>
        <w:t>with</w:t>
      </w:r>
      <w:r w:rsidR="00124DFE" w:rsidRPr="009F5142">
        <w:rPr>
          <w:rFonts w:ascii="Book Antiqua" w:hAnsi="Book Antiqua" w:cs="Times New Roman"/>
          <w:sz w:val="24"/>
          <w:szCs w:val="24"/>
        </w:rPr>
        <w:t xml:space="preserve"> the JGCA, when multiple lesions</w:t>
      </w:r>
      <w:r w:rsidRPr="009F5142">
        <w:rPr>
          <w:rFonts w:ascii="Book Antiqua" w:hAnsi="Book Antiqua" w:cs="Times New Roman"/>
          <w:sz w:val="24"/>
          <w:szCs w:val="24"/>
        </w:rPr>
        <w:t xml:space="preserve"> were present</w:t>
      </w:r>
      <w:r w:rsidR="00124DFE" w:rsidRPr="009F5142">
        <w:rPr>
          <w:rFonts w:ascii="Book Antiqua" w:hAnsi="Book Antiqua" w:cs="Times New Roman"/>
          <w:sz w:val="24"/>
          <w:szCs w:val="24"/>
        </w:rPr>
        <w:t>, the tumor with the most advanced T category (or the largest lesion when the T stages were identical) was classified</w:t>
      </w:r>
      <w:r w:rsidR="00124DFE" w:rsidRPr="009F5142">
        <w:rPr>
          <w:rFonts w:ascii="Book Antiqua" w:hAnsi="Book Antiqua" w:cs="Times New Roman"/>
          <w:sz w:val="24"/>
          <w:szCs w:val="24"/>
          <w:vertAlign w:val="superscript"/>
        </w:rPr>
        <w:t>[2]</w:t>
      </w:r>
      <w:r w:rsidR="00124DFE" w:rsidRPr="009F5142">
        <w:rPr>
          <w:rFonts w:ascii="Book Antiqua" w:hAnsi="Book Antiqua" w:cs="Times New Roman"/>
          <w:sz w:val="24"/>
          <w:szCs w:val="24"/>
        </w:rPr>
        <w:t>.</w:t>
      </w:r>
    </w:p>
    <w:p w14:paraId="6757DC4D"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30AB5761" w14:textId="77777777"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Statistical analysis</w:t>
      </w:r>
    </w:p>
    <w:p w14:paraId="3844032C" w14:textId="60115AA3"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Statistical analyses were conducted with SPSS software (SPSS, version 23.0, Chicago, IL, U</w:t>
      </w:r>
      <w:r w:rsidR="00281E03" w:rsidRPr="009F5142">
        <w:rPr>
          <w:rFonts w:ascii="Book Antiqua" w:hAnsi="Book Antiqua" w:cs="Times New Roman"/>
          <w:sz w:val="24"/>
          <w:szCs w:val="24"/>
        </w:rPr>
        <w:t>nited States</w:t>
      </w:r>
      <w:r w:rsidRPr="009F5142">
        <w:rPr>
          <w:rFonts w:ascii="Book Antiqua" w:hAnsi="Book Antiqua" w:cs="Times New Roman"/>
          <w:sz w:val="24"/>
          <w:szCs w:val="24"/>
        </w:rPr>
        <w:t xml:space="preserve">). Continuous variables, </w:t>
      </w:r>
      <w:r w:rsidRPr="009F5142">
        <w:rPr>
          <w:rFonts w:ascii="Book Antiqua" w:eastAsia="宋体" w:hAnsi="Book Antiqua" w:cs="Times New Roman"/>
          <w:sz w:val="24"/>
          <w:szCs w:val="24"/>
        </w:rPr>
        <w:t>such as</w:t>
      </w:r>
      <w:r w:rsidRPr="009F5142">
        <w:rPr>
          <w:rFonts w:ascii="Book Antiqua" w:hAnsi="Book Antiqua" w:cs="Times New Roman"/>
          <w:sz w:val="24"/>
          <w:szCs w:val="24"/>
        </w:rPr>
        <w:t xml:space="preserve"> age and BMI, were translated into categorical variables. </w:t>
      </w:r>
      <w:r w:rsidRPr="009F5142">
        <w:rPr>
          <w:rFonts w:ascii="Book Antiqua" w:eastAsia="宋体" w:hAnsi="Book Antiqua" w:cs="Times New Roman"/>
          <w:sz w:val="24"/>
          <w:szCs w:val="24"/>
        </w:rPr>
        <w:t>For</w:t>
      </w:r>
      <w:r w:rsidRPr="009F5142">
        <w:rPr>
          <w:rFonts w:ascii="Book Antiqua" w:hAnsi="Book Antiqua" w:cs="Times New Roman"/>
          <w:sz w:val="24"/>
          <w:szCs w:val="24"/>
        </w:rPr>
        <w:t xml:space="preserve"> age, we calculated the mean value (59.25</w:t>
      </w:r>
      <w:r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 xml:space="preserve">years) of the patients and set 60 years as the cut-off value. According to the criteria for obesity, the enrolled patients were divided into </w:t>
      </w:r>
      <w:r w:rsidRPr="009F5142">
        <w:rPr>
          <w:rFonts w:ascii="Book Antiqua" w:eastAsia="宋体" w:hAnsi="Book Antiqua" w:cs="Times New Roman"/>
          <w:sz w:val="24"/>
          <w:szCs w:val="24"/>
        </w:rPr>
        <w:t xml:space="preserve">a </w:t>
      </w:r>
      <w:r w:rsidRPr="009F5142">
        <w:rPr>
          <w:rFonts w:ascii="Book Antiqua" w:hAnsi="Book Antiqua" w:cs="Times New Roman"/>
          <w:sz w:val="24"/>
          <w:szCs w:val="24"/>
        </w:rPr>
        <w:t>nonobesity group (BMI</w:t>
      </w:r>
      <w:r w:rsidR="00281E03" w:rsidRPr="009F5142">
        <w:rPr>
          <w:rFonts w:ascii="Book Antiqua" w:hAnsi="Book Antiqua" w:cs="Times New Roman"/>
          <w:sz w:val="24"/>
          <w:szCs w:val="24"/>
        </w:rPr>
        <w:t xml:space="preserve"> </w:t>
      </w:r>
      <w:r w:rsidR="00EE619F" w:rsidRPr="009F5142">
        <w:rPr>
          <w:rFonts w:ascii="Book Antiqua" w:hAnsi="Book Antiqua" w:cs="Times New Roman"/>
          <w:sz w:val="24"/>
          <w:szCs w:val="24"/>
        </w:rPr>
        <w:t xml:space="preserve">&lt; </w:t>
      </w:r>
      <w:r w:rsidRPr="009F5142">
        <w:rPr>
          <w:rFonts w:ascii="Book Antiqua" w:hAnsi="Book Antiqua" w:cs="Times New Roman"/>
          <w:sz w:val="24"/>
          <w:szCs w:val="24"/>
        </w:rPr>
        <w:t xml:space="preserve">28) and </w:t>
      </w:r>
      <w:r w:rsidRPr="009F5142">
        <w:rPr>
          <w:rFonts w:ascii="Book Antiqua" w:eastAsia="宋体" w:hAnsi="Book Antiqua" w:cs="Times New Roman"/>
          <w:sz w:val="24"/>
          <w:szCs w:val="24"/>
        </w:rPr>
        <w:t xml:space="preserve">an </w:t>
      </w:r>
      <w:r w:rsidRPr="009F5142">
        <w:rPr>
          <w:rFonts w:ascii="Book Antiqua" w:hAnsi="Book Antiqua" w:cs="Times New Roman"/>
          <w:sz w:val="24"/>
          <w:szCs w:val="24"/>
        </w:rPr>
        <w:t>obesity</w:t>
      </w:r>
      <w:r w:rsidRPr="009F5142">
        <w:rPr>
          <w:rFonts w:ascii="Book Antiqua" w:eastAsia="宋体" w:hAnsi="Book Antiqua" w:cs="Times New Roman"/>
          <w:sz w:val="24"/>
          <w:szCs w:val="24"/>
        </w:rPr>
        <w:t xml:space="preserve"> group (BMI</w:t>
      </w:r>
      <w:r w:rsidR="00281E03" w:rsidRPr="009F5142">
        <w:rPr>
          <w:rFonts w:ascii="Book Antiqua" w:eastAsia="宋体" w:hAnsi="Book Antiqua" w:cs="Times New Roman"/>
          <w:sz w:val="24"/>
          <w:szCs w:val="24"/>
        </w:rPr>
        <w:t xml:space="preserve"> </w:t>
      </w:r>
      <w:r w:rsidRPr="009F5142">
        <w:rPr>
          <w:rFonts w:ascii="Book Antiqua" w:eastAsia="宋体" w:hAnsi="Book Antiqua" w:cs="Times New Roman"/>
          <w:sz w:val="24"/>
          <w:szCs w:val="24"/>
        </w:rPr>
        <w:t>≥</w:t>
      </w:r>
      <w:r w:rsidR="00281E03" w:rsidRPr="009F5142">
        <w:rPr>
          <w:rFonts w:ascii="Book Antiqua" w:eastAsia="宋体" w:hAnsi="Book Antiqua" w:cs="Times New Roman"/>
          <w:sz w:val="24"/>
          <w:szCs w:val="24"/>
        </w:rPr>
        <w:t xml:space="preserve"> </w:t>
      </w:r>
      <w:r w:rsidRPr="009F5142">
        <w:rPr>
          <w:rFonts w:ascii="Book Antiqua" w:eastAsia="宋体" w:hAnsi="Book Antiqua" w:cs="Times New Roman"/>
          <w:sz w:val="24"/>
          <w:szCs w:val="24"/>
        </w:rPr>
        <w:t>28)</w:t>
      </w:r>
      <w:r w:rsidRPr="009F5142">
        <w:rPr>
          <w:rFonts w:ascii="Book Antiqua" w:hAnsi="Book Antiqua"/>
          <w:sz w:val="24"/>
          <w:szCs w:val="24"/>
        </w:rPr>
        <w:t>. Differences among categorica</w:t>
      </w:r>
      <w:r w:rsidR="00DB32B7" w:rsidRPr="009F5142">
        <w:rPr>
          <w:rFonts w:ascii="Book Antiqua" w:hAnsi="Book Antiqua"/>
          <w:sz w:val="24"/>
          <w:szCs w:val="24"/>
        </w:rPr>
        <w:t>l variables associated with predi</w:t>
      </w:r>
      <w:r w:rsidRPr="009F5142">
        <w:rPr>
          <w:rFonts w:ascii="Book Antiqua" w:hAnsi="Book Antiqua"/>
          <w:sz w:val="24"/>
          <w:szCs w:val="24"/>
        </w:rPr>
        <w:t>ctors and LNM were assessed using a chi-square test or Fisher’s exact test</w:t>
      </w:r>
      <w:r w:rsidRPr="009F5142">
        <w:rPr>
          <w:rFonts w:ascii="Book Antiqua" w:eastAsia="宋体" w:hAnsi="Book Antiqua" w:cs="Times New Roman"/>
          <w:sz w:val="24"/>
          <w:szCs w:val="24"/>
        </w:rPr>
        <w:t>,</w:t>
      </w:r>
      <w:r w:rsidRPr="009F5142">
        <w:rPr>
          <w:rFonts w:ascii="Book Antiqua" w:hAnsi="Book Antiqua" w:cs="Times New Roman"/>
          <w:sz w:val="24"/>
          <w:szCs w:val="24"/>
        </w:rPr>
        <w:t xml:space="preserve"> and variables that were significant in the univariate analysis were subsequently entered into a multivariate logistic regression model for analysis of independent risk factors </w:t>
      </w:r>
      <w:r w:rsidR="00987F56">
        <w:rPr>
          <w:rFonts w:ascii="Book Antiqua" w:hAnsi="Book Antiqua" w:cs="Times New Roman"/>
          <w:sz w:val="24"/>
          <w:szCs w:val="24"/>
        </w:rPr>
        <w:t>for</w:t>
      </w:r>
      <w:r w:rsidR="00987F56"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LNM in EGC. The association between variables and LNM was described by an odds ratio (OR) and a 95% confidence interval (CI). </w:t>
      </w:r>
      <w:r w:rsidRPr="009F5142">
        <w:rPr>
          <w:rFonts w:ascii="Book Antiqua" w:hAnsi="Book Antiqua" w:cs="Times New Roman"/>
          <w:i/>
          <w:sz w:val="24"/>
          <w:szCs w:val="24"/>
        </w:rPr>
        <w:t xml:space="preserve">P </w:t>
      </w:r>
      <w:r w:rsidRPr="009F5142">
        <w:rPr>
          <w:rFonts w:ascii="Book Antiqua" w:hAnsi="Book Antiqua" w:cs="Times New Roman"/>
          <w:sz w:val="24"/>
          <w:szCs w:val="24"/>
        </w:rPr>
        <w:t xml:space="preserve">&lt; 0.05 (two-sided) </w:t>
      </w:r>
      <w:r w:rsidRPr="009F5142">
        <w:rPr>
          <w:rFonts w:ascii="Book Antiqua" w:eastAsia="宋体" w:hAnsi="Book Antiqua" w:cs="Times New Roman"/>
          <w:sz w:val="24"/>
          <w:szCs w:val="24"/>
        </w:rPr>
        <w:t>was</w:t>
      </w:r>
      <w:r w:rsidRPr="009F5142">
        <w:rPr>
          <w:rFonts w:ascii="Book Antiqua" w:hAnsi="Book Antiqua" w:cs="Times New Roman"/>
          <w:sz w:val="24"/>
          <w:szCs w:val="24"/>
        </w:rPr>
        <w:t xml:space="preserve"> considered statistically significant.</w:t>
      </w:r>
    </w:p>
    <w:p w14:paraId="243A8E25" w14:textId="14CF0F9C" w:rsidR="00124DFE" w:rsidRPr="009F5142" w:rsidRDefault="00124DFE" w:rsidP="009F5142">
      <w:pPr>
        <w:adjustRightInd w:val="0"/>
        <w:snapToGrid w:val="0"/>
        <w:spacing w:line="360" w:lineRule="auto"/>
        <w:ind w:firstLineChars="100" w:firstLine="240"/>
        <w:rPr>
          <w:rFonts w:ascii="Book Antiqua" w:hAnsi="Book Antiqua" w:cs="Times New Roman"/>
          <w:sz w:val="24"/>
          <w:szCs w:val="24"/>
        </w:rPr>
      </w:pPr>
      <w:r w:rsidRPr="009F5142">
        <w:rPr>
          <w:rFonts w:ascii="Book Antiqua" w:hAnsi="Book Antiqua" w:cs="Times New Roman"/>
          <w:sz w:val="24"/>
          <w:szCs w:val="24"/>
        </w:rPr>
        <w:t xml:space="preserve">The statistical methods and </w:t>
      </w:r>
      <w:r w:rsidR="00987F56" w:rsidRPr="009F5142">
        <w:rPr>
          <w:rFonts w:ascii="Book Antiqua" w:hAnsi="Book Antiqua" w:cs="Times New Roman"/>
          <w:sz w:val="24"/>
          <w:szCs w:val="24"/>
        </w:rPr>
        <w:t>analys</w:t>
      </w:r>
      <w:r w:rsidR="00987F56">
        <w:rPr>
          <w:rFonts w:ascii="Book Antiqua" w:hAnsi="Book Antiqua" w:cs="Times New Roman"/>
          <w:sz w:val="24"/>
          <w:szCs w:val="24"/>
        </w:rPr>
        <w:t>e</w:t>
      </w:r>
      <w:r w:rsidR="00987F56" w:rsidRPr="009F5142">
        <w:rPr>
          <w:rFonts w:ascii="Book Antiqua" w:hAnsi="Book Antiqua" w:cs="Times New Roman"/>
          <w:sz w:val="24"/>
          <w:szCs w:val="24"/>
        </w:rPr>
        <w:t xml:space="preserve">s </w:t>
      </w:r>
      <w:r w:rsidRPr="009F5142">
        <w:rPr>
          <w:rFonts w:ascii="Book Antiqua" w:hAnsi="Book Antiqua" w:cs="Times New Roman"/>
          <w:sz w:val="24"/>
          <w:szCs w:val="24"/>
        </w:rPr>
        <w:t>of this study were reviewed by professor Xiao-Bin Zhou from</w:t>
      </w:r>
      <w:r w:rsidRPr="009F5142">
        <w:rPr>
          <w:rFonts w:ascii="Book Antiqua" w:eastAsia="宋体" w:hAnsi="Book Antiqua" w:cs="Times New Roman"/>
          <w:sz w:val="24"/>
          <w:szCs w:val="24"/>
        </w:rPr>
        <w:t xml:space="preserve"> the</w:t>
      </w:r>
      <w:r w:rsidRPr="009F5142">
        <w:rPr>
          <w:rFonts w:ascii="Book Antiqua" w:hAnsi="Book Antiqua" w:cs="Times New Roman"/>
          <w:sz w:val="24"/>
          <w:szCs w:val="24"/>
        </w:rPr>
        <w:t xml:space="preserve"> Department of Health Statistics, Qingdao University.</w:t>
      </w:r>
    </w:p>
    <w:p w14:paraId="756BEF24" w14:textId="77777777" w:rsidR="00124DFE" w:rsidRPr="00987F56" w:rsidRDefault="00124DFE" w:rsidP="009F5142">
      <w:pPr>
        <w:adjustRightInd w:val="0"/>
        <w:snapToGrid w:val="0"/>
        <w:spacing w:line="360" w:lineRule="auto"/>
        <w:rPr>
          <w:rFonts w:ascii="Book Antiqua" w:hAnsi="Book Antiqua" w:cs="Times New Roman"/>
          <w:sz w:val="24"/>
          <w:szCs w:val="24"/>
        </w:rPr>
      </w:pPr>
    </w:p>
    <w:p w14:paraId="48C21FC7" w14:textId="77777777" w:rsidR="00124DFE" w:rsidRPr="009F5142" w:rsidRDefault="00124DFE" w:rsidP="009F5142">
      <w:pPr>
        <w:adjustRightInd w:val="0"/>
        <w:snapToGrid w:val="0"/>
        <w:spacing w:line="360" w:lineRule="auto"/>
        <w:rPr>
          <w:rFonts w:ascii="Book Antiqua" w:hAnsi="Book Antiqua" w:cs="Times New Roman"/>
          <w:b/>
          <w:sz w:val="24"/>
          <w:szCs w:val="24"/>
        </w:rPr>
      </w:pPr>
      <w:r w:rsidRPr="009F5142">
        <w:rPr>
          <w:rFonts w:ascii="Book Antiqua" w:hAnsi="Book Antiqua" w:cs="Times New Roman"/>
          <w:b/>
          <w:sz w:val="24"/>
          <w:szCs w:val="24"/>
        </w:rPr>
        <w:t>RESULTS</w:t>
      </w:r>
    </w:p>
    <w:p w14:paraId="5A49FE1E" w14:textId="77777777"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Clinical characteristics</w:t>
      </w:r>
    </w:p>
    <w:p w14:paraId="63A6A328" w14:textId="3A71EFF5"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We assessed 12552 patients who underwent radical gastrectomy with lymph node </w:t>
      </w:r>
      <w:r w:rsidRPr="009F5142">
        <w:rPr>
          <w:rFonts w:ascii="Book Antiqua" w:hAnsi="Book Antiqua" w:cs="Times New Roman"/>
          <w:sz w:val="24"/>
          <w:szCs w:val="24"/>
        </w:rPr>
        <w:lastRenderedPageBreak/>
        <w:t>dissection. A total of 1262 (10.1%) eligible EGC patients with LNM (</w:t>
      </w:r>
      <w:r w:rsidRPr="009F5142">
        <w:rPr>
          <w:rFonts w:ascii="Book Antiqua" w:hAnsi="Book Antiqua" w:cs="Times New Roman"/>
          <w:i/>
          <w:iCs/>
          <w:sz w:val="24"/>
          <w:szCs w:val="24"/>
        </w:rPr>
        <w:t xml:space="preserve">n </w:t>
      </w:r>
      <w:r w:rsidRPr="009F5142">
        <w:rPr>
          <w:rFonts w:ascii="Book Antiqua" w:hAnsi="Book Antiqua" w:cs="Times New Roman"/>
          <w:sz w:val="24"/>
          <w:szCs w:val="24"/>
        </w:rPr>
        <w:t>= 182) and without LNM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1080) were included in this study.</w:t>
      </w:r>
      <w:r w:rsidRPr="009F5142">
        <w:rPr>
          <w:rFonts w:ascii="Book Antiqua" w:eastAsia="宋体" w:hAnsi="Book Antiqua" w:cs="Times New Roman"/>
          <w:sz w:val="24"/>
          <w:szCs w:val="24"/>
        </w:rPr>
        <w:t xml:space="preserve"> The </w:t>
      </w:r>
      <w:r w:rsidR="00D50A2F" w:rsidRPr="009F5142">
        <w:rPr>
          <w:rFonts w:ascii="Book Antiqua" w:eastAsia="宋体" w:hAnsi="Book Antiqua" w:cs="Times New Roman"/>
          <w:sz w:val="24"/>
          <w:szCs w:val="24"/>
        </w:rPr>
        <w:t>sex</w:t>
      </w:r>
      <w:r w:rsidRPr="009F5142">
        <w:rPr>
          <w:rFonts w:ascii="Book Antiqua" w:hAnsi="Book Antiqua" w:cs="Times New Roman"/>
          <w:sz w:val="24"/>
          <w:szCs w:val="24"/>
        </w:rPr>
        <w:t xml:space="preserve"> distribution was 899 (71.2%) male</w:t>
      </w:r>
      <w:r w:rsidR="00F818FA" w:rsidRPr="009F5142">
        <w:rPr>
          <w:rFonts w:ascii="Book Antiqua" w:hAnsi="Book Antiqua" w:cs="Times New Roman"/>
          <w:sz w:val="24"/>
          <w:szCs w:val="24"/>
        </w:rPr>
        <w:t>s</w:t>
      </w:r>
      <w:r w:rsidRPr="009F5142">
        <w:rPr>
          <w:rFonts w:ascii="Book Antiqua" w:hAnsi="Book Antiqua" w:cs="Times New Roman"/>
          <w:sz w:val="24"/>
          <w:szCs w:val="24"/>
        </w:rPr>
        <w:t xml:space="preserve"> </w:t>
      </w:r>
      <w:r w:rsidR="00255537">
        <w:rPr>
          <w:rFonts w:ascii="Book Antiqua" w:hAnsi="Book Antiqua" w:cs="Times New Roman"/>
          <w:sz w:val="24"/>
          <w:szCs w:val="24"/>
        </w:rPr>
        <w:t>and</w:t>
      </w:r>
      <w:r w:rsidR="00255537" w:rsidRPr="009F5142">
        <w:rPr>
          <w:rFonts w:ascii="Book Antiqua" w:hAnsi="Book Antiqua" w:cs="Times New Roman"/>
          <w:sz w:val="24"/>
          <w:szCs w:val="24"/>
        </w:rPr>
        <w:t xml:space="preserve"> </w:t>
      </w:r>
      <w:r w:rsidRPr="009F5142">
        <w:rPr>
          <w:rFonts w:ascii="Book Antiqua" w:hAnsi="Book Antiqua" w:cs="Times New Roman"/>
          <w:sz w:val="24"/>
          <w:szCs w:val="24"/>
        </w:rPr>
        <w:t>363 (28.8%) female</w:t>
      </w:r>
      <w:r w:rsidR="00F818FA" w:rsidRPr="009F5142">
        <w:rPr>
          <w:rFonts w:ascii="Book Antiqua" w:hAnsi="Book Antiqua" w:cs="Times New Roman"/>
          <w:sz w:val="24"/>
          <w:szCs w:val="24"/>
        </w:rPr>
        <w:t>s</w:t>
      </w:r>
      <w:r w:rsidRPr="009F5142">
        <w:rPr>
          <w:rFonts w:ascii="Book Antiqua" w:hAnsi="Book Antiqua" w:cs="Times New Roman"/>
          <w:sz w:val="24"/>
          <w:szCs w:val="24"/>
        </w:rPr>
        <w:t xml:space="preserve"> (ratio: 2.48:1), with </w:t>
      </w:r>
      <w:r w:rsidRPr="009F5142">
        <w:rPr>
          <w:rFonts w:ascii="Book Antiqua" w:eastAsia="宋体" w:hAnsi="Book Antiqua" w:cs="Times New Roman"/>
          <w:sz w:val="24"/>
          <w:szCs w:val="24"/>
        </w:rPr>
        <w:t>a</w:t>
      </w:r>
      <w:r w:rsidRPr="009F5142">
        <w:rPr>
          <w:rFonts w:ascii="Book Antiqua" w:hAnsi="Book Antiqua" w:cs="Times New Roman"/>
          <w:sz w:val="24"/>
          <w:szCs w:val="24"/>
        </w:rPr>
        <w:t>n average age of 59.25 years (range</w:t>
      </w:r>
      <w:r w:rsidR="00255537">
        <w:rPr>
          <w:rFonts w:ascii="Book Antiqua" w:hAnsi="Book Antiqua" w:cs="Times New Roman"/>
          <w:sz w:val="24"/>
          <w:szCs w:val="24"/>
        </w:rPr>
        <w:t>,</w:t>
      </w:r>
      <w:r w:rsidRPr="009F5142">
        <w:rPr>
          <w:rFonts w:ascii="Book Antiqua" w:hAnsi="Book Antiqua" w:cs="Times New Roman"/>
          <w:sz w:val="24"/>
          <w:szCs w:val="24"/>
        </w:rPr>
        <w:t xml:space="preserve"> 24-90 years). Data on the clinical characteristics </w:t>
      </w:r>
      <w:r w:rsidRPr="009F5142">
        <w:rPr>
          <w:rFonts w:ascii="Book Antiqua" w:eastAsia="宋体" w:hAnsi="Book Antiqua" w:cs="Times New Roman"/>
          <w:sz w:val="24"/>
          <w:szCs w:val="24"/>
        </w:rPr>
        <w:t>are shown</w:t>
      </w:r>
      <w:r w:rsidRPr="009F5142">
        <w:rPr>
          <w:rFonts w:ascii="Book Antiqua" w:hAnsi="Book Antiqua" w:cs="Times New Roman"/>
          <w:sz w:val="24"/>
          <w:szCs w:val="24"/>
        </w:rPr>
        <w:t xml:space="preserve"> in Table 1. Patients with </w:t>
      </w:r>
      <w:r w:rsidR="00255537">
        <w:rPr>
          <w:rFonts w:ascii="Book Antiqua" w:hAnsi="Book Antiqua" w:cs="Times New Roman"/>
          <w:sz w:val="24"/>
          <w:szCs w:val="24"/>
        </w:rPr>
        <w:t xml:space="preserve">a </w:t>
      </w:r>
      <w:r w:rsidRPr="009F5142">
        <w:rPr>
          <w:rFonts w:ascii="Book Antiqua" w:hAnsi="Book Antiqua" w:cs="Times New Roman"/>
          <w:sz w:val="24"/>
          <w:szCs w:val="24"/>
        </w:rPr>
        <w:t xml:space="preserve">CEA </w:t>
      </w:r>
      <w:r w:rsidRPr="009F5142">
        <w:rPr>
          <w:rFonts w:ascii="Book Antiqua" w:eastAsia="宋体" w:hAnsi="Book Antiqua" w:cs="Times New Roman"/>
          <w:sz w:val="24"/>
          <w:szCs w:val="24"/>
        </w:rPr>
        <w:t>value</w:t>
      </w:r>
      <w:r w:rsidRPr="009F5142">
        <w:rPr>
          <w:rFonts w:ascii="Book Antiqua" w:hAnsi="Book Antiqua" w:cs="Times New Roman"/>
          <w:sz w:val="24"/>
          <w:szCs w:val="24"/>
        </w:rPr>
        <w:t xml:space="preserve"> that exceeded the normal level were more likely to have LNM, and this association was statistically significant (</w:t>
      </w:r>
      <w:r w:rsidRPr="009F5142">
        <w:rPr>
          <w:rFonts w:ascii="Book Antiqua" w:hAnsi="Book Antiqua" w:cs="Times New Roman"/>
          <w:i/>
          <w:sz w:val="24"/>
          <w:szCs w:val="24"/>
        </w:rPr>
        <w:t>P</w:t>
      </w:r>
      <w:r w:rsidRPr="009F5142">
        <w:rPr>
          <w:rFonts w:ascii="Book Antiqua" w:hAnsi="Book Antiqua" w:cs="Times New Roman"/>
          <w:sz w:val="24"/>
          <w:szCs w:val="24"/>
        </w:rPr>
        <w:t xml:space="preserve"> = 0.007). However, other clinical parameters</w:t>
      </w:r>
      <w:r w:rsidRPr="009F5142">
        <w:rPr>
          <w:rFonts w:ascii="Book Antiqua" w:eastAsia="宋体" w:hAnsi="Book Antiqua" w:cs="Times New Roman"/>
          <w:sz w:val="24"/>
          <w:szCs w:val="24"/>
        </w:rPr>
        <w:t>,</w:t>
      </w:r>
      <w:r w:rsidRPr="009F5142">
        <w:rPr>
          <w:rFonts w:ascii="Book Antiqua" w:hAnsi="Book Antiqua" w:cs="Times New Roman"/>
          <w:sz w:val="24"/>
          <w:szCs w:val="24"/>
        </w:rPr>
        <w:t xml:space="preserve"> such as age, </w:t>
      </w:r>
      <w:r w:rsidR="00D50A2F" w:rsidRPr="009F5142">
        <w:rPr>
          <w:rFonts w:ascii="Book Antiqua" w:hAnsi="Book Antiqua" w:cs="Times New Roman"/>
          <w:sz w:val="24"/>
          <w:szCs w:val="24"/>
        </w:rPr>
        <w:t>sex</w:t>
      </w:r>
      <w:r w:rsidRPr="009F5142">
        <w:rPr>
          <w:rFonts w:ascii="Book Antiqua" w:hAnsi="Book Antiqua" w:cs="Times New Roman"/>
          <w:sz w:val="24"/>
          <w:szCs w:val="24"/>
        </w:rPr>
        <w:t>, underlying diseases, lifestyle habits, family history</w:t>
      </w:r>
      <w:r w:rsidR="00281E03"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and </w:t>
      </w:r>
      <w:r w:rsidRPr="009F5142">
        <w:rPr>
          <w:rFonts w:ascii="Book Antiqua" w:hAnsi="Book Antiqua" w:cs="Times New Roman"/>
          <w:i/>
          <w:sz w:val="24"/>
          <w:szCs w:val="24"/>
        </w:rPr>
        <w:t xml:space="preserve">Helicobacter pylori </w:t>
      </w:r>
      <w:r w:rsidRPr="009F5142">
        <w:rPr>
          <w:rFonts w:ascii="Book Antiqua" w:hAnsi="Book Antiqua" w:cs="Times New Roman"/>
          <w:sz w:val="24"/>
          <w:szCs w:val="24"/>
        </w:rPr>
        <w:t>(</w:t>
      </w:r>
      <w:r w:rsidRPr="009F5142">
        <w:rPr>
          <w:rFonts w:ascii="Book Antiqua" w:hAnsi="Book Antiqua" w:cs="Times New Roman"/>
          <w:i/>
          <w:sz w:val="24"/>
          <w:szCs w:val="24"/>
        </w:rPr>
        <w:t>H. pylori</w:t>
      </w:r>
      <w:r w:rsidRPr="009F5142">
        <w:rPr>
          <w:rFonts w:ascii="Book Antiqua" w:hAnsi="Book Antiqua" w:cs="Times New Roman"/>
          <w:sz w:val="24"/>
          <w:szCs w:val="24"/>
        </w:rPr>
        <w:t>) infection</w:t>
      </w:r>
      <w:r w:rsidRPr="009F5142">
        <w:rPr>
          <w:rFonts w:ascii="Book Antiqua" w:eastAsia="宋体" w:hAnsi="Book Antiqua" w:cs="Times New Roman"/>
          <w:sz w:val="24"/>
          <w:szCs w:val="24"/>
        </w:rPr>
        <w:t>,</w:t>
      </w:r>
      <w:r w:rsidRPr="009F5142">
        <w:rPr>
          <w:rFonts w:ascii="Book Antiqua" w:hAnsi="Book Antiqua" w:cs="Times New Roman"/>
          <w:sz w:val="24"/>
          <w:szCs w:val="24"/>
        </w:rPr>
        <w:t xml:space="preserve"> failed to reach statistical significance.</w:t>
      </w:r>
    </w:p>
    <w:p w14:paraId="0ACE22B5"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21161FD2" w14:textId="74343F68"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 xml:space="preserve">Positive </w:t>
      </w:r>
      <w:r w:rsidR="00255537">
        <w:rPr>
          <w:rFonts w:ascii="Book Antiqua" w:hAnsi="Book Antiqua" w:cs="Times New Roman"/>
          <w:b/>
          <w:i/>
          <w:sz w:val="24"/>
          <w:szCs w:val="24"/>
        </w:rPr>
        <w:t>LNM</w:t>
      </w:r>
      <w:r w:rsidRPr="009F5142">
        <w:rPr>
          <w:rFonts w:ascii="Book Antiqua" w:hAnsi="Book Antiqua" w:cs="Times New Roman"/>
          <w:b/>
          <w:i/>
          <w:sz w:val="24"/>
          <w:szCs w:val="24"/>
        </w:rPr>
        <w:t xml:space="preserve"> results in </w:t>
      </w:r>
      <w:r w:rsidR="00255537">
        <w:rPr>
          <w:rFonts w:ascii="Book Antiqua" w:hAnsi="Book Antiqua" w:cs="Times New Roman"/>
          <w:b/>
          <w:i/>
          <w:sz w:val="24"/>
          <w:szCs w:val="24"/>
        </w:rPr>
        <w:t>EGC</w:t>
      </w:r>
      <w:r w:rsidRPr="009F5142">
        <w:rPr>
          <w:rFonts w:ascii="Book Antiqua" w:hAnsi="Book Antiqua" w:cs="Times New Roman"/>
          <w:b/>
          <w:i/>
          <w:sz w:val="24"/>
          <w:szCs w:val="24"/>
        </w:rPr>
        <w:t xml:space="preserve"> according to</w:t>
      </w:r>
      <w:r w:rsidR="00255537">
        <w:rPr>
          <w:rFonts w:ascii="Book Antiqua" w:hAnsi="Book Antiqua" w:cs="Times New Roman"/>
          <w:b/>
          <w:i/>
          <w:sz w:val="24"/>
          <w:szCs w:val="24"/>
        </w:rPr>
        <w:t xml:space="preserve"> indications for ESD</w:t>
      </w:r>
    </w:p>
    <w:p w14:paraId="68CF7941" w14:textId="5B297DD4"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According to further analysis, no LNM metastasis </w:t>
      </w:r>
      <w:r w:rsidR="002C0704" w:rsidRPr="009F5142">
        <w:rPr>
          <w:rFonts w:ascii="Book Antiqua" w:hAnsi="Book Antiqua" w:cs="Times New Roman"/>
          <w:sz w:val="24"/>
          <w:szCs w:val="24"/>
        </w:rPr>
        <w:t xml:space="preserve">was observed </w:t>
      </w:r>
      <w:r w:rsidRPr="009F5142">
        <w:rPr>
          <w:rFonts w:ascii="Book Antiqua" w:hAnsi="Book Antiqua" w:cs="Times New Roman"/>
          <w:sz w:val="24"/>
          <w:szCs w:val="24"/>
        </w:rPr>
        <w:t xml:space="preserve">in patients who met the absolute </w:t>
      </w:r>
      <w:r w:rsidR="00255537">
        <w:rPr>
          <w:rFonts w:ascii="Book Antiqua" w:hAnsi="Book Antiqua" w:cs="Times New Roman"/>
          <w:sz w:val="24"/>
          <w:szCs w:val="24"/>
        </w:rPr>
        <w:t xml:space="preserve">indications for </w:t>
      </w:r>
      <w:r w:rsidRPr="009F5142">
        <w:rPr>
          <w:rFonts w:ascii="Book Antiqua" w:hAnsi="Book Antiqua" w:cs="Times New Roman"/>
          <w:sz w:val="24"/>
          <w:szCs w:val="24"/>
        </w:rPr>
        <w:t>ESD</w:t>
      </w:r>
      <w:r w:rsidR="00255537">
        <w:rPr>
          <w:rFonts w:ascii="Book Antiqua" w:hAnsi="Book Antiqua" w:cs="Times New Roman"/>
          <w:sz w:val="24"/>
          <w:szCs w:val="24"/>
        </w:rPr>
        <w:t xml:space="preserve"> </w:t>
      </w:r>
      <w:r w:rsidRPr="009F5142">
        <w:rPr>
          <w:rFonts w:ascii="Book Antiqua" w:hAnsi="Book Antiqua" w:cs="Times New Roman"/>
          <w:sz w:val="24"/>
          <w:szCs w:val="24"/>
        </w:rPr>
        <w:t xml:space="preserve">(0/90). However, LNM occurred in a few patients (4/311) who met the following expanded </w:t>
      </w:r>
      <w:r w:rsidR="00255537">
        <w:rPr>
          <w:rFonts w:ascii="Book Antiqua" w:hAnsi="Book Antiqua" w:cs="Times New Roman"/>
          <w:sz w:val="24"/>
          <w:szCs w:val="24"/>
        </w:rPr>
        <w:t>indications</w:t>
      </w:r>
      <w:r w:rsidRPr="009F5142">
        <w:rPr>
          <w:rFonts w:ascii="Book Antiqua" w:hAnsi="Book Antiqua" w:cs="Times New Roman"/>
          <w:sz w:val="24"/>
          <w:szCs w:val="24"/>
        </w:rPr>
        <w:t xml:space="preserve"> for ESD:</w:t>
      </w:r>
      <w:r w:rsidRPr="009F5142">
        <w:rPr>
          <w:rFonts w:ascii="Book Antiqua" w:hAnsi="Book Antiqua"/>
          <w:sz w:val="24"/>
          <w:szCs w:val="24"/>
        </w:rPr>
        <w:t xml:space="preserve"> </w:t>
      </w:r>
      <w:r w:rsidRPr="009F5142">
        <w:rPr>
          <w:rFonts w:ascii="Book Antiqua" w:hAnsi="Book Antiqua" w:cs="Times New Roman"/>
          <w:sz w:val="24"/>
          <w:szCs w:val="24"/>
        </w:rPr>
        <w:t>(1)</w:t>
      </w:r>
      <w:r w:rsidRPr="009F5142">
        <w:rPr>
          <w:rFonts w:ascii="Book Antiqua" w:hAnsi="Book Antiqua"/>
          <w:sz w:val="24"/>
          <w:szCs w:val="24"/>
        </w:rPr>
        <w:t xml:space="preserve"> </w:t>
      </w:r>
      <w:r w:rsidR="00255537">
        <w:rPr>
          <w:rFonts w:ascii="Book Antiqua" w:hAnsi="Book Antiqua" w:cs="Times New Roman"/>
          <w:sz w:val="24"/>
          <w:szCs w:val="24"/>
        </w:rPr>
        <w:t>D</w:t>
      </w:r>
      <w:r w:rsidR="00255537" w:rsidRPr="009F5142">
        <w:rPr>
          <w:rFonts w:ascii="Book Antiqua" w:hAnsi="Book Antiqua" w:cs="Times New Roman"/>
          <w:sz w:val="24"/>
          <w:szCs w:val="24"/>
        </w:rPr>
        <w:t xml:space="preserve">ifferentiated </w:t>
      </w:r>
      <w:r w:rsidRPr="009F5142">
        <w:rPr>
          <w:rFonts w:ascii="Book Antiqua" w:hAnsi="Book Antiqua" w:cs="Times New Roman"/>
          <w:sz w:val="24"/>
          <w:szCs w:val="24"/>
        </w:rPr>
        <w:t xml:space="preserve">mucosal tumors, </w:t>
      </w:r>
      <w:r w:rsidRPr="009F5142">
        <w:rPr>
          <w:rFonts w:ascii="Book Antiqua" w:eastAsia="宋体" w:hAnsi="Book Antiqua" w:cs="Times New Roman"/>
          <w:sz w:val="24"/>
          <w:szCs w:val="24"/>
        </w:rPr>
        <w:t>≤</w:t>
      </w:r>
      <w:r w:rsidR="00281E03" w:rsidRPr="009F5142">
        <w:rPr>
          <w:rFonts w:ascii="Book Antiqua" w:eastAsia="宋体" w:hAnsi="Book Antiqua" w:cs="Times New Roman"/>
          <w:sz w:val="24"/>
          <w:szCs w:val="24"/>
        </w:rPr>
        <w:t xml:space="preserve"> </w:t>
      </w:r>
      <w:r w:rsidRPr="009F5142">
        <w:rPr>
          <w:rFonts w:ascii="Book Antiqua" w:eastAsia="宋体" w:hAnsi="Book Antiqua" w:cs="Times New Roman"/>
          <w:sz w:val="24"/>
          <w:szCs w:val="24"/>
        </w:rPr>
        <w:t>30 mm</w:t>
      </w:r>
      <w:r w:rsidRPr="009F5142">
        <w:rPr>
          <w:rFonts w:ascii="Book Antiqua" w:hAnsi="Book Antiqua" w:cs="Times New Roman"/>
          <w:sz w:val="24"/>
          <w:szCs w:val="24"/>
        </w:rPr>
        <w:t xml:space="preserve"> in size, without LVI, and with ulceration (3/86 cases, 3.5%); (2)</w:t>
      </w:r>
      <w:r w:rsidRPr="009F5142">
        <w:rPr>
          <w:rFonts w:ascii="Book Antiqua" w:hAnsi="Book Antiqua"/>
          <w:sz w:val="24"/>
          <w:szCs w:val="24"/>
        </w:rPr>
        <w:t xml:space="preserve"> </w:t>
      </w:r>
      <w:r w:rsidRPr="009F5142">
        <w:rPr>
          <w:rFonts w:ascii="Book Antiqua" w:hAnsi="Book Antiqua" w:cs="Times New Roman"/>
          <w:sz w:val="24"/>
          <w:szCs w:val="24"/>
        </w:rPr>
        <w:t>differentiated mucosal tumors, without ulcer and LVI, and of any size (</w:t>
      </w:r>
      <w:r w:rsidRPr="009F5142">
        <w:rPr>
          <w:rFonts w:ascii="Book Antiqua" w:eastAsia="宋体" w:hAnsi="Book Antiqua" w:cs="Times New Roman"/>
          <w:sz w:val="24"/>
          <w:szCs w:val="24"/>
        </w:rPr>
        <w:t>1/32 cases</w:t>
      </w:r>
      <w:r w:rsidRPr="009F5142">
        <w:rPr>
          <w:rFonts w:ascii="Book Antiqua" w:hAnsi="Book Antiqua" w:cs="Times New Roman"/>
          <w:sz w:val="24"/>
          <w:szCs w:val="24"/>
        </w:rPr>
        <w:t>, 3.1%); (3) undifferentiated mucosal tumors without ulcer and LVI, and</w:t>
      </w:r>
      <w:r w:rsidRPr="009F5142">
        <w:rPr>
          <w:rFonts w:ascii="Book Antiqua" w:eastAsia="宋体" w:hAnsi="Book Antiqua" w:cs="Times New Roman"/>
          <w:sz w:val="24"/>
          <w:szCs w:val="24"/>
        </w:rPr>
        <w:t xml:space="preserve"> ≤</w:t>
      </w:r>
      <w:r w:rsidR="00B637DB" w:rsidRPr="009F5142">
        <w:rPr>
          <w:rFonts w:ascii="Book Antiqua" w:eastAsia="宋体" w:hAnsi="Book Antiqua" w:cs="Times New Roman"/>
          <w:sz w:val="24"/>
          <w:szCs w:val="24"/>
        </w:rPr>
        <w:t xml:space="preserve"> </w:t>
      </w:r>
      <w:r w:rsidRPr="009F5142">
        <w:rPr>
          <w:rFonts w:ascii="Book Antiqua" w:eastAsia="宋体" w:hAnsi="Book Antiqua" w:cs="Times New Roman"/>
          <w:sz w:val="24"/>
          <w:szCs w:val="24"/>
        </w:rPr>
        <w:t>20 mm</w:t>
      </w:r>
      <w:r w:rsidRPr="009F5142">
        <w:rPr>
          <w:rFonts w:ascii="Book Antiqua" w:hAnsi="Book Antiqua" w:cs="Times New Roman"/>
          <w:sz w:val="24"/>
          <w:szCs w:val="24"/>
        </w:rPr>
        <w:t xml:space="preserve"> in size (0/110 cases, 0%); and (4)</w:t>
      </w:r>
      <w:r w:rsidRPr="009F5142">
        <w:rPr>
          <w:rFonts w:ascii="Book Antiqua" w:hAnsi="Book Antiqua"/>
          <w:sz w:val="24"/>
          <w:szCs w:val="24"/>
        </w:rPr>
        <w:t xml:space="preserve"> </w:t>
      </w:r>
      <w:r w:rsidRPr="009F5142">
        <w:rPr>
          <w:rFonts w:ascii="Book Antiqua" w:hAnsi="Book Antiqua" w:cs="Times New Roman"/>
          <w:sz w:val="24"/>
          <w:szCs w:val="24"/>
        </w:rPr>
        <w:t xml:space="preserve">differentiated tumors with SM1 invasion, no LVI, and </w:t>
      </w:r>
      <w:r w:rsidRPr="009F5142">
        <w:rPr>
          <w:rFonts w:ascii="Book Antiqua" w:eastAsia="宋体" w:hAnsi="Book Antiqua" w:cs="Times New Roman"/>
          <w:sz w:val="24"/>
          <w:szCs w:val="24"/>
        </w:rPr>
        <w:t>≤</w:t>
      </w:r>
      <w:r w:rsidR="00B637DB" w:rsidRPr="009F5142">
        <w:rPr>
          <w:rFonts w:ascii="Book Antiqua" w:eastAsia="宋体" w:hAnsi="Book Antiqua" w:cs="Times New Roman"/>
          <w:sz w:val="24"/>
          <w:szCs w:val="24"/>
        </w:rPr>
        <w:t xml:space="preserve"> </w:t>
      </w:r>
      <w:r w:rsidRPr="009F5142">
        <w:rPr>
          <w:rFonts w:ascii="Book Antiqua" w:eastAsia="宋体" w:hAnsi="Book Antiqua" w:cs="Times New Roman"/>
          <w:sz w:val="24"/>
          <w:szCs w:val="24"/>
        </w:rPr>
        <w:t>30 mm</w:t>
      </w:r>
      <w:r w:rsidRPr="009F5142">
        <w:rPr>
          <w:rFonts w:ascii="Book Antiqua" w:hAnsi="Book Antiqua" w:cs="Times New Roman"/>
          <w:sz w:val="24"/>
          <w:szCs w:val="24"/>
        </w:rPr>
        <w:t xml:space="preserve"> in size (0/83 cases, 0%). As shown in </w:t>
      </w:r>
      <w:r w:rsidRPr="009F5142">
        <w:rPr>
          <w:rFonts w:ascii="Book Antiqua" w:eastAsia="宋体" w:hAnsi="Book Antiqua" w:cs="Times New Roman"/>
          <w:sz w:val="24"/>
          <w:szCs w:val="24"/>
        </w:rPr>
        <w:t>Table 2</w:t>
      </w:r>
      <w:r w:rsidRPr="009F5142">
        <w:rPr>
          <w:rFonts w:ascii="Book Antiqua" w:hAnsi="Book Antiqua" w:cs="Times New Roman"/>
          <w:sz w:val="24"/>
          <w:szCs w:val="24"/>
        </w:rPr>
        <w:t xml:space="preserve">, patients who met the surgical </w:t>
      </w:r>
      <w:r w:rsidR="00255537">
        <w:rPr>
          <w:rFonts w:ascii="Book Antiqua" w:hAnsi="Book Antiqua" w:cs="Times New Roman"/>
          <w:sz w:val="24"/>
          <w:szCs w:val="24"/>
        </w:rPr>
        <w:t>indications</w:t>
      </w:r>
      <w:r w:rsidRPr="009F5142">
        <w:rPr>
          <w:rFonts w:ascii="Book Antiqua" w:hAnsi="Book Antiqua" w:cs="Times New Roman"/>
          <w:sz w:val="24"/>
          <w:szCs w:val="24"/>
        </w:rPr>
        <w:t xml:space="preserve"> had a higher risk of LNM (</w:t>
      </w:r>
      <w:r w:rsidRPr="009F5142">
        <w:rPr>
          <w:rFonts w:ascii="Book Antiqua" w:hAnsi="Book Antiqua" w:cs="Times New Roman"/>
          <w:i/>
          <w:sz w:val="24"/>
          <w:szCs w:val="24"/>
        </w:rPr>
        <w:t>P</w:t>
      </w:r>
      <w:r w:rsidRPr="009F5142">
        <w:rPr>
          <w:rFonts w:ascii="Book Antiqua" w:hAnsi="Book Antiqua" w:cs="Times New Roman"/>
          <w:sz w:val="24"/>
          <w:szCs w:val="24"/>
        </w:rPr>
        <w:t xml:space="preserve"> &lt; 0.001). Table 3 </w:t>
      </w:r>
      <w:r w:rsidR="002C0704" w:rsidRPr="009F5142">
        <w:rPr>
          <w:rFonts w:ascii="Book Antiqua" w:hAnsi="Book Antiqua" w:cs="Times New Roman"/>
          <w:sz w:val="24"/>
          <w:szCs w:val="24"/>
        </w:rPr>
        <w:t>contains</w:t>
      </w:r>
      <w:r w:rsidR="002C0704" w:rsidRPr="009F5142" w:rsidDel="002C0704">
        <w:rPr>
          <w:rFonts w:ascii="Book Antiqua" w:hAnsi="Book Antiqua" w:cs="Times New Roman"/>
          <w:sz w:val="24"/>
          <w:szCs w:val="24"/>
        </w:rPr>
        <w:t xml:space="preserve"> </w:t>
      </w:r>
      <w:r w:rsidRPr="009F5142">
        <w:rPr>
          <w:rFonts w:ascii="Book Antiqua" w:hAnsi="Book Antiqua" w:cs="Times New Roman"/>
          <w:sz w:val="24"/>
          <w:szCs w:val="24"/>
        </w:rPr>
        <w:t>more details on the frequency</w:t>
      </w:r>
      <w:r w:rsidR="00255537">
        <w:rPr>
          <w:rFonts w:ascii="Book Antiqua" w:hAnsi="Book Antiqua" w:cs="Times New Roman"/>
          <w:sz w:val="24"/>
          <w:szCs w:val="24"/>
        </w:rPr>
        <w:t xml:space="preserve"> </w:t>
      </w:r>
      <w:r w:rsidRPr="009F5142">
        <w:rPr>
          <w:rFonts w:ascii="Book Antiqua" w:hAnsi="Book Antiqua" w:cs="Times New Roman"/>
          <w:sz w:val="24"/>
          <w:szCs w:val="24"/>
        </w:rPr>
        <w:t xml:space="preserve">of LNM among EGC patients who met the </w:t>
      </w:r>
      <w:r w:rsidR="00255537">
        <w:rPr>
          <w:rFonts w:ascii="Book Antiqua" w:hAnsi="Book Antiqua" w:cs="Times New Roman"/>
          <w:sz w:val="24"/>
          <w:szCs w:val="24"/>
        </w:rPr>
        <w:t>indications</w:t>
      </w:r>
      <w:r w:rsidR="00255537" w:rsidRPr="009F5142" w:rsidDel="00255537">
        <w:rPr>
          <w:rFonts w:ascii="Book Antiqua" w:hAnsi="Book Antiqua" w:cs="Times New Roman"/>
          <w:sz w:val="24"/>
          <w:szCs w:val="24"/>
        </w:rPr>
        <w:t xml:space="preserve"> </w:t>
      </w:r>
      <w:r w:rsidRPr="009F5142">
        <w:rPr>
          <w:rFonts w:ascii="Book Antiqua" w:hAnsi="Book Antiqua" w:cs="Times New Roman"/>
          <w:sz w:val="24"/>
          <w:szCs w:val="24"/>
        </w:rPr>
        <w:t>for ESD.</w:t>
      </w:r>
    </w:p>
    <w:p w14:paraId="7A6B94C4" w14:textId="77777777" w:rsidR="00124DFE" w:rsidRPr="00255537" w:rsidRDefault="00124DFE" w:rsidP="009F5142">
      <w:pPr>
        <w:adjustRightInd w:val="0"/>
        <w:snapToGrid w:val="0"/>
        <w:spacing w:line="360" w:lineRule="auto"/>
        <w:rPr>
          <w:rFonts w:ascii="Book Antiqua" w:hAnsi="Book Antiqua" w:cs="Times New Roman"/>
          <w:b/>
          <w:sz w:val="24"/>
          <w:szCs w:val="24"/>
        </w:rPr>
      </w:pPr>
    </w:p>
    <w:p w14:paraId="0C372176" w14:textId="77777777"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Comparison of endoscopic features</w:t>
      </w:r>
    </w:p>
    <w:p w14:paraId="3A0B61E4" w14:textId="12F51FC0"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The endoscopic features are shown in Table 4. </w:t>
      </w:r>
      <w:r w:rsidR="002C0704" w:rsidRPr="009F5142">
        <w:rPr>
          <w:rFonts w:ascii="Book Antiqua" w:eastAsia="宋体" w:hAnsi="Book Antiqua" w:cs="Times New Roman"/>
          <w:sz w:val="24"/>
          <w:szCs w:val="24"/>
        </w:rPr>
        <w:t>M</w:t>
      </w:r>
      <w:r w:rsidRPr="009F5142">
        <w:rPr>
          <w:rFonts w:ascii="Book Antiqua" w:hAnsi="Book Antiqua" w:cs="Times New Roman"/>
          <w:sz w:val="24"/>
          <w:szCs w:val="24"/>
        </w:rPr>
        <w:t xml:space="preserve">ore </w:t>
      </w:r>
      <w:r w:rsidRPr="009F5142">
        <w:rPr>
          <w:rFonts w:ascii="Book Antiqua" w:eastAsia="宋体" w:hAnsi="Book Antiqua" w:cs="Times New Roman"/>
          <w:sz w:val="24"/>
          <w:szCs w:val="24"/>
        </w:rPr>
        <w:t>EGCs</w:t>
      </w:r>
      <w:r w:rsidRPr="009F5142">
        <w:rPr>
          <w:rFonts w:ascii="Book Antiqua" w:hAnsi="Book Antiqua" w:cs="Times New Roman"/>
          <w:sz w:val="24"/>
          <w:szCs w:val="24"/>
        </w:rPr>
        <w:t xml:space="preserve"> </w:t>
      </w:r>
      <w:r w:rsidR="002C0704" w:rsidRPr="009F5142">
        <w:rPr>
          <w:rFonts w:ascii="Book Antiqua" w:hAnsi="Book Antiqua" w:cs="Times New Roman"/>
          <w:sz w:val="24"/>
          <w:szCs w:val="24"/>
        </w:rPr>
        <w:t xml:space="preserve">were </w:t>
      </w:r>
      <w:r w:rsidRPr="009F5142">
        <w:rPr>
          <w:rFonts w:ascii="Book Antiqua" w:hAnsi="Book Antiqua" w:cs="Times New Roman"/>
          <w:sz w:val="24"/>
          <w:szCs w:val="24"/>
        </w:rPr>
        <w:t xml:space="preserve">in </w:t>
      </w:r>
      <w:r w:rsidRPr="009F5142">
        <w:rPr>
          <w:rFonts w:ascii="Book Antiqua" w:eastAsia="宋体" w:hAnsi="Book Antiqua" w:cs="Times New Roman"/>
          <w:sz w:val="24"/>
          <w:szCs w:val="24"/>
        </w:rPr>
        <w:t xml:space="preserve">the </w:t>
      </w:r>
      <w:r w:rsidRPr="009F5142">
        <w:rPr>
          <w:rFonts w:ascii="Book Antiqua" w:hAnsi="Book Antiqua" w:cs="Times New Roman"/>
          <w:sz w:val="24"/>
          <w:szCs w:val="24"/>
        </w:rPr>
        <w:t>angle/antrum of the stomach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928, 73.5%) than in the cardia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46, 3.6%) and in the fundus/corpora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288, 22.8%). Forty-two </w:t>
      </w:r>
      <w:r w:rsidR="00255537" w:rsidRPr="009F5142">
        <w:rPr>
          <w:rFonts w:ascii="Book Antiqua" w:hAnsi="Book Antiqua" w:cs="Times New Roman"/>
          <w:sz w:val="24"/>
          <w:szCs w:val="24"/>
        </w:rPr>
        <w:t xml:space="preserve">(3.3%) </w:t>
      </w:r>
      <w:r w:rsidRPr="009F5142">
        <w:rPr>
          <w:rFonts w:ascii="Book Antiqua" w:hAnsi="Book Antiqua" w:cs="Times New Roman"/>
          <w:sz w:val="24"/>
          <w:szCs w:val="24"/>
        </w:rPr>
        <w:t>patients</w:t>
      </w:r>
      <w:r w:rsidR="00255537">
        <w:rPr>
          <w:rFonts w:ascii="Book Antiqua" w:hAnsi="Book Antiqua" w:cs="Times New Roman"/>
          <w:sz w:val="24"/>
          <w:szCs w:val="24"/>
        </w:rPr>
        <w:t xml:space="preserve"> </w:t>
      </w:r>
      <w:r w:rsidRPr="009F5142">
        <w:rPr>
          <w:rFonts w:ascii="Book Antiqua" w:hAnsi="Book Antiqua" w:cs="Times New Roman"/>
          <w:sz w:val="24"/>
          <w:szCs w:val="24"/>
        </w:rPr>
        <w:t xml:space="preserve">had multifocal lesions. The univariate analysis revealed that the location and number of tumors were not significantly associated with LNM. </w:t>
      </w:r>
      <w:r w:rsidRPr="009F5142">
        <w:rPr>
          <w:rFonts w:ascii="Book Antiqua" w:eastAsia="宋体" w:hAnsi="Book Antiqua" w:cs="Times New Roman"/>
          <w:sz w:val="24"/>
          <w:szCs w:val="24"/>
        </w:rPr>
        <w:t xml:space="preserve">Regarding </w:t>
      </w:r>
      <w:r w:rsidRPr="009F5142">
        <w:rPr>
          <w:rFonts w:ascii="Book Antiqua" w:hAnsi="Book Antiqua" w:cs="Times New Roman"/>
          <w:sz w:val="24"/>
          <w:szCs w:val="24"/>
        </w:rPr>
        <w:t>tumor size, LNM occurred significantly more frequently in patients with medium (</w:t>
      </w:r>
      <w:r w:rsidRPr="009F5142">
        <w:rPr>
          <w:rFonts w:ascii="Book Antiqua" w:hAnsi="Book Antiqua" w:cs="Times New Roman"/>
          <w:i/>
          <w:sz w:val="24"/>
          <w:szCs w:val="24"/>
        </w:rPr>
        <w:t>P</w:t>
      </w:r>
      <w:r w:rsidRPr="009F5142">
        <w:rPr>
          <w:rFonts w:ascii="Book Antiqua" w:hAnsi="Book Antiqua" w:cs="Times New Roman"/>
          <w:sz w:val="24"/>
          <w:szCs w:val="24"/>
        </w:rPr>
        <w:t xml:space="preserve"> = 0.016) or large (</w:t>
      </w:r>
      <w:r w:rsidRPr="009F5142">
        <w:rPr>
          <w:rFonts w:ascii="Book Antiqua" w:hAnsi="Book Antiqua" w:cs="Times New Roman"/>
          <w:i/>
          <w:sz w:val="24"/>
          <w:szCs w:val="24"/>
        </w:rPr>
        <w:t>P</w:t>
      </w:r>
      <w:r w:rsidRPr="009F5142">
        <w:rPr>
          <w:rFonts w:ascii="Book Antiqua" w:hAnsi="Book Antiqua" w:cs="Times New Roman"/>
          <w:sz w:val="24"/>
          <w:szCs w:val="24"/>
        </w:rPr>
        <w:t xml:space="preserve"> = 0.000) tumors than in patients with small tumors. With regard to macroscopic features, type IIc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486, 38.</w:t>
      </w:r>
      <w:r w:rsidRPr="009F5142">
        <w:rPr>
          <w:rFonts w:ascii="Book Antiqua" w:eastAsia="宋体" w:hAnsi="Book Antiqua" w:cs="Times New Roman"/>
          <w:sz w:val="24"/>
          <w:szCs w:val="24"/>
        </w:rPr>
        <w:t>5%)</w:t>
      </w:r>
      <w:r w:rsidRPr="009F5142">
        <w:rPr>
          <w:rFonts w:ascii="Book Antiqua" w:hAnsi="Book Antiqua" w:cs="Times New Roman"/>
          <w:sz w:val="24"/>
          <w:szCs w:val="24"/>
        </w:rPr>
        <w:t xml:space="preserve"> occurred most frequently </w:t>
      </w:r>
      <w:r w:rsidRPr="009F5142">
        <w:rPr>
          <w:rFonts w:ascii="Book Antiqua" w:hAnsi="Book Antiqua" w:cs="Times New Roman"/>
          <w:sz w:val="24"/>
          <w:szCs w:val="24"/>
        </w:rPr>
        <w:lastRenderedPageBreak/>
        <w:t xml:space="preserve">among the </w:t>
      </w:r>
      <w:r w:rsidR="00255537">
        <w:rPr>
          <w:rFonts w:ascii="Book Antiqua" w:hAnsi="Book Antiqua" w:cs="Times New Roman"/>
          <w:sz w:val="24"/>
          <w:szCs w:val="24"/>
        </w:rPr>
        <w:t>five</w:t>
      </w:r>
      <w:r w:rsidR="00255537" w:rsidRPr="009F5142">
        <w:rPr>
          <w:rFonts w:ascii="Book Antiqua" w:hAnsi="Book Antiqua" w:cs="Times New Roman"/>
          <w:sz w:val="24"/>
          <w:szCs w:val="24"/>
        </w:rPr>
        <w:t xml:space="preserve"> </w:t>
      </w:r>
      <w:r w:rsidRPr="009F5142">
        <w:rPr>
          <w:rFonts w:ascii="Book Antiqua" w:hAnsi="Book Antiqua" w:cs="Times New Roman"/>
          <w:sz w:val="24"/>
          <w:szCs w:val="24"/>
        </w:rPr>
        <w:t>subtypes, but type III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481, 38.</w:t>
      </w:r>
      <w:r w:rsidRPr="009F5142">
        <w:rPr>
          <w:rFonts w:ascii="Book Antiqua" w:eastAsia="宋体" w:hAnsi="Book Antiqua" w:cs="Times New Roman"/>
          <w:sz w:val="24"/>
          <w:szCs w:val="24"/>
        </w:rPr>
        <w:t>1%)</w:t>
      </w:r>
      <w:r w:rsidRPr="009F5142">
        <w:rPr>
          <w:rFonts w:ascii="Book Antiqua" w:hAnsi="Book Antiqua" w:cs="Times New Roman"/>
          <w:sz w:val="24"/>
          <w:szCs w:val="24"/>
        </w:rPr>
        <w:t xml:space="preserve"> occurred more frequently in patients with LNM (</w:t>
      </w:r>
      <w:r w:rsidRPr="009F5142">
        <w:rPr>
          <w:rFonts w:ascii="Book Antiqua" w:hAnsi="Book Antiqua" w:cs="Times New Roman"/>
          <w:i/>
          <w:sz w:val="24"/>
          <w:szCs w:val="24"/>
        </w:rPr>
        <w:t>P</w:t>
      </w:r>
      <w:r w:rsidRPr="009F5142">
        <w:rPr>
          <w:rFonts w:ascii="Book Antiqua" w:hAnsi="Book Antiqua" w:cs="Times New Roman"/>
          <w:sz w:val="24"/>
          <w:szCs w:val="24"/>
        </w:rPr>
        <w:t xml:space="preserve"> = 0.001). Ulcerative lesions also occurred more frequently in patients with LNM (</w:t>
      </w:r>
      <w:r w:rsidRPr="009F5142">
        <w:rPr>
          <w:rFonts w:ascii="Book Antiqua" w:hAnsi="Book Antiqua" w:cs="Times New Roman"/>
          <w:i/>
          <w:sz w:val="24"/>
          <w:szCs w:val="24"/>
        </w:rPr>
        <w:t>P</w:t>
      </w:r>
      <w:r w:rsidRPr="009F5142">
        <w:rPr>
          <w:rFonts w:ascii="Book Antiqua" w:hAnsi="Book Antiqua" w:cs="Times New Roman"/>
          <w:sz w:val="24"/>
          <w:szCs w:val="24"/>
        </w:rPr>
        <w:t xml:space="preserve"> = 0.013).</w:t>
      </w:r>
    </w:p>
    <w:p w14:paraId="61B7403E"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4E287140" w14:textId="77777777"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Analysis of histopathological characteristics</w:t>
      </w:r>
    </w:p>
    <w:p w14:paraId="008D7F38" w14:textId="4115CDEF"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Among the 1262 EGC patients, 182 (14.4%)</w:t>
      </w:r>
      <w:r w:rsidR="00255537">
        <w:rPr>
          <w:rFonts w:ascii="Book Antiqua" w:hAnsi="Book Antiqua" w:cs="Times New Roman"/>
          <w:sz w:val="24"/>
          <w:szCs w:val="24"/>
        </w:rPr>
        <w:t xml:space="preserve"> </w:t>
      </w:r>
      <w:r w:rsidRPr="009F5142">
        <w:rPr>
          <w:rFonts w:ascii="Book Antiqua" w:hAnsi="Book Antiqua" w:cs="Times New Roman"/>
          <w:sz w:val="24"/>
          <w:szCs w:val="24"/>
        </w:rPr>
        <w:t xml:space="preserve">had LNM </w:t>
      </w:r>
      <w:r w:rsidR="002C0704" w:rsidRPr="009F5142">
        <w:rPr>
          <w:rFonts w:ascii="Book Antiqua" w:hAnsi="Book Antiqua" w:cs="Times New Roman"/>
          <w:sz w:val="24"/>
          <w:szCs w:val="24"/>
        </w:rPr>
        <w:t>according to</w:t>
      </w:r>
      <w:r w:rsidR="007C2577" w:rsidRPr="009F5142">
        <w:rPr>
          <w:rFonts w:ascii="Book Antiqua" w:hAnsi="Book Antiqua" w:cs="Times New Roman"/>
          <w:sz w:val="24"/>
          <w:szCs w:val="24"/>
        </w:rPr>
        <w:t xml:space="preserve"> </w:t>
      </w:r>
      <w:r w:rsidRPr="009F5142">
        <w:rPr>
          <w:rFonts w:ascii="Book Antiqua" w:hAnsi="Book Antiqua" w:cs="Times New Roman"/>
          <w:sz w:val="24"/>
          <w:szCs w:val="24"/>
        </w:rPr>
        <w:t>the pathological diagnostic criteria, including 123 (67.6%) with stage N1, 39 (21.4%) with stage N2</w:t>
      </w:r>
      <w:r w:rsidR="00255537">
        <w:rPr>
          <w:rFonts w:ascii="Book Antiqua" w:hAnsi="Book Antiqua" w:cs="Times New Roman"/>
          <w:sz w:val="24"/>
          <w:szCs w:val="24"/>
        </w:rPr>
        <w:t>,</w:t>
      </w:r>
      <w:r w:rsidRPr="009F5142">
        <w:rPr>
          <w:rFonts w:ascii="Book Antiqua" w:hAnsi="Book Antiqua" w:cs="Times New Roman"/>
          <w:sz w:val="24"/>
          <w:szCs w:val="24"/>
        </w:rPr>
        <w:t xml:space="preserve"> and 20 (11.0%) with stage N3 LNM according to the 8th edition of the American Joint Committee on Cancer (AJCC) Staging Manual. The mean number of metastatic lymph nodes </w:t>
      </w:r>
      <w:r w:rsidRPr="009F5142">
        <w:rPr>
          <w:rFonts w:ascii="Book Antiqua" w:eastAsia="宋体" w:hAnsi="Book Antiqua" w:cs="Times New Roman"/>
          <w:sz w:val="24"/>
          <w:szCs w:val="24"/>
        </w:rPr>
        <w:t>was</w:t>
      </w:r>
      <w:r w:rsidRPr="009F5142">
        <w:rPr>
          <w:rFonts w:ascii="Book Antiqua" w:hAnsi="Book Antiqua" w:cs="Times New Roman"/>
          <w:sz w:val="24"/>
          <w:szCs w:val="24"/>
        </w:rPr>
        <w:t xml:space="preserve"> 2.8 (range</w:t>
      </w:r>
      <w:r w:rsidR="00255537">
        <w:rPr>
          <w:rFonts w:ascii="Book Antiqua" w:hAnsi="Book Antiqua" w:cs="Times New Roman"/>
          <w:sz w:val="24"/>
          <w:szCs w:val="24"/>
        </w:rPr>
        <w:t>,</w:t>
      </w:r>
      <w:r w:rsidRPr="009F5142">
        <w:rPr>
          <w:rFonts w:ascii="Book Antiqua" w:hAnsi="Book Antiqua" w:cs="Times New Roman"/>
          <w:sz w:val="24"/>
          <w:szCs w:val="24"/>
        </w:rPr>
        <w:t xml:space="preserve"> 1-17). </w:t>
      </w:r>
      <w:r w:rsidR="002C0704" w:rsidRPr="009F5142">
        <w:rPr>
          <w:rFonts w:ascii="Book Antiqua" w:hAnsi="Book Antiqua" w:cs="Times New Roman"/>
          <w:sz w:val="24"/>
          <w:szCs w:val="24"/>
        </w:rPr>
        <w:t>Regarding</w:t>
      </w:r>
      <w:r w:rsidR="007C2577"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lesion depth, 596 (47.2%) patients had tumors limited to the </w:t>
      </w:r>
      <w:r w:rsidR="00255537" w:rsidRPr="009F5142">
        <w:rPr>
          <w:rFonts w:ascii="Book Antiqua" w:hAnsi="Book Antiqua" w:cs="Times New Roman"/>
          <w:sz w:val="24"/>
          <w:szCs w:val="24"/>
        </w:rPr>
        <w:t>mucosal</w:t>
      </w:r>
      <w:r w:rsidR="00255537" w:rsidRPr="009F5142" w:rsidDel="00255537">
        <w:rPr>
          <w:rFonts w:ascii="Book Antiqua" w:hAnsi="Book Antiqua" w:cs="Times New Roman"/>
          <w:sz w:val="24"/>
          <w:szCs w:val="24"/>
        </w:rPr>
        <w:t xml:space="preserve"> </w:t>
      </w:r>
      <w:r w:rsidRPr="009F5142">
        <w:rPr>
          <w:rFonts w:ascii="Book Antiqua" w:hAnsi="Book Antiqua" w:cs="Times New Roman"/>
          <w:sz w:val="24"/>
          <w:szCs w:val="24"/>
        </w:rPr>
        <w:t>(</w:t>
      </w:r>
      <w:r w:rsidR="00255537">
        <w:rPr>
          <w:rFonts w:ascii="Book Antiqua" w:hAnsi="Book Antiqua" w:cs="Times New Roman"/>
          <w:sz w:val="24"/>
          <w:szCs w:val="24"/>
        </w:rPr>
        <w:t>M</w:t>
      </w:r>
      <w:r w:rsidRPr="009F5142">
        <w:rPr>
          <w:rFonts w:ascii="Book Antiqua" w:hAnsi="Book Antiqua" w:cs="Times New Roman"/>
          <w:sz w:val="24"/>
          <w:szCs w:val="24"/>
        </w:rPr>
        <w:t xml:space="preserve">) layer, whereas 245 had SM1 (superficial submucosal) tumors (19.4%), and 421 had SM2 (deep submucosal) tumors (33.4%). </w:t>
      </w:r>
      <w:r w:rsidRPr="009F5142">
        <w:rPr>
          <w:rFonts w:ascii="Book Antiqua" w:eastAsia="宋体" w:hAnsi="Book Antiqua" w:cs="Times New Roman"/>
          <w:sz w:val="24"/>
          <w:szCs w:val="24"/>
        </w:rPr>
        <w:t>The</w:t>
      </w:r>
      <w:r w:rsidRPr="009F5142">
        <w:rPr>
          <w:rFonts w:ascii="Book Antiqua" w:hAnsi="Book Antiqua" w:cs="Times New Roman"/>
          <w:sz w:val="24"/>
          <w:szCs w:val="24"/>
        </w:rPr>
        <w:t xml:space="preserve"> percentages of lymph node positivity were 5.2%, 19.6%</w:t>
      </w:r>
      <w:r w:rsidR="00B637DB" w:rsidRPr="009F5142">
        <w:rPr>
          <w:rFonts w:ascii="Book Antiqua" w:hAnsi="Book Antiqua" w:cs="Times New Roman"/>
          <w:sz w:val="24"/>
          <w:szCs w:val="24"/>
        </w:rPr>
        <w:t>,</w:t>
      </w:r>
      <w:r w:rsidRPr="009F5142">
        <w:rPr>
          <w:rFonts w:ascii="Book Antiqua" w:hAnsi="Book Antiqua" w:cs="Times New Roman"/>
          <w:sz w:val="24"/>
          <w:szCs w:val="24"/>
        </w:rPr>
        <w:t xml:space="preserve"> and 24.5%</w:t>
      </w:r>
      <w:r w:rsidR="002C0704" w:rsidRPr="009F5142">
        <w:rPr>
          <w:rFonts w:ascii="Book Antiqua" w:hAnsi="Book Antiqua" w:cs="Times New Roman"/>
          <w:sz w:val="24"/>
          <w:szCs w:val="24"/>
        </w:rPr>
        <w:t xml:space="preserve"> for M, SM1</w:t>
      </w:r>
      <w:r w:rsidR="00B637DB" w:rsidRPr="009F5142">
        <w:rPr>
          <w:rFonts w:ascii="Book Antiqua" w:hAnsi="Book Antiqua" w:cs="Times New Roman"/>
          <w:sz w:val="24"/>
          <w:szCs w:val="24"/>
        </w:rPr>
        <w:t>,</w:t>
      </w:r>
      <w:r w:rsidR="002C0704" w:rsidRPr="009F5142">
        <w:rPr>
          <w:rFonts w:ascii="Book Antiqua" w:hAnsi="Book Antiqua" w:cs="Times New Roman"/>
          <w:sz w:val="24"/>
          <w:szCs w:val="24"/>
        </w:rPr>
        <w:t xml:space="preserve"> and SM2</w:t>
      </w:r>
      <w:r w:rsidRPr="009F5142">
        <w:rPr>
          <w:rFonts w:ascii="Book Antiqua" w:hAnsi="Book Antiqua" w:cs="Times New Roman"/>
          <w:sz w:val="24"/>
          <w:szCs w:val="24"/>
        </w:rPr>
        <w:t xml:space="preserve">, respectively. In </w:t>
      </w:r>
      <w:r w:rsidR="002C0704" w:rsidRPr="009F5142">
        <w:rPr>
          <w:rFonts w:ascii="Book Antiqua" w:hAnsi="Book Antiqua" w:cs="Times New Roman"/>
          <w:sz w:val="24"/>
          <w:szCs w:val="24"/>
        </w:rPr>
        <w:t>terms of</w:t>
      </w:r>
      <w:r w:rsidR="007C2577" w:rsidRPr="009F5142">
        <w:rPr>
          <w:rFonts w:ascii="Book Antiqua" w:hAnsi="Book Antiqua" w:cs="Times New Roman"/>
          <w:sz w:val="24"/>
          <w:szCs w:val="24"/>
        </w:rPr>
        <w:t xml:space="preserve"> </w:t>
      </w:r>
      <w:r w:rsidRPr="009F5142">
        <w:rPr>
          <w:rFonts w:ascii="Book Antiqua" w:hAnsi="Book Antiqua" w:cs="Times New Roman"/>
          <w:sz w:val="24"/>
          <w:szCs w:val="24"/>
        </w:rPr>
        <w:t>tumor differentiation, the undifferentiated type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807, 63.9%) was the major histologic type of EGC based on the JGCA criteria and was significantly more likely to occur in patients with LNM than the differentiated type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455, 36.1%) (</w:t>
      </w:r>
      <w:r w:rsidRPr="009F5142">
        <w:rPr>
          <w:rFonts w:ascii="Book Antiqua" w:hAnsi="Book Antiqua" w:cs="Times New Roman"/>
          <w:i/>
          <w:sz w:val="24"/>
          <w:szCs w:val="24"/>
        </w:rPr>
        <w:t>P</w:t>
      </w:r>
      <w:r w:rsidRPr="009F5142">
        <w:rPr>
          <w:rFonts w:ascii="Book Antiqua" w:hAnsi="Book Antiqua" w:cs="Times New Roman"/>
          <w:sz w:val="24"/>
          <w:szCs w:val="24"/>
        </w:rPr>
        <w:t xml:space="preserve"> </w:t>
      </w:r>
      <w:r w:rsidRPr="009F5142">
        <w:rPr>
          <w:rFonts w:ascii="Times New Roman" w:hAnsi="Times New Roman" w:cs="Times New Roman"/>
          <w:sz w:val="24"/>
          <w:szCs w:val="24"/>
        </w:rPr>
        <w:t>˂</w:t>
      </w:r>
      <w:r w:rsidRPr="009F5142">
        <w:rPr>
          <w:rFonts w:ascii="Book Antiqua" w:hAnsi="Book Antiqua" w:cs="Times New Roman"/>
          <w:sz w:val="24"/>
          <w:szCs w:val="24"/>
        </w:rPr>
        <w:t xml:space="preserve"> 0.001). </w:t>
      </w:r>
      <w:r w:rsidRPr="009F5142">
        <w:rPr>
          <w:rFonts w:ascii="Book Antiqua" w:eastAsia="宋体" w:hAnsi="Book Antiqua" w:cs="Times New Roman"/>
          <w:sz w:val="24"/>
          <w:szCs w:val="24"/>
        </w:rPr>
        <w:t xml:space="preserve">Regarding </w:t>
      </w:r>
      <w:r w:rsidRPr="009F5142">
        <w:rPr>
          <w:rFonts w:ascii="Book Antiqua" w:hAnsi="Book Antiqua" w:cs="Times New Roman"/>
          <w:sz w:val="24"/>
          <w:szCs w:val="24"/>
        </w:rPr>
        <w:t>cell histology, the patients with mucinous adenocarcinoma had a higher risk of LNM than patients with other histologic lesion types (</w:t>
      </w:r>
      <w:r w:rsidRPr="009F5142">
        <w:rPr>
          <w:rFonts w:ascii="Book Antiqua" w:hAnsi="Book Antiqua" w:cs="Times New Roman"/>
          <w:i/>
          <w:sz w:val="24"/>
          <w:szCs w:val="24"/>
        </w:rPr>
        <w:t>P</w:t>
      </w:r>
      <w:r w:rsidRPr="009F5142">
        <w:rPr>
          <w:rFonts w:ascii="Book Antiqua" w:hAnsi="Book Antiqua" w:cs="Times New Roman"/>
          <w:sz w:val="24"/>
          <w:szCs w:val="24"/>
        </w:rPr>
        <w:t xml:space="preserve"> = 0.019). Based on the Lauren classification, LNM was observed more frequently in diffuse-type (DT) and mixed-type (MT) tumors (</w:t>
      </w:r>
      <w:r w:rsidRPr="009F5142">
        <w:rPr>
          <w:rFonts w:ascii="Book Antiqua" w:hAnsi="Book Antiqua" w:cs="Times New Roman"/>
          <w:i/>
          <w:sz w:val="24"/>
          <w:szCs w:val="24"/>
        </w:rPr>
        <w:t>P</w:t>
      </w:r>
      <w:r w:rsidRPr="009F5142">
        <w:rPr>
          <w:rFonts w:ascii="Book Antiqua" w:hAnsi="Book Antiqua" w:cs="Times New Roman"/>
          <w:sz w:val="24"/>
          <w:szCs w:val="24"/>
        </w:rPr>
        <w:t xml:space="preserve"> = 0.003) than in intestinal-type (IT) tumors. Moreover, LNM was found significantly more frequently in patients with LVI (</w:t>
      </w:r>
      <w:r w:rsidRPr="009F5142">
        <w:rPr>
          <w:rFonts w:ascii="Book Antiqua" w:hAnsi="Book Antiqua" w:cs="Times New Roman"/>
          <w:i/>
          <w:sz w:val="24"/>
          <w:szCs w:val="24"/>
        </w:rPr>
        <w:t xml:space="preserve">P </w:t>
      </w:r>
      <w:r w:rsidRPr="009F5142">
        <w:rPr>
          <w:rFonts w:ascii="Times New Roman" w:hAnsi="Times New Roman" w:cs="Times New Roman"/>
          <w:sz w:val="24"/>
          <w:szCs w:val="24"/>
        </w:rPr>
        <w:t>˂</w:t>
      </w:r>
      <w:r w:rsidRPr="009F5142">
        <w:rPr>
          <w:rFonts w:ascii="Book Antiqua" w:hAnsi="Book Antiqua" w:cs="Times New Roman"/>
          <w:sz w:val="24"/>
          <w:szCs w:val="24"/>
        </w:rPr>
        <w:t xml:space="preserve"> 0.001) and perineural invasion (</w:t>
      </w:r>
      <w:r w:rsidRPr="009F5142">
        <w:rPr>
          <w:rFonts w:ascii="Book Antiqua" w:hAnsi="Book Antiqua" w:cs="Times New Roman"/>
          <w:i/>
          <w:sz w:val="24"/>
          <w:szCs w:val="24"/>
        </w:rPr>
        <w:t>P</w:t>
      </w:r>
      <w:r w:rsidRPr="009F5142">
        <w:rPr>
          <w:rFonts w:ascii="Book Antiqua" w:hAnsi="Book Antiqua" w:cs="Times New Roman"/>
          <w:sz w:val="24"/>
          <w:szCs w:val="24"/>
        </w:rPr>
        <w:t xml:space="preserve"> </w:t>
      </w:r>
      <w:r w:rsidRPr="009F5142">
        <w:rPr>
          <w:rFonts w:ascii="Times New Roman" w:hAnsi="Times New Roman" w:cs="Times New Roman"/>
          <w:sz w:val="24"/>
          <w:szCs w:val="24"/>
        </w:rPr>
        <w:t>˂</w:t>
      </w:r>
      <w:r w:rsidRPr="009F5142">
        <w:rPr>
          <w:rFonts w:ascii="Book Antiqua" w:hAnsi="Book Antiqua" w:cs="Times New Roman"/>
          <w:sz w:val="24"/>
          <w:szCs w:val="24"/>
        </w:rPr>
        <w:t xml:space="preserve"> 0.001) than in </w:t>
      </w:r>
      <w:r w:rsidRPr="009F5142">
        <w:rPr>
          <w:rFonts w:ascii="Book Antiqua" w:eastAsia="宋体" w:hAnsi="Book Antiqua" w:cs="Times New Roman"/>
          <w:sz w:val="24"/>
          <w:szCs w:val="24"/>
        </w:rPr>
        <w:t xml:space="preserve">the patient </w:t>
      </w:r>
      <w:r w:rsidRPr="009F5142">
        <w:rPr>
          <w:rFonts w:ascii="Book Antiqua" w:hAnsi="Book Antiqua" w:cs="Times New Roman"/>
          <w:sz w:val="24"/>
          <w:szCs w:val="24"/>
        </w:rPr>
        <w:t xml:space="preserve">subgroup without invasion. Additional detailed histopathologic features of </w:t>
      </w:r>
      <w:r w:rsidRPr="009F5142">
        <w:rPr>
          <w:rFonts w:ascii="Book Antiqua" w:eastAsia="宋体" w:hAnsi="Book Antiqua" w:cs="Times New Roman"/>
          <w:sz w:val="24"/>
          <w:szCs w:val="24"/>
        </w:rPr>
        <w:t xml:space="preserve">the </w:t>
      </w:r>
      <w:r w:rsidRPr="009F5142">
        <w:rPr>
          <w:rFonts w:ascii="Book Antiqua" w:hAnsi="Book Antiqua" w:cs="Times New Roman"/>
          <w:sz w:val="24"/>
          <w:szCs w:val="24"/>
        </w:rPr>
        <w:t>enrolled patients are summarized in Table 5.</w:t>
      </w:r>
    </w:p>
    <w:p w14:paraId="4F562816"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374CBC4B" w14:textId="1DEFA5B1"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Univariate analys</w:t>
      </w:r>
      <w:r w:rsidR="005E5890" w:rsidRPr="009F5142">
        <w:rPr>
          <w:rFonts w:ascii="Book Antiqua" w:hAnsi="Book Antiqua" w:cs="Times New Roman"/>
          <w:b/>
          <w:i/>
          <w:sz w:val="24"/>
          <w:szCs w:val="24"/>
        </w:rPr>
        <w:t>is</w:t>
      </w:r>
    </w:p>
    <w:p w14:paraId="15E0688F" w14:textId="7C8A0EC1"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The univariate analysis results showed that 10 out of the 20 factors were significantly associated with </w:t>
      </w:r>
      <w:r w:rsidRPr="009F5142">
        <w:rPr>
          <w:rFonts w:ascii="Book Antiqua" w:eastAsia="宋体" w:hAnsi="Book Antiqua" w:cs="Times New Roman"/>
          <w:sz w:val="24"/>
          <w:szCs w:val="24"/>
        </w:rPr>
        <w:t xml:space="preserve">a </w:t>
      </w:r>
      <w:r w:rsidRPr="009F5142">
        <w:rPr>
          <w:rFonts w:ascii="Book Antiqua" w:hAnsi="Book Antiqua" w:cs="Times New Roman"/>
          <w:sz w:val="24"/>
          <w:szCs w:val="24"/>
        </w:rPr>
        <w:t xml:space="preserve">higher risk of LNM. The risk factors included high CEA levels, medium and large lesion sizes, excavated macroscopic type, presence of </w:t>
      </w:r>
      <w:r w:rsidRPr="009F5142">
        <w:rPr>
          <w:rFonts w:ascii="Book Antiqua" w:eastAsia="宋体" w:hAnsi="Book Antiqua" w:cs="Times New Roman"/>
          <w:sz w:val="24"/>
          <w:szCs w:val="24"/>
        </w:rPr>
        <w:t>ulcers</w:t>
      </w:r>
      <w:r w:rsidRPr="009F5142">
        <w:rPr>
          <w:rFonts w:ascii="Book Antiqua" w:hAnsi="Book Antiqua" w:cs="Times New Roman"/>
          <w:sz w:val="24"/>
          <w:szCs w:val="24"/>
        </w:rPr>
        <w:t>, deep</w:t>
      </w:r>
      <w:r w:rsidR="007C2577" w:rsidRPr="009F5142">
        <w:rPr>
          <w:rFonts w:ascii="Book Antiqua" w:hAnsi="Book Antiqua" w:cs="Times New Roman"/>
          <w:sz w:val="24"/>
          <w:szCs w:val="24"/>
        </w:rPr>
        <w:t xml:space="preserve"> submucosal invasion (SM1 </w:t>
      </w:r>
      <w:r w:rsidRPr="009F5142">
        <w:rPr>
          <w:rFonts w:ascii="Book Antiqua" w:hAnsi="Book Antiqua" w:cs="Times New Roman"/>
          <w:sz w:val="24"/>
          <w:szCs w:val="24"/>
        </w:rPr>
        <w:t xml:space="preserve">and SM2), poor differentiation, LVI, mucinous adenocarcinoma, </w:t>
      </w:r>
      <w:r w:rsidRPr="009F5142">
        <w:rPr>
          <w:rFonts w:ascii="Book Antiqua" w:hAnsi="Book Antiqua" w:cs="Times New Roman"/>
          <w:sz w:val="24"/>
          <w:szCs w:val="24"/>
        </w:rPr>
        <w:lastRenderedPageBreak/>
        <w:t xml:space="preserve">perineural invasion, and </w:t>
      </w:r>
      <w:r w:rsidRPr="009F5142">
        <w:rPr>
          <w:rFonts w:ascii="Book Antiqua" w:eastAsia="宋体" w:hAnsi="Book Antiqua" w:cs="Times New Roman"/>
          <w:sz w:val="24"/>
          <w:szCs w:val="24"/>
        </w:rPr>
        <w:t>diffuse</w:t>
      </w:r>
      <w:r w:rsidRPr="009F5142">
        <w:rPr>
          <w:rFonts w:ascii="Book Antiqua" w:hAnsi="Book Antiqua" w:cs="Times New Roman"/>
          <w:sz w:val="24"/>
          <w:szCs w:val="24"/>
        </w:rPr>
        <w:t xml:space="preserve"> and mixed Lauren</w:t>
      </w:r>
      <w:r w:rsidR="002C0704" w:rsidRPr="009F5142">
        <w:rPr>
          <w:rFonts w:ascii="Book Antiqua" w:hAnsi="Book Antiqua" w:cs="Times New Roman"/>
          <w:sz w:val="24"/>
          <w:szCs w:val="24"/>
        </w:rPr>
        <w:t xml:space="preserve"> </w:t>
      </w:r>
      <w:r w:rsidRPr="009F5142">
        <w:rPr>
          <w:rFonts w:ascii="Book Antiqua" w:hAnsi="Book Antiqua" w:cs="Times New Roman"/>
          <w:sz w:val="24"/>
          <w:szCs w:val="24"/>
        </w:rPr>
        <w:t>classifications.</w:t>
      </w:r>
    </w:p>
    <w:p w14:paraId="5D17EB39"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79A7C92A" w14:textId="57650683"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 xml:space="preserve">Multivariate </w:t>
      </w:r>
      <w:r w:rsidRPr="009F5142">
        <w:rPr>
          <w:rFonts w:ascii="Book Antiqua" w:eastAsia="宋体" w:hAnsi="Book Antiqua" w:cs="Times New Roman"/>
          <w:b/>
          <w:i/>
          <w:sz w:val="24"/>
          <w:szCs w:val="24"/>
        </w:rPr>
        <w:t xml:space="preserve">logistic regression </w:t>
      </w:r>
      <w:r w:rsidR="00255537" w:rsidRPr="009F5142">
        <w:rPr>
          <w:rFonts w:ascii="Book Antiqua" w:eastAsia="宋体" w:hAnsi="Book Antiqua" w:cs="Times New Roman"/>
          <w:b/>
          <w:i/>
          <w:sz w:val="24"/>
          <w:szCs w:val="24"/>
        </w:rPr>
        <w:t>analys</w:t>
      </w:r>
      <w:r w:rsidR="00255537">
        <w:rPr>
          <w:rFonts w:ascii="Book Antiqua" w:eastAsia="宋体" w:hAnsi="Book Antiqua" w:cs="Times New Roman"/>
          <w:b/>
          <w:i/>
          <w:sz w:val="24"/>
          <w:szCs w:val="24"/>
        </w:rPr>
        <w:t>i</w:t>
      </w:r>
      <w:r w:rsidR="00255537" w:rsidRPr="009F5142">
        <w:rPr>
          <w:rFonts w:ascii="Book Antiqua" w:eastAsia="宋体" w:hAnsi="Book Antiqua" w:cs="Times New Roman"/>
          <w:b/>
          <w:i/>
          <w:sz w:val="24"/>
          <w:szCs w:val="24"/>
        </w:rPr>
        <w:t xml:space="preserve">s </w:t>
      </w:r>
      <w:r w:rsidRPr="009F5142">
        <w:rPr>
          <w:rFonts w:ascii="Book Antiqua" w:eastAsia="宋体" w:hAnsi="Book Antiqua" w:cs="Times New Roman"/>
          <w:b/>
          <w:i/>
          <w:sz w:val="24"/>
          <w:szCs w:val="24"/>
        </w:rPr>
        <w:t>of</w:t>
      </w:r>
      <w:r w:rsidRPr="009F5142">
        <w:rPr>
          <w:rFonts w:ascii="Book Antiqua" w:hAnsi="Book Antiqua" w:cs="Times New Roman"/>
          <w:b/>
          <w:i/>
          <w:sz w:val="24"/>
          <w:szCs w:val="24"/>
        </w:rPr>
        <w:t xml:space="preserve"> </w:t>
      </w:r>
      <w:r w:rsidR="00EE619F" w:rsidRPr="009F5142">
        <w:rPr>
          <w:rFonts w:ascii="Book Antiqua" w:hAnsi="Book Antiqua" w:cs="Times New Roman"/>
          <w:b/>
          <w:i/>
          <w:sz w:val="24"/>
          <w:szCs w:val="24"/>
        </w:rPr>
        <w:t>lymph node metastasis</w:t>
      </w:r>
    </w:p>
    <w:p w14:paraId="34DD39D5" w14:textId="75B23537"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Based on stepwise multivariate analysis, the significant independent risk factors for LNM in EGC were SM1 invasion (OR</w:t>
      </w:r>
      <w:r w:rsidR="00B637DB"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 2.285, </w:t>
      </w:r>
      <w:r w:rsidRPr="009F5142">
        <w:rPr>
          <w:rFonts w:ascii="Book Antiqua" w:hAnsi="Book Antiqua" w:cs="Times New Roman"/>
          <w:i/>
          <w:sz w:val="24"/>
          <w:szCs w:val="24"/>
        </w:rPr>
        <w:t>P</w:t>
      </w:r>
      <w:r w:rsidRPr="009F5142">
        <w:rPr>
          <w:rFonts w:ascii="Book Antiqua" w:hAnsi="Book Antiqua" w:cs="Times New Roman"/>
          <w:bCs/>
          <w:sz w:val="24"/>
          <w:szCs w:val="24"/>
        </w:rPr>
        <w:t xml:space="preserve"> = 0.030), SM2 invasion (OR</w:t>
      </w:r>
      <w:r w:rsidR="00B637DB" w:rsidRPr="009F5142">
        <w:rPr>
          <w:rFonts w:ascii="Book Antiqua" w:hAnsi="Book Antiqua" w:cs="Times New Roman"/>
          <w:bCs/>
          <w:sz w:val="24"/>
          <w:szCs w:val="24"/>
        </w:rPr>
        <w:t xml:space="preserve"> =</w:t>
      </w:r>
      <w:r w:rsidRPr="009F5142">
        <w:rPr>
          <w:rFonts w:ascii="Book Antiqua" w:hAnsi="Book Antiqua" w:cs="Times New Roman"/>
          <w:bCs/>
          <w:sz w:val="24"/>
          <w:szCs w:val="24"/>
        </w:rPr>
        <w:t xml:space="preserve"> 3.230, </w:t>
      </w:r>
      <w:r w:rsidRPr="009F5142">
        <w:rPr>
          <w:rFonts w:ascii="Book Antiqua" w:hAnsi="Book Antiqua" w:cs="Times New Roman"/>
          <w:bCs/>
          <w:i/>
          <w:sz w:val="24"/>
          <w:szCs w:val="24"/>
        </w:rPr>
        <w:t>P</w:t>
      </w:r>
      <w:r w:rsidRPr="009F5142">
        <w:rPr>
          <w:rFonts w:ascii="Book Antiqua" w:hAnsi="Book Antiqua" w:cs="Times New Roman"/>
          <w:sz w:val="24"/>
          <w:szCs w:val="24"/>
        </w:rPr>
        <w:t xml:space="preserve"> &lt; 0.001), LVI (OR</w:t>
      </w:r>
      <w:r w:rsidR="00B637DB"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 15.702, </w:t>
      </w:r>
      <w:r w:rsidRPr="009F5142">
        <w:rPr>
          <w:rFonts w:ascii="Book Antiqua" w:hAnsi="Book Antiqua" w:cs="Times New Roman"/>
          <w:bCs/>
          <w:i/>
          <w:sz w:val="24"/>
          <w:szCs w:val="24"/>
        </w:rPr>
        <w:t xml:space="preserve">P </w:t>
      </w:r>
      <w:r w:rsidRPr="009F5142">
        <w:rPr>
          <w:rFonts w:ascii="Book Antiqua" w:hAnsi="Book Antiqua" w:cs="Times New Roman"/>
          <w:sz w:val="24"/>
          <w:szCs w:val="24"/>
        </w:rPr>
        <w:t>&lt; 0.001), pathological pattern of mucinous adenocarcinoma (OR</w:t>
      </w:r>
      <w:r w:rsidR="00B637DB"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 2.823, </w:t>
      </w:r>
      <w:r w:rsidRPr="009F5142">
        <w:rPr>
          <w:rFonts w:ascii="Book Antiqua" w:hAnsi="Book Antiqua" w:cs="Times New Roman"/>
          <w:i/>
          <w:sz w:val="24"/>
          <w:szCs w:val="24"/>
        </w:rPr>
        <w:t>P</w:t>
      </w:r>
      <w:r w:rsidRPr="009F5142">
        <w:rPr>
          <w:rFonts w:ascii="Book Antiqua" w:hAnsi="Book Antiqua" w:cs="Times New Roman"/>
          <w:sz w:val="24"/>
          <w:szCs w:val="24"/>
        </w:rPr>
        <w:t xml:space="preserve"> = 0.015)</w:t>
      </w:r>
      <w:r w:rsidR="00255537">
        <w:rPr>
          <w:rFonts w:ascii="Book Antiqua" w:hAnsi="Book Antiqua" w:cs="Times New Roman"/>
          <w:sz w:val="24"/>
          <w:szCs w:val="24"/>
        </w:rPr>
        <w:t>,</w:t>
      </w:r>
      <w:r w:rsidRPr="009F5142">
        <w:rPr>
          <w:rFonts w:ascii="Book Antiqua" w:hAnsi="Book Antiqua" w:cs="Times New Roman"/>
          <w:sz w:val="24"/>
          <w:szCs w:val="24"/>
        </w:rPr>
        <w:t xml:space="preserve"> and lesion size over </w:t>
      </w:r>
      <w:r w:rsidRPr="009F5142">
        <w:rPr>
          <w:rFonts w:ascii="Book Antiqua" w:eastAsia="宋体" w:hAnsi="Book Antiqua" w:cs="Times New Roman"/>
          <w:sz w:val="24"/>
          <w:szCs w:val="24"/>
        </w:rPr>
        <w:t>30 mm</w:t>
      </w:r>
      <w:r w:rsidRPr="009F5142">
        <w:rPr>
          <w:rFonts w:ascii="Book Antiqua" w:hAnsi="Book Antiqua" w:cs="Times New Roman"/>
          <w:sz w:val="24"/>
          <w:szCs w:val="24"/>
        </w:rPr>
        <w:t xml:space="preserve"> (OR</w:t>
      </w:r>
      <w:r w:rsidR="00B637DB"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 1.900, </w:t>
      </w:r>
      <w:r w:rsidRPr="009F5142">
        <w:rPr>
          <w:rFonts w:ascii="Book Antiqua" w:hAnsi="Book Antiqua" w:cs="Times New Roman"/>
          <w:i/>
          <w:sz w:val="24"/>
          <w:szCs w:val="24"/>
        </w:rPr>
        <w:t>P</w:t>
      </w:r>
      <w:r w:rsidRPr="009F5142">
        <w:rPr>
          <w:rFonts w:ascii="Book Antiqua" w:hAnsi="Book Antiqua" w:cs="Times New Roman"/>
          <w:sz w:val="24"/>
          <w:szCs w:val="24"/>
        </w:rPr>
        <w:t xml:space="preserve"> = 0.006)</w:t>
      </w:r>
      <w:r w:rsidRPr="009F5142">
        <w:rPr>
          <w:rFonts w:ascii="Book Antiqua" w:eastAsia="宋体" w:hAnsi="Book Antiqua" w:cs="Times New Roman"/>
          <w:sz w:val="24"/>
          <w:szCs w:val="24"/>
        </w:rPr>
        <w:t>.</w:t>
      </w:r>
      <w:r w:rsidRPr="009F5142">
        <w:rPr>
          <w:rFonts w:ascii="Book Antiqua" w:hAnsi="Book Antiqua" w:cs="Times New Roman"/>
          <w:sz w:val="24"/>
          <w:szCs w:val="24"/>
        </w:rPr>
        <w:t xml:space="preserve"> The independent risk factors are listed in Table 6.</w:t>
      </w:r>
    </w:p>
    <w:p w14:paraId="260077AC"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7AFBCC69" w14:textId="77777777" w:rsidR="00124DFE" w:rsidRPr="009F5142" w:rsidRDefault="00124DFE" w:rsidP="009F5142">
      <w:pPr>
        <w:adjustRightInd w:val="0"/>
        <w:snapToGrid w:val="0"/>
        <w:spacing w:line="360" w:lineRule="auto"/>
        <w:rPr>
          <w:rFonts w:ascii="Book Antiqua" w:hAnsi="Book Antiqua" w:cs="Times New Roman"/>
          <w:b/>
          <w:sz w:val="24"/>
          <w:szCs w:val="24"/>
        </w:rPr>
      </w:pPr>
      <w:r w:rsidRPr="009F5142">
        <w:rPr>
          <w:rFonts w:ascii="Book Antiqua" w:hAnsi="Book Antiqua" w:cs="Times New Roman"/>
          <w:b/>
          <w:sz w:val="24"/>
          <w:szCs w:val="24"/>
        </w:rPr>
        <w:t>DISCUSSION</w:t>
      </w:r>
    </w:p>
    <w:p w14:paraId="28DDCA90" w14:textId="5FF2689B"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Fol</w:t>
      </w:r>
      <w:r w:rsidR="008959D4" w:rsidRPr="009F5142">
        <w:rPr>
          <w:rFonts w:ascii="Book Antiqua" w:hAnsi="Book Antiqua" w:cs="Times New Roman"/>
          <w:sz w:val="24"/>
          <w:szCs w:val="24"/>
        </w:rPr>
        <w:t>lowing the introduction of the</w:t>
      </w:r>
      <w:r w:rsidRPr="009F5142">
        <w:rPr>
          <w:rFonts w:ascii="Book Antiqua" w:hAnsi="Book Antiqua" w:cs="Times New Roman"/>
          <w:sz w:val="24"/>
          <w:szCs w:val="24"/>
        </w:rPr>
        <w:t xml:space="preserve"> expanded </w:t>
      </w:r>
      <w:r w:rsidR="00255537">
        <w:rPr>
          <w:rFonts w:ascii="Book Antiqua" w:hAnsi="Book Antiqua" w:cs="Times New Roman"/>
          <w:sz w:val="24"/>
          <w:szCs w:val="24"/>
        </w:rPr>
        <w:t>indications</w:t>
      </w:r>
      <w:r w:rsidR="00255537" w:rsidRPr="009F5142" w:rsidDel="00255537">
        <w:rPr>
          <w:rFonts w:ascii="Book Antiqua" w:hAnsi="Book Antiqua" w:cs="Times New Roman"/>
          <w:sz w:val="24"/>
          <w:szCs w:val="24"/>
        </w:rPr>
        <w:t xml:space="preserve"> </w:t>
      </w:r>
      <w:r w:rsidRPr="009F5142">
        <w:rPr>
          <w:rFonts w:ascii="Book Antiqua" w:hAnsi="Book Antiqua" w:cs="Times New Roman"/>
          <w:sz w:val="24"/>
          <w:szCs w:val="24"/>
        </w:rPr>
        <w:t xml:space="preserve">for ESD, many studies have reevaluated the risk of LNM in EGC. A meta-analysis involving 9798 EGC patients showed that among the expanded </w:t>
      </w:r>
      <w:r w:rsidR="00255537">
        <w:rPr>
          <w:rFonts w:ascii="Book Antiqua" w:hAnsi="Book Antiqua" w:cs="Times New Roman"/>
          <w:sz w:val="24"/>
          <w:szCs w:val="24"/>
        </w:rPr>
        <w:t>indications</w:t>
      </w:r>
      <w:r w:rsidRPr="009F5142">
        <w:rPr>
          <w:rFonts w:ascii="Book Antiqua" w:hAnsi="Book Antiqua" w:cs="Times New Roman"/>
          <w:sz w:val="24"/>
          <w:szCs w:val="24"/>
        </w:rPr>
        <w:t xml:space="preserve"> for ESD, the inclusion of mucosal differentiated lesions of any size that were not ulcerated and of differentiated mucosal lesions &lt; </w:t>
      </w:r>
      <w:r w:rsidRPr="009F5142">
        <w:rPr>
          <w:rFonts w:ascii="Book Antiqua" w:eastAsia="宋体" w:hAnsi="Book Antiqua" w:cs="Times New Roman"/>
          <w:sz w:val="24"/>
          <w:szCs w:val="24"/>
        </w:rPr>
        <w:t>30 mm</w:t>
      </w:r>
      <w:r w:rsidRPr="009F5142">
        <w:rPr>
          <w:rFonts w:ascii="Book Antiqua" w:hAnsi="Book Antiqua" w:cs="Times New Roman"/>
          <w:sz w:val="24"/>
          <w:szCs w:val="24"/>
        </w:rPr>
        <w:t xml:space="preserve"> that were ulcerated can be justified with </w:t>
      </w:r>
      <w:r w:rsidR="00255537">
        <w:rPr>
          <w:rFonts w:ascii="Book Antiqua" w:hAnsi="Book Antiqua" w:cs="Times New Roman"/>
          <w:sz w:val="24"/>
          <w:szCs w:val="24"/>
        </w:rPr>
        <w:t xml:space="preserve">a </w:t>
      </w:r>
      <w:r w:rsidRPr="009F5142">
        <w:rPr>
          <w:rFonts w:ascii="Book Antiqua" w:hAnsi="Book Antiqua" w:cs="Times New Roman"/>
          <w:sz w:val="24"/>
          <w:szCs w:val="24"/>
        </w:rPr>
        <w:t>minimal</w:t>
      </w:r>
      <w:r w:rsidR="00255537">
        <w:rPr>
          <w:rFonts w:ascii="Book Antiqua" w:hAnsi="Book Antiqua" w:cs="Times New Roman"/>
          <w:sz w:val="24"/>
          <w:szCs w:val="24"/>
        </w:rPr>
        <w:t>ly</w:t>
      </w:r>
      <w:r w:rsidRPr="009F5142">
        <w:rPr>
          <w:rFonts w:ascii="Book Antiqua" w:hAnsi="Book Antiqua" w:cs="Times New Roman"/>
          <w:sz w:val="24"/>
          <w:szCs w:val="24"/>
        </w:rPr>
        <w:t xml:space="preserve"> increased risk. Nonetheless, the reasonableness of expanding the </w:t>
      </w:r>
      <w:r w:rsidR="00255537">
        <w:rPr>
          <w:rFonts w:ascii="Book Antiqua" w:hAnsi="Book Antiqua" w:cs="Times New Roman"/>
          <w:sz w:val="24"/>
          <w:szCs w:val="24"/>
        </w:rPr>
        <w:t xml:space="preserve">indications </w:t>
      </w:r>
      <w:r w:rsidRPr="009F5142">
        <w:rPr>
          <w:rFonts w:ascii="Book Antiqua" w:hAnsi="Book Antiqua" w:cs="Times New Roman"/>
          <w:sz w:val="24"/>
          <w:szCs w:val="24"/>
        </w:rPr>
        <w:t>for ESD to include undifferentiated lesions</w:t>
      </w:r>
      <w:r w:rsidRPr="009F5142">
        <w:rPr>
          <w:rFonts w:ascii="Book Antiqua" w:eastAsia="宋体" w:hAnsi="Book Antiqua" w:cs="Times New Roman"/>
          <w:sz w:val="24"/>
          <w:szCs w:val="24"/>
        </w:rPr>
        <w:t xml:space="preserve"> </w:t>
      </w:r>
      <w:r w:rsidR="002C0704" w:rsidRPr="009F5142">
        <w:rPr>
          <w:rFonts w:ascii="Book Antiqua" w:eastAsia="宋体" w:hAnsi="Book Antiqua" w:cs="Times New Roman"/>
          <w:sz w:val="24"/>
          <w:szCs w:val="24"/>
        </w:rPr>
        <w:t>smaller</w:t>
      </w:r>
      <w:r w:rsidR="007C2577" w:rsidRPr="009F5142">
        <w:rPr>
          <w:rFonts w:ascii="Book Antiqua" w:eastAsia="宋体" w:hAnsi="Book Antiqua" w:cs="Times New Roman"/>
          <w:sz w:val="24"/>
          <w:szCs w:val="24"/>
        </w:rPr>
        <w:t xml:space="preserve"> </w:t>
      </w:r>
      <w:r w:rsidRPr="009F5142">
        <w:rPr>
          <w:rFonts w:ascii="Book Antiqua" w:eastAsia="宋体" w:hAnsi="Book Antiqua" w:cs="Times New Roman"/>
          <w:sz w:val="24"/>
          <w:szCs w:val="24"/>
        </w:rPr>
        <w:t>than 20 mm</w:t>
      </w:r>
      <w:r w:rsidRPr="009F5142">
        <w:rPr>
          <w:rFonts w:ascii="Book Antiqua" w:hAnsi="Book Antiqua" w:cs="Times New Roman"/>
          <w:sz w:val="24"/>
          <w:szCs w:val="24"/>
        </w:rPr>
        <w:t xml:space="preserve"> and differentiated lesions with slight submucosal invasion still </w:t>
      </w:r>
      <w:r w:rsidR="002C0704" w:rsidRPr="009F5142">
        <w:rPr>
          <w:rFonts w:ascii="Book Antiqua" w:hAnsi="Book Antiqua" w:cs="Times New Roman"/>
          <w:sz w:val="24"/>
          <w:szCs w:val="24"/>
        </w:rPr>
        <w:t>requires</w:t>
      </w:r>
      <w:r w:rsidRPr="009F5142">
        <w:rPr>
          <w:rFonts w:ascii="Book Antiqua" w:hAnsi="Book Antiqua" w:cs="Times New Roman"/>
          <w:sz w:val="24"/>
          <w:szCs w:val="24"/>
        </w:rPr>
        <w:t xml:space="preserve"> careful investigation</w:t>
      </w:r>
      <w:r w:rsidRPr="009F5142">
        <w:rPr>
          <w:rFonts w:ascii="Book Antiqua" w:hAnsi="Book Antiqua" w:cs="Times New Roman"/>
          <w:sz w:val="24"/>
          <w:szCs w:val="24"/>
          <w:vertAlign w:val="superscript"/>
        </w:rPr>
        <w:t>[6]</w:t>
      </w:r>
      <w:r w:rsidRPr="009F5142">
        <w:rPr>
          <w:rFonts w:ascii="Book Antiqua" w:hAnsi="Book Antiqua" w:cs="Times New Roman"/>
          <w:sz w:val="24"/>
          <w:szCs w:val="24"/>
        </w:rPr>
        <w:t xml:space="preserve">. Our study demonstrated that the rate of LNM for patients who met the expanded </w:t>
      </w:r>
      <w:r w:rsidR="00255537">
        <w:rPr>
          <w:rFonts w:ascii="Book Antiqua" w:hAnsi="Book Antiqua" w:cs="Times New Roman"/>
          <w:sz w:val="24"/>
          <w:szCs w:val="24"/>
        </w:rPr>
        <w:t>indications</w:t>
      </w:r>
      <w:r w:rsidR="00255537" w:rsidRPr="009F5142" w:rsidDel="00255537">
        <w:rPr>
          <w:rFonts w:ascii="Book Antiqua" w:hAnsi="Book Antiqua" w:cs="Times New Roman"/>
          <w:sz w:val="24"/>
          <w:szCs w:val="24"/>
        </w:rPr>
        <w:t xml:space="preserve"> </w:t>
      </w:r>
      <w:r w:rsidRPr="009F5142">
        <w:rPr>
          <w:rFonts w:ascii="Book Antiqua" w:hAnsi="Book Antiqua" w:cs="Times New Roman"/>
          <w:sz w:val="24"/>
          <w:szCs w:val="24"/>
        </w:rPr>
        <w:t xml:space="preserve">for ESD was 4/311 (1.3%). No LNM occurred in patients who met the absolute </w:t>
      </w:r>
      <w:r w:rsidR="00255537">
        <w:rPr>
          <w:rFonts w:ascii="Book Antiqua" w:hAnsi="Book Antiqua" w:cs="Times New Roman"/>
          <w:sz w:val="24"/>
          <w:szCs w:val="24"/>
        </w:rPr>
        <w:t>indications</w:t>
      </w:r>
      <w:r w:rsidRPr="009F5142">
        <w:rPr>
          <w:rFonts w:ascii="Book Antiqua" w:hAnsi="Book Antiqua" w:cs="Times New Roman"/>
          <w:sz w:val="24"/>
          <w:szCs w:val="24"/>
        </w:rPr>
        <w:t xml:space="preserve">. </w:t>
      </w:r>
      <w:r w:rsidR="002C0704" w:rsidRPr="009F5142">
        <w:rPr>
          <w:rFonts w:ascii="Book Antiqua" w:hAnsi="Book Antiqua" w:cs="Times New Roman"/>
          <w:sz w:val="24"/>
          <w:szCs w:val="24"/>
        </w:rPr>
        <w:t>Similarly</w:t>
      </w:r>
      <w:r w:rsidRPr="009F5142">
        <w:rPr>
          <w:rFonts w:ascii="Book Antiqua" w:hAnsi="Book Antiqua" w:cs="Times New Roman"/>
          <w:sz w:val="24"/>
          <w:szCs w:val="24"/>
        </w:rPr>
        <w:t xml:space="preserve">, reassessment of the expanded </w:t>
      </w:r>
      <w:r w:rsidR="00255537">
        <w:rPr>
          <w:rFonts w:ascii="Book Antiqua" w:hAnsi="Book Antiqua" w:cs="Times New Roman"/>
          <w:sz w:val="24"/>
          <w:szCs w:val="24"/>
        </w:rPr>
        <w:t>indications</w:t>
      </w:r>
      <w:r w:rsidR="00255537" w:rsidRPr="009F5142" w:rsidDel="00255537">
        <w:rPr>
          <w:rFonts w:ascii="Book Antiqua" w:hAnsi="Book Antiqua" w:cs="Times New Roman"/>
          <w:sz w:val="24"/>
          <w:szCs w:val="24"/>
        </w:rPr>
        <w:t xml:space="preserve"> </w:t>
      </w:r>
      <w:r w:rsidRPr="009F5142">
        <w:rPr>
          <w:rFonts w:ascii="Book Antiqua" w:hAnsi="Book Antiqua" w:cs="Times New Roman"/>
          <w:sz w:val="24"/>
          <w:szCs w:val="24"/>
        </w:rPr>
        <w:t xml:space="preserve">in Korea also showed </w:t>
      </w:r>
      <w:r w:rsidRPr="009F5142">
        <w:rPr>
          <w:rFonts w:ascii="Book Antiqua" w:eastAsia="宋体" w:hAnsi="Book Antiqua" w:cs="Times New Roman"/>
          <w:sz w:val="24"/>
          <w:szCs w:val="24"/>
        </w:rPr>
        <w:t>an</w:t>
      </w:r>
      <w:r w:rsidRPr="009F5142">
        <w:rPr>
          <w:rFonts w:ascii="Book Antiqua" w:hAnsi="Book Antiqua" w:cs="Times New Roman"/>
          <w:sz w:val="24"/>
          <w:szCs w:val="24"/>
        </w:rPr>
        <w:t xml:space="preserve"> LNM rate of 2.4% among patients who met the expanded </w:t>
      </w:r>
      <w:r w:rsidR="00255537">
        <w:rPr>
          <w:rFonts w:ascii="Book Antiqua" w:hAnsi="Book Antiqua" w:cs="Times New Roman"/>
          <w:sz w:val="24"/>
          <w:szCs w:val="24"/>
        </w:rPr>
        <w:t>indications</w:t>
      </w:r>
      <w:r w:rsidRPr="009F5142">
        <w:rPr>
          <w:rFonts w:ascii="Book Antiqua" w:hAnsi="Book Antiqua" w:cs="Times New Roman"/>
          <w:noProof/>
          <w:sz w:val="24"/>
          <w:szCs w:val="24"/>
          <w:vertAlign w:val="superscript"/>
        </w:rPr>
        <w:t>[14]</w:t>
      </w:r>
      <w:r w:rsidRPr="009F5142">
        <w:rPr>
          <w:rFonts w:ascii="Book Antiqua" w:hAnsi="Book Antiqua" w:cs="Times New Roman"/>
          <w:sz w:val="24"/>
          <w:szCs w:val="24"/>
        </w:rPr>
        <w:t xml:space="preserve">, which </w:t>
      </w:r>
      <w:r w:rsidRPr="009F5142">
        <w:rPr>
          <w:rFonts w:ascii="Book Antiqua" w:eastAsia="宋体" w:hAnsi="Book Antiqua" w:cs="Times New Roman"/>
          <w:sz w:val="24"/>
          <w:szCs w:val="24"/>
        </w:rPr>
        <w:t>is</w:t>
      </w:r>
      <w:r w:rsidRPr="009F5142">
        <w:rPr>
          <w:rFonts w:ascii="Book Antiqua" w:hAnsi="Book Antiqua" w:cs="Times New Roman"/>
          <w:sz w:val="24"/>
          <w:szCs w:val="24"/>
        </w:rPr>
        <w:t xml:space="preserve"> inconsistent with the results of a large dataset from Japan that revealed no LNM in patients who met the expanded </w:t>
      </w:r>
      <w:r w:rsidR="007D59B2">
        <w:rPr>
          <w:rFonts w:ascii="Book Antiqua" w:hAnsi="Book Antiqua" w:cs="Times New Roman"/>
          <w:sz w:val="24"/>
          <w:szCs w:val="24"/>
        </w:rPr>
        <w:t>indications</w:t>
      </w:r>
      <w:r w:rsidRPr="009F5142">
        <w:rPr>
          <w:rFonts w:ascii="Book Antiqua" w:hAnsi="Book Antiqua" w:cs="Times New Roman"/>
          <w:noProof/>
          <w:sz w:val="24"/>
          <w:szCs w:val="24"/>
          <w:vertAlign w:val="superscript"/>
        </w:rPr>
        <w:t>[15]</w:t>
      </w:r>
      <w:r w:rsidRPr="009F5142">
        <w:rPr>
          <w:rFonts w:ascii="Book Antiqua" w:hAnsi="Book Antiqua" w:cs="Times New Roman"/>
          <w:sz w:val="24"/>
          <w:szCs w:val="24"/>
        </w:rPr>
        <w:t xml:space="preserve">. It is difficult to identify the reasons for this difference. A probable interpretation is that the </w:t>
      </w:r>
      <w:r w:rsidRPr="009F5142">
        <w:rPr>
          <w:rFonts w:ascii="Book Antiqua" w:eastAsia="宋体" w:hAnsi="Book Antiqua" w:cs="Times New Roman"/>
          <w:sz w:val="24"/>
          <w:szCs w:val="24"/>
        </w:rPr>
        <w:t>existing</w:t>
      </w:r>
      <w:r w:rsidRPr="009F5142">
        <w:rPr>
          <w:rFonts w:ascii="Book Antiqua" w:hAnsi="Book Antiqua" w:cs="Times New Roman"/>
          <w:sz w:val="24"/>
          <w:szCs w:val="24"/>
        </w:rPr>
        <w:t xml:space="preserve"> </w:t>
      </w:r>
      <w:r w:rsidR="007D59B2">
        <w:rPr>
          <w:rFonts w:ascii="Book Antiqua" w:hAnsi="Book Antiqua" w:cs="Times New Roman"/>
          <w:sz w:val="24"/>
          <w:szCs w:val="24"/>
        </w:rPr>
        <w:t>indications</w:t>
      </w:r>
      <w:r w:rsidR="007D59B2" w:rsidRPr="009F5142" w:rsidDel="007D59B2">
        <w:rPr>
          <w:rFonts w:ascii="Book Antiqua" w:hAnsi="Book Antiqua" w:cs="Times New Roman"/>
          <w:sz w:val="24"/>
          <w:szCs w:val="24"/>
        </w:rPr>
        <w:t xml:space="preserve"> </w:t>
      </w:r>
      <w:r w:rsidRPr="009F5142">
        <w:rPr>
          <w:rFonts w:ascii="Book Antiqua" w:hAnsi="Book Antiqua" w:cs="Times New Roman"/>
          <w:sz w:val="24"/>
          <w:szCs w:val="24"/>
        </w:rPr>
        <w:t>are still not</w:t>
      </w:r>
      <w:r w:rsidRPr="009F5142">
        <w:rPr>
          <w:rFonts w:ascii="Book Antiqua" w:eastAsia="宋体" w:hAnsi="Book Antiqua" w:cs="Times New Roman"/>
          <w:sz w:val="24"/>
          <w:szCs w:val="24"/>
        </w:rPr>
        <w:t xml:space="preserve"> sufficiently</w:t>
      </w:r>
      <w:r w:rsidRPr="009F5142">
        <w:rPr>
          <w:rFonts w:ascii="Book Antiqua" w:hAnsi="Book Antiqua" w:cs="Times New Roman"/>
          <w:sz w:val="24"/>
          <w:szCs w:val="24"/>
        </w:rPr>
        <w:t xml:space="preserve"> comprehensive. The JGCA added invasion depth, ulceration, tumor size, differentiation, and LVI to </w:t>
      </w:r>
      <w:r w:rsidR="005A272A" w:rsidRPr="009F5142">
        <w:rPr>
          <w:rFonts w:ascii="Book Antiqua" w:hAnsi="Book Antiqua" w:cs="Times New Roman"/>
          <w:sz w:val="24"/>
          <w:szCs w:val="24"/>
        </w:rPr>
        <w:t>its</w:t>
      </w:r>
      <w:r w:rsidRPr="009F5142">
        <w:rPr>
          <w:rFonts w:ascii="Book Antiqua" w:hAnsi="Book Antiqua" w:cs="Times New Roman"/>
          <w:sz w:val="24"/>
          <w:szCs w:val="24"/>
        </w:rPr>
        <w:t xml:space="preserve"> criteria for ESD. Based on our results, it is necessary to take the cell</w:t>
      </w:r>
      <w:r w:rsidR="005A272A" w:rsidRPr="009F5142">
        <w:rPr>
          <w:rFonts w:ascii="Book Antiqua" w:hAnsi="Book Antiqua" w:cs="Times New Roman"/>
          <w:sz w:val="24"/>
          <w:szCs w:val="24"/>
        </w:rPr>
        <w:t>ular</w:t>
      </w:r>
      <w:r w:rsidRPr="009F5142">
        <w:rPr>
          <w:rFonts w:ascii="Book Antiqua" w:hAnsi="Book Antiqua" w:cs="Times New Roman"/>
          <w:sz w:val="24"/>
          <w:szCs w:val="24"/>
        </w:rPr>
        <w:t xml:space="preserve"> histology of tumors into consideration when deciding upon the ESD </w:t>
      </w:r>
      <w:r w:rsidR="007D59B2">
        <w:rPr>
          <w:rFonts w:ascii="Book Antiqua" w:hAnsi="Book Antiqua" w:cs="Times New Roman"/>
          <w:sz w:val="24"/>
          <w:szCs w:val="24"/>
        </w:rPr>
        <w:t>indications</w:t>
      </w:r>
      <w:r w:rsidRPr="009F5142">
        <w:rPr>
          <w:rFonts w:ascii="Book Antiqua" w:hAnsi="Book Antiqua" w:cs="Times New Roman"/>
          <w:sz w:val="24"/>
          <w:szCs w:val="24"/>
        </w:rPr>
        <w:t>.</w:t>
      </w:r>
      <w:r w:rsidRPr="009F5142">
        <w:rPr>
          <w:rFonts w:ascii="Book Antiqua" w:hAnsi="Book Antiqua"/>
          <w:sz w:val="24"/>
          <w:szCs w:val="24"/>
        </w:rPr>
        <w:t xml:space="preserve"> </w:t>
      </w:r>
      <w:r w:rsidRPr="009F5142">
        <w:rPr>
          <w:rFonts w:ascii="Book Antiqua" w:hAnsi="Book Antiqua" w:cs="Times New Roman"/>
          <w:sz w:val="24"/>
          <w:szCs w:val="24"/>
        </w:rPr>
        <w:t xml:space="preserve">If ESD is performed in a more selective subgroup, the risk of LNM will likely be reduced. Therefore, predictive factors </w:t>
      </w:r>
      <w:r w:rsidRPr="009F5142">
        <w:rPr>
          <w:rFonts w:ascii="Book Antiqua" w:hAnsi="Book Antiqua" w:cs="Times New Roman"/>
          <w:sz w:val="24"/>
          <w:szCs w:val="24"/>
        </w:rPr>
        <w:lastRenderedPageBreak/>
        <w:t xml:space="preserve">may be used to optimize </w:t>
      </w:r>
      <w:r w:rsidR="005A272A" w:rsidRPr="009F5142">
        <w:rPr>
          <w:rFonts w:ascii="Book Antiqua" w:hAnsi="Book Antiqua" w:cs="Times New Roman"/>
          <w:sz w:val="24"/>
          <w:szCs w:val="24"/>
        </w:rPr>
        <w:t xml:space="preserve">the </w:t>
      </w:r>
      <w:r w:rsidRPr="009F5142">
        <w:rPr>
          <w:rFonts w:ascii="Book Antiqua" w:hAnsi="Book Antiqua" w:cs="Times New Roman"/>
          <w:sz w:val="24"/>
          <w:szCs w:val="24"/>
        </w:rPr>
        <w:t>ESD criteria.</w:t>
      </w:r>
    </w:p>
    <w:p w14:paraId="5FB0B7E0" w14:textId="3A074406" w:rsidR="00124DFE" w:rsidRPr="009F5142" w:rsidRDefault="00124DFE" w:rsidP="009F5142">
      <w:pPr>
        <w:autoSpaceDE w:val="0"/>
        <w:autoSpaceDN w:val="0"/>
        <w:adjustRightInd w:val="0"/>
        <w:snapToGrid w:val="0"/>
        <w:spacing w:line="360" w:lineRule="auto"/>
        <w:ind w:firstLineChars="100" w:firstLine="240"/>
        <w:rPr>
          <w:rFonts w:ascii="Book Antiqua" w:hAnsi="Book Antiqua" w:cs="Times New Roman"/>
          <w:sz w:val="24"/>
          <w:szCs w:val="24"/>
        </w:rPr>
      </w:pPr>
      <w:r w:rsidRPr="009F5142">
        <w:rPr>
          <w:rFonts w:ascii="Book Antiqua" w:hAnsi="Book Antiqua" w:cs="Times New Roman"/>
          <w:sz w:val="24"/>
          <w:szCs w:val="24"/>
        </w:rPr>
        <w:t xml:space="preserve">In line with other relevant </w:t>
      </w:r>
      <w:r w:rsidRPr="009F5142">
        <w:rPr>
          <w:rFonts w:ascii="Book Antiqua" w:eastAsia="宋体" w:hAnsi="Book Antiqua" w:cs="Times New Roman"/>
          <w:sz w:val="24"/>
          <w:szCs w:val="24"/>
        </w:rPr>
        <w:t>studies</w:t>
      </w:r>
      <w:r w:rsidRPr="009F5142">
        <w:rPr>
          <w:rFonts w:ascii="Book Antiqua" w:hAnsi="Book Antiqua" w:cs="Times New Roman"/>
          <w:sz w:val="24"/>
          <w:szCs w:val="24"/>
        </w:rPr>
        <w:t xml:space="preserve">, our study also concluded that deeper invasion significantly increased LNM risk. Additionally, the measurement of the width of the infiltration could be a useful additional parameter in the </w:t>
      </w:r>
      <w:r w:rsidR="007D59B2">
        <w:rPr>
          <w:rFonts w:ascii="Book Antiqua" w:hAnsi="Book Antiqua" w:cs="Times New Roman"/>
          <w:sz w:val="24"/>
          <w:szCs w:val="24"/>
        </w:rPr>
        <w:t>indications</w:t>
      </w:r>
      <w:r w:rsidR="007D59B2" w:rsidRPr="009F5142" w:rsidDel="007D59B2">
        <w:rPr>
          <w:rFonts w:ascii="Book Antiqua" w:hAnsi="Book Antiqua" w:cs="Times New Roman"/>
          <w:sz w:val="24"/>
          <w:szCs w:val="24"/>
        </w:rPr>
        <w:t xml:space="preserve"> </w:t>
      </w:r>
      <w:r w:rsidRPr="009F5142">
        <w:rPr>
          <w:rFonts w:ascii="Book Antiqua" w:hAnsi="Book Antiqua" w:cs="Times New Roman"/>
          <w:sz w:val="24"/>
          <w:szCs w:val="24"/>
        </w:rPr>
        <w:t xml:space="preserve">for supplemental gastrectomy after ESD. Therefore, a detailed measurement </w:t>
      </w:r>
      <w:r w:rsidRPr="009F5142">
        <w:rPr>
          <w:rFonts w:ascii="Book Antiqua" w:eastAsia="宋体" w:hAnsi="Book Antiqua" w:cs="Times New Roman"/>
          <w:sz w:val="24"/>
          <w:szCs w:val="24"/>
        </w:rPr>
        <w:t>of</w:t>
      </w:r>
      <w:r w:rsidRPr="009F5142">
        <w:rPr>
          <w:rFonts w:ascii="Book Antiqua" w:hAnsi="Book Antiqua" w:cs="Times New Roman"/>
          <w:sz w:val="24"/>
          <w:szCs w:val="24"/>
        </w:rPr>
        <w:t xml:space="preserve"> invasion depth is truly necessary during the pathological evaluation of endoscopic-resected specimens</w:t>
      </w:r>
      <w:r w:rsidRPr="009F5142">
        <w:rPr>
          <w:rFonts w:ascii="Book Antiqua" w:hAnsi="Book Antiqua" w:cs="Times New Roman"/>
          <w:noProof/>
          <w:sz w:val="24"/>
          <w:szCs w:val="24"/>
          <w:vertAlign w:val="superscript"/>
        </w:rPr>
        <w:t>[16]</w:t>
      </w:r>
      <w:r w:rsidRPr="009F5142">
        <w:rPr>
          <w:rFonts w:ascii="Book Antiqua" w:hAnsi="Book Antiqua" w:cs="Times New Roman"/>
          <w:sz w:val="24"/>
          <w:szCs w:val="24"/>
        </w:rPr>
        <w:t xml:space="preserve">. </w:t>
      </w:r>
      <w:r w:rsidRPr="009F5142">
        <w:rPr>
          <w:rFonts w:ascii="Book Antiqua" w:eastAsia="宋体" w:hAnsi="Book Antiqua" w:cs="Times New Roman"/>
          <w:sz w:val="24"/>
          <w:szCs w:val="24"/>
        </w:rPr>
        <w:t xml:space="preserve">Regarding </w:t>
      </w:r>
      <w:r w:rsidRPr="009F5142">
        <w:rPr>
          <w:rFonts w:ascii="Book Antiqua" w:hAnsi="Book Antiqua" w:cs="Times New Roman"/>
          <w:sz w:val="24"/>
          <w:szCs w:val="24"/>
        </w:rPr>
        <w:t>lesion size, we found that larger tumor size was a significant predictor of regional LNM in our patients with EGC, which is similar to the conclusions of many other investigators</w:t>
      </w:r>
      <w:r w:rsidRPr="009F5142">
        <w:rPr>
          <w:rFonts w:ascii="Book Antiqua" w:hAnsi="Book Antiqua" w:cs="Times New Roman"/>
          <w:noProof/>
          <w:sz w:val="24"/>
          <w:szCs w:val="24"/>
          <w:vertAlign w:val="superscript"/>
        </w:rPr>
        <w:t>[7,9,17-19]</w:t>
      </w:r>
      <w:r w:rsidRPr="009F5142">
        <w:rPr>
          <w:rFonts w:ascii="Book Antiqua" w:hAnsi="Book Antiqua" w:cs="Times New Roman"/>
          <w:sz w:val="24"/>
          <w:szCs w:val="24"/>
        </w:rPr>
        <w:t xml:space="preserve">. However, the cut-off values varied among these studies, </w:t>
      </w:r>
      <w:r w:rsidR="005A272A" w:rsidRPr="009F5142">
        <w:rPr>
          <w:rFonts w:ascii="Book Antiqua" w:hAnsi="Book Antiqua" w:cs="Times New Roman"/>
          <w:sz w:val="24"/>
          <w:szCs w:val="24"/>
        </w:rPr>
        <w:t>which increased the</w:t>
      </w:r>
      <w:r w:rsidRPr="009F5142">
        <w:rPr>
          <w:rFonts w:ascii="Book Antiqua" w:hAnsi="Book Antiqua" w:cs="Times New Roman"/>
          <w:sz w:val="24"/>
          <w:szCs w:val="24"/>
        </w:rPr>
        <w:t xml:space="preserve"> difficult</w:t>
      </w:r>
      <w:r w:rsidR="005A272A" w:rsidRPr="009F5142">
        <w:rPr>
          <w:rFonts w:ascii="Book Antiqua" w:hAnsi="Book Antiqua" w:cs="Times New Roman"/>
          <w:sz w:val="24"/>
          <w:szCs w:val="24"/>
        </w:rPr>
        <w:t>y</w:t>
      </w:r>
      <w:r w:rsidRPr="009F5142">
        <w:rPr>
          <w:rFonts w:ascii="Book Antiqua" w:hAnsi="Book Antiqua" w:cs="Times New Roman"/>
          <w:sz w:val="24"/>
          <w:szCs w:val="24"/>
        </w:rPr>
        <w:t xml:space="preserve"> </w:t>
      </w:r>
      <w:r w:rsidR="005A272A" w:rsidRPr="009F5142">
        <w:rPr>
          <w:rFonts w:ascii="Book Antiqua" w:hAnsi="Book Antiqua" w:cs="Times New Roman"/>
          <w:sz w:val="24"/>
          <w:szCs w:val="24"/>
        </w:rPr>
        <w:t>in</w:t>
      </w:r>
      <w:r w:rsidR="007C2577" w:rsidRPr="009F5142">
        <w:rPr>
          <w:rFonts w:ascii="Book Antiqua" w:hAnsi="Book Antiqua" w:cs="Times New Roman"/>
          <w:sz w:val="24"/>
          <w:szCs w:val="24"/>
        </w:rPr>
        <w:t xml:space="preserve"> </w:t>
      </w:r>
      <w:r w:rsidRPr="009F5142">
        <w:rPr>
          <w:rFonts w:ascii="Book Antiqua" w:eastAsia="宋体" w:hAnsi="Book Antiqua" w:cs="Times New Roman"/>
          <w:sz w:val="24"/>
          <w:szCs w:val="24"/>
        </w:rPr>
        <w:t>determin</w:t>
      </w:r>
      <w:r w:rsidR="005A272A" w:rsidRPr="009F5142">
        <w:rPr>
          <w:rFonts w:ascii="Book Antiqua" w:eastAsia="宋体" w:hAnsi="Book Antiqua" w:cs="Times New Roman"/>
          <w:sz w:val="24"/>
          <w:szCs w:val="24"/>
        </w:rPr>
        <w:t>ing</w:t>
      </w:r>
      <w:r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 xml:space="preserve">a uniform standard. Two possible explanations can be identified: </w:t>
      </w:r>
      <w:r w:rsidR="007D59B2">
        <w:rPr>
          <w:rFonts w:ascii="Book Antiqua" w:eastAsia="宋体" w:hAnsi="Book Antiqua" w:cs="Times New Roman"/>
          <w:sz w:val="24"/>
          <w:szCs w:val="24"/>
        </w:rPr>
        <w:t>F</w:t>
      </w:r>
      <w:r w:rsidR="007D59B2" w:rsidRPr="009F5142">
        <w:rPr>
          <w:rFonts w:ascii="Book Antiqua" w:eastAsia="宋体" w:hAnsi="Book Antiqua" w:cs="Times New Roman"/>
          <w:sz w:val="24"/>
          <w:szCs w:val="24"/>
        </w:rPr>
        <w:t>irst</w:t>
      </w:r>
      <w:r w:rsidRPr="009F5142">
        <w:rPr>
          <w:rFonts w:ascii="Book Antiqua" w:hAnsi="Book Antiqua" w:cs="Times New Roman"/>
          <w:sz w:val="24"/>
          <w:szCs w:val="24"/>
        </w:rPr>
        <w:t xml:space="preserve">, this parameter is a continuous variable, and the cut-off values </w:t>
      </w:r>
      <w:r w:rsidR="005A272A" w:rsidRPr="009F5142">
        <w:rPr>
          <w:rFonts w:ascii="Book Antiqua" w:hAnsi="Book Antiqua" w:cs="Times New Roman"/>
          <w:sz w:val="24"/>
          <w:szCs w:val="24"/>
        </w:rPr>
        <w:t xml:space="preserve">are inconsistent </w:t>
      </w:r>
      <w:r w:rsidRPr="009F5142">
        <w:rPr>
          <w:rFonts w:ascii="Book Antiqua" w:hAnsi="Book Antiqua" w:cs="Times New Roman"/>
          <w:sz w:val="24"/>
          <w:szCs w:val="24"/>
        </w:rPr>
        <w:t xml:space="preserve">in different </w:t>
      </w:r>
      <w:r w:rsidRPr="009F5142">
        <w:rPr>
          <w:rFonts w:ascii="Book Antiqua" w:eastAsia="宋体" w:hAnsi="Book Antiqua" w:cs="Times New Roman"/>
          <w:sz w:val="24"/>
          <w:szCs w:val="24"/>
        </w:rPr>
        <w:t>studies</w:t>
      </w:r>
      <w:r w:rsidRPr="009F5142">
        <w:rPr>
          <w:rFonts w:ascii="Book Antiqua" w:hAnsi="Book Antiqua" w:cs="Times New Roman"/>
          <w:sz w:val="24"/>
          <w:szCs w:val="24"/>
        </w:rPr>
        <w:t xml:space="preserve">; alternatively, the study subjects </w:t>
      </w:r>
      <w:r w:rsidR="005A272A" w:rsidRPr="009F5142">
        <w:rPr>
          <w:rFonts w:ascii="Book Antiqua" w:hAnsi="Book Antiqua" w:cs="Times New Roman"/>
          <w:sz w:val="24"/>
          <w:szCs w:val="24"/>
        </w:rPr>
        <w:t>are</w:t>
      </w:r>
      <w:r w:rsidRPr="009F5142">
        <w:rPr>
          <w:rFonts w:ascii="Book Antiqua" w:hAnsi="Book Antiqua" w:cs="Times New Roman"/>
          <w:sz w:val="24"/>
          <w:szCs w:val="24"/>
        </w:rPr>
        <w:t xml:space="preserve"> diverse</w:t>
      </w:r>
      <w:r w:rsidR="005A272A" w:rsidRPr="009F5142">
        <w:rPr>
          <w:rFonts w:ascii="Book Antiqua" w:hAnsi="Book Antiqua" w:cs="Times New Roman"/>
          <w:sz w:val="24"/>
          <w:szCs w:val="24"/>
        </w:rPr>
        <w:t xml:space="preserve"> and </w:t>
      </w:r>
      <w:r w:rsidRPr="009F5142">
        <w:rPr>
          <w:rFonts w:ascii="Book Antiqua" w:hAnsi="Book Antiqua" w:cs="Times New Roman"/>
          <w:sz w:val="24"/>
          <w:szCs w:val="24"/>
        </w:rPr>
        <w:t>includ</w:t>
      </w:r>
      <w:r w:rsidR="005A272A" w:rsidRPr="009F5142">
        <w:rPr>
          <w:rFonts w:ascii="Book Antiqua" w:hAnsi="Book Antiqua" w:cs="Times New Roman"/>
          <w:sz w:val="24"/>
          <w:szCs w:val="24"/>
        </w:rPr>
        <w:t>ed</w:t>
      </w:r>
      <w:r w:rsidRPr="009F5142">
        <w:rPr>
          <w:rFonts w:ascii="Book Antiqua" w:hAnsi="Book Antiqua" w:cs="Times New Roman"/>
          <w:sz w:val="24"/>
          <w:szCs w:val="24"/>
        </w:rPr>
        <w:t xml:space="preserve"> </w:t>
      </w:r>
      <w:r w:rsidR="005A272A" w:rsidRPr="009F5142">
        <w:rPr>
          <w:rFonts w:ascii="Book Antiqua" w:hAnsi="Book Antiqua" w:cs="Times New Roman"/>
          <w:sz w:val="24"/>
          <w:szCs w:val="24"/>
        </w:rPr>
        <w:t xml:space="preserve">individuals with </w:t>
      </w:r>
      <w:r w:rsidRPr="009F5142">
        <w:rPr>
          <w:rFonts w:ascii="Book Antiqua" w:hAnsi="Book Antiqua" w:cs="Times New Roman"/>
          <w:sz w:val="24"/>
          <w:szCs w:val="24"/>
        </w:rPr>
        <w:t xml:space="preserve">signet ring cell EGC, undifferentiated-type EGC, </w:t>
      </w:r>
      <w:r w:rsidR="007C2577" w:rsidRPr="009F5142">
        <w:rPr>
          <w:rFonts w:ascii="Book Antiqua" w:hAnsi="Book Antiqua" w:cs="Times New Roman"/>
          <w:sz w:val="24"/>
          <w:szCs w:val="24"/>
        </w:rPr>
        <w:t xml:space="preserve">and </w:t>
      </w:r>
      <w:r w:rsidRPr="009F5142">
        <w:rPr>
          <w:rFonts w:ascii="Book Antiqua" w:hAnsi="Book Antiqua" w:cs="Times New Roman"/>
          <w:sz w:val="24"/>
          <w:szCs w:val="24"/>
        </w:rPr>
        <w:t xml:space="preserve">mixed type EGC </w:t>
      </w:r>
      <w:r w:rsidR="005A272A" w:rsidRPr="009F5142">
        <w:rPr>
          <w:rFonts w:ascii="Book Antiqua" w:hAnsi="Book Antiqua" w:cs="Times New Roman"/>
          <w:sz w:val="24"/>
          <w:szCs w:val="24"/>
        </w:rPr>
        <w:t>among others,</w:t>
      </w:r>
      <w:r w:rsidRPr="009F5142">
        <w:rPr>
          <w:rFonts w:ascii="Book Antiqua" w:hAnsi="Book Antiqua" w:cs="Times New Roman"/>
          <w:sz w:val="24"/>
          <w:szCs w:val="24"/>
        </w:rPr>
        <w:t xml:space="preserve"> which</w:t>
      </w:r>
      <w:r w:rsidRPr="009F5142">
        <w:rPr>
          <w:rFonts w:ascii="Book Antiqua" w:eastAsia="宋体" w:hAnsi="Book Antiqua" w:cs="Times New Roman"/>
          <w:sz w:val="24"/>
          <w:szCs w:val="24"/>
        </w:rPr>
        <w:t xml:space="preserve"> may</w:t>
      </w:r>
      <w:r w:rsidRPr="009F5142">
        <w:rPr>
          <w:rFonts w:ascii="Book Antiqua" w:hAnsi="Book Antiqua" w:cs="Times New Roman"/>
          <w:sz w:val="24"/>
          <w:szCs w:val="24"/>
        </w:rPr>
        <w:t xml:space="preserve"> also account for the difference.</w:t>
      </w:r>
    </w:p>
    <w:p w14:paraId="198AE3BE" w14:textId="020CC90A" w:rsidR="00124DFE" w:rsidRPr="009F5142" w:rsidRDefault="00124DFE" w:rsidP="009F5142">
      <w:pPr>
        <w:autoSpaceDE w:val="0"/>
        <w:autoSpaceDN w:val="0"/>
        <w:adjustRightInd w:val="0"/>
        <w:snapToGrid w:val="0"/>
        <w:spacing w:line="360" w:lineRule="auto"/>
        <w:ind w:firstLineChars="100" w:firstLine="240"/>
        <w:rPr>
          <w:rFonts w:ascii="Book Antiqua" w:hAnsi="Book Antiqua" w:cs="Times New Roman"/>
          <w:sz w:val="24"/>
          <w:szCs w:val="24"/>
        </w:rPr>
      </w:pPr>
      <w:r w:rsidRPr="009F5142">
        <w:rPr>
          <w:rFonts w:ascii="Book Antiqua" w:hAnsi="Book Antiqua" w:cs="Times New Roman"/>
          <w:sz w:val="24"/>
          <w:szCs w:val="24"/>
        </w:rPr>
        <w:t xml:space="preserve">In the latest gastric cancer treatment guidelines (2014 ver. 4), the JGCA </w:t>
      </w:r>
      <w:r w:rsidRPr="009F5142">
        <w:rPr>
          <w:rFonts w:ascii="Book Antiqua" w:eastAsia="宋体" w:hAnsi="Book Antiqua" w:cs="Times New Roman"/>
          <w:sz w:val="24"/>
          <w:szCs w:val="24"/>
        </w:rPr>
        <w:t>noted</w:t>
      </w:r>
      <w:r w:rsidRPr="009F5142">
        <w:rPr>
          <w:rFonts w:ascii="Book Antiqua" w:hAnsi="Book Antiqua" w:cs="Times New Roman"/>
          <w:sz w:val="24"/>
          <w:szCs w:val="24"/>
        </w:rPr>
        <w:t xml:space="preserve"> that endoscopic dissection should be defined as noncurative if mucinous adenocarcinoma </w:t>
      </w:r>
      <w:r w:rsidR="005A272A" w:rsidRPr="009F5142">
        <w:rPr>
          <w:rFonts w:ascii="Book Antiqua" w:hAnsi="Book Antiqua" w:cs="Times New Roman"/>
          <w:sz w:val="24"/>
          <w:szCs w:val="24"/>
        </w:rPr>
        <w:t>is</w:t>
      </w:r>
      <w:r w:rsidRPr="009F5142">
        <w:rPr>
          <w:rFonts w:ascii="Book Antiqua" w:hAnsi="Book Antiqua" w:cs="Times New Roman"/>
          <w:sz w:val="24"/>
          <w:szCs w:val="24"/>
        </w:rPr>
        <w:t xml:space="preserve"> found in the submucosal layer, regardless of whether the mucinous cells </w:t>
      </w:r>
      <w:r w:rsidR="005A272A" w:rsidRPr="009F5142">
        <w:rPr>
          <w:rFonts w:ascii="Book Antiqua" w:hAnsi="Book Antiqua" w:cs="Times New Roman"/>
          <w:sz w:val="24"/>
          <w:szCs w:val="24"/>
        </w:rPr>
        <w:t>are</w:t>
      </w:r>
      <w:r w:rsidRPr="009F5142">
        <w:rPr>
          <w:rFonts w:ascii="Book Antiqua" w:hAnsi="Book Antiqua" w:cs="Times New Roman"/>
          <w:sz w:val="24"/>
          <w:szCs w:val="24"/>
        </w:rPr>
        <w:t xml:space="preserve"> believed to be derived from a differentiated or undifferentiated</w:t>
      </w:r>
      <w:r w:rsidR="005A272A" w:rsidRPr="009F5142">
        <w:rPr>
          <w:rFonts w:ascii="Book Antiqua" w:hAnsi="Book Antiqua" w:cs="Times New Roman"/>
          <w:sz w:val="24"/>
          <w:szCs w:val="24"/>
        </w:rPr>
        <w:t>-</w:t>
      </w:r>
      <w:r w:rsidRPr="009F5142">
        <w:rPr>
          <w:rFonts w:ascii="Book Antiqua" w:hAnsi="Book Antiqua" w:cs="Times New Roman"/>
          <w:sz w:val="24"/>
          <w:szCs w:val="24"/>
        </w:rPr>
        <w:t xml:space="preserve">type </w:t>
      </w:r>
      <w:r w:rsidRPr="009F5142">
        <w:rPr>
          <w:rFonts w:ascii="Book Antiqua" w:eastAsia="宋体" w:hAnsi="Book Antiqua" w:cs="Times New Roman"/>
          <w:sz w:val="24"/>
          <w:szCs w:val="24"/>
        </w:rPr>
        <w:t>tumor</w:t>
      </w:r>
      <w:r w:rsidRPr="009F5142">
        <w:rPr>
          <w:rFonts w:ascii="Book Antiqua" w:hAnsi="Book Antiqua" w:cs="Times New Roman"/>
          <w:sz w:val="24"/>
          <w:szCs w:val="24"/>
        </w:rPr>
        <w:t xml:space="preserve">. We conclude that the histological pattern of mucinous adenocarcinoma is an independent risk factor for LNM based on </w:t>
      </w:r>
      <w:r w:rsidRPr="009F5142">
        <w:rPr>
          <w:rFonts w:ascii="Book Antiqua" w:eastAsia="宋体" w:hAnsi="Book Antiqua" w:cs="Times New Roman"/>
          <w:sz w:val="24"/>
          <w:szCs w:val="24"/>
        </w:rPr>
        <w:t xml:space="preserve">multivariate analysis, which provided </w:t>
      </w:r>
      <w:r w:rsidRPr="009F5142">
        <w:rPr>
          <w:rFonts w:ascii="Book Antiqua" w:hAnsi="Book Antiqua" w:cs="Times New Roman"/>
          <w:sz w:val="24"/>
          <w:szCs w:val="24"/>
        </w:rPr>
        <w:t xml:space="preserve">powerful evidence </w:t>
      </w:r>
      <w:r w:rsidR="005A272A" w:rsidRPr="009F5142">
        <w:rPr>
          <w:rFonts w:ascii="Book Antiqua" w:hAnsi="Book Antiqua" w:cs="Times New Roman"/>
          <w:sz w:val="24"/>
          <w:szCs w:val="24"/>
        </w:rPr>
        <w:t xml:space="preserve">to </w:t>
      </w:r>
      <w:r w:rsidRPr="009F5142">
        <w:rPr>
          <w:rFonts w:ascii="Book Antiqua" w:hAnsi="Book Antiqua" w:cs="Times New Roman"/>
          <w:sz w:val="24"/>
          <w:szCs w:val="24"/>
        </w:rPr>
        <w:t>support this statement. With regard to signet ring cell carcinoma in EGC, it has been reported that the LNM rate of signet ring cell</w:t>
      </w:r>
      <w:r w:rsidR="005A272A" w:rsidRPr="009F5142">
        <w:rPr>
          <w:rFonts w:ascii="Book Antiqua" w:hAnsi="Book Antiqua" w:cs="Times New Roman"/>
          <w:sz w:val="24"/>
          <w:szCs w:val="24"/>
        </w:rPr>
        <w:t>-</w:t>
      </w:r>
      <w:r w:rsidRPr="009F5142">
        <w:rPr>
          <w:rFonts w:ascii="Book Antiqua" w:hAnsi="Book Antiqua" w:cs="Times New Roman"/>
          <w:sz w:val="24"/>
          <w:szCs w:val="24"/>
        </w:rPr>
        <w:t>type tumors is lower than that of other undifferentiated-type carcinomas and is equivalent to that of differentiated-type carcinomas</w:t>
      </w:r>
      <w:r w:rsidRPr="009F5142">
        <w:rPr>
          <w:rFonts w:ascii="Book Antiqua" w:hAnsi="Book Antiqua" w:cs="Times New Roman"/>
          <w:noProof/>
          <w:sz w:val="24"/>
          <w:szCs w:val="24"/>
          <w:vertAlign w:val="superscript"/>
        </w:rPr>
        <w:t>[20]</w:t>
      </w:r>
      <w:r w:rsidRPr="009F5142">
        <w:rPr>
          <w:rFonts w:ascii="Book Antiqua" w:hAnsi="Book Antiqua" w:cs="Times New Roman"/>
          <w:sz w:val="24"/>
          <w:szCs w:val="24"/>
        </w:rPr>
        <w:t>, which is in line with our results</w:t>
      </w:r>
      <w:r w:rsidR="005A272A" w:rsidRPr="009F5142">
        <w:rPr>
          <w:rFonts w:ascii="Book Antiqua" w:hAnsi="Book Antiqua" w:cs="Times New Roman"/>
          <w:sz w:val="24"/>
          <w:szCs w:val="24"/>
        </w:rPr>
        <w:t>.</w:t>
      </w:r>
      <w:r w:rsidRPr="009F5142">
        <w:rPr>
          <w:rFonts w:ascii="Book Antiqua" w:hAnsi="Book Antiqua" w:cs="Times New Roman"/>
          <w:sz w:val="24"/>
          <w:szCs w:val="24"/>
        </w:rPr>
        <w:t xml:space="preserve"> </w:t>
      </w:r>
      <w:r w:rsidR="005A272A" w:rsidRPr="009F5142">
        <w:rPr>
          <w:rFonts w:ascii="Book Antiqua" w:hAnsi="Book Antiqua" w:cs="Times New Roman"/>
          <w:sz w:val="24"/>
          <w:szCs w:val="24"/>
        </w:rPr>
        <w:t xml:space="preserve">This </w:t>
      </w:r>
      <w:r w:rsidRPr="009F5142">
        <w:rPr>
          <w:rFonts w:ascii="Book Antiqua" w:hAnsi="Book Antiqua" w:cs="Times New Roman"/>
          <w:sz w:val="24"/>
          <w:szCs w:val="24"/>
        </w:rPr>
        <w:t>suggest</w:t>
      </w:r>
      <w:r w:rsidR="005A272A" w:rsidRPr="009F5142">
        <w:rPr>
          <w:rFonts w:ascii="Book Antiqua" w:hAnsi="Book Antiqua" w:cs="Times New Roman"/>
          <w:sz w:val="24"/>
          <w:szCs w:val="24"/>
        </w:rPr>
        <w:t>s</w:t>
      </w:r>
      <w:r w:rsidRPr="009F5142">
        <w:rPr>
          <w:rFonts w:ascii="Book Antiqua" w:hAnsi="Book Antiqua" w:cs="Times New Roman"/>
          <w:sz w:val="24"/>
          <w:szCs w:val="24"/>
        </w:rPr>
        <w:t xml:space="preserve"> that </w:t>
      </w:r>
      <w:r w:rsidR="005A272A" w:rsidRPr="009F5142">
        <w:rPr>
          <w:rFonts w:ascii="Book Antiqua" w:hAnsi="Book Antiqua" w:cs="Times New Roman"/>
          <w:sz w:val="24"/>
          <w:szCs w:val="24"/>
        </w:rPr>
        <w:t xml:space="preserve">ESD is more feasible for </w:t>
      </w:r>
      <w:r w:rsidRPr="009F5142">
        <w:rPr>
          <w:rFonts w:ascii="Book Antiqua" w:hAnsi="Book Antiqua" w:cs="Times New Roman"/>
          <w:sz w:val="24"/>
          <w:szCs w:val="24"/>
        </w:rPr>
        <w:t xml:space="preserve">signet ring cell carcinoma </w:t>
      </w:r>
      <w:r w:rsidR="00DA7B24" w:rsidRPr="009F5142">
        <w:rPr>
          <w:rFonts w:ascii="Book Antiqua" w:hAnsi="Book Antiqua" w:cs="Times New Roman"/>
          <w:kern w:val="0"/>
          <w:sz w:val="24"/>
          <w:szCs w:val="24"/>
        </w:rPr>
        <w:t xml:space="preserve">compared with </w:t>
      </w:r>
      <w:r w:rsidRPr="009F5142">
        <w:rPr>
          <w:rFonts w:ascii="Book Antiqua" w:hAnsi="Book Antiqua" w:cs="Times New Roman"/>
          <w:sz w:val="24"/>
          <w:szCs w:val="24"/>
        </w:rPr>
        <w:t xml:space="preserve">other </w:t>
      </w:r>
      <w:r w:rsidR="00DA7B24" w:rsidRPr="009F5142">
        <w:rPr>
          <w:rFonts w:ascii="Book Antiqua" w:hAnsi="Book Antiqua" w:cs="Times New Roman"/>
          <w:sz w:val="24"/>
          <w:szCs w:val="24"/>
        </w:rPr>
        <w:t xml:space="preserve">early </w:t>
      </w:r>
      <w:r w:rsidRPr="009F5142">
        <w:rPr>
          <w:rFonts w:ascii="Book Antiqua" w:hAnsi="Book Antiqua" w:cs="Times New Roman"/>
          <w:sz w:val="24"/>
          <w:szCs w:val="24"/>
        </w:rPr>
        <w:t xml:space="preserve">undifferentiated-type </w:t>
      </w:r>
      <w:r w:rsidR="00DA7B24" w:rsidRPr="009F5142">
        <w:rPr>
          <w:rFonts w:ascii="Book Antiqua" w:hAnsi="Book Antiqua" w:cs="Times New Roman"/>
          <w:sz w:val="24"/>
          <w:szCs w:val="24"/>
        </w:rPr>
        <w:t xml:space="preserve">gastric </w:t>
      </w:r>
      <w:r w:rsidRPr="009F5142">
        <w:rPr>
          <w:rFonts w:ascii="Book Antiqua" w:eastAsia="宋体" w:hAnsi="Book Antiqua" w:cs="Times New Roman"/>
          <w:sz w:val="24"/>
          <w:szCs w:val="24"/>
        </w:rPr>
        <w:t>carcinomas</w:t>
      </w:r>
      <w:r w:rsidRPr="009F5142">
        <w:rPr>
          <w:rFonts w:ascii="Book Antiqua" w:hAnsi="Book Antiqua" w:cs="Times New Roman"/>
          <w:sz w:val="24"/>
          <w:szCs w:val="24"/>
        </w:rPr>
        <w:t xml:space="preserve">. However, the </w:t>
      </w:r>
      <w:r w:rsidR="00DA7B24" w:rsidRPr="009F5142">
        <w:rPr>
          <w:rFonts w:ascii="Book Antiqua" w:hAnsi="Book Antiqua" w:cs="Times New Roman"/>
          <w:sz w:val="24"/>
          <w:szCs w:val="24"/>
        </w:rPr>
        <w:t>cellular histology</w:t>
      </w:r>
      <w:r w:rsidRPr="009F5142">
        <w:rPr>
          <w:rFonts w:ascii="Book Antiqua" w:hAnsi="Book Antiqua" w:cs="Times New Roman"/>
          <w:sz w:val="24"/>
          <w:szCs w:val="24"/>
        </w:rPr>
        <w:t xml:space="preserve"> of signet ring cell carcinoma is an important factor for LNM in EGC</w:t>
      </w:r>
      <w:r w:rsidRPr="009F5142">
        <w:rPr>
          <w:rFonts w:ascii="Book Antiqua" w:hAnsi="Book Antiqua" w:cs="Times New Roman"/>
          <w:noProof/>
          <w:sz w:val="24"/>
          <w:szCs w:val="24"/>
          <w:vertAlign w:val="superscript"/>
        </w:rPr>
        <w:t>[21]</w:t>
      </w:r>
      <w:r w:rsidRPr="009F5142">
        <w:rPr>
          <w:rFonts w:ascii="Book Antiqua" w:hAnsi="Book Antiqua" w:cs="Times New Roman"/>
          <w:sz w:val="24"/>
          <w:szCs w:val="24"/>
        </w:rPr>
        <w:t xml:space="preserve">. Huh </w:t>
      </w:r>
      <w:r w:rsidRPr="009F5142">
        <w:rPr>
          <w:rFonts w:ascii="Book Antiqua" w:hAnsi="Book Antiqua" w:cs="Times New Roman"/>
          <w:i/>
          <w:sz w:val="24"/>
          <w:szCs w:val="24"/>
        </w:rPr>
        <w:t>et al</w:t>
      </w:r>
      <w:r w:rsidRPr="009F5142">
        <w:rPr>
          <w:rFonts w:ascii="Book Antiqua" w:hAnsi="Book Antiqua" w:cs="Times New Roman"/>
          <w:noProof/>
          <w:sz w:val="24"/>
          <w:szCs w:val="24"/>
          <w:vertAlign w:val="superscript"/>
        </w:rPr>
        <w:t>[22]</w:t>
      </w:r>
      <w:r w:rsidRPr="009F5142">
        <w:rPr>
          <w:rFonts w:ascii="Book Antiqua" w:hAnsi="Book Antiqua" w:cs="Times New Roman"/>
          <w:sz w:val="24"/>
          <w:szCs w:val="24"/>
        </w:rPr>
        <w:t xml:space="preserve"> also stated that EGC with a mixed signet ring cell histology </w:t>
      </w:r>
      <w:r w:rsidR="00DA7B24" w:rsidRPr="009F5142">
        <w:rPr>
          <w:rFonts w:ascii="Book Antiqua" w:hAnsi="Book Antiqua" w:cs="Times New Roman"/>
          <w:sz w:val="24"/>
          <w:szCs w:val="24"/>
        </w:rPr>
        <w:t>exhibited</w:t>
      </w:r>
      <w:r w:rsidR="00DA7B24" w:rsidRPr="009F5142" w:rsidDel="00DA7B24">
        <w:rPr>
          <w:rFonts w:ascii="Book Antiqua" w:hAnsi="Book Antiqua" w:cs="Times New Roman"/>
          <w:sz w:val="24"/>
          <w:szCs w:val="24"/>
        </w:rPr>
        <w:t xml:space="preserve"> </w:t>
      </w:r>
      <w:r w:rsidRPr="009F5142">
        <w:rPr>
          <w:rFonts w:ascii="Book Antiqua" w:hAnsi="Book Antiqua" w:cs="Times New Roman"/>
          <w:sz w:val="24"/>
          <w:szCs w:val="24"/>
        </w:rPr>
        <w:t xml:space="preserve">more aggressive behavior than pure tubular adenocarcinoma or </w:t>
      </w:r>
      <w:r w:rsidR="008959D4" w:rsidRPr="009F5142">
        <w:rPr>
          <w:rFonts w:ascii="Book Antiqua" w:hAnsi="Book Antiqua" w:cs="Times New Roman"/>
          <w:sz w:val="24"/>
          <w:szCs w:val="24"/>
        </w:rPr>
        <w:t xml:space="preserve">pure </w:t>
      </w:r>
      <w:r w:rsidRPr="009F5142">
        <w:rPr>
          <w:rFonts w:ascii="Book Antiqua" w:hAnsi="Book Antiqua" w:cs="Times New Roman"/>
          <w:sz w:val="24"/>
          <w:szCs w:val="24"/>
        </w:rPr>
        <w:t>signet ring cell carcinoma. Hence,</w:t>
      </w:r>
      <w:r w:rsidRPr="009F5142">
        <w:rPr>
          <w:rFonts w:ascii="Book Antiqua" w:eastAsia="MinionPro-Regular" w:hAnsi="Book Antiqua" w:cs="Times New Roman"/>
          <w:kern w:val="0"/>
          <w:sz w:val="24"/>
          <w:szCs w:val="24"/>
        </w:rPr>
        <w:t xml:space="preserve"> </w:t>
      </w:r>
      <w:r w:rsidR="00DA7B24" w:rsidRPr="009F5142">
        <w:rPr>
          <w:rFonts w:ascii="Book Antiqua" w:eastAsia="MinionPro-Regular" w:hAnsi="Book Antiqua" w:cs="Times New Roman"/>
          <w:kern w:val="0"/>
          <w:sz w:val="24"/>
          <w:szCs w:val="24"/>
        </w:rPr>
        <w:t xml:space="preserve">a </w:t>
      </w:r>
      <w:r w:rsidRPr="009F5142">
        <w:rPr>
          <w:rFonts w:ascii="Book Antiqua" w:hAnsi="Book Antiqua" w:cs="Times New Roman"/>
          <w:sz w:val="24"/>
          <w:szCs w:val="24"/>
        </w:rPr>
        <w:t xml:space="preserve">more accurate application of the classification of signet ring cell carcinoma could </w:t>
      </w:r>
      <w:r w:rsidRPr="009F5142">
        <w:rPr>
          <w:rFonts w:ascii="Book Antiqua" w:hAnsi="Book Antiqua" w:cs="Times New Roman"/>
          <w:sz w:val="24"/>
          <w:szCs w:val="24"/>
        </w:rPr>
        <w:lastRenderedPageBreak/>
        <w:t>improve the ESD criteria.</w:t>
      </w:r>
    </w:p>
    <w:p w14:paraId="004FC1ED" w14:textId="7BB0727F" w:rsidR="00124DFE" w:rsidRPr="009F5142" w:rsidRDefault="00124DFE" w:rsidP="009F5142">
      <w:pPr>
        <w:autoSpaceDE w:val="0"/>
        <w:autoSpaceDN w:val="0"/>
        <w:adjustRightInd w:val="0"/>
        <w:snapToGrid w:val="0"/>
        <w:spacing w:line="360" w:lineRule="auto"/>
        <w:ind w:firstLineChars="100" w:firstLine="240"/>
        <w:rPr>
          <w:rFonts w:ascii="Book Antiqua" w:hAnsi="Book Antiqua" w:cs="Times New Roman"/>
          <w:sz w:val="24"/>
          <w:szCs w:val="24"/>
        </w:rPr>
      </w:pPr>
      <w:r w:rsidRPr="009F5142">
        <w:rPr>
          <w:rFonts w:ascii="Book Antiqua" w:hAnsi="Book Antiqua" w:cs="Times New Roman"/>
          <w:sz w:val="24"/>
          <w:szCs w:val="24"/>
        </w:rPr>
        <w:t xml:space="preserve">In a previous study </w:t>
      </w:r>
      <w:r w:rsidR="00DA7B24" w:rsidRPr="009F5142">
        <w:rPr>
          <w:rFonts w:ascii="Book Antiqua" w:hAnsi="Book Antiqua" w:cs="Times New Roman"/>
          <w:sz w:val="24"/>
          <w:szCs w:val="24"/>
        </w:rPr>
        <w:t xml:space="preserve">that </w:t>
      </w:r>
      <w:r w:rsidRPr="009F5142">
        <w:rPr>
          <w:rFonts w:ascii="Book Antiqua" w:hAnsi="Book Antiqua" w:cs="Times New Roman"/>
          <w:sz w:val="24"/>
          <w:szCs w:val="24"/>
        </w:rPr>
        <w:t>focus</w:t>
      </w:r>
      <w:r w:rsidR="00DA7B24" w:rsidRPr="009F5142">
        <w:rPr>
          <w:rFonts w:ascii="Book Antiqua" w:hAnsi="Book Antiqua" w:cs="Times New Roman"/>
          <w:sz w:val="24"/>
          <w:szCs w:val="24"/>
        </w:rPr>
        <w:t>ed</w:t>
      </w:r>
      <w:r w:rsidRPr="009F5142">
        <w:rPr>
          <w:rFonts w:ascii="Book Antiqua" w:hAnsi="Book Antiqua" w:cs="Times New Roman"/>
          <w:sz w:val="24"/>
          <w:szCs w:val="24"/>
        </w:rPr>
        <w:t xml:space="preserve"> on the prognosis of different types of gastric cancer as classified by the Lauren classification, patients with MT carcinomas were found to be significantly more likely to have LNM than patients with IT and DT carcinomas, which was also confirmed in our study. A possible </w:t>
      </w:r>
      <w:r w:rsidR="00DA7B24" w:rsidRPr="009F5142">
        <w:rPr>
          <w:rFonts w:ascii="Book Antiqua" w:hAnsi="Book Antiqua" w:cs="Times New Roman"/>
          <w:sz w:val="24"/>
          <w:szCs w:val="24"/>
        </w:rPr>
        <w:t>explanation of</w:t>
      </w:r>
      <w:r w:rsidRPr="009F5142">
        <w:rPr>
          <w:rFonts w:ascii="Book Antiqua" w:hAnsi="Book Antiqua" w:cs="Times New Roman"/>
          <w:sz w:val="24"/>
          <w:szCs w:val="24"/>
        </w:rPr>
        <w:t xml:space="preserve"> this difference is that patients with MT tumors always exhibit severe characteristics, including larger lesion sizes and a higher frequency of spread into local lymphatic and venous vessels or regional lymph nodes</w:t>
      </w:r>
      <w:r w:rsidRPr="009F5142">
        <w:rPr>
          <w:rFonts w:ascii="Book Antiqua" w:hAnsi="Book Antiqua" w:cs="Times New Roman"/>
          <w:noProof/>
          <w:sz w:val="24"/>
          <w:szCs w:val="24"/>
          <w:vertAlign w:val="superscript"/>
        </w:rPr>
        <w:t>[23]</w:t>
      </w:r>
      <w:r w:rsidRPr="009F5142">
        <w:rPr>
          <w:rFonts w:ascii="Book Antiqua" w:hAnsi="Book Antiqua" w:cs="Times New Roman"/>
          <w:sz w:val="24"/>
          <w:szCs w:val="24"/>
        </w:rPr>
        <w:t xml:space="preserve">. </w:t>
      </w:r>
      <w:r w:rsidR="004948E7" w:rsidRPr="009F5142">
        <w:rPr>
          <w:rFonts w:ascii="Book Antiqua" w:hAnsi="Book Antiqua" w:cs="Times New Roman"/>
          <w:sz w:val="24"/>
          <w:szCs w:val="24"/>
        </w:rPr>
        <w:t>In various clinical and pathological studies, LVI</w:t>
      </w:r>
      <w:r w:rsidRPr="009F5142">
        <w:rPr>
          <w:rFonts w:ascii="Book Antiqua" w:hAnsi="Book Antiqua" w:cs="Times New Roman"/>
          <w:sz w:val="24"/>
          <w:szCs w:val="24"/>
        </w:rPr>
        <w:t xml:space="preserve"> has been reported to be the strongest risk factor for nodal metastasis in EGC</w:t>
      </w:r>
      <w:r w:rsidRPr="009F5142">
        <w:rPr>
          <w:rFonts w:ascii="Book Antiqua" w:hAnsi="Book Antiqua" w:cs="Times New Roman"/>
          <w:noProof/>
          <w:sz w:val="24"/>
          <w:szCs w:val="24"/>
          <w:vertAlign w:val="superscript"/>
        </w:rPr>
        <w:t>[24]</w:t>
      </w:r>
      <w:r w:rsidRPr="009F5142">
        <w:rPr>
          <w:rFonts w:ascii="Book Antiqua" w:hAnsi="Book Antiqua" w:cs="Times New Roman"/>
          <w:sz w:val="24"/>
          <w:szCs w:val="24"/>
        </w:rPr>
        <w:t xml:space="preserve">, and we confirmed this finding </w:t>
      </w:r>
      <w:r w:rsidR="007D59B2">
        <w:rPr>
          <w:rFonts w:ascii="Book Antiqua" w:hAnsi="Book Antiqua" w:cs="Times New Roman"/>
          <w:sz w:val="24"/>
          <w:szCs w:val="24"/>
        </w:rPr>
        <w:t>by</w:t>
      </w:r>
      <w:r w:rsidRPr="009F5142">
        <w:rPr>
          <w:rFonts w:ascii="Book Antiqua" w:hAnsi="Book Antiqua" w:cs="Times New Roman"/>
          <w:sz w:val="24"/>
          <w:szCs w:val="24"/>
        </w:rPr>
        <w:t xml:space="preserve"> </w:t>
      </w:r>
      <w:r w:rsidR="007D59B2" w:rsidRPr="009F5142">
        <w:rPr>
          <w:rFonts w:ascii="Book Antiqua" w:hAnsi="Book Antiqua" w:cs="Times New Roman"/>
          <w:sz w:val="24"/>
          <w:szCs w:val="24"/>
        </w:rPr>
        <w:t>show</w:t>
      </w:r>
      <w:r w:rsidR="007D59B2">
        <w:rPr>
          <w:rFonts w:ascii="Book Antiqua" w:hAnsi="Book Antiqua" w:cs="Times New Roman"/>
          <w:sz w:val="24"/>
          <w:szCs w:val="24"/>
        </w:rPr>
        <w:t>ing</w:t>
      </w:r>
      <w:r w:rsidR="007D59B2"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that LVI </w:t>
      </w:r>
      <w:r w:rsidR="007D59B2" w:rsidRPr="009F5142">
        <w:rPr>
          <w:rFonts w:ascii="Book Antiqua" w:hAnsi="Book Antiqua" w:cs="Times New Roman"/>
          <w:sz w:val="24"/>
          <w:szCs w:val="24"/>
        </w:rPr>
        <w:t>predict</w:t>
      </w:r>
      <w:r w:rsidR="007D59B2">
        <w:rPr>
          <w:rFonts w:ascii="Book Antiqua" w:hAnsi="Book Antiqua" w:cs="Times New Roman"/>
          <w:sz w:val="24"/>
          <w:szCs w:val="24"/>
        </w:rPr>
        <w:t>ed</w:t>
      </w:r>
      <w:r w:rsidR="007D59B2" w:rsidRPr="009F5142">
        <w:rPr>
          <w:rFonts w:ascii="Book Antiqua" w:eastAsia="宋体" w:hAnsi="Book Antiqua" w:cs="Times New Roman"/>
          <w:sz w:val="24"/>
          <w:szCs w:val="24"/>
        </w:rPr>
        <w:t xml:space="preserve"> </w:t>
      </w:r>
      <w:r w:rsidRPr="009F5142">
        <w:rPr>
          <w:rFonts w:ascii="Book Antiqua" w:eastAsia="宋体" w:hAnsi="Book Antiqua" w:cs="Times New Roman"/>
          <w:sz w:val="24"/>
          <w:szCs w:val="24"/>
        </w:rPr>
        <w:t>a</w:t>
      </w:r>
      <w:r w:rsidRPr="009F5142">
        <w:rPr>
          <w:rFonts w:ascii="Book Antiqua" w:hAnsi="Book Antiqua" w:cs="Times New Roman"/>
          <w:sz w:val="24"/>
          <w:szCs w:val="24"/>
        </w:rPr>
        <w:t xml:space="preserve"> high risk of LNM in EGC. However, unlike other risk factors that can be observed by endoscopic investigation and other auxiliary examinations, LVI is difficult to detect before the ER specimen is obtained. However, based on the criteria for local treatment, the presence of LVI commonly requires additional extended surgery, which is clinically significant. As shown in Table 3, every histopathological factor included in this study was significantly associated with LNM, which </w:t>
      </w:r>
      <w:r w:rsidRPr="009F5142">
        <w:rPr>
          <w:rFonts w:ascii="Book Antiqua" w:eastAsia="宋体" w:hAnsi="Book Antiqua" w:cs="Times New Roman"/>
          <w:sz w:val="24"/>
          <w:szCs w:val="24"/>
        </w:rPr>
        <w:t>indicates that</w:t>
      </w:r>
      <w:r w:rsidRPr="009F5142">
        <w:rPr>
          <w:rFonts w:ascii="Book Antiqua" w:hAnsi="Book Antiqua" w:cs="Times New Roman"/>
          <w:sz w:val="24"/>
          <w:szCs w:val="24"/>
        </w:rPr>
        <w:t xml:space="preserve"> all of these factors are vitally important for performing an accurate pathological analysis after gastroscopic examination.</w:t>
      </w:r>
    </w:p>
    <w:p w14:paraId="0ECF42AB" w14:textId="3B2564B4" w:rsidR="00124DFE" w:rsidRPr="009F5142" w:rsidRDefault="00124DFE" w:rsidP="009F5142">
      <w:pPr>
        <w:autoSpaceDE w:val="0"/>
        <w:autoSpaceDN w:val="0"/>
        <w:adjustRightInd w:val="0"/>
        <w:snapToGrid w:val="0"/>
        <w:spacing w:line="360" w:lineRule="auto"/>
        <w:ind w:firstLineChars="100" w:firstLine="240"/>
        <w:rPr>
          <w:rFonts w:ascii="Book Antiqua" w:hAnsi="Book Antiqua" w:cs="Times New Roman"/>
          <w:sz w:val="24"/>
          <w:szCs w:val="24"/>
        </w:rPr>
      </w:pPr>
      <w:r w:rsidRPr="009F5142">
        <w:rPr>
          <w:rFonts w:ascii="Book Antiqua" w:hAnsi="Book Antiqua" w:cs="Times New Roman"/>
          <w:sz w:val="24"/>
          <w:szCs w:val="24"/>
        </w:rPr>
        <w:t xml:space="preserve">Researchers have previously concluded that the overall 3-year survival rate was higher in patients without LNM and </w:t>
      </w:r>
      <w:r w:rsidRPr="009F5142">
        <w:rPr>
          <w:rFonts w:ascii="Book Antiqua" w:eastAsia="宋体" w:hAnsi="Book Antiqua" w:cs="Times New Roman"/>
          <w:sz w:val="24"/>
          <w:szCs w:val="24"/>
        </w:rPr>
        <w:t xml:space="preserve">that </w:t>
      </w:r>
      <w:r w:rsidRPr="009F5142">
        <w:rPr>
          <w:rFonts w:ascii="Book Antiqua" w:hAnsi="Book Antiqua" w:cs="Times New Roman"/>
          <w:sz w:val="24"/>
          <w:szCs w:val="24"/>
        </w:rPr>
        <w:t>patients with LNM had a higher rate of tumor recurrence</w:t>
      </w:r>
      <w:r w:rsidRPr="009F5142">
        <w:rPr>
          <w:rFonts w:ascii="Book Antiqua" w:hAnsi="Book Antiqua" w:cs="Times New Roman"/>
          <w:noProof/>
          <w:sz w:val="24"/>
          <w:szCs w:val="24"/>
          <w:vertAlign w:val="superscript"/>
        </w:rPr>
        <w:t>[25]</w:t>
      </w:r>
      <w:r w:rsidRPr="009F5142">
        <w:rPr>
          <w:rFonts w:ascii="Book Antiqua" w:hAnsi="Book Antiqua" w:cs="Times New Roman"/>
          <w:sz w:val="24"/>
          <w:szCs w:val="24"/>
        </w:rPr>
        <w:t xml:space="preserve">. </w:t>
      </w:r>
      <w:r w:rsidR="00831BA9" w:rsidRPr="009F5142">
        <w:rPr>
          <w:rFonts w:ascii="Book Antiqua" w:eastAsia="宋体" w:hAnsi="Book Antiqua" w:cs="Times New Roman"/>
          <w:sz w:val="24"/>
          <w:szCs w:val="24"/>
        </w:rPr>
        <w:t xml:space="preserve">Several </w:t>
      </w:r>
      <w:r w:rsidRPr="009F5142">
        <w:rPr>
          <w:rFonts w:ascii="Book Antiqua" w:eastAsia="宋体" w:hAnsi="Book Antiqua" w:cs="Times New Roman"/>
          <w:sz w:val="24"/>
          <w:szCs w:val="24"/>
        </w:rPr>
        <w:t>factors</w:t>
      </w:r>
      <w:r w:rsidRPr="009F5142">
        <w:rPr>
          <w:rFonts w:ascii="Book Antiqua" w:hAnsi="Book Antiqua" w:cs="Times New Roman"/>
          <w:sz w:val="24"/>
          <w:szCs w:val="24"/>
        </w:rPr>
        <w:t xml:space="preserve"> are</w:t>
      </w:r>
      <w:r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 xml:space="preserve">associated with an increased rate of LNM. </w:t>
      </w:r>
      <w:r w:rsidR="00831BA9" w:rsidRPr="009F5142">
        <w:rPr>
          <w:rFonts w:ascii="Book Antiqua" w:hAnsi="Book Antiqua" w:cs="Times New Roman"/>
          <w:sz w:val="24"/>
          <w:szCs w:val="24"/>
        </w:rPr>
        <w:t>The risk factors varied i</w:t>
      </w:r>
      <w:r w:rsidRPr="009F5142">
        <w:rPr>
          <w:rFonts w:ascii="Book Antiqua" w:hAnsi="Book Antiqua" w:cs="Times New Roman"/>
          <w:sz w:val="24"/>
          <w:szCs w:val="24"/>
        </w:rPr>
        <w:t xml:space="preserve">n some relevant </w:t>
      </w:r>
      <w:r w:rsidRPr="009F5142">
        <w:rPr>
          <w:rFonts w:ascii="Book Antiqua" w:eastAsia="宋体" w:hAnsi="Book Antiqua" w:cs="Times New Roman"/>
          <w:sz w:val="24"/>
          <w:szCs w:val="24"/>
        </w:rPr>
        <w:t>studies</w:t>
      </w:r>
      <w:r w:rsidR="00831BA9" w:rsidRPr="009F5142">
        <w:rPr>
          <w:rFonts w:ascii="Book Antiqua" w:hAnsi="Book Antiqua" w:cs="Times New Roman"/>
          <w:sz w:val="24"/>
          <w:szCs w:val="24"/>
        </w:rPr>
        <w:t xml:space="preserve">, but LVI, </w:t>
      </w:r>
      <w:r w:rsidRPr="009F5142">
        <w:rPr>
          <w:rFonts w:ascii="Book Antiqua" w:hAnsi="Book Antiqua" w:cs="Times New Roman"/>
          <w:sz w:val="24"/>
          <w:szCs w:val="24"/>
        </w:rPr>
        <w:t xml:space="preserve">submucosal invasion, histological type, and </w:t>
      </w:r>
      <w:r w:rsidR="00E97B63" w:rsidRPr="009F5142">
        <w:rPr>
          <w:rFonts w:ascii="Book Antiqua" w:hAnsi="Book Antiqua" w:cs="Times New Roman"/>
          <w:sz w:val="24"/>
          <w:szCs w:val="24"/>
        </w:rPr>
        <w:t xml:space="preserve">tumor </w:t>
      </w:r>
      <w:r w:rsidRPr="009F5142">
        <w:rPr>
          <w:rFonts w:ascii="Book Antiqua" w:hAnsi="Book Antiqua" w:cs="Times New Roman"/>
          <w:sz w:val="24"/>
          <w:szCs w:val="24"/>
        </w:rPr>
        <w:t>size were found to be significantly related to LNM in almost every study. Consistent with other studies</w:t>
      </w:r>
      <w:r w:rsidRPr="009F5142">
        <w:rPr>
          <w:rFonts w:ascii="Book Antiqua" w:hAnsi="Book Antiqua" w:cs="Times New Roman"/>
          <w:noProof/>
          <w:sz w:val="24"/>
          <w:szCs w:val="24"/>
          <w:vertAlign w:val="superscript"/>
        </w:rPr>
        <w:t>[7,18,26]</w:t>
      </w:r>
      <w:r w:rsidRPr="009F5142">
        <w:rPr>
          <w:rFonts w:ascii="Book Antiqua" w:hAnsi="Book Antiqua" w:cs="Times New Roman"/>
          <w:sz w:val="24"/>
          <w:szCs w:val="24"/>
        </w:rPr>
        <w:t xml:space="preserve">, our study demonstrated that age, </w:t>
      </w:r>
      <w:r w:rsidR="00E97B63" w:rsidRPr="009F5142">
        <w:rPr>
          <w:rFonts w:ascii="Book Antiqua" w:hAnsi="Book Antiqua" w:cs="Times New Roman"/>
          <w:sz w:val="24"/>
          <w:szCs w:val="24"/>
        </w:rPr>
        <w:t>sex</w:t>
      </w:r>
      <w:r w:rsidRPr="009F5142">
        <w:rPr>
          <w:rFonts w:ascii="Book Antiqua" w:hAnsi="Book Antiqua" w:cs="Times New Roman"/>
          <w:sz w:val="24"/>
          <w:szCs w:val="24"/>
        </w:rPr>
        <w:t xml:space="preserve">, tumor location, macroscopic type, presence of </w:t>
      </w:r>
      <w:r w:rsidRPr="009F5142">
        <w:rPr>
          <w:rFonts w:ascii="Book Antiqua" w:eastAsia="宋体" w:hAnsi="Book Antiqua" w:cs="Times New Roman"/>
          <w:sz w:val="24"/>
          <w:szCs w:val="24"/>
        </w:rPr>
        <w:t>ulcers</w:t>
      </w:r>
      <w:r w:rsidRPr="009F5142">
        <w:rPr>
          <w:rFonts w:ascii="Book Antiqua" w:hAnsi="Book Antiqua" w:cs="Times New Roman"/>
          <w:sz w:val="24"/>
          <w:szCs w:val="24"/>
        </w:rPr>
        <w:t>, tumor differentiation, Lauren type</w:t>
      </w:r>
      <w:r w:rsidR="007D59B2">
        <w:rPr>
          <w:rFonts w:ascii="Book Antiqua" w:hAnsi="Book Antiqua" w:cs="Times New Roman"/>
          <w:sz w:val="24"/>
          <w:szCs w:val="24"/>
        </w:rPr>
        <w:t>,</w:t>
      </w:r>
      <w:r w:rsidRPr="009F5142">
        <w:rPr>
          <w:rFonts w:ascii="Book Antiqua" w:hAnsi="Book Antiqua" w:cs="Times New Roman"/>
          <w:sz w:val="24"/>
          <w:szCs w:val="24"/>
        </w:rPr>
        <w:t xml:space="preserve"> and </w:t>
      </w:r>
      <w:r w:rsidRPr="009F5142">
        <w:rPr>
          <w:rFonts w:ascii="Book Antiqua" w:hAnsi="Book Antiqua" w:cs="Times New Roman"/>
          <w:i/>
          <w:sz w:val="24"/>
          <w:szCs w:val="24"/>
        </w:rPr>
        <w:t>H. pylori</w:t>
      </w:r>
      <w:r w:rsidRPr="009F5142">
        <w:rPr>
          <w:rFonts w:ascii="Book Antiqua" w:hAnsi="Book Antiqua" w:cs="Times New Roman"/>
          <w:sz w:val="24"/>
          <w:szCs w:val="24"/>
        </w:rPr>
        <w:t xml:space="preserve"> infection were not independent risk factors for LNM</w:t>
      </w:r>
      <w:r w:rsidRPr="009F5142">
        <w:rPr>
          <w:rFonts w:ascii="Book Antiqua" w:eastAsia="宋体" w:hAnsi="Book Antiqua" w:cs="Times New Roman"/>
          <w:sz w:val="24"/>
          <w:szCs w:val="24"/>
        </w:rPr>
        <w:t>,</w:t>
      </w:r>
      <w:r w:rsidRPr="009F5142">
        <w:rPr>
          <w:rFonts w:ascii="Book Antiqua" w:hAnsi="Book Antiqua" w:cs="Times New Roman"/>
          <w:sz w:val="24"/>
          <w:szCs w:val="24"/>
        </w:rPr>
        <w:t xml:space="preserve"> although some of these factors were statistically </w:t>
      </w:r>
      <w:r w:rsidRPr="009F5142">
        <w:rPr>
          <w:rFonts w:ascii="Book Antiqua" w:eastAsia="宋体" w:hAnsi="Book Antiqua" w:cs="Times New Roman"/>
          <w:sz w:val="24"/>
          <w:szCs w:val="24"/>
        </w:rPr>
        <w:t xml:space="preserve">significant </w:t>
      </w:r>
      <w:r w:rsidRPr="009F5142">
        <w:rPr>
          <w:rFonts w:ascii="Book Antiqua" w:hAnsi="Book Antiqua" w:cs="Times New Roman"/>
          <w:sz w:val="24"/>
          <w:szCs w:val="24"/>
        </w:rPr>
        <w:t>in the univariate analysis.</w:t>
      </w:r>
      <w:r w:rsidRPr="009F5142">
        <w:rPr>
          <w:rFonts w:ascii="Book Antiqua" w:eastAsia="宋体" w:hAnsi="Book Antiqua" w:cs="Times New Roman"/>
          <w:sz w:val="24"/>
          <w:szCs w:val="24"/>
        </w:rPr>
        <w:t xml:space="preserve"> </w:t>
      </w:r>
      <w:r w:rsidR="00E97B63" w:rsidRPr="009F5142">
        <w:rPr>
          <w:rFonts w:ascii="Book Antiqua" w:eastAsia="宋体" w:hAnsi="Book Antiqua" w:cs="Times New Roman"/>
          <w:sz w:val="24"/>
          <w:szCs w:val="24"/>
        </w:rPr>
        <w:t>Specifically</w:t>
      </w:r>
      <w:r w:rsidRPr="009F5142">
        <w:rPr>
          <w:rFonts w:ascii="Book Antiqua" w:hAnsi="Book Antiqua" w:cs="Times New Roman"/>
          <w:sz w:val="24"/>
          <w:szCs w:val="24"/>
        </w:rPr>
        <w:t>, we analyzed other clinical features, such as drinking</w:t>
      </w:r>
      <w:r w:rsidR="00E97B63" w:rsidRPr="009F5142">
        <w:rPr>
          <w:rFonts w:ascii="Book Antiqua" w:hAnsi="Book Antiqua" w:cs="Times New Roman"/>
          <w:sz w:val="24"/>
          <w:szCs w:val="24"/>
        </w:rPr>
        <w:t xml:space="preserve"> and </w:t>
      </w:r>
      <w:r w:rsidRPr="009F5142">
        <w:rPr>
          <w:rFonts w:ascii="Book Antiqua" w:hAnsi="Book Antiqua" w:cs="Times New Roman"/>
          <w:sz w:val="24"/>
          <w:szCs w:val="24"/>
        </w:rPr>
        <w:t>smoking</w:t>
      </w:r>
      <w:r w:rsidR="00E97B63" w:rsidRPr="009F5142">
        <w:rPr>
          <w:rFonts w:ascii="Book Antiqua" w:hAnsi="Book Antiqua" w:cs="Times New Roman"/>
          <w:sz w:val="24"/>
          <w:szCs w:val="24"/>
        </w:rPr>
        <w:t xml:space="preserve"> history</w:t>
      </w:r>
      <w:r w:rsidRPr="009F5142">
        <w:rPr>
          <w:rFonts w:ascii="Book Antiqua" w:hAnsi="Book Antiqua" w:cs="Times New Roman"/>
          <w:sz w:val="24"/>
          <w:szCs w:val="24"/>
        </w:rPr>
        <w:t xml:space="preserve">, obesity, family </w:t>
      </w:r>
      <w:r w:rsidR="00E97B63" w:rsidRPr="009F5142">
        <w:rPr>
          <w:rFonts w:ascii="Book Antiqua" w:hAnsi="Book Antiqua" w:cs="Times New Roman"/>
          <w:sz w:val="24"/>
          <w:szCs w:val="24"/>
        </w:rPr>
        <w:t xml:space="preserve">history of </w:t>
      </w:r>
      <w:r w:rsidRPr="009F5142">
        <w:rPr>
          <w:rFonts w:ascii="Book Antiqua" w:hAnsi="Book Antiqua" w:cs="Times New Roman"/>
          <w:sz w:val="24"/>
          <w:szCs w:val="24"/>
        </w:rPr>
        <w:t>tumor</w:t>
      </w:r>
      <w:r w:rsidR="00E97B63" w:rsidRPr="009F5142">
        <w:rPr>
          <w:rFonts w:ascii="Book Antiqua" w:hAnsi="Book Antiqua" w:cs="Times New Roman"/>
          <w:sz w:val="24"/>
          <w:szCs w:val="24"/>
        </w:rPr>
        <w:t>s</w:t>
      </w:r>
      <w:r w:rsidR="007D59B2">
        <w:rPr>
          <w:rFonts w:ascii="Book Antiqua" w:hAnsi="Book Antiqua" w:cs="Times New Roman"/>
          <w:sz w:val="24"/>
          <w:szCs w:val="24"/>
        </w:rPr>
        <w:t>,</w:t>
      </w:r>
      <w:r w:rsidRPr="009F5142">
        <w:rPr>
          <w:rFonts w:ascii="Book Antiqua" w:hAnsi="Book Antiqua" w:cs="Times New Roman"/>
          <w:sz w:val="24"/>
          <w:szCs w:val="24"/>
        </w:rPr>
        <w:t xml:space="preserve"> and the </w:t>
      </w:r>
      <w:r w:rsidR="00E97B63" w:rsidRPr="009F5142">
        <w:rPr>
          <w:rFonts w:ascii="Book Antiqua" w:hAnsi="Book Antiqua" w:cs="Times New Roman"/>
          <w:sz w:val="24"/>
          <w:szCs w:val="24"/>
        </w:rPr>
        <w:t xml:space="preserve">levels of the </w:t>
      </w:r>
      <w:r w:rsidRPr="009F5142">
        <w:rPr>
          <w:rFonts w:ascii="Book Antiqua" w:hAnsi="Book Antiqua" w:cs="Times New Roman"/>
          <w:sz w:val="24"/>
          <w:szCs w:val="24"/>
        </w:rPr>
        <w:t xml:space="preserve">tumor marker CEA, which is an innovative aspect of this study. In recent years, biomarkers have begun to play an increasingly important role in the detection and </w:t>
      </w:r>
      <w:r w:rsidRPr="009F5142">
        <w:rPr>
          <w:rFonts w:ascii="Book Antiqua" w:hAnsi="Book Antiqua" w:cs="Times New Roman"/>
          <w:sz w:val="24"/>
          <w:szCs w:val="24"/>
        </w:rPr>
        <w:lastRenderedPageBreak/>
        <w:t>management of patients with gastrointestinal malignancies</w:t>
      </w:r>
      <w:r w:rsidRPr="009F5142">
        <w:rPr>
          <w:rFonts w:ascii="Book Antiqua" w:hAnsi="Book Antiqua" w:cs="Times New Roman"/>
          <w:noProof/>
          <w:sz w:val="24"/>
          <w:szCs w:val="24"/>
          <w:vertAlign w:val="superscript"/>
        </w:rPr>
        <w:t>[27]</w:t>
      </w:r>
      <w:r w:rsidRPr="009F5142">
        <w:rPr>
          <w:rFonts w:ascii="Book Antiqua" w:hAnsi="Book Antiqua" w:cs="Times New Roman"/>
          <w:sz w:val="24"/>
          <w:szCs w:val="24"/>
        </w:rPr>
        <w:t xml:space="preserve">. Serum CEA </w:t>
      </w:r>
      <w:r w:rsidR="00E97B63" w:rsidRPr="009F5142">
        <w:rPr>
          <w:rFonts w:ascii="Book Antiqua" w:hAnsi="Book Antiqua" w:cs="Times New Roman"/>
          <w:sz w:val="24"/>
          <w:szCs w:val="24"/>
        </w:rPr>
        <w:t>is</w:t>
      </w:r>
      <w:r w:rsidRPr="009F5142">
        <w:rPr>
          <w:rFonts w:ascii="Book Antiqua" w:hAnsi="Book Antiqua" w:cs="Times New Roman"/>
          <w:sz w:val="24"/>
          <w:szCs w:val="24"/>
        </w:rPr>
        <w:t xml:space="preserve"> considered a complementary test, although it is </w:t>
      </w:r>
      <w:r w:rsidR="00E97B63" w:rsidRPr="009F5142">
        <w:rPr>
          <w:rFonts w:ascii="Book Antiqua" w:hAnsi="Book Antiqua" w:cs="Times New Roman"/>
          <w:sz w:val="24"/>
          <w:szCs w:val="24"/>
        </w:rPr>
        <w:t>in</w:t>
      </w:r>
      <w:r w:rsidRPr="009F5142">
        <w:rPr>
          <w:rFonts w:ascii="Book Antiqua" w:hAnsi="Book Antiqua" w:cs="Times New Roman"/>
          <w:sz w:val="24"/>
          <w:szCs w:val="24"/>
        </w:rPr>
        <w:t xml:space="preserve">sufficient to diagnose EGC and LNM. In this study, a higher than normal CEA value was found to be statistically significant in univariate </w:t>
      </w:r>
      <w:r w:rsidR="007D59B2" w:rsidRPr="009F5142">
        <w:rPr>
          <w:rFonts w:ascii="Book Antiqua" w:hAnsi="Book Antiqua" w:cs="Times New Roman"/>
          <w:sz w:val="24"/>
          <w:szCs w:val="24"/>
        </w:rPr>
        <w:t>analys</w:t>
      </w:r>
      <w:r w:rsidR="007D59B2">
        <w:rPr>
          <w:rFonts w:ascii="Book Antiqua" w:hAnsi="Book Antiqua" w:cs="Times New Roman"/>
          <w:sz w:val="24"/>
          <w:szCs w:val="24"/>
        </w:rPr>
        <w:t>i</w:t>
      </w:r>
      <w:r w:rsidR="007D59B2" w:rsidRPr="009F5142">
        <w:rPr>
          <w:rFonts w:ascii="Book Antiqua" w:hAnsi="Book Antiqua" w:cs="Times New Roman"/>
          <w:sz w:val="24"/>
          <w:szCs w:val="24"/>
        </w:rPr>
        <w:t>s</w:t>
      </w:r>
      <w:r w:rsidRPr="009F5142">
        <w:rPr>
          <w:rFonts w:ascii="Book Antiqua" w:hAnsi="Book Antiqua" w:cs="Times New Roman"/>
          <w:sz w:val="24"/>
          <w:szCs w:val="24"/>
        </w:rPr>
        <w:t xml:space="preserve">, which attaches great importance </w:t>
      </w:r>
      <w:r w:rsidRPr="009F5142">
        <w:rPr>
          <w:rFonts w:ascii="Book Antiqua" w:eastAsia="宋体" w:hAnsi="Book Antiqua" w:cs="Times New Roman"/>
          <w:sz w:val="24"/>
          <w:szCs w:val="24"/>
        </w:rPr>
        <w:t>to</w:t>
      </w:r>
      <w:r w:rsidRPr="009F5142">
        <w:rPr>
          <w:rFonts w:ascii="Book Antiqua" w:hAnsi="Book Antiqua" w:cs="Times New Roman"/>
          <w:sz w:val="24"/>
          <w:szCs w:val="24"/>
        </w:rPr>
        <w:t xml:space="preserve"> its preoperative detection. However, inconsistencies </w:t>
      </w:r>
      <w:r w:rsidR="00E97B63" w:rsidRPr="009F5142">
        <w:rPr>
          <w:rFonts w:ascii="Book Antiqua" w:hAnsi="Book Antiqua" w:cs="Times New Roman"/>
          <w:sz w:val="24"/>
          <w:szCs w:val="24"/>
        </w:rPr>
        <w:t xml:space="preserve">were found </w:t>
      </w:r>
      <w:r w:rsidRPr="009F5142">
        <w:rPr>
          <w:rFonts w:ascii="Book Antiqua" w:hAnsi="Book Antiqua" w:cs="Times New Roman"/>
          <w:sz w:val="24"/>
          <w:szCs w:val="24"/>
        </w:rPr>
        <w:t xml:space="preserve">among the test items of the included patients, which made it difficult to </w:t>
      </w:r>
      <w:r w:rsidR="00E97B63" w:rsidRPr="009F5142">
        <w:rPr>
          <w:rFonts w:ascii="Book Antiqua" w:hAnsi="Book Antiqua" w:cs="Times New Roman"/>
          <w:sz w:val="24"/>
          <w:szCs w:val="24"/>
        </w:rPr>
        <w:t>perform</w:t>
      </w:r>
      <w:r w:rsidRPr="009F5142">
        <w:rPr>
          <w:rFonts w:ascii="Book Antiqua" w:hAnsi="Book Antiqua" w:cs="Times New Roman"/>
          <w:sz w:val="24"/>
          <w:szCs w:val="24"/>
        </w:rPr>
        <w:t xml:space="preserve"> an analysis of other less common</w:t>
      </w:r>
      <w:r w:rsidR="007D59B2">
        <w:rPr>
          <w:rFonts w:ascii="Book Antiqua" w:hAnsi="Book Antiqua" w:cs="Times New Roman"/>
          <w:sz w:val="24"/>
          <w:szCs w:val="24"/>
        </w:rPr>
        <w:t xml:space="preserve"> </w:t>
      </w:r>
      <w:r w:rsidRPr="009F5142">
        <w:rPr>
          <w:rFonts w:ascii="Book Antiqua" w:hAnsi="Book Antiqua" w:cs="Times New Roman"/>
          <w:sz w:val="24"/>
          <w:szCs w:val="24"/>
        </w:rPr>
        <w:t xml:space="preserve">tumor markers. Buckland </w:t>
      </w:r>
      <w:r w:rsidRPr="009F5142">
        <w:rPr>
          <w:rFonts w:ascii="Book Antiqua" w:hAnsi="Book Antiqua" w:cs="Times New Roman"/>
          <w:i/>
          <w:sz w:val="24"/>
          <w:szCs w:val="24"/>
        </w:rPr>
        <w:t>et al</w:t>
      </w:r>
      <w:r w:rsidRPr="009F5142">
        <w:rPr>
          <w:rFonts w:ascii="Book Antiqua" w:hAnsi="Book Antiqua" w:cs="Times New Roman"/>
          <w:noProof/>
          <w:sz w:val="24"/>
          <w:szCs w:val="24"/>
          <w:vertAlign w:val="superscript"/>
        </w:rPr>
        <w:t>[28]</w:t>
      </w:r>
      <w:r w:rsidRPr="009F5142">
        <w:rPr>
          <w:rFonts w:ascii="Book Antiqua" w:hAnsi="Book Antiqua" w:cs="Times New Roman"/>
          <w:sz w:val="24"/>
          <w:szCs w:val="24"/>
        </w:rPr>
        <w:t xml:space="preserve"> reported that nicotine and alcohol played an important role in the development of gastric cancer, and therefore, we further </w:t>
      </w:r>
      <w:r w:rsidRPr="009F5142">
        <w:rPr>
          <w:rFonts w:ascii="Book Antiqua" w:eastAsia="宋体" w:hAnsi="Book Antiqua" w:cs="Times New Roman"/>
          <w:sz w:val="24"/>
          <w:szCs w:val="24"/>
        </w:rPr>
        <w:t xml:space="preserve">analyzed </w:t>
      </w:r>
      <w:r w:rsidRPr="009F5142">
        <w:rPr>
          <w:rFonts w:ascii="Book Antiqua" w:hAnsi="Book Antiqua" w:cs="Times New Roman"/>
          <w:sz w:val="24"/>
          <w:szCs w:val="24"/>
        </w:rPr>
        <w:t xml:space="preserve">the relationships between drinking and smoking with LNM. </w:t>
      </w:r>
      <w:r w:rsidR="00E97B63" w:rsidRPr="009F5142">
        <w:rPr>
          <w:rFonts w:ascii="Book Antiqua" w:hAnsi="Book Antiqua" w:cs="Times New Roman"/>
          <w:sz w:val="24"/>
          <w:szCs w:val="24"/>
        </w:rPr>
        <w:t xml:space="preserve">Despite the lack of </w:t>
      </w:r>
      <w:r w:rsidRPr="009F5142">
        <w:rPr>
          <w:rFonts w:ascii="Book Antiqua" w:hAnsi="Book Antiqua" w:cs="Times New Roman"/>
          <w:sz w:val="24"/>
          <w:szCs w:val="24"/>
        </w:rPr>
        <w:t xml:space="preserve">significant association between the occurrence of LNM and these lifestyle habits in this study, we cannot ignore these factors </w:t>
      </w:r>
      <w:r w:rsidRPr="009F5142">
        <w:rPr>
          <w:rFonts w:ascii="Book Antiqua" w:eastAsia="宋体" w:hAnsi="Book Antiqua" w:cs="Times New Roman"/>
          <w:sz w:val="24"/>
          <w:szCs w:val="24"/>
        </w:rPr>
        <w:t>because</w:t>
      </w:r>
      <w:r w:rsidRPr="009F5142">
        <w:rPr>
          <w:rFonts w:ascii="Book Antiqua" w:hAnsi="Book Antiqua" w:cs="Times New Roman"/>
          <w:sz w:val="24"/>
          <w:szCs w:val="24"/>
        </w:rPr>
        <w:t xml:space="preserve"> the clinical data collected in retrospective studies may be incomplete. Although this </w:t>
      </w:r>
      <w:r w:rsidR="00831BA9" w:rsidRPr="009F5142">
        <w:rPr>
          <w:rFonts w:ascii="Book Antiqua" w:hAnsi="Book Antiqua" w:cs="Times New Roman"/>
          <w:sz w:val="24"/>
          <w:szCs w:val="24"/>
        </w:rPr>
        <w:t>research</w:t>
      </w:r>
      <w:r w:rsidR="00E97B63" w:rsidRPr="009F5142">
        <w:rPr>
          <w:rFonts w:ascii="Book Antiqua" w:hAnsi="Book Antiqua" w:cs="Times New Roman"/>
          <w:sz w:val="24"/>
          <w:szCs w:val="24"/>
        </w:rPr>
        <w:t>, to the best of our knowledge,</w:t>
      </w:r>
      <w:r w:rsidRPr="009F5142">
        <w:rPr>
          <w:rFonts w:ascii="Book Antiqua" w:hAnsi="Book Antiqua" w:cs="Times New Roman"/>
          <w:sz w:val="24"/>
          <w:szCs w:val="24"/>
        </w:rPr>
        <w:t xml:space="preserve"> involved the largest number of EGC patients in China, the limitation that </w:t>
      </w:r>
      <w:r w:rsidR="00831BA9" w:rsidRPr="009F5142">
        <w:rPr>
          <w:rFonts w:ascii="Book Antiqua" w:hAnsi="Book Antiqua" w:cs="Times New Roman"/>
          <w:sz w:val="24"/>
          <w:szCs w:val="24"/>
        </w:rPr>
        <w:t>it</w:t>
      </w:r>
      <w:r w:rsidRPr="009F5142">
        <w:rPr>
          <w:rFonts w:ascii="Book Antiqua" w:hAnsi="Book Antiqua" w:cs="Times New Roman"/>
          <w:sz w:val="24"/>
          <w:szCs w:val="24"/>
        </w:rPr>
        <w:t xml:space="preserve"> was a retrospective study </w:t>
      </w:r>
      <w:r w:rsidR="00E97B63" w:rsidRPr="009F5142">
        <w:rPr>
          <w:rFonts w:ascii="Book Antiqua" w:hAnsi="Book Antiqua" w:cs="Times New Roman"/>
          <w:sz w:val="24"/>
          <w:szCs w:val="24"/>
        </w:rPr>
        <w:t xml:space="preserve">at </w:t>
      </w:r>
      <w:r w:rsidRPr="009F5142">
        <w:rPr>
          <w:rFonts w:ascii="Book Antiqua" w:eastAsia="宋体" w:hAnsi="Book Antiqua" w:cs="Times New Roman"/>
          <w:sz w:val="24"/>
          <w:szCs w:val="24"/>
        </w:rPr>
        <w:t xml:space="preserve">a </w:t>
      </w:r>
      <w:r w:rsidRPr="009F5142">
        <w:rPr>
          <w:rFonts w:ascii="Book Antiqua" w:hAnsi="Book Antiqua" w:cs="Times New Roman"/>
          <w:sz w:val="24"/>
          <w:szCs w:val="24"/>
        </w:rPr>
        <w:t xml:space="preserve">single institution should still be noted. Therefore, </w:t>
      </w:r>
      <w:r w:rsidRPr="009F5142">
        <w:rPr>
          <w:rFonts w:ascii="Book Antiqua" w:eastAsia="宋体" w:hAnsi="Book Antiqua" w:cs="Times New Roman"/>
          <w:sz w:val="24"/>
          <w:szCs w:val="24"/>
        </w:rPr>
        <w:t xml:space="preserve">a </w:t>
      </w:r>
      <w:r w:rsidRPr="009F5142">
        <w:rPr>
          <w:rFonts w:ascii="Book Antiqua" w:hAnsi="Book Antiqua" w:cs="Times New Roman"/>
          <w:sz w:val="24"/>
          <w:szCs w:val="24"/>
        </w:rPr>
        <w:t>well-designed multicentric prospective study is needed.</w:t>
      </w:r>
    </w:p>
    <w:p w14:paraId="403D5BFC" w14:textId="26F6D44A" w:rsidR="00124DFE" w:rsidRPr="009F5142" w:rsidRDefault="00124DFE" w:rsidP="009F5142">
      <w:pPr>
        <w:autoSpaceDE w:val="0"/>
        <w:autoSpaceDN w:val="0"/>
        <w:adjustRightInd w:val="0"/>
        <w:snapToGrid w:val="0"/>
        <w:spacing w:line="360" w:lineRule="auto"/>
        <w:ind w:firstLineChars="100" w:firstLine="240"/>
        <w:rPr>
          <w:rFonts w:ascii="Book Antiqua" w:hAnsi="Book Antiqua" w:cs="Times New Roman"/>
          <w:sz w:val="24"/>
          <w:szCs w:val="24"/>
        </w:rPr>
      </w:pPr>
      <w:r w:rsidRPr="009F5142">
        <w:rPr>
          <w:rFonts w:ascii="Book Antiqua" w:hAnsi="Book Antiqua" w:cs="Times New Roman"/>
          <w:sz w:val="24"/>
          <w:szCs w:val="24"/>
        </w:rPr>
        <w:t xml:space="preserve">In conclusion, the absolute </w:t>
      </w:r>
      <w:r w:rsidR="007D59B2">
        <w:rPr>
          <w:rFonts w:ascii="Book Antiqua" w:hAnsi="Book Antiqua" w:cs="Times New Roman"/>
          <w:sz w:val="24"/>
          <w:szCs w:val="24"/>
        </w:rPr>
        <w:t xml:space="preserve">indications </w:t>
      </w:r>
      <w:r w:rsidRPr="009F5142">
        <w:rPr>
          <w:rFonts w:ascii="Book Antiqua" w:hAnsi="Book Antiqua" w:cs="Times New Roman"/>
          <w:sz w:val="24"/>
          <w:szCs w:val="24"/>
        </w:rPr>
        <w:t xml:space="preserve">for ESD can be applied to Chinese patients, while the feasibility of expanding these </w:t>
      </w:r>
      <w:r w:rsidR="007D59B2">
        <w:rPr>
          <w:rFonts w:ascii="Book Antiqua" w:hAnsi="Book Antiqua" w:cs="Times New Roman"/>
          <w:sz w:val="24"/>
          <w:szCs w:val="24"/>
        </w:rPr>
        <w:t>indications</w:t>
      </w:r>
      <w:r w:rsidR="007D59B2" w:rsidRPr="009F5142" w:rsidDel="007D59B2">
        <w:rPr>
          <w:rFonts w:ascii="Book Antiqua" w:hAnsi="Book Antiqua" w:cs="Times New Roman"/>
          <w:sz w:val="24"/>
          <w:szCs w:val="24"/>
        </w:rPr>
        <w:t xml:space="preserve"> </w:t>
      </w:r>
      <w:r w:rsidR="00E97B63" w:rsidRPr="009F5142">
        <w:rPr>
          <w:rFonts w:ascii="Book Antiqua" w:hAnsi="Book Antiqua" w:cs="Times New Roman"/>
          <w:sz w:val="24"/>
          <w:szCs w:val="24"/>
        </w:rPr>
        <w:t>requires</w:t>
      </w:r>
      <w:r w:rsidR="007C2577"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further investigation. The predictive factors for </w:t>
      </w:r>
      <w:r w:rsidRPr="009F5142">
        <w:rPr>
          <w:rFonts w:ascii="Book Antiqua" w:eastAsia="AdvPTimes" w:hAnsi="Book Antiqua" w:cs="Times New Roman"/>
          <w:sz w:val="24"/>
          <w:szCs w:val="24"/>
        </w:rPr>
        <w:t>LNM</w:t>
      </w:r>
      <w:r w:rsidRPr="009F5142">
        <w:rPr>
          <w:rFonts w:ascii="Book Antiqua" w:hAnsi="Book Antiqua" w:cs="Times New Roman"/>
          <w:sz w:val="24"/>
          <w:szCs w:val="24"/>
        </w:rPr>
        <w:t xml:space="preserve"> included submucosal invasion depth, </w:t>
      </w:r>
      <w:r w:rsidRPr="009F5142">
        <w:rPr>
          <w:rFonts w:ascii="Book Antiqua" w:eastAsia="AdvPTimes" w:hAnsi="Book Antiqua" w:cs="Times New Roman"/>
          <w:sz w:val="24"/>
          <w:szCs w:val="24"/>
        </w:rPr>
        <w:t>LVI</w:t>
      </w:r>
      <w:r w:rsidRPr="009F5142">
        <w:rPr>
          <w:rFonts w:ascii="Book Antiqua" w:hAnsi="Book Antiqua" w:cs="Times New Roman"/>
          <w:sz w:val="24"/>
          <w:szCs w:val="24"/>
        </w:rPr>
        <w:t>, mucinous adenocarcinoma</w:t>
      </w:r>
      <w:r w:rsidR="007D59B2">
        <w:rPr>
          <w:rFonts w:ascii="Book Antiqua" w:hAnsi="Book Antiqua" w:cs="Times New Roman"/>
          <w:sz w:val="24"/>
          <w:szCs w:val="24"/>
        </w:rPr>
        <w:t>,</w:t>
      </w:r>
      <w:r w:rsidRPr="009F5142">
        <w:rPr>
          <w:rFonts w:ascii="Book Antiqua" w:hAnsi="Book Antiqua" w:cs="Times New Roman"/>
          <w:sz w:val="24"/>
          <w:szCs w:val="24"/>
        </w:rPr>
        <w:t xml:space="preserve"> and </w:t>
      </w:r>
      <w:r w:rsidRPr="009F5142">
        <w:rPr>
          <w:rFonts w:ascii="Book Antiqua" w:eastAsia="WrttmmAdvTT3713a231" w:hAnsi="Book Antiqua" w:cs="Times New Roman"/>
          <w:sz w:val="24"/>
          <w:szCs w:val="24"/>
        </w:rPr>
        <w:t>large lesion size</w:t>
      </w:r>
      <w:r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 xml:space="preserve">Taking the histology of tumors into consideration when deciding upon the ESD </w:t>
      </w:r>
      <w:r w:rsidR="007D59B2">
        <w:rPr>
          <w:rFonts w:ascii="Book Antiqua" w:hAnsi="Book Antiqua" w:cs="Times New Roman"/>
          <w:sz w:val="24"/>
          <w:szCs w:val="24"/>
        </w:rPr>
        <w:t>indications</w:t>
      </w:r>
      <w:r w:rsidR="007D59B2" w:rsidRPr="009F5142" w:rsidDel="007D59B2">
        <w:rPr>
          <w:rFonts w:ascii="Book Antiqua" w:hAnsi="Book Antiqua" w:cs="Times New Roman"/>
          <w:sz w:val="24"/>
          <w:szCs w:val="24"/>
        </w:rPr>
        <w:t xml:space="preserve"> </w:t>
      </w:r>
      <w:r w:rsidRPr="009F5142">
        <w:rPr>
          <w:rFonts w:ascii="Book Antiqua" w:hAnsi="Book Antiqua" w:cs="Times New Roman"/>
          <w:sz w:val="24"/>
          <w:szCs w:val="24"/>
        </w:rPr>
        <w:t xml:space="preserve">is </w:t>
      </w:r>
      <w:r w:rsidR="00E97B63" w:rsidRPr="009F5142">
        <w:rPr>
          <w:rFonts w:ascii="Book Antiqua" w:hAnsi="Book Antiqua" w:cs="Times New Roman"/>
          <w:sz w:val="24"/>
          <w:szCs w:val="24"/>
        </w:rPr>
        <w:t xml:space="preserve">therefore </w:t>
      </w:r>
      <w:r w:rsidRPr="009F5142">
        <w:rPr>
          <w:rFonts w:ascii="Book Antiqua" w:hAnsi="Book Antiqua" w:cs="Times New Roman"/>
          <w:sz w:val="24"/>
          <w:szCs w:val="24"/>
        </w:rPr>
        <w:t>of great necessity.</w:t>
      </w:r>
    </w:p>
    <w:p w14:paraId="242BE07B" w14:textId="77777777" w:rsidR="004B69EC" w:rsidRPr="009F5142" w:rsidRDefault="004B69EC" w:rsidP="009F5142">
      <w:pPr>
        <w:autoSpaceDE w:val="0"/>
        <w:autoSpaceDN w:val="0"/>
        <w:adjustRightInd w:val="0"/>
        <w:snapToGrid w:val="0"/>
        <w:spacing w:line="360" w:lineRule="auto"/>
        <w:ind w:firstLineChars="100" w:firstLine="240"/>
        <w:rPr>
          <w:rFonts w:ascii="Book Antiqua" w:hAnsi="Book Antiqua" w:cs="Times New Roman"/>
          <w:sz w:val="24"/>
          <w:szCs w:val="24"/>
        </w:rPr>
      </w:pPr>
    </w:p>
    <w:p w14:paraId="33487348" w14:textId="2F2DFD74" w:rsidR="00DB16DA" w:rsidRPr="009F5142" w:rsidRDefault="00DB16DA" w:rsidP="009F5142">
      <w:pPr>
        <w:autoSpaceDE w:val="0"/>
        <w:autoSpaceDN w:val="0"/>
        <w:adjustRightInd w:val="0"/>
        <w:snapToGrid w:val="0"/>
        <w:spacing w:line="360" w:lineRule="auto"/>
        <w:rPr>
          <w:rFonts w:ascii="Book Antiqua" w:hAnsi="Book Antiqua" w:cs="Times New Roman"/>
          <w:b/>
          <w:caps/>
          <w:sz w:val="24"/>
          <w:szCs w:val="24"/>
        </w:rPr>
      </w:pPr>
      <w:r w:rsidRPr="009F5142">
        <w:rPr>
          <w:rFonts w:ascii="Book Antiqua" w:hAnsi="Book Antiqua" w:cs="Times New Roman"/>
          <w:b/>
          <w:bCs/>
          <w:caps/>
          <w:sz w:val="24"/>
          <w:szCs w:val="24"/>
        </w:rPr>
        <w:t>Article Highlights</w:t>
      </w:r>
    </w:p>
    <w:p w14:paraId="7D7B52B7" w14:textId="77777777" w:rsidR="00DB16DA" w:rsidRPr="009F5142" w:rsidRDefault="00DB16DA" w:rsidP="009F5142">
      <w:pPr>
        <w:autoSpaceDE w:val="0"/>
        <w:autoSpaceDN w:val="0"/>
        <w:adjustRightInd w:val="0"/>
        <w:snapToGrid w:val="0"/>
        <w:spacing w:line="360" w:lineRule="auto"/>
        <w:rPr>
          <w:rFonts w:ascii="Book Antiqua" w:hAnsi="Book Antiqua" w:cs="Times New Roman"/>
          <w:b/>
          <w:sz w:val="24"/>
          <w:szCs w:val="24"/>
        </w:rPr>
      </w:pPr>
      <w:r w:rsidRPr="009F5142">
        <w:rPr>
          <w:rFonts w:ascii="Book Antiqua" w:hAnsi="Book Antiqua" w:cs="Times New Roman"/>
          <w:b/>
          <w:bCs/>
          <w:i/>
          <w:iCs/>
          <w:sz w:val="24"/>
          <w:szCs w:val="24"/>
        </w:rPr>
        <w:t>Research background</w:t>
      </w:r>
    </w:p>
    <w:p w14:paraId="2E70E735" w14:textId="663ADBC5" w:rsidR="00DB16DA" w:rsidRPr="009F5142" w:rsidRDefault="00DB16DA"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The </w:t>
      </w:r>
      <w:r w:rsidR="007D59B2">
        <w:rPr>
          <w:rFonts w:ascii="Book Antiqua" w:hAnsi="Book Antiqua" w:cs="Times New Roman"/>
          <w:sz w:val="24"/>
          <w:szCs w:val="24"/>
        </w:rPr>
        <w:t>indications</w:t>
      </w:r>
      <w:r w:rsidR="007D59B2" w:rsidRPr="009F5142" w:rsidDel="007D59B2">
        <w:rPr>
          <w:rFonts w:ascii="Book Antiqua" w:hAnsi="Book Antiqua" w:cs="Times New Roman"/>
          <w:sz w:val="24"/>
          <w:szCs w:val="24"/>
        </w:rPr>
        <w:t xml:space="preserve"> </w:t>
      </w:r>
      <w:r w:rsidRPr="009F5142">
        <w:rPr>
          <w:rFonts w:ascii="Book Antiqua" w:hAnsi="Book Antiqua" w:cs="Times New Roman"/>
          <w:sz w:val="24"/>
          <w:szCs w:val="24"/>
        </w:rPr>
        <w:t>for endoscopic submucosal dissection</w:t>
      </w:r>
      <w:r w:rsidR="004B69EC" w:rsidRPr="009F5142">
        <w:rPr>
          <w:rFonts w:ascii="Book Antiqua" w:hAnsi="Book Antiqua" w:cs="Times New Roman"/>
          <w:sz w:val="24"/>
          <w:szCs w:val="24"/>
        </w:rPr>
        <w:t xml:space="preserve"> </w:t>
      </w:r>
      <w:r w:rsidRPr="009F5142">
        <w:rPr>
          <w:rFonts w:ascii="Book Antiqua" w:hAnsi="Book Antiqua" w:cs="Times New Roman"/>
          <w:sz w:val="24"/>
          <w:szCs w:val="24"/>
        </w:rPr>
        <w:t>(ESD) have been recently expanded to include larger, ulcerated</w:t>
      </w:r>
      <w:r w:rsidR="007D59B2">
        <w:rPr>
          <w:rFonts w:ascii="Book Antiqua" w:hAnsi="Book Antiqua" w:cs="Times New Roman"/>
          <w:sz w:val="24"/>
          <w:szCs w:val="24"/>
        </w:rPr>
        <w:t>,</w:t>
      </w:r>
      <w:r w:rsidRPr="009F5142">
        <w:rPr>
          <w:rFonts w:ascii="Book Antiqua" w:hAnsi="Book Antiqua" w:cs="Times New Roman"/>
          <w:sz w:val="24"/>
          <w:szCs w:val="24"/>
        </w:rPr>
        <w:t xml:space="preserve"> and undifferentiated mucosal lesions, and differentiated lesions with slight submucosal invasion. </w:t>
      </w:r>
      <w:r w:rsidRPr="009F5142">
        <w:rPr>
          <w:rFonts w:ascii="Book Antiqua" w:eastAsia="Times New Roman" w:hAnsi="Book Antiqua" w:cs="Times New Roman"/>
          <w:sz w:val="24"/>
          <w:szCs w:val="24"/>
        </w:rPr>
        <w:t xml:space="preserve">Despite </w:t>
      </w:r>
      <w:r w:rsidRPr="009F5142">
        <w:rPr>
          <w:rFonts w:ascii="Book Antiqua" w:hAnsi="Book Antiqua" w:cs="Times New Roman"/>
          <w:sz w:val="24"/>
          <w:szCs w:val="24"/>
        </w:rPr>
        <w:t>the advantages over surgical procedures, lymph nodes cannot be removed by ESD.</w:t>
      </w:r>
      <w:r w:rsidR="0078684C" w:rsidRPr="009F5142">
        <w:rPr>
          <w:rFonts w:ascii="Book Antiqua" w:hAnsi="Book Antiqua" w:cs="Times New Roman"/>
          <w:sz w:val="24"/>
          <w:szCs w:val="24"/>
        </w:rPr>
        <w:t xml:space="preserve"> However, </w:t>
      </w:r>
      <w:r w:rsidR="0078684C" w:rsidRPr="009F5142">
        <w:rPr>
          <w:rFonts w:ascii="Book Antiqua" w:eastAsia="AdvPTimes" w:hAnsi="Book Antiqua" w:cs="Times New Roman"/>
          <w:sz w:val="24"/>
          <w:szCs w:val="24"/>
        </w:rPr>
        <w:t>t</w:t>
      </w:r>
      <w:r w:rsidRPr="009F5142">
        <w:rPr>
          <w:rFonts w:ascii="Book Antiqua" w:eastAsia="AdvPTimes" w:hAnsi="Book Antiqua" w:cs="Times New Roman"/>
          <w:sz w:val="24"/>
          <w:szCs w:val="24"/>
        </w:rPr>
        <w:t>he risk of lymph node metastasis (LNM) is</w:t>
      </w:r>
      <w:r w:rsidRPr="009F5142">
        <w:rPr>
          <w:rFonts w:ascii="Book Antiqua" w:hAnsi="Book Antiqua" w:cs="Times New Roman"/>
          <w:sz w:val="24"/>
          <w:szCs w:val="24"/>
        </w:rPr>
        <w:t xml:space="preserve"> the most important consideration</w:t>
      </w:r>
      <w:r w:rsidRPr="009F5142">
        <w:rPr>
          <w:rFonts w:ascii="Book Antiqua" w:eastAsia="AdvPTimes" w:hAnsi="Book Antiqua" w:cs="Times New Roman"/>
          <w:sz w:val="24"/>
          <w:szCs w:val="24"/>
        </w:rPr>
        <w:t xml:space="preserve"> when deciding on a treatment strategy for </w:t>
      </w:r>
      <w:r w:rsidR="0078684C" w:rsidRPr="009F5142">
        <w:rPr>
          <w:rFonts w:ascii="Book Antiqua" w:eastAsia="AdvPTimes" w:hAnsi="Book Antiqua" w:cs="Times New Roman"/>
          <w:sz w:val="24"/>
          <w:szCs w:val="24"/>
        </w:rPr>
        <w:t>early gastric cancer</w:t>
      </w:r>
      <w:r w:rsidR="004B69EC" w:rsidRPr="009F5142">
        <w:rPr>
          <w:rFonts w:ascii="Book Antiqua" w:eastAsia="AdvPTimes" w:hAnsi="Book Antiqua" w:cs="Times New Roman"/>
          <w:sz w:val="24"/>
          <w:szCs w:val="24"/>
        </w:rPr>
        <w:t xml:space="preserve"> </w:t>
      </w:r>
      <w:r w:rsidR="0078684C" w:rsidRPr="009F5142">
        <w:rPr>
          <w:rFonts w:ascii="Book Antiqua" w:eastAsia="AdvPTimes" w:hAnsi="Book Antiqua" w:cs="Times New Roman"/>
          <w:sz w:val="24"/>
          <w:szCs w:val="24"/>
        </w:rPr>
        <w:t>(</w:t>
      </w:r>
      <w:r w:rsidRPr="009F5142">
        <w:rPr>
          <w:rFonts w:ascii="Book Antiqua" w:eastAsia="Times New Roman" w:hAnsi="Book Antiqua" w:cs="Times New Roman"/>
          <w:sz w:val="24"/>
          <w:szCs w:val="24"/>
        </w:rPr>
        <w:t>EGC</w:t>
      </w:r>
      <w:r w:rsidR="0078684C" w:rsidRPr="009F5142">
        <w:rPr>
          <w:rFonts w:ascii="Book Antiqua" w:eastAsia="Times New Roman" w:hAnsi="Book Antiqua" w:cs="Times New Roman"/>
          <w:sz w:val="24"/>
          <w:szCs w:val="24"/>
        </w:rPr>
        <w:t>)</w:t>
      </w:r>
      <w:r w:rsidRPr="009F5142">
        <w:rPr>
          <w:rFonts w:ascii="Book Antiqua" w:eastAsia="Times New Roman" w:hAnsi="Book Antiqua" w:cs="Times New Roman"/>
          <w:sz w:val="24"/>
          <w:szCs w:val="24"/>
        </w:rPr>
        <w:t xml:space="preserve">. </w:t>
      </w:r>
    </w:p>
    <w:p w14:paraId="37DCCDAA" w14:textId="34FCA0B7" w:rsidR="00DB16DA" w:rsidRPr="009F5142" w:rsidRDefault="00DB16DA" w:rsidP="009F5142">
      <w:pPr>
        <w:autoSpaceDE w:val="0"/>
        <w:autoSpaceDN w:val="0"/>
        <w:adjustRightInd w:val="0"/>
        <w:snapToGrid w:val="0"/>
        <w:spacing w:line="360" w:lineRule="auto"/>
        <w:rPr>
          <w:rFonts w:ascii="Book Antiqua" w:hAnsi="Book Antiqua" w:cs="Times New Roman"/>
          <w:b/>
          <w:sz w:val="24"/>
          <w:szCs w:val="24"/>
        </w:rPr>
      </w:pPr>
    </w:p>
    <w:p w14:paraId="2CCAC8B4" w14:textId="77777777" w:rsidR="00DB16DA" w:rsidRPr="009F5142" w:rsidRDefault="00DB16DA" w:rsidP="009F5142">
      <w:pPr>
        <w:autoSpaceDE w:val="0"/>
        <w:autoSpaceDN w:val="0"/>
        <w:adjustRightInd w:val="0"/>
        <w:snapToGrid w:val="0"/>
        <w:spacing w:line="360" w:lineRule="auto"/>
        <w:rPr>
          <w:rFonts w:ascii="Book Antiqua" w:hAnsi="Book Antiqua" w:cs="Times New Roman"/>
          <w:b/>
          <w:sz w:val="24"/>
          <w:szCs w:val="24"/>
        </w:rPr>
      </w:pPr>
      <w:r w:rsidRPr="009F5142">
        <w:rPr>
          <w:rFonts w:ascii="Book Antiqua" w:hAnsi="Book Antiqua" w:cs="Times New Roman"/>
          <w:b/>
          <w:bCs/>
          <w:i/>
          <w:iCs/>
          <w:sz w:val="24"/>
          <w:szCs w:val="24"/>
        </w:rPr>
        <w:lastRenderedPageBreak/>
        <w:t>Research motivation</w:t>
      </w:r>
    </w:p>
    <w:p w14:paraId="24689FA8" w14:textId="623A8989" w:rsidR="001950D4" w:rsidRPr="009F5142" w:rsidRDefault="001950D4"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Evaluating the risk of LNM is critical for determining the best course of management for EGC patients. Unfortunately, </w:t>
      </w:r>
      <w:r w:rsidRPr="009F5142">
        <w:rPr>
          <w:rFonts w:ascii="Book Antiqua" w:eastAsia="宋体" w:hAnsi="Book Antiqua" w:cs="Times New Roman"/>
          <w:sz w:val="24"/>
          <w:szCs w:val="24"/>
        </w:rPr>
        <w:t xml:space="preserve">the </w:t>
      </w:r>
      <w:r w:rsidRPr="009F5142">
        <w:rPr>
          <w:rFonts w:ascii="Book Antiqua" w:hAnsi="Book Antiqua" w:cs="Times New Roman"/>
          <w:sz w:val="24"/>
          <w:szCs w:val="24"/>
        </w:rPr>
        <w:t>risk factors that have been identified in different studies are diverse</w:t>
      </w:r>
      <w:r w:rsidRPr="009F5142">
        <w:rPr>
          <w:rFonts w:ascii="Book Antiqua" w:eastAsia="宋体" w:hAnsi="Book Antiqua" w:cs="Times New Roman"/>
          <w:sz w:val="24"/>
          <w:szCs w:val="24"/>
        </w:rPr>
        <w:t>,</w:t>
      </w:r>
      <w:r w:rsidRPr="009F5142">
        <w:rPr>
          <w:rFonts w:ascii="Book Antiqua" w:hAnsi="Book Antiqua" w:cs="Times New Roman"/>
          <w:sz w:val="24"/>
          <w:szCs w:val="24"/>
        </w:rPr>
        <w:t xml:space="preserve"> and whether patients who met the expanded </w:t>
      </w:r>
      <w:r w:rsidR="007D59B2">
        <w:rPr>
          <w:rFonts w:ascii="Book Antiqua" w:hAnsi="Book Antiqua" w:cs="Times New Roman"/>
          <w:sz w:val="24"/>
          <w:szCs w:val="24"/>
        </w:rPr>
        <w:t>indications</w:t>
      </w:r>
      <w:r w:rsidR="007D59B2" w:rsidRPr="009F5142" w:rsidDel="007D59B2">
        <w:rPr>
          <w:rFonts w:ascii="Book Antiqua" w:hAnsi="Book Antiqua" w:cs="Times New Roman"/>
          <w:sz w:val="24"/>
          <w:szCs w:val="24"/>
        </w:rPr>
        <w:t xml:space="preserve"> </w:t>
      </w:r>
      <w:r w:rsidRPr="009F5142">
        <w:rPr>
          <w:rFonts w:ascii="Book Antiqua" w:hAnsi="Book Antiqua" w:cs="Times New Roman"/>
          <w:sz w:val="24"/>
          <w:szCs w:val="24"/>
        </w:rPr>
        <w:t>for ESD can be managed safely remains controversial.</w:t>
      </w:r>
    </w:p>
    <w:p w14:paraId="76F5A3AF" w14:textId="0BA7A408" w:rsidR="00DB16DA" w:rsidRPr="009F5142" w:rsidRDefault="00DB16DA" w:rsidP="009F5142">
      <w:pPr>
        <w:autoSpaceDE w:val="0"/>
        <w:autoSpaceDN w:val="0"/>
        <w:adjustRightInd w:val="0"/>
        <w:snapToGrid w:val="0"/>
        <w:spacing w:line="360" w:lineRule="auto"/>
        <w:rPr>
          <w:rFonts w:ascii="Book Antiqua" w:hAnsi="Book Antiqua" w:cs="Times New Roman"/>
          <w:b/>
          <w:sz w:val="24"/>
          <w:szCs w:val="24"/>
        </w:rPr>
      </w:pPr>
    </w:p>
    <w:p w14:paraId="4895781F" w14:textId="77777777" w:rsidR="00DB16DA" w:rsidRPr="009F5142" w:rsidRDefault="00DB16DA" w:rsidP="009F5142">
      <w:pPr>
        <w:autoSpaceDE w:val="0"/>
        <w:autoSpaceDN w:val="0"/>
        <w:adjustRightInd w:val="0"/>
        <w:snapToGrid w:val="0"/>
        <w:spacing w:line="360" w:lineRule="auto"/>
        <w:rPr>
          <w:rFonts w:ascii="Book Antiqua" w:hAnsi="Book Antiqua" w:cs="Times New Roman"/>
          <w:b/>
          <w:sz w:val="24"/>
          <w:szCs w:val="24"/>
        </w:rPr>
      </w:pPr>
      <w:r w:rsidRPr="009F5142">
        <w:rPr>
          <w:rFonts w:ascii="Book Antiqua" w:hAnsi="Book Antiqua" w:cs="Times New Roman"/>
          <w:b/>
          <w:bCs/>
          <w:i/>
          <w:iCs/>
          <w:sz w:val="24"/>
          <w:szCs w:val="24"/>
        </w:rPr>
        <w:t>Research objectives</w:t>
      </w:r>
    </w:p>
    <w:p w14:paraId="4180723E" w14:textId="7B5462DB" w:rsidR="0078684C" w:rsidRPr="009F5142" w:rsidRDefault="001950D4"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We aim</w:t>
      </w:r>
      <w:r w:rsidR="007D59B2">
        <w:rPr>
          <w:rFonts w:ascii="Book Antiqua" w:hAnsi="Book Antiqua" w:cs="Times New Roman"/>
          <w:sz w:val="24"/>
          <w:szCs w:val="24"/>
        </w:rPr>
        <w:t>ed</w:t>
      </w:r>
      <w:r w:rsidRPr="009F5142">
        <w:rPr>
          <w:rFonts w:ascii="Book Antiqua" w:hAnsi="Book Antiqua" w:cs="Times New Roman"/>
          <w:sz w:val="24"/>
          <w:szCs w:val="24"/>
        </w:rPr>
        <w:t xml:space="preserve"> t</w:t>
      </w:r>
      <w:r w:rsidR="0078684C" w:rsidRPr="009F5142">
        <w:rPr>
          <w:rFonts w:ascii="Book Antiqua" w:eastAsia="Times New Roman" w:hAnsi="Book Antiqua" w:cs="Times New Roman"/>
          <w:sz w:val="24"/>
          <w:szCs w:val="24"/>
        </w:rPr>
        <w:t xml:space="preserve">o </w:t>
      </w:r>
      <w:r w:rsidR="0078684C" w:rsidRPr="009F5142">
        <w:rPr>
          <w:rFonts w:ascii="Book Antiqua" w:eastAsia="宋体" w:hAnsi="Book Antiqua" w:cs="Times New Roman"/>
          <w:sz w:val="24"/>
          <w:szCs w:val="24"/>
        </w:rPr>
        <w:t>determine</w:t>
      </w:r>
      <w:r w:rsidR="0078684C" w:rsidRPr="009F5142">
        <w:rPr>
          <w:rFonts w:ascii="Book Antiqua" w:hAnsi="Book Antiqua" w:cs="Times New Roman"/>
          <w:sz w:val="24"/>
          <w:szCs w:val="24"/>
        </w:rPr>
        <w:t xml:space="preserve"> whether the ESD </w:t>
      </w:r>
      <w:r w:rsidR="007D59B2">
        <w:rPr>
          <w:rFonts w:ascii="Book Antiqua" w:hAnsi="Book Antiqua" w:cs="Times New Roman"/>
          <w:sz w:val="24"/>
          <w:szCs w:val="24"/>
        </w:rPr>
        <w:t>indications</w:t>
      </w:r>
      <w:r w:rsidR="007D59B2" w:rsidRPr="009F5142" w:rsidDel="007D59B2">
        <w:rPr>
          <w:rFonts w:ascii="Book Antiqua" w:hAnsi="Book Antiqua" w:cs="Times New Roman"/>
          <w:sz w:val="24"/>
          <w:szCs w:val="24"/>
        </w:rPr>
        <w:t xml:space="preserve"> </w:t>
      </w:r>
      <w:r w:rsidR="0078684C" w:rsidRPr="009F5142">
        <w:rPr>
          <w:rFonts w:ascii="Book Antiqua" w:hAnsi="Book Antiqua" w:cs="Times New Roman"/>
          <w:sz w:val="24"/>
          <w:szCs w:val="24"/>
        </w:rPr>
        <w:t>are applicable to Chinese patients</w:t>
      </w:r>
      <w:r w:rsidR="0078684C" w:rsidRPr="009F5142">
        <w:rPr>
          <w:rFonts w:ascii="Book Antiqua" w:eastAsia="Times New Roman" w:hAnsi="Book Antiqua" w:cs="Times New Roman"/>
          <w:sz w:val="24"/>
          <w:szCs w:val="24"/>
        </w:rPr>
        <w:t xml:space="preserve"> </w:t>
      </w:r>
      <w:r w:rsidR="0078684C" w:rsidRPr="009F5142">
        <w:rPr>
          <w:rFonts w:ascii="Book Antiqua" w:eastAsia="AdvPTimes" w:hAnsi="Book Antiqua" w:cs="Times New Roman"/>
          <w:sz w:val="24"/>
          <w:szCs w:val="24"/>
        </w:rPr>
        <w:t xml:space="preserve">and to </w:t>
      </w:r>
      <w:r w:rsidR="0078684C" w:rsidRPr="009F5142">
        <w:rPr>
          <w:rFonts w:ascii="Book Antiqua" w:eastAsia="Times New Roman" w:hAnsi="Book Antiqua" w:cs="Times New Roman"/>
          <w:sz w:val="24"/>
          <w:szCs w:val="24"/>
        </w:rPr>
        <w:t xml:space="preserve">investigate the predictors </w:t>
      </w:r>
      <w:r w:rsidR="007D59B2">
        <w:rPr>
          <w:rFonts w:ascii="Book Antiqua" w:eastAsia="Times New Roman" w:hAnsi="Book Antiqua" w:cs="Times New Roman"/>
          <w:sz w:val="24"/>
          <w:szCs w:val="24"/>
        </w:rPr>
        <w:t>of</w:t>
      </w:r>
      <w:r w:rsidR="007D59B2" w:rsidRPr="009F5142">
        <w:rPr>
          <w:rFonts w:ascii="Book Antiqua" w:eastAsia="Times New Roman" w:hAnsi="Book Antiqua" w:cs="Times New Roman"/>
          <w:sz w:val="24"/>
          <w:szCs w:val="24"/>
        </w:rPr>
        <w:t xml:space="preserve"> </w:t>
      </w:r>
      <w:r w:rsidR="0078684C" w:rsidRPr="009F5142">
        <w:rPr>
          <w:rFonts w:ascii="Book Antiqua" w:eastAsia="AdvPTimes" w:hAnsi="Book Antiqua" w:cs="Times New Roman"/>
          <w:sz w:val="24"/>
          <w:szCs w:val="24"/>
        </w:rPr>
        <w:t>LNM</w:t>
      </w:r>
      <w:r w:rsidR="0078684C" w:rsidRPr="009F5142">
        <w:rPr>
          <w:rFonts w:ascii="Book Antiqua" w:eastAsia="Times New Roman" w:hAnsi="Book Antiqua" w:cs="Times New Roman"/>
          <w:sz w:val="24"/>
          <w:szCs w:val="24"/>
        </w:rPr>
        <w:t xml:space="preserve"> in EGC</w:t>
      </w:r>
      <w:r w:rsidR="0078684C" w:rsidRPr="009F5142">
        <w:rPr>
          <w:rFonts w:ascii="Book Antiqua" w:hAnsi="Book Antiqua" w:cs="Times New Roman"/>
          <w:sz w:val="24"/>
          <w:szCs w:val="24"/>
        </w:rPr>
        <w:t>.</w:t>
      </w:r>
      <w:r w:rsidR="00B82483" w:rsidRPr="009F5142">
        <w:rPr>
          <w:rFonts w:ascii="Book Antiqua" w:hAnsi="Book Antiqua" w:cs="Times New Roman"/>
          <w:sz w:val="24"/>
          <w:szCs w:val="24"/>
        </w:rPr>
        <w:t xml:space="preserve"> After working hard on this topic, we have re-evaluated and verified the current indications and guidelines for endoscopic treatment and analyzed the clinicopathological predictors of LNM, which provides strong evidence and reference to </w:t>
      </w:r>
      <w:r w:rsidR="0044647E" w:rsidRPr="009F5142">
        <w:rPr>
          <w:rFonts w:ascii="Book Antiqua" w:hAnsi="Book Antiqua" w:cs="Times New Roman"/>
          <w:sz w:val="24"/>
          <w:szCs w:val="24"/>
        </w:rPr>
        <w:t>future research.</w:t>
      </w:r>
    </w:p>
    <w:p w14:paraId="6DB726F2" w14:textId="77777777" w:rsidR="0078684C" w:rsidRPr="009F5142" w:rsidRDefault="0078684C" w:rsidP="009F5142">
      <w:pPr>
        <w:autoSpaceDE w:val="0"/>
        <w:autoSpaceDN w:val="0"/>
        <w:adjustRightInd w:val="0"/>
        <w:snapToGrid w:val="0"/>
        <w:spacing w:line="360" w:lineRule="auto"/>
        <w:rPr>
          <w:rFonts w:ascii="Book Antiqua" w:hAnsi="Book Antiqua" w:cs="Times New Roman"/>
          <w:b/>
          <w:sz w:val="24"/>
          <w:szCs w:val="24"/>
        </w:rPr>
      </w:pPr>
    </w:p>
    <w:p w14:paraId="17A5FFC3" w14:textId="18737C7F" w:rsidR="0044647E" w:rsidRPr="009F5142" w:rsidRDefault="00DB16DA" w:rsidP="009F5142">
      <w:pPr>
        <w:autoSpaceDE w:val="0"/>
        <w:autoSpaceDN w:val="0"/>
        <w:adjustRightInd w:val="0"/>
        <w:snapToGrid w:val="0"/>
        <w:spacing w:line="360" w:lineRule="auto"/>
        <w:rPr>
          <w:rFonts w:ascii="Book Antiqua" w:hAnsi="Book Antiqua" w:cs="Times New Roman"/>
          <w:b/>
          <w:sz w:val="24"/>
          <w:szCs w:val="24"/>
        </w:rPr>
      </w:pPr>
      <w:r w:rsidRPr="009F5142">
        <w:rPr>
          <w:rFonts w:ascii="Book Antiqua" w:hAnsi="Book Antiqua" w:cs="Times New Roman"/>
          <w:b/>
          <w:bCs/>
          <w:i/>
          <w:iCs/>
          <w:sz w:val="24"/>
          <w:szCs w:val="24"/>
        </w:rPr>
        <w:t>Research methods</w:t>
      </w:r>
    </w:p>
    <w:p w14:paraId="565191B6" w14:textId="04900AB3" w:rsidR="0044647E" w:rsidRPr="009F5142" w:rsidRDefault="0044647E" w:rsidP="009F5142">
      <w:pPr>
        <w:widowControl/>
        <w:adjustRightInd w:val="0"/>
        <w:snapToGrid w:val="0"/>
        <w:spacing w:line="360" w:lineRule="auto"/>
        <w:rPr>
          <w:rFonts w:ascii="Book Antiqua" w:eastAsia="AdvPTimes" w:hAnsi="Book Antiqua" w:cs="Times New Roman"/>
          <w:sz w:val="24"/>
          <w:szCs w:val="24"/>
        </w:rPr>
      </w:pPr>
      <w:r w:rsidRPr="009F5142">
        <w:rPr>
          <w:rFonts w:ascii="Book Antiqua" w:eastAsia="AdvPTimes" w:hAnsi="Book Antiqua" w:cs="Times New Roman"/>
          <w:sz w:val="24"/>
          <w:szCs w:val="24"/>
        </w:rPr>
        <w:t>We retrospectively analyzed 12552 patients who underwent surgery for gastric cancer between June 2007 and December 2018 at the Affiliated Hospital of Qingdao University. A total of 1262 (10.1%) EGC patients were eligible for inclusion in this study. Data on the patients’ clinical, endoscopic</w:t>
      </w:r>
      <w:r w:rsidR="007D59B2">
        <w:rPr>
          <w:rFonts w:ascii="Book Antiqua" w:eastAsia="AdvPTimes" w:hAnsi="Book Antiqua" w:cs="Times New Roman"/>
          <w:sz w:val="24"/>
          <w:szCs w:val="24"/>
        </w:rPr>
        <w:t>,</w:t>
      </w:r>
      <w:r w:rsidRPr="009F5142">
        <w:rPr>
          <w:rFonts w:ascii="Book Antiqua" w:eastAsia="AdvPTimes" w:hAnsi="Book Antiqua" w:cs="Times New Roman"/>
          <w:sz w:val="24"/>
          <w:szCs w:val="24"/>
        </w:rPr>
        <w:t xml:space="preserve"> and histopathological characteristics were collected. The absolute and expanded </w:t>
      </w:r>
      <w:r w:rsidR="007D59B2">
        <w:rPr>
          <w:rFonts w:ascii="Book Antiqua" w:hAnsi="Book Antiqua" w:cs="Times New Roman"/>
          <w:sz w:val="24"/>
          <w:szCs w:val="24"/>
        </w:rPr>
        <w:t>indications</w:t>
      </w:r>
      <w:r w:rsidR="007D59B2" w:rsidRPr="009F5142" w:rsidDel="007D59B2">
        <w:rPr>
          <w:rFonts w:ascii="Book Antiqua" w:eastAsia="AdvPTimes" w:hAnsi="Book Antiqua" w:cs="Times New Roman"/>
          <w:sz w:val="24"/>
          <w:szCs w:val="24"/>
        </w:rPr>
        <w:t xml:space="preserve"> </w:t>
      </w:r>
      <w:r w:rsidRPr="009F5142">
        <w:rPr>
          <w:rFonts w:ascii="Book Antiqua" w:eastAsia="AdvPTimes" w:hAnsi="Book Antiqua" w:cs="Times New Roman"/>
          <w:sz w:val="24"/>
          <w:szCs w:val="24"/>
        </w:rPr>
        <w:t xml:space="preserve">for ESD were validated by regrouping the enrolled patients and determining the positive LNM results in each subgroup. Predictors </w:t>
      </w:r>
      <w:r w:rsidR="007D59B2">
        <w:rPr>
          <w:rFonts w:ascii="Book Antiqua" w:eastAsia="AdvPTimes" w:hAnsi="Book Antiqua" w:cs="Times New Roman"/>
          <w:sz w:val="24"/>
          <w:szCs w:val="24"/>
        </w:rPr>
        <w:t>of</w:t>
      </w:r>
      <w:r w:rsidR="007D59B2" w:rsidRPr="009F5142">
        <w:rPr>
          <w:rFonts w:ascii="Book Antiqua" w:eastAsia="AdvPTimes" w:hAnsi="Book Antiqua" w:cs="Times New Roman"/>
          <w:sz w:val="24"/>
          <w:szCs w:val="24"/>
        </w:rPr>
        <w:t xml:space="preserve"> </w:t>
      </w:r>
      <w:r w:rsidRPr="009F5142">
        <w:rPr>
          <w:rFonts w:ascii="Book Antiqua" w:eastAsia="AdvPTimes" w:hAnsi="Book Antiqua" w:cs="Times New Roman"/>
          <w:sz w:val="24"/>
          <w:szCs w:val="24"/>
        </w:rPr>
        <w:t>LNM in patients were evaluated by univariate and multivariate analyses.</w:t>
      </w:r>
      <w:r w:rsidRPr="009F5142">
        <w:rPr>
          <w:rFonts w:ascii="Book Antiqua" w:eastAsia="宋体" w:hAnsi="Book Antiqua" w:cs="Times New Roman"/>
          <w:sz w:val="24"/>
          <w:szCs w:val="24"/>
        </w:rPr>
        <w:t xml:space="preserve"> Specifically</w:t>
      </w:r>
      <w:r w:rsidRPr="009F5142">
        <w:rPr>
          <w:rFonts w:ascii="Book Antiqua" w:hAnsi="Book Antiqua" w:cs="Times New Roman"/>
          <w:sz w:val="24"/>
          <w:szCs w:val="24"/>
        </w:rPr>
        <w:t>, we analyzed other clinical features, such as drinking and smoking history, obesity, family history of tumors</w:t>
      </w:r>
      <w:r w:rsidR="007D59B2">
        <w:rPr>
          <w:rFonts w:ascii="Book Antiqua" w:hAnsi="Book Antiqua" w:cs="Times New Roman"/>
          <w:sz w:val="24"/>
          <w:szCs w:val="24"/>
        </w:rPr>
        <w:t>,</w:t>
      </w:r>
      <w:r w:rsidRPr="009F5142">
        <w:rPr>
          <w:rFonts w:ascii="Book Antiqua" w:hAnsi="Book Antiqua" w:cs="Times New Roman"/>
          <w:sz w:val="24"/>
          <w:szCs w:val="24"/>
        </w:rPr>
        <w:t xml:space="preserve"> and the levels of the tumor marker </w:t>
      </w:r>
      <w:r w:rsidR="00E07575" w:rsidRPr="009F5142">
        <w:rPr>
          <w:rFonts w:ascii="Book Antiqua" w:hAnsi="Book Antiqua" w:cs="Times New Roman"/>
          <w:sz w:val="24"/>
          <w:szCs w:val="24"/>
        </w:rPr>
        <w:t>carcinoembryonic antigen (CEA)</w:t>
      </w:r>
      <w:r w:rsidRPr="009F5142">
        <w:rPr>
          <w:rFonts w:ascii="Book Antiqua" w:hAnsi="Book Antiqua" w:cs="Times New Roman"/>
          <w:sz w:val="24"/>
          <w:szCs w:val="24"/>
        </w:rPr>
        <w:t>, which is an innovative aspect of this study.</w:t>
      </w:r>
    </w:p>
    <w:p w14:paraId="124FE3F6" w14:textId="77777777" w:rsidR="0044647E" w:rsidRPr="009F5142" w:rsidRDefault="0044647E" w:rsidP="009F5142">
      <w:pPr>
        <w:adjustRightInd w:val="0"/>
        <w:snapToGrid w:val="0"/>
        <w:spacing w:line="360" w:lineRule="auto"/>
        <w:rPr>
          <w:rFonts w:ascii="Book Antiqua" w:hAnsi="Book Antiqua" w:cs="Times New Roman"/>
          <w:b/>
          <w:sz w:val="24"/>
          <w:szCs w:val="24"/>
        </w:rPr>
      </w:pPr>
    </w:p>
    <w:p w14:paraId="77036607" w14:textId="77777777" w:rsidR="0044647E" w:rsidRPr="009F5142" w:rsidRDefault="0044647E" w:rsidP="009F5142">
      <w:pPr>
        <w:autoSpaceDE w:val="0"/>
        <w:autoSpaceDN w:val="0"/>
        <w:adjustRightInd w:val="0"/>
        <w:snapToGrid w:val="0"/>
        <w:spacing w:line="360" w:lineRule="auto"/>
        <w:rPr>
          <w:rFonts w:ascii="Book Antiqua" w:hAnsi="Book Antiqua" w:cs="Times New Roman"/>
          <w:b/>
          <w:sz w:val="24"/>
          <w:szCs w:val="24"/>
        </w:rPr>
      </w:pPr>
      <w:r w:rsidRPr="009F5142">
        <w:rPr>
          <w:rFonts w:ascii="Book Antiqua" w:hAnsi="Book Antiqua" w:cs="Times New Roman"/>
          <w:b/>
          <w:bCs/>
          <w:i/>
          <w:iCs/>
          <w:sz w:val="24"/>
          <w:szCs w:val="24"/>
        </w:rPr>
        <w:t>Research results</w:t>
      </w:r>
    </w:p>
    <w:p w14:paraId="130956AC" w14:textId="50875B2A" w:rsidR="0044647E" w:rsidRPr="009F5142" w:rsidRDefault="0044647E" w:rsidP="009F5142">
      <w:pPr>
        <w:adjustRightInd w:val="0"/>
        <w:snapToGrid w:val="0"/>
        <w:spacing w:line="360" w:lineRule="auto"/>
        <w:rPr>
          <w:rFonts w:ascii="Book Antiqua" w:hAnsi="Book Antiqua" w:cs="Times New Roman"/>
          <w:sz w:val="24"/>
          <w:szCs w:val="24"/>
        </w:rPr>
      </w:pPr>
      <w:r w:rsidRPr="009F5142">
        <w:rPr>
          <w:rFonts w:ascii="Book Antiqua" w:eastAsia="AdvPTimes" w:hAnsi="Book Antiqua" w:cs="Times New Roman"/>
          <w:sz w:val="24"/>
          <w:szCs w:val="24"/>
        </w:rPr>
        <w:t>LNM was observed in 182</w:t>
      </w:r>
      <w:r w:rsidR="007D59B2">
        <w:rPr>
          <w:rFonts w:ascii="Book Antiqua" w:eastAsia="AdvPTimes" w:hAnsi="Book Antiqua" w:cs="Times New Roman"/>
          <w:sz w:val="24"/>
          <w:szCs w:val="24"/>
        </w:rPr>
        <w:t xml:space="preserve"> </w:t>
      </w:r>
      <w:r w:rsidRPr="009F5142">
        <w:rPr>
          <w:rFonts w:ascii="Book Antiqua" w:eastAsia="AdvPTimes" w:hAnsi="Book Antiqua" w:cs="Times New Roman"/>
          <w:sz w:val="24"/>
          <w:szCs w:val="24"/>
        </w:rPr>
        <w:t>(14.4%)</w:t>
      </w:r>
      <w:r w:rsidR="007D59B2" w:rsidRPr="007D59B2">
        <w:rPr>
          <w:rFonts w:ascii="Book Antiqua" w:eastAsia="AdvPTimes" w:hAnsi="Book Antiqua" w:cs="Times New Roman"/>
          <w:sz w:val="24"/>
          <w:szCs w:val="24"/>
        </w:rPr>
        <w:t xml:space="preserve"> </w:t>
      </w:r>
      <w:r w:rsidR="007D59B2" w:rsidRPr="009F5142">
        <w:rPr>
          <w:rFonts w:ascii="Book Antiqua" w:eastAsia="AdvPTimes" w:hAnsi="Book Antiqua" w:cs="Times New Roman"/>
          <w:sz w:val="24"/>
          <w:szCs w:val="24"/>
        </w:rPr>
        <w:t>patients</w:t>
      </w:r>
      <w:r w:rsidRPr="009F5142">
        <w:rPr>
          <w:rFonts w:ascii="Book Antiqua" w:eastAsia="AdvPTimes" w:hAnsi="Book Antiqua" w:cs="Times New Roman"/>
          <w:sz w:val="24"/>
          <w:szCs w:val="24"/>
        </w:rPr>
        <w:t>.</w:t>
      </w:r>
      <w:r w:rsidRPr="009F5142">
        <w:rPr>
          <w:rFonts w:ascii="Book Antiqua" w:eastAsia="AdvPTimes" w:hAnsi="Book Antiqua" w:cs="Times New Roman"/>
          <w:b/>
          <w:sz w:val="24"/>
          <w:szCs w:val="24"/>
        </w:rPr>
        <w:t xml:space="preserve"> </w:t>
      </w:r>
      <w:r w:rsidRPr="009F5142">
        <w:rPr>
          <w:rFonts w:ascii="Book Antiqua" w:hAnsi="Book Antiqua" w:cs="Times New Roman"/>
          <w:sz w:val="24"/>
          <w:szCs w:val="24"/>
        </w:rPr>
        <w:t xml:space="preserve">No </w:t>
      </w:r>
      <w:r w:rsidRPr="009F5142">
        <w:rPr>
          <w:rFonts w:ascii="Book Antiqua" w:eastAsia="AdvPTimes" w:hAnsi="Book Antiqua" w:cs="Times New Roman"/>
          <w:sz w:val="24"/>
          <w:szCs w:val="24"/>
        </w:rPr>
        <w:t>LNM</w:t>
      </w:r>
      <w:r w:rsidRPr="009F5142">
        <w:rPr>
          <w:rFonts w:ascii="Book Antiqua" w:hAnsi="Book Antiqua" w:cs="Times New Roman"/>
          <w:sz w:val="24"/>
          <w:szCs w:val="24"/>
        </w:rPr>
        <w:t xml:space="preserve"> was detected in the patients who met the absolute </w:t>
      </w:r>
      <w:r w:rsidR="007D59B2">
        <w:rPr>
          <w:rFonts w:ascii="Book Antiqua" w:eastAsia="AdvPTimes" w:hAnsi="Book Antiqua" w:cs="Times New Roman"/>
          <w:sz w:val="24"/>
          <w:szCs w:val="24"/>
        </w:rPr>
        <w:t>indications</w:t>
      </w:r>
      <w:r w:rsidR="007D59B2" w:rsidRPr="009F5142" w:rsidDel="007D59B2">
        <w:rPr>
          <w:rFonts w:ascii="Book Antiqua" w:hAnsi="Book Antiqua" w:cs="Times New Roman"/>
          <w:sz w:val="24"/>
          <w:szCs w:val="24"/>
        </w:rPr>
        <w:t xml:space="preserve"> </w:t>
      </w:r>
      <w:r w:rsidRPr="009F5142">
        <w:rPr>
          <w:rFonts w:ascii="Book Antiqua" w:hAnsi="Book Antiqua" w:cs="Times New Roman"/>
          <w:kern w:val="0"/>
          <w:sz w:val="24"/>
          <w:szCs w:val="24"/>
        </w:rPr>
        <w:t xml:space="preserve">(0/90). </w:t>
      </w:r>
      <w:r w:rsidRPr="009F5142">
        <w:rPr>
          <w:rFonts w:ascii="Book Antiqua" w:eastAsia="AdvPTimes" w:hAnsi="Book Antiqua" w:cs="Times New Roman"/>
          <w:sz w:val="24"/>
          <w:szCs w:val="24"/>
        </w:rPr>
        <w:t>LNM</w:t>
      </w:r>
      <w:r w:rsidRPr="009F5142">
        <w:rPr>
          <w:rFonts w:ascii="Book Antiqua" w:hAnsi="Book Antiqua" w:cs="Times New Roman"/>
          <w:kern w:val="0"/>
          <w:sz w:val="24"/>
          <w:szCs w:val="24"/>
        </w:rPr>
        <w:t xml:space="preserve"> occurred in 4/311 </w:t>
      </w:r>
      <w:r w:rsidR="007D59B2" w:rsidRPr="009F5142">
        <w:rPr>
          <w:rFonts w:ascii="Book Antiqua" w:hAnsi="Book Antiqua" w:cs="Times New Roman"/>
          <w:kern w:val="0"/>
          <w:sz w:val="24"/>
          <w:szCs w:val="24"/>
        </w:rPr>
        <w:t>(1.3%)</w:t>
      </w:r>
      <w:r w:rsidR="007D59B2">
        <w:rPr>
          <w:rFonts w:ascii="Book Antiqua" w:hAnsi="Book Antiqua" w:cs="Times New Roman"/>
          <w:kern w:val="0"/>
          <w:sz w:val="24"/>
          <w:szCs w:val="24"/>
        </w:rPr>
        <w:t xml:space="preserve"> </w:t>
      </w:r>
      <w:r w:rsidRPr="009F5142">
        <w:rPr>
          <w:rFonts w:ascii="Book Antiqua" w:hAnsi="Book Antiqua" w:cs="Times New Roman"/>
          <w:kern w:val="0"/>
          <w:sz w:val="24"/>
          <w:szCs w:val="24"/>
        </w:rPr>
        <w:t>patients</w:t>
      </w:r>
      <w:r w:rsidR="007D59B2">
        <w:rPr>
          <w:rFonts w:ascii="Book Antiqua" w:hAnsi="Book Antiqua" w:cs="Times New Roman"/>
          <w:kern w:val="0"/>
          <w:sz w:val="24"/>
          <w:szCs w:val="24"/>
        </w:rPr>
        <w:t xml:space="preserve"> </w:t>
      </w:r>
      <w:r w:rsidRPr="009F5142">
        <w:rPr>
          <w:rFonts w:ascii="Book Antiqua" w:hAnsi="Book Antiqua" w:cs="Times New Roman"/>
          <w:kern w:val="0"/>
          <w:sz w:val="24"/>
          <w:szCs w:val="24"/>
        </w:rPr>
        <w:t xml:space="preserve">who met the expanded </w:t>
      </w:r>
      <w:r w:rsidR="007D59B2">
        <w:rPr>
          <w:rFonts w:ascii="Book Antiqua" w:eastAsia="AdvPTimes" w:hAnsi="Book Antiqua" w:cs="Times New Roman"/>
          <w:sz w:val="24"/>
          <w:szCs w:val="24"/>
        </w:rPr>
        <w:t>indications</w:t>
      </w:r>
      <w:r w:rsidRPr="009F5142">
        <w:rPr>
          <w:rFonts w:ascii="Book Antiqua" w:hAnsi="Book Antiqua" w:cs="Times New Roman"/>
          <w:kern w:val="0"/>
          <w:sz w:val="24"/>
          <w:szCs w:val="24"/>
        </w:rPr>
        <w:t>.</w:t>
      </w:r>
      <w:r w:rsidR="003D58C7" w:rsidRPr="009F5142">
        <w:rPr>
          <w:rFonts w:ascii="Book Antiqua" w:eastAsia="AdvPTimes" w:hAnsi="Book Antiqua" w:cs="Times New Roman"/>
          <w:sz w:val="24"/>
          <w:szCs w:val="24"/>
        </w:rPr>
        <w:t xml:space="preserve"> According to univariate analysi</w:t>
      </w:r>
      <w:r w:rsidRPr="009F5142">
        <w:rPr>
          <w:rFonts w:ascii="Book Antiqua" w:eastAsia="AdvPTimes" w:hAnsi="Book Antiqua" w:cs="Times New Roman"/>
          <w:sz w:val="24"/>
          <w:szCs w:val="24"/>
        </w:rPr>
        <w:t>s,</w:t>
      </w:r>
      <w:r w:rsidRPr="009F5142">
        <w:rPr>
          <w:rFonts w:ascii="Book Antiqua" w:hAnsi="Book Antiqua" w:cs="Times New Roman"/>
          <w:sz w:val="24"/>
          <w:szCs w:val="24"/>
        </w:rPr>
        <w:t xml:space="preserve"> </w:t>
      </w:r>
      <w:r w:rsidRPr="009F5142">
        <w:rPr>
          <w:rFonts w:ascii="Book Antiqua" w:eastAsia="AdvPTimes" w:hAnsi="Book Antiqua" w:cs="Times New Roman"/>
          <w:sz w:val="24"/>
          <w:szCs w:val="24"/>
        </w:rPr>
        <w:t>LNM</w:t>
      </w:r>
      <w:r w:rsidRPr="009F5142">
        <w:rPr>
          <w:rFonts w:ascii="Book Antiqua" w:eastAsia="MinionProRegular" w:hAnsi="Book Antiqua" w:cs="Times New Roman"/>
          <w:sz w:val="24"/>
          <w:szCs w:val="24"/>
        </w:rPr>
        <w:t xml:space="preserve"> was signi</w:t>
      </w:r>
      <w:r w:rsidRPr="009F5142">
        <w:rPr>
          <w:rFonts w:ascii="Book Antiqua" w:eastAsia="MinionProRegular+fb" w:hAnsi="Book Antiqua" w:cs="Times New Roman"/>
          <w:sz w:val="24"/>
          <w:szCs w:val="24"/>
        </w:rPr>
        <w:t>fi</w:t>
      </w:r>
      <w:r w:rsidRPr="009F5142">
        <w:rPr>
          <w:rFonts w:ascii="Book Antiqua" w:eastAsia="MinionProRegular" w:hAnsi="Book Antiqua" w:cs="Times New Roman"/>
          <w:sz w:val="24"/>
          <w:szCs w:val="24"/>
        </w:rPr>
        <w:t xml:space="preserve">cantly </w:t>
      </w:r>
      <w:r w:rsidRPr="009F5142">
        <w:rPr>
          <w:rFonts w:ascii="Book Antiqua" w:eastAsia="MinionProRegular" w:hAnsi="Book Antiqua" w:cs="Times New Roman"/>
          <w:sz w:val="24"/>
          <w:szCs w:val="24"/>
        </w:rPr>
        <w:lastRenderedPageBreak/>
        <w:t>associated with</w:t>
      </w:r>
      <w:r w:rsidR="007D59B2">
        <w:rPr>
          <w:rFonts w:ascii="Book Antiqua" w:eastAsia="宋体" w:hAnsi="Book Antiqua" w:cs="Times New Roman"/>
          <w:sz w:val="24"/>
          <w:szCs w:val="24"/>
        </w:rPr>
        <w:t xml:space="preserve"> </w:t>
      </w:r>
      <w:r w:rsidRPr="009F5142">
        <w:rPr>
          <w:rFonts w:ascii="Book Antiqua" w:hAnsi="Book Antiqua" w:cs="Times New Roman"/>
          <w:sz w:val="24"/>
          <w:szCs w:val="24"/>
        </w:rPr>
        <w:t>positive tumor marker status, medium (</w:t>
      </w:r>
      <w:r w:rsidRPr="009F5142">
        <w:rPr>
          <w:rFonts w:ascii="Book Antiqua" w:eastAsia="AdvPTimes" w:hAnsi="Book Antiqua" w:cs="Times New Roman"/>
          <w:sz w:val="24"/>
          <w:szCs w:val="24"/>
        </w:rPr>
        <w:t>20-30 mm)</w:t>
      </w:r>
      <w:r w:rsidRPr="009F5142">
        <w:rPr>
          <w:rFonts w:ascii="Book Antiqua" w:hAnsi="Book Antiqua" w:cs="Times New Roman"/>
          <w:sz w:val="24"/>
          <w:szCs w:val="24"/>
        </w:rPr>
        <w:t xml:space="preserve"> and large (</w:t>
      </w:r>
      <w:r w:rsidRPr="009F5142">
        <w:rPr>
          <w:rFonts w:ascii="Book Antiqua" w:eastAsia="宋体" w:hAnsi="Book Antiqua" w:cs="Times New Roman"/>
          <w:sz w:val="24"/>
          <w:szCs w:val="24"/>
        </w:rPr>
        <w:t>&gt;30 mm</w:t>
      </w:r>
      <w:r w:rsidRPr="009F5142">
        <w:rPr>
          <w:rFonts w:ascii="Book Antiqua" w:hAnsi="Book Antiqua" w:cs="Times New Roman"/>
          <w:sz w:val="24"/>
          <w:szCs w:val="24"/>
        </w:rPr>
        <w:t xml:space="preserve">) lesion sizes, excavated macroscopic-type tumors, ulcer presence, </w:t>
      </w:r>
      <w:r w:rsidRPr="009F5142">
        <w:rPr>
          <w:rFonts w:ascii="Book Antiqua" w:eastAsia="AdvPTimes" w:hAnsi="Book Antiqua" w:cs="Times New Roman"/>
          <w:sz w:val="24"/>
          <w:szCs w:val="24"/>
        </w:rPr>
        <w:t>submucosal invasion (SM1 and SM2)</w:t>
      </w:r>
      <w:r w:rsidRPr="009F5142">
        <w:rPr>
          <w:rFonts w:ascii="Book Antiqua" w:hAnsi="Book Antiqua" w:cs="Times New Roman"/>
          <w:sz w:val="24"/>
          <w:szCs w:val="24"/>
        </w:rPr>
        <w:t xml:space="preserve">, poor differentiation, </w:t>
      </w:r>
      <w:r w:rsidRPr="009F5142">
        <w:rPr>
          <w:rFonts w:ascii="Book Antiqua" w:eastAsia="AdvPTimes" w:hAnsi="Book Antiqua" w:cs="Times New Roman"/>
          <w:sz w:val="24"/>
          <w:szCs w:val="24"/>
        </w:rPr>
        <w:t>lymphovascular invasion (LVI)</w:t>
      </w:r>
      <w:r w:rsidRPr="009F5142">
        <w:rPr>
          <w:rFonts w:ascii="Book Antiqua" w:hAnsi="Book Antiqua" w:cs="Times New Roman"/>
          <w:sz w:val="24"/>
          <w:szCs w:val="24"/>
        </w:rPr>
        <w:t xml:space="preserve">, perineural invasion, and diffuse and mixed Lauren’s types. </w:t>
      </w:r>
      <w:r w:rsidRPr="009F5142">
        <w:rPr>
          <w:rFonts w:ascii="Book Antiqua" w:eastAsia="WrttmmAdvTT3713a231" w:hAnsi="Book Antiqua" w:cs="Times New Roman"/>
          <w:sz w:val="24"/>
          <w:szCs w:val="24"/>
        </w:rPr>
        <w:t>Multivariate analysis</w:t>
      </w:r>
      <w:r w:rsidRPr="009F5142">
        <w:rPr>
          <w:rFonts w:ascii="Book Antiqua" w:hAnsi="Book Antiqua" w:cs="Times New Roman"/>
          <w:sz w:val="24"/>
          <w:szCs w:val="24"/>
        </w:rPr>
        <w:t xml:space="preserve"> </w:t>
      </w:r>
      <w:r w:rsidRPr="009F5142">
        <w:rPr>
          <w:rFonts w:ascii="Book Antiqua" w:eastAsia="WrttmmAdvTT3713a231" w:hAnsi="Book Antiqua" w:cs="Times New Roman"/>
          <w:sz w:val="24"/>
          <w:szCs w:val="24"/>
        </w:rPr>
        <w:t>demonstrated SM1 invasion (OR</w:t>
      </w:r>
      <w:r w:rsidR="004B69EC" w:rsidRPr="009F5142">
        <w:rPr>
          <w:rFonts w:ascii="Book Antiqua" w:eastAsia="WrttmmAdvTT3713a231" w:hAnsi="Book Antiqua" w:cs="Times New Roman"/>
          <w:sz w:val="24"/>
          <w:szCs w:val="24"/>
        </w:rPr>
        <w:t xml:space="preserve"> =</w:t>
      </w:r>
      <w:r w:rsidRPr="009F5142">
        <w:rPr>
          <w:rFonts w:ascii="Book Antiqua" w:eastAsia="WrttmmAdvTT3713a231" w:hAnsi="Book Antiqua" w:cs="Times New Roman"/>
          <w:sz w:val="24"/>
          <w:szCs w:val="24"/>
        </w:rPr>
        <w:t xml:space="preserve"> 2.285, </w:t>
      </w:r>
      <w:r w:rsidRPr="009F5142">
        <w:rPr>
          <w:rFonts w:ascii="Book Antiqua" w:eastAsia="WrttmmAdvTT3713a231" w:hAnsi="Book Antiqua" w:cs="Times New Roman"/>
          <w:i/>
          <w:sz w:val="24"/>
          <w:szCs w:val="24"/>
        </w:rPr>
        <w:t>P</w:t>
      </w:r>
      <w:r w:rsidRPr="009F5142">
        <w:rPr>
          <w:rFonts w:ascii="Book Antiqua" w:eastAsia="WrttmmAdvTT3713a231" w:hAnsi="Book Antiqua" w:cs="Times New Roman"/>
          <w:sz w:val="24"/>
          <w:szCs w:val="24"/>
        </w:rPr>
        <w:t xml:space="preserve"> = 0.03), SM2 invasion (OR</w:t>
      </w:r>
      <w:r w:rsidR="004B69EC" w:rsidRPr="009F5142">
        <w:rPr>
          <w:rFonts w:ascii="Book Antiqua" w:eastAsia="WrttmmAdvTT3713a231" w:hAnsi="Book Antiqua" w:cs="Times New Roman"/>
          <w:sz w:val="24"/>
          <w:szCs w:val="24"/>
        </w:rPr>
        <w:t xml:space="preserve"> =</w:t>
      </w:r>
      <w:r w:rsidRPr="009F5142">
        <w:rPr>
          <w:rFonts w:ascii="Book Antiqua" w:eastAsia="WrttmmAdvTT3713a231" w:hAnsi="Book Antiqua" w:cs="Times New Roman"/>
          <w:sz w:val="24"/>
          <w:szCs w:val="24"/>
        </w:rPr>
        <w:t xml:space="preserve"> 3.230</w:t>
      </w:r>
      <w:r w:rsidRPr="009F5142">
        <w:rPr>
          <w:rFonts w:ascii="Book Antiqua" w:hAnsi="Book Antiqua" w:cs="Times New Roman"/>
          <w:bCs/>
          <w:kern w:val="0"/>
          <w:sz w:val="24"/>
          <w:szCs w:val="24"/>
        </w:rPr>
        <w:t xml:space="preserve">, </w:t>
      </w:r>
      <w:r w:rsidRPr="009F5142">
        <w:rPr>
          <w:rFonts w:ascii="Book Antiqua" w:hAnsi="Book Antiqua" w:cs="Times New Roman"/>
          <w:bCs/>
          <w:i/>
          <w:kern w:val="0"/>
          <w:sz w:val="24"/>
          <w:szCs w:val="24"/>
        </w:rPr>
        <w:t>P</w:t>
      </w:r>
      <w:r w:rsidRPr="009F5142">
        <w:rPr>
          <w:rFonts w:ascii="Book Antiqua" w:hAnsi="Book Antiqua" w:cs="Times New Roman"/>
          <w:bCs/>
          <w:kern w:val="0"/>
          <w:sz w:val="24"/>
          <w:szCs w:val="24"/>
        </w:rPr>
        <w:t xml:space="preserve"> &lt; 0.001</w:t>
      </w:r>
      <w:r w:rsidRPr="009F5142">
        <w:rPr>
          <w:rFonts w:ascii="Book Antiqua" w:eastAsia="WrttmmAdvTT3713a231" w:hAnsi="Book Antiqua" w:cs="Times New Roman"/>
          <w:sz w:val="24"/>
          <w:szCs w:val="24"/>
        </w:rPr>
        <w:t xml:space="preserve">), </w:t>
      </w:r>
      <w:r w:rsidRPr="009F5142">
        <w:rPr>
          <w:rFonts w:ascii="Book Antiqua" w:eastAsia="AdvPTimes" w:hAnsi="Book Antiqua" w:cs="Times New Roman"/>
          <w:sz w:val="24"/>
          <w:szCs w:val="24"/>
        </w:rPr>
        <w:t>LVI</w:t>
      </w:r>
      <w:r w:rsidRPr="009F5142">
        <w:rPr>
          <w:rFonts w:ascii="Book Antiqua" w:eastAsia="WrttmmAdvTT3713a231" w:hAnsi="Book Antiqua" w:cs="Times New Roman"/>
          <w:sz w:val="24"/>
          <w:szCs w:val="24"/>
        </w:rPr>
        <w:t xml:space="preserve"> (OR</w:t>
      </w:r>
      <w:r w:rsidR="004B69EC" w:rsidRPr="009F5142">
        <w:rPr>
          <w:rFonts w:ascii="Book Antiqua" w:eastAsia="WrttmmAdvTT3713a231" w:hAnsi="Book Antiqua" w:cs="Times New Roman"/>
          <w:sz w:val="24"/>
          <w:szCs w:val="24"/>
        </w:rPr>
        <w:t xml:space="preserve"> =</w:t>
      </w:r>
      <w:r w:rsidRPr="009F5142">
        <w:rPr>
          <w:rFonts w:ascii="Book Antiqua" w:eastAsia="WrttmmAdvTT3713a231" w:hAnsi="Book Antiqua" w:cs="Times New Roman"/>
          <w:sz w:val="24"/>
          <w:szCs w:val="24"/>
        </w:rPr>
        <w:t xml:space="preserve"> 15.702, </w:t>
      </w:r>
      <w:r w:rsidRPr="009F5142">
        <w:rPr>
          <w:rFonts w:ascii="Book Antiqua" w:hAnsi="Book Antiqua" w:cs="Times New Roman"/>
          <w:bCs/>
          <w:i/>
          <w:kern w:val="0"/>
          <w:sz w:val="24"/>
          <w:szCs w:val="24"/>
        </w:rPr>
        <w:t>P</w:t>
      </w:r>
      <w:r w:rsidRPr="009F5142">
        <w:rPr>
          <w:rFonts w:ascii="Book Antiqua" w:hAnsi="Book Antiqua" w:cs="Times New Roman"/>
          <w:bCs/>
          <w:kern w:val="0"/>
          <w:sz w:val="24"/>
          <w:szCs w:val="24"/>
        </w:rPr>
        <w:t xml:space="preserve"> &lt; 0.001)</w:t>
      </w:r>
      <w:r w:rsidRPr="009F5142">
        <w:rPr>
          <w:rFonts w:ascii="Book Antiqua" w:eastAsia="WrttmmAdvTT3713a231" w:hAnsi="Book Antiqua" w:cs="Times New Roman"/>
          <w:sz w:val="24"/>
          <w:szCs w:val="24"/>
        </w:rPr>
        <w:t xml:space="preserve">, mucinous </w:t>
      </w:r>
      <w:r w:rsidRPr="009F5142">
        <w:rPr>
          <w:rFonts w:ascii="Book Antiqua" w:eastAsia="宋体" w:hAnsi="Book Antiqua" w:cs="Times New Roman"/>
          <w:sz w:val="24"/>
          <w:szCs w:val="24"/>
        </w:rPr>
        <w:t>adenocarcinoma (OR</w:t>
      </w:r>
      <w:r w:rsidR="004B69EC"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 xml:space="preserve"> 2.823, </w:t>
      </w:r>
      <w:r w:rsidRPr="009F5142">
        <w:rPr>
          <w:rFonts w:ascii="Book Antiqua" w:hAnsi="Book Antiqua" w:cs="Times New Roman"/>
          <w:i/>
          <w:sz w:val="24"/>
          <w:szCs w:val="24"/>
        </w:rPr>
        <w:t xml:space="preserve">P </w:t>
      </w:r>
      <w:r w:rsidRPr="009F5142">
        <w:rPr>
          <w:rFonts w:ascii="Book Antiqua" w:hAnsi="Book Antiqua" w:cs="Times New Roman"/>
          <w:sz w:val="24"/>
          <w:szCs w:val="24"/>
        </w:rPr>
        <w:t>= 0.</w:t>
      </w:r>
      <w:r w:rsidRPr="009F5142">
        <w:rPr>
          <w:rFonts w:ascii="Book Antiqua" w:eastAsia="WrttmmAdvTT3713a231" w:hAnsi="Book Antiqua" w:cs="Times New Roman"/>
          <w:sz w:val="24"/>
          <w:szCs w:val="24"/>
        </w:rPr>
        <w:t>015)</w:t>
      </w:r>
      <w:r w:rsidR="007D59B2">
        <w:rPr>
          <w:rFonts w:ascii="Book Antiqua" w:eastAsia="WrttmmAdvTT3713a231" w:hAnsi="Book Antiqua" w:cs="Times New Roman"/>
          <w:sz w:val="24"/>
          <w:szCs w:val="24"/>
        </w:rPr>
        <w:t>,</w:t>
      </w:r>
      <w:r w:rsidRPr="009F5142">
        <w:rPr>
          <w:rFonts w:ascii="Book Antiqua" w:eastAsia="WrttmmAdvTT3713a231" w:hAnsi="Book Antiqua" w:cs="Times New Roman"/>
          <w:sz w:val="24"/>
          <w:szCs w:val="24"/>
        </w:rPr>
        <w:t xml:space="preserve"> and large lesion size (OR</w:t>
      </w:r>
      <w:r w:rsidR="004B69EC" w:rsidRPr="009F5142">
        <w:rPr>
          <w:rFonts w:ascii="Book Antiqua" w:eastAsia="WrttmmAdvTT3713a231" w:hAnsi="Book Antiqua" w:cs="Times New Roman"/>
          <w:sz w:val="24"/>
          <w:szCs w:val="24"/>
        </w:rPr>
        <w:t xml:space="preserve"> =</w:t>
      </w:r>
      <w:r w:rsidRPr="009F5142">
        <w:rPr>
          <w:rFonts w:ascii="Book Antiqua" w:eastAsia="WrttmmAdvTT3713a231" w:hAnsi="Book Antiqua" w:cs="Times New Roman"/>
          <w:sz w:val="24"/>
          <w:szCs w:val="24"/>
        </w:rPr>
        <w:t xml:space="preserve"> 1.900, </w:t>
      </w:r>
      <w:r w:rsidRPr="009F5142">
        <w:rPr>
          <w:rFonts w:ascii="Book Antiqua" w:eastAsia="WrttmmAdvTT3713a231" w:hAnsi="Book Antiqua" w:cs="Times New Roman"/>
          <w:i/>
          <w:sz w:val="24"/>
          <w:szCs w:val="24"/>
        </w:rPr>
        <w:t>P</w:t>
      </w:r>
      <w:r w:rsidRPr="009F5142">
        <w:rPr>
          <w:rFonts w:ascii="Book Antiqua" w:eastAsia="WrttmmAdvTT3713a231" w:hAnsi="Book Antiqua" w:cs="Times New Roman"/>
          <w:sz w:val="24"/>
          <w:szCs w:val="24"/>
        </w:rPr>
        <w:t xml:space="preserve"> = 0.006) to be independent risk factors</w:t>
      </w:r>
      <w:r w:rsidRPr="009F5142">
        <w:rPr>
          <w:rFonts w:ascii="Book Antiqua" w:hAnsi="Book Antiqua" w:cs="Times New Roman"/>
          <w:sz w:val="24"/>
          <w:szCs w:val="24"/>
        </w:rPr>
        <w:t xml:space="preserve">. </w:t>
      </w:r>
      <w:r w:rsidR="00D33FAF" w:rsidRPr="009F5142">
        <w:rPr>
          <w:rFonts w:ascii="Book Antiqua" w:hAnsi="Book Antiqua" w:cs="Times New Roman"/>
          <w:sz w:val="24"/>
          <w:szCs w:val="24"/>
        </w:rPr>
        <w:t>Also, t</w:t>
      </w:r>
      <w:r w:rsidRPr="009F5142">
        <w:rPr>
          <w:rFonts w:ascii="Book Antiqua" w:hAnsi="Book Antiqua" w:cs="Times New Roman"/>
          <w:sz w:val="24"/>
          <w:szCs w:val="24"/>
        </w:rPr>
        <w:t>h</w:t>
      </w:r>
      <w:r w:rsidR="00D33FAF" w:rsidRPr="009F5142">
        <w:rPr>
          <w:rFonts w:ascii="Book Antiqua" w:hAnsi="Book Antiqua" w:cs="Times New Roman"/>
          <w:sz w:val="24"/>
          <w:szCs w:val="24"/>
        </w:rPr>
        <w:t>e results</w:t>
      </w:r>
      <w:r w:rsidR="006D1AEB" w:rsidRPr="009F5142">
        <w:rPr>
          <w:rFonts w:ascii="Book Antiqua" w:hAnsi="Book Antiqua" w:cs="Times New Roman"/>
          <w:sz w:val="24"/>
          <w:szCs w:val="24"/>
        </w:rPr>
        <w:t xml:space="preserve"> of this research</w:t>
      </w:r>
      <w:r w:rsidR="00D33FAF" w:rsidRPr="009F5142">
        <w:rPr>
          <w:rFonts w:ascii="Book Antiqua" w:hAnsi="Book Antiqua" w:cs="Times New Roman"/>
          <w:sz w:val="24"/>
          <w:szCs w:val="24"/>
        </w:rPr>
        <w:t xml:space="preserve"> </w:t>
      </w:r>
      <w:r w:rsidRPr="009F5142">
        <w:rPr>
          <w:rFonts w:ascii="Book Antiqua" w:hAnsi="Book Antiqua" w:cs="Times New Roman"/>
          <w:sz w:val="24"/>
          <w:szCs w:val="24"/>
        </w:rPr>
        <w:t>affirm</w:t>
      </w:r>
      <w:r w:rsidR="007D59B2">
        <w:rPr>
          <w:rFonts w:ascii="Book Antiqua" w:hAnsi="Book Antiqua" w:cs="Times New Roman"/>
          <w:sz w:val="24"/>
          <w:szCs w:val="24"/>
        </w:rPr>
        <w:t>ed</w:t>
      </w:r>
      <w:r w:rsidRPr="009F5142">
        <w:rPr>
          <w:rFonts w:ascii="Book Antiqua" w:hAnsi="Book Antiqua" w:cs="Times New Roman"/>
          <w:sz w:val="24"/>
          <w:szCs w:val="24"/>
        </w:rPr>
        <w:t xml:space="preserve"> the </w:t>
      </w:r>
      <w:r w:rsidR="00D33FAF" w:rsidRPr="009F5142">
        <w:rPr>
          <w:rFonts w:ascii="Book Antiqua" w:hAnsi="Book Antiqua" w:cs="Times New Roman"/>
          <w:sz w:val="24"/>
          <w:szCs w:val="24"/>
        </w:rPr>
        <w:t xml:space="preserve">feasibility of the absolute </w:t>
      </w:r>
      <w:r w:rsidR="007D59B2">
        <w:rPr>
          <w:rFonts w:ascii="Book Antiqua" w:eastAsia="AdvPTimes" w:hAnsi="Book Antiqua" w:cs="Times New Roman"/>
          <w:sz w:val="24"/>
          <w:szCs w:val="24"/>
        </w:rPr>
        <w:t>indications</w:t>
      </w:r>
      <w:r w:rsidR="007D59B2" w:rsidRPr="009F5142" w:rsidDel="007D59B2">
        <w:rPr>
          <w:rFonts w:ascii="Book Antiqua" w:hAnsi="Book Antiqua" w:cs="Times New Roman"/>
          <w:sz w:val="24"/>
          <w:szCs w:val="24"/>
        </w:rPr>
        <w:t xml:space="preserve"> </w:t>
      </w:r>
      <w:r w:rsidR="00D33FAF" w:rsidRPr="009F5142">
        <w:rPr>
          <w:rFonts w:ascii="Book Antiqua" w:hAnsi="Book Antiqua" w:cs="Times New Roman"/>
          <w:sz w:val="24"/>
          <w:szCs w:val="24"/>
        </w:rPr>
        <w:t xml:space="preserve">for ESD. However, whether it is reasonable to expand the </w:t>
      </w:r>
      <w:r w:rsidR="007D59B2">
        <w:rPr>
          <w:rFonts w:ascii="Book Antiqua" w:eastAsia="AdvPTimes" w:hAnsi="Book Antiqua" w:cs="Times New Roman"/>
          <w:sz w:val="24"/>
          <w:szCs w:val="24"/>
        </w:rPr>
        <w:t>indications</w:t>
      </w:r>
      <w:r w:rsidR="007D59B2">
        <w:rPr>
          <w:rFonts w:ascii="Book Antiqua" w:hAnsi="Book Antiqua" w:cs="Times New Roman"/>
          <w:sz w:val="24"/>
          <w:szCs w:val="24"/>
        </w:rPr>
        <w:t xml:space="preserve"> </w:t>
      </w:r>
      <w:r w:rsidR="00D33FAF" w:rsidRPr="009F5142">
        <w:rPr>
          <w:rFonts w:ascii="Book Antiqua" w:hAnsi="Book Antiqua" w:cs="Times New Roman"/>
          <w:sz w:val="24"/>
          <w:szCs w:val="24"/>
        </w:rPr>
        <w:t>remains to be further discussed.</w:t>
      </w:r>
    </w:p>
    <w:p w14:paraId="1E95DF18" w14:textId="7FADBCED" w:rsidR="00DB16DA" w:rsidRPr="007D59B2" w:rsidRDefault="00DB16DA" w:rsidP="009F5142">
      <w:pPr>
        <w:autoSpaceDE w:val="0"/>
        <w:autoSpaceDN w:val="0"/>
        <w:adjustRightInd w:val="0"/>
        <w:snapToGrid w:val="0"/>
        <w:spacing w:line="360" w:lineRule="auto"/>
        <w:rPr>
          <w:rFonts w:ascii="Book Antiqua" w:hAnsi="Book Antiqua" w:cs="Times New Roman"/>
          <w:b/>
          <w:sz w:val="24"/>
          <w:szCs w:val="24"/>
        </w:rPr>
      </w:pPr>
    </w:p>
    <w:p w14:paraId="769C68F8" w14:textId="77777777" w:rsidR="00DB16DA" w:rsidRPr="009F5142" w:rsidRDefault="00DB16DA" w:rsidP="009F5142">
      <w:pPr>
        <w:autoSpaceDE w:val="0"/>
        <w:autoSpaceDN w:val="0"/>
        <w:adjustRightInd w:val="0"/>
        <w:snapToGrid w:val="0"/>
        <w:spacing w:line="360" w:lineRule="auto"/>
        <w:rPr>
          <w:rFonts w:ascii="Book Antiqua" w:hAnsi="Book Antiqua" w:cs="Times New Roman"/>
          <w:b/>
          <w:bCs/>
          <w:i/>
          <w:iCs/>
          <w:sz w:val="24"/>
          <w:szCs w:val="24"/>
        </w:rPr>
      </w:pPr>
      <w:r w:rsidRPr="009F5142">
        <w:rPr>
          <w:rFonts w:ascii="Book Antiqua" w:hAnsi="Book Antiqua" w:cs="Times New Roman"/>
          <w:b/>
          <w:bCs/>
          <w:i/>
          <w:iCs/>
          <w:sz w:val="24"/>
          <w:szCs w:val="24"/>
        </w:rPr>
        <w:t>Research conclusions</w:t>
      </w:r>
    </w:p>
    <w:p w14:paraId="0736B9AC" w14:textId="7FFBD606" w:rsidR="00DB16DA" w:rsidRPr="009F5142" w:rsidRDefault="00F97572" w:rsidP="001A4F9C">
      <w:pPr>
        <w:autoSpaceDE w:val="0"/>
        <w:autoSpaceDN w:val="0"/>
        <w:adjustRightInd w:val="0"/>
        <w:snapToGrid w:val="0"/>
        <w:spacing w:line="360" w:lineRule="auto"/>
        <w:rPr>
          <w:rFonts w:ascii="Book Antiqua" w:eastAsia="宋体" w:hAnsi="Book Antiqua" w:cs="Times New Roman"/>
          <w:sz w:val="24"/>
          <w:szCs w:val="24"/>
        </w:rPr>
      </w:pPr>
      <w:r>
        <w:rPr>
          <w:rFonts w:ascii="Book Antiqua" w:hAnsi="Book Antiqua" w:cs="Times New Roman"/>
          <w:sz w:val="24"/>
          <w:szCs w:val="24"/>
        </w:rPr>
        <w:t>T</w:t>
      </w:r>
      <w:r w:rsidR="00E07575" w:rsidRPr="009F5142">
        <w:rPr>
          <w:rFonts w:ascii="Book Antiqua" w:hAnsi="Book Antiqua" w:cs="Times New Roman"/>
          <w:sz w:val="24"/>
          <w:szCs w:val="24"/>
        </w:rPr>
        <w:t xml:space="preserve">he absolute </w:t>
      </w:r>
      <w:r>
        <w:rPr>
          <w:rFonts w:ascii="Book Antiqua" w:eastAsia="AdvPTimes" w:hAnsi="Book Antiqua" w:cs="Times New Roman"/>
          <w:sz w:val="24"/>
          <w:szCs w:val="24"/>
        </w:rPr>
        <w:t>indications</w:t>
      </w:r>
      <w:r w:rsidRPr="009F5142" w:rsidDel="00F97572">
        <w:rPr>
          <w:rFonts w:ascii="Book Antiqua" w:hAnsi="Book Antiqua" w:cs="Times New Roman"/>
          <w:sz w:val="24"/>
          <w:szCs w:val="24"/>
        </w:rPr>
        <w:t xml:space="preserve"> </w:t>
      </w:r>
      <w:r w:rsidR="00E07575" w:rsidRPr="009F5142">
        <w:rPr>
          <w:rFonts w:ascii="Book Antiqua" w:hAnsi="Book Antiqua" w:cs="Times New Roman"/>
          <w:sz w:val="24"/>
          <w:szCs w:val="24"/>
        </w:rPr>
        <w:t>for ESD can be applied to Chinese patients, while the feasibility of expanding these</w:t>
      </w:r>
      <w:r w:rsidRPr="00F97572">
        <w:rPr>
          <w:rFonts w:ascii="Book Antiqua" w:eastAsia="AdvPTimes" w:hAnsi="Book Antiqua" w:cs="Times New Roman"/>
          <w:sz w:val="24"/>
          <w:szCs w:val="24"/>
        </w:rPr>
        <w:t xml:space="preserve"> </w:t>
      </w:r>
      <w:r>
        <w:rPr>
          <w:rFonts w:ascii="Book Antiqua" w:eastAsia="AdvPTimes" w:hAnsi="Book Antiqua" w:cs="Times New Roman"/>
          <w:sz w:val="24"/>
          <w:szCs w:val="24"/>
        </w:rPr>
        <w:t xml:space="preserve">indications </w:t>
      </w:r>
      <w:r w:rsidR="00E07575" w:rsidRPr="009F5142">
        <w:rPr>
          <w:rFonts w:ascii="Book Antiqua" w:hAnsi="Book Antiqua" w:cs="Times New Roman"/>
          <w:sz w:val="24"/>
          <w:szCs w:val="24"/>
        </w:rPr>
        <w:t xml:space="preserve">requires further investigation. The predictive factors for </w:t>
      </w:r>
      <w:r w:rsidR="00E07575" w:rsidRPr="009F5142">
        <w:rPr>
          <w:rFonts w:ascii="Book Antiqua" w:eastAsia="AdvPTimes" w:hAnsi="Book Antiqua" w:cs="Times New Roman"/>
          <w:sz w:val="24"/>
          <w:szCs w:val="24"/>
        </w:rPr>
        <w:t>LNM</w:t>
      </w:r>
      <w:r w:rsidR="00E07575" w:rsidRPr="009F5142">
        <w:rPr>
          <w:rFonts w:ascii="Book Antiqua" w:hAnsi="Book Antiqua" w:cs="Times New Roman"/>
          <w:sz w:val="24"/>
          <w:szCs w:val="24"/>
        </w:rPr>
        <w:t xml:space="preserve"> included submucosal invasion depth, </w:t>
      </w:r>
      <w:r w:rsidR="00E07575" w:rsidRPr="009F5142">
        <w:rPr>
          <w:rFonts w:ascii="Book Antiqua" w:eastAsia="AdvPTimes" w:hAnsi="Book Antiqua" w:cs="Times New Roman"/>
          <w:sz w:val="24"/>
          <w:szCs w:val="24"/>
        </w:rPr>
        <w:t>LVI</w:t>
      </w:r>
      <w:r w:rsidR="00E07575" w:rsidRPr="009F5142">
        <w:rPr>
          <w:rFonts w:ascii="Book Antiqua" w:hAnsi="Book Antiqua" w:cs="Times New Roman"/>
          <w:sz w:val="24"/>
          <w:szCs w:val="24"/>
        </w:rPr>
        <w:t>, mucinous adenocarcinoma</w:t>
      </w:r>
      <w:r>
        <w:rPr>
          <w:rFonts w:ascii="Book Antiqua" w:hAnsi="Book Antiqua" w:cs="Times New Roman"/>
          <w:sz w:val="24"/>
          <w:szCs w:val="24"/>
        </w:rPr>
        <w:t>,</w:t>
      </w:r>
      <w:r w:rsidR="00E07575" w:rsidRPr="009F5142">
        <w:rPr>
          <w:rFonts w:ascii="Book Antiqua" w:hAnsi="Book Antiqua" w:cs="Times New Roman"/>
          <w:sz w:val="24"/>
          <w:szCs w:val="24"/>
        </w:rPr>
        <w:t xml:space="preserve"> and </w:t>
      </w:r>
      <w:r w:rsidR="00E07575" w:rsidRPr="009F5142">
        <w:rPr>
          <w:rFonts w:ascii="Book Antiqua" w:eastAsia="WrttmmAdvTT3713a231" w:hAnsi="Book Antiqua" w:cs="Times New Roman"/>
          <w:sz w:val="24"/>
          <w:szCs w:val="24"/>
        </w:rPr>
        <w:t>large lesion size</w:t>
      </w:r>
      <w:r w:rsidR="00E07575" w:rsidRPr="009F5142">
        <w:rPr>
          <w:rFonts w:ascii="Book Antiqua" w:eastAsia="宋体" w:hAnsi="Book Antiqua" w:cs="Times New Roman"/>
          <w:sz w:val="24"/>
          <w:szCs w:val="24"/>
        </w:rPr>
        <w:t xml:space="preserve">. </w:t>
      </w:r>
      <w:r w:rsidR="00AA2216" w:rsidRPr="009F5142">
        <w:rPr>
          <w:rFonts w:ascii="Book Antiqua" w:hAnsi="Book Antiqua" w:cs="Times New Roman"/>
          <w:sz w:val="24"/>
          <w:szCs w:val="24"/>
        </w:rPr>
        <w:t>This study</w:t>
      </w:r>
      <w:r w:rsidR="00AA2216" w:rsidRPr="009F5142">
        <w:rPr>
          <w:rFonts w:ascii="Book Antiqua" w:hAnsi="Book Antiqua" w:cs="Times New Roman"/>
          <w:b/>
          <w:sz w:val="24"/>
          <w:szCs w:val="24"/>
        </w:rPr>
        <w:t xml:space="preserve"> </w:t>
      </w:r>
      <w:r w:rsidR="00AA2216" w:rsidRPr="009F5142">
        <w:rPr>
          <w:rFonts w:ascii="Book Antiqua" w:hAnsi="Book Antiqua" w:cs="Times New Roman"/>
          <w:sz w:val="24"/>
          <w:szCs w:val="24"/>
        </w:rPr>
        <w:t>provides clinicians with important reference when evaluating the risk of LNM and determining the best course of management for EGC patients.</w:t>
      </w:r>
    </w:p>
    <w:p w14:paraId="12B982C0" w14:textId="77777777" w:rsidR="00AA2216" w:rsidRPr="009F5142" w:rsidRDefault="00AA2216" w:rsidP="009F5142">
      <w:pPr>
        <w:autoSpaceDE w:val="0"/>
        <w:autoSpaceDN w:val="0"/>
        <w:adjustRightInd w:val="0"/>
        <w:snapToGrid w:val="0"/>
        <w:spacing w:line="360" w:lineRule="auto"/>
        <w:rPr>
          <w:rFonts w:ascii="Book Antiqua" w:hAnsi="Book Antiqua" w:cs="Times New Roman"/>
          <w:b/>
          <w:sz w:val="24"/>
          <w:szCs w:val="24"/>
        </w:rPr>
      </w:pPr>
    </w:p>
    <w:p w14:paraId="597DB301" w14:textId="77777777" w:rsidR="00DB16DA" w:rsidRPr="009F5142" w:rsidRDefault="00DB16DA" w:rsidP="009F5142">
      <w:pPr>
        <w:autoSpaceDE w:val="0"/>
        <w:autoSpaceDN w:val="0"/>
        <w:adjustRightInd w:val="0"/>
        <w:snapToGrid w:val="0"/>
        <w:spacing w:line="360" w:lineRule="auto"/>
        <w:rPr>
          <w:rFonts w:ascii="Book Antiqua" w:hAnsi="Book Antiqua" w:cs="Times New Roman"/>
          <w:b/>
          <w:sz w:val="24"/>
          <w:szCs w:val="24"/>
        </w:rPr>
      </w:pPr>
      <w:r w:rsidRPr="009F5142">
        <w:rPr>
          <w:rFonts w:ascii="Book Antiqua" w:hAnsi="Book Antiqua" w:cs="Times New Roman"/>
          <w:b/>
          <w:bCs/>
          <w:i/>
          <w:iCs/>
          <w:sz w:val="24"/>
          <w:szCs w:val="24"/>
        </w:rPr>
        <w:t>Research perspectives</w:t>
      </w:r>
    </w:p>
    <w:p w14:paraId="0CFEADCB" w14:textId="082213EF" w:rsidR="00124DFE" w:rsidRPr="009F5142" w:rsidRDefault="005E42C2" w:rsidP="009F5142">
      <w:pPr>
        <w:autoSpaceDE w:val="0"/>
        <w:autoSpaceDN w:val="0"/>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Besides invasion depth, </w:t>
      </w:r>
      <w:r w:rsidRPr="009F5142">
        <w:rPr>
          <w:rFonts w:ascii="Book Antiqua" w:eastAsia="AdvPTimes" w:hAnsi="Book Antiqua" w:cs="Times New Roman"/>
          <w:sz w:val="24"/>
          <w:szCs w:val="24"/>
        </w:rPr>
        <w:t>LVI</w:t>
      </w:r>
      <w:r w:rsidR="00F97572">
        <w:rPr>
          <w:rFonts w:ascii="Book Antiqua" w:eastAsia="AdvPTimes" w:hAnsi="Book Antiqua" w:cs="Times New Roman"/>
          <w:sz w:val="24"/>
          <w:szCs w:val="24"/>
        </w:rPr>
        <w:t>,</w:t>
      </w:r>
      <w:r w:rsidRPr="009F5142">
        <w:rPr>
          <w:rFonts w:ascii="Book Antiqua" w:hAnsi="Book Antiqua" w:cs="Times New Roman"/>
          <w:sz w:val="24"/>
          <w:szCs w:val="24"/>
        </w:rPr>
        <w:t xml:space="preserve"> and</w:t>
      </w:r>
      <w:r w:rsidRPr="009F5142">
        <w:rPr>
          <w:rFonts w:ascii="Book Antiqua" w:eastAsia="WrttmmAdvTT3713a231" w:hAnsi="Book Antiqua" w:cs="Times New Roman"/>
          <w:sz w:val="24"/>
          <w:szCs w:val="24"/>
        </w:rPr>
        <w:t xml:space="preserve"> lesion size,</w:t>
      </w:r>
      <w:r w:rsidRPr="009F5142">
        <w:rPr>
          <w:rFonts w:ascii="Book Antiqua" w:hAnsi="Book Antiqua" w:cs="Times New Roman"/>
          <w:sz w:val="24"/>
          <w:szCs w:val="24"/>
        </w:rPr>
        <w:t xml:space="preserve"> t</w:t>
      </w:r>
      <w:r w:rsidR="00AA2216" w:rsidRPr="009F5142">
        <w:rPr>
          <w:rFonts w:ascii="Book Antiqua" w:hAnsi="Book Antiqua" w:cs="Times New Roman"/>
          <w:sz w:val="24"/>
          <w:szCs w:val="24"/>
        </w:rPr>
        <w:t xml:space="preserve">aking the histology of tumors into consideration when deciding upon the ESD </w:t>
      </w:r>
      <w:r w:rsidR="00F97572">
        <w:rPr>
          <w:rFonts w:ascii="Book Antiqua" w:eastAsia="AdvPTimes" w:hAnsi="Book Antiqua" w:cs="Times New Roman"/>
          <w:sz w:val="24"/>
          <w:szCs w:val="24"/>
        </w:rPr>
        <w:t>indications</w:t>
      </w:r>
      <w:r w:rsidR="00F97572" w:rsidRPr="009F5142" w:rsidDel="00F97572">
        <w:rPr>
          <w:rFonts w:ascii="Book Antiqua" w:hAnsi="Book Antiqua" w:cs="Times New Roman"/>
          <w:sz w:val="24"/>
          <w:szCs w:val="24"/>
        </w:rPr>
        <w:t xml:space="preserve"> </w:t>
      </w:r>
      <w:r w:rsidR="00AA2216" w:rsidRPr="009F5142">
        <w:rPr>
          <w:rFonts w:ascii="Book Antiqua" w:hAnsi="Book Antiqua" w:cs="Times New Roman"/>
          <w:sz w:val="24"/>
          <w:szCs w:val="24"/>
        </w:rPr>
        <w:t>is vitally important</w:t>
      </w:r>
      <w:r w:rsidRPr="009F5142">
        <w:rPr>
          <w:rFonts w:ascii="Book Antiqua" w:hAnsi="Book Antiqua" w:cs="Times New Roman"/>
          <w:sz w:val="24"/>
          <w:szCs w:val="24"/>
        </w:rPr>
        <w:t>. In addition,</w:t>
      </w:r>
      <w:r w:rsidR="00AA2216" w:rsidRPr="009F5142">
        <w:rPr>
          <w:rFonts w:ascii="Book Antiqua" w:hAnsi="Book Antiqua" w:cs="Times New Roman"/>
          <w:sz w:val="24"/>
          <w:szCs w:val="24"/>
        </w:rPr>
        <w:t xml:space="preserve"> preoperative detection of </w:t>
      </w:r>
      <w:r w:rsidR="00F97572" w:rsidRPr="009F5142">
        <w:rPr>
          <w:rFonts w:ascii="Book Antiqua" w:hAnsi="Book Antiqua" w:cs="Times New Roman"/>
          <w:sz w:val="24"/>
          <w:szCs w:val="24"/>
        </w:rPr>
        <w:t>t</w:t>
      </w:r>
      <w:r w:rsidR="00F97572">
        <w:rPr>
          <w:rFonts w:ascii="Book Antiqua" w:hAnsi="Book Antiqua" w:cs="Times New Roman"/>
          <w:sz w:val="24"/>
          <w:szCs w:val="24"/>
        </w:rPr>
        <w:t>u</w:t>
      </w:r>
      <w:r w:rsidR="00F97572" w:rsidRPr="009F5142">
        <w:rPr>
          <w:rFonts w:ascii="Book Antiqua" w:hAnsi="Book Antiqua" w:cs="Times New Roman"/>
          <w:sz w:val="24"/>
          <w:szCs w:val="24"/>
        </w:rPr>
        <w:t xml:space="preserve">mor </w:t>
      </w:r>
      <w:r w:rsidR="00AA2216" w:rsidRPr="009F5142">
        <w:rPr>
          <w:rFonts w:ascii="Book Antiqua" w:hAnsi="Book Antiqua" w:cs="Times New Roman"/>
          <w:sz w:val="24"/>
          <w:szCs w:val="24"/>
        </w:rPr>
        <w:t xml:space="preserve">markers </w:t>
      </w:r>
      <w:r w:rsidR="008D00AF" w:rsidRPr="009F5142">
        <w:rPr>
          <w:rFonts w:ascii="Book Antiqua" w:hAnsi="Book Antiqua" w:cs="Times New Roman"/>
          <w:sz w:val="24"/>
          <w:szCs w:val="24"/>
        </w:rPr>
        <w:t>is of great necessity.</w:t>
      </w:r>
      <w:r w:rsidR="00A205E6" w:rsidRPr="009F5142">
        <w:rPr>
          <w:rFonts w:ascii="Book Antiqua" w:hAnsi="Book Antiqua" w:cs="Times New Roman"/>
          <w:sz w:val="24"/>
          <w:szCs w:val="24"/>
        </w:rPr>
        <w:t xml:space="preserve"> </w:t>
      </w:r>
      <w:r w:rsidR="003D58C7" w:rsidRPr="009F5142">
        <w:rPr>
          <w:rFonts w:ascii="Book Antiqua" w:hAnsi="Book Antiqua" w:cs="Times New Roman"/>
          <w:sz w:val="24"/>
          <w:szCs w:val="24"/>
        </w:rPr>
        <w:t>The direction of the future research is t</w:t>
      </w:r>
      <w:r w:rsidRPr="009F5142">
        <w:rPr>
          <w:rFonts w:ascii="Book Antiqua" w:hAnsi="Book Antiqua" w:cs="Times New Roman"/>
          <w:sz w:val="24"/>
          <w:szCs w:val="24"/>
        </w:rPr>
        <w:t xml:space="preserve">o </w:t>
      </w:r>
      <w:r w:rsidR="003534A1" w:rsidRPr="009F5142">
        <w:rPr>
          <w:rFonts w:ascii="Book Antiqua" w:hAnsi="Book Antiqua" w:cs="Times New Roman"/>
          <w:sz w:val="24"/>
          <w:szCs w:val="24"/>
        </w:rPr>
        <w:t xml:space="preserve">further </w:t>
      </w:r>
      <w:r w:rsidRPr="009F5142">
        <w:rPr>
          <w:rFonts w:ascii="Book Antiqua" w:hAnsi="Book Antiqua" w:cs="Times New Roman"/>
          <w:sz w:val="24"/>
          <w:szCs w:val="24"/>
        </w:rPr>
        <w:t xml:space="preserve">optimize the ESD </w:t>
      </w:r>
      <w:r w:rsidR="00F97572">
        <w:rPr>
          <w:rFonts w:ascii="Book Antiqua" w:eastAsia="AdvPTimes" w:hAnsi="Book Antiqua" w:cs="Times New Roman"/>
          <w:sz w:val="24"/>
          <w:szCs w:val="24"/>
        </w:rPr>
        <w:t>indications</w:t>
      </w:r>
      <w:r w:rsidR="00F97572" w:rsidRPr="009F5142" w:rsidDel="00F97572">
        <w:rPr>
          <w:rFonts w:ascii="Book Antiqua" w:hAnsi="Book Antiqua" w:cs="Times New Roman"/>
          <w:sz w:val="24"/>
          <w:szCs w:val="24"/>
        </w:rPr>
        <w:t xml:space="preserve"> </w:t>
      </w:r>
      <w:r w:rsidRPr="009F5142">
        <w:rPr>
          <w:rFonts w:ascii="Book Antiqua" w:hAnsi="Book Antiqua" w:cs="Times New Roman"/>
          <w:sz w:val="24"/>
          <w:szCs w:val="24"/>
        </w:rPr>
        <w:t xml:space="preserve">by </w:t>
      </w:r>
      <w:r w:rsidR="00C879FF" w:rsidRPr="009F5142">
        <w:rPr>
          <w:rFonts w:ascii="Book Antiqua" w:hAnsi="Book Antiqua" w:cs="Times New Roman"/>
          <w:sz w:val="24"/>
          <w:szCs w:val="24"/>
        </w:rPr>
        <w:t xml:space="preserve">analyzing the predictive factors for </w:t>
      </w:r>
      <w:r w:rsidR="00C879FF" w:rsidRPr="009F5142">
        <w:rPr>
          <w:rFonts w:ascii="Book Antiqua" w:eastAsia="AdvPTimes" w:hAnsi="Book Antiqua" w:cs="Times New Roman"/>
          <w:sz w:val="24"/>
          <w:szCs w:val="24"/>
        </w:rPr>
        <w:t>LNM in EGC</w:t>
      </w:r>
      <w:r w:rsidRPr="009F5142">
        <w:rPr>
          <w:rFonts w:ascii="Book Antiqua" w:hAnsi="Book Antiqua" w:cs="Times New Roman"/>
          <w:sz w:val="24"/>
          <w:szCs w:val="24"/>
        </w:rPr>
        <w:t>.</w:t>
      </w:r>
      <w:r w:rsidR="00A205E6" w:rsidRPr="009F5142">
        <w:rPr>
          <w:rFonts w:ascii="Book Antiqua" w:hAnsi="Book Antiqua" w:cs="Times New Roman"/>
          <w:sz w:val="24"/>
          <w:szCs w:val="24"/>
        </w:rPr>
        <w:t xml:space="preserve"> </w:t>
      </w:r>
      <w:r w:rsidRPr="009F5142">
        <w:rPr>
          <w:rFonts w:ascii="Book Antiqua" w:eastAsia="宋体" w:hAnsi="Book Antiqua" w:cs="Times New Roman"/>
          <w:sz w:val="24"/>
          <w:szCs w:val="24"/>
        </w:rPr>
        <w:t xml:space="preserve">A </w:t>
      </w:r>
      <w:r w:rsidRPr="009F5142">
        <w:rPr>
          <w:rFonts w:ascii="Book Antiqua" w:hAnsi="Book Antiqua" w:cs="Times New Roman"/>
          <w:sz w:val="24"/>
          <w:szCs w:val="24"/>
        </w:rPr>
        <w:t>well-designed multicentric prospective study is the best method for the future research.</w:t>
      </w:r>
    </w:p>
    <w:p w14:paraId="215E093C" w14:textId="77777777" w:rsidR="00124DFE" w:rsidRPr="009F5142" w:rsidRDefault="00124DFE" w:rsidP="009F5142">
      <w:pPr>
        <w:widowControl/>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br w:type="page"/>
      </w:r>
    </w:p>
    <w:p w14:paraId="2F94F706" w14:textId="77777777" w:rsidR="00124DFE" w:rsidRPr="009F5142" w:rsidRDefault="00124DFE" w:rsidP="009F5142">
      <w:pPr>
        <w:adjustRightInd w:val="0"/>
        <w:snapToGrid w:val="0"/>
        <w:spacing w:line="360" w:lineRule="auto"/>
        <w:rPr>
          <w:rFonts w:ascii="Book Antiqua" w:hAnsi="Book Antiqua"/>
          <w:b/>
          <w:sz w:val="24"/>
          <w:szCs w:val="24"/>
        </w:rPr>
      </w:pPr>
      <w:r w:rsidRPr="009F5142">
        <w:rPr>
          <w:rFonts w:ascii="Book Antiqua" w:hAnsi="Book Antiqua"/>
          <w:b/>
          <w:sz w:val="24"/>
          <w:szCs w:val="24"/>
        </w:rPr>
        <w:lastRenderedPageBreak/>
        <w:t>REFERENCES</w:t>
      </w:r>
    </w:p>
    <w:p w14:paraId="487915E3"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 </w:t>
      </w:r>
      <w:r w:rsidRPr="009F5142">
        <w:rPr>
          <w:rFonts w:ascii="Book Antiqua" w:hAnsi="Book Antiqua" w:cs="Calibri"/>
          <w:b/>
          <w:bCs/>
          <w:noProof/>
          <w:sz w:val="24"/>
          <w:szCs w:val="24"/>
        </w:rPr>
        <w:t>Balakrishnan M</w:t>
      </w:r>
      <w:r w:rsidRPr="009F5142">
        <w:rPr>
          <w:rFonts w:ascii="Book Antiqua" w:hAnsi="Book Antiqua" w:cs="Calibri"/>
          <w:noProof/>
          <w:sz w:val="24"/>
          <w:szCs w:val="24"/>
        </w:rPr>
        <w:t xml:space="preserve">, George R, Sharma A, Graham DY. Changing Trends in Stomach Cancer Throughout the World. </w:t>
      </w:r>
      <w:r w:rsidRPr="009F5142">
        <w:rPr>
          <w:rFonts w:ascii="Book Antiqua" w:hAnsi="Book Antiqua" w:cs="Calibri"/>
          <w:i/>
          <w:iCs/>
          <w:noProof/>
          <w:sz w:val="24"/>
          <w:szCs w:val="24"/>
        </w:rPr>
        <w:t>Curr Gastroenterol Rep</w:t>
      </w:r>
      <w:r w:rsidRPr="009F5142">
        <w:rPr>
          <w:rFonts w:ascii="Book Antiqua" w:hAnsi="Book Antiqua" w:cs="Calibri"/>
          <w:noProof/>
          <w:sz w:val="24"/>
          <w:szCs w:val="24"/>
        </w:rPr>
        <w:t xml:space="preserve"> 2017; </w:t>
      </w:r>
      <w:r w:rsidRPr="009F5142">
        <w:rPr>
          <w:rFonts w:ascii="Book Antiqua" w:hAnsi="Book Antiqua" w:cs="Calibri"/>
          <w:b/>
          <w:bCs/>
          <w:noProof/>
          <w:sz w:val="24"/>
          <w:szCs w:val="24"/>
        </w:rPr>
        <w:t>19</w:t>
      </w:r>
      <w:r w:rsidRPr="009F5142">
        <w:rPr>
          <w:rFonts w:ascii="Book Antiqua" w:hAnsi="Book Antiqua" w:cs="Calibri"/>
          <w:noProof/>
          <w:sz w:val="24"/>
          <w:szCs w:val="24"/>
        </w:rPr>
        <w:t>: 36 [PMID: 28730504 DOI: 10.1007/s11894-017-0575-8]</w:t>
      </w:r>
    </w:p>
    <w:p w14:paraId="68497C4E" w14:textId="0514D0BE"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 </w:t>
      </w:r>
      <w:r w:rsidRPr="009F5142">
        <w:rPr>
          <w:rFonts w:ascii="Book Antiqua" w:hAnsi="Book Antiqua" w:cs="Calibri"/>
          <w:b/>
          <w:bCs/>
          <w:noProof/>
          <w:sz w:val="24"/>
          <w:szCs w:val="24"/>
        </w:rPr>
        <w:t>Japanese Gastric Cancer Association</w:t>
      </w:r>
      <w:r w:rsidRPr="009F5142">
        <w:rPr>
          <w:rFonts w:ascii="Book Antiqua" w:hAnsi="Book Antiqua" w:cs="Calibri"/>
          <w:noProof/>
          <w:sz w:val="24"/>
          <w:szCs w:val="24"/>
        </w:rPr>
        <w:t xml:space="preserve">. Japanese classification of gastric carcinoma: 3rd English edition. </w:t>
      </w:r>
      <w:r w:rsidRPr="009F5142">
        <w:rPr>
          <w:rFonts w:ascii="Book Antiqua" w:hAnsi="Book Antiqua" w:cs="Calibri"/>
          <w:i/>
          <w:iCs/>
          <w:noProof/>
          <w:sz w:val="24"/>
          <w:szCs w:val="24"/>
        </w:rPr>
        <w:t>Gastric Cancer</w:t>
      </w:r>
      <w:r w:rsidRPr="009F5142">
        <w:rPr>
          <w:rFonts w:ascii="Book Antiqua" w:hAnsi="Book Antiqua" w:cs="Calibri"/>
          <w:noProof/>
          <w:sz w:val="24"/>
          <w:szCs w:val="24"/>
        </w:rPr>
        <w:t xml:space="preserve"> 2011; </w:t>
      </w:r>
      <w:r w:rsidRPr="009F5142">
        <w:rPr>
          <w:rFonts w:ascii="Book Antiqua" w:hAnsi="Book Antiqua" w:cs="Calibri"/>
          <w:b/>
          <w:bCs/>
          <w:noProof/>
          <w:sz w:val="24"/>
          <w:szCs w:val="24"/>
        </w:rPr>
        <w:t>14</w:t>
      </w:r>
      <w:r w:rsidRPr="009F5142">
        <w:rPr>
          <w:rFonts w:ascii="Book Antiqua" w:hAnsi="Book Antiqua" w:cs="Calibri"/>
          <w:noProof/>
          <w:sz w:val="24"/>
          <w:szCs w:val="24"/>
        </w:rPr>
        <w:t>: 101-112 [PMID: 21573743 DOI: 10.1007/s10120-011-0041-5]</w:t>
      </w:r>
    </w:p>
    <w:p w14:paraId="6632AA2E"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3 </w:t>
      </w:r>
      <w:r w:rsidRPr="009F5142">
        <w:rPr>
          <w:rFonts w:ascii="Book Antiqua" w:hAnsi="Book Antiqua" w:cs="Calibri"/>
          <w:b/>
          <w:bCs/>
          <w:noProof/>
          <w:sz w:val="24"/>
          <w:szCs w:val="24"/>
        </w:rPr>
        <w:t>Abdelfatah MM</w:t>
      </w:r>
      <w:r w:rsidRPr="009F5142">
        <w:rPr>
          <w:rFonts w:ascii="Book Antiqua" w:hAnsi="Book Antiqua" w:cs="Calibri"/>
          <w:noProof/>
          <w:sz w:val="24"/>
          <w:szCs w:val="24"/>
        </w:rPr>
        <w:t xml:space="preserve">, Barakat M, Othman MO, Grimm IS, Uedo N. The incidence of lymph node metastasis in submucosal early gastric cancer according to the expanded criteria: a systematic review. </w:t>
      </w:r>
      <w:r w:rsidRPr="009F5142">
        <w:rPr>
          <w:rFonts w:ascii="Book Antiqua" w:hAnsi="Book Antiqua" w:cs="Calibri"/>
          <w:i/>
          <w:iCs/>
          <w:noProof/>
          <w:sz w:val="24"/>
          <w:szCs w:val="24"/>
        </w:rPr>
        <w:t>Surg Endosc</w:t>
      </w:r>
      <w:r w:rsidRPr="009F5142">
        <w:rPr>
          <w:rFonts w:ascii="Book Antiqua" w:hAnsi="Book Antiqua" w:cs="Calibri"/>
          <w:noProof/>
          <w:sz w:val="24"/>
          <w:szCs w:val="24"/>
        </w:rPr>
        <w:t xml:space="preserve"> 2019; </w:t>
      </w:r>
      <w:r w:rsidRPr="009F5142">
        <w:rPr>
          <w:rFonts w:ascii="Book Antiqua" w:hAnsi="Book Antiqua" w:cs="Calibri"/>
          <w:b/>
          <w:bCs/>
          <w:noProof/>
          <w:sz w:val="24"/>
          <w:szCs w:val="24"/>
        </w:rPr>
        <w:t>33</w:t>
      </w:r>
      <w:r w:rsidRPr="009F5142">
        <w:rPr>
          <w:rFonts w:ascii="Book Antiqua" w:hAnsi="Book Antiqua" w:cs="Calibri"/>
          <w:noProof/>
          <w:sz w:val="24"/>
          <w:szCs w:val="24"/>
        </w:rPr>
        <w:t>: 26-32 [PMID: 30298447 DOI: 10.1007/s00464-018-6451-2]</w:t>
      </w:r>
    </w:p>
    <w:p w14:paraId="40B78B7D"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4 </w:t>
      </w:r>
      <w:r w:rsidRPr="009F5142">
        <w:rPr>
          <w:rFonts w:ascii="Book Antiqua" w:hAnsi="Book Antiqua" w:cs="Calibri"/>
          <w:b/>
          <w:bCs/>
          <w:noProof/>
          <w:sz w:val="24"/>
          <w:szCs w:val="24"/>
        </w:rPr>
        <w:t>Isomoto H</w:t>
      </w:r>
      <w:r w:rsidRPr="009F5142">
        <w:rPr>
          <w:rFonts w:ascii="Book Antiqua" w:hAnsi="Book Antiqua" w:cs="Calibri"/>
          <w:noProof/>
          <w:sz w:val="24"/>
          <w:szCs w:val="24"/>
        </w:rPr>
        <w:t xml:space="preserve">, Shikuwa S, Yamaguchi N, Fukuda E, Ikeda K, Nishiyama H, Ohnita K, Mizuta Y, Shiozawa J, Kohno S. Endoscopic submucosal dissection for early gastric cancer: a large-scale feasibility study. </w:t>
      </w:r>
      <w:r w:rsidRPr="009F5142">
        <w:rPr>
          <w:rFonts w:ascii="Book Antiqua" w:hAnsi="Book Antiqua" w:cs="Calibri"/>
          <w:i/>
          <w:iCs/>
          <w:noProof/>
          <w:sz w:val="24"/>
          <w:szCs w:val="24"/>
        </w:rPr>
        <w:t>Gut</w:t>
      </w:r>
      <w:r w:rsidRPr="009F5142">
        <w:rPr>
          <w:rFonts w:ascii="Book Antiqua" w:hAnsi="Book Antiqua" w:cs="Calibri"/>
          <w:noProof/>
          <w:sz w:val="24"/>
          <w:szCs w:val="24"/>
        </w:rPr>
        <w:t xml:space="preserve"> 2009; </w:t>
      </w:r>
      <w:r w:rsidRPr="009F5142">
        <w:rPr>
          <w:rFonts w:ascii="Book Antiqua" w:hAnsi="Book Antiqua" w:cs="Calibri"/>
          <w:b/>
          <w:bCs/>
          <w:noProof/>
          <w:sz w:val="24"/>
          <w:szCs w:val="24"/>
        </w:rPr>
        <w:t>58</w:t>
      </w:r>
      <w:r w:rsidRPr="009F5142">
        <w:rPr>
          <w:rFonts w:ascii="Book Antiqua" w:hAnsi="Book Antiqua" w:cs="Calibri"/>
          <w:noProof/>
          <w:sz w:val="24"/>
          <w:szCs w:val="24"/>
        </w:rPr>
        <w:t>: 331-336 [PMID: 19001058 DOI: 10.1136/gut.2008.165381]</w:t>
      </w:r>
    </w:p>
    <w:p w14:paraId="5C6F2003" w14:textId="0A98C160"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5 </w:t>
      </w:r>
      <w:r w:rsidRPr="009F5142">
        <w:rPr>
          <w:rFonts w:ascii="Book Antiqua" w:hAnsi="Book Antiqua" w:cs="Calibri"/>
          <w:b/>
          <w:bCs/>
          <w:noProof/>
          <w:sz w:val="24"/>
          <w:szCs w:val="24"/>
        </w:rPr>
        <w:t>Japanese Gastric Cancer Association</w:t>
      </w:r>
      <w:r w:rsidRPr="009F5142">
        <w:rPr>
          <w:rFonts w:ascii="Book Antiqua" w:hAnsi="Book Antiqua" w:cs="Calibri"/>
          <w:noProof/>
          <w:sz w:val="24"/>
          <w:szCs w:val="24"/>
        </w:rPr>
        <w:t xml:space="preserve">. Japanese gastric cancer treatment guidelines 2014 (ver. 4). </w:t>
      </w:r>
      <w:r w:rsidRPr="009F5142">
        <w:rPr>
          <w:rFonts w:ascii="Book Antiqua" w:hAnsi="Book Antiqua" w:cs="Calibri"/>
          <w:i/>
          <w:iCs/>
          <w:noProof/>
          <w:sz w:val="24"/>
          <w:szCs w:val="24"/>
        </w:rPr>
        <w:t>Gastric Cancer</w:t>
      </w:r>
      <w:r w:rsidRPr="009F5142">
        <w:rPr>
          <w:rFonts w:ascii="Book Antiqua" w:hAnsi="Book Antiqua" w:cs="Calibri"/>
          <w:noProof/>
          <w:sz w:val="24"/>
          <w:szCs w:val="24"/>
        </w:rPr>
        <w:t xml:space="preserve"> 2017; </w:t>
      </w:r>
      <w:r w:rsidRPr="009F5142">
        <w:rPr>
          <w:rFonts w:ascii="Book Antiqua" w:hAnsi="Book Antiqua" w:cs="Calibri"/>
          <w:b/>
          <w:bCs/>
          <w:noProof/>
          <w:sz w:val="24"/>
          <w:szCs w:val="24"/>
        </w:rPr>
        <w:t>20</w:t>
      </w:r>
      <w:r w:rsidRPr="009F5142">
        <w:rPr>
          <w:rFonts w:ascii="Book Antiqua" w:hAnsi="Book Antiqua" w:cs="Calibri"/>
          <w:noProof/>
          <w:sz w:val="24"/>
          <w:szCs w:val="24"/>
        </w:rPr>
        <w:t>: 1-19 [PMID: 27342689 DOI: 10.1007/s10120-016-0622-4]</w:t>
      </w:r>
    </w:p>
    <w:p w14:paraId="2E2BF89E"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6 </w:t>
      </w:r>
      <w:r w:rsidRPr="009F5142">
        <w:rPr>
          <w:rFonts w:ascii="Book Antiqua" w:hAnsi="Book Antiqua" w:cs="Calibri"/>
          <w:b/>
          <w:bCs/>
          <w:noProof/>
          <w:sz w:val="24"/>
          <w:szCs w:val="24"/>
        </w:rPr>
        <w:t>Abdelfatah MM</w:t>
      </w:r>
      <w:r w:rsidRPr="009F5142">
        <w:rPr>
          <w:rFonts w:ascii="Book Antiqua" w:hAnsi="Book Antiqua" w:cs="Calibri"/>
          <w:noProof/>
          <w:sz w:val="24"/>
          <w:szCs w:val="24"/>
        </w:rPr>
        <w:t xml:space="preserve">, Barakat M, Lee H, Kim JJ, Uedo N, Grimm I, Othman MO. The incidence of lymph node metastasis in early gastric cancer according to the expanded criteria in comparison with the absolute criteria of the Japanese Gastric Cancer Association: a systematic review of the literature and meta-analysis. </w:t>
      </w:r>
      <w:r w:rsidRPr="009F5142">
        <w:rPr>
          <w:rFonts w:ascii="Book Antiqua" w:hAnsi="Book Antiqua" w:cs="Calibri"/>
          <w:i/>
          <w:iCs/>
          <w:noProof/>
          <w:sz w:val="24"/>
          <w:szCs w:val="24"/>
        </w:rPr>
        <w:t>Gastrointest Endosc</w:t>
      </w:r>
      <w:r w:rsidRPr="009F5142">
        <w:rPr>
          <w:rFonts w:ascii="Book Antiqua" w:hAnsi="Book Antiqua" w:cs="Calibri"/>
          <w:noProof/>
          <w:sz w:val="24"/>
          <w:szCs w:val="24"/>
        </w:rPr>
        <w:t xml:space="preserve"> 2018; </w:t>
      </w:r>
      <w:r w:rsidRPr="009F5142">
        <w:rPr>
          <w:rFonts w:ascii="Book Antiqua" w:hAnsi="Book Antiqua" w:cs="Calibri"/>
          <w:b/>
          <w:bCs/>
          <w:noProof/>
          <w:sz w:val="24"/>
          <w:szCs w:val="24"/>
        </w:rPr>
        <w:t>87</w:t>
      </w:r>
      <w:r w:rsidRPr="009F5142">
        <w:rPr>
          <w:rFonts w:ascii="Book Antiqua" w:hAnsi="Book Antiqua" w:cs="Calibri"/>
          <w:noProof/>
          <w:sz w:val="24"/>
          <w:szCs w:val="24"/>
        </w:rPr>
        <w:t>: 338-347 [PMID: 28966062 DOI: 10.1016/j.gie.2017.09.025]</w:t>
      </w:r>
    </w:p>
    <w:p w14:paraId="67EDA3F5"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7 </w:t>
      </w:r>
      <w:r w:rsidRPr="009F5142">
        <w:rPr>
          <w:rFonts w:ascii="Book Antiqua" w:hAnsi="Book Antiqua" w:cs="Calibri"/>
          <w:b/>
          <w:bCs/>
          <w:noProof/>
          <w:sz w:val="24"/>
          <w:szCs w:val="24"/>
        </w:rPr>
        <w:t>Wang Z</w:t>
      </w:r>
      <w:r w:rsidRPr="009F5142">
        <w:rPr>
          <w:rFonts w:ascii="Book Antiqua" w:hAnsi="Book Antiqua" w:cs="Calibri"/>
          <w:noProof/>
          <w:sz w:val="24"/>
          <w:szCs w:val="24"/>
        </w:rPr>
        <w:t xml:space="preserve">, Zhang X, Hu J, Zeng W, Liang J, Zhou H, Zhou Z. Predictive factors for lymph node metastasis in early gastric cancer with signet ring cell histology and their impact on the surgical strategy: analysis of single institutional experience. </w:t>
      </w:r>
      <w:r w:rsidRPr="009F5142">
        <w:rPr>
          <w:rFonts w:ascii="Book Antiqua" w:hAnsi="Book Antiqua" w:cs="Calibri"/>
          <w:i/>
          <w:iCs/>
          <w:noProof/>
          <w:sz w:val="24"/>
          <w:szCs w:val="24"/>
        </w:rPr>
        <w:t>J Surg Res</w:t>
      </w:r>
      <w:r w:rsidRPr="009F5142">
        <w:rPr>
          <w:rFonts w:ascii="Book Antiqua" w:hAnsi="Book Antiqua" w:cs="Calibri"/>
          <w:noProof/>
          <w:sz w:val="24"/>
          <w:szCs w:val="24"/>
        </w:rPr>
        <w:t xml:space="preserve"> 2014; </w:t>
      </w:r>
      <w:r w:rsidRPr="009F5142">
        <w:rPr>
          <w:rFonts w:ascii="Book Antiqua" w:hAnsi="Book Antiqua" w:cs="Calibri"/>
          <w:b/>
          <w:bCs/>
          <w:noProof/>
          <w:sz w:val="24"/>
          <w:szCs w:val="24"/>
        </w:rPr>
        <w:t>191</w:t>
      </w:r>
      <w:r w:rsidRPr="009F5142">
        <w:rPr>
          <w:rFonts w:ascii="Book Antiqua" w:hAnsi="Book Antiqua" w:cs="Calibri"/>
          <w:noProof/>
          <w:sz w:val="24"/>
          <w:szCs w:val="24"/>
        </w:rPr>
        <w:t>: 130-133 [PMID: 24768142 DOI: 10.1016/j.jss.2014.03.065]</w:t>
      </w:r>
    </w:p>
    <w:p w14:paraId="22B7D0B0"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lastRenderedPageBreak/>
        <w:t xml:space="preserve">8 </w:t>
      </w:r>
      <w:r w:rsidRPr="009F5142">
        <w:rPr>
          <w:rFonts w:ascii="Book Antiqua" w:hAnsi="Book Antiqua" w:cs="Calibri"/>
          <w:b/>
          <w:bCs/>
          <w:noProof/>
          <w:sz w:val="24"/>
          <w:szCs w:val="24"/>
        </w:rPr>
        <w:t>Ahmad R</w:t>
      </w:r>
      <w:r w:rsidRPr="009F5142">
        <w:rPr>
          <w:rFonts w:ascii="Book Antiqua" w:hAnsi="Book Antiqua" w:cs="Calibri"/>
          <w:noProof/>
          <w:sz w:val="24"/>
          <w:szCs w:val="24"/>
        </w:rPr>
        <w:t xml:space="preserve">, Setia N, Schmidt BH, Hong TS, Wo JY, Kwak EL, Rattner DW, Lauwers GY, Mullen JT. Predictors of Lymph Node Metastasis in Western Early Gastric Cancer. </w:t>
      </w:r>
      <w:r w:rsidRPr="009F5142">
        <w:rPr>
          <w:rFonts w:ascii="Book Antiqua" w:hAnsi="Book Antiqua" w:cs="Calibri"/>
          <w:i/>
          <w:iCs/>
          <w:noProof/>
          <w:sz w:val="24"/>
          <w:szCs w:val="24"/>
        </w:rPr>
        <w:t>J Gastrointest Surg</w:t>
      </w:r>
      <w:r w:rsidRPr="009F5142">
        <w:rPr>
          <w:rFonts w:ascii="Book Antiqua" w:hAnsi="Book Antiqua" w:cs="Calibri"/>
          <w:noProof/>
          <w:sz w:val="24"/>
          <w:szCs w:val="24"/>
        </w:rPr>
        <w:t xml:space="preserve"> 2016; </w:t>
      </w:r>
      <w:r w:rsidRPr="009F5142">
        <w:rPr>
          <w:rFonts w:ascii="Book Antiqua" w:hAnsi="Book Antiqua" w:cs="Calibri"/>
          <w:b/>
          <w:bCs/>
          <w:noProof/>
          <w:sz w:val="24"/>
          <w:szCs w:val="24"/>
        </w:rPr>
        <w:t>20</w:t>
      </w:r>
      <w:r w:rsidRPr="009F5142">
        <w:rPr>
          <w:rFonts w:ascii="Book Antiqua" w:hAnsi="Book Antiqua" w:cs="Calibri"/>
          <w:noProof/>
          <w:sz w:val="24"/>
          <w:szCs w:val="24"/>
        </w:rPr>
        <w:t>: 531-538 [PMID: 26385006 DOI: 10.1007/s11605-015-2945-6]</w:t>
      </w:r>
    </w:p>
    <w:p w14:paraId="00CDABE2"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9 </w:t>
      </w:r>
      <w:r w:rsidRPr="009F5142">
        <w:rPr>
          <w:rFonts w:ascii="Book Antiqua" w:hAnsi="Book Antiqua" w:cs="Calibri"/>
          <w:b/>
          <w:bCs/>
          <w:noProof/>
          <w:sz w:val="24"/>
          <w:szCs w:val="24"/>
        </w:rPr>
        <w:t>Kunisaki C</w:t>
      </w:r>
      <w:r w:rsidRPr="009F5142">
        <w:rPr>
          <w:rFonts w:ascii="Book Antiqua" w:hAnsi="Book Antiqua" w:cs="Calibri"/>
          <w:noProof/>
          <w:sz w:val="24"/>
          <w:szCs w:val="24"/>
        </w:rPr>
        <w:t xml:space="preserve">, Takahashi M, Nagahori Y, Fukushima T, Makino H, Takagawa R, Kosaka T, Ono HA, Akiyama H, Moriwaki Y, Nakano A. Risk factors for lymph node metastasis in histologically poorly differentiated type early gastric cancer. </w:t>
      </w:r>
      <w:r w:rsidRPr="009F5142">
        <w:rPr>
          <w:rFonts w:ascii="Book Antiqua" w:hAnsi="Book Antiqua" w:cs="Calibri"/>
          <w:i/>
          <w:iCs/>
          <w:noProof/>
          <w:sz w:val="24"/>
          <w:szCs w:val="24"/>
        </w:rPr>
        <w:t>Endoscopy</w:t>
      </w:r>
      <w:r w:rsidRPr="009F5142">
        <w:rPr>
          <w:rFonts w:ascii="Book Antiqua" w:hAnsi="Book Antiqua" w:cs="Calibri"/>
          <w:noProof/>
          <w:sz w:val="24"/>
          <w:szCs w:val="24"/>
        </w:rPr>
        <w:t xml:space="preserve"> 2009; </w:t>
      </w:r>
      <w:r w:rsidRPr="009F5142">
        <w:rPr>
          <w:rFonts w:ascii="Book Antiqua" w:hAnsi="Book Antiqua" w:cs="Calibri"/>
          <w:b/>
          <w:bCs/>
          <w:noProof/>
          <w:sz w:val="24"/>
          <w:szCs w:val="24"/>
        </w:rPr>
        <w:t>41</w:t>
      </w:r>
      <w:r w:rsidRPr="009F5142">
        <w:rPr>
          <w:rFonts w:ascii="Book Antiqua" w:hAnsi="Book Antiqua" w:cs="Calibri"/>
          <w:noProof/>
          <w:sz w:val="24"/>
          <w:szCs w:val="24"/>
        </w:rPr>
        <w:t>: 498-503 [PMID: 19533552 DOI: 10.1055/s-0029-1214758]</w:t>
      </w:r>
    </w:p>
    <w:p w14:paraId="6D47BC90"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10 </w:t>
      </w:r>
      <w:r w:rsidRPr="009F5142">
        <w:rPr>
          <w:rFonts w:ascii="Book Antiqua" w:hAnsi="Book Antiqua" w:cs="Calibri"/>
          <w:b/>
          <w:bCs/>
          <w:noProof/>
          <w:sz w:val="24"/>
          <w:szCs w:val="24"/>
        </w:rPr>
        <w:t>Suzuki H</w:t>
      </w:r>
      <w:r w:rsidRPr="009F5142">
        <w:rPr>
          <w:rFonts w:ascii="Book Antiqua" w:hAnsi="Book Antiqua" w:cs="Calibri"/>
          <w:noProof/>
          <w:sz w:val="24"/>
          <w:szCs w:val="24"/>
        </w:rPr>
        <w:t xml:space="preserve">, Oda I, Abe S, Sekiguchi M, Mori G, Nonaka S, Yoshinaga S, Saito Y. High rate of 5-year survival among patients with early gastric cancer undergoing curative endoscopic submucosal dissection. </w:t>
      </w:r>
      <w:r w:rsidRPr="009F5142">
        <w:rPr>
          <w:rFonts w:ascii="Book Antiqua" w:hAnsi="Book Antiqua" w:cs="Calibri"/>
          <w:i/>
          <w:iCs/>
          <w:noProof/>
          <w:sz w:val="24"/>
          <w:szCs w:val="24"/>
        </w:rPr>
        <w:t>Gastric Cancer</w:t>
      </w:r>
      <w:r w:rsidRPr="009F5142">
        <w:rPr>
          <w:rFonts w:ascii="Book Antiqua" w:hAnsi="Book Antiqua" w:cs="Calibri"/>
          <w:noProof/>
          <w:sz w:val="24"/>
          <w:szCs w:val="24"/>
        </w:rPr>
        <w:t xml:space="preserve"> 2016; </w:t>
      </w:r>
      <w:r w:rsidRPr="009F5142">
        <w:rPr>
          <w:rFonts w:ascii="Book Antiqua" w:hAnsi="Book Antiqua" w:cs="Calibri"/>
          <w:b/>
          <w:bCs/>
          <w:noProof/>
          <w:sz w:val="24"/>
          <w:szCs w:val="24"/>
        </w:rPr>
        <w:t>19</w:t>
      </w:r>
      <w:r w:rsidRPr="009F5142">
        <w:rPr>
          <w:rFonts w:ascii="Book Antiqua" w:hAnsi="Book Antiqua" w:cs="Calibri"/>
          <w:noProof/>
          <w:sz w:val="24"/>
          <w:szCs w:val="24"/>
        </w:rPr>
        <w:t>: 198-205 [PMID: 25616808 DOI: 10.1007/s10120-015-0469-0]</w:t>
      </w:r>
    </w:p>
    <w:p w14:paraId="7419DABE"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11 </w:t>
      </w:r>
      <w:r w:rsidRPr="009F5142">
        <w:rPr>
          <w:rFonts w:ascii="Book Antiqua" w:hAnsi="Book Antiqua" w:cs="Calibri"/>
          <w:b/>
          <w:bCs/>
          <w:noProof/>
          <w:sz w:val="24"/>
          <w:szCs w:val="24"/>
        </w:rPr>
        <w:t>Zhang Y</w:t>
      </w:r>
      <w:r w:rsidRPr="009F5142">
        <w:rPr>
          <w:rFonts w:ascii="Book Antiqua" w:hAnsi="Book Antiqua" w:cs="Calibri"/>
          <w:noProof/>
          <w:sz w:val="24"/>
          <w:szCs w:val="24"/>
        </w:rPr>
        <w:t xml:space="preserve">, Liu Y, Zhang J, Wu X, Ji X, Fu T, Li Z, Wu Q, Bu Z, Ji J. Construction and external validation of a nomogram that predicts lymph node metastasis in early gastric cancer patients using preoperative parameters. </w:t>
      </w:r>
      <w:r w:rsidRPr="009F5142">
        <w:rPr>
          <w:rFonts w:ascii="Book Antiqua" w:hAnsi="Book Antiqua" w:cs="Calibri"/>
          <w:i/>
          <w:iCs/>
          <w:noProof/>
          <w:sz w:val="24"/>
          <w:szCs w:val="24"/>
        </w:rPr>
        <w:t>Chin J Cancer Res</w:t>
      </w:r>
      <w:r w:rsidRPr="009F5142">
        <w:rPr>
          <w:rFonts w:ascii="Book Antiqua" w:hAnsi="Book Antiqua" w:cs="Calibri"/>
          <w:noProof/>
          <w:sz w:val="24"/>
          <w:szCs w:val="24"/>
        </w:rPr>
        <w:t xml:space="preserve"> 2018; </w:t>
      </w:r>
      <w:r w:rsidRPr="009F5142">
        <w:rPr>
          <w:rFonts w:ascii="Book Antiqua" w:hAnsi="Book Antiqua" w:cs="Calibri"/>
          <w:b/>
          <w:bCs/>
          <w:noProof/>
          <w:sz w:val="24"/>
          <w:szCs w:val="24"/>
        </w:rPr>
        <w:t>30</w:t>
      </w:r>
      <w:r w:rsidRPr="009F5142">
        <w:rPr>
          <w:rFonts w:ascii="Book Antiqua" w:hAnsi="Book Antiqua" w:cs="Calibri"/>
          <w:noProof/>
          <w:sz w:val="24"/>
          <w:szCs w:val="24"/>
        </w:rPr>
        <w:t>: 623-632 [PMID: 30700931 DOI: 10.21147/j.issn.1000-9604.2018.06.07]</w:t>
      </w:r>
    </w:p>
    <w:p w14:paraId="1EE9AF20"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12 </w:t>
      </w:r>
      <w:r w:rsidRPr="009F5142">
        <w:rPr>
          <w:rFonts w:ascii="Book Antiqua" w:hAnsi="Book Antiqua" w:cs="Calibri"/>
          <w:b/>
          <w:bCs/>
          <w:noProof/>
          <w:sz w:val="24"/>
          <w:szCs w:val="24"/>
        </w:rPr>
        <w:t>Wang H</w:t>
      </w:r>
      <w:r w:rsidRPr="009F5142">
        <w:rPr>
          <w:rFonts w:ascii="Book Antiqua" w:hAnsi="Book Antiqua" w:cs="Calibri"/>
          <w:noProof/>
          <w:sz w:val="24"/>
          <w:szCs w:val="24"/>
        </w:rPr>
        <w:t xml:space="preserve">, Zhang H, Wang C, Fang Y, Wang X, Chen W, Liu F, Shen K, Qin X, Shen Z, Sun Y. Expanded endoscopic therapy criteria should be cautiously used in intramucosal gastric cancer. </w:t>
      </w:r>
      <w:r w:rsidRPr="009F5142">
        <w:rPr>
          <w:rFonts w:ascii="Book Antiqua" w:hAnsi="Book Antiqua" w:cs="Calibri"/>
          <w:i/>
          <w:iCs/>
          <w:noProof/>
          <w:sz w:val="24"/>
          <w:szCs w:val="24"/>
        </w:rPr>
        <w:t>Chin J Cancer Res</w:t>
      </w:r>
      <w:r w:rsidRPr="009F5142">
        <w:rPr>
          <w:rFonts w:ascii="Book Antiqua" w:hAnsi="Book Antiqua" w:cs="Calibri"/>
          <w:noProof/>
          <w:sz w:val="24"/>
          <w:szCs w:val="24"/>
        </w:rPr>
        <w:t xml:space="preserve"> 2016; </w:t>
      </w:r>
      <w:r w:rsidRPr="009F5142">
        <w:rPr>
          <w:rFonts w:ascii="Book Antiqua" w:hAnsi="Book Antiqua" w:cs="Calibri"/>
          <w:b/>
          <w:bCs/>
          <w:noProof/>
          <w:sz w:val="24"/>
          <w:szCs w:val="24"/>
        </w:rPr>
        <w:t>28</w:t>
      </w:r>
      <w:r w:rsidRPr="009F5142">
        <w:rPr>
          <w:rFonts w:ascii="Book Antiqua" w:hAnsi="Book Antiqua" w:cs="Calibri"/>
          <w:noProof/>
          <w:sz w:val="24"/>
          <w:szCs w:val="24"/>
        </w:rPr>
        <w:t>: 348-354 [PMID: 27478320 DOI: 10.21147/j.issn.1000-9604.2016.03.09]</w:t>
      </w:r>
    </w:p>
    <w:p w14:paraId="05F01B19" w14:textId="0E4BF045"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13 The Paris endoscopic classification of superficial neoplastic lesions: esophagus, stomach, and colon: November 30 to December 1, 2002. </w:t>
      </w:r>
      <w:r w:rsidRPr="009F5142">
        <w:rPr>
          <w:rFonts w:ascii="Book Antiqua" w:hAnsi="Book Antiqua" w:cs="Calibri"/>
          <w:i/>
          <w:iCs/>
          <w:noProof/>
          <w:sz w:val="24"/>
          <w:szCs w:val="24"/>
        </w:rPr>
        <w:t>Gastrointest Endosc</w:t>
      </w:r>
      <w:r w:rsidRPr="009F5142">
        <w:rPr>
          <w:rFonts w:ascii="Book Antiqua" w:hAnsi="Book Antiqua" w:cs="Calibri"/>
          <w:noProof/>
          <w:sz w:val="24"/>
          <w:szCs w:val="24"/>
        </w:rPr>
        <w:t xml:space="preserve"> 2003; </w:t>
      </w:r>
      <w:r w:rsidRPr="009F5142">
        <w:rPr>
          <w:rFonts w:ascii="Book Antiqua" w:hAnsi="Book Antiqua" w:cs="Calibri"/>
          <w:b/>
          <w:bCs/>
          <w:noProof/>
          <w:sz w:val="24"/>
          <w:szCs w:val="24"/>
        </w:rPr>
        <w:t>58</w:t>
      </w:r>
      <w:r w:rsidRPr="009F5142">
        <w:rPr>
          <w:rFonts w:ascii="Book Antiqua" w:hAnsi="Book Antiqua" w:cs="Calibri"/>
          <w:noProof/>
          <w:sz w:val="24"/>
          <w:szCs w:val="24"/>
        </w:rPr>
        <w:t>: S3-43 [PMID: 14652541 DOI: 10.1016/S0016-5107(03)02159-X]</w:t>
      </w:r>
    </w:p>
    <w:p w14:paraId="674C3199"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14 </w:t>
      </w:r>
      <w:r w:rsidRPr="009F5142">
        <w:rPr>
          <w:rFonts w:ascii="Book Antiqua" w:hAnsi="Book Antiqua" w:cs="Calibri"/>
          <w:b/>
          <w:bCs/>
          <w:noProof/>
          <w:sz w:val="24"/>
          <w:szCs w:val="24"/>
        </w:rPr>
        <w:t>Kang HJ</w:t>
      </w:r>
      <w:r w:rsidRPr="009F5142">
        <w:rPr>
          <w:rFonts w:ascii="Book Antiqua" w:hAnsi="Book Antiqua" w:cs="Calibri"/>
          <w:noProof/>
          <w:sz w:val="24"/>
          <w:szCs w:val="24"/>
        </w:rPr>
        <w:t xml:space="preserve">, Kim DH, Jeon TY, Lee SH, Shin N, Chae SH, Kim GH, Song GA, Kim DH, Srivastava A, Park DY, Lauwers GY. Lymph node metastasis from intestinal-type early gastric cancer: experience in a single institution and reassessment of the extended criteria for endoscopic submucosal dissection. </w:t>
      </w:r>
      <w:r w:rsidRPr="009F5142">
        <w:rPr>
          <w:rFonts w:ascii="Book Antiqua" w:hAnsi="Book Antiqua" w:cs="Calibri"/>
          <w:i/>
          <w:iCs/>
          <w:noProof/>
          <w:sz w:val="24"/>
          <w:szCs w:val="24"/>
        </w:rPr>
        <w:t>Gastrointest Endosc</w:t>
      </w:r>
      <w:r w:rsidRPr="009F5142">
        <w:rPr>
          <w:rFonts w:ascii="Book Antiqua" w:hAnsi="Book Antiqua" w:cs="Calibri"/>
          <w:noProof/>
          <w:sz w:val="24"/>
          <w:szCs w:val="24"/>
        </w:rPr>
        <w:t xml:space="preserve"> 2010; </w:t>
      </w:r>
      <w:r w:rsidRPr="009F5142">
        <w:rPr>
          <w:rFonts w:ascii="Book Antiqua" w:hAnsi="Book Antiqua" w:cs="Calibri"/>
          <w:b/>
          <w:bCs/>
          <w:noProof/>
          <w:sz w:val="24"/>
          <w:szCs w:val="24"/>
        </w:rPr>
        <w:t>72</w:t>
      </w:r>
      <w:r w:rsidRPr="009F5142">
        <w:rPr>
          <w:rFonts w:ascii="Book Antiqua" w:hAnsi="Book Antiqua" w:cs="Calibri"/>
          <w:noProof/>
          <w:sz w:val="24"/>
          <w:szCs w:val="24"/>
        </w:rPr>
        <w:t>: 508-515 [PMID: 20554277 DOI: 10.1016/j.gie.2010.03.1077]</w:t>
      </w:r>
    </w:p>
    <w:p w14:paraId="7117982A"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15 </w:t>
      </w:r>
      <w:r w:rsidRPr="009F5142">
        <w:rPr>
          <w:rFonts w:ascii="Book Antiqua" w:hAnsi="Book Antiqua" w:cs="Calibri"/>
          <w:b/>
          <w:bCs/>
          <w:noProof/>
          <w:sz w:val="24"/>
          <w:szCs w:val="24"/>
        </w:rPr>
        <w:t>Gotoda T</w:t>
      </w:r>
      <w:r w:rsidRPr="009F5142">
        <w:rPr>
          <w:rFonts w:ascii="Book Antiqua" w:hAnsi="Book Antiqua" w:cs="Calibri"/>
          <w:noProof/>
          <w:sz w:val="24"/>
          <w:szCs w:val="24"/>
        </w:rPr>
        <w:t xml:space="preserve">, Yanagisawa A, Sasako M, Ono H, Nakanishi Y, Shimoda T, Kato Y. Incidence of lymph node metastasis from early gastric cancer: estimation with a large </w:t>
      </w:r>
      <w:r w:rsidRPr="009F5142">
        <w:rPr>
          <w:rFonts w:ascii="Book Antiqua" w:hAnsi="Book Antiqua" w:cs="Calibri"/>
          <w:noProof/>
          <w:sz w:val="24"/>
          <w:szCs w:val="24"/>
        </w:rPr>
        <w:lastRenderedPageBreak/>
        <w:t xml:space="preserve">number of cases at two large centers. </w:t>
      </w:r>
      <w:r w:rsidRPr="009F5142">
        <w:rPr>
          <w:rFonts w:ascii="Book Antiqua" w:hAnsi="Book Antiqua" w:cs="Calibri"/>
          <w:i/>
          <w:iCs/>
          <w:noProof/>
          <w:sz w:val="24"/>
          <w:szCs w:val="24"/>
        </w:rPr>
        <w:t>Gastric Cancer</w:t>
      </w:r>
      <w:r w:rsidRPr="009F5142">
        <w:rPr>
          <w:rFonts w:ascii="Book Antiqua" w:hAnsi="Book Antiqua" w:cs="Calibri"/>
          <w:noProof/>
          <w:sz w:val="24"/>
          <w:szCs w:val="24"/>
        </w:rPr>
        <w:t xml:space="preserve"> 2000; </w:t>
      </w:r>
      <w:r w:rsidRPr="009F5142">
        <w:rPr>
          <w:rFonts w:ascii="Book Antiqua" w:hAnsi="Book Antiqua" w:cs="Calibri"/>
          <w:b/>
          <w:bCs/>
          <w:noProof/>
          <w:sz w:val="24"/>
          <w:szCs w:val="24"/>
        </w:rPr>
        <w:t>3</w:t>
      </w:r>
      <w:r w:rsidRPr="009F5142">
        <w:rPr>
          <w:rFonts w:ascii="Book Antiqua" w:hAnsi="Book Antiqua" w:cs="Calibri"/>
          <w:noProof/>
          <w:sz w:val="24"/>
          <w:szCs w:val="24"/>
        </w:rPr>
        <w:t>: 219-225 [PMID: 11984739 DOI: 10.1007/PL00011720]</w:t>
      </w:r>
    </w:p>
    <w:p w14:paraId="31357E71"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16 </w:t>
      </w:r>
      <w:r w:rsidRPr="009F5142">
        <w:rPr>
          <w:rFonts w:ascii="Book Antiqua" w:hAnsi="Book Antiqua" w:cs="Calibri"/>
          <w:b/>
          <w:bCs/>
          <w:noProof/>
          <w:sz w:val="24"/>
          <w:szCs w:val="24"/>
        </w:rPr>
        <w:t>Zhao B</w:t>
      </w:r>
      <w:r w:rsidRPr="009F5142">
        <w:rPr>
          <w:rFonts w:ascii="Book Antiqua" w:hAnsi="Book Antiqua" w:cs="Calibri"/>
          <w:noProof/>
          <w:sz w:val="24"/>
          <w:szCs w:val="24"/>
        </w:rPr>
        <w:t xml:space="preserve">, Zhang J, Zhang J, Luo R, Wang Z, Xu H, Huang B. Risk Factors Associated with Lymph Node Metastasis for Early Gastric Cancer Patients Who Underwent Non-curative Endoscopic Resection: a Systematic Review and Meta-analysis. </w:t>
      </w:r>
      <w:r w:rsidRPr="009F5142">
        <w:rPr>
          <w:rFonts w:ascii="Book Antiqua" w:hAnsi="Book Antiqua" w:cs="Calibri"/>
          <w:i/>
          <w:iCs/>
          <w:noProof/>
          <w:sz w:val="24"/>
          <w:szCs w:val="24"/>
        </w:rPr>
        <w:t>J Gastrointest Surg</w:t>
      </w:r>
      <w:r w:rsidRPr="009F5142">
        <w:rPr>
          <w:rFonts w:ascii="Book Antiqua" w:hAnsi="Book Antiqua" w:cs="Calibri"/>
          <w:noProof/>
          <w:sz w:val="24"/>
          <w:szCs w:val="24"/>
        </w:rPr>
        <w:t xml:space="preserve"> 2019; </w:t>
      </w:r>
      <w:r w:rsidRPr="009F5142">
        <w:rPr>
          <w:rFonts w:ascii="Book Antiqua" w:hAnsi="Book Antiqua" w:cs="Calibri"/>
          <w:b/>
          <w:bCs/>
          <w:noProof/>
          <w:sz w:val="24"/>
          <w:szCs w:val="24"/>
        </w:rPr>
        <w:t>23</w:t>
      </w:r>
      <w:r w:rsidRPr="009F5142">
        <w:rPr>
          <w:rFonts w:ascii="Book Antiqua" w:hAnsi="Book Antiqua" w:cs="Calibri"/>
          <w:noProof/>
          <w:sz w:val="24"/>
          <w:szCs w:val="24"/>
        </w:rPr>
        <w:t>: 1318-1328 [PMID: 30187319 DOI: 10.1007/s11605-018-3924-5]</w:t>
      </w:r>
    </w:p>
    <w:p w14:paraId="6C408034"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17 </w:t>
      </w:r>
      <w:r w:rsidRPr="009F5142">
        <w:rPr>
          <w:rFonts w:ascii="Book Antiqua" w:hAnsi="Book Antiqua" w:cs="Calibri"/>
          <w:b/>
          <w:bCs/>
          <w:noProof/>
          <w:sz w:val="24"/>
          <w:szCs w:val="24"/>
        </w:rPr>
        <w:t>Lee JH</w:t>
      </w:r>
      <w:r w:rsidRPr="009F5142">
        <w:rPr>
          <w:rFonts w:ascii="Book Antiqua" w:hAnsi="Book Antiqua" w:cs="Calibri"/>
          <w:noProof/>
          <w:sz w:val="24"/>
          <w:szCs w:val="24"/>
        </w:rPr>
        <w:t xml:space="preserve">, Choi IJ, Han HS, Kim YW, Ryu KW, Yoon HM, Eom BW, Kim CG, Lee JY, Cho SJ, Kim YI, Nam BH, Kook MC. Risk of lymph node metastasis in differentiated type mucosal early gastric cancer mixed with minor undifferentiated type histology. </w:t>
      </w:r>
      <w:r w:rsidRPr="009F5142">
        <w:rPr>
          <w:rFonts w:ascii="Book Antiqua" w:hAnsi="Book Antiqua" w:cs="Calibri"/>
          <w:i/>
          <w:iCs/>
          <w:noProof/>
          <w:sz w:val="24"/>
          <w:szCs w:val="24"/>
        </w:rPr>
        <w:t>Ann Surg Oncol</w:t>
      </w:r>
      <w:r w:rsidRPr="009F5142">
        <w:rPr>
          <w:rFonts w:ascii="Book Antiqua" w:hAnsi="Book Antiqua" w:cs="Calibri"/>
          <w:noProof/>
          <w:sz w:val="24"/>
          <w:szCs w:val="24"/>
        </w:rPr>
        <w:t xml:space="preserve"> 2015; </w:t>
      </w:r>
      <w:r w:rsidRPr="009F5142">
        <w:rPr>
          <w:rFonts w:ascii="Book Antiqua" w:hAnsi="Book Antiqua" w:cs="Calibri"/>
          <w:b/>
          <w:bCs/>
          <w:noProof/>
          <w:sz w:val="24"/>
          <w:szCs w:val="24"/>
        </w:rPr>
        <w:t>22</w:t>
      </w:r>
      <w:r w:rsidRPr="009F5142">
        <w:rPr>
          <w:rFonts w:ascii="Book Antiqua" w:hAnsi="Book Antiqua" w:cs="Calibri"/>
          <w:noProof/>
          <w:sz w:val="24"/>
          <w:szCs w:val="24"/>
        </w:rPr>
        <w:t>: 1813-1819 [PMID: 25344305 DOI: 10.1245/s10434-014-4167-7]</w:t>
      </w:r>
    </w:p>
    <w:p w14:paraId="01832BDA"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18 </w:t>
      </w:r>
      <w:r w:rsidRPr="009F5142">
        <w:rPr>
          <w:rFonts w:ascii="Book Antiqua" w:hAnsi="Book Antiqua" w:cs="Calibri"/>
          <w:b/>
          <w:bCs/>
          <w:noProof/>
          <w:sz w:val="24"/>
          <w:szCs w:val="24"/>
        </w:rPr>
        <w:t>Fang WL</w:t>
      </w:r>
      <w:r w:rsidRPr="009F5142">
        <w:rPr>
          <w:rFonts w:ascii="Book Antiqua" w:hAnsi="Book Antiqua" w:cs="Calibri"/>
          <w:noProof/>
          <w:sz w:val="24"/>
          <w:szCs w:val="24"/>
        </w:rPr>
        <w:t xml:space="preserve">, Huang KH, Lan YT, Chen MH, Chao Y, Lo SS, Wu CW, Shyr YM, Li AF. The Risk Factors of Lymph Node Metastasis in Early Gastric Cancer. </w:t>
      </w:r>
      <w:r w:rsidRPr="009F5142">
        <w:rPr>
          <w:rFonts w:ascii="Book Antiqua" w:hAnsi="Book Antiqua" w:cs="Calibri"/>
          <w:i/>
          <w:iCs/>
          <w:noProof/>
          <w:sz w:val="24"/>
          <w:szCs w:val="24"/>
        </w:rPr>
        <w:t>Pathol Oncol Res</w:t>
      </w:r>
      <w:r w:rsidRPr="009F5142">
        <w:rPr>
          <w:rFonts w:ascii="Book Antiqua" w:hAnsi="Book Antiqua" w:cs="Calibri"/>
          <w:noProof/>
          <w:sz w:val="24"/>
          <w:szCs w:val="24"/>
        </w:rPr>
        <w:t xml:space="preserve"> 2015; </w:t>
      </w:r>
      <w:r w:rsidRPr="009F5142">
        <w:rPr>
          <w:rFonts w:ascii="Book Antiqua" w:hAnsi="Book Antiqua" w:cs="Calibri"/>
          <w:b/>
          <w:bCs/>
          <w:noProof/>
          <w:sz w:val="24"/>
          <w:szCs w:val="24"/>
        </w:rPr>
        <w:t>21</w:t>
      </w:r>
      <w:r w:rsidRPr="009F5142">
        <w:rPr>
          <w:rFonts w:ascii="Book Antiqua" w:hAnsi="Book Antiqua" w:cs="Calibri"/>
          <w:noProof/>
          <w:sz w:val="24"/>
          <w:szCs w:val="24"/>
        </w:rPr>
        <w:t>: 941-946 [PMID: 25749755 DOI: 10.1007/s12253-015-9920-0]</w:t>
      </w:r>
    </w:p>
    <w:p w14:paraId="2035FF79"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19 </w:t>
      </w:r>
      <w:r w:rsidRPr="009F5142">
        <w:rPr>
          <w:rFonts w:ascii="Book Antiqua" w:hAnsi="Book Antiqua" w:cs="Calibri"/>
          <w:b/>
          <w:bCs/>
          <w:noProof/>
          <w:sz w:val="24"/>
          <w:szCs w:val="24"/>
        </w:rPr>
        <w:t>Du MZ</w:t>
      </w:r>
      <w:r w:rsidRPr="009F5142">
        <w:rPr>
          <w:rFonts w:ascii="Book Antiqua" w:hAnsi="Book Antiqua" w:cs="Calibri"/>
          <w:noProof/>
          <w:sz w:val="24"/>
          <w:szCs w:val="24"/>
        </w:rPr>
        <w:t xml:space="preserve">, Gan WJ, Yu J, Liu W, Zhan SH, Huang S, Huang RP, Guo LC, Huang Q. Risk factors of lymph node metastasis in 734 early gastric carcinoma radical resections in a Chinese population. </w:t>
      </w:r>
      <w:r w:rsidRPr="009F5142">
        <w:rPr>
          <w:rFonts w:ascii="Book Antiqua" w:hAnsi="Book Antiqua" w:cs="Calibri"/>
          <w:i/>
          <w:iCs/>
          <w:noProof/>
          <w:sz w:val="24"/>
          <w:szCs w:val="24"/>
        </w:rPr>
        <w:t>J Dig Dis</w:t>
      </w:r>
      <w:r w:rsidRPr="009F5142">
        <w:rPr>
          <w:rFonts w:ascii="Book Antiqua" w:hAnsi="Book Antiqua" w:cs="Calibri"/>
          <w:noProof/>
          <w:sz w:val="24"/>
          <w:szCs w:val="24"/>
        </w:rPr>
        <w:t xml:space="preserve"> 2018; </w:t>
      </w:r>
      <w:r w:rsidRPr="009F5142">
        <w:rPr>
          <w:rFonts w:ascii="Book Antiqua" w:hAnsi="Book Antiqua" w:cs="Calibri"/>
          <w:b/>
          <w:bCs/>
          <w:noProof/>
          <w:sz w:val="24"/>
          <w:szCs w:val="24"/>
        </w:rPr>
        <w:t>19</w:t>
      </w:r>
      <w:r w:rsidRPr="009F5142">
        <w:rPr>
          <w:rFonts w:ascii="Book Antiqua" w:hAnsi="Book Antiqua" w:cs="Calibri"/>
          <w:noProof/>
          <w:sz w:val="24"/>
          <w:szCs w:val="24"/>
        </w:rPr>
        <w:t>: 586-595 [PMID: 30207084 DOI: 10.1111/1751-2980.12670]</w:t>
      </w:r>
    </w:p>
    <w:p w14:paraId="52967E0E"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20 </w:t>
      </w:r>
      <w:r w:rsidRPr="009F5142">
        <w:rPr>
          <w:rFonts w:ascii="Book Antiqua" w:hAnsi="Book Antiqua" w:cs="Calibri"/>
          <w:b/>
          <w:bCs/>
          <w:noProof/>
          <w:sz w:val="24"/>
          <w:szCs w:val="24"/>
        </w:rPr>
        <w:t>Kook MC</w:t>
      </w:r>
      <w:r w:rsidRPr="009F5142">
        <w:rPr>
          <w:rFonts w:ascii="Book Antiqua" w:hAnsi="Book Antiqua" w:cs="Calibri"/>
          <w:noProof/>
          <w:sz w:val="24"/>
          <w:szCs w:val="24"/>
        </w:rPr>
        <w:t xml:space="preserve">. Risk Factors for Lymph Node Metastasis in Undifferentiated-Type Gastric Carcinoma. </w:t>
      </w:r>
      <w:r w:rsidRPr="009F5142">
        <w:rPr>
          <w:rFonts w:ascii="Book Antiqua" w:hAnsi="Book Antiqua" w:cs="Calibri"/>
          <w:i/>
          <w:iCs/>
          <w:noProof/>
          <w:sz w:val="24"/>
          <w:szCs w:val="24"/>
        </w:rPr>
        <w:t>Clin Endosc</w:t>
      </w:r>
      <w:r w:rsidRPr="009F5142">
        <w:rPr>
          <w:rFonts w:ascii="Book Antiqua" w:hAnsi="Book Antiqua" w:cs="Calibri"/>
          <w:noProof/>
          <w:sz w:val="24"/>
          <w:szCs w:val="24"/>
        </w:rPr>
        <w:t xml:space="preserve"> 2019; </w:t>
      </w:r>
      <w:r w:rsidRPr="009F5142">
        <w:rPr>
          <w:rFonts w:ascii="Book Antiqua" w:hAnsi="Book Antiqua" w:cs="Calibri"/>
          <w:b/>
          <w:bCs/>
          <w:noProof/>
          <w:sz w:val="24"/>
          <w:szCs w:val="24"/>
        </w:rPr>
        <w:t>52</w:t>
      </w:r>
      <w:r w:rsidRPr="009F5142">
        <w:rPr>
          <w:rFonts w:ascii="Book Antiqua" w:hAnsi="Book Antiqua" w:cs="Calibri"/>
          <w:noProof/>
          <w:sz w:val="24"/>
          <w:szCs w:val="24"/>
        </w:rPr>
        <w:t>: 15-20 [PMID: 30677790 DOI: 10.5946/ce.2018.193]</w:t>
      </w:r>
    </w:p>
    <w:p w14:paraId="726EADCC"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21 </w:t>
      </w:r>
      <w:r w:rsidRPr="009F5142">
        <w:rPr>
          <w:rFonts w:ascii="Book Antiqua" w:hAnsi="Book Antiqua" w:cs="Calibri"/>
          <w:b/>
          <w:bCs/>
          <w:noProof/>
          <w:sz w:val="24"/>
          <w:szCs w:val="24"/>
        </w:rPr>
        <w:t>Kim YH</w:t>
      </w:r>
      <w:r w:rsidRPr="009F5142">
        <w:rPr>
          <w:rFonts w:ascii="Book Antiqua" w:hAnsi="Book Antiqua" w:cs="Calibri"/>
          <w:noProof/>
          <w:sz w:val="24"/>
          <w:szCs w:val="24"/>
        </w:rPr>
        <w:t xml:space="preserve">, Park JH, Park CK, Kim JH, Lee SK, Lee YC, Noh SH, Kim H. Histologic purity of signet ring cell carcinoma is a favorable risk factor for lymph node metastasis in poorly cohesive, submucosa-invasive early gastric carcinoma. </w:t>
      </w:r>
      <w:r w:rsidRPr="009F5142">
        <w:rPr>
          <w:rFonts w:ascii="Book Antiqua" w:hAnsi="Book Antiqua" w:cs="Calibri"/>
          <w:i/>
          <w:iCs/>
          <w:noProof/>
          <w:sz w:val="24"/>
          <w:szCs w:val="24"/>
        </w:rPr>
        <w:t>Gastric Cancer</w:t>
      </w:r>
      <w:r w:rsidRPr="009F5142">
        <w:rPr>
          <w:rFonts w:ascii="Book Antiqua" w:hAnsi="Book Antiqua" w:cs="Calibri"/>
          <w:noProof/>
          <w:sz w:val="24"/>
          <w:szCs w:val="24"/>
        </w:rPr>
        <w:t xml:space="preserve"> 2017; </w:t>
      </w:r>
      <w:r w:rsidRPr="009F5142">
        <w:rPr>
          <w:rFonts w:ascii="Book Antiqua" w:hAnsi="Book Antiqua" w:cs="Calibri"/>
          <w:b/>
          <w:bCs/>
          <w:noProof/>
          <w:sz w:val="24"/>
          <w:szCs w:val="24"/>
        </w:rPr>
        <w:t>20</w:t>
      </w:r>
      <w:r w:rsidRPr="009F5142">
        <w:rPr>
          <w:rFonts w:ascii="Book Antiqua" w:hAnsi="Book Antiqua" w:cs="Calibri"/>
          <w:noProof/>
          <w:sz w:val="24"/>
          <w:szCs w:val="24"/>
        </w:rPr>
        <w:t>: 583-590 [PMID: 27663439 DOI: 10.1007/s10120-016-0645-x]</w:t>
      </w:r>
    </w:p>
    <w:p w14:paraId="1B0E5104"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22 </w:t>
      </w:r>
      <w:r w:rsidRPr="009F5142">
        <w:rPr>
          <w:rFonts w:ascii="Book Antiqua" w:hAnsi="Book Antiqua" w:cs="Calibri"/>
          <w:b/>
          <w:bCs/>
          <w:noProof/>
          <w:sz w:val="24"/>
          <w:szCs w:val="24"/>
        </w:rPr>
        <w:t>Huh CW</w:t>
      </w:r>
      <w:r w:rsidRPr="009F5142">
        <w:rPr>
          <w:rFonts w:ascii="Book Antiqua" w:hAnsi="Book Antiqua" w:cs="Calibri"/>
          <w:noProof/>
          <w:sz w:val="24"/>
          <w:szCs w:val="24"/>
        </w:rPr>
        <w:t xml:space="preserve">, Jung DH, Kim JH, Lee YC, Kim H, Kim H, Yoon SO, Youn YH, Park H, Lee SI, Choi SH, Cheong JH, Noh SH. Signet ring cell mixed histology may show more aggressive behavior than other histologies in early gastric cancer. </w:t>
      </w:r>
      <w:r w:rsidRPr="009F5142">
        <w:rPr>
          <w:rFonts w:ascii="Book Antiqua" w:hAnsi="Book Antiqua" w:cs="Calibri"/>
          <w:i/>
          <w:iCs/>
          <w:noProof/>
          <w:sz w:val="24"/>
          <w:szCs w:val="24"/>
        </w:rPr>
        <w:t>J Surg Oncol</w:t>
      </w:r>
      <w:r w:rsidRPr="009F5142">
        <w:rPr>
          <w:rFonts w:ascii="Book Antiqua" w:hAnsi="Book Antiqua" w:cs="Calibri"/>
          <w:noProof/>
          <w:sz w:val="24"/>
          <w:szCs w:val="24"/>
        </w:rPr>
        <w:t xml:space="preserve"> 2013; </w:t>
      </w:r>
      <w:r w:rsidRPr="009F5142">
        <w:rPr>
          <w:rFonts w:ascii="Book Antiqua" w:hAnsi="Book Antiqua" w:cs="Calibri"/>
          <w:b/>
          <w:bCs/>
          <w:noProof/>
          <w:sz w:val="24"/>
          <w:szCs w:val="24"/>
        </w:rPr>
        <w:t>107</w:t>
      </w:r>
      <w:r w:rsidRPr="009F5142">
        <w:rPr>
          <w:rFonts w:ascii="Book Antiqua" w:hAnsi="Book Antiqua" w:cs="Calibri"/>
          <w:noProof/>
          <w:sz w:val="24"/>
          <w:szCs w:val="24"/>
        </w:rPr>
        <w:t>: 124-129 [PMID: 22991272 DOI: 10.1002/jso.23261]</w:t>
      </w:r>
    </w:p>
    <w:p w14:paraId="0F46BB22"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23 </w:t>
      </w:r>
      <w:r w:rsidRPr="009F5142">
        <w:rPr>
          <w:rFonts w:ascii="Book Antiqua" w:hAnsi="Book Antiqua" w:cs="Calibri"/>
          <w:b/>
          <w:bCs/>
          <w:noProof/>
          <w:sz w:val="24"/>
          <w:szCs w:val="24"/>
        </w:rPr>
        <w:t>Zheng HC</w:t>
      </w:r>
      <w:r w:rsidRPr="009F5142">
        <w:rPr>
          <w:rFonts w:ascii="Book Antiqua" w:hAnsi="Book Antiqua" w:cs="Calibri"/>
          <w:noProof/>
          <w:sz w:val="24"/>
          <w:szCs w:val="24"/>
        </w:rPr>
        <w:t xml:space="preserve">, Li XH, Hara T, Masuda S, Yang XH, Guan YF, Takano Y. Mixed-type gastric carcinomas exhibit more aggressive features and indicate the histogenesis of </w:t>
      </w:r>
      <w:r w:rsidRPr="009F5142">
        <w:rPr>
          <w:rFonts w:ascii="Book Antiqua" w:hAnsi="Book Antiqua" w:cs="Calibri"/>
          <w:noProof/>
          <w:sz w:val="24"/>
          <w:szCs w:val="24"/>
        </w:rPr>
        <w:lastRenderedPageBreak/>
        <w:t xml:space="preserve">carcinomas. </w:t>
      </w:r>
      <w:r w:rsidRPr="009F5142">
        <w:rPr>
          <w:rFonts w:ascii="Book Antiqua" w:hAnsi="Book Antiqua" w:cs="Calibri"/>
          <w:i/>
          <w:iCs/>
          <w:noProof/>
          <w:sz w:val="24"/>
          <w:szCs w:val="24"/>
        </w:rPr>
        <w:t>Virchows Arch</w:t>
      </w:r>
      <w:r w:rsidRPr="009F5142">
        <w:rPr>
          <w:rFonts w:ascii="Book Antiqua" w:hAnsi="Book Antiqua" w:cs="Calibri"/>
          <w:noProof/>
          <w:sz w:val="24"/>
          <w:szCs w:val="24"/>
        </w:rPr>
        <w:t xml:space="preserve"> 2008; </w:t>
      </w:r>
      <w:r w:rsidRPr="009F5142">
        <w:rPr>
          <w:rFonts w:ascii="Book Antiqua" w:hAnsi="Book Antiqua" w:cs="Calibri"/>
          <w:b/>
          <w:bCs/>
          <w:noProof/>
          <w:sz w:val="24"/>
          <w:szCs w:val="24"/>
        </w:rPr>
        <w:t>452</w:t>
      </w:r>
      <w:r w:rsidRPr="009F5142">
        <w:rPr>
          <w:rFonts w:ascii="Book Antiqua" w:hAnsi="Book Antiqua" w:cs="Calibri"/>
          <w:noProof/>
          <w:sz w:val="24"/>
          <w:szCs w:val="24"/>
        </w:rPr>
        <w:t>: 525-534 [PMID: 18266006 DOI: 10.1007/s00428-007-0572-7]</w:t>
      </w:r>
    </w:p>
    <w:p w14:paraId="2785AF11"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24 </w:t>
      </w:r>
      <w:r w:rsidRPr="009F5142">
        <w:rPr>
          <w:rFonts w:ascii="Book Antiqua" w:hAnsi="Book Antiqua" w:cs="Calibri"/>
          <w:b/>
          <w:bCs/>
          <w:noProof/>
          <w:sz w:val="24"/>
          <w:szCs w:val="24"/>
        </w:rPr>
        <w:t>Ono H</w:t>
      </w:r>
      <w:r w:rsidRPr="009F5142">
        <w:rPr>
          <w:rFonts w:ascii="Book Antiqua" w:hAnsi="Book Antiqua" w:cs="Calibri"/>
          <w:noProof/>
          <w:sz w:val="24"/>
          <w:szCs w:val="24"/>
        </w:rPr>
        <w:t xml:space="preserve">, Yao K, Fujishiro M, Oda I, Nimura S, Yahagi N, Iishi H, Oka M, Ajioka Y, Ichinose M, Matsui T. Guidelines for endoscopic submucosal dissection and endoscopic mucosal resection for early gastric cancer. </w:t>
      </w:r>
      <w:r w:rsidRPr="009F5142">
        <w:rPr>
          <w:rFonts w:ascii="Book Antiqua" w:hAnsi="Book Antiqua" w:cs="Calibri"/>
          <w:i/>
          <w:iCs/>
          <w:noProof/>
          <w:sz w:val="24"/>
          <w:szCs w:val="24"/>
        </w:rPr>
        <w:t>Dig Endosc</w:t>
      </w:r>
      <w:r w:rsidRPr="009F5142">
        <w:rPr>
          <w:rFonts w:ascii="Book Antiqua" w:hAnsi="Book Antiqua" w:cs="Calibri"/>
          <w:noProof/>
          <w:sz w:val="24"/>
          <w:szCs w:val="24"/>
        </w:rPr>
        <w:t xml:space="preserve"> 2016; </w:t>
      </w:r>
      <w:r w:rsidRPr="009F5142">
        <w:rPr>
          <w:rFonts w:ascii="Book Antiqua" w:hAnsi="Book Antiqua" w:cs="Calibri"/>
          <w:b/>
          <w:bCs/>
          <w:noProof/>
          <w:sz w:val="24"/>
          <w:szCs w:val="24"/>
        </w:rPr>
        <w:t>28</w:t>
      </w:r>
      <w:r w:rsidRPr="009F5142">
        <w:rPr>
          <w:rFonts w:ascii="Book Antiqua" w:hAnsi="Book Antiqua" w:cs="Calibri"/>
          <w:noProof/>
          <w:sz w:val="24"/>
          <w:szCs w:val="24"/>
        </w:rPr>
        <w:t>: 3-15 [PMID: 26234303 DOI: 10.1111/den.12518]</w:t>
      </w:r>
    </w:p>
    <w:p w14:paraId="4E99DCFE"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25 </w:t>
      </w:r>
      <w:r w:rsidRPr="009F5142">
        <w:rPr>
          <w:rFonts w:ascii="Book Antiqua" w:hAnsi="Book Antiqua" w:cs="Calibri"/>
          <w:b/>
          <w:bCs/>
          <w:noProof/>
          <w:sz w:val="24"/>
          <w:szCs w:val="24"/>
        </w:rPr>
        <w:t>Li X</w:t>
      </w:r>
      <w:r w:rsidRPr="009F5142">
        <w:rPr>
          <w:rFonts w:ascii="Book Antiqua" w:hAnsi="Book Antiqua" w:cs="Calibri"/>
          <w:noProof/>
          <w:sz w:val="24"/>
          <w:szCs w:val="24"/>
        </w:rPr>
        <w:t xml:space="preserve">, Liu S, Yan J, Peng L, Chen M, Yang J, Zhang G. The Characteristics, Prognosis, and Risk Factors of Lymph Node Metastasis in Early Gastric Cancer. </w:t>
      </w:r>
      <w:r w:rsidRPr="009F5142">
        <w:rPr>
          <w:rFonts w:ascii="Book Antiqua" w:hAnsi="Book Antiqua" w:cs="Calibri"/>
          <w:i/>
          <w:iCs/>
          <w:noProof/>
          <w:sz w:val="24"/>
          <w:szCs w:val="24"/>
        </w:rPr>
        <w:t>Gastroenterol Res Pract</w:t>
      </w:r>
      <w:r w:rsidRPr="009F5142">
        <w:rPr>
          <w:rFonts w:ascii="Book Antiqua" w:hAnsi="Book Antiqua" w:cs="Calibri"/>
          <w:noProof/>
          <w:sz w:val="24"/>
          <w:szCs w:val="24"/>
        </w:rPr>
        <w:t xml:space="preserve"> 2018; </w:t>
      </w:r>
      <w:r w:rsidRPr="009F5142">
        <w:rPr>
          <w:rFonts w:ascii="Book Antiqua" w:hAnsi="Book Antiqua" w:cs="Calibri"/>
          <w:b/>
          <w:bCs/>
          <w:noProof/>
          <w:sz w:val="24"/>
          <w:szCs w:val="24"/>
        </w:rPr>
        <w:t>2018</w:t>
      </w:r>
      <w:r w:rsidRPr="009F5142">
        <w:rPr>
          <w:rFonts w:ascii="Book Antiqua" w:hAnsi="Book Antiqua" w:cs="Calibri"/>
          <w:noProof/>
          <w:sz w:val="24"/>
          <w:szCs w:val="24"/>
        </w:rPr>
        <w:t>: 6945743 [PMID: 29853864 DOI: 10.1155/2018/6945743]</w:t>
      </w:r>
    </w:p>
    <w:p w14:paraId="7FBFD07D"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26 </w:t>
      </w:r>
      <w:r w:rsidRPr="009F5142">
        <w:rPr>
          <w:rFonts w:ascii="Book Antiqua" w:hAnsi="Book Antiqua" w:cs="Calibri"/>
          <w:b/>
          <w:bCs/>
          <w:noProof/>
          <w:sz w:val="24"/>
          <w:szCs w:val="24"/>
        </w:rPr>
        <w:t>Haruta H</w:t>
      </w:r>
      <w:r w:rsidRPr="009F5142">
        <w:rPr>
          <w:rFonts w:ascii="Book Antiqua" w:hAnsi="Book Antiqua" w:cs="Calibri"/>
          <w:noProof/>
          <w:sz w:val="24"/>
          <w:szCs w:val="24"/>
        </w:rPr>
        <w:t xml:space="preserve">, Hosoya Y, Sakuma K, Shibusawa H, Satoh K, Yamamoto H, Tanaka A, Niki T, Sugano K, Yasuda Y. Clinicopathological study of lymph-node metastasis in 1,389 patients with early gastric cancer: assessment of indications for endoscopic resection. </w:t>
      </w:r>
      <w:r w:rsidRPr="009F5142">
        <w:rPr>
          <w:rFonts w:ascii="Book Antiqua" w:hAnsi="Book Antiqua" w:cs="Calibri"/>
          <w:i/>
          <w:iCs/>
          <w:noProof/>
          <w:sz w:val="24"/>
          <w:szCs w:val="24"/>
        </w:rPr>
        <w:t>J Dig Dis</w:t>
      </w:r>
      <w:r w:rsidRPr="009F5142">
        <w:rPr>
          <w:rFonts w:ascii="Book Antiqua" w:hAnsi="Book Antiqua" w:cs="Calibri"/>
          <w:noProof/>
          <w:sz w:val="24"/>
          <w:szCs w:val="24"/>
        </w:rPr>
        <w:t xml:space="preserve"> 2008; </w:t>
      </w:r>
      <w:r w:rsidRPr="009F5142">
        <w:rPr>
          <w:rFonts w:ascii="Book Antiqua" w:hAnsi="Book Antiqua" w:cs="Calibri"/>
          <w:b/>
          <w:bCs/>
          <w:noProof/>
          <w:sz w:val="24"/>
          <w:szCs w:val="24"/>
        </w:rPr>
        <w:t>9</w:t>
      </w:r>
      <w:r w:rsidRPr="009F5142">
        <w:rPr>
          <w:rFonts w:ascii="Book Antiqua" w:hAnsi="Book Antiqua" w:cs="Calibri"/>
          <w:noProof/>
          <w:sz w:val="24"/>
          <w:szCs w:val="24"/>
        </w:rPr>
        <w:t>: 213-218 [PMID: 18959593 DOI: 10.1111/j.1751-2980.2008.00349.x]</w:t>
      </w:r>
    </w:p>
    <w:p w14:paraId="7CAE51E7"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27 </w:t>
      </w:r>
      <w:r w:rsidRPr="009F5142">
        <w:rPr>
          <w:rFonts w:ascii="Book Antiqua" w:hAnsi="Book Antiqua" w:cs="Calibri"/>
          <w:b/>
          <w:bCs/>
          <w:noProof/>
          <w:sz w:val="24"/>
          <w:szCs w:val="24"/>
        </w:rPr>
        <w:t>Duffy MJ</w:t>
      </w:r>
      <w:r w:rsidRPr="009F5142">
        <w:rPr>
          <w:rFonts w:ascii="Book Antiqua" w:hAnsi="Book Antiqua" w:cs="Calibri"/>
          <w:noProof/>
          <w:sz w:val="24"/>
          <w:szCs w:val="24"/>
        </w:rPr>
        <w:t xml:space="preserve">, Lamerz R, Haglund C, Nicolini A, Kalousová M, Holubec L, Sturgeon C. Tumor markers in colorectal cancer, gastric cancer and gastrointestinal stromal cancers: European group on tumor markers 2014 guidelines update. </w:t>
      </w:r>
      <w:r w:rsidRPr="009F5142">
        <w:rPr>
          <w:rFonts w:ascii="Book Antiqua" w:hAnsi="Book Antiqua" w:cs="Calibri"/>
          <w:i/>
          <w:iCs/>
          <w:noProof/>
          <w:sz w:val="24"/>
          <w:szCs w:val="24"/>
        </w:rPr>
        <w:t>Int J Cancer</w:t>
      </w:r>
      <w:r w:rsidRPr="009F5142">
        <w:rPr>
          <w:rFonts w:ascii="Book Antiqua" w:hAnsi="Book Antiqua" w:cs="Calibri"/>
          <w:noProof/>
          <w:sz w:val="24"/>
          <w:szCs w:val="24"/>
        </w:rPr>
        <w:t xml:space="preserve"> 2014; </w:t>
      </w:r>
      <w:r w:rsidRPr="009F5142">
        <w:rPr>
          <w:rFonts w:ascii="Book Antiqua" w:hAnsi="Book Antiqua" w:cs="Calibri"/>
          <w:b/>
          <w:bCs/>
          <w:noProof/>
          <w:sz w:val="24"/>
          <w:szCs w:val="24"/>
        </w:rPr>
        <w:t>134</w:t>
      </w:r>
      <w:r w:rsidRPr="009F5142">
        <w:rPr>
          <w:rFonts w:ascii="Book Antiqua" w:hAnsi="Book Antiqua" w:cs="Calibri"/>
          <w:noProof/>
          <w:sz w:val="24"/>
          <w:szCs w:val="24"/>
        </w:rPr>
        <w:t>: 2513-2522 [PMID: 23852704 DOI: 10.1002/ijc.28384]</w:t>
      </w:r>
    </w:p>
    <w:p w14:paraId="46890CEB" w14:textId="07D2C81A"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28 </w:t>
      </w:r>
      <w:r w:rsidRPr="009F5142">
        <w:rPr>
          <w:rFonts w:ascii="Book Antiqua" w:hAnsi="Book Antiqua" w:cs="Calibri"/>
          <w:b/>
          <w:bCs/>
          <w:noProof/>
          <w:sz w:val="24"/>
          <w:szCs w:val="24"/>
        </w:rPr>
        <w:t>Buckland G</w:t>
      </w:r>
      <w:r w:rsidRPr="009F5142">
        <w:rPr>
          <w:rFonts w:ascii="Book Antiqua" w:hAnsi="Book Antiqua" w:cs="Calibri"/>
          <w:noProof/>
          <w:sz w:val="24"/>
          <w:szCs w:val="24"/>
        </w:rPr>
        <w:t xml:space="preserve">, Travier N, Huerta JM, Bueno-de-Mesquita HB, Siersema PD, Skeie G, Weiderpass E, Engeset D, Ericson U, Ohlsson B, Agudo A, Romieu I, Ferrari P, Freisling H, Colorado-Yohar S, Li K, Kaaks R, Pala V, Cross AJ, Riboli E, Trichopoulou A, Lagiou P, Bamia C, Boutron-Ruault MC, Fagherazzi G, Dartois L, May AM, Peeters PH, Panico S, Johansson M, Wallner B, Palli D, Key TJ, Khaw KT, Ardanaz E, Overvad K, Tjønneland A, Dorronsoro M, Sánchez MJ, Quirós JR, Naccarati A, Tumino R, Boeing H, Gonzalez CA. Healthy lifestyle index and risk of gastric adenocarcinoma in the EPIC cohort study. </w:t>
      </w:r>
      <w:r w:rsidRPr="009F5142">
        <w:rPr>
          <w:rFonts w:ascii="Book Antiqua" w:hAnsi="Book Antiqua" w:cs="Calibri"/>
          <w:i/>
          <w:iCs/>
          <w:noProof/>
          <w:sz w:val="24"/>
          <w:szCs w:val="24"/>
        </w:rPr>
        <w:t>Int J Cancer</w:t>
      </w:r>
      <w:r w:rsidRPr="009F5142">
        <w:rPr>
          <w:rFonts w:ascii="Book Antiqua" w:hAnsi="Book Antiqua" w:cs="Calibri"/>
          <w:noProof/>
          <w:sz w:val="24"/>
          <w:szCs w:val="24"/>
        </w:rPr>
        <w:t xml:space="preserve"> 2015; </w:t>
      </w:r>
      <w:r w:rsidRPr="009F5142">
        <w:rPr>
          <w:rFonts w:ascii="Book Antiqua" w:hAnsi="Book Antiqua" w:cs="Calibri"/>
          <w:b/>
          <w:bCs/>
          <w:noProof/>
          <w:sz w:val="24"/>
          <w:szCs w:val="24"/>
        </w:rPr>
        <w:t>137</w:t>
      </w:r>
      <w:r w:rsidRPr="009F5142">
        <w:rPr>
          <w:rFonts w:ascii="Book Antiqua" w:hAnsi="Book Antiqua" w:cs="Calibri"/>
          <w:noProof/>
          <w:sz w:val="24"/>
          <w:szCs w:val="24"/>
        </w:rPr>
        <w:t>: 598-606 [PMID: 25557932 DOI: 10.1002/ijc.29411]</w:t>
      </w:r>
    </w:p>
    <w:p w14:paraId="4DC810F9" w14:textId="09D6E18B" w:rsidR="00D30421" w:rsidRPr="009F5142" w:rsidRDefault="00D30421" w:rsidP="009F5142">
      <w:pPr>
        <w:widowControl/>
        <w:adjustRightInd w:val="0"/>
        <w:snapToGrid w:val="0"/>
        <w:spacing w:line="360" w:lineRule="auto"/>
        <w:jc w:val="right"/>
        <w:rPr>
          <w:rFonts w:ascii="Book Antiqua" w:eastAsia="宋体" w:hAnsi="Book Antiqua" w:cs="Times New Roman"/>
          <w:b/>
          <w:bCs/>
          <w:kern w:val="0"/>
          <w:sz w:val="24"/>
          <w:szCs w:val="24"/>
        </w:rPr>
      </w:pPr>
      <w:bookmarkStart w:id="61" w:name="OLE_LINK148"/>
      <w:bookmarkStart w:id="62" w:name="OLE_LINK320"/>
      <w:bookmarkStart w:id="63" w:name="OLE_LINK387"/>
      <w:bookmarkStart w:id="64" w:name="OLE_LINK254"/>
      <w:bookmarkStart w:id="65" w:name="OLE_LINK149"/>
      <w:bookmarkStart w:id="66" w:name="OLE_LINK225"/>
      <w:bookmarkStart w:id="67" w:name="OLE_LINK207"/>
      <w:bookmarkStart w:id="68" w:name="OLE_LINK226"/>
      <w:bookmarkStart w:id="69" w:name="OLE_LINK212"/>
      <w:bookmarkStart w:id="70" w:name="OLE_LINK250"/>
      <w:bookmarkStart w:id="71" w:name="OLE_LINK281"/>
      <w:bookmarkStart w:id="72" w:name="OLE_LINK282"/>
      <w:bookmarkStart w:id="73" w:name="OLE_LINK313"/>
      <w:bookmarkStart w:id="74" w:name="OLE_LINK304"/>
      <w:bookmarkStart w:id="75" w:name="OLE_LINK321"/>
      <w:bookmarkStart w:id="76" w:name="OLE_LINK385"/>
      <w:bookmarkStart w:id="77" w:name="OLE_LINK400"/>
      <w:bookmarkStart w:id="78" w:name="OLE_LINK346"/>
      <w:bookmarkStart w:id="79" w:name="OLE_LINK371"/>
      <w:bookmarkStart w:id="80" w:name="OLE_LINK334"/>
      <w:bookmarkStart w:id="81" w:name="OLE_LINK1830"/>
      <w:bookmarkStart w:id="82" w:name="OLE_LINK457"/>
      <w:bookmarkStart w:id="83" w:name="OLE_LINK288"/>
      <w:bookmarkStart w:id="84" w:name="OLE_LINK384"/>
      <w:bookmarkStart w:id="85" w:name="OLE_LINK379"/>
      <w:bookmarkStart w:id="86" w:name="OLE_LINK303"/>
      <w:bookmarkStart w:id="87" w:name="OLE_LINK450"/>
      <w:bookmarkStart w:id="88" w:name="OLE_LINK489"/>
      <w:bookmarkStart w:id="89" w:name="OLE_LINK535"/>
      <w:bookmarkStart w:id="90" w:name="OLE_LINK648"/>
      <w:bookmarkStart w:id="91" w:name="OLE_LINK686"/>
      <w:bookmarkStart w:id="92" w:name="OLE_LINK471"/>
      <w:bookmarkStart w:id="93" w:name="OLE_LINK462"/>
      <w:bookmarkStart w:id="94" w:name="OLE_LINK519"/>
      <w:bookmarkStart w:id="95" w:name="OLE_LINK575"/>
      <w:bookmarkStart w:id="96" w:name="OLE_LINK491"/>
      <w:bookmarkStart w:id="97" w:name="OLE_LINK532"/>
      <w:bookmarkStart w:id="98" w:name="OLE_LINK572"/>
      <w:bookmarkStart w:id="99" w:name="OLE_LINK574"/>
      <w:bookmarkStart w:id="100" w:name="OLE_LINK480"/>
      <w:bookmarkStart w:id="101" w:name="OLE_LINK567"/>
      <w:bookmarkStart w:id="102" w:name="OLE_LINK2700"/>
      <w:bookmarkStart w:id="103" w:name="OLE_LINK581"/>
      <w:bookmarkStart w:id="104" w:name="OLE_LINK639"/>
      <w:bookmarkStart w:id="105" w:name="OLE_LINK688"/>
      <w:bookmarkStart w:id="106" w:name="OLE_LINK722"/>
      <w:bookmarkStart w:id="107" w:name="OLE_LINK542"/>
      <w:bookmarkStart w:id="108" w:name="OLE_LINK589"/>
      <w:bookmarkStart w:id="109" w:name="OLE_LINK582"/>
      <w:bookmarkStart w:id="110" w:name="OLE_LINK640"/>
      <w:bookmarkStart w:id="111" w:name="OLE_LINK714"/>
      <w:bookmarkStart w:id="112" w:name="OLE_LINK593"/>
      <w:bookmarkStart w:id="113" w:name="OLE_LINK716"/>
      <w:bookmarkStart w:id="114" w:name="OLE_LINK770"/>
      <w:bookmarkStart w:id="115" w:name="OLE_LINK801"/>
      <w:bookmarkStart w:id="116" w:name="OLE_LINK660"/>
      <w:bookmarkStart w:id="117" w:name="OLE_LINK781"/>
      <w:bookmarkStart w:id="118" w:name="OLE_LINK833"/>
      <w:bookmarkStart w:id="119" w:name="OLE_LINK642"/>
      <w:bookmarkStart w:id="120" w:name="OLE_LINK700"/>
      <w:bookmarkStart w:id="121" w:name="OLE_LINK792"/>
      <w:bookmarkStart w:id="122" w:name="OLE_LINK2882"/>
      <w:bookmarkStart w:id="123" w:name="OLE_LINK836"/>
      <w:bookmarkStart w:id="124" w:name="OLE_LINK889"/>
      <w:bookmarkStart w:id="125" w:name="OLE_LINK782"/>
      <w:bookmarkStart w:id="126" w:name="OLE_LINK826"/>
      <w:bookmarkStart w:id="127" w:name="OLE_LINK865"/>
      <w:bookmarkStart w:id="128" w:name="OLE_LINK856"/>
      <w:bookmarkStart w:id="129" w:name="OLE_LINK908"/>
      <w:bookmarkStart w:id="130" w:name="OLE_LINK980"/>
      <w:bookmarkStart w:id="131" w:name="OLE_LINK1018"/>
      <w:bookmarkStart w:id="132" w:name="OLE_LINK1049"/>
      <w:bookmarkStart w:id="133" w:name="OLE_LINK1076"/>
      <w:bookmarkStart w:id="134" w:name="OLE_LINK1106"/>
      <w:bookmarkStart w:id="135" w:name="OLE_LINK891"/>
      <w:bookmarkStart w:id="136" w:name="OLE_LINK943"/>
      <w:bookmarkStart w:id="137" w:name="OLE_LINK981"/>
      <w:bookmarkStart w:id="138" w:name="OLE_LINK1030"/>
      <w:bookmarkStart w:id="139" w:name="OLE_LINK847"/>
      <w:bookmarkStart w:id="140" w:name="OLE_LINK909"/>
      <w:bookmarkStart w:id="141" w:name="OLE_LINK906"/>
      <w:bookmarkStart w:id="142" w:name="OLE_LINK992"/>
      <w:bookmarkStart w:id="143" w:name="OLE_LINK993"/>
      <w:bookmarkStart w:id="144" w:name="OLE_LINK1052"/>
      <w:bookmarkStart w:id="145" w:name="OLE_LINK946"/>
      <w:bookmarkStart w:id="146" w:name="OLE_LINK911"/>
      <w:bookmarkStart w:id="147" w:name="OLE_LINK930"/>
      <w:bookmarkStart w:id="148" w:name="OLE_LINK1059"/>
      <w:bookmarkStart w:id="149" w:name="OLE_LINK1174"/>
      <w:bookmarkStart w:id="150" w:name="OLE_LINK1137"/>
      <w:bookmarkStart w:id="151" w:name="OLE_LINK1167"/>
      <w:bookmarkStart w:id="152" w:name="OLE_LINK1200"/>
      <w:bookmarkStart w:id="153" w:name="OLE_LINK1241"/>
      <w:bookmarkStart w:id="154" w:name="OLE_LINK1288"/>
      <w:bookmarkStart w:id="155" w:name="OLE_LINK1056"/>
      <w:bookmarkStart w:id="156" w:name="OLE_LINK1158"/>
      <w:bookmarkStart w:id="157" w:name="OLE_LINK1175"/>
      <w:bookmarkStart w:id="158" w:name="OLE_LINK1074"/>
      <w:bookmarkStart w:id="159" w:name="OLE_LINK1169"/>
      <w:bookmarkStart w:id="160" w:name="OLE_LINK33"/>
      <w:bookmarkStart w:id="161" w:name="OLE_LINK34"/>
      <w:bookmarkStart w:id="162" w:name="OLE_LINK386"/>
      <w:bookmarkStart w:id="163" w:name="OLE_LINK599"/>
      <w:bookmarkStart w:id="164" w:name="OLE_LINK87"/>
      <w:r w:rsidRPr="009F5142">
        <w:rPr>
          <w:rFonts w:ascii="Book Antiqua" w:eastAsia="宋体" w:hAnsi="Book Antiqua" w:cs="Times New Roman"/>
          <w:b/>
          <w:bCs/>
          <w:kern w:val="0"/>
          <w:sz w:val="24"/>
          <w:szCs w:val="24"/>
        </w:rPr>
        <w:t xml:space="preserve">P-Reviewer: </w:t>
      </w:r>
      <w:r w:rsidRPr="009F5142">
        <w:rPr>
          <w:rFonts w:ascii="Book Antiqua" w:eastAsia="宋体" w:hAnsi="Book Antiqua" w:cs="Times New Roman"/>
          <w:bCs/>
          <w:kern w:val="0"/>
          <w:sz w:val="24"/>
          <w:szCs w:val="24"/>
        </w:rPr>
        <w:t>Draganov PV, Friedel D</w:t>
      </w:r>
    </w:p>
    <w:p w14:paraId="0F3FF01C" w14:textId="0EF615FE" w:rsidR="00D30421" w:rsidRPr="009F5142" w:rsidRDefault="00D30421" w:rsidP="001A4F9C">
      <w:pPr>
        <w:widowControl/>
        <w:wordWrap w:val="0"/>
        <w:adjustRightInd w:val="0"/>
        <w:snapToGrid w:val="0"/>
        <w:spacing w:line="360" w:lineRule="auto"/>
        <w:jc w:val="right"/>
        <w:rPr>
          <w:rFonts w:ascii="Book Antiqua" w:eastAsia="宋体" w:hAnsi="Book Antiqua" w:cs="Times New Roman"/>
          <w:kern w:val="0"/>
          <w:sz w:val="24"/>
          <w:szCs w:val="24"/>
        </w:rPr>
      </w:pPr>
      <w:r w:rsidRPr="009F5142">
        <w:rPr>
          <w:rFonts w:ascii="Book Antiqua" w:eastAsia="宋体" w:hAnsi="Book Antiqua" w:cs="Times New Roman"/>
          <w:b/>
          <w:bCs/>
          <w:kern w:val="0"/>
          <w:sz w:val="24"/>
          <w:szCs w:val="24"/>
        </w:rPr>
        <w:t>S-Editor:</w:t>
      </w:r>
      <w:r w:rsidRPr="009F5142">
        <w:rPr>
          <w:rFonts w:ascii="Book Antiqua" w:eastAsia="宋体" w:hAnsi="Book Antiqua" w:cs="Times New Roman"/>
          <w:kern w:val="0"/>
          <w:sz w:val="24"/>
          <w:szCs w:val="24"/>
        </w:rPr>
        <w:t xml:space="preserve"> Tang JZ </w:t>
      </w:r>
      <w:r w:rsidRPr="009F5142">
        <w:rPr>
          <w:rFonts w:ascii="Book Antiqua" w:eastAsia="宋体" w:hAnsi="Book Antiqua" w:cs="Times New Roman"/>
          <w:b/>
          <w:bCs/>
          <w:kern w:val="0"/>
          <w:sz w:val="24"/>
          <w:szCs w:val="24"/>
        </w:rPr>
        <w:t>L-Editor:</w:t>
      </w:r>
      <w:r w:rsidRPr="009F5142">
        <w:rPr>
          <w:rFonts w:ascii="Book Antiqua" w:eastAsia="宋体" w:hAnsi="Book Antiqua" w:cs="Times New Roman"/>
          <w:kern w:val="0"/>
          <w:sz w:val="24"/>
          <w:szCs w:val="24"/>
        </w:rPr>
        <w:t xml:space="preserve"> </w:t>
      </w:r>
      <w:r w:rsidR="00F97572">
        <w:rPr>
          <w:rFonts w:ascii="Book Antiqua" w:eastAsia="宋体" w:hAnsi="Book Antiqua" w:cs="Times New Roman"/>
          <w:kern w:val="0"/>
          <w:sz w:val="24"/>
          <w:szCs w:val="24"/>
        </w:rPr>
        <w:t xml:space="preserve">Wang TQ </w:t>
      </w:r>
      <w:r w:rsidRPr="009F5142">
        <w:rPr>
          <w:rFonts w:ascii="Book Antiqua" w:eastAsia="宋体" w:hAnsi="Book Antiqua" w:cs="Times New Roman"/>
          <w:b/>
          <w:bCs/>
          <w:kern w:val="0"/>
          <w:sz w:val="24"/>
          <w:szCs w:val="24"/>
        </w:rPr>
        <w:t>E-Editor:</w:t>
      </w:r>
    </w:p>
    <w:p w14:paraId="22EB18DF" w14:textId="77777777" w:rsidR="00D30421" w:rsidRPr="009F5142" w:rsidRDefault="00D30421" w:rsidP="009F5142">
      <w:pPr>
        <w:widowControl/>
        <w:shd w:val="clear" w:color="auto" w:fill="FFFFFF"/>
        <w:adjustRightInd w:val="0"/>
        <w:snapToGrid w:val="0"/>
        <w:spacing w:line="360" w:lineRule="auto"/>
        <w:rPr>
          <w:rFonts w:ascii="Book Antiqua" w:eastAsia="宋体" w:hAnsi="Book Antiqua" w:cs="Helvetica"/>
          <w:b/>
          <w:kern w:val="0"/>
          <w:sz w:val="24"/>
          <w:szCs w:val="24"/>
        </w:rPr>
      </w:pPr>
      <w:bookmarkStart w:id="165" w:name="OLE_LINK880"/>
      <w:bookmarkStart w:id="166" w:name="OLE_LINK881"/>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9F5142">
        <w:rPr>
          <w:rFonts w:ascii="Book Antiqua" w:eastAsia="宋体" w:hAnsi="Book Antiqua" w:cs="Helvetica"/>
          <w:b/>
          <w:kern w:val="0"/>
          <w:sz w:val="24"/>
          <w:szCs w:val="24"/>
        </w:rPr>
        <w:t xml:space="preserve">Specialty type: </w:t>
      </w:r>
      <w:r w:rsidRPr="009F5142">
        <w:rPr>
          <w:rFonts w:ascii="Book Antiqua" w:eastAsia="宋体" w:hAnsi="Book Antiqua" w:cs="Helvetica"/>
          <w:kern w:val="0"/>
          <w:sz w:val="24"/>
          <w:szCs w:val="24"/>
        </w:rPr>
        <w:t>Gastroenterology and hepatology</w:t>
      </w:r>
    </w:p>
    <w:p w14:paraId="3025ED6B" w14:textId="77777777" w:rsidR="00D30421" w:rsidRPr="009F5142" w:rsidRDefault="00D30421" w:rsidP="009F5142">
      <w:pPr>
        <w:widowControl/>
        <w:shd w:val="clear" w:color="auto" w:fill="FFFFFF"/>
        <w:adjustRightInd w:val="0"/>
        <w:snapToGrid w:val="0"/>
        <w:spacing w:line="360" w:lineRule="auto"/>
        <w:rPr>
          <w:rFonts w:ascii="Book Antiqua" w:eastAsia="宋体" w:hAnsi="Book Antiqua" w:cs="Helvetica"/>
          <w:b/>
          <w:kern w:val="0"/>
          <w:sz w:val="24"/>
          <w:szCs w:val="24"/>
        </w:rPr>
      </w:pPr>
      <w:r w:rsidRPr="009F5142">
        <w:rPr>
          <w:rFonts w:ascii="Book Antiqua" w:eastAsia="宋体" w:hAnsi="Book Antiqua" w:cs="Helvetica"/>
          <w:b/>
          <w:kern w:val="0"/>
          <w:sz w:val="24"/>
          <w:szCs w:val="24"/>
        </w:rPr>
        <w:t xml:space="preserve">Country of origin: </w:t>
      </w:r>
      <w:r w:rsidRPr="009F5142">
        <w:rPr>
          <w:rFonts w:ascii="Book Antiqua" w:eastAsia="宋体" w:hAnsi="Book Antiqua" w:cs="Helvetica"/>
          <w:kern w:val="0"/>
          <w:sz w:val="24"/>
          <w:szCs w:val="24"/>
        </w:rPr>
        <w:t>China</w:t>
      </w:r>
    </w:p>
    <w:p w14:paraId="3A11E382" w14:textId="77777777" w:rsidR="00D30421" w:rsidRPr="009F5142" w:rsidRDefault="00D30421" w:rsidP="009F5142">
      <w:pPr>
        <w:widowControl/>
        <w:shd w:val="clear" w:color="auto" w:fill="FFFFFF"/>
        <w:adjustRightInd w:val="0"/>
        <w:snapToGrid w:val="0"/>
        <w:spacing w:line="360" w:lineRule="auto"/>
        <w:rPr>
          <w:rFonts w:ascii="Book Antiqua" w:eastAsia="宋体" w:hAnsi="Book Antiqua" w:cs="Helvetica"/>
          <w:b/>
          <w:kern w:val="0"/>
          <w:sz w:val="24"/>
          <w:szCs w:val="24"/>
        </w:rPr>
      </w:pPr>
      <w:r w:rsidRPr="009F5142">
        <w:rPr>
          <w:rFonts w:ascii="Book Antiqua" w:eastAsia="宋体" w:hAnsi="Book Antiqua" w:cs="Helvetica"/>
          <w:b/>
          <w:kern w:val="0"/>
          <w:sz w:val="24"/>
          <w:szCs w:val="24"/>
        </w:rPr>
        <w:lastRenderedPageBreak/>
        <w:t>Peer-review report classification</w:t>
      </w:r>
    </w:p>
    <w:p w14:paraId="5B51D08F" w14:textId="129F5204" w:rsidR="00D30421" w:rsidRPr="009F5142" w:rsidRDefault="00D30421" w:rsidP="009F5142">
      <w:pPr>
        <w:widowControl/>
        <w:shd w:val="clear" w:color="auto" w:fill="FFFFFF"/>
        <w:adjustRightInd w:val="0"/>
        <w:snapToGrid w:val="0"/>
        <w:spacing w:line="360" w:lineRule="auto"/>
        <w:rPr>
          <w:rFonts w:ascii="Book Antiqua" w:eastAsia="宋体" w:hAnsi="Book Antiqua" w:cs="Helvetica"/>
          <w:kern w:val="0"/>
          <w:sz w:val="24"/>
          <w:szCs w:val="24"/>
        </w:rPr>
      </w:pPr>
      <w:r w:rsidRPr="009F5142">
        <w:rPr>
          <w:rFonts w:ascii="Book Antiqua" w:eastAsia="宋体" w:hAnsi="Book Antiqua" w:cs="Helvetica"/>
          <w:kern w:val="0"/>
          <w:sz w:val="24"/>
          <w:szCs w:val="24"/>
        </w:rPr>
        <w:t>Grade A (Excellent): A</w:t>
      </w:r>
    </w:p>
    <w:p w14:paraId="6CBAF216" w14:textId="77777777" w:rsidR="00D30421" w:rsidRPr="009F5142" w:rsidRDefault="00D30421" w:rsidP="009F5142">
      <w:pPr>
        <w:widowControl/>
        <w:shd w:val="clear" w:color="auto" w:fill="FFFFFF"/>
        <w:adjustRightInd w:val="0"/>
        <w:snapToGrid w:val="0"/>
        <w:spacing w:line="360" w:lineRule="auto"/>
        <w:rPr>
          <w:rFonts w:ascii="Book Antiqua" w:eastAsia="宋体" w:hAnsi="Book Antiqua" w:cs="Helvetica"/>
          <w:kern w:val="0"/>
          <w:sz w:val="24"/>
          <w:szCs w:val="24"/>
        </w:rPr>
      </w:pPr>
      <w:r w:rsidRPr="009F5142">
        <w:rPr>
          <w:rFonts w:ascii="Book Antiqua" w:eastAsia="宋体" w:hAnsi="Book Antiqua" w:cs="Helvetica"/>
          <w:kern w:val="0"/>
          <w:sz w:val="24"/>
          <w:szCs w:val="24"/>
        </w:rPr>
        <w:t>Grade B (Very good): B</w:t>
      </w:r>
    </w:p>
    <w:p w14:paraId="5AE624A9" w14:textId="7E857FB5" w:rsidR="00D30421" w:rsidRPr="009F5142" w:rsidRDefault="00D30421" w:rsidP="009F5142">
      <w:pPr>
        <w:widowControl/>
        <w:shd w:val="clear" w:color="auto" w:fill="FFFFFF"/>
        <w:adjustRightInd w:val="0"/>
        <w:snapToGrid w:val="0"/>
        <w:spacing w:line="360" w:lineRule="auto"/>
        <w:rPr>
          <w:rFonts w:ascii="Book Antiqua" w:eastAsia="宋体" w:hAnsi="Book Antiqua" w:cs="Helvetica"/>
          <w:kern w:val="0"/>
          <w:sz w:val="24"/>
          <w:szCs w:val="24"/>
        </w:rPr>
      </w:pPr>
      <w:r w:rsidRPr="009F5142">
        <w:rPr>
          <w:rFonts w:ascii="Book Antiqua" w:eastAsia="宋体" w:hAnsi="Book Antiqua" w:cs="Helvetica"/>
          <w:kern w:val="0"/>
          <w:sz w:val="24"/>
          <w:szCs w:val="24"/>
        </w:rPr>
        <w:t>Grade C (Good): 0</w:t>
      </w:r>
    </w:p>
    <w:p w14:paraId="4A194C2C" w14:textId="77777777" w:rsidR="00D30421" w:rsidRPr="009F5142" w:rsidRDefault="00D30421" w:rsidP="009F5142">
      <w:pPr>
        <w:widowControl/>
        <w:shd w:val="clear" w:color="auto" w:fill="FFFFFF"/>
        <w:adjustRightInd w:val="0"/>
        <w:snapToGrid w:val="0"/>
        <w:spacing w:line="360" w:lineRule="auto"/>
        <w:rPr>
          <w:rFonts w:ascii="Book Antiqua" w:eastAsia="宋体" w:hAnsi="Book Antiqua" w:cs="Helvetica"/>
          <w:kern w:val="0"/>
          <w:sz w:val="24"/>
          <w:szCs w:val="24"/>
        </w:rPr>
      </w:pPr>
      <w:r w:rsidRPr="009F5142">
        <w:rPr>
          <w:rFonts w:ascii="Book Antiqua" w:eastAsia="宋体" w:hAnsi="Book Antiqua" w:cs="Helvetica"/>
          <w:kern w:val="0"/>
          <w:sz w:val="24"/>
          <w:szCs w:val="24"/>
        </w:rPr>
        <w:t>Grade D (Fair): 0</w:t>
      </w:r>
    </w:p>
    <w:p w14:paraId="17C8ED22" w14:textId="6F83E427" w:rsidR="00D30421" w:rsidRPr="009F5142" w:rsidRDefault="00D30421" w:rsidP="009F5142">
      <w:pPr>
        <w:widowControl/>
        <w:adjustRightInd w:val="0"/>
        <w:snapToGrid w:val="0"/>
        <w:spacing w:line="360" w:lineRule="auto"/>
        <w:rPr>
          <w:rFonts w:ascii="Book Antiqua" w:eastAsia="宋体" w:hAnsi="Book Antiqua" w:cs="Times New Roman"/>
          <w:b/>
          <w:iCs/>
          <w:kern w:val="0"/>
          <w:sz w:val="24"/>
          <w:szCs w:val="24"/>
        </w:rPr>
      </w:pPr>
      <w:r w:rsidRPr="009F5142">
        <w:rPr>
          <w:rFonts w:ascii="Book Antiqua" w:eastAsia="宋体" w:hAnsi="Book Antiqua" w:cs="Helvetica"/>
          <w:kern w:val="0"/>
          <w:sz w:val="24"/>
          <w:szCs w:val="24"/>
        </w:rPr>
        <w:t>Grade E (Poor): 0</w:t>
      </w:r>
      <w:bookmarkEnd w:id="160"/>
      <w:bookmarkEnd w:id="161"/>
      <w:bookmarkEnd w:id="162"/>
      <w:bookmarkEnd w:id="163"/>
      <w:bookmarkEnd w:id="164"/>
      <w:bookmarkEnd w:id="165"/>
      <w:bookmarkEnd w:id="166"/>
    </w:p>
    <w:p w14:paraId="747BE7C7" w14:textId="77777777" w:rsidR="00124DFE" w:rsidRPr="009F5142" w:rsidRDefault="00124DFE" w:rsidP="009F5142">
      <w:pPr>
        <w:widowControl/>
        <w:adjustRightInd w:val="0"/>
        <w:snapToGrid w:val="0"/>
        <w:spacing w:line="360" w:lineRule="auto"/>
        <w:rPr>
          <w:rFonts w:ascii="Book Antiqua" w:hAnsi="Book Antiqua"/>
          <w:b/>
          <w:sz w:val="24"/>
          <w:szCs w:val="24"/>
        </w:rPr>
      </w:pPr>
      <w:r w:rsidRPr="009F5142">
        <w:rPr>
          <w:rFonts w:ascii="Book Antiqua" w:hAnsi="Book Antiqua"/>
          <w:b/>
          <w:sz w:val="24"/>
          <w:szCs w:val="24"/>
        </w:rPr>
        <w:br w:type="page"/>
      </w:r>
    </w:p>
    <w:p w14:paraId="5077BA6C" w14:textId="77777777" w:rsidR="00124DFE" w:rsidRPr="009F5142" w:rsidRDefault="00124DFE" w:rsidP="009F5142">
      <w:pPr>
        <w:adjustRightInd w:val="0"/>
        <w:snapToGrid w:val="0"/>
        <w:spacing w:line="360" w:lineRule="auto"/>
        <w:rPr>
          <w:rFonts w:ascii="Book Antiqua" w:hAnsi="Book Antiqua"/>
          <w:sz w:val="24"/>
          <w:szCs w:val="24"/>
        </w:rPr>
      </w:pPr>
      <w:r w:rsidRPr="009F5142">
        <w:rPr>
          <w:rFonts w:ascii="Book Antiqua" w:hAnsi="Book Antiqua"/>
          <w:noProof/>
          <w:sz w:val="24"/>
          <w:szCs w:val="24"/>
        </w:rPr>
        <w:lastRenderedPageBreak/>
        <w:drawing>
          <wp:inline distT="0" distB="0" distL="0" distR="0" wp14:anchorId="02C3B5A3" wp14:editId="291BCE96">
            <wp:extent cx="6192520" cy="33331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16009" name="淋巴结转移_20x.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2520" cy="3333115"/>
                    </a:xfrm>
                    <a:prstGeom prst="rect">
                      <a:avLst/>
                    </a:prstGeom>
                  </pic:spPr>
                </pic:pic>
              </a:graphicData>
            </a:graphic>
          </wp:inline>
        </w:drawing>
      </w:r>
    </w:p>
    <w:p w14:paraId="1C37A843" w14:textId="53A0A33E" w:rsidR="00124DFE" w:rsidRPr="009F5142" w:rsidRDefault="00124DFE" w:rsidP="009F5142">
      <w:pPr>
        <w:adjustRightInd w:val="0"/>
        <w:snapToGrid w:val="0"/>
        <w:spacing w:line="360" w:lineRule="auto"/>
        <w:rPr>
          <w:rFonts w:ascii="Book Antiqua" w:eastAsia="宋体" w:hAnsi="Book Antiqua" w:cs="Times New Roman"/>
          <w:b/>
          <w:sz w:val="24"/>
          <w:szCs w:val="24"/>
        </w:rPr>
      </w:pPr>
      <w:r w:rsidRPr="009F5142">
        <w:rPr>
          <w:rFonts w:ascii="Book Antiqua" w:hAnsi="Book Antiqua" w:cs="Times New Roman"/>
          <w:b/>
          <w:sz w:val="24"/>
          <w:szCs w:val="24"/>
        </w:rPr>
        <w:t>Figure 1 Pathological image of lymph node metastasis (20</w:t>
      </w:r>
      <w:r w:rsidRPr="009F5142">
        <w:rPr>
          <w:rFonts w:ascii="Book Antiqua" w:eastAsia="宋体" w:hAnsi="Book Antiqua" w:cs="Times New Roman"/>
          <w:b/>
          <w:sz w:val="24"/>
          <w:szCs w:val="24"/>
        </w:rPr>
        <w:t>×).</w:t>
      </w:r>
    </w:p>
    <w:p w14:paraId="1E3EE2D1" w14:textId="77777777" w:rsidR="00124DFE" w:rsidRPr="009F5142" w:rsidRDefault="00124DFE" w:rsidP="009F5142">
      <w:pPr>
        <w:widowControl/>
        <w:adjustRightInd w:val="0"/>
        <w:snapToGrid w:val="0"/>
        <w:spacing w:line="360" w:lineRule="auto"/>
        <w:rPr>
          <w:rFonts w:ascii="Book Antiqua" w:eastAsia="宋体" w:hAnsi="Book Antiqua" w:cs="Times New Roman"/>
          <w:sz w:val="24"/>
          <w:szCs w:val="24"/>
        </w:rPr>
      </w:pPr>
      <w:r w:rsidRPr="009F5142">
        <w:rPr>
          <w:rFonts w:ascii="Book Antiqua" w:eastAsia="宋体" w:hAnsi="Book Antiqua" w:cs="Times New Roman"/>
          <w:sz w:val="24"/>
          <w:szCs w:val="24"/>
        </w:rPr>
        <w:br w:type="page"/>
      </w:r>
    </w:p>
    <w:p w14:paraId="6D90228C" w14:textId="77777777"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noProof/>
          <w:sz w:val="24"/>
          <w:szCs w:val="24"/>
        </w:rPr>
        <w:lastRenderedPageBreak/>
        <w:drawing>
          <wp:inline distT="0" distB="0" distL="0" distR="0" wp14:anchorId="2AD115F4" wp14:editId="32440ABB">
            <wp:extent cx="6192520" cy="33331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03043" name="淋巴结转移_200x.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92520" cy="3333115"/>
                    </a:xfrm>
                    <a:prstGeom prst="rect">
                      <a:avLst/>
                    </a:prstGeom>
                  </pic:spPr>
                </pic:pic>
              </a:graphicData>
            </a:graphic>
          </wp:inline>
        </w:drawing>
      </w:r>
    </w:p>
    <w:p w14:paraId="4D8A3EA8" w14:textId="54A35CB6" w:rsidR="00124DFE" w:rsidRPr="009F5142" w:rsidRDefault="00124DFE" w:rsidP="009F5142">
      <w:pPr>
        <w:adjustRightInd w:val="0"/>
        <w:snapToGrid w:val="0"/>
        <w:spacing w:line="360" w:lineRule="auto"/>
        <w:rPr>
          <w:rFonts w:ascii="Book Antiqua" w:eastAsia="宋体" w:hAnsi="Book Antiqua" w:cs="Times New Roman"/>
          <w:b/>
          <w:sz w:val="24"/>
          <w:szCs w:val="24"/>
        </w:rPr>
      </w:pPr>
      <w:r w:rsidRPr="009F5142">
        <w:rPr>
          <w:rFonts w:ascii="Book Antiqua" w:hAnsi="Book Antiqua" w:cs="Times New Roman"/>
          <w:b/>
          <w:sz w:val="24"/>
          <w:szCs w:val="24"/>
        </w:rPr>
        <w:t>Figure 2 Pathological image of lymph node metastasis (200×)</w:t>
      </w:r>
      <w:r w:rsidRPr="009F5142">
        <w:rPr>
          <w:rFonts w:ascii="Book Antiqua" w:eastAsia="宋体" w:hAnsi="Book Antiqua" w:cs="Times New Roman"/>
          <w:b/>
          <w:sz w:val="24"/>
          <w:szCs w:val="24"/>
        </w:rPr>
        <w:t>.</w:t>
      </w:r>
    </w:p>
    <w:p w14:paraId="4B929F27" w14:textId="77777777" w:rsidR="00124DFE" w:rsidRPr="009F5142" w:rsidRDefault="00124DFE" w:rsidP="009F5142">
      <w:pPr>
        <w:widowControl/>
        <w:adjustRightInd w:val="0"/>
        <w:snapToGrid w:val="0"/>
        <w:spacing w:line="360" w:lineRule="auto"/>
        <w:rPr>
          <w:rFonts w:ascii="Book Antiqua" w:eastAsia="宋体" w:hAnsi="Book Antiqua" w:cs="Times New Roman"/>
          <w:sz w:val="24"/>
          <w:szCs w:val="24"/>
        </w:rPr>
      </w:pPr>
      <w:r w:rsidRPr="009F5142">
        <w:rPr>
          <w:rFonts w:ascii="Book Antiqua" w:eastAsia="宋体" w:hAnsi="Book Antiqua" w:cs="Times New Roman"/>
          <w:sz w:val="24"/>
          <w:szCs w:val="24"/>
        </w:rPr>
        <w:br w:type="page"/>
      </w:r>
    </w:p>
    <w:p w14:paraId="51A5096D" w14:textId="77777777" w:rsidR="000617CB" w:rsidRPr="009F5142" w:rsidRDefault="000617CB" w:rsidP="009F5142">
      <w:pPr>
        <w:widowControl/>
        <w:adjustRightInd w:val="0"/>
        <w:snapToGrid w:val="0"/>
        <w:spacing w:line="360" w:lineRule="auto"/>
        <w:rPr>
          <w:rFonts w:ascii="Book Antiqua" w:hAnsi="Book Antiqua"/>
          <w:b/>
          <w:sz w:val="24"/>
          <w:szCs w:val="24"/>
        </w:rPr>
      </w:pPr>
      <w:r w:rsidRPr="009F5142">
        <w:rPr>
          <w:rFonts w:ascii="Book Antiqua" w:hAnsi="Book Antiqua"/>
          <w:b/>
          <w:sz w:val="24"/>
          <w:szCs w:val="24"/>
        </w:rPr>
        <w:lastRenderedPageBreak/>
        <w:t xml:space="preserve">Table 1 </w:t>
      </w:r>
      <w:r w:rsidRPr="009F5142">
        <w:rPr>
          <w:rFonts w:ascii="Book Antiqua" w:hAnsi="Book Antiqua" w:cs="Times New Roman"/>
          <w:b/>
          <w:sz w:val="24"/>
          <w:szCs w:val="24"/>
        </w:rPr>
        <w:t>Lymph node metastasis</w:t>
      </w:r>
      <w:r w:rsidRPr="009F5142">
        <w:rPr>
          <w:rFonts w:ascii="Book Antiqua" w:hAnsi="Book Antiqua"/>
          <w:b/>
          <w:sz w:val="24"/>
          <w:szCs w:val="24"/>
        </w:rPr>
        <w:t xml:space="preserve"> risk according to clinical parameters</w:t>
      </w:r>
    </w:p>
    <w:tbl>
      <w:tblPr>
        <w:tblW w:w="10367" w:type="dxa"/>
        <w:tblBorders>
          <w:top w:val="single" w:sz="4" w:space="0" w:color="auto"/>
          <w:bottom w:val="single" w:sz="4" w:space="0" w:color="auto"/>
        </w:tblBorders>
        <w:tblLook w:val="04A0" w:firstRow="1" w:lastRow="0" w:firstColumn="1" w:lastColumn="0" w:noHBand="0" w:noVBand="1"/>
      </w:tblPr>
      <w:tblGrid>
        <w:gridCol w:w="1679"/>
        <w:gridCol w:w="1700"/>
        <w:gridCol w:w="2196"/>
        <w:gridCol w:w="2116"/>
        <w:gridCol w:w="1877"/>
        <w:gridCol w:w="876"/>
      </w:tblGrid>
      <w:tr w:rsidR="000617CB" w:rsidRPr="009F5142" w14:paraId="656692BB" w14:textId="77777777" w:rsidTr="00223A56">
        <w:trPr>
          <w:trHeight w:val="285"/>
        </w:trPr>
        <w:tc>
          <w:tcPr>
            <w:tcW w:w="1602" w:type="dxa"/>
            <w:tcBorders>
              <w:top w:val="single" w:sz="4" w:space="0" w:color="auto"/>
              <w:bottom w:val="single" w:sz="4" w:space="0" w:color="auto"/>
            </w:tcBorders>
            <w:shd w:val="clear" w:color="auto" w:fill="auto"/>
            <w:noWrap/>
            <w:vAlign w:val="center"/>
            <w:hideMark/>
          </w:tcPr>
          <w:p w14:paraId="43677C87" w14:textId="77777777" w:rsidR="000617CB" w:rsidRPr="009F5142" w:rsidRDefault="000617CB" w:rsidP="009F5142">
            <w:pPr>
              <w:widowControl/>
              <w:adjustRightInd w:val="0"/>
              <w:snapToGrid w:val="0"/>
              <w:spacing w:line="360" w:lineRule="auto"/>
              <w:rPr>
                <w:rFonts w:ascii="Book Antiqua" w:hAnsi="Book Antiqua"/>
                <w:kern w:val="0"/>
                <w:sz w:val="24"/>
                <w:szCs w:val="24"/>
              </w:rPr>
            </w:pPr>
          </w:p>
        </w:tc>
        <w:tc>
          <w:tcPr>
            <w:tcW w:w="1700" w:type="dxa"/>
            <w:tcBorders>
              <w:top w:val="single" w:sz="4" w:space="0" w:color="auto"/>
              <w:bottom w:val="single" w:sz="4" w:space="0" w:color="auto"/>
            </w:tcBorders>
            <w:shd w:val="clear" w:color="auto" w:fill="auto"/>
            <w:noWrap/>
            <w:vAlign w:val="center"/>
            <w:hideMark/>
          </w:tcPr>
          <w:p w14:paraId="384A5501" w14:textId="2D10011E" w:rsidR="000617CB" w:rsidRPr="009F5142" w:rsidRDefault="000617CB" w:rsidP="00347949">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kern w:val="0"/>
                <w:sz w:val="24"/>
                <w:szCs w:val="24"/>
              </w:rPr>
              <w:t>Total</w:t>
            </w:r>
            <w:r w:rsidR="00347949">
              <w:rPr>
                <w:rFonts w:ascii="Book Antiqua" w:hAnsi="Book Antiqua" w:hint="eastAsia"/>
                <w:b/>
                <w:bCs/>
                <w:kern w:val="0"/>
                <w:sz w:val="24"/>
                <w:szCs w:val="24"/>
              </w:rPr>
              <w:t xml:space="preserve"> </w:t>
            </w:r>
            <w:r w:rsidRPr="009F5142">
              <w:rPr>
                <w:rFonts w:ascii="Book Antiqua" w:hAnsi="Book Antiqua"/>
                <w:b/>
                <w:bCs/>
                <w:kern w:val="0"/>
                <w:sz w:val="24"/>
                <w:szCs w:val="24"/>
              </w:rPr>
              <w:t>(</w:t>
            </w:r>
            <w:r w:rsidRPr="009F5142">
              <w:rPr>
                <w:rFonts w:ascii="Book Antiqua" w:hAnsi="Book Antiqua"/>
                <w:b/>
                <w:bCs/>
                <w:i/>
                <w:iCs/>
                <w:kern w:val="0"/>
                <w:sz w:val="24"/>
                <w:szCs w:val="24"/>
              </w:rPr>
              <w:t>n</w:t>
            </w:r>
            <w:r w:rsidR="00D0472A" w:rsidRPr="009F5142">
              <w:rPr>
                <w:rFonts w:ascii="Book Antiqua" w:hAnsi="Book Antiqua"/>
                <w:b/>
                <w:bCs/>
                <w:kern w:val="0"/>
                <w:sz w:val="24"/>
                <w:szCs w:val="24"/>
              </w:rPr>
              <w:t xml:space="preserve"> </w:t>
            </w:r>
            <w:r w:rsidRPr="009F5142">
              <w:rPr>
                <w:rFonts w:ascii="Book Antiqua" w:hAnsi="Book Antiqua"/>
                <w:b/>
                <w:bCs/>
                <w:kern w:val="0"/>
                <w:sz w:val="24"/>
                <w:szCs w:val="24"/>
              </w:rPr>
              <w:t>=</w:t>
            </w:r>
            <w:r w:rsidR="00D0472A" w:rsidRPr="009F5142">
              <w:rPr>
                <w:rFonts w:ascii="Book Antiqua" w:hAnsi="Book Antiqua"/>
                <w:b/>
                <w:bCs/>
                <w:kern w:val="0"/>
                <w:sz w:val="24"/>
                <w:szCs w:val="24"/>
              </w:rPr>
              <w:t xml:space="preserve"> </w:t>
            </w:r>
            <w:r w:rsidRPr="009F5142">
              <w:rPr>
                <w:rFonts w:ascii="Book Antiqua" w:hAnsi="Book Antiqua"/>
                <w:b/>
                <w:bCs/>
                <w:kern w:val="0"/>
                <w:sz w:val="24"/>
                <w:szCs w:val="24"/>
              </w:rPr>
              <w:t>1262)</w:t>
            </w:r>
            <w:r w:rsidR="00347949">
              <w:rPr>
                <w:rFonts w:ascii="Book Antiqua" w:hAnsi="Book Antiqua"/>
                <w:b/>
                <w:bCs/>
                <w:kern w:val="0"/>
                <w:sz w:val="24"/>
                <w:szCs w:val="24"/>
              </w:rPr>
              <w:t>,</w:t>
            </w:r>
            <w:r w:rsidR="00D0472A" w:rsidRPr="009F5142">
              <w:rPr>
                <w:rFonts w:ascii="Book Antiqua" w:hAnsi="Book Antiqua"/>
                <w:b/>
                <w:bCs/>
                <w:kern w:val="0"/>
                <w:sz w:val="24"/>
                <w:szCs w:val="24"/>
              </w:rPr>
              <w:t xml:space="preserve"> </w:t>
            </w:r>
            <w:r w:rsidRPr="009F5142">
              <w:rPr>
                <w:rFonts w:ascii="Book Antiqua" w:hAnsi="Book Antiqua"/>
                <w:b/>
                <w:bCs/>
                <w:i/>
                <w:iCs/>
                <w:kern w:val="0"/>
                <w:sz w:val="24"/>
                <w:szCs w:val="24"/>
              </w:rPr>
              <w:t>n</w:t>
            </w:r>
            <w:r w:rsidRPr="009F5142">
              <w:rPr>
                <w:rFonts w:ascii="Book Antiqua" w:hAnsi="Book Antiqua"/>
                <w:b/>
                <w:bCs/>
                <w:kern w:val="0"/>
                <w:sz w:val="24"/>
                <w:szCs w:val="24"/>
              </w:rPr>
              <w:t xml:space="preserve"> (%)</w:t>
            </w:r>
          </w:p>
        </w:tc>
        <w:tc>
          <w:tcPr>
            <w:tcW w:w="2196" w:type="dxa"/>
            <w:tcBorders>
              <w:top w:val="single" w:sz="4" w:space="0" w:color="auto"/>
              <w:bottom w:val="single" w:sz="4" w:space="0" w:color="auto"/>
            </w:tcBorders>
            <w:shd w:val="clear" w:color="auto" w:fill="auto"/>
            <w:noWrap/>
            <w:vAlign w:val="center"/>
            <w:hideMark/>
          </w:tcPr>
          <w:p w14:paraId="598129DB" w14:textId="08A39591" w:rsidR="000617CB" w:rsidRPr="009F5142" w:rsidRDefault="000617CB" w:rsidP="00347949">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kern w:val="0"/>
                <w:sz w:val="24"/>
                <w:szCs w:val="24"/>
              </w:rPr>
              <w:t>LNM negative</w:t>
            </w:r>
            <w:r w:rsidR="00347949">
              <w:rPr>
                <w:rFonts w:ascii="Book Antiqua" w:hAnsi="Book Antiqua" w:hint="eastAsia"/>
                <w:b/>
                <w:bCs/>
                <w:kern w:val="0"/>
                <w:sz w:val="24"/>
                <w:szCs w:val="24"/>
              </w:rPr>
              <w:t xml:space="preserve"> </w:t>
            </w:r>
            <w:r w:rsidRPr="009F5142">
              <w:rPr>
                <w:rFonts w:ascii="Book Antiqua" w:hAnsi="Book Antiqua"/>
                <w:b/>
                <w:bCs/>
                <w:kern w:val="0"/>
                <w:sz w:val="24"/>
                <w:szCs w:val="24"/>
              </w:rPr>
              <w:t>(</w:t>
            </w:r>
            <w:r w:rsidRPr="009F5142">
              <w:rPr>
                <w:rFonts w:ascii="Book Antiqua" w:hAnsi="Book Antiqua"/>
                <w:b/>
                <w:bCs/>
                <w:i/>
                <w:iCs/>
                <w:kern w:val="0"/>
                <w:sz w:val="24"/>
                <w:szCs w:val="24"/>
              </w:rPr>
              <w:t>n</w:t>
            </w:r>
            <w:r w:rsidR="00D0472A" w:rsidRPr="009F5142">
              <w:rPr>
                <w:rFonts w:ascii="Book Antiqua" w:hAnsi="Book Antiqua"/>
                <w:b/>
                <w:bCs/>
                <w:kern w:val="0"/>
                <w:sz w:val="24"/>
                <w:szCs w:val="24"/>
              </w:rPr>
              <w:t xml:space="preserve"> </w:t>
            </w:r>
            <w:r w:rsidRPr="009F5142">
              <w:rPr>
                <w:rFonts w:ascii="Book Antiqua" w:hAnsi="Book Antiqua"/>
                <w:b/>
                <w:bCs/>
                <w:kern w:val="0"/>
                <w:sz w:val="24"/>
                <w:szCs w:val="24"/>
              </w:rPr>
              <w:t>=</w:t>
            </w:r>
            <w:r w:rsidR="00D0472A" w:rsidRPr="009F5142">
              <w:rPr>
                <w:rFonts w:ascii="Book Antiqua" w:hAnsi="Book Antiqua"/>
                <w:b/>
                <w:bCs/>
                <w:kern w:val="0"/>
                <w:sz w:val="24"/>
                <w:szCs w:val="24"/>
              </w:rPr>
              <w:t xml:space="preserve"> </w:t>
            </w:r>
            <w:r w:rsidRPr="009F5142">
              <w:rPr>
                <w:rFonts w:ascii="Book Antiqua" w:hAnsi="Book Antiqua"/>
                <w:b/>
                <w:bCs/>
                <w:kern w:val="0"/>
                <w:sz w:val="24"/>
                <w:szCs w:val="24"/>
              </w:rPr>
              <w:t>1080)</w:t>
            </w:r>
            <w:r w:rsidR="00347949">
              <w:rPr>
                <w:rFonts w:ascii="Book Antiqua" w:hAnsi="Book Antiqua"/>
                <w:b/>
                <w:bCs/>
                <w:kern w:val="0"/>
                <w:sz w:val="24"/>
                <w:szCs w:val="24"/>
              </w:rPr>
              <w:t>,</w:t>
            </w:r>
            <w:r w:rsidRPr="009F5142">
              <w:rPr>
                <w:rFonts w:ascii="Book Antiqua" w:hAnsi="Book Antiqua"/>
                <w:b/>
                <w:bCs/>
                <w:kern w:val="0"/>
                <w:sz w:val="24"/>
                <w:szCs w:val="24"/>
              </w:rPr>
              <w:t xml:space="preserve"> </w:t>
            </w:r>
            <w:r w:rsidRPr="009F5142">
              <w:rPr>
                <w:rFonts w:ascii="Book Antiqua" w:hAnsi="Book Antiqua"/>
                <w:b/>
                <w:bCs/>
                <w:i/>
                <w:iCs/>
                <w:kern w:val="0"/>
                <w:sz w:val="24"/>
                <w:szCs w:val="24"/>
              </w:rPr>
              <w:t>n</w:t>
            </w:r>
            <w:r w:rsidRPr="009F5142">
              <w:rPr>
                <w:rFonts w:ascii="Book Antiqua" w:hAnsi="Book Antiqua"/>
                <w:b/>
                <w:bCs/>
                <w:kern w:val="0"/>
                <w:sz w:val="24"/>
                <w:szCs w:val="24"/>
              </w:rPr>
              <w:t xml:space="preserve"> (%)</w:t>
            </w:r>
          </w:p>
        </w:tc>
        <w:tc>
          <w:tcPr>
            <w:tcW w:w="2116" w:type="dxa"/>
            <w:tcBorders>
              <w:top w:val="single" w:sz="4" w:space="0" w:color="auto"/>
              <w:bottom w:val="single" w:sz="4" w:space="0" w:color="auto"/>
            </w:tcBorders>
            <w:shd w:val="clear" w:color="auto" w:fill="auto"/>
            <w:noWrap/>
            <w:vAlign w:val="center"/>
            <w:hideMark/>
          </w:tcPr>
          <w:p w14:paraId="7DC5C810" w14:textId="4DDAA000" w:rsidR="000617CB" w:rsidRPr="009F5142" w:rsidRDefault="000617CB" w:rsidP="00347949">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kern w:val="0"/>
                <w:sz w:val="24"/>
                <w:szCs w:val="24"/>
              </w:rPr>
              <w:t>LNM positive</w:t>
            </w:r>
            <w:r w:rsidR="00347949">
              <w:rPr>
                <w:rFonts w:ascii="Book Antiqua" w:hAnsi="Book Antiqua" w:hint="eastAsia"/>
                <w:b/>
                <w:bCs/>
                <w:kern w:val="0"/>
                <w:sz w:val="24"/>
                <w:szCs w:val="24"/>
              </w:rPr>
              <w:t xml:space="preserve"> </w:t>
            </w:r>
            <w:r w:rsidRPr="009F5142">
              <w:rPr>
                <w:rFonts w:ascii="Book Antiqua" w:hAnsi="Book Antiqua"/>
                <w:b/>
                <w:bCs/>
                <w:kern w:val="0"/>
                <w:sz w:val="24"/>
                <w:szCs w:val="24"/>
              </w:rPr>
              <w:t>(</w:t>
            </w:r>
            <w:r w:rsidRPr="009F5142">
              <w:rPr>
                <w:rFonts w:ascii="Book Antiqua" w:hAnsi="Book Antiqua"/>
                <w:b/>
                <w:bCs/>
                <w:i/>
                <w:iCs/>
                <w:kern w:val="0"/>
                <w:sz w:val="24"/>
                <w:szCs w:val="24"/>
              </w:rPr>
              <w:t>n</w:t>
            </w:r>
            <w:r w:rsidR="00D0472A" w:rsidRPr="009F5142">
              <w:rPr>
                <w:rFonts w:ascii="Book Antiqua" w:hAnsi="Book Antiqua"/>
                <w:b/>
                <w:bCs/>
                <w:kern w:val="0"/>
                <w:sz w:val="24"/>
                <w:szCs w:val="24"/>
              </w:rPr>
              <w:t xml:space="preserve"> </w:t>
            </w:r>
            <w:r w:rsidRPr="009F5142">
              <w:rPr>
                <w:rFonts w:ascii="Book Antiqua" w:hAnsi="Book Antiqua"/>
                <w:b/>
                <w:bCs/>
                <w:kern w:val="0"/>
                <w:sz w:val="24"/>
                <w:szCs w:val="24"/>
              </w:rPr>
              <w:t>=</w:t>
            </w:r>
            <w:r w:rsidR="00D0472A" w:rsidRPr="009F5142">
              <w:rPr>
                <w:rFonts w:ascii="Book Antiqua" w:hAnsi="Book Antiqua"/>
                <w:b/>
                <w:bCs/>
                <w:kern w:val="0"/>
                <w:sz w:val="24"/>
                <w:szCs w:val="24"/>
              </w:rPr>
              <w:t xml:space="preserve"> </w:t>
            </w:r>
            <w:r w:rsidRPr="009F5142">
              <w:rPr>
                <w:rFonts w:ascii="Book Antiqua" w:hAnsi="Book Antiqua"/>
                <w:b/>
                <w:bCs/>
                <w:kern w:val="0"/>
                <w:sz w:val="24"/>
                <w:szCs w:val="24"/>
              </w:rPr>
              <w:t>182)</w:t>
            </w:r>
            <w:r w:rsidR="00347949">
              <w:rPr>
                <w:rFonts w:ascii="Book Antiqua" w:hAnsi="Book Antiqua"/>
                <w:b/>
                <w:bCs/>
                <w:kern w:val="0"/>
                <w:sz w:val="24"/>
                <w:szCs w:val="24"/>
              </w:rPr>
              <w:t>,</w:t>
            </w:r>
            <w:r w:rsidRPr="009F5142">
              <w:rPr>
                <w:rFonts w:ascii="Book Antiqua" w:hAnsi="Book Antiqua"/>
                <w:b/>
                <w:bCs/>
                <w:kern w:val="0"/>
                <w:sz w:val="24"/>
                <w:szCs w:val="24"/>
              </w:rPr>
              <w:t xml:space="preserve"> </w:t>
            </w:r>
            <w:r w:rsidRPr="009F5142">
              <w:rPr>
                <w:rFonts w:ascii="Book Antiqua" w:hAnsi="Book Antiqua"/>
                <w:b/>
                <w:bCs/>
                <w:i/>
                <w:iCs/>
                <w:kern w:val="0"/>
                <w:sz w:val="24"/>
                <w:szCs w:val="24"/>
              </w:rPr>
              <w:t>n</w:t>
            </w:r>
            <w:r w:rsidRPr="009F5142">
              <w:rPr>
                <w:rFonts w:ascii="Book Antiqua" w:hAnsi="Book Antiqua"/>
                <w:b/>
                <w:bCs/>
                <w:kern w:val="0"/>
                <w:sz w:val="24"/>
                <w:szCs w:val="24"/>
              </w:rPr>
              <w:t xml:space="preserve"> (%)</w:t>
            </w:r>
          </w:p>
        </w:tc>
        <w:tc>
          <w:tcPr>
            <w:tcW w:w="1877" w:type="dxa"/>
            <w:tcBorders>
              <w:top w:val="single" w:sz="4" w:space="0" w:color="auto"/>
              <w:bottom w:val="single" w:sz="4" w:space="0" w:color="auto"/>
            </w:tcBorders>
            <w:shd w:val="clear" w:color="auto" w:fill="auto"/>
            <w:noWrap/>
            <w:vAlign w:val="center"/>
            <w:hideMark/>
          </w:tcPr>
          <w:p w14:paraId="279915A9" w14:textId="49136870" w:rsidR="000617CB" w:rsidRPr="009F5142" w:rsidRDefault="000617CB" w:rsidP="009F5142">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kern w:val="0"/>
                <w:sz w:val="24"/>
                <w:szCs w:val="24"/>
              </w:rPr>
              <w:t>Univariate OR (95%CI)</w:t>
            </w:r>
          </w:p>
        </w:tc>
        <w:tc>
          <w:tcPr>
            <w:tcW w:w="876" w:type="dxa"/>
            <w:tcBorders>
              <w:top w:val="single" w:sz="4" w:space="0" w:color="auto"/>
              <w:bottom w:val="single" w:sz="4" w:space="0" w:color="auto"/>
            </w:tcBorders>
            <w:shd w:val="clear" w:color="auto" w:fill="auto"/>
            <w:noWrap/>
            <w:vAlign w:val="center"/>
            <w:hideMark/>
          </w:tcPr>
          <w:p w14:paraId="36E0B402" w14:textId="1A288E22" w:rsidR="000617CB" w:rsidRPr="009F5142" w:rsidRDefault="000617CB" w:rsidP="009F5142">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i/>
                <w:kern w:val="0"/>
                <w:sz w:val="24"/>
                <w:szCs w:val="24"/>
              </w:rPr>
              <w:t>P</w:t>
            </w:r>
            <w:r w:rsidR="00F97572">
              <w:rPr>
                <w:rFonts w:ascii="Book Antiqua" w:hAnsi="Book Antiqua"/>
                <w:b/>
                <w:bCs/>
                <w:kern w:val="0"/>
                <w:sz w:val="24"/>
                <w:szCs w:val="24"/>
              </w:rPr>
              <w:t>-</w:t>
            </w:r>
            <w:r w:rsidRPr="009F5142">
              <w:rPr>
                <w:rFonts w:ascii="Book Antiqua" w:hAnsi="Book Antiqua"/>
                <w:b/>
                <w:bCs/>
                <w:kern w:val="0"/>
                <w:sz w:val="24"/>
                <w:szCs w:val="24"/>
              </w:rPr>
              <w:t>value</w:t>
            </w:r>
          </w:p>
        </w:tc>
      </w:tr>
      <w:tr w:rsidR="000617CB" w:rsidRPr="009F5142" w14:paraId="4748EAEB" w14:textId="77777777" w:rsidTr="00223A56">
        <w:trPr>
          <w:trHeight w:val="285"/>
        </w:trPr>
        <w:tc>
          <w:tcPr>
            <w:tcW w:w="1602" w:type="dxa"/>
            <w:tcBorders>
              <w:top w:val="single" w:sz="4" w:space="0" w:color="auto"/>
            </w:tcBorders>
            <w:shd w:val="clear" w:color="auto" w:fill="auto"/>
            <w:noWrap/>
            <w:vAlign w:val="center"/>
            <w:hideMark/>
          </w:tcPr>
          <w:p w14:paraId="2B180041" w14:textId="22810C9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Age(yr)</w:t>
            </w:r>
          </w:p>
        </w:tc>
        <w:tc>
          <w:tcPr>
            <w:tcW w:w="1700" w:type="dxa"/>
            <w:tcBorders>
              <w:top w:val="single" w:sz="4" w:space="0" w:color="auto"/>
            </w:tcBorders>
            <w:shd w:val="clear" w:color="auto" w:fill="auto"/>
            <w:noWrap/>
            <w:vAlign w:val="center"/>
            <w:hideMark/>
          </w:tcPr>
          <w:p w14:paraId="52CE7BC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tcBorders>
              <w:top w:val="single" w:sz="4" w:space="0" w:color="auto"/>
            </w:tcBorders>
            <w:shd w:val="clear" w:color="auto" w:fill="auto"/>
            <w:noWrap/>
            <w:vAlign w:val="center"/>
            <w:hideMark/>
          </w:tcPr>
          <w:p w14:paraId="56705E8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tcBorders>
              <w:top w:val="single" w:sz="4" w:space="0" w:color="auto"/>
            </w:tcBorders>
            <w:shd w:val="clear" w:color="auto" w:fill="auto"/>
            <w:noWrap/>
            <w:vAlign w:val="center"/>
            <w:hideMark/>
          </w:tcPr>
          <w:p w14:paraId="2FE7794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tcBorders>
              <w:top w:val="single" w:sz="4" w:space="0" w:color="auto"/>
            </w:tcBorders>
            <w:shd w:val="clear" w:color="auto" w:fill="auto"/>
            <w:noWrap/>
            <w:vAlign w:val="center"/>
            <w:hideMark/>
          </w:tcPr>
          <w:p w14:paraId="5E25360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tcBorders>
              <w:top w:val="single" w:sz="4" w:space="0" w:color="auto"/>
            </w:tcBorders>
            <w:shd w:val="clear" w:color="auto" w:fill="auto"/>
            <w:noWrap/>
            <w:vAlign w:val="center"/>
            <w:hideMark/>
          </w:tcPr>
          <w:p w14:paraId="5497313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0.090</w:t>
            </w:r>
          </w:p>
        </w:tc>
      </w:tr>
      <w:tr w:rsidR="000617CB" w:rsidRPr="009F5142" w14:paraId="50149215" w14:textId="77777777" w:rsidTr="00223A56">
        <w:trPr>
          <w:trHeight w:val="285"/>
        </w:trPr>
        <w:tc>
          <w:tcPr>
            <w:tcW w:w="1602" w:type="dxa"/>
            <w:shd w:val="clear" w:color="auto" w:fill="auto"/>
            <w:noWrap/>
            <w:vAlign w:val="center"/>
            <w:hideMark/>
          </w:tcPr>
          <w:p w14:paraId="53691994" w14:textId="20E163ED"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cs="Times New Roman"/>
                <w:kern w:val="0"/>
                <w:sz w:val="24"/>
                <w:szCs w:val="24"/>
              </w:rPr>
              <w:t>≤</w:t>
            </w:r>
            <w:r w:rsidRPr="009F5142">
              <w:rPr>
                <w:rFonts w:ascii="Book Antiqua" w:hAnsi="Book Antiqua"/>
                <w:kern w:val="0"/>
                <w:sz w:val="24"/>
                <w:szCs w:val="24"/>
              </w:rPr>
              <w:t>60</w:t>
            </w:r>
          </w:p>
        </w:tc>
        <w:tc>
          <w:tcPr>
            <w:tcW w:w="1700" w:type="dxa"/>
            <w:shd w:val="clear" w:color="auto" w:fill="auto"/>
            <w:noWrap/>
            <w:vAlign w:val="center"/>
            <w:hideMark/>
          </w:tcPr>
          <w:p w14:paraId="0207254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628 (49.8)</w:t>
            </w:r>
          </w:p>
        </w:tc>
        <w:tc>
          <w:tcPr>
            <w:tcW w:w="2196" w:type="dxa"/>
            <w:shd w:val="clear" w:color="auto" w:fill="auto"/>
            <w:noWrap/>
            <w:vAlign w:val="center"/>
            <w:hideMark/>
          </w:tcPr>
          <w:p w14:paraId="672EA8F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548 (50.7)</w:t>
            </w:r>
          </w:p>
        </w:tc>
        <w:tc>
          <w:tcPr>
            <w:tcW w:w="2116" w:type="dxa"/>
            <w:shd w:val="clear" w:color="auto" w:fill="auto"/>
            <w:noWrap/>
            <w:vAlign w:val="center"/>
            <w:hideMark/>
          </w:tcPr>
          <w:p w14:paraId="04156CE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80 (44.0)</w:t>
            </w:r>
          </w:p>
        </w:tc>
        <w:tc>
          <w:tcPr>
            <w:tcW w:w="1877" w:type="dxa"/>
            <w:shd w:val="clear" w:color="auto" w:fill="auto"/>
            <w:noWrap/>
            <w:vAlign w:val="center"/>
            <w:hideMark/>
          </w:tcPr>
          <w:p w14:paraId="44FF512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11D9155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18A328C4" w14:textId="77777777" w:rsidTr="00223A56">
        <w:trPr>
          <w:trHeight w:val="285"/>
        </w:trPr>
        <w:tc>
          <w:tcPr>
            <w:tcW w:w="1602" w:type="dxa"/>
            <w:shd w:val="clear" w:color="auto" w:fill="auto"/>
            <w:noWrap/>
            <w:vAlign w:val="center"/>
            <w:hideMark/>
          </w:tcPr>
          <w:p w14:paraId="4035038D" w14:textId="01C35012"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&gt;60</w:t>
            </w:r>
          </w:p>
        </w:tc>
        <w:tc>
          <w:tcPr>
            <w:tcW w:w="1700" w:type="dxa"/>
            <w:shd w:val="clear" w:color="auto" w:fill="auto"/>
            <w:noWrap/>
            <w:vAlign w:val="center"/>
            <w:hideMark/>
          </w:tcPr>
          <w:p w14:paraId="4CD5FC7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634 (50.2)</w:t>
            </w:r>
          </w:p>
        </w:tc>
        <w:tc>
          <w:tcPr>
            <w:tcW w:w="2196" w:type="dxa"/>
            <w:shd w:val="clear" w:color="auto" w:fill="auto"/>
            <w:noWrap/>
            <w:vAlign w:val="center"/>
            <w:hideMark/>
          </w:tcPr>
          <w:p w14:paraId="4843E6B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532 (49.3)</w:t>
            </w:r>
          </w:p>
        </w:tc>
        <w:tc>
          <w:tcPr>
            <w:tcW w:w="2116" w:type="dxa"/>
            <w:shd w:val="clear" w:color="auto" w:fill="auto"/>
            <w:noWrap/>
            <w:vAlign w:val="center"/>
            <w:hideMark/>
          </w:tcPr>
          <w:p w14:paraId="6FF76AE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102 (56.0)</w:t>
            </w:r>
          </w:p>
        </w:tc>
        <w:tc>
          <w:tcPr>
            <w:tcW w:w="1877" w:type="dxa"/>
            <w:shd w:val="clear" w:color="auto" w:fill="auto"/>
            <w:noWrap/>
            <w:vAlign w:val="center"/>
            <w:hideMark/>
          </w:tcPr>
          <w:p w14:paraId="01CDDB85" w14:textId="43189E63"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1.313</w:t>
            </w:r>
            <w:r w:rsidR="00D0472A" w:rsidRPr="009F5142">
              <w:rPr>
                <w:rFonts w:ascii="Book Antiqua" w:hAnsi="Book Antiqua"/>
                <w:kern w:val="0"/>
                <w:sz w:val="24"/>
                <w:szCs w:val="24"/>
              </w:rPr>
              <w:t xml:space="preserve"> </w:t>
            </w:r>
            <w:r w:rsidRPr="009F5142">
              <w:rPr>
                <w:rFonts w:ascii="Book Antiqua" w:hAnsi="Book Antiqua"/>
                <w:kern w:val="0"/>
                <w:sz w:val="24"/>
                <w:szCs w:val="24"/>
              </w:rPr>
              <w:t>(0.960,</w:t>
            </w:r>
            <w:r w:rsidR="00D0472A" w:rsidRPr="009F5142">
              <w:rPr>
                <w:rFonts w:ascii="Book Antiqua" w:hAnsi="Book Antiqua"/>
                <w:kern w:val="0"/>
                <w:sz w:val="24"/>
                <w:szCs w:val="24"/>
              </w:rPr>
              <w:t xml:space="preserve"> </w:t>
            </w:r>
            <w:r w:rsidRPr="009F5142">
              <w:rPr>
                <w:rFonts w:ascii="Book Antiqua" w:hAnsi="Book Antiqua"/>
                <w:kern w:val="0"/>
                <w:sz w:val="24"/>
                <w:szCs w:val="24"/>
              </w:rPr>
              <w:t>1.800)</w:t>
            </w:r>
          </w:p>
        </w:tc>
        <w:tc>
          <w:tcPr>
            <w:tcW w:w="876" w:type="dxa"/>
            <w:shd w:val="clear" w:color="auto" w:fill="auto"/>
            <w:noWrap/>
            <w:vAlign w:val="center"/>
            <w:hideMark/>
          </w:tcPr>
          <w:p w14:paraId="516B337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146BE620" w14:textId="77777777" w:rsidTr="00223A56">
        <w:trPr>
          <w:trHeight w:val="285"/>
        </w:trPr>
        <w:tc>
          <w:tcPr>
            <w:tcW w:w="1602" w:type="dxa"/>
            <w:shd w:val="clear" w:color="auto" w:fill="auto"/>
            <w:noWrap/>
            <w:vAlign w:val="center"/>
            <w:hideMark/>
          </w:tcPr>
          <w:p w14:paraId="465FB654" w14:textId="58BC53B5" w:rsidR="000617CB" w:rsidRPr="009F5142" w:rsidRDefault="008A0876"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Sex</w:t>
            </w:r>
          </w:p>
        </w:tc>
        <w:tc>
          <w:tcPr>
            <w:tcW w:w="1700" w:type="dxa"/>
            <w:shd w:val="clear" w:color="auto" w:fill="auto"/>
            <w:noWrap/>
            <w:vAlign w:val="center"/>
            <w:hideMark/>
          </w:tcPr>
          <w:p w14:paraId="60E2872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shd w:val="clear" w:color="auto" w:fill="auto"/>
            <w:noWrap/>
            <w:vAlign w:val="center"/>
            <w:hideMark/>
          </w:tcPr>
          <w:p w14:paraId="6D68172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hideMark/>
          </w:tcPr>
          <w:p w14:paraId="4D4CCBD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hideMark/>
          </w:tcPr>
          <w:p w14:paraId="163407F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hideMark/>
          </w:tcPr>
          <w:p w14:paraId="6523407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0.239</w:t>
            </w:r>
          </w:p>
        </w:tc>
      </w:tr>
      <w:tr w:rsidR="000617CB" w:rsidRPr="009F5142" w14:paraId="4721D7CA" w14:textId="77777777" w:rsidTr="00223A56">
        <w:trPr>
          <w:trHeight w:val="285"/>
        </w:trPr>
        <w:tc>
          <w:tcPr>
            <w:tcW w:w="1602" w:type="dxa"/>
            <w:shd w:val="clear" w:color="auto" w:fill="auto"/>
            <w:noWrap/>
            <w:vAlign w:val="center"/>
            <w:hideMark/>
          </w:tcPr>
          <w:p w14:paraId="0A682083" w14:textId="4BE42B9B"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Male</w:t>
            </w:r>
          </w:p>
        </w:tc>
        <w:tc>
          <w:tcPr>
            <w:tcW w:w="1700" w:type="dxa"/>
            <w:shd w:val="clear" w:color="auto" w:fill="auto"/>
            <w:noWrap/>
            <w:vAlign w:val="center"/>
            <w:hideMark/>
          </w:tcPr>
          <w:p w14:paraId="57B3EE9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899 (71.2)</w:t>
            </w:r>
          </w:p>
        </w:tc>
        <w:tc>
          <w:tcPr>
            <w:tcW w:w="2196" w:type="dxa"/>
            <w:shd w:val="clear" w:color="auto" w:fill="auto"/>
            <w:noWrap/>
            <w:vAlign w:val="center"/>
            <w:hideMark/>
          </w:tcPr>
          <w:p w14:paraId="2CD629F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776 (71.9)</w:t>
            </w:r>
          </w:p>
        </w:tc>
        <w:tc>
          <w:tcPr>
            <w:tcW w:w="2116" w:type="dxa"/>
            <w:shd w:val="clear" w:color="auto" w:fill="auto"/>
            <w:noWrap/>
            <w:vAlign w:val="center"/>
            <w:hideMark/>
          </w:tcPr>
          <w:p w14:paraId="2F14F1A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123 (67.6)</w:t>
            </w:r>
          </w:p>
        </w:tc>
        <w:tc>
          <w:tcPr>
            <w:tcW w:w="1877" w:type="dxa"/>
            <w:shd w:val="clear" w:color="auto" w:fill="auto"/>
            <w:noWrap/>
            <w:vAlign w:val="center"/>
            <w:hideMark/>
          </w:tcPr>
          <w:p w14:paraId="51865B7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2A70DED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594F68F7" w14:textId="77777777" w:rsidTr="00223A56">
        <w:trPr>
          <w:trHeight w:val="285"/>
        </w:trPr>
        <w:tc>
          <w:tcPr>
            <w:tcW w:w="1602" w:type="dxa"/>
            <w:shd w:val="clear" w:color="auto" w:fill="auto"/>
            <w:noWrap/>
            <w:vAlign w:val="center"/>
            <w:hideMark/>
          </w:tcPr>
          <w:p w14:paraId="7860399F" w14:textId="0B69C5E2"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Female</w:t>
            </w:r>
          </w:p>
        </w:tc>
        <w:tc>
          <w:tcPr>
            <w:tcW w:w="1700" w:type="dxa"/>
            <w:shd w:val="clear" w:color="auto" w:fill="auto"/>
            <w:noWrap/>
            <w:vAlign w:val="center"/>
            <w:hideMark/>
          </w:tcPr>
          <w:p w14:paraId="1E8F6F6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363 (28.8)</w:t>
            </w:r>
          </w:p>
        </w:tc>
        <w:tc>
          <w:tcPr>
            <w:tcW w:w="2196" w:type="dxa"/>
            <w:shd w:val="clear" w:color="auto" w:fill="auto"/>
            <w:noWrap/>
            <w:vAlign w:val="center"/>
            <w:hideMark/>
          </w:tcPr>
          <w:p w14:paraId="7FB209A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304 (28.1)</w:t>
            </w:r>
          </w:p>
        </w:tc>
        <w:tc>
          <w:tcPr>
            <w:tcW w:w="2116" w:type="dxa"/>
            <w:shd w:val="clear" w:color="auto" w:fill="auto"/>
            <w:noWrap/>
            <w:vAlign w:val="center"/>
            <w:hideMark/>
          </w:tcPr>
          <w:p w14:paraId="6C2924D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59 (32.4)</w:t>
            </w:r>
          </w:p>
        </w:tc>
        <w:tc>
          <w:tcPr>
            <w:tcW w:w="1877" w:type="dxa"/>
            <w:shd w:val="clear" w:color="auto" w:fill="auto"/>
            <w:noWrap/>
            <w:vAlign w:val="center"/>
            <w:hideMark/>
          </w:tcPr>
          <w:p w14:paraId="0176DF37" w14:textId="2948C7D1"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0.817</w:t>
            </w:r>
            <w:r w:rsidR="00D0472A" w:rsidRPr="009F5142">
              <w:rPr>
                <w:rFonts w:ascii="Book Antiqua" w:hAnsi="Book Antiqua"/>
                <w:kern w:val="0"/>
                <w:sz w:val="24"/>
                <w:szCs w:val="24"/>
              </w:rPr>
              <w:t xml:space="preserve"> </w:t>
            </w:r>
            <w:r w:rsidRPr="009F5142">
              <w:rPr>
                <w:rFonts w:ascii="Book Antiqua" w:hAnsi="Book Antiqua"/>
                <w:kern w:val="0"/>
                <w:sz w:val="24"/>
                <w:szCs w:val="24"/>
              </w:rPr>
              <w:t>(0.580,</w:t>
            </w:r>
            <w:r w:rsidR="00D0472A" w:rsidRPr="009F5142">
              <w:rPr>
                <w:rFonts w:ascii="Book Antiqua" w:hAnsi="Book Antiqua"/>
                <w:kern w:val="0"/>
                <w:sz w:val="24"/>
                <w:szCs w:val="24"/>
              </w:rPr>
              <w:t xml:space="preserve"> </w:t>
            </w:r>
            <w:r w:rsidRPr="009F5142">
              <w:rPr>
                <w:rFonts w:ascii="Book Antiqua" w:hAnsi="Book Antiqua"/>
                <w:kern w:val="0"/>
                <w:sz w:val="24"/>
                <w:szCs w:val="24"/>
              </w:rPr>
              <w:t>1.150)</w:t>
            </w:r>
          </w:p>
        </w:tc>
        <w:tc>
          <w:tcPr>
            <w:tcW w:w="876" w:type="dxa"/>
            <w:shd w:val="clear" w:color="auto" w:fill="auto"/>
            <w:noWrap/>
            <w:vAlign w:val="center"/>
            <w:hideMark/>
          </w:tcPr>
          <w:p w14:paraId="485E00B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09FB487C" w14:textId="77777777" w:rsidTr="00223A56">
        <w:trPr>
          <w:trHeight w:val="285"/>
        </w:trPr>
        <w:tc>
          <w:tcPr>
            <w:tcW w:w="1602" w:type="dxa"/>
            <w:shd w:val="clear" w:color="auto" w:fill="auto"/>
            <w:noWrap/>
            <w:vAlign w:val="center"/>
            <w:hideMark/>
          </w:tcPr>
          <w:p w14:paraId="567ABF45" w14:textId="68265F9C"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Hypertension</w:t>
            </w:r>
          </w:p>
        </w:tc>
        <w:tc>
          <w:tcPr>
            <w:tcW w:w="1700" w:type="dxa"/>
            <w:shd w:val="clear" w:color="auto" w:fill="auto"/>
            <w:noWrap/>
            <w:vAlign w:val="center"/>
            <w:hideMark/>
          </w:tcPr>
          <w:p w14:paraId="3E08975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shd w:val="clear" w:color="auto" w:fill="auto"/>
            <w:noWrap/>
            <w:vAlign w:val="center"/>
            <w:hideMark/>
          </w:tcPr>
          <w:p w14:paraId="6AA3370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hideMark/>
          </w:tcPr>
          <w:p w14:paraId="1281FD0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hideMark/>
          </w:tcPr>
          <w:p w14:paraId="1FD3C87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hideMark/>
          </w:tcPr>
          <w:p w14:paraId="1ABE1A1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0.554</w:t>
            </w:r>
          </w:p>
        </w:tc>
      </w:tr>
      <w:tr w:rsidR="000617CB" w:rsidRPr="009F5142" w14:paraId="5518E72F" w14:textId="77777777" w:rsidTr="00223A56">
        <w:trPr>
          <w:trHeight w:val="285"/>
        </w:trPr>
        <w:tc>
          <w:tcPr>
            <w:tcW w:w="1602" w:type="dxa"/>
            <w:shd w:val="clear" w:color="auto" w:fill="auto"/>
            <w:noWrap/>
            <w:vAlign w:val="center"/>
            <w:hideMark/>
          </w:tcPr>
          <w:p w14:paraId="08188103" w14:textId="232ED6D7"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Absence</w:t>
            </w:r>
          </w:p>
        </w:tc>
        <w:tc>
          <w:tcPr>
            <w:tcW w:w="1700" w:type="dxa"/>
            <w:shd w:val="clear" w:color="auto" w:fill="auto"/>
            <w:noWrap/>
            <w:vAlign w:val="center"/>
            <w:hideMark/>
          </w:tcPr>
          <w:p w14:paraId="2F19F9E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958 (75.9)</w:t>
            </w:r>
          </w:p>
        </w:tc>
        <w:tc>
          <w:tcPr>
            <w:tcW w:w="2196" w:type="dxa"/>
            <w:shd w:val="clear" w:color="auto" w:fill="auto"/>
            <w:noWrap/>
            <w:vAlign w:val="center"/>
            <w:hideMark/>
          </w:tcPr>
          <w:p w14:paraId="1294D40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823 (76.2)</w:t>
            </w:r>
          </w:p>
        </w:tc>
        <w:tc>
          <w:tcPr>
            <w:tcW w:w="2116" w:type="dxa"/>
            <w:shd w:val="clear" w:color="auto" w:fill="auto"/>
            <w:noWrap/>
            <w:vAlign w:val="center"/>
            <w:hideMark/>
          </w:tcPr>
          <w:p w14:paraId="72970AD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135 (74.2)</w:t>
            </w:r>
          </w:p>
        </w:tc>
        <w:tc>
          <w:tcPr>
            <w:tcW w:w="1877" w:type="dxa"/>
            <w:shd w:val="clear" w:color="auto" w:fill="auto"/>
            <w:noWrap/>
            <w:vAlign w:val="center"/>
            <w:hideMark/>
          </w:tcPr>
          <w:p w14:paraId="27872B4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0794088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3EBCF46F" w14:textId="77777777" w:rsidTr="00223A56">
        <w:trPr>
          <w:trHeight w:val="285"/>
        </w:trPr>
        <w:tc>
          <w:tcPr>
            <w:tcW w:w="1602" w:type="dxa"/>
            <w:shd w:val="clear" w:color="auto" w:fill="auto"/>
            <w:noWrap/>
            <w:vAlign w:val="center"/>
            <w:hideMark/>
          </w:tcPr>
          <w:p w14:paraId="3769C75F" w14:textId="56F4B08C"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Presence</w:t>
            </w:r>
          </w:p>
        </w:tc>
        <w:tc>
          <w:tcPr>
            <w:tcW w:w="1700" w:type="dxa"/>
            <w:shd w:val="clear" w:color="auto" w:fill="auto"/>
            <w:noWrap/>
            <w:vAlign w:val="center"/>
            <w:hideMark/>
          </w:tcPr>
          <w:p w14:paraId="7012646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304 (24.1)</w:t>
            </w:r>
          </w:p>
        </w:tc>
        <w:tc>
          <w:tcPr>
            <w:tcW w:w="2196" w:type="dxa"/>
            <w:shd w:val="clear" w:color="auto" w:fill="auto"/>
            <w:noWrap/>
            <w:vAlign w:val="center"/>
            <w:hideMark/>
          </w:tcPr>
          <w:p w14:paraId="0CA3661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257 (23.8)</w:t>
            </w:r>
          </w:p>
        </w:tc>
        <w:tc>
          <w:tcPr>
            <w:tcW w:w="2116" w:type="dxa"/>
            <w:shd w:val="clear" w:color="auto" w:fill="auto"/>
            <w:noWrap/>
            <w:vAlign w:val="center"/>
            <w:hideMark/>
          </w:tcPr>
          <w:p w14:paraId="738F642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47 (25.8)</w:t>
            </w:r>
          </w:p>
        </w:tc>
        <w:tc>
          <w:tcPr>
            <w:tcW w:w="1877" w:type="dxa"/>
            <w:shd w:val="clear" w:color="auto" w:fill="auto"/>
            <w:noWrap/>
            <w:vAlign w:val="center"/>
            <w:hideMark/>
          </w:tcPr>
          <w:p w14:paraId="5F012A8A" w14:textId="6FD2AE3E"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1.115</w:t>
            </w:r>
            <w:r w:rsidR="00D0472A" w:rsidRPr="009F5142">
              <w:rPr>
                <w:rFonts w:ascii="Book Antiqua" w:hAnsi="Book Antiqua"/>
                <w:kern w:val="0"/>
                <w:sz w:val="24"/>
                <w:szCs w:val="24"/>
              </w:rPr>
              <w:t xml:space="preserve"> </w:t>
            </w:r>
            <w:r w:rsidRPr="009F5142">
              <w:rPr>
                <w:rFonts w:ascii="Book Antiqua" w:hAnsi="Book Antiqua"/>
                <w:kern w:val="0"/>
                <w:sz w:val="24"/>
                <w:szCs w:val="24"/>
              </w:rPr>
              <w:t>(0.78, 1.60)</w:t>
            </w:r>
          </w:p>
        </w:tc>
        <w:tc>
          <w:tcPr>
            <w:tcW w:w="876" w:type="dxa"/>
            <w:shd w:val="clear" w:color="auto" w:fill="auto"/>
            <w:noWrap/>
            <w:vAlign w:val="center"/>
            <w:hideMark/>
          </w:tcPr>
          <w:p w14:paraId="4AC9E75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662DC2C5" w14:textId="77777777" w:rsidTr="00223A56">
        <w:trPr>
          <w:trHeight w:val="285"/>
        </w:trPr>
        <w:tc>
          <w:tcPr>
            <w:tcW w:w="1602" w:type="dxa"/>
            <w:shd w:val="clear" w:color="auto" w:fill="auto"/>
            <w:noWrap/>
            <w:vAlign w:val="center"/>
            <w:hideMark/>
          </w:tcPr>
          <w:p w14:paraId="71FA1B84"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Heart disease</w:t>
            </w:r>
          </w:p>
        </w:tc>
        <w:tc>
          <w:tcPr>
            <w:tcW w:w="1700" w:type="dxa"/>
            <w:shd w:val="clear" w:color="auto" w:fill="auto"/>
            <w:noWrap/>
            <w:vAlign w:val="center"/>
            <w:hideMark/>
          </w:tcPr>
          <w:p w14:paraId="22FE84F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shd w:val="clear" w:color="auto" w:fill="auto"/>
            <w:noWrap/>
            <w:vAlign w:val="center"/>
            <w:hideMark/>
          </w:tcPr>
          <w:p w14:paraId="193F2AA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hideMark/>
          </w:tcPr>
          <w:p w14:paraId="27533FD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hideMark/>
          </w:tcPr>
          <w:p w14:paraId="3FC54E1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hideMark/>
          </w:tcPr>
          <w:p w14:paraId="0F525FB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0.449</w:t>
            </w:r>
          </w:p>
        </w:tc>
      </w:tr>
      <w:tr w:rsidR="000617CB" w:rsidRPr="009F5142" w14:paraId="10581C95" w14:textId="77777777" w:rsidTr="00223A56">
        <w:trPr>
          <w:trHeight w:val="285"/>
        </w:trPr>
        <w:tc>
          <w:tcPr>
            <w:tcW w:w="1602" w:type="dxa"/>
            <w:shd w:val="clear" w:color="auto" w:fill="auto"/>
            <w:noWrap/>
            <w:vAlign w:val="center"/>
            <w:hideMark/>
          </w:tcPr>
          <w:p w14:paraId="0495E59F" w14:textId="0073763D"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Absence</w:t>
            </w:r>
          </w:p>
        </w:tc>
        <w:tc>
          <w:tcPr>
            <w:tcW w:w="1700" w:type="dxa"/>
            <w:shd w:val="clear" w:color="auto" w:fill="auto"/>
            <w:noWrap/>
            <w:vAlign w:val="center"/>
            <w:hideMark/>
          </w:tcPr>
          <w:p w14:paraId="0596C76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1146 (90.8)</w:t>
            </w:r>
          </w:p>
        </w:tc>
        <w:tc>
          <w:tcPr>
            <w:tcW w:w="2196" w:type="dxa"/>
            <w:shd w:val="clear" w:color="auto" w:fill="auto"/>
            <w:noWrap/>
            <w:vAlign w:val="center"/>
            <w:hideMark/>
          </w:tcPr>
          <w:p w14:paraId="046B73B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978 (90.4)</w:t>
            </w:r>
          </w:p>
        </w:tc>
        <w:tc>
          <w:tcPr>
            <w:tcW w:w="2116" w:type="dxa"/>
            <w:shd w:val="clear" w:color="auto" w:fill="auto"/>
            <w:noWrap/>
            <w:vAlign w:val="center"/>
            <w:hideMark/>
          </w:tcPr>
          <w:p w14:paraId="2942CBA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168 (92.3)</w:t>
            </w:r>
          </w:p>
        </w:tc>
        <w:tc>
          <w:tcPr>
            <w:tcW w:w="1877" w:type="dxa"/>
            <w:shd w:val="clear" w:color="auto" w:fill="auto"/>
            <w:noWrap/>
            <w:vAlign w:val="center"/>
            <w:hideMark/>
          </w:tcPr>
          <w:p w14:paraId="028CC5C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6D8B340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584DEFC1" w14:textId="77777777" w:rsidTr="00223A56">
        <w:trPr>
          <w:trHeight w:val="285"/>
        </w:trPr>
        <w:tc>
          <w:tcPr>
            <w:tcW w:w="1602" w:type="dxa"/>
            <w:shd w:val="clear" w:color="auto" w:fill="auto"/>
            <w:noWrap/>
            <w:vAlign w:val="center"/>
            <w:hideMark/>
          </w:tcPr>
          <w:p w14:paraId="1F4D4C7C" w14:textId="688BC36C"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Presence</w:t>
            </w:r>
          </w:p>
        </w:tc>
        <w:tc>
          <w:tcPr>
            <w:tcW w:w="1700" w:type="dxa"/>
            <w:shd w:val="clear" w:color="auto" w:fill="auto"/>
            <w:noWrap/>
            <w:vAlign w:val="center"/>
            <w:hideMark/>
          </w:tcPr>
          <w:p w14:paraId="737BE80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116 (9.2)</w:t>
            </w:r>
          </w:p>
        </w:tc>
        <w:tc>
          <w:tcPr>
            <w:tcW w:w="2196" w:type="dxa"/>
            <w:shd w:val="clear" w:color="auto" w:fill="auto"/>
            <w:noWrap/>
            <w:vAlign w:val="center"/>
            <w:hideMark/>
          </w:tcPr>
          <w:p w14:paraId="7381D44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102 (9.6)</w:t>
            </w:r>
          </w:p>
        </w:tc>
        <w:tc>
          <w:tcPr>
            <w:tcW w:w="2116" w:type="dxa"/>
            <w:shd w:val="clear" w:color="auto" w:fill="auto"/>
            <w:noWrap/>
            <w:vAlign w:val="center"/>
            <w:hideMark/>
          </w:tcPr>
          <w:p w14:paraId="56B9590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14 (7.7)</w:t>
            </w:r>
          </w:p>
        </w:tc>
        <w:tc>
          <w:tcPr>
            <w:tcW w:w="1877" w:type="dxa"/>
            <w:shd w:val="clear" w:color="auto" w:fill="auto"/>
            <w:noWrap/>
            <w:vAlign w:val="center"/>
            <w:hideMark/>
          </w:tcPr>
          <w:p w14:paraId="1F98FBB2" w14:textId="13C6090B"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0.799</w:t>
            </w:r>
            <w:r w:rsidR="00D0472A" w:rsidRPr="009F5142">
              <w:rPr>
                <w:rFonts w:ascii="Book Antiqua" w:hAnsi="Book Antiqua"/>
                <w:kern w:val="0"/>
                <w:sz w:val="24"/>
                <w:szCs w:val="24"/>
              </w:rPr>
              <w:t xml:space="preserve"> </w:t>
            </w:r>
            <w:r w:rsidRPr="009F5142">
              <w:rPr>
                <w:rFonts w:ascii="Book Antiqua" w:hAnsi="Book Antiqua"/>
                <w:kern w:val="0"/>
                <w:sz w:val="24"/>
                <w:szCs w:val="24"/>
              </w:rPr>
              <w:t>(0.446,</w:t>
            </w:r>
            <w:r w:rsidR="00D0472A" w:rsidRPr="009F5142">
              <w:rPr>
                <w:rFonts w:ascii="Book Antiqua" w:hAnsi="Book Antiqua"/>
                <w:kern w:val="0"/>
                <w:sz w:val="24"/>
                <w:szCs w:val="24"/>
              </w:rPr>
              <w:t xml:space="preserve"> </w:t>
            </w:r>
            <w:r w:rsidRPr="009F5142">
              <w:rPr>
                <w:rFonts w:ascii="Book Antiqua" w:hAnsi="Book Antiqua"/>
                <w:kern w:val="0"/>
                <w:sz w:val="24"/>
                <w:szCs w:val="24"/>
              </w:rPr>
              <w:t>1.430)</w:t>
            </w:r>
          </w:p>
        </w:tc>
        <w:tc>
          <w:tcPr>
            <w:tcW w:w="876" w:type="dxa"/>
            <w:shd w:val="clear" w:color="auto" w:fill="auto"/>
            <w:noWrap/>
            <w:vAlign w:val="center"/>
            <w:hideMark/>
          </w:tcPr>
          <w:p w14:paraId="4AFC9E3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3622D868" w14:textId="77777777" w:rsidTr="00223A56">
        <w:trPr>
          <w:trHeight w:val="285"/>
        </w:trPr>
        <w:tc>
          <w:tcPr>
            <w:tcW w:w="3302" w:type="dxa"/>
            <w:gridSpan w:val="2"/>
            <w:shd w:val="clear" w:color="auto" w:fill="auto"/>
            <w:noWrap/>
            <w:vAlign w:val="center"/>
            <w:hideMark/>
          </w:tcPr>
          <w:p w14:paraId="40F3A82A" w14:textId="089A7FA9"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Diabetes mellitus</w:t>
            </w:r>
          </w:p>
        </w:tc>
        <w:tc>
          <w:tcPr>
            <w:tcW w:w="2196" w:type="dxa"/>
            <w:shd w:val="clear" w:color="auto" w:fill="auto"/>
            <w:noWrap/>
            <w:vAlign w:val="center"/>
            <w:hideMark/>
          </w:tcPr>
          <w:p w14:paraId="5E87200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hideMark/>
          </w:tcPr>
          <w:p w14:paraId="00E5C04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hideMark/>
          </w:tcPr>
          <w:p w14:paraId="090D718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hideMark/>
          </w:tcPr>
          <w:p w14:paraId="63C921C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0.933</w:t>
            </w:r>
          </w:p>
        </w:tc>
      </w:tr>
      <w:tr w:rsidR="000617CB" w:rsidRPr="009F5142" w14:paraId="776644E6" w14:textId="77777777" w:rsidTr="00223A56">
        <w:trPr>
          <w:trHeight w:val="285"/>
        </w:trPr>
        <w:tc>
          <w:tcPr>
            <w:tcW w:w="1602" w:type="dxa"/>
            <w:shd w:val="clear" w:color="auto" w:fill="auto"/>
            <w:noWrap/>
            <w:vAlign w:val="center"/>
            <w:hideMark/>
          </w:tcPr>
          <w:p w14:paraId="71D4D39D" w14:textId="2F55A751"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Absence</w:t>
            </w:r>
          </w:p>
        </w:tc>
        <w:tc>
          <w:tcPr>
            <w:tcW w:w="1700" w:type="dxa"/>
            <w:shd w:val="clear" w:color="auto" w:fill="auto"/>
            <w:noWrap/>
            <w:vAlign w:val="center"/>
            <w:hideMark/>
          </w:tcPr>
          <w:p w14:paraId="0CC712F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1142 (90.5)</w:t>
            </w:r>
          </w:p>
        </w:tc>
        <w:tc>
          <w:tcPr>
            <w:tcW w:w="2196" w:type="dxa"/>
            <w:shd w:val="clear" w:color="auto" w:fill="auto"/>
            <w:noWrap/>
            <w:vAlign w:val="center"/>
            <w:hideMark/>
          </w:tcPr>
          <w:p w14:paraId="4C2F5AF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977 (90.5)</w:t>
            </w:r>
          </w:p>
        </w:tc>
        <w:tc>
          <w:tcPr>
            <w:tcW w:w="2116" w:type="dxa"/>
            <w:shd w:val="clear" w:color="auto" w:fill="auto"/>
            <w:noWrap/>
            <w:vAlign w:val="center"/>
            <w:hideMark/>
          </w:tcPr>
          <w:p w14:paraId="4FC2337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165 (90.7)</w:t>
            </w:r>
          </w:p>
        </w:tc>
        <w:tc>
          <w:tcPr>
            <w:tcW w:w="1877" w:type="dxa"/>
            <w:shd w:val="clear" w:color="auto" w:fill="auto"/>
            <w:noWrap/>
            <w:vAlign w:val="center"/>
            <w:hideMark/>
          </w:tcPr>
          <w:p w14:paraId="683C2AE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6745AF6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1DE5A666" w14:textId="77777777" w:rsidTr="00223A56">
        <w:trPr>
          <w:trHeight w:val="285"/>
        </w:trPr>
        <w:tc>
          <w:tcPr>
            <w:tcW w:w="1602" w:type="dxa"/>
            <w:shd w:val="clear" w:color="auto" w:fill="auto"/>
            <w:noWrap/>
            <w:vAlign w:val="center"/>
            <w:hideMark/>
          </w:tcPr>
          <w:p w14:paraId="296E26E3" w14:textId="04008A5F"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Presence</w:t>
            </w:r>
          </w:p>
        </w:tc>
        <w:tc>
          <w:tcPr>
            <w:tcW w:w="1700" w:type="dxa"/>
            <w:shd w:val="clear" w:color="auto" w:fill="auto"/>
            <w:noWrap/>
            <w:vAlign w:val="center"/>
            <w:hideMark/>
          </w:tcPr>
          <w:p w14:paraId="01D6ABB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120 (9.5)</w:t>
            </w:r>
          </w:p>
        </w:tc>
        <w:tc>
          <w:tcPr>
            <w:tcW w:w="2196" w:type="dxa"/>
            <w:shd w:val="clear" w:color="auto" w:fill="auto"/>
            <w:noWrap/>
            <w:vAlign w:val="center"/>
            <w:hideMark/>
          </w:tcPr>
          <w:p w14:paraId="2385FF0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103 (9.5)</w:t>
            </w:r>
          </w:p>
        </w:tc>
        <w:tc>
          <w:tcPr>
            <w:tcW w:w="2116" w:type="dxa"/>
            <w:shd w:val="clear" w:color="auto" w:fill="auto"/>
            <w:noWrap/>
            <w:vAlign w:val="center"/>
            <w:hideMark/>
          </w:tcPr>
          <w:p w14:paraId="66961CF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17 (9.3)</w:t>
            </w:r>
          </w:p>
        </w:tc>
        <w:tc>
          <w:tcPr>
            <w:tcW w:w="1877" w:type="dxa"/>
            <w:shd w:val="clear" w:color="auto" w:fill="auto"/>
            <w:noWrap/>
            <w:vAlign w:val="center"/>
            <w:hideMark/>
          </w:tcPr>
          <w:p w14:paraId="27E31E82" w14:textId="4CDDA326"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0.977</w:t>
            </w:r>
            <w:r w:rsidR="00D0472A" w:rsidRPr="009F5142">
              <w:rPr>
                <w:rFonts w:ascii="Book Antiqua" w:hAnsi="Book Antiqua"/>
                <w:kern w:val="0"/>
                <w:sz w:val="24"/>
                <w:szCs w:val="24"/>
              </w:rPr>
              <w:t xml:space="preserve"> </w:t>
            </w:r>
            <w:r w:rsidRPr="009F5142">
              <w:rPr>
                <w:rFonts w:ascii="Book Antiqua" w:hAnsi="Book Antiqua"/>
                <w:kern w:val="0"/>
                <w:sz w:val="24"/>
                <w:szCs w:val="24"/>
              </w:rPr>
              <w:t>(0.570,</w:t>
            </w:r>
            <w:r w:rsidR="00D0472A" w:rsidRPr="009F5142">
              <w:rPr>
                <w:rFonts w:ascii="Book Antiqua" w:hAnsi="Book Antiqua"/>
                <w:kern w:val="0"/>
                <w:sz w:val="24"/>
                <w:szCs w:val="24"/>
              </w:rPr>
              <w:t xml:space="preserve"> </w:t>
            </w:r>
            <w:r w:rsidRPr="009F5142">
              <w:rPr>
                <w:rFonts w:ascii="Book Antiqua" w:hAnsi="Book Antiqua"/>
                <w:kern w:val="0"/>
                <w:sz w:val="24"/>
                <w:szCs w:val="24"/>
              </w:rPr>
              <w:t>1.675)</w:t>
            </w:r>
          </w:p>
        </w:tc>
        <w:tc>
          <w:tcPr>
            <w:tcW w:w="876" w:type="dxa"/>
            <w:shd w:val="clear" w:color="auto" w:fill="auto"/>
            <w:noWrap/>
            <w:vAlign w:val="center"/>
            <w:hideMark/>
          </w:tcPr>
          <w:p w14:paraId="4F1619B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31E26E7D" w14:textId="77777777" w:rsidTr="00223A56">
        <w:trPr>
          <w:trHeight w:val="285"/>
        </w:trPr>
        <w:tc>
          <w:tcPr>
            <w:tcW w:w="1602" w:type="dxa"/>
            <w:shd w:val="clear" w:color="auto" w:fill="auto"/>
            <w:noWrap/>
            <w:vAlign w:val="center"/>
            <w:hideMark/>
          </w:tcPr>
          <w:p w14:paraId="0E2D68E1" w14:textId="6DC8C2DE"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BMI</w:t>
            </w:r>
          </w:p>
        </w:tc>
        <w:tc>
          <w:tcPr>
            <w:tcW w:w="1700" w:type="dxa"/>
            <w:shd w:val="clear" w:color="auto" w:fill="auto"/>
            <w:noWrap/>
            <w:vAlign w:val="center"/>
            <w:hideMark/>
          </w:tcPr>
          <w:p w14:paraId="7F1D40B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shd w:val="clear" w:color="auto" w:fill="auto"/>
            <w:noWrap/>
            <w:vAlign w:val="center"/>
            <w:hideMark/>
          </w:tcPr>
          <w:p w14:paraId="2047FF6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hideMark/>
          </w:tcPr>
          <w:p w14:paraId="051CD28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hideMark/>
          </w:tcPr>
          <w:p w14:paraId="3DC557E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hideMark/>
          </w:tcPr>
          <w:p w14:paraId="56CA81C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0.086</w:t>
            </w:r>
          </w:p>
        </w:tc>
      </w:tr>
      <w:tr w:rsidR="000617CB" w:rsidRPr="009F5142" w14:paraId="103090D1" w14:textId="77777777" w:rsidTr="00223A56">
        <w:trPr>
          <w:trHeight w:val="285"/>
        </w:trPr>
        <w:tc>
          <w:tcPr>
            <w:tcW w:w="1602" w:type="dxa"/>
            <w:shd w:val="clear" w:color="auto" w:fill="auto"/>
            <w:noWrap/>
            <w:vAlign w:val="center"/>
            <w:hideMark/>
          </w:tcPr>
          <w:p w14:paraId="56B58328" w14:textId="3CE37544"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≤28</w:t>
            </w:r>
          </w:p>
        </w:tc>
        <w:tc>
          <w:tcPr>
            <w:tcW w:w="1700" w:type="dxa"/>
            <w:shd w:val="clear" w:color="auto" w:fill="auto"/>
            <w:noWrap/>
            <w:vAlign w:val="center"/>
            <w:hideMark/>
          </w:tcPr>
          <w:p w14:paraId="0C7575E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1134 (89.9)</w:t>
            </w:r>
          </w:p>
        </w:tc>
        <w:tc>
          <w:tcPr>
            <w:tcW w:w="2196" w:type="dxa"/>
            <w:shd w:val="clear" w:color="auto" w:fill="auto"/>
            <w:noWrap/>
            <w:vAlign w:val="center"/>
            <w:hideMark/>
          </w:tcPr>
          <w:p w14:paraId="113875E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964 (89.3)</w:t>
            </w:r>
          </w:p>
        </w:tc>
        <w:tc>
          <w:tcPr>
            <w:tcW w:w="2116" w:type="dxa"/>
            <w:shd w:val="clear" w:color="auto" w:fill="auto"/>
            <w:noWrap/>
            <w:vAlign w:val="center"/>
            <w:hideMark/>
          </w:tcPr>
          <w:p w14:paraId="3E111DF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170 (93.4)</w:t>
            </w:r>
          </w:p>
        </w:tc>
        <w:tc>
          <w:tcPr>
            <w:tcW w:w="1877" w:type="dxa"/>
            <w:shd w:val="clear" w:color="auto" w:fill="auto"/>
            <w:noWrap/>
            <w:vAlign w:val="center"/>
            <w:hideMark/>
          </w:tcPr>
          <w:p w14:paraId="31B6E21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500CA55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0B5BF171" w14:textId="77777777" w:rsidTr="00223A56">
        <w:trPr>
          <w:trHeight w:val="285"/>
        </w:trPr>
        <w:tc>
          <w:tcPr>
            <w:tcW w:w="1602" w:type="dxa"/>
            <w:shd w:val="clear" w:color="auto" w:fill="auto"/>
            <w:noWrap/>
            <w:vAlign w:val="center"/>
            <w:hideMark/>
          </w:tcPr>
          <w:p w14:paraId="323065F6" w14:textId="7D168A6B"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&gt;28</w:t>
            </w:r>
          </w:p>
        </w:tc>
        <w:tc>
          <w:tcPr>
            <w:tcW w:w="1700" w:type="dxa"/>
            <w:shd w:val="clear" w:color="auto" w:fill="auto"/>
            <w:noWrap/>
            <w:vAlign w:val="center"/>
            <w:hideMark/>
          </w:tcPr>
          <w:p w14:paraId="05C4658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128 (10.1)</w:t>
            </w:r>
          </w:p>
        </w:tc>
        <w:tc>
          <w:tcPr>
            <w:tcW w:w="2196" w:type="dxa"/>
            <w:shd w:val="clear" w:color="auto" w:fill="auto"/>
            <w:noWrap/>
            <w:vAlign w:val="center"/>
            <w:hideMark/>
          </w:tcPr>
          <w:p w14:paraId="5A770F9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116 (10.7)</w:t>
            </w:r>
          </w:p>
        </w:tc>
        <w:tc>
          <w:tcPr>
            <w:tcW w:w="2116" w:type="dxa"/>
            <w:shd w:val="clear" w:color="auto" w:fill="auto"/>
            <w:noWrap/>
            <w:vAlign w:val="center"/>
            <w:hideMark/>
          </w:tcPr>
          <w:p w14:paraId="249D9B6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12 (6.6)</w:t>
            </w:r>
          </w:p>
        </w:tc>
        <w:tc>
          <w:tcPr>
            <w:tcW w:w="1877" w:type="dxa"/>
            <w:shd w:val="clear" w:color="auto" w:fill="auto"/>
            <w:noWrap/>
            <w:vAlign w:val="center"/>
            <w:hideMark/>
          </w:tcPr>
          <w:p w14:paraId="4D606556" w14:textId="25E760D6"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0.587</w:t>
            </w:r>
            <w:r w:rsidR="00D0472A" w:rsidRPr="009F5142">
              <w:rPr>
                <w:rFonts w:ascii="Book Antiqua" w:hAnsi="Book Antiqua"/>
                <w:kern w:val="0"/>
                <w:sz w:val="24"/>
                <w:szCs w:val="24"/>
              </w:rPr>
              <w:t xml:space="preserve"> </w:t>
            </w:r>
            <w:r w:rsidRPr="009F5142">
              <w:rPr>
                <w:rFonts w:ascii="Book Antiqua" w:hAnsi="Book Antiqua"/>
                <w:kern w:val="0"/>
                <w:sz w:val="24"/>
                <w:szCs w:val="24"/>
              </w:rPr>
              <w:t>(0.317,</w:t>
            </w:r>
            <w:r w:rsidR="00D0472A" w:rsidRPr="009F5142">
              <w:rPr>
                <w:rFonts w:ascii="Book Antiqua" w:hAnsi="Book Antiqua"/>
                <w:kern w:val="0"/>
                <w:sz w:val="24"/>
                <w:szCs w:val="24"/>
              </w:rPr>
              <w:t xml:space="preserve"> </w:t>
            </w:r>
            <w:r w:rsidRPr="009F5142">
              <w:rPr>
                <w:rFonts w:ascii="Book Antiqua" w:hAnsi="Book Antiqua"/>
                <w:kern w:val="0"/>
                <w:sz w:val="24"/>
                <w:szCs w:val="24"/>
              </w:rPr>
              <w:t>1.086)</w:t>
            </w:r>
          </w:p>
        </w:tc>
        <w:tc>
          <w:tcPr>
            <w:tcW w:w="876" w:type="dxa"/>
            <w:shd w:val="clear" w:color="auto" w:fill="auto"/>
            <w:noWrap/>
            <w:vAlign w:val="center"/>
            <w:hideMark/>
          </w:tcPr>
          <w:p w14:paraId="061C6BB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7910C3A8" w14:textId="77777777" w:rsidTr="00223A56">
        <w:trPr>
          <w:trHeight w:val="285"/>
        </w:trPr>
        <w:tc>
          <w:tcPr>
            <w:tcW w:w="1602" w:type="dxa"/>
            <w:shd w:val="clear" w:color="auto" w:fill="auto"/>
            <w:noWrap/>
            <w:vAlign w:val="center"/>
            <w:hideMark/>
          </w:tcPr>
          <w:p w14:paraId="614A3FDC" w14:textId="387AA83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 xml:space="preserve">Drinking </w:t>
            </w:r>
          </w:p>
        </w:tc>
        <w:tc>
          <w:tcPr>
            <w:tcW w:w="1700" w:type="dxa"/>
            <w:shd w:val="clear" w:color="auto" w:fill="auto"/>
            <w:noWrap/>
            <w:vAlign w:val="center"/>
            <w:hideMark/>
          </w:tcPr>
          <w:p w14:paraId="7880C38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shd w:val="clear" w:color="auto" w:fill="auto"/>
            <w:noWrap/>
            <w:vAlign w:val="center"/>
            <w:hideMark/>
          </w:tcPr>
          <w:p w14:paraId="7ED9B50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hideMark/>
          </w:tcPr>
          <w:p w14:paraId="0102ED8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hideMark/>
          </w:tcPr>
          <w:p w14:paraId="685EB34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hideMark/>
          </w:tcPr>
          <w:p w14:paraId="14115C5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0.104</w:t>
            </w:r>
          </w:p>
        </w:tc>
      </w:tr>
      <w:tr w:rsidR="000617CB" w:rsidRPr="009F5142" w14:paraId="582F8E23" w14:textId="77777777" w:rsidTr="00223A56">
        <w:trPr>
          <w:trHeight w:val="285"/>
        </w:trPr>
        <w:tc>
          <w:tcPr>
            <w:tcW w:w="1602" w:type="dxa"/>
            <w:shd w:val="clear" w:color="auto" w:fill="auto"/>
            <w:noWrap/>
            <w:vAlign w:val="center"/>
            <w:hideMark/>
          </w:tcPr>
          <w:p w14:paraId="132EF181" w14:textId="549421D7"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lastRenderedPageBreak/>
              <w:t>Absence</w:t>
            </w:r>
          </w:p>
        </w:tc>
        <w:tc>
          <w:tcPr>
            <w:tcW w:w="1700" w:type="dxa"/>
            <w:shd w:val="clear" w:color="auto" w:fill="auto"/>
            <w:noWrap/>
            <w:vAlign w:val="center"/>
            <w:hideMark/>
          </w:tcPr>
          <w:p w14:paraId="0AF3A3E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827 (65.6)</w:t>
            </w:r>
          </w:p>
        </w:tc>
        <w:tc>
          <w:tcPr>
            <w:tcW w:w="2196" w:type="dxa"/>
            <w:shd w:val="clear" w:color="auto" w:fill="auto"/>
            <w:noWrap/>
            <w:vAlign w:val="center"/>
            <w:hideMark/>
          </w:tcPr>
          <w:p w14:paraId="3FE2A33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698 (64.7)</w:t>
            </w:r>
          </w:p>
        </w:tc>
        <w:tc>
          <w:tcPr>
            <w:tcW w:w="2116" w:type="dxa"/>
            <w:shd w:val="clear" w:color="auto" w:fill="auto"/>
            <w:noWrap/>
            <w:vAlign w:val="center"/>
            <w:hideMark/>
          </w:tcPr>
          <w:p w14:paraId="749B47F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129 (70.9)</w:t>
            </w:r>
          </w:p>
        </w:tc>
        <w:tc>
          <w:tcPr>
            <w:tcW w:w="1877" w:type="dxa"/>
            <w:shd w:val="clear" w:color="auto" w:fill="auto"/>
            <w:noWrap/>
            <w:vAlign w:val="center"/>
            <w:hideMark/>
          </w:tcPr>
          <w:p w14:paraId="0424E5A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168A717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543B5136" w14:textId="77777777" w:rsidTr="00223A56">
        <w:trPr>
          <w:trHeight w:val="285"/>
        </w:trPr>
        <w:tc>
          <w:tcPr>
            <w:tcW w:w="1602" w:type="dxa"/>
            <w:shd w:val="clear" w:color="auto" w:fill="auto"/>
            <w:noWrap/>
            <w:vAlign w:val="center"/>
            <w:hideMark/>
          </w:tcPr>
          <w:p w14:paraId="336CBF7D" w14:textId="51E32978"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Presence</w:t>
            </w:r>
          </w:p>
        </w:tc>
        <w:tc>
          <w:tcPr>
            <w:tcW w:w="1700" w:type="dxa"/>
            <w:shd w:val="clear" w:color="auto" w:fill="auto"/>
            <w:noWrap/>
            <w:vAlign w:val="center"/>
            <w:hideMark/>
          </w:tcPr>
          <w:p w14:paraId="6DFAF20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434 (34.4)</w:t>
            </w:r>
          </w:p>
        </w:tc>
        <w:tc>
          <w:tcPr>
            <w:tcW w:w="2196" w:type="dxa"/>
            <w:shd w:val="clear" w:color="auto" w:fill="auto"/>
            <w:noWrap/>
            <w:vAlign w:val="center"/>
            <w:hideMark/>
          </w:tcPr>
          <w:p w14:paraId="4F23EBA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381 (35.3)</w:t>
            </w:r>
          </w:p>
        </w:tc>
        <w:tc>
          <w:tcPr>
            <w:tcW w:w="2116" w:type="dxa"/>
            <w:shd w:val="clear" w:color="auto" w:fill="auto"/>
            <w:noWrap/>
            <w:vAlign w:val="center"/>
            <w:hideMark/>
          </w:tcPr>
          <w:p w14:paraId="3014624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53 (29.1)</w:t>
            </w:r>
          </w:p>
        </w:tc>
        <w:tc>
          <w:tcPr>
            <w:tcW w:w="2753" w:type="dxa"/>
            <w:gridSpan w:val="2"/>
            <w:shd w:val="clear" w:color="auto" w:fill="auto"/>
            <w:noWrap/>
            <w:vAlign w:val="center"/>
            <w:hideMark/>
          </w:tcPr>
          <w:p w14:paraId="190AF3E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0.753 (0.534, 1.061)</w:t>
            </w:r>
          </w:p>
        </w:tc>
      </w:tr>
      <w:tr w:rsidR="000617CB" w:rsidRPr="009F5142" w14:paraId="71FFA231" w14:textId="77777777" w:rsidTr="00223A56">
        <w:trPr>
          <w:trHeight w:val="285"/>
        </w:trPr>
        <w:tc>
          <w:tcPr>
            <w:tcW w:w="1602" w:type="dxa"/>
            <w:shd w:val="clear" w:color="auto" w:fill="auto"/>
            <w:noWrap/>
            <w:vAlign w:val="center"/>
            <w:hideMark/>
          </w:tcPr>
          <w:p w14:paraId="02A7673A" w14:textId="3EF7609D"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Smoking</w:t>
            </w:r>
          </w:p>
        </w:tc>
        <w:tc>
          <w:tcPr>
            <w:tcW w:w="1700" w:type="dxa"/>
            <w:shd w:val="clear" w:color="auto" w:fill="auto"/>
            <w:noWrap/>
            <w:vAlign w:val="center"/>
            <w:hideMark/>
          </w:tcPr>
          <w:p w14:paraId="6B2FD10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shd w:val="clear" w:color="auto" w:fill="auto"/>
            <w:noWrap/>
            <w:vAlign w:val="center"/>
            <w:hideMark/>
          </w:tcPr>
          <w:p w14:paraId="24737CF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hideMark/>
          </w:tcPr>
          <w:p w14:paraId="7D8D3AA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hideMark/>
          </w:tcPr>
          <w:p w14:paraId="2E11458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hideMark/>
          </w:tcPr>
          <w:p w14:paraId="67A64DB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0.138</w:t>
            </w:r>
          </w:p>
        </w:tc>
      </w:tr>
      <w:tr w:rsidR="000617CB" w:rsidRPr="009F5142" w14:paraId="061F4BAA" w14:textId="77777777" w:rsidTr="00223A56">
        <w:trPr>
          <w:trHeight w:val="285"/>
        </w:trPr>
        <w:tc>
          <w:tcPr>
            <w:tcW w:w="1602" w:type="dxa"/>
            <w:shd w:val="clear" w:color="auto" w:fill="auto"/>
            <w:noWrap/>
            <w:vAlign w:val="center"/>
            <w:hideMark/>
          </w:tcPr>
          <w:p w14:paraId="76FE2DA7" w14:textId="33422C1F"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Absence</w:t>
            </w:r>
          </w:p>
        </w:tc>
        <w:tc>
          <w:tcPr>
            <w:tcW w:w="1700" w:type="dxa"/>
            <w:shd w:val="clear" w:color="auto" w:fill="auto"/>
            <w:noWrap/>
            <w:vAlign w:val="center"/>
            <w:hideMark/>
          </w:tcPr>
          <w:p w14:paraId="102A699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692 (54.8)</w:t>
            </w:r>
          </w:p>
        </w:tc>
        <w:tc>
          <w:tcPr>
            <w:tcW w:w="2196" w:type="dxa"/>
            <w:shd w:val="clear" w:color="auto" w:fill="auto"/>
            <w:noWrap/>
            <w:vAlign w:val="center"/>
            <w:hideMark/>
          </w:tcPr>
          <w:p w14:paraId="46226EF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583 (54.0)</w:t>
            </w:r>
          </w:p>
        </w:tc>
        <w:tc>
          <w:tcPr>
            <w:tcW w:w="2116" w:type="dxa"/>
            <w:shd w:val="clear" w:color="auto" w:fill="auto"/>
            <w:noWrap/>
            <w:vAlign w:val="center"/>
            <w:hideMark/>
          </w:tcPr>
          <w:p w14:paraId="32071B9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109 (59.9)</w:t>
            </w:r>
          </w:p>
        </w:tc>
        <w:tc>
          <w:tcPr>
            <w:tcW w:w="1877" w:type="dxa"/>
            <w:shd w:val="clear" w:color="auto" w:fill="auto"/>
            <w:noWrap/>
            <w:vAlign w:val="center"/>
            <w:hideMark/>
          </w:tcPr>
          <w:p w14:paraId="55BB773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13D8FAE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2C838C40" w14:textId="77777777" w:rsidTr="00223A56">
        <w:trPr>
          <w:trHeight w:val="285"/>
        </w:trPr>
        <w:tc>
          <w:tcPr>
            <w:tcW w:w="1602" w:type="dxa"/>
            <w:shd w:val="clear" w:color="auto" w:fill="auto"/>
            <w:noWrap/>
            <w:vAlign w:val="center"/>
            <w:hideMark/>
          </w:tcPr>
          <w:p w14:paraId="79A66C01" w14:textId="0CA366E0"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Presence</w:t>
            </w:r>
          </w:p>
        </w:tc>
        <w:tc>
          <w:tcPr>
            <w:tcW w:w="1700" w:type="dxa"/>
            <w:shd w:val="clear" w:color="auto" w:fill="auto"/>
            <w:noWrap/>
            <w:vAlign w:val="center"/>
            <w:hideMark/>
          </w:tcPr>
          <w:p w14:paraId="008A6BD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570 (45.2)</w:t>
            </w:r>
          </w:p>
        </w:tc>
        <w:tc>
          <w:tcPr>
            <w:tcW w:w="2196" w:type="dxa"/>
            <w:shd w:val="clear" w:color="auto" w:fill="auto"/>
            <w:noWrap/>
            <w:vAlign w:val="center"/>
            <w:hideMark/>
          </w:tcPr>
          <w:p w14:paraId="5958966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497 (46.0)</w:t>
            </w:r>
          </w:p>
        </w:tc>
        <w:tc>
          <w:tcPr>
            <w:tcW w:w="2116" w:type="dxa"/>
            <w:shd w:val="clear" w:color="auto" w:fill="auto"/>
            <w:noWrap/>
            <w:vAlign w:val="center"/>
            <w:hideMark/>
          </w:tcPr>
          <w:p w14:paraId="368E280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73 (40.1)</w:t>
            </w:r>
          </w:p>
        </w:tc>
        <w:tc>
          <w:tcPr>
            <w:tcW w:w="2753" w:type="dxa"/>
            <w:gridSpan w:val="2"/>
            <w:shd w:val="clear" w:color="auto" w:fill="auto"/>
            <w:noWrap/>
            <w:vAlign w:val="center"/>
            <w:hideMark/>
          </w:tcPr>
          <w:p w14:paraId="06A2BEE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0.786 (0.571, 1.082)</w:t>
            </w:r>
          </w:p>
        </w:tc>
      </w:tr>
      <w:tr w:rsidR="000617CB" w:rsidRPr="009F5142" w14:paraId="337FD8B9" w14:textId="77777777" w:rsidTr="00223A56">
        <w:trPr>
          <w:trHeight w:val="285"/>
        </w:trPr>
        <w:tc>
          <w:tcPr>
            <w:tcW w:w="1602" w:type="dxa"/>
            <w:shd w:val="clear" w:color="auto" w:fill="auto"/>
            <w:noWrap/>
            <w:vAlign w:val="center"/>
            <w:hideMark/>
          </w:tcPr>
          <w:p w14:paraId="4DA83A48" w14:textId="7733EB99"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Family history</w:t>
            </w:r>
          </w:p>
        </w:tc>
        <w:tc>
          <w:tcPr>
            <w:tcW w:w="1700" w:type="dxa"/>
            <w:shd w:val="clear" w:color="auto" w:fill="auto"/>
            <w:noWrap/>
            <w:vAlign w:val="center"/>
            <w:hideMark/>
          </w:tcPr>
          <w:p w14:paraId="49D0BD7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shd w:val="clear" w:color="auto" w:fill="auto"/>
            <w:noWrap/>
            <w:vAlign w:val="center"/>
            <w:hideMark/>
          </w:tcPr>
          <w:p w14:paraId="68023C6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hideMark/>
          </w:tcPr>
          <w:p w14:paraId="38D3122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hideMark/>
          </w:tcPr>
          <w:p w14:paraId="146C55D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hideMark/>
          </w:tcPr>
          <w:p w14:paraId="1B269DC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0.872</w:t>
            </w:r>
          </w:p>
        </w:tc>
      </w:tr>
      <w:tr w:rsidR="000617CB" w:rsidRPr="009F5142" w14:paraId="48B1B1DF" w14:textId="77777777" w:rsidTr="00223A56">
        <w:trPr>
          <w:trHeight w:val="285"/>
        </w:trPr>
        <w:tc>
          <w:tcPr>
            <w:tcW w:w="1602" w:type="dxa"/>
            <w:shd w:val="clear" w:color="auto" w:fill="auto"/>
            <w:noWrap/>
            <w:vAlign w:val="center"/>
            <w:hideMark/>
          </w:tcPr>
          <w:p w14:paraId="4AAA0D98" w14:textId="1DE23CFA"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Absence</w:t>
            </w:r>
          </w:p>
        </w:tc>
        <w:tc>
          <w:tcPr>
            <w:tcW w:w="1700" w:type="dxa"/>
            <w:shd w:val="clear" w:color="auto" w:fill="auto"/>
            <w:noWrap/>
            <w:vAlign w:val="center"/>
            <w:hideMark/>
          </w:tcPr>
          <w:p w14:paraId="78D858A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1011 (80.1)</w:t>
            </w:r>
          </w:p>
        </w:tc>
        <w:tc>
          <w:tcPr>
            <w:tcW w:w="2196" w:type="dxa"/>
            <w:shd w:val="clear" w:color="auto" w:fill="auto"/>
            <w:noWrap/>
            <w:vAlign w:val="center"/>
            <w:hideMark/>
          </w:tcPr>
          <w:p w14:paraId="1ECD259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866 (80.2)</w:t>
            </w:r>
          </w:p>
        </w:tc>
        <w:tc>
          <w:tcPr>
            <w:tcW w:w="2116" w:type="dxa"/>
            <w:shd w:val="clear" w:color="auto" w:fill="auto"/>
            <w:noWrap/>
            <w:vAlign w:val="center"/>
            <w:hideMark/>
          </w:tcPr>
          <w:p w14:paraId="3F2779C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145 (79.7)</w:t>
            </w:r>
          </w:p>
        </w:tc>
        <w:tc>
          <w:tcPr>
            <w:tcW w:w="1877" w:type="dxa"/>
            <w:shd w:val="clear" w:color="auto" w:fill="auto"/>
            <w:noWrap/>
            <w:vAlign w:val="center"/>
            <w:hideMark/>
          </w:tcPr>
          <w:p w14:paraId="6878A1E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76E84BD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57A607F7" w14:textId="77777777" w:rsidTr="00223A56">
        <w:trPr>
          <w:trHeight w:val="285"/>
        </w:trPr>
        <w:tc>
          <w:tcPr>
            <w:tcW w:w="1602" w:type="dxa"/>
            <w:shd w:val="clear" w:color="auto" w:fill="auto"/>
            <w:noWrap/>
            <w:vAlign w:val="center"/>
            <w:hideMark/>
          </w:tcPr>
          <w:p w14:paraId="64019825" w14:textId="0B4A07FC"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Presence</w:t>
            </w:r>
          </w:p>
        </w:tc>
        <w:tc>
          <w:tcPr>
            <w:tcW w:w="1700" w:type="dxa"/>
            <w:shd w:val="clear" w:color="auto" w:fill="auto"/>
            <w:noWrap/>
            <w:vAlign w:val="center"/>
            <w:hideMark/>
          </w:tcPr>
          <w:p w14:paraId="2C369F0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251 (19.9)</w:t>
            </w:r>
          </w:p>
        </w:tc>
        <w:tc>
          <w:tcPr>
            <w:tcW w:w="2196" w:type="dxa"/>
            <w:shd w:val="clear" w:color="auto" w:fill="auto"/>
            <w:noWrap/>
            <w:vAlign w:val="center"/>
            <w:hideMark/>
          </w:tcPr>
          <w:p w14:paraId="467EC1D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214 (19.8)</w:t>
            </w:r>
          </w:p>
        </w:tc>
        <w:tc>
          <w:tcPr>
            <w:tcW w:w="2116" w:type="dxa"/>
            <w:shd w:val="clear" w:color="auto" w:fill="auto"/>
            <w:noWrap/>
            <w:vAlign w:val="center"/>
            <w:hideMark/>
          </w:tcPr>
          <w:p w14:paraId="07DFB5E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37 (20.3)</w:t>
            </w:r>
          </w:p>
        </w:tc>
        <w:tc>
          <w:tcPr>
            <w:tcW w:w="2753" w:type="dxa"/>
            <w:gridSpan w:val="2"/>
            <w:shd w:val="clear" w:color="auto" w:fill="auto"/>
            <w:noWrap/>
            <w:vAlign w:val="center"/>
            <w:hideMark/>
          </w:tcPr>
          <w:p w14:paraId="2C51C2A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1.033 (0.699, 1.526)</w:t>
            </w:r>
          </w:p>
        </w:tc>
      </w:tr>
      <w:tr w:rsidR="000617CB" w:rsidRPr="009F5142" w14:paraId="29A0717D" w14:textId="77777777" w:rsidTr="00223A56">
        <w:trPr>
          <w:trHeight w:val="285"/>
        </w:trPr>
        <w:tc>
          <w:tcPr>
            <w:tcW w:w="1602" w:type="dxa"/>
            <w:shd w:val="clear" w:color="auto" w:fill="auto"/>
            <w:noWrap/>
            <w:vAlign w:val="center"/>
          </w:tcPr>
          <w:p w14:paraId="178C7383" w14:textId="13A2775D"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i/>
                <w:kern w:val="0"/>
                <w:sz w:val="24"/>
                <w:szCs w:val="24"/>
              </w:rPr>
              <w:t>H.</w:t>
            </w:r>
            <w:r w:rsidR="0068684A" w:rsidRPr="009F5142">
              <w:rPr>
                <w:rFonts w:ascii="Book Antiqua" w:hAnsi="Book Antiqua"/>
                <w:i/>
                <w:kern w:val="0"/>
                <w:sz w:val="24"/>
                <w:szCs w:val="24"/>
              </w:rPr>
              <w:t xml:space="preserve"> </w:t>
            </w:r>
            <w:r w:rsidRPr="009F5142">
              <w:rPr>
                <w:rFonts w:ascii="Book Antiqua" w:hAnsi="Book Antiqua"/>
                <w:i/>
                <w:kern w:val="0"/>
                <w:sz w:val="24"/>
                <w:szCs w:val="24"/>
              </w:rPr>
              <w:t>pylori</w:t>
            </w:r>
            <w:r w:rsidRPr="009F5142">
              <w:rPr>
                <w:rFonts w:ascii="Book Antiqua" w:hAnsi="Book Antiqua"/>
                <w:kern w:val="0"/>
                <w:sz w:val="24"/>
                <w:szCs w:val="24"/>
              </w:rPr>
              <w:t xml:space="preserve"> infection</w:t>
            </w:r>
          </w:p>
        </w:tc>
        <w:tc>
          <w:tcPr>
            <w:tcW w:w="1700" w:type="dxa"/>
            <w:shd w:val="clear" w:color="auto" w:fill="auto"/>
            <w:noWrap/>
            <w:vAlign w:val="center"/>
          </w:tcPr>
          <w:p w14:paraId="023827D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shd w:val="clear" w:color="auto" w:fill="auto"/>
            <w:noWrap/>
            <w:vAlign w:val="center"/>
          </w:tcPr>
          <w:p w14:paraId="3F5CD58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tcPr>
          <w:p w14:paraId="6779140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tcPr>
          <w:p w14:paraId="2B0356C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tcPr>
          <w:p w14:paraId="3A249CC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0.225</w:t>
            </w:r>
          </w:p>
        </w:tc>
      </w:tr>
      <w:tr w:rsidR="000617CB" w:rsidRPr="009F5142" w14:paraId="72225472" w14:textId="77777777" w:rsidTr="00223A56">
        <w:trPr>
          <w:trHeight w:val="285"/>
        </w:trPr>
        <w:tc>
          <w:tcPr>
            <w:tcW w:w="1602" w:type="dxa"/>
            <w:shd w:val="clear" w:color="auto" w:fill="auto"/>
            <w:noWrap/>
            <w:vAlign w:val="center"/>
          </w:tcPr>
          <w:p w14:paraId="0B2E9C69" w14:textId="5AC9D9FD"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Negative</w:t>
            </w:r>
          </w:p>
        </w:tc>
        <w:tc>
          <w:tcPr>
            <w:tcW w:w="1700" w:type="dxa"/>
            <w:shd w:val="clear" w:color="auto" w:fill="auto"/>
            <w:noWrap/>
            <w:vAlign w:val="center"/>
          </w:tcPr>
          <w:p w14:paraId="16330D0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634 (50.2)</w:t>
            </w:r>
          </w:p>
        </w:tc>
        <w:tc>
          <w:tcPr>
            <w:tcW w:w="2196" w:type="dxa"/>
            <w:shd w:val="clear" w:color="auto" w:fill="auto"/>
            <w:noWrap/>
            <w:vAlign w:val="center"/>
          </w:tcPr>
          <w:p w14:paraId="3F86EDA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535 (49.5)</w:t>
            </w:r>
          </w:p>
        </w:tc>
        <w:tc>
          <w:tcPr>
            <w:tcW w:w="2116" w:type="dxa"/>
            <w:shd w:val="clear" w:color="auto" w:fill="auto"/>
            <w:noWrap/>
            <w:vAlign w:val="center"/>
          </w:tcPr>
          <w:p w14:paraId="3657F70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99 (54.4)</w:t>
            </w:r>
          </w:p>
        </w:tc>
        <w:tc>
          <w:tcPr>
            <w:tcW w:w="1877" w:type="dxa"/>
            <w:shd w:val="clear" w:color="auto" w:fill="auto"/>
            <w:noWrap/>
            <w:vAlign w:val="center"/>
          </w:tcPr>
          <w:p w14:paraId="67ACE62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tcPr>
          <w:p w14:paraId="6F06C78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719B9103" w14:textId="77777777" w:rsidTr="00223A56">
        <w:trPr>
          <w:trHeight w:val="285"/>
        </w:trPr>
        <w:tc>
          <w:tcPr>
            <w:tcW w:w="1602" w:type="dxa"/>
            <w:shd w:val="clear" w:color="auto" w:fill="auto"/>
            <w:noWrap/>
            <w:vAlign w:val="center"/>
          </w:tcPr>
          <w:p w14:paraId="2A0E8CBB" w14:textId="0CBCA963"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Positive</w:t>
            </w:r>
          </w:p>
        </w:tc>
        <w:tc>
          <w:tcPr>
            <w:tcW w:w="1700" w:type="dxa"/>
            <w:shd w:val="clear" w:color="auto" w:fill="auto"/>
            <w:noWrap/>
            <w:vAlign w:val="center"/>
          </w:tcPr>
          <w:p w14:paraId="0B39AA6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628 (49.8)</w:t>
            </w:r>
          </w:p>
        </w:tc>
        <w:tc>
          <w:tcPr>
            <w:tcW w:w="2196" w:type="dxa"/>
            <w:shd w:val="clear" w:color="auto" w:fill="auto"/>
            <w:noWrap/>
            <w:vAlign w:val="center"/>
          </w:tcPr>
          <w:p w14:paraId="3E4A8A9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545 (50.5)</w:t>
            </w:r>
          </w:p>
        </w:tc>
        <w:tc>
          <w:tcPr>
            <w:tcW w:w="2116" w:type="dxa"/>
            <w:shd w:val="clear" w:color="auto" w:fill="auto"/>
            <w:noWrap/>
            <w:vAlign w:val="center"/>
          </w:tcPr>
          <w:p w14:paraId="4CB432B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83(45.6)</w:t>
            </w:r>
          </w:p>
        </w:tc>
        <w:tc>
          <w:tcPr>
            <w:tcW w:w="1877" w:type="dxa"/>
            <w:shd w:val="clear" w:color="auto" w:fill="auto"/>
            <w:noWrap/>
            <w:vAlign w:val="center"/>
          </w:tcPr>
          <w:p w14:paraId="3809E76D" w14:textId="1AA56912"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0.823</w:t>
            </w:r>
            <w:r w:rsidR="0068684A" w:rsidRPr="009F5142">
              <w:rPr>
                <w:rFonts w:ascii="Book Antiqua" w:hAnsi="Book Antiqua"/>
                <w:kern w:val="0"/>
                <w:sz w:val="24"/>
                <w:szCs w:val="24"/>
              </w:rPr>
              <w:t xml:space="preserve"> </w:t>
            </w:r>
            <w:r w:rsidRPr="009F5142">
              <w:rPr>
                <w:rFonts w:ascii="Book Antiqua" w:hAnsi="Book Antiqua"/>
                <w:kern w:val="0"/>
                <w:sz w:val="24"/>
                <w:szCs w:val="24"/>
              </w:rPr>
              <w:t>(0.601,</w:t>
            </w:r>
            <w:r w:rsidR="0068684A" w:rsidRPr="009F5142">
              <w:rPr>
                <w:rFonts w:ascii="Book Antiqua" w:hAnsi="Book Antiqua"/>
                <w:kern w:val="0"/>
                <w:sz w:val="24"/>
                <w:szCs w:val="24"/>
              </w:rPr>
              <w:t xml:space="preserve"> </w:t>
            </w:r>
            <w:r w:rsidRPr="009F5142">
              <w:rPr>
                <w:rFonts w:ascii="Book Antiqua" w:hAnsi="Book Antiqua"/>
                <w:kern w:val="0"/>
                <w:sz w:val="24"/>
                <w:szCs w:val="24"/>
              </w:rPr>
              <w:t>1.128)</w:t>
            </w:r>
          </w:p>
        </w:tc>
        <w:tc>
          <w:tcPr>
            <w:tcW w:w="876" w:type="dxa"/>
            <w:shd w:val="clear" w:color="auto" w:fill="auto"/>
            <w:noWrap/>
            <w:vAlign w:val="center"/>
          </w:tcPr>
          <w:p w14:paraId="6F0017B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6C7A2EB9" w14:textId="77777777" w:rsidTr="00223A56">
        <w:trPr>
          <w:trHeight w:val="285"/>
        </w:trPr>
        <w:tc>
          <w:tcPr>
            <w:tcW w:w="1602" w:type="dxa"/>
            <w:shd w:val="clear" w:color="auto" w:fill="auto"/>
            <w:noWrap/>
            <w:vAlign w:val="center"/>
            <w:hideMark/>
          </w:tcPr>
          <w:p w14:paraId="78171AE5" w14:textId="56BC8A7D"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CEA</w:t>
            </w:r>
          </w:p>
        </w:tc>
        <w:tc>
          <w:tcPr>
            <w:tcW w:w="1700" w:type="dxa"/>
            <w:shd w:val="clear" w:color="auto" w:fill="auto"/>
            <w:noWrap/>
            <w:vAlign w:val="center"/>
            <w:hideMark/>
          </w:tcPr>
          <w:p w14:paraId="296FB84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shd w:val="clear" w:color="auto" w:fill="auto"/>
            <w:noWrap/>
            <w:vAlign w:val="center"/>
            <w:hideMark/>
          </w:tcPr>
          <w:p w14:paraId="3DFE5E9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hideMark/>
          </w:tcPr>
          <w:p w14:paraId="627F303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hideMark/>
          </w:tcPr>
          <w:p w14:paraId="446A007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hideMark/>
          </w:tcPr>
          <w:p w14:paraId="31A044B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0.007</w:t>
            </w:r>
          </w:p>
        </w:tc>
      </w:tr>
      <w:tr w:rsidR="000617CB" w:rsidRPr="009F5142" w14:paraId="48F0D170" w14:textId="77777777" w:rsidTr="00223A56">
        <w:trPr>
          <w:trHeight w:val="285"/>
        </w:trPr>
        <w:tc>
          <w:tcPr>
            <w:tcW w:w="1602" w:type="dxa"/>
            <w:shd w:val="clear" w:color="auto" w:fill="auto"/>
            <w:noWrap/>
            <w:vAlign w:val="center"/>
            <w:hideMark/>
          </w:tcPr>
          <w:p w14:paraId="265F5928" w14:textId="1A19CB08"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Negative</w:t>
            </w:r>
          </w:p>
        </w:tc>
        <w:tc>
          <w:tcPr>
            <w:tcW w:w="1700" w:type="dxa"/>
            <w:shd w:val="clear" w:color="auto" w:fill="auto"/>
            <w:noWrap/>
            <w:vAlign w:val="center"/>
            <w:hideMark/>
          </w:tcPr>
          <w:p w14:paraId="32EC276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960 (76.1)</w:t>
            </w:r>
          </w:p>
        </w:tc>
        <w:tc>
          <w:tcPr>
            <w:tcW w:w="2196" w:type="dxa"/>
            <w:shd w:val="clear" w:color="auto" w:fill="auto"/>
            <w:noWrap/>
            <w:vAlign w:val="center"/>
            <w:hideMark/>
          </w:tcPr>
          <w:p w14:paraId="28AF718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836 (77.4)</w:t>
            </w:r>
          </w:p>
        </w:tc>
        <w:tc>
          <w:tcPr>
            <w:tcW w:w="2116" w:type="dxa"/>
            <w:shd w:val="clear" w:color="auto" w:fill="auto"/>
            <w:noWrap/>
            <w:vAlign w:val="center"/>
            <w:hideMark/>
          </w:tcPr>
          <w:p w14:paraId="6DA3383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124 (68.1)</w:t>
            </w:r>
          </w:p>
        </w:tc>
        <w:tc>
          <w:tcPr>
            <w:tcW w:w="1877" w:type="dxa"/>
            <w:shd w:val="clear" w:color="auto" w:fill="auto"/>
            <w:noWrap/>
            <w:vAlign w:val="center"/>
            <w:hideMark/>
          </w:tcPr>
          <w:p w14:paraId="29B0463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6A8344B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00F615B4" w14:textId="77777777" w:rsidTr="00223A56">
        <w:trPr>
          <w:trHeight w:val="285"/>
        </w:trPr>
        <w:tc>
          <w:tcPr>
            <w:tcW w:w="1602" w:type="dxa"/>
            <w:shd w:val="clear" w:color="auto" w:fill="auto"/>
            <w:noWrap/>
            <w:vAlign w:val="center"/>
            <w:hideMark/>
          </w:tcPr>
          <w:p w14:paraId="599F9A2A" w14:textId="6A8EC1C7"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Positive</w:t>
            </w:r>
          </w:p>
        </w:tc>
        <w:tc>
          <w:tcPr>
            <w:tcW w:w="1700" w:type="dxa"/>
            <w:shd w:val="clear" w:color="auto" w:fill="auto"/>
            <w:noWrap/>
            <w:vAlign w:val="center"/>
            <w:hideMark/>
          </w:tcPr>
          <w:p w14:paraId="5AEA2D5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302 (23.9)</w:t>
            </w:r>
          </w:p>
        </w:tc>
        <w:tc>
          <w:tcPr>
            <w:tcW w:w="2196" w:type="dxa"/>
            <w:shd w:val="clear" w:color="auto" w:fill="auto"/>
            <w:noWrap/>
            <w:vAlign w:val="center"/>
            <w:hideMark/>
          </w:tcPr>
          <w:p w14:paraId="64DAA55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244 (22.6)</w:t>
            </w:r>
          </w:p>
        </w:tc>
        <w:tc>
          <w:tcPr>
            <w:tcW w:w="2116" w:type="dxa"/>
            <w:shd w:val="clear" w:color="auto" w:fill="auto"/>
            <w:noWrap/>
            <w:vAlign w:val="center"/>
            <w:hideMark/>
          </w:tcPr>
          <w:p w14:paraId="3305FE0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58 (31.9)</w:t>
            </w:r>
          </w:p>
        </w:tc>
        <w:tc>
          <w:tcPr>
            <w:tcW w:w="2753" w:type="dxa"/>
            <w:gridSpan w:val="2"/>
            <w:shd w:val="clear" w:color="auto" w:fill="auto"/>
            <w:noWrap/>
            <w:vAlign w:val="center"/>
            <w:hideMark/>
          </w:tcPr>
          <w:p w14:paraId="07EF435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1.603 (1.137, 2.258)</w:t>
            </w:r>
          </w:p>
        </w:tc>
      </w:tr>
    </w:tbl>
    <w:p w14:paraId="7BAB525C" w14:textId="13E11161"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LNM</w:t>
      </w:r>
      <w:r w:rsidR="0068684A" w:rsidRPr="009F5142">
        <w:rPr>
          <w:rFonts w:ascii="Book Antiqua" w:hAnsi="Book Antiqua"/>
          <w:sz w:val="24"/>
          <w:szCs w:val="24"/>
        </w:rPr>
        <w:t>:</w:t>
      </w:r>
      <w:r w:rsidRPr="009F5142">
        <w:rPr>
          <w:rFonts w:ascii="Book Antiqua" w:hAnsi="Book Antiqua"/>
          <w:sz w:val="24"/>
          <w:szCs w:val="24"/>
        </w:rPr>
        <w:t xml:space="preserve"> </w:t>
      </w:r>
      <w:r w:rsidR="0068684A" w:rsidRPr="009F5142">
        <w:rPr>
          <w:rFonts w:ascii="Book Antiqua" w:hAnsi="Book Antiqua"/>
          <w:sz w:val="24"/>
          <w:szCs w:val="24"/>
        </w:rPr>
        <w:t>L</w:t>
      </w:r>
      <w:r w:rsidRPr="009F5142">
        <w:rPr>
          <w:rFonts w:ascii="Book Antiqua" w:hAnsi="Book Antiqua"/>
          <w:sz w:val="24"/>
          <w:szCs w:val="24"/>
        </w:rPr>
        <w:t>ymph node metastasis; OR</w:t>
      </w:r>
      <w:r w:rsidR="0068684A" w:rsidRPr="009F5142">
        <w:rPr>
          <w:rFonts w:ascii="Book Antiqua" w:hAnsi="Book Antiqua"/>
          <w:sz w:val="24"/>
          <w:szCs w:val="24"/>
        </w:rPr>
        <w:t>: O</w:t>
      </w:r>
      <w:r w:rsidRPr="009F5142">
        <w:rPr>
          <w:rFonts w:ascii="Book Antiqua" w:hAnsi="Book Antiqua"/>
          <w:sz w:val="24"/>
          <w:szCs w:val="24"/>
        </w:rPr>
        <w:t>dds ratio; CI</w:t>
      </w:r>
      <w:r w:rsidR="0068684A" w:rsidRPr="009F5142">
        <w:rPr>
          <w:rFonts w:ascii="Book Antiqua" w:hAnsi="Book Antiqua"/>
          <w:sz w:val="24"/>
          <w:szCs w:val="24"/>
        </w:rPr>
        <w:t>:</w:t>
      </w:r>
      <w:r w:rsidRPr="009F5142">
        <w:rPr>
          <w:rFonts w:ascii="Book Antiqua" w:hAnsi="Book Antiqua"/>
          <w:sz w:val="24"/>
          <w:szCs w:val="24"/>
        </w:rPr>
        <w:t xml:space="preserve"> </w:t>
      </w:r>
      <w:r w:rsidR="0068684A" w:rsidRPr="009F5142">
        <w:rPr>
          <w:rFonts w:ascii="Book Antiqua" w:hAnsi="Book Antiqua"/>
          <w:sz w:val="24"/>
          <w:szCs w:val="24"/>
        </w:rPr>
        <w:t>C</w:t>
      </w:r>
      <w:r w:rsidRPr="009F5142">
        <w:rPr>
          <w:rFonts w:ascii="Book Antiqua" w:hAnsi="Book Antiqua"/>
          <w:sz w:val="24"/>
          <w:szCs w:val="24"/>
        </w:rPr>
        <w:t>onfidence interval; BMI</w:t>
      </w:r>
      <w:r w:rsidR="0068684A" w:rsidRPr="009F5142">
        <w:rPr>
          <w:rFonts w:ascii="Book Antiqua" w:hAnsi="Book Antiqua"/>
          <w:sz w:val="24"/>
          <w:szCs w:val="24"/>
        </w:rPr>
        <w:t>:</w:t>
      </w:r>
      <w:r w:rsidRPr="009F5142">
        <w:rPr>
          <w:rFonts w:ascii="Book Antiqua" w:hAnsi="Book Antiqua"/>
          <w:sz w:val="24"/>
          <w:szCs w:val="24"/>
        </w:rPr>
        <w:t xml:space="preserve"> </w:t>
      </w:r>
      <w:r w:rsidR="0068684A" w:rsidRPr="009F5142">
        <w:rPr>
          <w:rFonts w:ascii="Book Antiqua" w:hAnsi="Book Antiqua"/>
          <w:sz w:val="24"/>
          <w:szCs w:val="24"/>
        </w:rPr>
        <w:t>B</w:t>
      </w:r>
      <w:r w:rsidRPr="009F5142">
        <w:rPr>
          <w:rFonts w:ascii="Book Antiqua" w:hAnsi="Book Antiqua"/>
          <w:sz w:val="24"/>
          <w:szCs w:val="24"/>
        </w:rPr>
        <w:t xml:space="preserve">ody mass index; </w:t>
      </w:r>
      <w:r w:rsidRPr="009F5142">
        <w:rPr>
          <w:rFonts w:ascii="Book Antiqua" w:hAnsi="Book Antiqua"/>
          <w:i/>
          <w:sz w:val="24"/>
          <w:szCs w:val="24"/>
        </w:rPr>
        <w:t>H. pylori</w:t>
      </w:r>
      <w:r w:rsidR="0068684A" w:rsidRPr="009F5142">
        <w:rPr>
          <w:rFonts w:ascii="Book Antiqua" w:hAnsi="Book Antiqua"/>
          <w:iCs/>
          <w:sz w:val="24"/>
          <w:szCs w:val="24"/>
        </w:rPr>
        <w:t>:</w:t>
      </w:r>
      <w:r w:rsidRPr="009F5142">
        <w:rPr>
          <w:rFonts w:ascii="Book Antiqua" w:hAnsi="Book Antiqua"/>
          <w:i/>
          <w:sz w:val="24"/>
          <w:szCs w:val="24"/>
        </w:rPr>
        <w:t xml:space="preserve"> Helicobacter pylori</w:t>
      </w:r>
      <w:r w:rsidRPr="009F5142">
        <w:rPr>
          <w:rFonts w:ascii="Book Antiqua" w:hAnsi="Book Antiqua"/>
          <w:sz w:val="24"/>
          <w:szCs w:val="24"/>
        </w:rPr>
        <w:t>; CEA</w:t>
      </w:r>
      <w:r w:rsidR="0068684A" w:rsidRPr="009F5142">
        <w:rPr>
          <w:rFonts w:ascii="Book Antiqua" w:hAnsi="Book Antiqua"/>
          <w:sz w:val="24"/>
          <w:szCs w:val="24"/>
        </w:rPr>
        <w:t>:</w:t>
      </w:r>
      <w:r w:rsidRPr="009F5142">
        <w:rPr>
          <w:rFonts w:ascii="Book Antiqua" w:hAnsi="Book Antiqua"/>
          <w:sz w:val="24"/>
          <w:szCs w:val="24"/>
        </w:rPr>
        <w:t xml:space="preserve"> </w:t>
      </w:r>
      <w:r w:rsidR="0068684A" w:rsidRPr="009F5142">
        <w:rPr>
          <w:rFonts w:ascii="Book Antiqua" w:hAnsi="Book Antiqua"/>
          <w:sz w:val="24"/>
          <w:szCs w:val="24"/>
        </w:rPr>
        <w:t>C</w:t>
      </w:r>
      <w:r w:rsidRPr="009F5142">
        <w:rPr>
          <w:rFonts w:ascii="Book Antiqua" w:hAnsi="Book Antiqua"/>
          <w:sz w:val="24"/>
          <w:szCs w:val="24"/>
        </w:rPr>
        <w:t>arcinoembryonic antigen.</w:t>
      </w:r>
    </w:p>
    <w:p w14:paraId="7683878F" w14:textId="77777777" w:rsidR="000617CB" w:rsidRPr="009F5142" w:rsidRDefault="000617CB" w:rsidP="009F5142">
      <w:pPr>
        <w:widowControl/>
        <w:adjustRightInd w:val="0"/>
        <w:snapToGrid w:val="0"/>
        <w:spacing w:line="360" w:lineRule="auto"/>
        <w:rPr>
          <w:rFonts w:ascii="Book Antiqua" w:hAnsi="Book Antiqua"/>
          <w:sz w:val="24"/>
          <w:szCs w:val="24"/>
        </w:rPr>
      </w:pPr>
      <w:r w:rsidRPr="009F5142">
        <w:rPr>
          <w:rFonts w:ascii="Book Antiqua" w:hAnsi="Book Antiqua"/>
          <w:sz w:val="24"/>
          <w:szCs w:val="24"/>
        </w:rPr>
        <w:br w:type="page"/>
      </w:r>
    </w:p>
    <w:p w14:paraId="2EF47329" w14:textId="64C91E1C" w:rsidR="000617CB" w:rsidRPr="009F5142" w:rsidRDefault="000617CB" w:rsidP="009F5142">
      <w:pPr>
        <w:adjustRightInd w:val="0"/>
        <w:snapToGrid w:val="0"/>
        <w:spacing w:line="360" w:lineRule="auto"/>
        <w:rPr>
          <w:rFonts w:ascii="Book Antiqua" w:hAnsi="Book Antiqua"/>
          <w:b/>
          <w:sz w:val="24"/>
          <w:szCs w:val="24"/>
        </w:rPr>
      </w:pPr>
      <w:r w:rsidRPr="009F5142">
        <w:rPr>
          <w:rFonts w:ascii="Book Antiqua" w:hAnsi="Book Antiqua"/>
          <w:b/>
          <w:sz w:val="24"/>
          <w:szCs w:val="24"/>
        </w:rPr>
        <w:lastRenderedPageBreak/>
        <w:t xml:space="preserve">Table 2 </w:t>
      </w:r>
      <w:r w:rsidRPr="009F5142">
        <w:rPr>
          <w:rFonts w:ascii="Book Antiqua" w:hAnsi="Book Antiqua" w:cs="Times New Roman"/>
          <w:b/>
          <w:sz w:val="24"/>
          <w:szCs w:val="24"/>
        </w:rPr>
        <w:t>Lymph node metastasis</w:t>
      </w:r>
      <w:r w:rsidRPr="009F5142">
        <w:rPr>
          <w:rFonts w:ascii="Book Antiqua" w:hAnsi="Book Antiqua"/>
          <w:b/>
          <w:sz w:val="24"/>
          <w:szCs w:val="24"/>
        </w:rPr>
        <w:t xml:space="preserve"> in early gastric cancer according to therapeutic </w:t>
      </w:r>
      <w:r w:rsidR="00F97572" w:rsidRPr="00F97572">
        <w:rPr>
          <w:rFonts w:ascii="Book Antiqua" w:hAnsi="Book Antiqua"/>
          <w:b/>
          <w:sz w:val="24"/>
          <w:szCs w:val="24"/>
        </w:rPr>
        <w:t>indications</w:t>
      </w:r>
      <w:r w:rsidR="00F97572" w:rsidRPr="00F97572" w:rsidDel="00F97572">
        <w:rPr>
          <w:rFonts w:ascii="Book Antiqua" w:hAnsi="Book Antiqua"/>
          <w:b/>
          <w:sz w:val="24"/>
          <w:szCs w:val="24"/>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2977"/>
        <w:gridCol w:w="2126"/>
        <w:gridCol w:w="1945"/>
        <w:gridCol w:w="2312"/>
      </w:tblGrid>
      <w:tr w:rsidR="000617CB" w:rsidRPr="009F5142" w14:paraId="616384BE" w14:textId="77777777" w:rsidTr="0003092F">
        <w:tc>
          <w:tcPr>
            <w:tcW w:w="2977" w:type="dxa"/>
            <w:tcBorders>
              <w:top w:val="single" w:sz="4" w:space="0" w:color="auto"/>
              <w:bottom w:val="single" w:sz="4" w:space="0" w:color="auto"/>
            </w:tcBorders>
          </w:tcPr>
          <w:p w14:paraId="72F2A942" w14:textId="77777777" w:rsidR="000617CB" w:rsidRPr="009F5142" w:rsidRDefault="000617CB" w:rsidP="009F5142">
            <w:pPr>
              <w:adjustRightInd w:val="0"/>
              <w:snapToGrid w:val="0"/>
              <w:spacing w:line="360" w:lineRule="auto"/>
              <w:rPr>
                <w:rFonts w:ascii="Book Antiqua" w:hAnsi="Book Antiqua"/>
                <w:b/>
                <w:bCs/>
                <w:sz w:val="24"/>
                <w:szCs w:val="24"/>
              </w:rPr>
            </w:pPr>
          </w:p>
        </w:tc>
        <w:tc>
          <w:tcPr>
            <w:tcW w:w="2126" w:type="dxa"/>
            <w:tcBorders>
              <w:top w:val="single" w:sz="4" w:space="0" w:color="auto"/>
              <w:bottom w:val="single" w:sz="4" w:space="0" w:color="auto"/>
            </w:tcBorders>
          </w:tcPr>
          <w:p w14:paraId="6254401C" w14:textId="77777777" w:rsidR="000617CB" w:rsidRPr="009F5142" w:rsidRDefault="000617CB" w:rsidP="009F5142">
            <w:pPr>
              <w:adjustRightInd w:val="0"/>
              <w:snapToGrid w:val="0"/>
              <w:spacing w:line="360" w:lineRule="auto"/>
              <w:jc w:val="center"/>
              <w:rPr>
                <w:rFonts w:ascii="Book Antiqua" w:hAnsi="Book Antiqua"/>
                <w:b/>
                <w:bCs/>
                <w:sz w:val="24"/>
                <w:szCs w:val="24"/>
              </w:rPr>
            </w:pPr>
            <w:r w:rsidRPr="009F5142">
              <w:rPr>
                <w:rFonts w:ascii="Book Antiqua" w:hAnsi="Book Antiqua"/>
                <w:b/>
                <w:bCs/>
                <w:sz w:val="24"/>
                <w:szCs w:val="24"/>
              </w:rPr>
              <w:t>LNM (%)</w:t>
            </w:r>
          </w:p>
        </w:tc>
        <w:tc>
          <w:tcPr>
            <w:tcW w:w="1945" w:type="dxa"/>
            <w:tcBorders>
              <w:top w:val="single" w:sz="4" w:space="0" w:color="auto"/>
              <w:bottom w:val="single" w:sz="4" w:space="0" w:color="auto"/>
            </w:tcBorders>
          </w:tcPr>
          <w:p w14:paraId="552C6B2E" w14:textId="3EE72667" w:rsidR="000617CB" w:rsidRPr="009F5142" w:rsidRDefault="000617CB" w:rsidP="009F5142">
            <w:pPr>
              <w:adjustRightInd w:val="0"/>
              <w:snapToGrid w:val="0"/>
              <w:spacing w:line="360" w:lineRule="auto"/>
              <w:jc w:val="center"/>
              <w:rPr>
                <w:rFonts w:ascii="Book Antiqua" w:hAnsi="Book Antiqua"/>
                <w:b/>
                <w:bCs/>
                <w:sz w:val="24"/>
                <w:szCs w:val="24"/>
              </w:rPr>
            </w:pPr>
            <w:r w:rsidRPr="009F5142">
              <w:rPr>
                <w:rFonts w:ascii="Book Antiqua" w:hAnsi="Book Antiqua"/>
                <w:b/>
                <w:bCs/>
                <w:sz w:val="24"/>
                <w:szCs w:val="24"/>
              </w:rPr>
              <w:t>95%CI</w:t>
            </w:r>
          </w:p>
        </w:tc>
        <w:tc>
          <w:tcPr>
            <w:tcW w:w="2312" w:type="dxa"/>
            <w:tcBorders>
              <w:top w:val="single" w:sz="4" w:space="0" w:color="auto"/>
              <w:bottom w:val="single" w:sz="4" w:space="0" w:color="auto"/>
            </w:tcBorders>
          </w:tcPr>
          <w:p w14:paraId="2418AAF7" w14:textId="79319672" w:rsidR="000617CB" w:rsidRPr="009F5142" w:rsidRDefault="00F97572">
            <w:pPr>
              <w:adjustRightInd w:val="0"/>
              <w:snapToGrid w:val="0"/>
              <w:spacing w:line="360" w:lineRule="auto"/>
              <w:ind w:firstLineChars="150" w:firstLine="361"/>
              <w:jc w:val="center"/>
              <w:rPr>
                <w:rFonts w:ascii="Book Antiqua" w:hAnsi="Book Antiqua"/>
                <w:b/>
                <w:bCs/>
                <w:sz w:val="24"/>
                <w:szCs w:val="24"/>
              </w:rPr>
            </w:pPr>
            <w:r w:rsidRPr="009F5142">
              <w:rPr>
                <w:rFonts w:ascii="Book Antiqua" w:hAnsi="Book Antiqua"/>
                <w:b/>
                <w:bCs/>
                <w:i/>
                <w:iCs/>
                <w:sz w:val="24"/>
                <w:szCs w:val="24"/>
              </w:rPr>
              <w:t>P</w:t>
            </w:r>
            <w:r>
              <w:rPr>
                <w:rFonts w:ascii="Book Antiqua" w:hAnsi="Book Antiqua"/>
                <w:b/>
                <w:bCs/>
                <w:sz w:val="24"/>
                <w:szCs w:val="24"/>
              </w:rPr>
              <w:t>-</w:t>
            </w:r>
            <w:r w:rsidR="000617CB" w:rsidRPr="009F5142">
              <w:rPr>
                <w:rFonts w:ascii="Book Antiqua" w:hAnsi="Book Antiqua"/>
                <w:b/>
                <w:bCs/>
                <w:sz w:val="24"/>
                <w:szCs w:val="24"/>
              </w:rPr>
              <w:t>value</w:t>
            </w:r>
          </w:p>
        </w:tc>
      </w:tr>
      <w:tr w:rsidR="000617CB" w:rsidRPr="009F5142" w14:paraId="780056A9" w14:textId="77777777" w:rsidTr="0003092F">
        <w:tc>
          <w:tcPr>
            <w:tcW w:w="2977" w:type="dxa"/>
            <w:tcBorders>
              <w:top w:val="single" w:sz="4" w:space="0" w:color="auto"/>
              <w:bottom w:val="nil"/>
            </w:tcBorders>
          </w:tcPr>
          <w:p w14:paraId="41E86403" w14:textId="7E658BAC"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 xml:space="preserve">Absolute </w:t>
            </w:r>
            <w:r w:rsidR="00F97572">
              <w:rPr>
                <w:rFonts w:ascii="Book Antiqua" w:eastAsia="AdvPTimes" w:hAnsi="Book Antiqua" w:cs="Times New Roman"/>
                <w:sz w:val="24"/>
                <w:szCs w:val="24"/>
              </w:rPr>
              <w:t>indications</w:t>
            </w:r>
            <w:r w:rsidR="00F97572" w:rsidRPr="009F5142" w:rsidDel="00F97572">
              <w:rPr>
                <w:rFonts w:ascii="Book Antiqua" w:hAnsi="Book Antiqua"/>
                <w:sz w:val="24"/>
                <w:szCs w:val="24"/>
              </w:rPr>
              <w:t xml:space="preserve"> </w:t>
            </w:r>
            <w:r w:rsidRPr="009F5142">
              <w:rPr>
                <w:rFonts w:ascii="Book Antiqua" w:hAnsi="Book Antiqua"/>
                <w:sz w:val="24"/>
                <w:szCs w:val="24"/>
              </w:rPr>
              <w:t>for ESD</w:t>
            </w:r>
          </w:p>
        </w:tc>
        <w:tc>
          <w:tcPr>
            <w:tcW w:w="2126" w:type="dxa"/>
            <w:tcBorders>
              <w:top w:val="single" w:sz="4" w:space="0" w:color="auto"/>
              <w:bottom w:val="nil"/>
            </w:tcBorders>
          </w:tcPr>
          <w:p w14:paraId="0B518BA7"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0/90 (0.0)</w:t>
            </w:r>
          </w:p>
        </w:tc>
        <w:tc>
          <w:tcPr>
            <w:tcW w:w="1945" w:type="dxa"/>
            <w:tcBorders>
              <w:top w:val="single" w:sz="4" w:space="0" w:color="auto"/>
              <w:bottom w:val="nil"/>
            </w:tcBorders>
          </w:tcPr>
          <w:p w14:paraId="526740DC" w14:textId="4A95429B"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w:t>
            </w:r>
            <w:r w:rsidR="00223A56" w:rsidRPr="009F5142">
              <w:rPr>
                <w:rFonts w:ascii="Book Antiqua" w:hAnsi="Book Antiqua"/>
                <w:sz w:val="24"/>
                <w:szCs w:val="24"/>
              </w:rPr>
              <w:t>%</w:t>
            </w:r>
            <w:r w:rsidRPr="009F5142">
              <w:rPr>
                <w:rFonts w:ascii="Book Antiqua" w:hAnsi="Book Antiqua"/>
                <w:sz w:val="24"/>
                <w:szCs w:val="24"/>
              </w:rPr>
              <w:t>-4.1%</w:t>
            </w:r>
          </w:p>
        </w:tc>
        <w:tc>
          <w:tcPr>
            <w:tcW w:w="2312" w:type="dxa"/>
            <w:tcBorders>
              <w:top w:val="single" w:sz="4" w:space="0" w:color="auto"/>
              <w:bottom w:val="nil"/>
            </w:tcBorders>
          </w:tcPr>
          <w:p w14:paraId="5E3024CB" w14:textId="18AC33DB" w:rsidR="000617CB" w:rsidRPr="009F5142" w:rsidRDefault="000617CB" w:rsidP="009F5142">
            <w:pPr>
              <w:adjustRightInd w:val="0"/>
              <w:snapToGrid w:val="0"/>
              <w:spacing w:line="360" w:lineRule="auto"/>
              <w:ind w:firstLineChars="150" w:firstLine="360"/>
              <w:jc w:val="center"/>
              <w:rPr>
                <w:rFonts w:ascii="Book Antiqua" w:hAnsi="Book Antiqua"/>
                <w:sz w:val="24"/>
                <w:szCs w:val="24"/>
              </w:rPr>
            </w:pPr>
            <w:r w:rsidRPr="009F5142">
              <w:rPr>
                <w:rFonts w:ascii="Book Antiqua" w:hAnsi="Book Antiqua"/>
                <w:sz w:val="24"/>
                <w:szCs w:val="24"/>
              </w:rPr>
              <w:t>&lt;0.001</w:t>
            </w:r>
          </w:p>
        </w:tc>
      </w:tr>
      <w:tr w:rsidR="000617CB" w:rsidRPr="009F5142" w14:paraId="2D252BBA" w14:textId="77777777" w:rsidTr="0003092F">
        <w:tc>
          <w:tcPr>
            <w:tcW w:w="2977" w:type="dxa"/>
            <w:tcBorders>
              <w:top w:val="nil"/>
            </w:tcBorders>
          </w:tcPr>
          <w:p w14:paraId="40098635" w14:textId="214E2177"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 xml:space="preserve">Expanded </w:t>
            </w:r>
            <w:r w:rsidR="00F97572">
              <w:rPr>
                <w:rFonts w:ascii="Book Antiqua" w:eastAsia="AdvPTimes" w:hAnsi="Book Antiqua" w:cs="Times New Roman"/>
                <w:sz w:val="24"/>
                <w:szCs w:val="24"/>
              </w:rPr>
              <w:t>indications</w:t>
            </w:r>
            <w:r w:rsidR="00F97572" w:rsidRPr="009F5142" w:rsidDel="00F97572">
              <w:rPr>
                <w:rFonts w:ascii="Book Antiqua" w:hAnsi="Book Antiqua"/>
                <w:sz w:val="24"/>
                <w:szCs w:val="24"/>
              </w:rPr>
              <w:t xml:space="preserve"> </w:t>
            </w:r>
            <w:r w:rsidRPr="009F5142">
              <w:rPr>
                <w:rFonts w:ascii="Book Antiqua" w:hAnsi="Book Antiqua"/>
                <w:sz w:val="24"/>
                <w:szCs w:val="24"/>
              </w:rPr>
              <w:t>for ESD</w:t>
            </w:r>
          </w:p>
        </w:tc>
        <w:tc>
          <w:tcPr>
            <w:tcW w:w="2126" w:type="dxa"/>
            <w:tcBorders>
              <w:top w:val="nil"/>
            </w:tcBorders>
          </w:tcPr>
          <w:p w14:paraId="486E7FFC"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4/311 (1.3)</w:t>
            </w:r>
          </w:p>
        </w:tc>
        <w:tc>
          <w:tcPr>
            <w:tcW w:w="1945" w:type="dxa"/>
            <w:tcBorders>
              <w:top w:val="nil"/>
            </w:tcBorders>
          </w:tcPr>
          <w:p w14:paraId="5230D37E" w14:textId="55A2DAC9"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0.35</w:t>
            </w:r>
            <w:r w:rsidR="00223A56" w:rsidRPr="009F5142">
              <w:rPr>
                <w:rFonts w:ascii="Book Antiqua" w:hAnsi="Book Antiqua"/>
                <w:sz w:val="24"/>
                <w:szCs w:val="24"/>
              </w:rPr>
              <w:t>%</w:t>
            </w:r>
            <w:r w:rsidRPr="009F5142">
              <w:rPr>
                <w:rFonts w:ascii="Book Antiqua" w:hAnsi="Book Antiqua"/>
                <w:sz w:val="24"/>
                <w:szCs w:val="24"/>
              </w:rPr>
              <w:t>-3.29%</w:t>
            </w:r>
          </w:p>
        </w:tc>
        <w:tc>
          <w:tcPr>
            <w:tcW w:w="2312" w:type="dxa"/>
            <w:tcBorders>
              <w:top w:val="nil"/>
            </w:tcBorders>
          </w:tcPr>
          <w:p w14:paraId="362E66A9" w14:textId="77777777" w:rsidR="000617CB" w:rsidRPr="009F5142" w:rsidRDefault="000617CB" w:rsidP="009F5142">
            <w:pPr>
              <w:adjustRightInd w:val="0"/>
              <w:snapToGrid w:val="0"/>
              <w:spacing w:line="360" w:lineRule="auto"/>
              <w:jc w:val="center"/>
              <w:rPr>
                <w:rFonts w:ascii="Book Antiqua" w:hAnsi="Book Antiqua"/>
                <w:sz w:val="24"/>
                <w:szCs w:val="24"/>
              </w:rPr>
            </w:pPr>
          </w:p>
        </w:tc>
      </w:tr>
      <w:tr w:rsidR="000617CB" w:rsidRPr="009F5142" w14:paraId="746EA1C9" w14:textId="77777777" w:rsidTr="0003092F">
        <w:tc>
          <w:tcPr>
            <w:tcW w:w="2977" w:type="dxa"/>
          </w:tcPr>
          <w:p w14:paraId="060B393E" w14:textId="4D66A1F4"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 xml:space="preserve">Surgical </w:t>
            </w:r>
            <w:r w:rsidR="00F97572">
              <w:rPr>
                <w:rFonts w:ascii="Book Antiqua" w:eastAsia="AdvPTimes" w:hAnsi="Book Antiqua" w:cs="Times New Roman"/>
                <w:sz w:val="24"/>
                <w:szCs w:val="24"/>
              </w:rPr>
              <w:t>indications</w:t>
            </w:r>
          </w:p>
        </w:tc>
        <w:tc>
          <w:tcPr>
            <w:tcW w:w="2126" w:type="dxa"/>
          </w:tcPr>
          <w:p w14:paraId="779FBB9D"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178/861 (20.7</w:t>
            </w:r>
            <w:r w:rsidRPr="009F5142">
              <w:rPr>
                <w:rFonts w:ascii="Book Antiqua" w:hAnsi="Book Antiqua"/>
                <w:sz w:val="24"/>
                <w:szCs w:val="24"/>
              </w:rPr>
              <w:t>）</w:t>
            </w:r>
          </w:p>
        </w:tc>
        <w:tc>
          <w:tcPr>
            <w:tcW w:w="1945" w:type="dxa"/>
          </w:tcPr>
          <w:p w14:paraId="45ED69CD" w14:textId="4CFEFEF6"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17.75</w:t>
            </w:r>
            <w:r w:rsidR="00223A56" w:rsidRPr="009F5142">
              <w:rPr>
                <w:rFonts w:ascii="Book Antiqua" w:hAnsi="Book Antiqua"/>
                <w:sz w:val="24"/>
                <w:szCs w:val="24"/>
              </w:rPr>
              <w:t>%</w:t>
            </w:r>
            <w:r w:rsidRPr="009F5142">
              <w:rPr>
                <w:rFonts w:ascii="Book Antiqua" w:hAnsi="Book Antiqua"/>
                <w:sz w:val="24"/>
                <w:szCs w:val="24"/>
              </w:rPr>
              <w:t>-23.94%</w:t>
            </w:r>
          </w:p>
        </w:tc>
        <w:tc>
          <w:tcPr>
            <w:tcW w:w="2312" w:type="dxa"/>
          </w:tcPr>
          <w:p w14:paraId="4000A960" w14:textId="77777777" w:rsidR="000617CB" w:rsidRPr="009F5142" w:rsidRDefault="000617CB" w:rsidP="009F5142">
            <w:pPr>
              <w:adjustRightInd w:val="0"/>
              <w:snapToGrid w:val="0"/>
              <w:spacing w:line="360" w:lineRule="auto"/>
              <w:jc w:val="center"/>
              <w:rPr>
                <w:rFonts w:ascii="Book Antiqua" w:hAnsi="Book Antiqua"/>
                <w:sz w:val="24"/>
                <w:szCs w:val="24"/>
              </w:rPr>
            </w:pPr>
          </w:p>
        </w:tc>
      </w:tr>
    </w:tbl>
    <w:p w14:paraId="53419B06" w14:textId="747246F5"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LNM</w:t>
      </w:r>
      <w:r w:rsidR="00223A56" w:rsidRPr="009F5142">
        <w:rPr>
          <w:rFonts w:ascii="Book Antiqua" w:hAnsi="Book Antiqua"/>
          <w:sz w:val="24"/>
          <w:szCs w:val="24"/>
        </w:rPr>
        <w:t>:</w:t>
      </w:r>
      <w:r w:rsidRPr="009F5142">
        <w:rPr>
          <w:rFonts w:ascii="Book Antiqua" w:hAnsi="Book Antiqua"/>
          <w:sz w:val="24"/>
          <w:szCs w:val="24"/>
        </w:rPr>
        <w:t xml:space="preserve"> </w:t>
      </w:r>
      <w:r w:rsidR="00091702" w:rsidRPr="009F5142">
        <w:rPr>
          <w:rFonts w:ascii="Book Antiqua" w:hAnsi="Book Antiqua"/>
          <w:sz w:val="24"/>
          <w:szCs w:val="24"/>
        </w:rPr>
        <w:t>L</w:t>
      </w:r>
      <w:r w:rsidRPr="009F5142">
        <w:rPr>
          <w:rFonts w:ascii="Book Antiqua" w:hAnsi="Book Antiqua"/>
          <w:sz w:val="24"/>
          <w:szCs w:val="24"/>
        </w:rPr>
        <w:t>ymph node metastasis; CI</w:t>
      </w:r>
      <w:r w:rsidR="00223A56" w:rsidRPr="009F5142">
        <w:rPr>
          <w:rFonts w:ascii="Book Antiqua" w:hAnsi="Book Antiqua"/>
          <w:sz w:val="24"/>
          <w:szCs w:val="24"/>
        </w:rPr>
        <w:t>:</w:t>
      </w:r>
      <w:r w:rsidRPr="009F5142">
        <w:rPr>
          <w:rFonts w:ascii="Book Antiqua" w:hAnsi="Book Antiqua"/>
          <w:sz w:val="24"/>
          <w:szCs w:val="24"/>
        </w:rPr>
        <w:t xml:space="preserve"> </w:t>
      </w:r>
      <w:r w:rsidR="00223A56" w:rsidRPr="009F5142">
        <w:rPr>
          <w:rFonts w:ascii="Book Antiqua" w:hAnsi="Book Antiqua"/>
          <w:sz w:val="24"/>
          <w:szCs w:val="24"/>
        </w:rPr>
        <w:t>C</w:t>
      </w:r>
      <w:r w:rsidRPr="009F5142">
        <w:rPr>
          <w:rFonts w:ascii="Book Antiqua" w:hAnsi="Book Antiqua"/>
          <w:sz w:val="24"/>
          <w:szCs w:val="24"/>
        </w:rPr>
        <w:t>onfidence interval; ESD</w:t>
      </w:r>
      <w:r w:rsidR="00223A56" w:rsidRPr="009F5142">
        <w:rPr>
          <w:rFonts w:ascii="Book Antiqua" w:hAnsi="Book Antiqua"/>
          <w:sz w:val="24"/>
          <w:szCs w:val="24"/>
        </w:rPr>
        <w:t>:</w:t>
      </w:r>
      <w:r w:rsidRPr="009F5142">
        <w:rPr>
          <w:rFonts w:ascii="Book Antiqua" w:hAnsi="Book Antiqua"/>
          <w:sz w:val="24"/>
          <w:szCs w:val="24"/>
        </w:rPr>
        <w:t xml:space="preserve"> </w:t>
      </w:r>
      <w:r w:rsidR="00223A56" w:rsidRPr="009F5142">
        <w:rPr>
          <w:rFonts w:ascii="Book Antiqua" w:hAnsi="Book Antiqua"/>
          <w:sz w:val="24"/>
          <w:szCs w:val="24"/>
        </w:rPr>
        <w:t>E</w:t>
      </w:r>
      <w:r w:rsidRPr="009F5142">
        <w:rPr>
          <w:rFonts w:ascii="Book Antiqua" w:hAnsi="Book Antiqua"/>
          <w:sz w:val="24"/>
          <w:szCs w:val="24"/>
        </w:rPr>
        <w:t>ndoscopic submucosal dissection.</w:t>
      </w:r>
    </w:p>
    <w:p w14:paraId="16E50A87" w14:textId="77777777" w:rsidR="000617CB" w:rsidRPr="009F5142" w:rsidRDefault="000617CB" w:rsidP="009F5142">
      <w:pPr>
        <w:widowControl/>
        <w:adjustRightInd w:val="0"/>
        <w:snapToGrid w:val="0"/>
        <w:spacing w:line="360" w:lineRule="auto"/>
        <w:rPr>
          <w:rFonts w:ascii="Book Antiqua" w:hAnsi="Book Antiqua"/>
          <w:sz w:val="24"/>
          <w:szCs w:val="24"/>
        </w:rPr>
      </w:pPr>
      <w:r w:rsidRPr="009F5142">
        <w:rPr>
          <w:rFonts w:ascii="Book Antiqua" w:hAnsi="Book Antiqua"/>
          <w:sz w:val="24"/>
          <w:szCs w:val="24"/>
        </w:rPr>
        <w:br w:type="page"/>
      </w:r>
    </w:p>
    <w:p w14:paraId="6BD18C3F" w14:textId="755FF1AB" w:rsidR="000617CB" w:rsidRPr="009F5142" w:rsidRDefault="000617CB" w:rsidP="009F5142">
      <w:pPr>
        <w:adjustRightInd w:val="0"/>
        <w:snapToGrid w:val="0"/>
        <w:spacing w:line="360" w:lineRule="auto"/>
        <w:rPr>
          <w:rFonts w:ascii="Book Antiqua" w:hAnsi="Book Antiqua"/>
          <w:b/>
          <w:sz w:val="24"/>
          <w:szCs w:val="24"/>
        </w:rPr>
      </w:pPr>
      <w:r w:rsidRPr="009F5142">
        <w:rPr>
          <w:rFonts w:ascii="Book Antiqua" w:hAnsi="Book Antiqua"/>
          <w:b/>
          <w:sz w:val="24"/>
          <w:szCs w:val="24"/>
        </w:rPr>
        <w:lastRenderedPageBreak/>
        <w:t xml:space="preserve">Table 3 </w:t>
      </w:r>
      <w:r w:rsidRPr="009F5142">
        <w:rPr>
          <w:rFonts w:ascii="Book Antiqua" w:hAnsi="Book Antiqua" w:cs="Times New Roman"/>
          <w:b/>
          <w:sz w:val="24"/>
          <w:szCs w:val="24"/>
        </w:rPr>
        <w:t>Lymph node metastasis</w:t>
      </w:r>
      <w:r w:rsidRPr="009F5142">
        <w:rPr>
          <w:rFonts w:ascii="Book Antiqua" w:hAnsi="Book Antiqua"/>
          <w:b/>
          <w:sz w:val="24"/>
          <w:szCs w:val="24"/>
        </w:rPr>
        <w:t xml:space="preserve"> in early gastric cancer according to the endoscopic submucosal dissection </w:t>
      </w:r>
      <w:r w:rsidR="00F97572" w:rsidRPr="00F97572">
        <w:rPr>
          <w:rFonts w:ascii="Book Antiqua" w:hAnsi="Book Antiqua"/>
          <w:b/>
          <w:sz w:val="24"/>
          <w:szCs w:val="24"/>
        </w:rPr>
        <w:t>indications</w:t>
      </w:r>
    </w:p>
    <w:tbl>
      <w:tblPr>
        <w:tblW w:w="0" w:type="auto"/>
        <w:tblBorders>
          <w:top w:val="single" w:sz="4" w:space="0" w:color="auto"/>
          <w:bottom w:val="single" w:sz="4" w:space="0" w:color="auto"/>
        </w:tblBorders>
        <w:tblLook w:val="04A0" w:firstRow="1" w:lastRow="0" w:firstColumn="1" w:lastColumn="0" w:noHBand="0" w:noVBand="1"/>
      </w:tblPr>
      <w:tblGrid>
        <w:gridCol w:w="1579"/>
        <w:gridCol w:w="1622"/>
        <w:gridCol w:w="1593"/>
        <w:gridCol w:w="1516"/>
        <w:gridCol w:w="1709"/>
        <w:gridCol w:w="1341"/>
      </w:tblGrid>
      <w:tr w:rsidR="000617CB" w:rsidRPr="009F5142" w14:paraId="7F22D5AD" w14:textId="77777777" w:rsidTr="0088533A">
        <w:tc>
          <w:tcPr>
            <w:tcW w:w="1579" w:type="dxa"/>
            <w:tcBorders>
              <w:top w:val="single" w:sz="4" w:space="0" w:color="auto"/>
              <w:bottom w:val="single" w:sz="4" w:space="0" w:color="auto"/>
            </w:tcBorders>
          </w:tcPr>
          <w:p w14:paraId="60FE375C" w14:textId="77777777" w:rsidR="000617CB" w:rsidRPr="009F5142" w:rsidRDefault="000617CB" w:rsidP="009F5142">
            <w:pPr>
              <w:pBdr>
                <w:between w:val="single" w:sz="4" w:space="1" w:color="auto"/>
              </w:pBdr>
              <w:adjustRightInd w:val="0"/>
              <w:snapToGrid w:val="0"/>
              <w:spacing w:line="360" w:lineRule="auto"/>
              <w:rPr>
                <w:rFonts w:ascii="Book Antiqua" w:hAnsi="Book Antiqua"/>
                <w:b/>
                <w:bCs/>
                <w:sz w:val="24"/>
                <w:szCs w:val="24"/>
              </w:rPr>
            </w:pPr>
          </w:p>
        </w:tc>
        <w:tc>
          <w:tcPr>
            <w:tcW w:w="1622" w:type="dxa"/>
            <w:tcBorders>
              <w:top w:val="single" w:sz="4" w:space="0" w:color="auto"/>
              <w:bottom w:val="single" w:sz="4" w:space="0" w:color="auto"/>
            </w:tcBorders>
          </w:tcPr>
          <w:p w14:paraId="139EA29C" w14:textId="77777777" w:rsidR="000617CB" w:rsidRPr="009F5142" w:rsidRDefault="000617CB" w:rsidP="009F5142">
            <w:pPr>
              <w:pBdr>
                <w:between w:val="single" w:sz="4" w:space="1" w:color="auto"/>
              </w:pBdr>
              <w:adjustRightInd w:val="0"/>
              <w:snapToGrid w:val="0"/>
              <w:spacing w:line="360" w:lineRule="auto"/>
              <w:jc w:val="center"/>
              <w:rPr>
                <w:rFonts w:ascii="Book Antiqua" w:hAnsi="Book Antiqua"/>
                <w:b/>
                <w:bCs/>
                <w:sz w:val="24"/>
                <w:szCs w:val="24"/>
              </w:rPr>
            </w:pPr>
            <w:r w:rsidRPr="009F5142">
              <w:rPr>
                <w:rFonts w:ascii="Book Antiqua" w:hAnsi="Book Antiqua"/>
                <w:b/>
                <w:bCs/>
                <w:sz w:val="24"/>
                <w:szCs w:val="24"/>
              </w:rPr>
              <w:t>LNM negative</w:t>
            </w:r>
          </w:p>
        </w:tc>
        <w:tc>
          <w:tcPr>
            <w:tcW w:w="1593" w:type="dxa"/>
            <w:tcBorders>
              <w:top w:val="single" w:sz="4" w:space="0" w:color="auto"/>
              <w:bottom w:val="single" w:sz="4" w:space="0" w:color="auto"/>
            </w:tcBorders>
          </w:tcPr>
          <w:p w14:paraId="47D0FA83" w14:textId="77777777" w:rsidR="000617CB" w:rsidRPr="009F5142" w:rsidRDefault="000617CB" w:rsidP="009F5142">
            <w:pPr>
              <w:pBdr>
                <w:between w:val="single" w:sz="4" w:space="1" w:color="auto"/>
              </w:pBdr>
              <w:adjustRightInd w:val="0"/>
              <w:snapToGrid w:val="0"/>
              <w:spacing w:line="360" w:lineRule="auto"/>
              <w:jc w:val="center"/>
              <w:rPr>
                <w:rFonts w:ascii="Book Antiqua" w:hAnsi="Book Antiqua"/>
                <w:b/>
                <w:bCs/>
                <w:sz w:val="24"/>
                <w:szCs w:val="24"/>
              </w:rPr>
            </w:pPr>
            <w:r w:rsidRPr="009F5142">
              <w:rPr>
                <w:rFonts w:ascii="Book Antiqua" w:hAnsi="Book Antiqua"/>
                <w:b/>
                <w:bCs/>
                <w:sz w:val="24"/>
                <w:szCs w:val="24"/>
              </w:rPr>
              <w:t>LNM positive</w:t>
            </w:r>
          </w:p>
        </w:tc>
        <w:tc>
          <w:tcPr>
            <w:tcW w:w="1516" w:type="dxa"/>
            <w:tcBorders>
              <w:top w:val="single" w:sz="4" w:space="0" w:color="auto"/>
              <w:bottom w:val="single" w:sz="4" w:space="0" w:color="auto"/>
            </w:tcBorders>
          </w:tcPr>
          <w:p w14:paraId="37274423" w14:textId="77777777" w:rsidR="000617CB" w:rsidRPr="009F5142" w:rsidRDefault="000617CB" w:rsidP="009F5142">
            <w:pPr>
              <w:pBdr>
                <w:between w:val="single" w:sz="4" w:space="1" w:color="auto"/>
              </w:pBdr>
              <w:adjustRightInd w:val="0"/>
              <w:snapToGrid w:val="0"/>
              <w:spacing w:line="360" w:lineRule="auto"/>
              <w:jc w:val="center"/>
              <w:rPr>
                <w:rFonts w:ascii="Book Antiqua" w:hAnsi="Book Antiqua"/>
                <w:b/>
                <w:bCs/>
                <w:sz w:val="24"/>
                <w:szCs w:val="24"/>
              </w:rPr>
            </w:pPr>
            <w:r w:rsidRPr="009F5142">
              <w:rPr>
                <w:rFonts w:ascii="Book Antiqua" w:hAnsi="Book Antiqua"/>
                <w:b/>
                <w:bCs/>
                <w:sz w:val="24"/>
                <w:szCs w:val="24"/>
              </w:rPr>
              <w:t>LNM rate (%)</w:t>
            </w:r>
          </w:p>
        </w:tc>
        <w:tc>
          <w:tcPr>
            <w:tcW w:w="1709" w:type="dxa"/>
            <w:tcBorders>
              <w:top w:val="single" w:sz="4" w:space="0" w:color="auto"/>
              <w:bottom w:val="single" w:sz="4" w:space="0" w:color="auto"/>
            </w:tcBorders>
          </w:tcPr>
          <w:p w14:paraId="786DD6AB" w14:textId="09124DD0" w:rsidR="000617CB" w:rsidRPr="009F5142" w:rsidRDefault="000617CB" w:rsidP="009F5142">
            <w:pPr>
              <w:pBdr>
                <w:between w:val="single" w:sz="4" w:space="1" w:color="auto"/>
              </w:pBdr>
              <w:adjustRightInd w:val="0"/>
              <w:snapToGrid w:val="0"/>
              <w:spacing w:line="360" w:lineRule="auto"/>
              <w:jc w:val="center"/>
              <w:rPr>
                <w:rFonts w:ascii="Book Antiqua" w:hAnsi="Book Antiqua"/>
                <w:b/>
                <w:bCs/>
                <w:sz w:val="24"/>
                <w:szCs w:val="24"/>
              </w:rPr>
            </w:pPr>
            <w:r w:rsidRPr="009F5142">
              <w:rPr>
                <w:rFonts w:ascii="Book Antiqua" w:hAnsi="Book Antiqua"/>
                <w:b/>
                <w:bCs/>
                <w:sz w:val="24"/>
                <w:szCs w:val="24"/>
              </w:rPr>
              <w:t>95%CI</w:t>
            </w:r>
          </w:p>
        </w:tc>
        <w:tc>
          <w:tcPr>
            <w:tcW w:w="1341" w:type="dxa"/>
            <w:tcBorders>
              <w:top w:val="single" w:sz="4" w:space="0" w:color="auto"/>
              <w:bottom w:val="single" w:sz="4" w:space="0" w:color="auto"/>
            </w:tcBorders>
          </w:tcPr>
          <w:p w14:paraId="28D143CD" w14:textId="7D345CBA" w:rsidR="000617CB" w:rsidRPr="009F5142" w:rsidRDefault="00F97572">
            <w:pPr>
              <w:pBdr>
                <w:between w:val="single" w:sz="4" w:space="1" w:color="auto"/>
              </w:pBdr>
              <w:adjustRightInd w:val="0"/>
              <w:snapToGrid w:val="0"/>
              <w:spacing w:line="360" w:lineRule="auto"/>
              <w:jc w:val="center"/>
              <w:rPr>
                <w:rFonts w:ascii="Book Antiqua" w:hAnsi="Book Antiqua"/>
                <w:b/>
                <w:bCs/>
                <w:sz w:val="24"/>
                <w:szCs w:val="24"/>
              </w:rPr>
            </w:pPr>
            <w:r w:rsidRPr="009F5142">
              <w:rPr>
                <w:rFonts w:ascii="Book Antiqua" w:hAnsi="Book Antiqua"/>
                <w:b/>
                <w:bCs/>
                <w:i/>
                <w:iCs/>
                <w:sz w:val="24"/>
                <w:szCs w:val="24"/>
              </w:rPr>
              <w:t>P</w:t>
            </w:r>
            <w:r>
              <w:rPr>
                <w:rFonts w:ascii="Book Antiqua" w:hAnsi="Book Antiqua"/>
                <w:b/>
                <w:bCs/>
                <w:sz w:val="24"/>
                <w:szCs w:val="24"/>
              </w:rPr>
              <w:t>-</w:t>
            </w:r>
            <w:r w:rsidR="000617CB" w:rsidRPr="009F5142">
              <w:rPr>
                <w:rFonts w:ascii="Book Antiqua" w:hAnsi="Book Antiqua"/>
                <w:b/>
                <w:bCs/>
                <w:sz w:val="24"/>
                <w:szCs w:val="24"/>
              </w:rPr>
              <w:t>value</w:t>
            </w:r>
          </w:p>
        </w:tc>
      </w:tr>
      <w:tr w:rsidR="000617CB" w:rsidRPr="009F5142" w14:paraId="3A62EA06" w14:textId="77777777" w:rsidTr="0088533A">
        <w:tc>
          <w:tcPr>
            <w:tcW w:w="1579" w:type="dxa"/>
            <w:tcBorders>
              <w:top w:val="single" w:sz="4" w:space="0" w:color="auto"/>
              <w:bottom w:val="nil"/>
            </w:tcBorders>
          </w:tcPr>
          <w:p w14:paraId="766C559D" w14:textId="204D7F68"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Ab (</w:t>
            </w:r>
            <w:r w:rsidRPr="009F5142">
              <w:rPr>
                <w:rFonts w:ascii="Book Antiqua" w:hAnsi="Book Antiqua"/>
                <w:i/>
                <w:iCs/>
                <w:sz w:val="24"/>
                <w:szCs w:val="24"/>
              </w:rPr>
              <w:t>n</w:t>
            </w:r>
            <w:r w:rsidR="0088533A" w:rsidRPr="009F5142">
              <w:rPr>
                <w:rFonts w:ascii="Book Antiqua" w:hAnsi="Book Antiqua"/>
                <w:sz w:val="24"/>
                <w:szCs w:val="24"/>
              </w:rPr>
              <w:t xml:space="preserve"> </w:t>
            </w:r>
            <w:r w:rsidRPr="009F5142">
              <w:rPr>
                <w:rFonts w:ascii="Book Antiqua" w:hAnsi="Book Antiqua"/>
                <w:sz w:val="24"/>
                <w:szCs w:val="24"/>
              </w:rPr>
              <w:t>=</w:t>
            </w:r>
            <w:r w:rsidR="0088533A" w:rsidRPr="009F5142">
              <w:rPr>
                <w:rFonts w:ascii="Book Antiqua" w:hAnsi="Book Antiqua"/>
                <w:sz w:val="24"/>
                <w:szCs w:val="24"/>
              </w:rPr>
              <w:t xml:space="preserve"> </w:t>
            </w:r>
            <w:r w:rsidRPr="009F5142">
              <w:rPr>
                <w:rFonts w:ascii="Book Antiqua" w:hAnsi="Book Antiqua"/>
                <w:sz w:val="24"/>
                <w:szCs w:val="24"/>
              </w:rPr>
              <w:t>90)</w:t>
            </w:r>
          </w:p>
        </w:tc>
        <w:tc>
          <w:tcPr>
            <w:tcW w:w="1622" w:type="dxa"/>
            <w:tcBorders>
              <w:top w:val="single" w:sz="4" w:space="0" w:color="auto"/>
              <w:bottom w:val="nil"/>
            </w:tcBorders>
          </w:tcPr>
          <w:p w14:paraId="351D6D55"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90</w:t>
            </w:r>
          </w:p>
        </w:tc>
        <w:tc>
          <w:tcPr>
            <w:tcW w:w="1593" w:type="dxa"/>
            <w:tcBorders>
              <w:top w:val="single" w:sz="4" w:space="0" w:color="auto"/>
              <w:bottom w:val="nil"/>
            </w:tcBorders>
          </w:tcPr>
          <w:p w14:paraId="44F8351D"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w:t>
            </w:r>
          </w:p>
        </w:tc>
        <w:tc>
          <w:tcPr>
            <w:tcW w:w="1516" w:type="dxa"/>
            <w:tcBorders>
              <w:top w:val="single" w:sz="4" w:space="0" w:color="auto"/>
              <w:bottom w:val="nil"/>
            </w:tcBorders>
          </w:tcPr>
          <w:p w14:paraId="011A6E35"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0.0</w:t>
            </w:r>
          </w:p>
        </w:tc>
        <w:tc>
          <w:tcPr>
            <w:tcW w:w="1709" w:type="dxa"/>
            <w:tcBorders>
              <w:top w:val="single" w:sz="4" w:space="0" w:color="auto"/>
              <w:bottom w:val="nil"/>
            </w:tcBorders>
          </w:tcPr>
          <w:p w14:paraId="6E02A478" w14:textId="75383CFC"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w:t>
            </w:r>
            <w:r w:rsidR="0088533A" w:rsidRPr="009F5142">
              <w:rPr>
                <w:rFonts w:ascii="Book Antiqua" w:hAnsi="Book Antiqua"/>
                <w:sz w:val="24"/>
                <w:szCs w:val="24"/>
              </w:rPr>
              <w:t>%</w:t>
            </w:r>
            <w:r w:rsidRPr="009F5142">
              <w:rPr>
                <w:rFonts w:ascii="Book Antiqua" w:hAnsi="Book Antiqua"/>
                <w:sz w:val="24"/>
                <w:szCs w:val="24"/>
              </w:rPr>
              <w:t>-4.1%</w:t>
            </w:r>
          </w:p>
        </w:tc>
        <w:tc>
          <w:tcPr>
            <w:tcW w:w="1341" w:type="dxa"/>
            <w:tcBorders>
              <w:top w:val="single" w:sz="4" w:space="0" w:color="auto"/>
              <w:bottom w:val="nil"/>
            </w:tcBorders>
          </w:tcPr>
          <w:p w14:paraId="766C78CB"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0.021</w:t>
            </w:r>
          </w:p>
        </w:tc>
      </w:tr>
      <w:tr w:rsidR="000617CB" w:rsidRPr="009F5142" w14:paraId="10422011" w14:textId="77777777" w:rsidTr="0088533A">
        <w:tc>
          <w:tcPr>
            <w:tcW w:w="1579" w:type="dxa"/>
            <w:tcBorders>
              <w:top w:val="nil"/>
            </w:tcBorders>
          </w:tcPr>
          <w:p w14:paraId="7FB8BFC4" w14:textId="7C504BD3"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Ex1 (</w:t>
            </w:r>
            <w:r w:rsidRPr="009F5142">
              <w:rPr>
                <w:rFonts w:ascii="Book Antiqua" w:hAnsi="Book Antiqua"/>
                <w:i/>
                <w:iCs/>
                <w:sz w:val="24"/>
                <w:szCs w:val="24"/>
              </w:rPr>
              <w:t>n</w:t>
            </w:r>
            <w:r w:rsidR="0088533A" w:rsidRPr="009F5142">
              <w:rPr>
                <w:rFonts w:ascii="Book Antiqua" w:hAnsi="Book Antiqua"/>
                <w:sz w:val="24"/>
                <w:szCs w:val="24"/>
              </w:rPr>
              <w:t xml:space="preserve"> </w:t>
            </w:r>
            <w:r w:rsidRPr="009F5142">
              <w:rPr>
                <w:rFonts w:ascii="Book Antiqua" w:hAnsi="Book Antiqua"/>
                <w:sz w:val="24"/>
                <w:szCs w:val="24"/>
              </w:rPr>
              <w:t>=</w:t>
            </w:r>
            <w:r w:rsidR="0088533A" w:rsidRPr="009F5142">
              <w:rPr>
                <w:rFonts w:ascii="Book Antiqua" w:hAnsi="Book Antiqua"/>
                <w:sz w:val="24"/>
                <w:szCs w:val="24"/>
              </w:rPr>
              <w:t xml:space="preserve"> </w:t>
            </w:r>
            <w:r w:rsidRPr="009F5142">
              <w:rPr>
                <w:rFonts w:ascii="Book Antiqua" w:hAnsi="Book Antiqua"/>
                <w:sz w:val="24"/>
                <w:szCs w:val="24"/>
              </w:rPr>
              <w:t>86)</w:t>
            </w:r>
          </w:p>
        </w:tc>
        <w:tc>
          <w:tcPr>
            <w:tcW w:w="1622" w:type="dxa"/>
            <w:tcBorders>
              <w:top w:val="nil"/>
            </w:tcBorders>
          </w:tcPr>
          <w:p w14:paraId="6DA1CF5E"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83</w:t>
            </w:r>
          </w:p>
        </w:tc>
        <w:tc>
          <w:tcPr>
            <w:tcW w:w="1593" w:type="dxa"/>
            <w:tcBorders>
              <w:top w:val="nil"/>
            </w:tcBorders>
          </w:tcPr>
          <w:p w14:paraId="739D2B14"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3</w:t>
            </w:r>
          </w:p>
        </w:tc>
        <w:tc>
          <w:tcPr>
            <w:tcW w:w="1516" w:type="dxa"/>
            <w:tcBorders>
              <w:top w:val="nil"/>
            </w:tcBorders>
          </w:tcPr>
          <w:p w14:paraId="6F8A87B0"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3.5</w:t>
            </w:r>
          </w:p>
        </w:tc>
        <w:tc>
          <w:tcPr>
            <w:tcW w:w="1709" w:type="dxa"/>
            <w:tcBorders>
              <w:top w:val="nil"/>
            </w:tcBorders>
          </w:tcPr>
          <w:p w14:paraId="30845AA8" w14:textId="09889898"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0.75</w:t>
            </w:r>
            <w:r w:rsidR="0088533A" w:rsidRPr="009F5142">
              <w:rPr>
                <w:rFonts w:ascii="Book Antiqua" w:hAnsi="Book Antiqua"/>
                <w:sz w:val="24"/>
                <w:szCs w:val="24"/>
              </w:rPr>
              <w:t>%</w:t>
            </w:r>
            <w:r w:rsidRPr="009F5142">
              <w:rPr>
                <w:rFonts w:ascii="Book Antiqua" w:hAnsi="Book Antiqua"/>
                <w:sz w:val="24"/>
                <w:szCs w:val="24"/>
              </w:rPr>
              <w:t>-10.56%</w:t>
            </w:r>
          </w:p>
        </w:tc>
        <w:tc>
          <w:tcPr>
            <w:tcW w:w="1341" w:type="dxa"/>
            <w:tcBorders>
              <w:top w:val="nil"/>
            </w:tcBorders>
          </w:tcPr>
          <w:p w14:paraId="6096B246" w14:textId="77777777" w:rsidR="000617CB" w:rsidRPr="009F5142" w:rsidRDefault="000617CB" w:rsidP="009F5142">
            <w:pPr>
              <w:adjustRightInd w:val="0"/>
              <w:snapToGrid w:val="0"/>
              <w:spacing w:line="360" w:lineRule="auto"/>
              <w:jc w:val="center"/>
              <w:rPr>
                <w:rFonts w:ascii="Book Antiqua" w:hAnsi="Book Antiqua"/>
                <w:sz w:val="24"/>
                <w:szCs w:val="24"/>
              </w:rPr>
            </w:pPr>
          </w:p>
        </w:tc>
      </w:tr>
      <w:tr w:rsidR="000617CB" w:rsidRPr="009F5142" w14:paraId="3F693277" w14:textId="77777777" w:rsidTr="0088533A">
        <w:tc>
          <w:tcPr>
            <w:tcW w:w="1579" w:type="dxa"/>
          </w:tcPr>
          <w:p w14:paraId="53D4F096" w14:textId="72240229"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Ex2 (</w:t>
            </w:r>
            <w:r w:rsidRPr="009F5142">
              <w:rPr>
                <w:rFonts w:ascii="Book Antiqua" w:hAnsi="Book Antiqua"/>
                <w:i/>
                <w:iCs/>
                <w:sz w:val="24"/>
                <w:szCs w:val="24"/>
              </w:rPr>
              <w:t>n</w:t>
            </w:r>
            <w:r w:rsidR="0088533A" w:rsidRPr="009F5142">
              <w:rPr>
                <w:rFonts w:ascii="Book Antiqua" w:hAnsi="Book Antiqua"/>
                <w:sz w:val="24"/>
                <w:szCs w:val="24"/>
              </w:rPr>
              <w:t xml:space="preserve"> </w:t>
            </w:r>
            <w:r w:rsidRPr="009F5142">
              <w:rPr>
                <w:rFonts w:ascii="Book Antiqua" w:hAnsi="Book Antiqua"/>
                <w:sz w:val="24"/>
                <w:szCs w:val="24"/>
              </w:rPr>
              <w:t>=</w:t>
            </w:r>
            <w:r w:rsidR="0088533A" w:rsidRPr="009F5142">
              <w:rPr>
                <w:rFonts w:ascii="Book Antiqua" w:hAnsi="Book Antiqua"/>
                <w:sz w:val="24"/>
                <w:szCs w:val="24"/>
              </w:rPr>
              <w:t xml:space="preserve"> </w:t>
            </w:r>
            <w:r w:rsidRPr="009F5142">
              <w:rPr>
                <w:rFonts w:ascii="Book Antiqua" w:hAnsi="Book Antiqua"/>
                <w:sz w:val="24"/>
                <w:szCs w:val="24"/>
              </w:rPr>
              <w:t>32)</w:t>
            </w:r>
          </w:p>
        </w:tc>
        <w:tc>
          <w:tcPr>
            <w:tcW w:w="1622" w:type="dxa"/>
          </w:tcPr>
          <w:p w14:paraId="2B1E7E1D"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31</w:t>
            </w:r>
          </w:p>
        </w:tc>
        <w:tc>
          <w:tcPr>
            <w:tcW w:w="1593" w:type="dxa"/>
          </w:tcPr>
          <w:p w14:paraId="4BD8ED49"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1</w:t>
            </w:r>
          </w:p>
        </w:tc>
        <w:tc>
          <w:tcPr>
            <w:tcW w:w="1516" w:type="dxa"/>
          </w:tcPr>
          <w:p w14:paraId="5C13DFB0"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3.1</w:t>
            </w:r>
          </w:p>
        </w:tc>
        <w:tc>
          <w:tcPr>
            <w:tcW w:w="1709" w:type="dxa"/>
          </w:tcPr>
          <w:p w14:paraId="0179386F" w14:textId="5852BB3C"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0.08</w:t>
            </w:r>
            <w:r w:rsidR="0088533A" w:rsidRPr="009F5142">
              <w:rPr>
                <w:rFonts w:ascii="Book Antiqua" w:hAnsi="Book Antiqua"/>
                <w:sz w:val="24"/>
                <w:szCs w:val="24"/>
              </w:rPr>
              <w:t>%</w:t>
            </w:r>
            <w:r w:rsidRPr="009F5142">
              <w:rPr>
                <w:rFonts w:ascii="Book Antiqua" w:hAnsi="Book Antiqua"/>
                <w:sz w:val="24"/>
                <w:szCs w:val="24"/>
              </w:rPr>
              <w:t>-17.91%</w:t>
            </w:r>
          </w:p>
        </w:tc>
        <w:tc>
          <w:tcPr>
            <w:tcW w:w="1341" w:type="dxa"/>
          </w:tcPr>
          <w:p w14:paraId="2276B778" w14:textId="77777777" w:rsidR="000617CB" w:rsidRPr="009F5142" w:rsidRDefault="000617CB" w:rsidP="009F5142">
            <w:pPr>
              <w:adjustRightInd w:val="0"/>
              <w:snapToGrid w:val="0"/>
              <w:spacing w:line="360" w:lineRule="auto"/>
              <w:jc w:val="center"/>
              <w:rPr>
                <w:rFonts w:ascii="Book Antiqua" w:hAnsi="Book Antiqua"/>
                <w:sz w:val="24"/>
                <w:szCs w:val="24"/>
              </w:rPr>
            </w:pPr>
          </w:p>
        </w:tc>
      </w:tr>
      <w:tr w:rsidR="000617CB" w:rsidRPr="009F5142" w14:paraId="6C25EC86" w14:textId="77777777" w:rsidTr="0088533A">
        <w:tc>
          <w:tcPr>
            <w:tcW w:w="1579" w:type="dxa"/>
          </w:tcPr>
          <w:p w14:paraId="41C1C33A" w14:textId="797C3CD3"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Ex3 (</w:t>
            </w:r>
            <w:r w:rsidRPr="009F5142">
              <w:rPr>
                <w:rFonts w:ascii="Book Antiqua" w:hAnsi="Book Antiqua"/>
                <w:i/>
                <w:iCs/>
                <w:sz w:val="24"/>
                <w:szCs w:val="24"/>
              </w:rPr>
              <w:t>n</w:t>
            </w:r>
            <w:r w:rsidR="0088533A" w:rsidRPr="009F5142">
              <w:rPr>
                <w:rFonts w:ascii="Book Antiqua" w:hAnsi="Book Antiqua"/>
                <w:sz w:val="24"/>
                <w:szCs w:val="24"/>
              </w:rPr>
              <w:t xml:space="preserve"> </w:t>
            </w:r>
            <w:r w:rsidRPr="009F5142">
              <w:rPr>
                <w:rFonts w:ascii="Book Antiqua" w:hAnsi="Book Antiqua"/>
                <w:sz w:val="24"/>
                <w:szCs w:val="24"/>
              </w:rPr>
              <w:t>=</w:t>
            </w:r>
            <w:r w:rsidR="0088533A" w:rsidRPr="009F5142">
              <w:rPr>
                <w:rFonts w:ascii="Book Antiqua" w:hAnsi="Book Antiqua"/>
                <w:sz w:val="24"/>
                <w:szCs w:val="24"/>
              </w:rPr>
              <w:t xml:space="preserve"> </w:t>
            </w:r>
            <w:r w:rsidRPr="009F5142">
              <w:rPr>
                <w:rFonts w:ascii="Book Antiqua" w:hAnsi="Book Antiqua"/>
                <w:sz w:val="24"/>
                <w:szCs w:val="24"/>
              </w:rPr>
              <w:t>110)</w:t>
            </w:r>
          </w:p>
        </w:tc>
        <w:tc>
          <w:tcPr>
            <w:tcW w:w="1622" w:type="dxa"/>
          </w:tcPr>
          <w:p w14:paraId="416B6EDF"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110</w:t>
            </w:r>
          </w:p>
        </w:tc>
        <w:tc>
          <w:tcPr>
            <w:tcW w:w="1593" w:type="dxa"/>
          </w:tcPr>
          <w:p w14:paraId="518942F1"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w:t>
            </w:r>
          </w:p>
        </w:tc>
        <w:tc>
          <w:tcPr>
            <w:tcW w:w="1516" w:type="dxa"/>
          </w:tcPr>
          <w:p w14:paraId="19DA00E7"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w:t>
            </w:r>
          </w:p>
        </w:tc>
        <w:tc>
          <w:tcPr>
            <w:tcW w:w="1709" w:type="dxa"/>
          </w:tcPr>
          <w:p w14:paraId="5B61603A" w14:textId="78E5D99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w:t>
            </w:r>
            <w:r w:rsidR="0088533A" w:rsidRPr="009F5142">
              <w:rPr>
                <w:rFonts w:ascii="Book Antiqua" w:hAnsi="Book Antiqua"/>
                <w:sz w:val="24"/>
                <w:szCs w:val="24"/>
              </w:rPr>
              <w:t>%</w:t>
            </w:r>
            <w:r w:rsidRPr="009F5142">
              <w:rPr>
                <w:rFonts w:ascii="Book Antiqua" w:hAnsi="Book Antiqua"/>
                <w:sz w:val="24"/>
                <w:szCs w:val="24"/>
              </w:rPr>
              <w:t>-3.35%</w:t>
            </w:r>
          </w:p>
        </w:tc>
        <w:tc>
          <w:tcPr>
            <w:tcW w:w="1341" w:type="dxa"/>
          </w:tcPr>
          <w:p w14:paraId="41B587C2" w14:textId="77777777" w:rsidR="000617CB" w:rsidRPr="009F5142" w:rsidRDefault="000617CB" w:rsidP="009F5142">
            <w:pPr>
              <w:adjustRightInd w:val="0"/>
              <w:snapToGrid w:val="0"/>
              <w:spacing w:line="360" w:lineRule="auto"/>
              <w:jc w:val="center"/>
              <w:rPr>
                <w:rFonts w:ascii="Book Antiqua" w:hAnsi="Book Antiqua"/>
                <w:sz w:val="24"/>
                <w:szCs w:val="24"/>
              </w:rPr>
            </w:pPr>
          </w:p>
        </w:tc>
      </w:tr>
      <w:tr w:rsidR="000617CB" w:rsidRPr="009F5142" w14:paraId="69DAB6EF" w14:textId="77777777" w:rsidTr="0088533A">
        <w:tc>
          <w:tcPr>
            <w:tcW w:w="1579" w:type="dxa"/>
          </w:tcPr>
          <w:p w14:paraId="05EFC2B9" w14:textId="77525507"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Ex4 (</w:t>
            </w:r>
            <w:r w:rsidRPr="009F5142">
              <w:rPr>
                <w:rFonts w:ascii="Book Antiqua" w:hAnsi="Book Antiqua"/>
                <w:i/>
                <w:iCs/>
                <w:sz w:val="24"/>
                <w:szCs w:val="24"/>
              </w:rPr>
              <w:t>n</w:t>
            </w:r>
            <w:r w:rsidR="0088533A" w:rsidRPr="009F5142">
              <w:rPr>
                <w:rFonts w:ascii="Book Antiqua" w:hAnsi="Book Antiqua"/>
                <w:sz w:val="24"/>
                <w:szCs w:val="24"/>
              </w:rPr>
              <w:t xml:space="preserve"> </w:t>
            </w:r>
            <w:r w:rsidRPr="009F5142">
              <w:rPr>
                <w:rFonts w:ascii="Book Antiqua" w:hAnsi="Book Antiqua"/>
                <w:sz w:val="24"/>
                <w:szCs w:val="24"/>
              </w:rPr>
              <w:t>=</w:t>
            </w:r>
            <w:r w:rsidR="0088533A" w:rsidRPr="009F5142">
              <w:rPr>
                <w:rFonts w:ascii="Book Antiqua" w:hAnsi="Book Antiqua"/>
                <w:sz w:val="24"/>
                <w:szCs w:val="24"/>
              </w:rPr>
              <w:t xml:space="preserve"> </w:t>
            </w:r>
            <w:r w:rsidRPr="009F5142">
              <w:rPr>
                <w:rFonts w:ascii="Book Antiqua" w:hAnsi="Book Antiqua"/>
                <w:sz w:val="24"/>
                <w:szCs w:val="24"/>
              </w:rPr>
              <w:t>83)</w:t>
            </w:r>
          </w:p>
        </w:tc>
        <w:tc>
          <w:tcPr>
            <w:tcW w:w="1622" w:type="dxa"/>
          </w:tcPr>
          <w:p w14:paraId="5A0DF85D"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83</w:t>
            </w:r>
          </w:p>
        </w:tc>
        <w:tc>
          <w:tcPr>
            <w:tcW w:w="1593" w:type="dxa"/>
          </w:tcPr>
          <w:p w14:paraId="64FDFAB9"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w:t>
            </w:r>
          </w:p>
        </w:tc>
        <w:tc>
          <w:tcPr>
            <w:tcW w:w="1516" w:type="dxa"/>
          </w:tcPr>
          <w:p w14:paraId="7E887D78"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w:t>
            </w:r>
          </w:p>
        </w:tc>
        <w:tc>
          <w:tcPr>
            <w:tcW w:w="1709" w:type="dxa"/>
          </w:tcPr>
          <w:p w14:paraId="554264DF" w14:textId="24D96C2B"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w:t>
            </w:r>
            <w:r w:rsidR="0088533A" w:rsidRPr="009F5142">
              <w:rPr>
                <w:rFonts w:ascii="Book Antiqua" w:hAnsi="Book Antiqua"/>
                <w:sz w:val="24"/>
                <w:szCs w:val="24"/>
              </w:rPr>
              <w:t>%</w:t>
            </w:r>
            <w:r w:rsidRPr="009F5142">
              <w:rPr>
                <w:rFonts w:ascii="Book Antiqua" w:hAnsi="Book Antiqua"/>
                <w:sz w:val="24"/>
                <w:szCs w:val="24"/>
              </w:rPr>
              <w:t>-4.44%</w:t>
            </w:r>
          </w:p>
        </w:tc>
        <w:tc>
          <w:tcPr>
            <w:tcW w:w="1341" w:type="dxa"/>
          </w:tcPr>
          <w:p w14:paraId="6F2497A6" w14:textId="77777777" w:rsidR="000617CB" w:rsidRPr="009F5142" w:rsidRDefault="000617CB" w:rsidP="009F5142">
            <w:pPr>
              <w:adjustRightInd w:val="0"/>
              <w:snapToGrid w:val="0"/>
              <w:spacing w:line="360" w:lineRule="auto"/>
              <w:jc w:val="center"/>
              <w:rPr>
                <w:rFonts w:ascii="Book Antiqua" w:hAnsi="Book Antiqua"/>
                <w:sz w:val="24"/>
                <w:szCs w:val="24"/>
              </w:rPr>
            </w:pPr>
          </w:p>
        </w:tc>
      </w:tr>
    </w:tbl>
    <w:p w14:paraId="06A8E3F1" w14:textId="20A4E507" w:rsidR="000617CB" w:rsidRPr="009F5142" w:rsidRDefault="0088533A"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Ex1: Differentiated mucosal tumors, ≤</w:t>
      </w:r>
      <w:r w:rsidR="005A7FE4" w:rsidRPr="009F5142">
        <w:rPr>
          <w:rFonts w:ascii="Book Antiqua" w:hAnsi="Book Antiqua"/>
          <w:sz w:val="24"/>
          <w:szCs w:val="24"/>
        </w:rPr>
        <w:t xml:space="preserve"> </w:t>
      </w:r>
      <w:r w:rsidRPr="009F5142">
        <w:rPr>
          <w:rFonts w:ascii="Book Antiqua" w:hAnsi="Book Antiqua"/>
          <w:sz w:val="24"/>
          <w:szCs w:val="24"/>
        </w:rPr>
        <w:t xml:space="preserve">30 mm in size, without </w:t>
      </w:r>
      <w:r w:rsidR="00C26442" w:rsidRPr="009F5142">
        <w:rPr>
          <w:rFonts w:ascii="Book Antiqua" w:hAnsi="Book Antiqua"/>
          <w:sz w:val="24"/>
          <w:szCs w:val="24"/>
        </w:rPr>
        <w:t>lymphovascular invasion (</w:t>
      </w:r>
      <w:r w:rsidRPr="009F5142">
        <w:rPr>
          <w:rFonts w:ascii="Book Antiqua" w:hAnsi="Book Antiqua"/>
          <w:sz w:val="24"/>
          <w:szCs w:val="24"/>
        </w:rPr>
        <w:t>LVI</w:t>
      </w:r>
      <w:r w:rsidR="00C26442" w:rsidRPr="009F5142">
        <w:rPr>
          <w:rFonts w:ascii="Book Antiqua" w:hAnsi="Book Antiqua"/>
          <w:sz w:val="24"/>
          <w:szCs w:val="24"/>
        </w:rPr>
        <w:t>)</w:t>
      </w:r>
      <w:r w:rsidRPr="009F5142">
        <w:rPr>
          <w:rFonts w:ascii="Book Antiqua" w:hAnsi="Book Antiqua"/>
          <w:sz w:val="24"/>
          <w:szCs w:val="24"/>
        </w:rPr>
        <w:t>, and with ulceration</w:t>
      </w:r>
      <w:r w:rsidR="00BF75BE" w:rsidRPr="009F5142">
        <w:rPr>
          <w:rFonts w:ascii="Book Antiqua" w:hAnsi="Book Antiqua"/>
          <w:sz w:val="24"/>
          <w:szCs w:val="24"/>
        </w:rPr>
        <w:t>.</w:t>
      </w:r>
      <w:r w:rsidRPr="009F5142">
        <w:rPr>
          <w:rFonts w:ascii="Book Antiqua" w:hAnsi="Book Antiqua"/>
          <w:sz w:val="24"/>
          <w:szCs w:val="24"/>
        </w:rPr>
        <w:t xml:space="preserve"> Ex2: Differentiated mucosal tumors, without ulcer and LVI, and of any size</w:t>
      </w:r>
      <w:r w:rsidR="00BF75BE" w:rsidRPr="009F5142">
        <w:rPr>
          <w:rFonts w:ascii="Book Antiqua" w:hAnsi="Book Antiqua"/>
          <w:sz w:val="24"/>
          <w:szCs w:val="24"/>
        </w:rPr>
        <w:t>.</w:t>
      </w:r>
      <w:r w:rsidRPr="009F5142">
        <w:rPr>
          <w:rFonts w:ascii="Book Antiqua" w:hAnsi="Book Antiqua"/>
          <w:sz w:val="24"/>
          <w:szCs w:val="24"/>
        </w:rPr>
        <w:t xml:space="preserve"> Ex3: Undifferentiated mucosal tumors without ulcer and LVI, and ≤</w:t>
      </w:r>
      <w:r w:rsidR="005A7FE4" w:rsidRPr="009F5142">
        <w:rPr>
          <w:rFonts w:ascii="Book Antiqua" w:hAnsi="Book Antiqua"/>
          <w:sz w:val="24"/>
          <w:szCs w:val="24"/>
        </w:rPr>
        <w:t xml:space="preserve"> </w:t>
      </w:r>
      <w:r w:rsidRPr="009F5142">
        <w:rPr>
          <w:rFonts w:ascii="Book Antiqua" w:hAnsi="Book Antiqua"/>
          <w:sz w:val="24"/>
          <w:szCs w:val="24"/>
        </w:rPr>
        <w:t>20 mm in size</w:t>
      </w:r>
      <w:r w:rsidR="00BF75BE" w:rsidRPr="009F5142">
        <w:rPr>
          <w:rFonts w:ascii="Book Antiqua" w:hAnsi="Book Antiqua"/>
          <w:sz w:val="24"/>
          <w:szCs w:val="24"/>
        </w:rPr>
        <w:t>.</w:t>
      </w:r>
      <w:r w:rsidRPr="009F5142">
        <w:rPr>
          <w:rFonts w:ascii="Book Antiqua" w:hAnsi="Book Antiqua"/>
          <w:sz w:val="24"/>
          <w:szCs w:val="24"/>
        </w:rPr>
        <w:t xml:space="preserve"> Ex4: Differentiated tumors with SM1 invasion, no LVI, and ≤</w:t>
      </w:r>
      <w:r w:rsidR="005A7FE4" w:rsidRPr="009F5142">
        <w:rPr>
          <w:rFonts w:ascii="Book Antiqua" w:hAnsi="Book Antiqua"/>
          <w:sz w:val="24"/>
          <w:szCs w:val="24"/>
        </w:rPr>
        <w:t xml:space="preserve"> </w:t>
      </w:r>
      <w:r w:rsidRPr="009F5142">
        <w:rPr>
          <w:rFonts w:ascii="Book Antiqua" w:hAnsi="Book Antiqua"/>
          <w:sz w:val="24"/>
          <w:szCs w:val="24"/>
        </w:rPr>
        <w:t xml:space="preserve">30 mm in size. </w:t>
      </w:r>
      <w:r w:rsidR="000617CB" w:rsidRPr="009F5142">
        <w:rPr>
          <w:rFonts w:ascii="Book Antiqua" w:hAnsi="Book Antiqua"/>
          <w:sz w:val="24"/>
          <w:szCs w:val="24"/>
        </w:rPr>
        <w:t>LNM</w:t>
      </w:r>
      <w:r w:rsidRPr="009F5142">
        <w:rPr>
          <w:rFonts w:ascii="Book Antiqua" w:hAnsi="Book Antiqua"/>
          <w:sz w:val="24"/>
          <w:szCs w:val="24"/>
        </w:rPr>
        <w:t>:</w:t>
      </w:r>
      <w:r w:rsidR="000617CB" w:rsidRPr="009F5142">
        <w:rPr>
          <w:rFonts w:ascii="Book Antiqua" w:hAnsi="Book Antiqua"/>
          <w:sz w:val="24"/>
          <w:szCs w:val="24"/>
        </w:rPr>
        <w:t xml:space="preserve"> </w:t>
      </w:r>
      <w:r w:rsidRPr="009F5142">
        <w:rPr>
          <w:rFonts w:ascii="Book Antiqua" w:hAnsi="Book Antiqua"/>
          <w:sz w:val="24"/>
          <w:szCs w:val="24"/>
        </w:rPr>
        <w:t>L</w:t>
      </w:r>
      <w:r w:rsidR="000617CB" w:rsidRPr="009F5142">
        <w:rPr>
          <w:rFonts w:ascii="Book Antiqua" w:hAnsi="Book Antiqua"/>
          <w:sz w:val="24"/>
          <w:szCs w:val="24"/>
        </w:rPr>
        <w:t>ymph node metastasis; CI</w:t>
      </w:r>
      <w:r w:rsidRPr="009F5142">
        <w:rPr>
          <w:rFonts w:ascii="Book Antiqua" w:hAnsi="Book Antiqua"/>
          <w:sz w:val="24"/>
          <w:szCs w:val="24"/>
        </w:rPr>
        <w:t>:</w:t>
      </w:r>
      <w:r w:rsidR="000617CB" w:rsidRPr="009F5142">
        <w:rPr>
          <w:rFonts w:ascii="Book Antiqua" w:hAnsi="Book Antiqua"/>
          <w:sz w:val="24"/>
          <w:szCs w:val="24"/>
        </w:rPr>
        <w:t xml:space="preserve"> </w:t>
      </w:r>
      <w:r w:rsidRPr="009F5142">
        <w:rPr>
          <w:rFonts w:ascii="Book Antiqua" w:hAnsi="Book Antiqua"/>
          <w:sz w:val="24"/>
          <w:szCs w:val="24"/>
        </w:rPr>
        <w:t>C</w:t>
      </w:r>
      <w:r w:rsidR="000617CB" w:rsidRPr="009F5142">
        <w:rPr>
          <w:rFonts w:ascii="Book Antiqua" w:hAnsi="Book Antiqua"/>
          <w:sz w:val="24"/>
          <w:szCs w:val="24"/>
        </w:rPr>
        <w:t>onfidence interval; Ab</w:t>
      </w:r>
      <w:r w:rsidRPr="009F5142">
        <w:rPr>
          <w:rFonts w:ascii="Book Antiqua" w:hAnsi="Book Antiqua"/>
          <w:sz w:val="24"/>
          <w:szCs w:val="24"/>
        </w:rPr>
        <w:t>:</w:t>
      </w:r>
      <w:r w:rsidR="000617CB" w:rsidRPr="009F5142">
        <w:rPr>
          <w:rFonts w:ascii="Book Antiqua" w:hAnsi="Book Antiqua"/>
          <w:sz w:val="24"/>
          <w:szCs w:val="24"/>
        </w:rPr>
        <w:t xml:space="preserve"> Absolute </w:t>
      </w:r>
      <w:r w:rsidR="00F97572">
        <w:rPr>
          <w:rFonts w:ascii="Book Antiqua" w:eastAsia="AdvPTimes" w:hAnsi="Book Antiqua" w:cs="Times New Roman"/>
          <w:sz w:val="24"/>
          <w:szCs w:val="24"/>
        </w:rPr>
        <w:t>indications</w:t>
      </w:r>
      <w:r w:rsidR="00F97572" w:rsidRPr="009F5142" w:rsidDel="00F97572">
        <w:rPr>
          <w:rFonts w:ascii="Book Antiqua" w:hAnsi="Book Antiqua"/>
          <w:sz w:val="24"/>
          <w:szCs w:val="24"/>
        </w:rPr>
        <w:t xml:space="preserve"> </w:t>
      </w:r>
      <w:r w:rsidR="000617CB" w:rsidRPr="009F5142">
        <w:rPr>
          <w:rFonts w:ascii="Book Antiqua" w:hAnsi="Book Antiqua"/>
          <w:sz w:val="24"/>
          <w:szCs w:val="24"/>
        </w:rPr>
        <w:t xml:space="preserve">for </w:t>
      </w:r>
      <w:r w:rsidR="00C26442" w:rsidRPr="009F5142">
        <w:rPr>
          <w:rFonts w:ascii="Book Antiqua" w:hAnsi="Book Antiqua"/>
          <w:sz w:val="24"/>
          <w:szCs w:val="24"/>
        </w:rPr>
        <w:t>endoscopic submucosal dissection</w:t>
      </w:r>
      <w:r w:rsidR="000617CB" w:rsidRPr="009F5142">
        <w:rPr>
          <w:rFonts w:ascii="Book Antiqua" w:hAnsi="Book Antiqua"/>
          <w:sz w:val="24"/>
          <w:szCs w:val="24"/>
        </w:rPr>
        <w:t>; Ex</w:t>
      </w:r>
      <w:r w:rsidRPr="009F5142">
        <w:rPr>
          <w:rFonts w:ascii="Book Antiqua" w:hAnsi="Book Antiqua"/>
          <w:sz w:val="24"/>
          <w:szCs w:val="24"/>
        </w:rPr>
        <w:t>:</w:t>
      </w:r>
      <w:r w:rsidR="000617CB" w:rsidRPr="009F5142">
        <w:rPr>
          <w:rFonts w:ascii="Book Antiqua" w:hAnsi="Book Antiqua"/>
          <w:sz w:val="24"/>
          <w:szCs w:val="24"/>
        </w:rPr>
        <w:t xml:space="preserve"> Expanded </w:t>
      </w:r>
      <w:r w:rsidR="00F97572">
        <w:rPr>
          <w:rFonts w:ascii="Book Antiqua" w:eastAsia="AdvPTimes" w:hAnsi="Book Antiqua" w:cs="Times New Roman"/>
          <w:sz w:val="24"/>
          <w:szCs w:val="24"/>
        </w:rPr>
        <w:t>indications</w:t>
      </w:r>
      <w:r w:rsidR="00F97572" w:rsidRPr="009F5142" w:rsidDel="00F97572">
        <w:rPr>
          <w:rFonts w:ascii="Book Antiqua" w:hAnsi="Book Antiqua"/>
          <w:sz w:val="24"/>
          <w:szCs w:val="24"/>
        </w:rPr>
        <w:t xml:space="preserve"> </w:t>
      </w:r>
      <w:r w:rsidR="000617CB" w:rsidRPr="009F5142">
        <w:rPr>
          <w:rFonts w:ascii="Book Antiqua" w:hAnsi="Book Antiqua"/>
          <w:sz w:val="24"/>
          <w:szCs w:val="24"/>
        </w:rPr>
        <w:t xml:space="preserve">for </w:t>
      </w:r>
      <w:r w:rsidR="00C26442" w:rsidRPr="009F5142">
        <w:rPr>
          <w:rFonts w:ascii="Book Antiqua" w:hAnsi="Book Antiqua"/>
          <w:sz w:val="24"/>
          <w:szCs w:val="24"/>
        </w:rPr>
        <w:t>endoscopic submucosal dissection</w:t>
      </w:r>
      <w:r w:rsidRPr="009F5142">
        <w:rPr>
          <w:rFonts w:ascii="Book Antiqua" w:hAnsi="Book Antiqua"/>
          <w:sz w:val="24"/>
          <w:szCs w:val="24"/>
        </w:rPr>
        <w:t>.</w:t>
      </w:r>
    </w:p>
    <w:p w14:paraId="183D445C" w14:textId="77777777" w:rsidR="000617CB" w:rsidRPr="009F5142" w:rsidRDefault="000617CB" w:rsidP="009F5142">
      <w:pPr>
        <w:widowControl/>
        <w:adjustRightInd w:val="0"/>
        <w:snapToGrid w:val="0"/>
        <w:spacing w:line="360" w:lineRule="auto"/>
        <w:rPr>
          <w:rFonts w:ascii="Book Antiqua" w:hAnsi="Book Antiqua"/>
          <w:sz w:val="24"/>
          <w:szCs w:val="24"/>
        </w:rPr>
      </w:pPr>
      <w:r w:rsidRPr="009F5142">
        <w:rPr>
          <w:rFonts w:ascii="Book Antiqua" w:hAnsi="Book Antiqua"/>
          <w:sz w:val="24"/>
          <w:szCs w:val="24"/>
        </w:rPr>
        <w:br w:type="page"/>
      </w:r>
    </w:p>
    <w:p w14:paraId="01742C8E" w14:textId="77777777" w:rsidR="000617CB" w:rsidRPr="009F5142" w:rsidRDefault="000617CB" w:rsidP="009F5142">
      <w:pPr>
        <w:adjustRightInd w:val="0"/>
        <w:snapToGrid w:val="0"/>
        <w:spacing w:line="360" w:lineRule="auto"/>
        <w:rPr>
          <w:rFonts w:ascii="Book Antiqua" w:hAnsi="Book Antiqua"/>
          <w:b/>
          <w:sz w:val="24"/>
          <w:szCs w:val="24"/>
        </w:rPr>
      </w:pPr>
      <w:r w:rsidRPr="009F5142">
        <w:rPr>
          <w:rFonts w:ascii="Book Antiqua" w:hAnsi="Book Antiqua"/>
          <w:b/>
          <w:sz w:val="24"/>
          <w:szCs w:val="24"/>
        </w:rPr>
        <w:lastRenderedPageBreak/>
        <w:t>Table 4 Lymph node metastasis risk according to endoscopic features</w:t>
      </w:r>
    </w:p>
    <w:tbl>
      <w:tblPr>
        <w:tblW w:w="10505" w:type="dxa"/>
        <w:tblBorders>
          <w:top w:val="single" w:sz="4" w:space="0" w:color="auto"/>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2268"/>
        <w:gridCol w:w="1560"/>
        <w:gridCol w:w="1857"/>
        <w:gridCol w:w="1686"/>
        <w:gridCol w:w="2268"/>
        <w:gridCol w:w="866"/>
      </w:tblGrid>
      <w:tr w:rsidR="000617CB" w:rsidRPr="009F5142" w14:paraId="22D352AB" w14:textId="77777777" w:rsidTr="0003092F">
        <w:trPr>
          <w:trHeight w:val="191"/>
        </w:trPr>
        <w:tc>
          <w:tcPr>
            <w:tcW w:w="2268" w:type="dxa"/>
            <w:tcBorders>
              <w:bottom w:val="single" w:sz="4" w:space="0" w:color="auto"/>
            </w:tcBorders>
            <w:vAlign w:val="center"/>
          </w:tcPr>
          <w:p w14:paraId="60DE00BA" w14:textId="77777777" w:rsidR="000617CB" w:rsidRPr="009F5142" w:rsidRDefault="000617CB" w:rsidP="009F5142">
            <w:pPr>
              <w:adjustRightInd w:val="0"/>
              <w:snapToGrid w:val="0"/>
              <w:spacing w:line="360" w:lineRule="auto"/>
              <w:rPr>
                <w:rFonts w:ascii="Book Antiqua" w:hAnsi="Book Antiqua"/>
                <w:b/>
                <w:sz w:val="24"/>
                <w:szCs w:val="24"/>
              </w:rPr>
            </w:pPr>
          </w:p>
        </w:tc>
        <w:tc>
          <w:tcPr>
            <w:tcW w:w="1560" w:type="dxa"/>
            <w:tcBorders>
              <w:bottom w:val="single" w:sz="4" w:space="0" w:color="auto"/>
            </w:tcBorders>
            <w:vAlign w:val="center"/>
          </w:tcPr>
          <w:p w14:paraId="79EDBFCB" w14:textId="362EC011" w:rsidR="000617CB" w:rsidRPr="00674609" w:rsidRDefault="000617CB" w:rsidP="00674609">
            <w:pPr>
              <w:widowControl/>
              <w:adjustRightInd w:val="0"/>
              <w:snapToGrid w:val="0"/>
              <w:spacing w:line="360" w:lineRule="auto"/>
              <w:jc w:val="center"/>
              <w:textAlignment w:val="center"/>
              <w:rPr>
                <w:rFonts w:ascii="Book Antiqua" w:hAnsi="Book Antiqua"/>
                <w:b/>
                <w:kern w:val="0"/>
                <w:sz w:val="24"/>
                <w:szCs w:val="24"/>
              </w:rPr>
            </w:pPr>
            <w:r w:rsidRPr="009F5142">
              <w:rPr>
                <w:rFonts w:ascii="Book Antiqua" w:hAnsi="Book Antiqua"/>
                <w:b/>
                <w:kern w:val="0"/>
                <w:sz w:val="24"/>
                <w:szCs w:val="24"/>
              </w:rPr>
              <w:t>Total</w:t>
            </w:r>
            <w:r w:rsidR="00674609">
              <w:rPr>
                <w:rFonts w:ascii="Book Antiqua" w:hAnsi="Book Antiqua" w:hint="eastAsia"/>
                <w:b/>
                <w:kern w:val="0"/>
                <w:sz w:val="24"/>
                <w:szCs w:val="24"/>
              </w:rPr>
              <w:t xml:space="preserve"> </w:t>
            </w:r>
            <w:r w:rsidRPr="009F5142">
              <w:rPr>
                <w:rFonts w:ascii="Book Antiqua" w:hAnsi="Book Antiqua"/>
                <w:b/>
                <w:kern w:val="0"/>
                <w:sz w:val="24"/>
                <w:szCs w:val="24"/>
              </w:rPr>
              <w:t>(</w:t>
            </w:r>
            <w:r w:rsidRPr="009F5142">
              <w:rPr>
                <w:rFonts w:ascii="Book Antiqua" w:hAnsi="Book Antiqua"/>
                <w:b/>
                <w:i/>
                <w:iCs/>
                <w:kern w:val="0"/>
                <w:sz w:val="24"/>
                <w:szCs w:val="24"/>
              </w:rPr>
              <w:t>n</w:t>
            </w:r>
            <w:r w:rsidR="00A82ED0" w:rsidRPr="009F5142">
              <w:rPr>
                <w:rFonts w:ascii="Book Antiqua" w:hAnsi="Book Antiqua"/>
                <w:b/>
                <w:kern w:val="0"/>
                <w:sz w:val="24"/>
                <w:szCs w:val="24"/>
              </w:rPr>
              <w:t xml:space="preserve"> </w:t>
            </w:r>
            <w:r w:rsidRPr="009F5142">
              <w:rPr>
                <w:rFonts w:ascii="Book Antiqua" w:hAnsi="Book Antiqua"/>
                <w:b/>
                <w:kern w:val="0"/>
                <w:sz w:val="24"/>
                <w:szCs w:val="24"/>
              </w:rPr>
              <w:t>=</w:t>
            </w:r>
            <w:r w:rsidR="00A82ED0" w:rsidRPr="009F5142">
              <w:rPr>
                <w:rFonts w:ascii="Book Antiqua" w:hAnsi="Book Antiqua"/>
                <w:b/>
                <w:kern w:val="0"/>
                <w:sz w:val="24"/>
                <w:szCs w:val="24"/>
              </w:rPr>
              <w:t xml:space="preserve"> </w:t>
            </w:r>
            <w:r w:rsidRPr="009F5142">
              <w:rPr>
                <w:rFonts w:ascii="Book Antiqua" w:hAnsi="Book Antiqua"/>
                <w:b/>
                <w:kern w:val="0"/>
                <w:sz w:val="24"/>
                <w:szCs w:val="24"/>
              </w:rPr>
              <w:t>1262)</w:t>
            </w:r>
            <w:r w:rsidR="00674609">
              <w:rPr>
                <w:rFonts w:ascii="Book Antiqua" w:hAnsi="Book Antiqua"/>
                <w:b/>
                <w:kern w:val="0"/>
                <w:sz w:val="24"/>
                <w:szCs w:val="24"/>
              </w:rPr>
              <w:t>,</w:t>
            </w:r>
            <w:r w:rsidRPr="009F5142">
              <w:rPr>
                <w:rFonts w:ascii="Book Antiqua" w:hAnsi="Book Antiqua"/>
                <w:b/>
                <w:kern w:val="0"/>
                <w:sz w:val="24"/>
                <w:szCs w:val="24"/>
              </w:rPr>
              <w:t xml:space="preserve"> </w:t>
            </w:r>
            <w:r w:rsidRPr="009F5142">
              <w:rPr>
                <w:rFonts w:ascii="Book Antiqua" w:hAnsi="Book Antiqua"/>
                <w:b/>
                <w:i/>
                <w:iCs/>
                <w:kern w:val="0"/>
                <w:sz w:val="24"/>
                <w:szCs w:val="24"/>
              </w:rPr>
              <w:t>n</w:t>
            </w:r>
            <w:r w:rsidRPr="009F5142">
              <w:rPr>
                <w:rFonts w:ascii="Book Antiqua" w:hAnsi="Book Antiqua"/>
                <w:b/>
                <w:kern w:val="0"/>
                <w:sz w:val="24"/>
                <w:szCs w:val="24"/>
              </w:rPr>
              <w:t xml:space="preserve"> (%)</w:t>
            </w:r>
          </w:p>
        </w:tc>
        <w:tc>
          <w:tcPr>
            <w:tcW w:w="1857" w:type="dxa"/>
            <w:tcBorders>
              <w:bottom w:val="single" w:sz="4" w:space="0" w:color="auto"/>
            </w:tcBorders>
            <w:vAlign w:val="center"/>
          </w:tcPr>
          <w:p w14:paraId="2D1442C9" w14:textId="1F17FBD5" w:rsidR="000617CB" w:rsidRPr="00674609" w:rsidRDefault="000617CB" w:rsidP="00674609">
            <w:pPr>
              <w:widowControl/>
              <w:adjustRightInd w:val="0"/>
              <w:snapToGrid w:val="0"/>
              <w:spacing w:line="360" w:lineRule="auto"/>
              <w:jc w:val="center"/>
              <w:textAlignment w:val="center"/>
              <w:rPr>
                <w:rFonts w:ascii="Book Antiqua" w:hAnsi="Book Antiqua"/>
                <w:b/>
                <w:kern w:val="0"/>
                <w:sz w:val="24"/>
                <w:szCs w:val="24"/>
              </w:rPr>
            </w:pPr>
            <w:r w:rsidRPr="009F5142">
              <w:rPr>
                <w:rFonts w:ascii="Book Antiqua" w:hAnsi="Book Antiqua"/>
                <w:b/>
                <w:kern w:val="0"/>
                <w:sz w:val="24"/>
                <w:szCs w:val="24"/>
              </w:rPr>
              <w:t>LNM negative</w:t>
            </w:r>
            <w:r w:rsidR="00674609">
              <w:rPr>
                <w:rFonts w:ascii="Book Antiqua" w:hAnsi="Book Antiqua" w:hint="eastAsia"/>
                <w:b/>
                <w:kern w:val="0"/>
                <w:sz w:val="24"/>
                <w:szCs w:val="24"/>
              </w:rPr>
              <w:t xml:space="preserve"> </w:t>
            </w:r>
            <w:r w:rsidRPr="009F5142">
              <w:rPr>
                <w:rFonts w:ascii="Book Antiqua" w:hAnsi="Book Antiqua"/>
                <w:b/>
                <w:kern w:val="0"/>
                <w:sz w:val="24"/>
                <w:szCs w:val="24"/>
              </w:rPr>
              <w:t>(</w:t>
            </w:r>
            <w:r w:rsidRPr="009F5142">
              <w:rPr>
                <w:rFonts w:ascii="Book Antiqua" w:hAnsi="Book Antiqua"/>
                <w:b/>
                <w:i/>
                <w:iCs/>
                <w:kern w:val="0"/>
                <w:sz w:val="24"/>
                <w:szCs w:val="24"/>
              </w:rPr>
              <w:t>n</w:t>
            </w:r>
            <w:r w:rsidR="00A82ED0" w:rsidRPr="009F5142">
              <w:rPr>
                <w:rFonts w:ascii="Book Antiqua" w:hAnsi="Book Antiqua"/>
                <w:b/>
                <w:kern w:val="0"/>
                <w:sz w:val="24"/>
                <w:szCs w:val="24"/>
              </w:rPr>
              <w:t xml:space="preserve"> </w:t>
            </w:r>
            <w:r w:rsidRPr="009F5142">
              <w:rPr>
                <w:rFonts w:ascii="Book Antiqua" w:hAnsi="Book Antiqua"/>
                <w:b/>
                <w:kern w:val="0"/>
                <w:sz w:val="24"/>
                <w:szCs w:val="24"/>
              </w:rPr>
              <w:t>=</w:t>
            </w:r>
            <w:r w:rsidR="00A82ED0" w:rsidRPr="009F5142">
              <w:rPr>
                <w:rFonts w:ascii="Book Antiqua" w:hAnsi="Book Antiqua"/>
                <w:b/>
                <w:kern w:val="0"/>
                <w:sz w:val="24"/>
                <w:szCs w:val="24"/>
              </w:rPr>
              <w:t xml:space="preserve"> </w:t>
            </w:r>
            <w:r w:rsidRPr="009F5142">
              <w:rPr>
                <w:rFonts w:ascii="Book Antiqua" w:hAnsi="Book Antiqua"/>
                <w:b/>
                <w:kern w:val="0"/>
                <w:sz w:val="24"/>
                <w:szCs w:val="24"/>
              </w:rPr>
              <w:t>1080)</w:t>
            </w:r>
            <w:r w:rsidR="00674609">
              <w:rPr>
                <w:rFonts w:ascii="Book Antiqua" w:hAnsi="Book Antiqua"/>
                <w:b/>
                <w:kern w:val="0"/>
                <w:sz w:val="24"/>
                <w:szCs w:val="24"/>
              </w:rPr>
              <w:t>,</w:t>
            </w:r>
            <w:r w:rsidRPr="009F5142">
              <w:rPr>
                <w:rFonts w:ascii="Book Antiqua" w:hAnsi="Book Antiqua"/>
                <w:b/>
                <w:kern w:val="0"/>
                <w:sz w:val="24"/>
                <w:szCs w:val="24"/>
              </w:rPr>
              <w:t xml:space="preserve"> </w:t>
            </w:r>
            <w:r w:rsidRPr="009F5142">
              <w:rPr>
                <w:rFonts w:ascii="Book Antiqua" w:hAnsi="Book Antiqua"/>
                <w:b/>
                <w:i/>
                <w:iCs/>
                <w:kern w:val="0"/>
                <w:sz w:val="24"/>
                <w:szCs w:val="24"/>
              </w:rPr>
              <w:t>n</w:t>
            </w:r>
            <w:r w:rsidRPr="009F5142">
              <w:rPr>
                <w:rFonts w:ascii="Book Antiqua" w:hAnsi="Book Antiqua"/>
                <w:b/>
                <w:kern w:val="0"/>
                <w:sz w:val="24"/>
                <w:szCs w:val="24"/>
              </w:rPr>
              <w:t xml:space="preserve"> (%)</w:t>
            </w:r>
          </w:p>
        </w:tc>
        <w:tc>
          <w:tcPr>
            <w:tcW w:w="1686" w:type="dxa"/>
            <w:tcBorders>
              <w:bottom w:val="single" w:sz="4" w:space="0" w:color="auto"/>
            </w:tcBorders>
            <w:vAlign w:val="center"/>
          </w:tcPr>
          <w:p w14:paraId="6DAF87F8" w14:textId="4E9308EF" w:rsidR="000617CB" w:rsidRPr="00674609" w:rsidRDefault="000617CB" w:rsidP="00674609">
            <w:pPr>
              <w:widowControl/>
              <w:adjustRightInd w:val="0"/>
              <w:snapToGrid w:val="0"/>
              <w:spacing w:line="360" w:lineRule="auto"/>
              <w:jc w:val="center"/>
              <w:textAlignment w:val="center"/>
              <w:rPr>
                <w:rFonts w:ascii="Book Antiqua" w:hAnsi="Book Antiqua"/>
                <w:b/>
                <w:kern w:val="0"/>
                <w:sz w:val="24"/>
                <w:szCs w:val="24"/>
              </w:rPr>
            </w:pPr>
            <w:r w:rsidRPr="009F5142">
              <w:rPr>
                <w:rFonts w:ascii="Book Antiqua" w:hAnsi="Book Antiqua"/>
                <w:b/>
                <w:kern w:val="0"/>
                <w:sz w:val="24"/>
                <w:szCs w:val="24"/>
              </w:rPr>
              <w:t>LNM positive</w:t>
            </w:r>
            <w:r w:rsidR="00674609">
              <w:rPr>
                <w:rFonts w:ascii="Book Antiqua" w:hAnsi="Book Antiqua" w:hint="eastAsia"/>
                <w:b/>
                <w:kern w:val="0"/>
                <w:sz w:val="24"/>
                <w:szCs w:val="24"/>
              </w:rPr>
              <w:t xml:space="preserve"> </w:t>
            </w:r>
            <w:r w:rsidRPr="009F5142">
              <w:rPr>
                <w:rFonts w:ascii="Book Antiqua" w:hAnsi="Book Antiqua"/>
                <w:b/>
                <w:kern w:val="0"/>
                <w:sz w:val="24"/>
                <w:szCs w:val="24"/>
              </w:rPr>
              <w:t>(</w:t>
            </w:r>
            <w:r w:rsidRPr="009F5142">
              <w:rPr>
                <w:rFonts w:ascii="Book Antiqua" w:hAnsi="Book Antiqua"/>
                <w:b/>
                <w:i/>
                <w:iCs/>
                <w:kern w:val="0"/>
                <w:sz w:val="24"/>
                <w:szCs w:val="24"/>
              </w:rPr>
              <w:t>n</w:t>
            </w:r>
            <w:r w:rsidR="00A82ED0" w:rsidRPr="009F5142">
              <w:rPr>
                <w:rFonts w:ascii="Book Antiqua" w:hAnsi="Book Antiqua"/>
                <w:b/>
                <w:kern w:val="0"/>
                <w:sz w:val="24"/>
                <w:szCs w:val="24"/>
              </w:rPr>
              <w:t xml:space="preserve"> </w:t>
            </w:r>
            <w:r w:rsidRPr="009F5142">
              <w:rPr>
                <w:rFonts w:ascii="Book Antiqua" w:hAnsi="Book Antiqua"/>
                <w:b/>
                <w:kern w:val="0"/>
                <w:sz w:val="24"/>
                <w:szCs w:val="24"/>
              </w:rPr>
              <w:t>=</w:t>
            </w:r>
            <w:r w:rsidR="00A82ED0" w:rsidRPr="009F5142">
              <w:rPr>
                <w:rFonts w:ascii="Book Antiqua" w:hAnsi="Book Antiqua"/>
                <w:b/>
                <w:kern w:val="0"/>
                <w:sz w:val="24"/>
                <w:szCs w:val="24"/>
              </w:rPr>
              <w:t xml:space="preserve"> </w:t>
            </w:r>
            <w:r w:rsidRPr="009F5142">
              <w:rPr>
                <w:rFonts w:ascii="Book Antiqua" w:hAnsi="Book Antiqua"/>
                <w:b/>
                <w:kern w:val="0"/>
                <w:sz w:val="24"/>
                <w:szCs w:val="24"/>
              </w:rPr>
              <w:t>182)</w:t>
            </w:r>
            <w:r w:rsidR="00674609">
              <w:rPr>
                <w:rFonts w:ascii="Book Antiqua" w:hAnsi="Book Antiqua"/>
                <w:b/>
                <w:kern w:val="0"/>
                <w:sz w:val="24"/>
                <w:szCs w:val="24"/>
              </w:rPr>
              <w:t>,</w:t>
            </w:r>
            <w:r w:rsidRPr="009F5142">
              <w:rPr>
                <w:rFonts w:ascii="Book Antiqua" w:hAnsi="Book Antiqua"/>
                <w:b/>
                <w:i/>
                <w:iCs/>
                <w:kern w:val="0"/>
                <w:sz w:val="24"/>
                <w:szCs w:val="24"/>
              </w:rPr>
              <w:t xml:space="preserve"> n</w:t>
            </w:r>
            <w:r w:rsidRPr="009F5142">
              <w:rPr>
                <w:rFonts w:ascii="Book Antiqua" w:hAnsi="Book Antiqua"/>
                <w:b/>
                <w:kern w:val="0"/>
                <w:sz w:val="24"/>
                <w:szCs w:val="24"/>
              </w:rPr>
              <w:t xml:space="preserve"> (%)</w:t>
            </w:r>
          </w:p>
        </w:tc>
        <w:tc>
          <w:tcPr>
            <w:tcW w:w="2268" w:type="dxa"/>
            <w:tcBorders>
              <w:bottom w:val="single" w:sz="4" w:space="0" w:color="auto"/>
            </w:tcBorders>
            <w:vAlign w:val="center"/>
          </w:tcPr>
          <w:p w14:paraId="5A23D7B9" w14:textId="6B440E1D" w:rsidR="000617CB" w:rsidRPr="00674609" w:rsidRDefault="000617CB" w:rsidP="00674609">
            <w:pPr>
              <w:widowControl/>
              <w:adjustRightInd w:val="0"/>
              <w:snapToGrid w:val="0"/>
              <w:spacing w:line="360" w:lineRule="auto"/>
              <w:jc w:val="center"/>
              <w:textAlignment w:val="center"/>
              <w:rPr>
                <w:rFonts w:ascii="Book Antiqua" w:hAnsi="Book Antiqua"/>
                <w:b/>
                <w:kern w:val="0"/>
                <w:sz w:val="24"/>
                <w:szCs w:val="24"/>
              </w:rPr>
            </w:pPr>
            <w:r w:rsidRPr="009F5142">
              <w:rPr>
                <w:rFonts w:ascii="Book Antiqua" w:hAnsi="Book Antiqua"/>
                <w:b/>
                <w:kern w:val="0"/>
                <w:sz w:val="24"/>
                <w:szCs w:val="24"/>
              </w:rPr>
              <w:t>Univariate OR</w:t>
            </w:r>
            <w:r w:rsidR="00674609">
              <w:rPr>
                <w:rFonts w:ascii="Book Antiqua" w:hAnsi="Book Antiqua" w:hint="eastAsia"/>
                <w:b/>
                <w:kern w:val="0"/>
                <w:sz w:val="24"/>
                <w:szCs w:val="24"/>
              </w:rPr>
              <w:t xml:space="preserve"> </w:t>
            </w:r>
            <w:r w:rsidRPr="009F5142">
              <w:rPr>
                <w:rFonts w:ascii="Book Antiqua" w:hAnsi="Book Antiqua"/>
                <w:b/>
                <w:kern w:val="0"/>
                <w:sz w:val="24"/>
                <w:szCs w:val="24"/>
              </w:rPr>
              <w:t>(95%CI)</w:t>
            </w:r>
          </w:p>
        </w:tc>
        <w:tc>
          <w:tcPr>
            <w:tcW w:w="866" w:type="dxa"/>
            <w:tcBorders>
              <w:bottom w:val="single" w:sz="4" w:space="0" w:color="auto"/>
            </w:tcBorders>
            <w:vAlign w:val="center"/>
          </w:tcPr>
          <w:p w14:paraId="2C17A9A1" w14:textId="70F30B51" w:rsidR="000617CB" w:rsidRPr="009F5142" w:rsidRDefault="00F97572">
            <w:pPr>
              <w:widowControl/>
              <w:adjustRightInd w:val="0"/>
              <w:snapToGrid w:val="0"/>
              <w:spacing w:line="360" w:lineRule="auto"/>
              <w:jc w:val="center"/>
              <w:textAlignment w:val="center"/>
              <w:rPr>
                <w:rFonts w:ascii="Book Antiqua" w:hAnsi="Book Antiqua"/>
                <w:b/>
                <w:sz w:val="24"/>
                <w:szCs w:val="24"/>
              </w:rPr>
            </w:pPr>
            <w:r w:rsidRPr="009F5142">
              <w:rPr>
                <w:rFonts w:ascii="Book Antiqua" w:hAnsi="Book Antiqua"/>
                <w:b/>
                <w:i/>
                <w:kern w:val="0"/>
                <w:sz w:val="24"/>
                <w:szCs w:val="24"/>
              </w:rPr>
              <w:t>P</w:t>
            </w:r>
            <w:r>
              <w:rPr>
                <w:rFonts w:ascii="Book Antiqua" w:hAnsi="Book Antiqua"/>
                <w:b/>
                <w:i/>
                <w:kern w:val="0"/>
                <w:sz w:val="24"/>
                <w:szCs w:val="24"/>
              </w:rPr>
              <w:t>-</w:t>
            </w:r>
            <w:r w:rsidR="000617CB" w:rsidRPr="009F5142">
              <w:rPr>
                <w:rFonts w:ascii="Book Antiqua" w:hAnsi="Book Antiqua"/>
                <w:b/>
                <w:kern w:val="0"/>
                <w:sz w:val="24"/>
                <w:szCs w:val="24"/>
              </w:rPr>
              <w:t>value</w:t>
            </w:r>
          </w:p>
        </w:tc>
      </w:tr>
      <w:tr w:rsidR="000617CB" w:rsidRPr="009F5142" w14:paraId="5CE59712" w14:textId="77777777" w:rsidTr="0003092F">
        <w:trPr>
          <w:trHeight w:val="191"/>
        </w:trPr>
        <w:tc>
          <w:tcPr>
            <w:tcW w:w="2268" w:type="dxa"/>
            <w:tcBorders>
              <w:top w:val="single" w:sz="4" w:space="0" w:color="auto"/>
            </w:tcBorders>
            <w:vAlign w:val="center"/>
          </w:tcPr>
          <w:p w14:paraId="2017210C" w14:textId="77777777" w:rsidR="000617CB" w:rsidRPr="009F5142" w:rsidRDefault="000617CB" w:rsidP="009F5142">
            <w:pPr>
              <w:widowControl/>
              <w:adjustRightInd w:val="0"/>
              <w:snapToGrid w:val="0"/>
              <w:spacing w:line="360" w:lineRule="auto"/>
              <w:textAlignment w:val="center"/>
              <w:rPr>
                <w:rFonts w:ascii="Book Antiqua" w:hAnsi="Book Antiqua"/>
                <w:bCs/>
                <w:sz w:val="24"/>
                <w:szCs w:val="24"/>
              </w:rPr>
            </w:pPr>
            <w:r w:rsidRPr="009F5142">
              <w:rPr>
                <w:rFonts w:ascii="Book Antiqua" w:hAnsi="Book Antiqua"/>
                <w:bCs/>
                <w:kern w:val="0"/>
                <w:sz w:val="24"/>
                <w:szCs w:val="24"/>
              </w:rPr>
              <w:t>Location</w:t>
            </w:r>
          </w:p>
        </w:tc>
        <w:tc>
          <w:tcPr>
            <w:tcW w:w="1560" w:type="dxa"/>
            <w:tcBorders>
              <w:top w:val="single" w:sz="4" w:space="0" w:color="auto"/>
            </w:tcBorders>
            <w:vAlign w:val="center"/>
          </w:tcPr>
          <w:p w14:paraId="325B824E"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857" w:type="dxa"/>
            <w:tcBorders>
              <w:top w:val="single" w:sz="4" w:space="0" w:color="auto"/>
            </w:tcBorders>
            <w:vAlign w:val="center"/>
          </w:tcPr>
          <w:p w14:paraId="7BA2C5F8"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686" w:type="dxa"/>
            <w:tcBorders>
              <w:top w:val="single" w:sz="4" w:space="0" w:color="auto"/>
            </w:tcBorders>
            <w:vAlign w:val="center"/>
          </w:tcPr>
          <w:p w14:paraId="2E91C0EB"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2268" w:type="dxa"/>
            <w:tcBorders>
              <w:top w:val="single" w:sz="4" w:space="0" w:color="auto"/>
            </w:tcBorders>
            <w:vAlign w:val="center"/>
          </w:tcPr>
          <w:p w14:paraId="28A2BABC"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866" w:type="dxa"/>
            <w:tcBorders>
              <w:top w:val="single" w:sz="4" w:space="0" w:color="auto"/>
            </w:tcBorders>
            <w:vAlign w:val="center"/>
          </w:tcPr>
          <w:p w14:paraId="05E27D17"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0.462</w:t>
            </w:r>
          </w:p>
        </w:tc>
      </w:tr>
      <w:tr w:rsidR="000617CB" w:rsidRPr="009F5142" w14:paraId="1EB5C4CB" w14:textId="77777777" w:rsidTr="0003092F">
        <w:trPr>
          <w:trHeight w:val="191"/>
        </w:trPr>
        <w:tc>
          <w:tcPr>
            <w:tcW w:w="2268" w:type="dxa"/>
            <w:vAlign w:val="center"/>
          </w:tcPr>
          <w:p w14:paraId="6EE184D3" w14:textId="2DEFDEB1"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Cardia</w:t>
            </w:r>
          </w:p>
        </w:tc>
        <w:tc>
          <w:tcPr>
            <w:tcW w:w="1560" w:type="dxa"/>
            <w:vAlign w:val="center"/>
          </w:tcPr>
          <w:p w14:paraId="5CB17315"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46 (3.6)</w:t>
            </w:r>
          </w:p>
        </w:tc>
        <w:tc>
          <w:tcPr>
            <w:tcW w:w="1857" w:type="dxa"/>
            <w:vAlign w:val="center"/>
          </w:tcPr>
          <w:p w14:paraId="1E98E424"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40 (3.7)</w:t>
            </w:r>
          </w:p>
        </w:tc>
        <w:tc>
          <w:tcPr>
            <w:tcW w:w="1686" w:type="dxa"/>
            <w:vAlign w:val="center"/>
          </w:tcPr>
          <w:p w14:paraId="6A75080D"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6 (3.3)</w:t>
            </w:r>
          </w:p>
        </w:tc>
        <w:tc>
          <w:tcPr>
            <w:tcW w:w="2268" w:type="dxa"/>
            <w:vAlign w:val="center"/>
          </w:tcPr>
          <w:p w14:paraId="26C2C5CC"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w:t>
            </w:r>
          </w:p>
        </w:tc>
        <w:tc>
          <w:tcPr>
            <w:tcW w:w="866" w:type="dxa"/>
            <w:vAlign w:val="center"/>
          </w:tcPr>
          <w:p w14:paraId="192AEC3E" w14:textId="77777777" w:rsidR="000617CB" w:rsidRPr="009F5142" w:rsidRDefault="000617CB" w:rsidP="009F5142">
            <w:pPr>
              <w:adjustRightInd w:val="0"/>
              <w:snapToGrid w:val="0"/>
              <w:spacing w:line="360" w:lineRule="auto"/>
              <w:jc w:val="center"/>
              <w:rPr>
                <w:rFonts w:ascii="Book Antiqua" w:hAnsi="Book Antiqua"/>
                <w:bCs/>
                <w:sz w:val="24"/>
                <w:szCs w:val="24"/>
              </w:rPr>
            </w:pPr>
          </w:p>
        </w:tc>
      </w:tr>
      <w:tr w:rsidR="000617CB" w:rsidRPr="009F5142" w14:paraId="2C0FB456" w14:textId="77777777" w:rsidTr="0003092F">
        <w:trPr>
          <w:trHeight w:val="191"/>
        </w:trPr>
        <w:tc>
          <w:tcPr>
            <w:tcW w:w="2268" w:type="dxa"/>
            <w:vAlign w:val="center"/>
          </w:tcPr>
          <w:p w14:paraId="3E4B510D" w14:textId="29B02131"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Fundus/</w:t>
            </w:r>
            <w:r w:rsidR="00B70EDA" w:rsidRPr="009F5142">
              <w:rPr>
                <w:rFonts w:ascii="Book Antiqua" w:hAnsi="Book Antiqua"/>
                <w:bCs/>
                <w:kern w:val="0"/>
                <w:sz w:val="24"/>
                <w:szCs w:val="24"/>
              </w:rPr>
              <w:t>c</w:t>
            </w:r>
            <w:r w:rsidRPr="009F5142">
              <w:rPr>
                <w:rFonts w:ascii="Book Antiqua" w:hAnsi="Book Antiqua"/>
                <w:bCs/>
                <w:kern w:val="0"/>
                <w:sz w:val="24"/>
                <w:szCs w:val="24"/>
              </w:rPr>
              <w:t>orpora</w:t>
            </w:r>
          </w:p>
        </w:tc>
        <w:tc>
          <w:tcPr>
            <w:tcW w:w="1560" w:type="dxa"/>
            <w:vAlign w:val="center"/>
          </w:tcPr>
          <w:p w14:paraId="6A712721"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288 (22.8)</w:t>
            </w:r>
          </w:p>
        </w:tc>
        <w:tc>
          <w:tcPr>
            <w:tcW w:w="1857" w:type="dxa"/>
            <w:vAlign w:val="center"/>
          </w:tcPr>
          <w:p w14:paraId="11F6FACD"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240 (22.2)</w:t>
            </w:r>
          </w:p>
        </w:tc>
        <w:tc>
          <w:tcPr>
            <w:tcW w:w="1686" w:type="dxa"/>
            <w:vAlign w:val="center"/>
          </w:tcPr>
          <w:p w14:paraId="4B004DD5"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48 (26.4)</w:t>
            </w:r>
          </w:p>
        </w:tc>
        <w:tc>
          <w:tcPr>
            <w:tcW w:w="2268" w:type="dxa"/>
            <w:vAlign w:val="center"/>
          </w:tcPr>
          <w:p w14:paraId="65B6C988"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1.333 (0.535, 3.320)</w:t>
            </w:r>
          </w:p>
        </w:tc>
        <w:tc>
          <w:tcPr>
            <w:tcW w:w="866" w:type="dxa"/>
            <w:vAlign w:val="center"/>
          </w:tcPr>
          <w:p w14:paraId="305E487D"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0.537</w:t>
            </w:r>
          </w:p>
        </w:tc>
      </w:tr>
      <w:tr w:rsidR="000617CB" w:rsidRPr="009F5142" w14:paraId="38269454" w14:textId="77777777" w:rsidTr="0003092F">
        <w:trPr>
          <w:trHeight w:val="191"/>
        </w:trPr>
        <w:tc>
          <w:tcPr>
            <w:tcW w:w="2268" w:type="dxa"/>
            <w:vAlign w:val="center"/>
          </w:tcPr>
          <w:p w14:paraId="7186014F" w14:textId="5182511B"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Angle/</w:t>
            </w:r>
            <w:r w:rsidR="00B70EDA" w:rsidRPr="009F5142">
              <w:rPr>
                <w:rFonts w:ascii="Book Antiqua" w:hAnsi="Book Antiqua"/>
                <w:bCs/>
                <w:kern w:val="0"/>
                <w:sz w:val="24"/>
                <w:szCs w:val="24"/>
              </w:rPr>
              <w:t>a</w:t>
            </w:r>
            <w:r w:rsidRPr="009F5142">
              <w:rPr>
                <w:rFonts w:ascii="Book Antiqua" w:hAnsi="Book Antiqua"/>
                <w:bCs/>
                <w:kern w:val="0"/>
                <w:sz w:val="24"/>
                <w:szCs w:val="24"/>
              </w:rPr>
              <w:t>ntrum</w:t>
            </w:r>
          </w:p>
        </w:tc>
        <w:tc>
          <w:tcPr>
            <w:tcW w:w="1560" w:type="dxa"/>
            <w:vAlign w:val="center"/>
          </w:tcPr>
          <w:p w14:paraId="3CED2B23"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928 (73.5)</w:t>
            </w:r>
          </w:p>
        </w:tc>
        <w:tc>
          <w:tcPr>
            <w:tcW w:w="1857" w:type="dxa"/>
            <w:vAlign w:val="center"/>
          </w:tcPr>
          <w:p w14:paraId="719CA5DE"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800 (74.1)</w:t>
            </w:r>
          </w:p>
        </w:tc>
        <w:tc>
          <w:tcPr>
            <w:tcW w:w="1686" w:type="dxa"/>
            <w:vAlign w:val="center"/>
          </w:tcPr>
          <w:p w14:paraId="219432C8"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128 (70.3)</w:t>
            </w:r>
          </w:p>
        </w:tc>
        <w:tc>
          <w:tcPr>
            <w:tcW w:w="2268" w:type="dxa"/>
            <w:vAlign w:val="center"/>
          </w:tcPr>
          <w:p w14:paraId="4D6CE352"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1.067 (0.443, 2.567)</w:t>
            </w:r>
          </w:p>
        </w:tc>
        <w:tc>
          <w:tcPr>
            <w:tcW w:w="866" w:type="dxa"/>
            <w:vAlign w:val="center"/>
          </w:tcPr>
          <w:p w14:paraId="65599143"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0.885</w:t>
            </w:r>
          </w:p>
        </w:tc>
      </w:tr>
      <w:tr w:rsidR="000617CB" w:rsidRPr="009F5142" w14:paraId="0FC010D8" w14:textId="77777777" w:rsidTr="0003092F">
        <w:trPr>
          <w:trHeight w:val="191"/>
        </w:trPr>
        <w:tc>
          <w:tcPr>
            <w:tcW w:w="2268" w:type="dxa"/>
            <w:vAlign w:val="center"/>
          </w:tcPr>
          <w:p w14:paraId="3B151DF4" w14:textId="77777777" w:rsidR="000617CB" w:rsidRPr="009F5142" w:rsidRDefault="000617CB" w:rsidP="009F5142">
            <w:pPr>
              <w:widowControl/>
              <w:adjustRightInd w:val="0"/>
              <w:snapToGrid w:val="0"/>
              <w:spacing w:line="360" w:lineRule="auto"/>
              <w:textAlignment w:val="center"/>
              <w:rPr>
                <w:rFonts w:ascii="Book Antiqua" w:hAnsi="Book Antiqua"/>
                <w:bCs/>
                <w:sz w:val="24"/>
                <w:szCs w:val="24"/>
              </w:rPr>
            </w:pPr>
            <w:r w:rsidRPr="009F5142">
              <w:rPr>
                <w:rFonts w:ascii="Book Antiqua" w:hAnsi="Book Antiqua"/>
                <w:bCs/>
                <w:kern w:val="0"/>
                <w:sz w:val="24"/>
                <w:szCs w:val="24"/>
              </w:rPr>
              <w:t>Lesion size</w:t>
            </w:r>
          </w:p>
        </w:tc>
        <w:tc>
          <w:tcPr>
            <w:tcW w:w="1560" w:type="dxa"/>
            <w:vAlign w:val="center"/>
          </w:tcPr>
          <w:p w14:paraId="342ADF66"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857" w:type="dxa"/>
            <w:vAlign w:val="center"/>
          </w:tcPr>
          <w:p w14:paraId="6BC92A03"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686" w:type="dxa"/>
            <w:vAlign w:val="center"/>
          </w:tcPr>
          <w:p w14:paraId="1F5DACC1"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2268" w:type="dxa"/>
            <w:vAlign w:val="center"/>
          </w:tcPr>
          <w:p w14:paraId="67B91EBC"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866" w:type="dxa"/>
            <w:vAlign w:val="center"/>
          </w:tcPr>
          <w:p w14:paraId="43DCFC19" w14:textId="37061119"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&lt;0.001</w:t>
            </w:r>
          </w:p>
        </w:tc>
      </w:tr>
      <w:tr w:rsidR="000617CB" w:rsidRPr="009F5142" w14:paraId="1DAF0160" w14:textId="77777777" w:rsidTr="0003092F">
        <w:trPr>
          <w:trHeight w:val="191"/>
        </w:trPr>
        <w:tc>
          <w:tcPr>
            <w:tcW w:w="2268" w:type="dxa"/>
            <w:vAlign w:val="center"/>
          </w:tcPr>
          <w:p w14:paraId="5652E611" w14:textId="7ECAAA7E"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Small (≤20 mm)</w:t>
            </w:r>
          </w:p>
        </w:tc>
        <w:tc>
          <w:tcPr>
            <w:tcW w:w="1560" w:type="dxa"/>
            <w:vAlign w:val="center"/>
          </w:tcPr>
          <w:p w14:paraId="4550EB79"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761 (60.3)</w:t>
            </w:r>
          </w:p>
        </w:tc>
        <w:tc>
          <w:tcPr>
            <w:tcW w:w="1857" w:type="dxa"/>
            <w:vAlign w:val="center"/>
          </w:tcPr>
          <w:p w14:paraId="4C665DDE"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680 (63.0)</w:t>
            </w:r>
          </w:p>
        </w:tc>
        <w:tc>
          <w:tcPr>
            <w:tcW w:w="1686" w:type="dxa"/>
            <w:vAlign w:val="center"/>
          </w:tcPr>
          <w:p w14:paraId="0E2BF07B"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81 (44.5)</w:t>
            </w:r>
          </w:p>
        </w:tc>
        <w:tc>
          <w:tcPr>
            <w:tcW w:w="2268" w:type="dxa"/>
            <w:vAlign w:val="center"/>
          </w:tcPr>
          <w:p w14:paraId="46B56890"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w:t>
            </w:r>
          </w:p>
        </w:tc>
        <w:tc>
          <w:tcPr>
            <w:tcW w:w="866" w:type="dxa"/>
            <w:vAlign w:val="center"/>
          </w:tcPr>
          <w:p w14:paraId="387939E6" w14:textId="77777777" w:rsidR="000617CB" w:rsidRPr="009F5142" w:rsidRDefault="000617CB" w:rsidP="009F5142">
            <w:pPr>
              <w:adjustRightInd w:val="0"/>
              <w:snapToGrid w:val="0"/>
              <w:spacing w:line="360" w:lineRule="auto"/>
              <w:jc w:val="center"/>
              <w:rPr>
                <w:rFonts w:ascii="Book Antiqua" w:hAnsi="Book Antiqua"/>
                <w:bCs/>
                <w:sz w:val="24"/>
                <w:szCs w:val="24"/>
              </w:rPr>
            </w:pPr>
          </w:p>
        </w:tc>
      </w:tr>
      <w:tr w:rsidR="000617CB" w:rsidRPr="009F5142" w14:paraId="06AAB3ED" w14:textId="77777777" w:rsidTr="0003092F">
        <w:trPr>
          <w:trHeight w:val="191"/>
        </w:trPr>
        <w:tc>
          <w:tcPr>
            <w:tcW w:w="2268" w:type="dxa"/>
            <w:vAlign w:val="center"/>
          </w:tcPr>
          <w:p w14:paraId="5DD48B07" w14:textId="47A6DAD2"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Middle</w:t>
            </w:r>
            <w:r w:rsidR="00DB2EC7" w:rsidRPr="009F5142">
              <w:rPr>
                <w:rFonts w:ascii="Book Antiqua" w:hAnsi="Book Antiqua"/>
                <w:bCs/>
                <w:kern w:val="0"/>
                <w:sz w:val="24"/>
                <w:szCs w:val="24"/>
              </w:rPr>
              <w:t xml:space="preserve"> </w:t>
            </w:r>
            <w:r w:rsidRPr="009F5142">
              <w:rPr>
                <w:rFonts w:ascii="Book Antiqua" w:hAnsi="Book Antiqua"/>
                <w:bCs/>
                <w:kern w:val="0"/>
                <w:sz w:val="24"/>
                <w:szCs w:val="24"/>
              </w:rPr>
              <w:t>(20-30</w:t>
            </w:r>
            <w:r w:rsidR="00DB2EC7" w:rsidRPr="009F5142">
              <w:rPr>
                <w:rFonts w:ascii="Book Antiqua" w:hAnsi="Book Antiqua"/>
                <w:bCs/>
                <w:kern w:val="0"/>
                <w:sz w:val="24"/>
                <w:szCs w:val="24"/>
              </w:rPr>
              <w:t xml:space="preserve"> </w:t>
            </w:r>
            <w:r w:rsidRPr="009F5142">
              <w:rPr>
                <w:rFonts w:ascii="Book Antiqua" w:hAnsi="Book Antiqua"/>
                <w:bCs/>
                <w:kern w:val="0"/>
                <w:sz w:val="24"/>
                <w:szCs w:val="24"/>
              </w:rPr>
              <w:t>mm)</w:t>
            </w:r>
          </w:p>
        </w:tc>
        <w:tc>
          <w:tcPr>
            <w:tcW w:w="1560" w:type="dxa"/>
            <w:vAlign w:val="center"/>
          </w:tcPr>
          <w:p w14:paraId="3DE66C80"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285 (22.6)</w:t>
            </w:r>
          </w:p>
        </w:tc>
        <w:tc>
          <w:tcPr>
            <w:tcW w:w="1857" w:type="dxa"/>
            <w:vAlign w:val="center"/>
          </w:tcPr>
          <w:p w14:paraId="4BDD45FD"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239 (22.1)</w:t>
            </w:r>
          </w:p>
        </w:tc>
        <w:tc>
          <w:tcPr>
            <w:tcW w:w="1686" w:type="dxa"/>
            <w:vAlign w:val="center"/>
          </w:tcPr>
          <w:p w14:paraId="02D2CC70"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46 (25.3)</w:t>
            </w:r>
          </w:p>
        </w:tc>
        <w:tc>
          <w:tcPr>
            <w:tcW w:w="2268" w:type="dxa"/>
            <w:vAlign w:val="center"/>
          </w:tcPr>
          <w:p w14:paraId="6BF989C6"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1.616 (1.093, 2.388)</w:t>
            </w:r>
          </w:p>
        </w:tc>
        <w:tc>
          <w:tcPr>
            <w:tcW w:w="866" w:type="dxa"/>
            <w:vAlign w:val="center"/>
          </w:tcPr>
          <w:p w14:paraId="5F276DC3"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0.016</w:t>
            </w:r>
          </w:p>
        </w:tc>
      </w:tr>
      <w:tr w:rsidR="000617CB" w:rsidRPr="009F5142" w14:paraId="0D3FE2A1" w14:textId="77777777" w:rsidTr="0003092F">
        <w:trPr>
          <w:trHeight w:val="191"/>
        </w:trPr>
        <w:tc>
          <w:tcPr>
            <w:tcW w:w="2268" w:type="dxa"/>
            <w:vAlign w:val="center"/>
          </w:tcPr>
          <w:p w14:paraId="5DC535A8" w14:textId="3FFBAFBD"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Large (</w:t>
            </w:r>
            <w:r w:rsidRPr="009F5142">
              <w:rPr>
                <w:rFonts w:ascii="Book Antiqua" w:hAnsi="Book Antiqua" w:cs="宋体"/>
                <w:bCs/>
                <w:kern w:val="0"/>
                <w:sz w:val="24"/>
                <w:szCs w:val="24"/>
              </w:rPr>
              <w:t>&gt;</w:t>
            </w:r>
            <w:r w:rsidRPr="009F5142">
              <w:rPr>
                <w:rFonts w:ascii="Book Antiqua" w:hAnsi="Book Antiqua"/>
                <w:bCs/>
                <w:kern w:val="0"/>
                <w:sz w:val="24"/>
                <w:szCs w:val="24"/>
              </w:rPr>
              <w:t>30 mm)</w:t>
            </w:r>
          </w:p>
        </w:tc>
        <w:tc>
          <w:tcPr>
            <w:tcW w:w="1560" w:type="dxa"/>
            <w:vAlign w:val="center"/>
          </w:tcPr>
          <w:p w14:paraId="71A84E76"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216 (17.1)</w:t>
            </w:r>
          </w:p>
        </w:tc>
        <w:tc>
          <w:tcPr>
            <w:tcW w:w="1857" w:type="dxa"/>
            <w:vAlign w:val="center"/>
          </w:tcPr>
          <w:p w14:paraId="60D6FC4D"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161 (14.9)</w:t>
            </w:r>
          </w:p>
        </w:tc>
        <w:tc>
          <w:tcPr>
            <w:tcW w:w="1686" w:type="dxa"/>
            <w:vAlign w:val="center"/>
          </w:tcPr>
          <w:p w14:paraId="329A047E"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55 (30.2)</w:t>
            </w:r>
          </w:p>
        </w:tc>
        <w:tc>
          <w:tcPr>
            <w:tcW w:w="2268" w:type="dxa"/>
            <w:vAlign w:val="center"/>
          </w:tcPr>
          <w:p w14:paraId="59AB2C8A"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2.868 (1.955, 4.207)</w:t>
            </w:r>
          </w:p>
        </w:tc>
        <w:tc>
          <w:tcPr>
            <w:tcW w:w="866" w:type="dxa"/>
            <w:vAlign w:val="center"/>
          </w:tcPr>
          <w:p w14:paraId="16D89103" w14:textId="3591CB30"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&lt;0.001</w:t>
            </w:r>
          </w:p>
        </w:tc>
      </w:tr>
      <w:tr w:rsidR="000617CB" w:rsidRPr="009F5142" w14:paraId="13450CFF" w14:textId="77777777" w:rsidTr="0003092F">
        <w:trPr>
          <w:trHeight w:val="191"/>
        </w:trPr>
        <w:tc>
          <w:tcPr>
            <w:tcW w:w="2268" w:type="dxa"/>
            <w:vAlign w:val="center"/>
          </w:tcPr>
          <w:p w14:paraId="66E5F95A" w14:textId="77777777" w:rsidR="000617CB" w:rsidRPr="009F5142" w:rsidRDefault="000617CB" w:rsidP="009F5142">
            <w:pPr>
              <w:widowControl/>
              <w:adjustRightInd w:val="0"/>
              <w:snapToGrid w:val="0"/>
              <w:spacing w:line="360" w:lineRule="auto"/>
              <w:textAlignment w:val="center"/>
              <w:rPr>
                <w:rFonts w:ascii="Book Antiqua" w:hAnsi="Book Antiqua"/>
                <w:bCs/>
                <w:sz w:val="24"/>
                <w:szCs w:val="24"/>
              </w:rPr>
            </w:pPr>
            <w:r w:rsidRPr="009F5142">
              <w:rPr>
                <w:rFonts w:ascii="Book Antiqua" w:hAnsi="Book Antiqua"/>
                <w:bCs/>
                <w:kern w:val="0"/>
                <w:sz w:val="24"/>
                <w:szCs w:val="24"/>
              </w:rPr>
              <w:t>Macroscopic type</w:t>
            </w:r>
          </w:p>
        </w:tc>
        <w:tc>
          <w:tcPr>
            <w:tcW w:w="1560" w:type="dxa"/>
            <w:vAlign w:val="center"/>
          </w:tcPr>
          <w:p w14:paraId="1F9BDABF"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857" w:type="dxa"/>
            <w:vAlign w:val="center"/>
          </w:tcPr>
          <w:p w14:paraId="39239E30"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686" w:type="dxa"/>
            <w:vAlign w:val="center"/>
          </w:tcPr>
          <w:p w14:paraId="2678783F"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2268" w:type="dxa"/>
            <w:vAlign w:val="center"/>
          </w:tcPr>
          <w:p w14:paraId="76A9D66F"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866" w:type="dxa"/>
            <w:vAlign w:val="center"/>
          </w:tcPr>
          <w:p w14:paraId="6C946073"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0.001</w:t>
            </w:r>
          </w:p>
        </w:tc>
      </w:tr>
      <w:tr w:rsidR="000617CB" w:rsidRPr="009F5142" w14:paraId="49939587" w14:textId="77777777" w:rsidTr="0003092F">
        <w:trPr>
          <w:trHeight w:val="191"/>
        </w:trPr>
        <w:tc>
          <w:tcPr>
            <w:tcW w:w="2268" w:type="dxa"/>
            <w:vAlign w:val="center"/>
          </w:tcPr>
          <w:p w14:paraId="5B1057CB" w14:textId="4E13588B" w:rsidR="000617CB" w:rsidRPr="009F5142" w:rsidRDefault="000617CB" w:rsidP="009F5142">
            <w:pPr>
              <w:widowControl/>
              <w:adjustRightInd w:val="0"/>
              <w:snapToGrid w:val="0"/>
              <w:spacing w:line="360" w:lineRule="auto"/>
              <w:ind w:leftChars="50" w:left="105"/>
              <w:textAlignment w:val="center"/>
              <w:rPr>
                <w:rFonts w:ascii="Book Antiqua" w:hAnsi="Book Antiqua"/>
                <w:bCs/>
                <w:kern w:val="0"/>
                <w:sz w:val="24"/>
                <w:szCs w:val="24"/>
              </w:rPr>
            </w:pPr>
            <w:r w:rsidRPr="009F5142">
              <w:rPr>
                <w:rFonts w:ascii="Book Antiqua" w:eastAsia="宋体" w:hAnsi="Book Antiqua" w:cs="宋体"/>
                <w:bCs/>
                <w:kern w:val="0"/>
                <w:sz w:val="24"/>
                <w:szCs w:val="24"/>
              </w:rPr>
              <w:t>0</w:t>
            </w:r>
            <w:r w:rsidR="004F0415" w:rsidRPr="009F5142">
              <w:rPr>
                <w:rFonts w:ascii="Book Antiqua" w:hAnsi="Book Antiqua"/>
                <w:bCs/>
                <w:kern w:val="0"/>
                <w:sz w:val="24"/>
                <w:szCs w:val="24"/>
              </w:rPr>
              <w:t>-</w:t>
            </w:r>
            <w:r w:rsidR="00401C9D" w:rsidRPr="009F5142">
              <w:rPr>
                <w:rFonts w:ascii="宋体" w:eastAsia="宋体" w:hAnsi="宋体" w:cs="宋体" w:hint="eastAsia"/>
                <w:bCs/>
                <w:kern w:val="0"/>
                <w:sz w:val="24"/>
                <w:szCs w:val="24"/>
              </w:rPr>
              <w:t>Ⅰ</w:t>
            </w:r>
            <w:r w:rsidRPr="009F5142">
              <w:rPr>
                <w:rFonts w:ascii="Book Antiqua" w:hAnsi="Book Antiqua"/>
                <w:bCs/>
                <w:kern w:val="0"/>
                <w:sz w:val="24"/>
                <w:szCs w:val="24"/>
              </w:rPr>
              <w:t>(Protruded)</w:t>
            </w:r>
          </w:p>
        </w:tc>
        <w:tc>
          <w:tcPr>
            <w:tcW w:w="1560" w:type="dxa"/>
            <w:vAlign w:val="center"/>
          </w:tcPr>
          <w:p w14:paraId="1D04F9B0"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86 (6.8)</w:t>
            </w:r>
          </w:p>
        </w:tc>
        <w:tc>
          <w:tcPr>
            <w:tcW w:w="1857" w:type="dxa"/>
            <w:vAlign w:val="center"/>
          </w:tcPr>
          <w:p w14:paraId="62EBA0D7"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71 (6.6)</w:t>
            </w:r>
          </w:p>
        </w:tc>
        <w:tc>
          <w:tcPr>
            <w:tcW w:w="1686" w:type="dxa"/>
            <w:vAlign w:val="center"/>
          </w:tcPr>
          <w:p w14:paraId="04863206"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15 (8.2)</w:t>
            </w:r>
          </w:p>
        </w:tc>
        <w:tc>
          <w:tcPr>
            <w:tcW w:w="2268" w:type="dxa"/>
            <w:vAlign w:val="center"/>
          </w:tcPr>
          <w:p w14:paraId="2B39C275"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1.712 (0.823, 3.564</w:t>
            </w:r>
            <w:r w:rsidRPr="009F5142">
              <w:rPr>
                <w:rFonts w:ascii="Book Antiqua" w:hAnsi="Book Antiqua"/>
                <w:bCs/>
                <w:sz w:val="24"/>
                <w:szCs w:val="24"/>
              </w:rPr>
              <w:t>）</w:t>
            </w:r>
          </w:p>
        </w:tc>
        <w:tc>
          <w:tcPr>
            <w:tcW w:w="866" w:type="dxa"/>
            <w:vAlign w:val="center"/>
          </w:tcPr>
          <w:p w14:paraId="61E5D7C5"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0.147</w:t>
            </w:r>
          </w:p>
        </w:tc>
      </w:tr>
      <w:tr w:rsidR="000617CB" w:rsidRPr="009F5142" w14:paraId="54403FFE" w14:textId="77777777" w:rsidTr="0003092F">
        <w:trPr>
          <w:trHeight w:val="191"/>
        </w:trPr>
        <w:tc>
          <w:tcPr>
            <w:tcW w:w="2268" w:type="dxa"/>
            <w:vAlign w:val="center"/>
          </w:tcPr>
          <w:p w14:paraId="3DDC4AA3" w14:textId="77777777" w:rsidR="000617CB" w:rsidRPr="009F5142" w:rsidRDefault="000617CB" w:rsidP="009F5142">
            <w:pPr>
              <w:widowControl/>
              <w:adjustRightInd w:val="0"/>
              <w:snapToGrid w:val="0"/>
              <w:spacing w:line="360" w:lineRule="auto"/>
              <w:ind w:leftChars="50" w:left="105"/>
              <w:textAlignment w:val="center"/>
              <w:rPr>
                <w:rFonts w:ascii="Book Antiqua" w:hAnsi="Book Antiqua"/>
                <w:bCs/>
                <w:kern w:val="0"/>
                <w:sz w:val="24"/>
                <w:szCs w:val="24"/>
              </w:rPr>
            </w:pPr>
            <w:r w:rsidRPr="009F5142">
              <w:rPr>
                <w:rFonts w:ascii="Book Antiqua" w:hAnsi="Book Antiqua"/>
                <w:bCs/>
                <w:kern w:val="0"/>
                <w:sz w:val="24"/>
                <w:szCs w:val="24"/>
              </w:rPr>
              <w:t>0-</w:t>
            </w:r>
            <w:r w:rsidRPr="009F5142">
              <w:rPr>
                <w:rFonts w:ascii="宋体" w:eastAsia="宋体" w:hAnsi="宋体" w:cs="宋体" w:hint="eastAsia"/>
                <w:bCs/>
                <w:kern w:val="0"/>
                <w:sz w:val="24"/>
                <w:szCs w:val="24"/>
              </w:rPr>
              <w:t>Ⅱ</w:t>
            </w:r>
            <w:r w:rsidRPr="009F5142">
              <w:rPr>
                <w:rFonts w:ascii="Book Antiqua" w:hAnsi="Book Antiqua"/>
                <w:bCs/>
                <w:kern w:val="0"/>
                <w:sz w:val="24"/>
                <w:szCs w:val="24"/>
              </w:rPr>
              <w:t>a</w:t>
            </w:r>
            <w:r w:rsidRPr="009F5142">
              <w:rPr>
                <w:rFonts w:ascii="Book Antiqua" w:hAnsi="Book Antiqua"/>
                <w:sz w:val="24"/>
                <w:szCs w:val="24"/>
              </w:rPr>
              <w:t xml:space="preserve"> </w:t>
            </w:r>
            <w:r w:rsidRPr="009F5142">
              <w:rPr>
                <w:rFonts w:ascii="Book Antiqua" w:hAnsi="Book Antiqua"/>
                <w:bCs/>
                <w:kern w:val="0"/>
                <w:sz w:val="24"/>
                <w:szCs w:val="24"/>
              </w:rPr>
              <w:t>(Elevated)</w:t>
            </w:r>
          </w:p>
        </w:tc>
        <w:tc>
          <w:tcPr>
            <w:tcW w:w="1560" w:type="dxa"/>
            <w:vAlign w:val="center"/>
          </w:tcPr>
          <w:p w14:paraId="47282CF3"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36 (2.9)</w:t>
            </w:r>
          </w:p>
        </w:tc>
        <w:tc>
          <w:tcPr>
            <w:tcW w:w="1857" w:type="dxa"/>
            <w:vAlign w:val="center"/>
          </w:tcPr>
          <w:p w14:paraId="6B514908"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35 (3.2)</w:t>
            </w:r>
          </w:p>
        </w:tc>
        <w:tc>
          <w:tcPr>
            <w:tcW w:w="1686" w:type="dxa"/>
            <w:vAlign w:val="center"/>
          </w:tcPr>
          <w:p w14:paraId="286BA12F"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1 (0.5)</w:t>
            </w:r>
          </w:p>
        </w:tc>
        <w:tc>
          <w:tcPr>
            <w:tcW w:w="2268" w:type="dxa"/>
            <w:vAlign w:val="center"/>
          </w:tcPr>
          <w:p w14:paraId="4413437E"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0.232 (0.030, 1.788)</w:t>
            </w:r>
          </w:p>
        </w:tc>
        <w:tc>
          <w:tcPr>
            <w:tcW w:w="866" w:type="dxa"/>
            <w:vAlign w:val="center"/>
          </w:tcPr>
          <w:p w14:paraId="32111430"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0.128</w:t>
            </w:r>
          </w:p>
        </w:tc>
      </w:tr>
      <w:tr w:rsidR="000617CB" w:rsidRPr="009F5142" w14:paraId="4DAFCAEB" w14:textId="77777777" w:rsidTr="0003092F">
        <w:trPr>
          <w:trHeight w:val="191"/>
        </w:trPr>
        <w:tc>
          <w:tcPr>
            <w:tcW w:w="2268" w:type="dxa"/>
            <w:vAlign w:val="center"/>
          </w:tcPr>
          <w:p w14:paraId="3FE3C2D9" w14:textId="77777777" w:rsidR="000617CB" w:rsidRPr="009F5142" w:rsidRDefault="000617CB" w:rsidP="009F5142">
            <w:pPr>
              <w:widowControl/>
              <w:adjustRightInd w:val="0"/>
              <w:snapToGrid w:val="0"/>
              <w:spacing w:line="360" w:lineRule="auto"/>
              <w:ind w:leftChars="50" w:left="105"/>
              <w:textAlignment w:val="center"/>
              <w:rPr>
                <w:rFonts w:ascii="Book Antiqua" w:hAnsi="Book Antiqua"/>
                <w:bCs/>
                <w:kern w:val="0"/>
                <w:sz w:val="24"/>
                <w:szCs w:val="24"/>
              </w:rPr>
            </w:pPr>
            <w:r w:rsidRPr="009F5142">
              <w:rPr>
                <w:rFonts w:ascii="Book Antiqua" w:hAnsi="Book Antiqua"/>
                <w:bCs/>
                <w:kern w:val="0"/>
                <w:sz w:val="24"/>
                <w:szCs w:val="24"/>
              </w:rPr>
              <w:t>0-</w:t>
            </w:r>
            <w:r w:rsidRPr="009F5142">
              <w:rPr>
                <w:rFonts w:ascii="宋体" w:eastAsia="宋体" w:hAnsi="宋体" w:cs="宋体" w:hint="eastAsia"/>
                <w:bCs/>
                <w:kern w:val="0"/>
                <w:sz w:val="24"/>
                <w:szCs w:val="24"/>
              </w:rPr>
              <w:t>Ⅱ</w:t>
            </w:r>
            <w:r w:rsidRPr="009F5142">
              <w:rPr>
                <w:rFonts w:ascii="Book Antiqua" w:hAnsi="Book Antiqua"/>
                <w:bCs/>
                <w:kern w:val="0"/>
                <w:sz w:val="24"/>
                <w:szCs w:val="24"/>
              </w:rPr>
              <w:t>b (Flat)</w:t>
            </w:r>
          </w:p>
        </w:tc>
        <w:tc>
          <w:tcPr>
            <w:tcW w:w="1560" w:type="dxa"/>
            <w:vAlign w:val="center"/>
          </w:tcPr>
          <w:p w14:paraId="1FB6D4ED"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173 (13.7)</w:t>
            </w:r>
          </w:p>
        </w:tc>
        <w:tc>
          <w:tcPr>
            <w:tcW w:w="1857" w:type="dxa"/>
            <w:vAlign w:val="center"/>
          </w:tcPr>
          <w:p w14:paraId="4413569F"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154 (14.3)</w:t>
            </w:r>
          </w:p>
        </w:tc>
        <w:tc>
          <w:tcPr>
            <w:tcW w:w="1686" w:type="dxa"/>
            <w:vAlign w:val="center"/>
          </w:tcPr>
          <w:p w14:paraId="34EEF963"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19 (10.4)</w:t>
            </w:r>
          </w:p>
        </w:tc>
        <w:tc>
          <w:tcPr>
            <w:tcW w:w="2268" w:type="dxa"/>
            <w:vAlign w:val="center"/>
          </w:tcPr>
          <w:p w14:paraId="4EE22CD2"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1</w:t>
            </w:r>
          </w:p>
        </w:tc>
        <w:tc>
          <w:tcPr>
            <w:tcW w:w="866" w:type="dxa"/>
            <w:vAlign w:val="center"/>
          </w:tcPr>
          <w:p w14:paraId="55DE56AB"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p>
        </w:tc>
      </w:tr>
      <w:tr w:rsidR="000617CB" w:rsidRPr="009F5142" w14:paraId="0FDEC2DF" w14:textId="77777777" w:rsidTr="0003092F">
        <w:trPr>
          <w:trHeight w:val="191"/>
        </w:trPr>
        <w:tc>
          <w:tcPr>
            <w:tcW w:w="2268" w:type="dxa"/>
            <w:vAlign w:val="center"/>
          </w:tcPr>
          <w:p w14:paraId="6C086951" w14:textId="672578E3" w:rsidR="000617CB" w:rsidRPr="009F5142" w:rsidRDefault="000617CB" w:rsidP="009F5142">
            <w:pPr>
              <w:widowControl/>
              <w:adjustRightInd w:val="0"/>
              <w:snapToGrid w:val="0"/>
              <w:spacing w:line="360" w:lineRule="auto"/>
              <w:ind w:leftChars="50" w:left="105"/>
              <w:textAlignment w:val="center"/>
              <w:rPr>
                <w:rFonts w:ascii="Book Antiqua" w:hAnsi="Book Antiqua"/>
                <w:bCs/>
                <w:kern w:val="0"/>
                <w:sz w:val="24"/>
                <w:szCs w:val="24"/>
              </w:rPr>
            </w:pPr>
            <w:r w:rsidRPr="009F5142">
              <w:rPr>
                <w:rFonts w:ascii="Book Antiqua" w:hAnsi="Book Antiqua"/>
                <w:bCs/>
                <w:kern w:val="0"/>
                <w:sz w:val="24"/>
                <w:szCs w:val="24"/>
              </w:rPr>
              <w:t>0-</w:t>
            </w:r>
            <w:r w:rsidRPr="009F5142">
              <w:rPr>
                <w:rFonts w:ascii="宋体" w:eastAsia="宋体" w:hAnsi="宋体" w:cs="宋体" w:hint="eastAsia"/>
                <w:bCs/>
                <w:kern w:val="0"/>
                <w:sz w:val="24"/>
                <w:szCs w:val="24"/>
              </w:rPr>
              <w:t>Ⅱ</w:t>
            </w:r>
            <w:r w:rsidRPr="009F5142">
              <w:rPr>
                <w:rFonts w:ascii="Book Antiqua" w:eastAsia="宋体" w:hAnsi="Book Antiqua" w:cs="宋体"/>
                <w:bCs/>
                <w:kern w:val="0"/>
                <w:sz w:val="24"/>
                <w:szCs w:val="24"/>
              </w:rPr>
              <w:t>c</w:t>
            </w:r>
            <w:r w:rsidR="00DB2EC7" w:rsidRPr="009F5142">
              <w:rPr>
                <w:rFonts w:ascii="Book Antiqua" w:eastAsia="宋体" w:hAnsi="Book Antiqua" w:cs="宋体"/>
                <w:bCs/>
                <w:kern w:val="0"/>
                <w:sz w:val="24"/>
                <w:szCs w:val="24"/>
              </w:rPr>
              <w:t xml:space="preserve"> </w:t>
            </w:r>
            <w:r w:rsidRPr="009F5142">
              <w:rPr>
                <w:rFonts w:ascii="Book Antiqua" w:hAnsi="Book Antiqua"/>
                <w:bCs/>
                <w:kern w:val="0"/>
                <w:sz w:val="24"/>
                <w:szCs w:val="24"/>
              </w:rPr>
              <w:t>(Depressed)</w:t>
            </w:r>
          </w:p>
        </w:tc>
        <w:tc>
          <w:tcPr>
            <w:tcW w:w="1560" w:type="dxa"/>
            <w:vAlign w:val="center"/>
          </w:tcPr>
          <w:p w14:paraId="19BD415D"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486 (38.5)</w:t>
            </w:r>
          </w:p>
        </w:tc>
        <w:tc>
          <w:tcPr>
            <w:tcW w:w="1857" w:type="dxa"/>
            <w:vAlign w:val="center"/>
          </w:tcPr>
          <w:p w14:paraId="0C8146DC"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432 (40)</w:t>
            </w:r>
          </w:p>
        </w:tc>
        <w:tc>
          <w:tcPr>
            <w:tcW w:w="1686" w:type="dxa"/>
            <w:vAlign w:val="center"/>
          </w:tcPr>
          <w:p w14:paraId="568810A1"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54 (29.7)</w:t>
            </w:r>
          </w:p>
        </w:tc>
        <w:tc>
          <w:tcPr>
            <w:tcW w:w="2268" w:type="dxa"/>
            <w:vAlign w:val="center"/>
          </w:tcPr>
          <w:p w14:paraId="3CF2DEDC"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1.013 (0.582, 1.763)</w:t>
            </w:r>
          </w:p>
        </w:tc>
        <w:tc>
          <w:tcPr>
            <w:tcW w:w="866" w:type="dxa"/>
            <w:vAlign w:val="center"/>
          </w:tcPr>
          <w:p w14:paraId="4C5C66C0"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0.963</w:t>
            </w:r>
          </w:p>
        </w:tc>
      </w:tr>
      <w:tr w:rsidR="000617CB" w:rsidRPr="009F5142" w14:paraId="16DD6B6B" w14:textId="77777777" w:rsidTr="0003092F">
        <w:trPr>
          <w:trHeight w:val="191"/>
        </w:trPr>
        <w:tc>
          <w:tcPr>
            <w:tcW w:w="2268" w:type="dxa"/>
            <w:vAlign w:val="center"/>
          </w:tcPr>
          <w:p w14:paraId="6FE6A6CC" w14:textId="3A0005EB"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0-</w:t>
            </w:r>
            <w:r w:rsidRPr="009F5142">
              <w:rPr>
                <w:rFonts w:ascii="宋体" w:eastAsia="宋体" w:hAnsi="宋体" w:cs="宋体" w:hint="eastAsia"/>
                <w:bCs/>
                <w:kern w:val="0"/>
                <w:sz w:val="24"/>
                <w:szCs w:val="24"/>
              </w:rPr>
              <w:t>Ⅲ</w:t>
            </w:r>
            <w:r w:rsidR="00A82ED0" w:rsidRPr="009F5142">
              <w:rPr>
                <w:rFonts w:ascii="Book Antiqua" w:eastAsia="宋体" w:hAnsi="Book Antiqua" w:cs="宋体"/>
                <w:bCs/>
                <w:kern w:val="0"/>
                <w:sz w:val="24"/>
                <w:szCs w:val="24"/>
              </w:rPr>
              <w:t xml:space="preserve"> </w:t>
            </w:r>
            <w:r w:rsidRPr="009F5142">
              <w:rPr>
                <w:rFonts w:ascii="Book Antiqua" w:hAnsi="Book Antiqua"/>
                <w:bCs/>
                <w:kern w:val="0"/>
                <w:sz w:val="24"/>
                <w:szCs w:val="24"/>
              </w:rPr>
              <w:t>(Excavated)</w:t>
            </w:r>
          </w:p>
        </w:tc>
        <w:tc>
          <w:tcPr>
            <w:tcW w:w="1560" w:type="dxa"/>
            <w:vAlign w:val="center"/>
          </w:tcPr>
          <w:p w14:paraId="7E99CC61"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481 (38.1)</w:t>
            </w:r>
          </w:p>
        </w:tc>
        <w:tc>
          <w:tcPr>
            <w:tcW w:w="1857" w:type="dxa"/>
            <w:vAlign w:val="center"/>
          </w:tcPr>
          <w:p w14:paraId="6D429135"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388 (35.9)</w:t>
            </w:r>
          </w:p>
        </w:tc>
        <w:tc>
          <w:tcPr>
            <w:tcW w:w="1686" w:type="dxa"/>
            <w:vAlign w:val="center"/>
          </w:tcPr>
          <w:p w14:paraId="2DC994B8"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93 (51.1)</w:t>
            </w:r>
          </w:p>
        </w:tc>
        <w:tc>
          <w:tcPr>
            <w:tcW w:w="2268" w:type="dxa"/>
            <w:vAlign w:val="center"/>
          </w:tcPr>
          <w:p w14:paraId="295B1111"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1.943 (1.146, 3.293</w:t>
            </w:r>
            <w:r w:rsidRPr="009F5142">
              <w:rPr>
                <w:rFonts w:ascii="Book Antiqua" w:hAnsi="Book Antiqua"/>
                <w:bCs/>
                <w:sz w:val="24"/>
                <w:szCs w:val="24"/>
              </w:rPr>
              <w:t>）</w:t>
            </w:r>
          </w:p>
        </w:tc>
        <w:tc>
          <w:tcPr>
            <w:tcW w:w="866" w:type="dxa"/>
            <w:vAlign w:val="center"/>
          </w:tcPr>
          <w:p w14:paraId="25AA71D3"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0.012</w:t>
            </w:r>
          </w:p>
        </w:tc>
      </w:tr>
      <w:tr w:rsidR="000617CB" w:rsidRPr="009F5142" w14:paraId="79FEF180" w14:textId="77777777" w:rsidTr="0003092F">
        <w:trPr>
          <w:trHeight w:val="191"/>
        </w:trPr>
        <w:tc>
          <w:tcPr>
            <w:tcW w:w="2268" w:type="dxa"/>
            <w:vAlign w:val="center"/>
          </w:tcPr>
          <w:p w14:paraId="476EB173" w14:textId="77777777" w:rsidR="000617CB" w:rsidRPr="009F5142" w:rsidRDefault="000617CB" w:rsidP="009F5142">
            <w:pPr>
              <w:widowControl/>
              <w:adjustRightInd w:val="0"/>
              <w:snapToGrid w:val="0"/>
              <w:spacing w:line="360" w:lineRule="auto"/>
              <w:textAlignment w:val="center"/>
              <w:rPr>
                <w:rFonts w:ascii="Book Antiqua" w:hAnsi="Book Antiqua"/>
                <w:bCs/>
                <w:sz w:val="24"/>
                <w:szCs w:val="24"/>
              </w:rPr>
            </w:pPr>
            <w:r w:rsidRPr="009F5142">
              <w:rPr>
                <w:rFonts w:ascii="Book Antiqua" w:hAnsi="Book Antiqua"/>
                <w:bCs/>
                <w:kern w:val="0"/>
                <w:sz w:val="24"/>
                <w:szCs w:val="24"/>
              </w:rPr>
              <w:t>Number of tumors</w:t>
            </w:r>
          </w:p>
        </w:tc>
        <w:tc>
          <w:tcPr>
            <w:tcW w:w="1560" w:type="dxa"/>
            <w:vAlign w:val="center"/>
          </w:tcPr>
          <w:p w14:paraId="7C9A70D9"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857" w:type="dxa"/>
            <w:vAlign w:val="center"/>
          </w:tcPr>
          <w:p w14:paraId="4BE8407F"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686" w:type="dxa"/>
            <w:vAlign w:val="center"/>
          </w:tcPr>
          <w:p w14:paraId="27FF3828"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2268" w:type="dxa"/>
            <w:vAlign w:val="center"/>
          </w:tcPr>
          <w:p w14:paraId="051A1F37"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866" w:type="dxa"/>
            <w:vAlign w:val="center"/>
          </w:tcPr>
          <w:p w14:paraId="562C3BCC"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0.191</w:t>
            </w:r>
          </w:p>
        </w:tc>
      </w:tr>
      <w:tr w:rsidR="000617CB" w:rsidRPr="009F5142" w14:paraId="6FBDB519" w14:textId="77777777" w:rsidTr="0003092F">
        <w:trPr>
          <w:trHeight w:val="191"/>
        </w:trPr>
        <w:tc>
          <w:tcPr>
            <w:tcW w:w="2268" w:type="dxa"/>
            <w:vAlign w:val="center"/>
          </w:tcPr>
          <w:p w14:paraId="4483A706" w14:textId="26027850"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Single</w:t>
            </w:r>
          </w:p>
        </w:tc>
        <w:tc>
          <w:tcPr>
            <w:tcW w:w="1560" w:type="dxa"/>
            <w:vAlign w:val="center"/>
          </w:tcPr>
          <w:p w14:paraId="09AB5DD6"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1220 (96.7)</w:t>
            </w:r>
          </w:p>
        </w:tc>
        <w:tc>
          <w:tcPr>
            <w:tcW w:w="1857" w:type="dxa"/>
            <w:vAlign w:val="center"/>
          </w:tcPr>
          <w:p w14:paraId="0E3B8741"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1044 (96.7)</w:t>
            </w:r>
          </w:p>
        </w:tc>
        <w:tc>
          <w:tcPr>
            <w:tcW w:w="1686" w:type="dxa"/>
            <w:vAlign w:val="center"/>
          </w:tcPr>
          <w:p w14:paraId="1CC0780C"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176 (96.7)</w:t>
            </w:r>
          </w:p>
        </w:tc>
        <w:tc>
          <w:tcPr>
            <w:tcW w:w="2268" w:type="dxa"/>
            <w:vAlign w:val="center"/>
          </w:tcPr>
          <w:p w14:paraId="1ECA1703"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w:t>
            </w:r>
          </w:p>
        </w:tc>
        <w:tc>
          <w:tcPr>
            <w:tcW w:w="866" w:type="dxa"/>
            <w:vAlign w:val="center"/>
          </w:tcPr>
          <w:p w14:paraId="49E19FD6" w14:textId="77777777" w:rsidR="000617CB" w:rsidRPr="009F5142" w:rsidRDefault="000617CB" w:rsidP="009F5142">
            <w:pPr>
              <w:adjustRightInd w:val="0"/>
              <w:snapToGrid w:val="0"/>
              <w:spacing w:line="360" w:lineRule="auto"/>
              <w:jc w:val="center"/>
              <w:rPr>
                <w:rFonts w:ascii="Book Antiqua" w:hAnsi="Book Antiqua"/>
                <w:bCs/>
                <w:sz w:val="24"/>
                <w:szCs w:val="24"/>
              </w:rPr>
            </w:pPr>
          </w:p>
        </w:tc>
      </w:tr>
      <w:tr w:rsidR="000617CB" w:rsidRPr="009F5142" w14:paraId="7F9F4195" w14:textId="77777777" w:rsidTr="0003092F">
        <w:trPr>
          <w:trHeight w:val="191"/>
        </w:trPr>
        <w:tc>
          <w:tcPr>
            <w:tcW w:w="2268" w:type="dxa"/>
            <w:vAlign w:val="center"/>
          </w:tcPr>
          <w:p w14:paraId="5BD9708C" w14:textId="47CE6D8D"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 xml:space="preserve">Multitude </w:t>
            </w:r>
          </w:p>
        </w:tc>
        <w:tc>
          <w:tcPr>
            <w:tcW w:w="1560" w:type="dxa"/>
            <w:vAlign w:val="center"/>
          </w:tcPr>
          <w:p w14:paraId="3FBF9D6D"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42 (3.3)</w:t>
            </w:r>
          </w:p>
        </w:tc>
        <w:tc>
          <w:tcPr>
            <w:tcW w:w="1857" w:type="dxa"/>
            <w:vAlign w:val="center"/>
          </w:tcPr>
          <w:p w14:paraId="35072E06"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36 (3.3)</w:t>
            </w:r>
          </w:p>
        </w:tc>
        <w:tc>
          <w:tcPr>
            <w:tcW w:w="1686" w:type="dxa"/>
            <w:vAlign w:val="center"/>
          </w:tcPr>
          <w:p w14:paraId="6F7D6455"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6 (3.3)</w:t>
            </w:r>
          </w:p>
        </w:tc>
        <w:tc>
          <w:tcPr>
            <w:tcW w:w="2268" w:type="dxa"/>
            <w:vAlign w:val="center"/>
          </w:tcPr>
          <w:p w14:paraId="387F0E03"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1.724 (0.641, 4.635)</w:t>
            </w:r>
          </w:p>
        </w:tc>
        <w:tc>
          <w:tcPr>
            <w:tcW w:w="866" w:type="dxa"/>
            <w:vAlign w:val="center"/>
          </w:tcPr>
          <w:p w14:paraId="7D4949C0" w14:textId="77777777" w:rsidR="000617CB" w:rsidRPr="009F5142" w:rsidRDefault="000617CB" w:rsidP="009F5142">
            <w:pPr>
              <w:adjustRightInd w:val="0"/>
              <w:snapToGrid w:val="0"/>
              <w:spacing w:line="360" w:lineRule="auto"/>
              <w:jc w:val="center"/>
              <w:rPr>
                <w:rFonts w:ascii="Book Antiqua" w:hAnsi="Book Antiqua"/>
                <w:bCs/>
                <w:sz w:val="24"/>
                <w:szCs w:val="24"/>
              </w:rPr>
            </w:pPr>
          </w:p>
        </w:tc>
      </w:tr>
      <w:tr w:rsidR="000617CB" w:rsidRPr="009F5142" w14:paraId="26A393A8" w14:textId="77777777" w:rsidTr="0003092F">
        <w:trPr>
          <w:trHeight w:val="191"/>
        </w:trPr>
        <w:tc>
          <w:tcPr>
            <w:tcW w:w="2268" w:type="dxa"/>
            <w:vAlign w:val="center"/>
          </w:tcPr>
          <w:p w14:paraId="1BA3F4A1" w14:textId="77777777" w:rsidR="000617CB" w:rsidRPr="009F5142" w:rsidRDefault="000617CB" w:rsidP="009F5142">
            <w:pPr>
              <w:widowControl/>
              <w:adjustRightInd w:val="0"/>
              <w:snapToGrid w:val="0"/>
              <w:spacing w:line="360" w:lineRule="auto"/>
              <w:textAlignment w:val="center"/>
              <w:rPr>
                <w:rFonts w:ascii="Book Antiqua" w:hAnsi="Book Antiqua"/>
                <w:bCs/>
                <w:sz w:val="24"/>
                <w:szCs w:val="24"/>
              </w:rPr>
            </w:pPr>
            <w:r w:rsidRPr="009F5142">
              <w:rPr>
                <w:rFonts w:ascii="Book Antiqua" w:hAnsi="Book Antiqua"/>
                <w:bCs/>
                <w:kern w:val="0"/>
                <w:sz w:val="24"/>
                <w:szCs w:val="24"/>
              </w:rPr>
              <w:t>Ulcer</w:t>
            </w:r>
          </w:p>
        </w:tc>
        <w:tc>
          <w:tcPr>
            <w:tcW w:w="1560" w:type="dxa"/>
            <w:vAlign w:val="center"/>
          </w:tcPr>
          <w:p w14:paraId="7BEC95EF"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857" w:type="dxa"/>
            <w:vAlign w:val="center"/>
          </w:tcPr>
          <w:p w14:paraId="3E40DCAC"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686" w:type="dxa"/>
            <w:vAlign w:val="center"/>
          </w:tcPr>
          <w:p w14:paraId="595E8D39"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2268" w:type="dxa"/>
            <w:vAlign w:val="center"/>
          </w:tcPr>
          <w:p w14:paraId="1B5C9C46"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866" w:type="dxa"/>
            <w:vAlign w:val="center"/>
          </w:tcPr>
          <w:p w14:paraId="4AE3F7BB"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0.013</w:t>
            </w:r>
          </w:p>
        </w:tc>
      </w:tr>
      <w:tr w:rsidR="000617CB" w:rsidRPr="009F5142" w14:paraId="4D8F7CB1" w14:textId="77777777" w:rsidTr="0003092F">
        <w:trPr>
          <w:trHeight w:val="191"/>
        </w:trPr>
        <w:tc>
          <w:tcPr>
            <w:tcW w:w="2268" w:type="dxa"/>
            <w:vAlign w:val="center"/>
          </w:tcPr>
          <w:p w14:paraId="6C645BE3" w14:textId="61BB908B"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Absence</w:t>
            </w:r>
          </w:p>
        </w:tc>
        <w:tc>
          <w:tcPr>
            <w:tcW w:w="1560" w:type="dxa"/>
            <w:vAlign w:val="center"/>
          </w:tcPr>
          <w:p w14:paraId="6125F4B8"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558 (44.2)</w:t>
            </w:r>
          </w:p>
        </w:tc>
        <w:tc>
          <w:tcPr>
            <w:tcW w:w="1857" w:type="dxa"/>
            <w:vAlign w:val="center"/>
          </w:tcPr>
          <w:p w14:paraId="082A2E5C"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493 (45.6)</w:t>
            </w:r>
          </w:p>
        </w:tc>
        <w:tc>
          <w:tcPr>
            <w:tcW w:w="1686" w:type="dxa"/>
            <w:vAlign w:val="center"/>
          </w:tcPr>
          <w:p w14:paraId="55412808"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65 (35.7)</w:t>
            </w:r>
          </w:p>
        </w:tc>
        <w:tc>
          <w:tcPr>
            <w:tcW w:w="2268" w:type="dxa"/>
            <w:vAlign w:val="center"/>
          </w:tcPr>
          <w:p w14:paraId="3FA9A5FB"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w:t>
            </w:r>
          </w:p>
        </w:tc>
        <w:tc>
          <w:tcPr>
            <w:tcW w:w="866" w:type="dxa"/>
            <w:vAlign w:val="center"/>
          </w:tcPr>
          <w:p w14:paraId="6A515750" w14:textId="77777777" w:rsidR="000617CB" w:rsidRPr="009F5142" w:rsidRDefault="000617CB" w:rsidP="009F5142">
            <w:pPr>
              <w:adjustRightInd w:val="0"/>
              <w:snapToGrid w:val="0"/>
              <w:spacing w:line="360" w:lineRule="auto"/>
              <w:jc w:val="center"/>
              <w:rPr>
                <w:rFonts w:ascii="Book Antiqua" w:hAnsi="Book Antiqua"/>
                <w:bCs/>
                <w:sz w:val="24"/>
                <w:szCs w:val="24"/>
              </w:rPr>
            </w:pPr>
          </w:p>
        </w:tc>
      </w:tr>
      <w:tr w:rsidR="000617CB" w:rsidRPr="009F5142" w14:paraId="14727D2D" w14:textId="77777777" w:rsidTr="0003092F">
        <w:trPr>
          <w:trHeight w:val="191"/>
        </w:trPr>
        <w:tc>
          <w:tcPr>
            <w:tcW w:w="2268" w:type="dxa"/>
            <w:vAlign w:val="center"/>
          </w:tcPr>
          <w:p w14:paraId="14AF69F8" w14:textId="73A50A05"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Presence</w:t>
            </w:r>
          </w:p>
        </w:tc>
        <w:tc>
          <w:tcPr>
            <w:tcW w:w="1560" w:type="dxa"/>
            <w:vAlign w:val="center"/>
          </w:tcPr>
          <w:p w14:paraId="28811681"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704 (55.8)</w:t>
            </w:r>
          </w:p>
        </w:tc>
        <w:tc>
          <w:tcPr>
            <w:tcW w:w="1857" w:type="dxa"/>
            <w:vAlign w:val="center"/>
          </w:tcPr>
          <w:p w14:paraId="7B490A4F"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587 (54.4)</w:t>
            </w:r>
          </w:p>
        </w:tc>
        <w:tc>
          <w:tcPr>
            <w:tcW w:w="1686" w:type="dxa"/>
            <w:vAlign w:val="center"/>
          </w:tcPr>
          <w:p w14:paraId="3C1D626C"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117 (64.3)</w:t>
            </w:r>
          </w:p>
        </w:tc>
        <w:tc>
          <w:tcPr>
            <w:tcW w:w="2268" w:type="dxa"/>
            <w:vAlign w:val="center"/>
          </w:tcPr>
          <w:p w14:paraId="4E55AE76" w14:textId="239B8B10"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1.512 (1.091,</w:t>
            </w:r>
            <w:r w:rsidR="00DB2EC7" w:rsidRPr="009F5142">
              <w:rPr>
                <w:rFonts w:ascii="Book Antiqua" w:hAnsi="Book Antiqua"/>
                <w:bCs/>
                <w:kern w:val="0"/>
                <w:sz w:val="24"/>
                <w:szCs w:val="24"/>
              </w:rPr>
              <w:t xml:space="preserve"> </w:t>
            </w:r>
            <w:r w:rsidRPr="009F5142">
              <w:rPr>
                <w:rFonts w:ascii="Book Antiqua" w:hAnsi="Book Antiqua"/>
                <w:bCs/>
                <w:kern w:val="0"/>
                <w:sz w:val="24"/>
                <w:szCs w:val="24"/>
              </w:rPr>
              <w:t>2.094)</w:t>
            </w:r>
          </w:p>
        </w:tc>
        <w:tc>
          <w:tcPr>
            <w:tcW w:w="866" w:type="dxa"/>
            <w:vAlign w:val="center"/>
          </w:tcPr>
          <w:p w14:paraId="4812CDEB" w14:textId="77777777" w:rsidR="000617CB" w:rsidRPr="009F5142" w:rsidRDefault="000617CB" w:rsidP="009F5142">
            <w:pPr>
              <w:adjustRightInd w:val="0"/>
              <w:snapToGrid w:val="0"/>
              <w:spacing w:line="360" w:lineRule="auto"/>
              <w:jc w:val="center"/>
              <w:rPr>
                <w:rFonts w:ascii="Book Antiqua" w:hAnsi="Book Antiqua"/>
                <w:bCs/>
                <w:sz w:val="24"/>
                <w:szCs w:val="24"/>
              </w:rPr>
            </w:pPr>
          </w:p>
        </w:tc>
      </w:tr>
    </w:tbl>
    <w:p w14:paraId="0738E1CC" w14:textId="771D0AB7"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LNM</w:t>
      </w:r>
      <w:r w:rsidR="00A97662" w:rsidRPr="009F5142">
        <w:rPr>
          <w:rFonts w:ascii="Book Antiqua" w:hAnsi="Book Antiqua"/>
          <w:sz w:val="24"/>
          <w:szCs w:val="24"/>
        </w:rPr>
        <w:t>:</w:t>
      </w:r>
      <w:r w:rsidRPr="009F5142">
        <w:rPr>
          <w:rFonts w:ascii="Book Antiqua" w:hAnsi="Book Antiqua"/>
          <w:sz w:val="24"/>
          <w:szCs w:val="24"/>
        </w:rPr>
        <w:t xml:space="preserve"> </w:t>
      </w:r>
      <w:r w:rsidR="00A97662" w:rsidRPr="009F5142">
        <w:rPr>
          <w:rFonts w:ascii="Book Antiqua" w:hAnsi="Book Antiqua"/>
          <w:sz w:val="24"/>
          <w:szCs w:val="24"/>
        </w:rPr>
        <w:t>L</w:t>
      </w:r>
      <w:r w:rsidRPr="009F5142">
        <w:rPr>
          <w:rFonts w:ascii="Book Antiqua" w:hAnsi="Book Antiqua"/>
          <w:sz w:val="24"/>
          <w:szCs w:val="24"/>
        </w:rPr>
        <w:t>ymph node metastasis; OR</w:t>
      </w:r>
      <w:r w:rsidR="00A97662" w:rsidRPr="009F5142">
        <w:rPr>
          <w:rFonts w:ascii="Book Antiqua" w:hAnsi="Book Antiqua"/>
          <w:sz w:val="24"/>
          <w:szCs w:val="24"/>
        </w:rPr>
        <w:t>:</w:t>
      </w:r>
      <w:r w:rsidRPr="009F5142">
        <w:rPr>
          <w:rFonts w:ascii="Book Antiqua" w:hAnsi="Book Antiqua"/>
          <w:sz w:val="24"/>
          <w:szCs w:val="24"/>
        </w:rPr>
        <w:t xml:space="preserve"> </w:t>
      </w:r>
      <w:r w:rsidR="00A97662" w:rsidRPr="009F5142">
        <w:rPr>
          <w:rFonts w:ascii="Book Antiqua" w:hAnsi="Book Antiqua"/>
          <w:sz w:val="24"/>
          <w:szCs w:val="24"/>
        </w:rPr>
        <w:t>O</w:t>
      </w:r>
      <w:r w:rsidRPr="009F5142">
        <w:rPr>
          <w:rFonts w:ascii="Book Antiqua" w:hAnsi="Book Antiqua"/>
          <w:sz w:val="24"/>
          <w:szCs w:val="24"/>
        </w:rPr>
        <w:t>dds ratio; CI</w:t>
      </w:r>
      <w:r w:rsidR="00A97662" w:rsidRPr="009F5142">
        <w:rPr>
          <w:rFonts w:ascii="Book Antiqua" w:hAnsi="Book Antiqua"/>
          <w:sz w:val="24"/>
          <w:szCs w:val="24"/>
        </w:rPr>
        <w:t>:</w:t>
      </w:r>
      <w:r w:rsidRPr="009F5142">
        <w:rPr>
          <w:rFonts w:ascii="Book Antiqua" w:hAnsi="Book Antiqua"/>
          <w:sz w:val="24"/>
          <w:szCs w:val="24"/>
        </w:rPr>
        <w:t xml:space="preserve"> </w:t>
      </w:r>
      <w:r w:rsidR="00A97662" w:rsidRPr="009F5142">
        <w:rPr>
          <w:rFonts w:ascii="Book Antiqua" w:hAnsi="Book Antiqua"/>
          <w:sz w:val="24"/>
          <w:szCs w:val="24"/>
        </w:rPr>
        <w:t>C</w:t>
      </w:r>
      <w:r w:rsidRPr="009F5142">
        <w:rPr>
          <w:rFonts w:ascii="Book Antiqua" w:hAnsi="Book Antiqua"/>
          <w:sz w:val="24"/>
          <w:szCs w:val="24"/>
        </w:rPr>
        <w:t>onfidence interval.</w:t>
      </w:r>
    </w:p>
    <w:p w14:paraId="2C3AF64C" w14:textId="77777777" w:rsidR="000617CB" w:rsidRPr="009F5142" w:rsidRDefault="000617CB" w:rsidP="009F5142">
      <w:pPr>
        <w:widowControl/>
        <w:adjustRightInd w:val="0"/>
        <w:snapToGrid w:val="0"/>
        <w:spacing w:line="360" w:lineRule="auto"/>
        <w:rPr>
          <w:rFonts w:ascii="Book Antiqua" w:hAnsi="Book Antiqua"/>
          <w:sz w:val="24"/>
          <w:szCs w:val="24"/>
        </w:rPr>
      </w:pPr>
      <w:r w:rsidRPr="009F5142">
        <w:rPr>
          <w:rFonts w:ascii="Book Antiqua" w:hAnsi="Book Antiqua"/>
          <w:sz w:val="24"/>
          <w:szCs w:val="24"/>
        </w:rPr>
        <w:br w:type="page"/>
      </w:r>
    </w:p>
    <w:p w14:paraId="6D079B5F" w14:textId="77777777" w:rsidR="000617CB" w:rsidRPr="009F5142" w:rsidRDefault="000617CB" w:rsidP="009F5142">
      <w:pPr>
        <w:adjustRightInd w:val="0"/>
        <w:snapToGrid w:val="0"/>
        <w:spacing w:line="360" w:lineRule="auto"/>
        <w:rPr>
          <w:rFonts w:ascii="Book Antiqua" w:hAnsi="Book Antiqua"/>
          <w:b/>
          <w:sz w:val="24"/>
          <w:szCs w:val="24"/>
        </w:rPr>
      </w:pPr>
      <w:r w:rsidRPr="009F5142">
        <w:rPr>
          <w:rFonts w:ascii="Book Antiqua" w:hAnsi="Book Antiqua"/>
          <w:b/>
          <w:sz w:val="24"/>
          <w:szCs w:val="24"/>
        </w:rPr>
        <w:lastRenderedPageBreak/>
        <w:t>Table 5 Lymph node metastasis risk according to histopathological characteristics</w:t>
      </w:r>
    </w:p>
    <w:tbl>
      <w:tblPr>
        <w:tblW w:w="10984" w:type="dxa"/>
        <w:tblInd w:w="-284" w:type="dxa"/>
        <w:tblBorders>
          <w:top w:val="single" w:sz="4" w:space="0" w:color="auto"/>
          <w:bottom w:val="single" w:sz="4" w:space="0" w:color="auto"/>
        </w:tblBorders>
        <w:tblLook w:val="04A0" w:firstRow="1" w:lastRow="0" w:firstColumn="1" w:lastColumn="0" w:noHBand="0" w:noVBand="1"/>
      </w:tblPr>
      <w:tblGrid>
        <w:gridCol w:w="2479"/>
        <w:gridCol w:w="1843"/>
        <w:gridCol w:w="1857"/>
        <w:gridCol w:w="1828"/>
        <w:gridCol w:w="1985"/>
        <w:gridCol w:w="992"/>
      </w:tblGrid>
      <w:tr w:rsidR="000617CB" w:rsidRPr="009F5142" w14:paraId="45B24A0D" w14:textId="77777777" w:rsidTr="00DC37B8">
        <w:trPr>
          <w:trHeight w:val="225"/>
        </w:trPr>
        <w:tc>
          <w:tcPr>
            <w:tcW w:w="2479" w:type="dxa"/>
            <w:tcBorders>
              <w:top w:val="single" w:sz="4" w:space="0" w:color="auto"/>
              <w:bottom w:val="single" w:sz="4" w:space="0" w:color="auto"/>
            </w:tcBorders>
            <w:shd w:val="clear" w:color="auto" w:fill="auto"/>
            <w:noWrap/>
            <w:vAlign w:val="center"/>
            <w:hideMark/>
          </w:tcPr>
          <w:p w14:paraId="57E07C94" w14:textId="77777777" w:rsidR="000617CB" w:rsidRPr="009F5142" w:rsidRDefault="000617CB" w:rsidP="009F5142">
            <w:pPr>
              <w:widowControl/>
              <w:adjustRightInd w:val="0"/>
              <w:snapToGrid w:val="0"/>
              <w:spacing w:line="360" w:lineRule="auto"/>
              <w:rPr>
                <w:rFonts w:ascii="Book Antiqua" w:hAnsi="Book Antiqua"/>
                <w:b/>
                <w:bCs/>
                <w:kern w:val="0"/>
                <w:sz w:val="24"/>
                <w:szCs w:val="24"/>
              </w:rPr>
            </w:pPr>
          </w:p>
        </w:tc>
        <w:tc>
          <w:tcPr>
            <w:tcW w:w="1843" w:type="dxa"/>
            <w:tcBorders>
              <w:top w:val="single" w:sz="4" w:space="0" w:color="auto"/>
              <w:bottom w:val="single" w:sz="4" w:space="0" w:color="auto"/>
            </w:tcBorders>
            <w:shd w:val="clear" w:color="auto" w:fill="auto"/>
            <w:noWrap/>
            <w:vAlign w:val="center"/>
            <w:hideMark/>
          </w:tcPr>
          <w:p w14:paraId="6944AC83" w14:textId="7A5F7679" w:rsidR="000617CB" w:rsidRPr="009F5142" w:rsidRDefault="000617CB" w:rsidP="0063225E">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kern w:val="0"/>
                <w:sz w:val="24"/>
                <w:szCs w:val="24"/>
              </w:rPr>
              <w:t>Total</w:t>
            </w:r>
            <w:r w:rsidR="0063225E">
              <w:rPr>
                <w:rFonts w:ascii="Book Antiqua" w:hAnsi="Book Antiqua" w:hint="eastAsia"/>
                <w:b/>
                <w:bCs/>
                <w:kern w:val="0"/>
                <w:sz w:val="24"/>
                <w:szCs w:val="24"/>
              </w:rPr>
              <w:t xml:space="preserve"> </w:t>
            </w:r>
            <w:r w:rsidRPr="009F5142">
              <w:rPr>
                <w:rFonts w:ascii="Book Antiqua" w:hAnsi="Book Antiqua"/>
                <w:b/>
                <w:bCs/>
                <w:kern w:val="0"/>
                <w:sz w:val="24"/>
                <w:szCs w:val="24"/>
              </w:rPr>
              <w:t>(</w:t>
            </w:r>
            <w:r w:rsidRPr="009F5142">
              <w:rPr>
                <w:rFonts w:ascii="Book Antiqua" w:hAnsi="Book Antiqua"/>
                <w:b/>
                <w:bCs/>
                <w:i/>
                <w:iCs/>
                <w:kern w:val="0"/>
                <w:sz w:val="24"/>
                <w:szCs w:val="24"/>
              </w:rPr>
              <w:t>n</w:t>
            </w:r>
            <w:r w:rsidR="00401C9D" w:rsidRPr="009F5142">
              <w:rPr>
                <w:rFonts w:ascii="Book Antiqua" w:hAnsi="Book Antiqua"/>
                <w:b/>
                <w:bCs/>
                <w:kern w:val="0"/>
                <w:sz w:val="24"/>
                <w:szCs w:val="24"/>
              </w:rPr>
              <w:t xml:space="preserve"> </w:t>
            </w:r>
            <w:r w:rsidRPr="009F5142">
              <w:rPr>
                <w:rFonts w:ascii="Book Antiqua" w:hAnsi="Book Antiqua"/>
                <w:b/>
                <w:bCs/>
                <w:kern w:val="0"/>
                <w:sz w:val="24"/>
                <w:szCs w:val="24"/>
              </w:rPr>
              <w:t>=</w:t>
            </w:r>
            <w:r w:rsidR="00401C9D" w:rsidRPr="009F5142">
              <w:rPr>
                <w:rFonts w:ascii="Book Antiqua" w:hAnsi="Book Antiqua"/>
                <w:b/>
                <w:bCs/>
                <w:kern w:val="0"/>
                <w:sz w:val="24"/>
                <w:szCs w:val="24"/>
              </w:rPr>
              <w:t xml:space="preserve"> </w:t>
            </w:r>
            <w:r w:rsidRPr="009F5142">
              <w:rPr>
                <w:rFonts w:ascii="Book Antiqua" w:hAnsi="Book Antiqua"/>
                <w:b/>
                <w:bCs/>
                <w:kern w:val="0"/>
                <w:sz w:val="24"/>
                <w:szCs w:val="24"/>
              </w:rPr>
              <w:t>1262)</w:t>
            </w:r>
            <w:r w:rsidR="0063225E">
              <w:rPr>
                <w:rFonts w:ascii="Book Antiqua" w:hAnsi="Book Antiqua"/>
                <w:b/>
                <w:bCs/>
                <w:kern w:val="0"/>
                <w:sz w:val="24"/>
                <w:szCs w:val="24"/>
              </w:rPr>
              <w:t>,</w:t>
            </w:r>
            <w:r w:rsidRPr="009F5142">
              <w:rPr>
                <w:rFonts w:ascii="Book Antiqua" w:hAnsi="Book Antiqua"/>
                <w:b/>
                <w:bCs/>
                <w:kern w:val="0"/>
                <w:sz w:val="24"/>
                <w:szCs w:val="24"/>
              </w:rPr>
              <w:t xml:space="preserve"> </w:t>
            </w:r>
            <w:r w:rsidRPr="009F5142">
              <w:rPr>
                <w:rFonts w:ascii="Book Antiqua" w:hAnsi="Book Antiqua"/>
                <w:b/>
                <w:bCs/>
                <w:i/>
                <w:iCs/>
                <w:kern w:val="0"/>
                <w:sz w:val="24"/>
                <w:szCs w:val="24"/>
              </w:rPr>
              <w:t>n</w:t>
            </w:r>
            <w:r w:rsidRPr="009F5142">
              <w:rPr>
                <w:rFonts w:ascii="Book Antiqua" w:hAnsi="Book Antiqua"/>
                <w:b/>
                <w:bCs/>
                <w:kern w:val="0"/>
                <w:sz w:val="24"/>
                <w:szCs w:val="24"/>
              </w:rPr>
              <w:t xml:space="preserve"> (%)</w:t>
            </w:r>
          </w:p>
        </w:tc>
        <w:tc>
          <w:tcPr>
            <w:tcW w:w="1857" w:type="dxa"/>
            <w:tcBorders>
              <w:top w:val="single" w:sz="4" w:space="0" w:color="auto"/>
              <w:bottom w:val="single" w:sz="4" w:space="0" w:color="auto"/>
            </w:tcBorders>
            <w:shd w:val="clear" w:color="auto" w:fill="auto"/>
            <w:noWrap/>
            <w:vAlign w:val="center"/>
            <w:hideMark/>
          </w:tcPr>
          <w:p w14:paraId="0A9B0F1C" w14:textId="09383B57" w:rsidR="000617CB" w:rsidRPr="009F5142" w:rsidRDefault="000617CB" w:rsidP="009F5142">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kern w:val="0"/>
                <w:sz w:val="24"/>
                <w:szCs w:val="24"/>
              </w:rPr>
              <w:t>LNM negative</w:t>
            </w:r>
            <w:r w:rsidR="0063225E">
              <w:rPr>
                <w:rFonts w:ascii="Book Antiqua" w:hAnsi="Book Antiqua"/>
                <w:b/>
                <w:bCs/>
                <w:kern w:val="0"/>
                <w:sz w:val="24"/>
                <w:szCs w:val="24"/>
              </w:rPr>
              <w:t xml:space="preserve"> </w:t>
            </w:r>
            <w:r w:rsidRPr="009F5142">
              <w:rPr>
                <w:rFonts w:ascii="Book Antiqua" w:hAnsi="Book Antiqua"/>
                <w:b/>
                <w:bCs/>
                <w:kern w:val="0"/>
                <w:sz w:val="24"/>
                <w:szCs w:val="24"/>
              </w:rPr>
              <w:t>(</w:t>
            </w:r>
            <w:r w:rsidRPr="009F5142">
              <w:rPr>
                <w:rFonts w:ascii="Book Antiqua" w:hAnsi="Book Antiqua"/>
                <w:b/>
                <w:bCs/>
                <w:i/>
                <w:iCs/>
                <w:kern w:val="0"/>
                <w:sz w:val="24"/>
                <w:szCs w:val="24"/>
              </w:rPr>
              <w:t>n</w:t>
            </w:r>
            <w:r w:rsidR="00401C9D" w:rsidRPr="009F5142">
              <w:rPr>
                <w:rFonts w:ascii="Book Antiqua" w:hAnsi="Book Antiqua"/>
                <w:b/>
                <w:bCs/>
                <w:kern w:val="0"/>
                <w:sz w:val="24"/>
                <w:szCs w:val="24"/>
              </w:rPr>
              <w:t xml:space="preserve"> </w:t>
            </w:r>
            <w:r w:rsidRPr="009F5142">
              <w:rPr>
                <w:rFonts w:ascii="Book Antiqua" w:hAnsi="Book Antiqua"/>
                <w:b/>
                <w:bCs/>
                <w:kern w:val="0"/>
                <w:sz w:val="24"/>
                <w:szCs w:val="24"/>
              </w:rPr>
              <w:t>=</w:t>
            </w:r>
            <w:r w:rsidR="00401C9D" w:rsidRPr="009F5142">
              <w:rPr>
                <w:rFonts w:ascii="Book Antiqua" w:hAnsi="Book Antiqua"/>
                <w:b/>
                <w:bCs/>
                <w:kern w:val="0"/>
                <w:sz w:val="24"/>
                <w:szCs w:val="24"/>
              </w:rPr>
              <w:t xml:space="preserve"> </w:t>
            </w:r>
            <w:r w:rsidRPr="009F5142">
              <w:rPr>
                <w:rFonts w:ascii="Book Antiqua" w:hAnsi="Book Antiqua"/>
                <w:b/>
                <w:bCs/>
                <w:kern w:val="0"/>
                <w:sz w:val="24"/>
                <w:szCs w:val="24"/>
              </w:rPr>
              <w:t>1080)</w:t>
            </w:r>
            <w:r w:rsidR="0063225E">
              <w:rPr>
                <w:rFonts w:ascii="Book Antiqua" w:hAnsi="Book Antiqua"/>
                <w:b/>
                <w:bCs/>
                <w:kern w:val="0"/>
                <w:sz w:val="24"/>
                <w:szCs w:val="24"/>
              </w:rPr>
              <w:t>,</w:t>
            </w:r>
            <w:r w:rsidRPr="009F5142">
              <w:rPr>
                <w:rFonts w:ascii="Book Antiqua" w:hAnsi="Book Antiqua"/>
                <w:b/>
                <w:bCs/>
                <w:kern w:val="0"/>
                <w:sz w:val="24"/>
                <w:szCs w:val="24"/>
              </w:rPr>
              <w:t xml:space="preserve"> </w:t>
            </w:r>
            <w:r w:rsidRPr="009F5142">
              <w:rPr>
                <w:rFonts w:ascii="Book Antiqua" w:hAnsi="Book Antiqua"/>
                <w:b/>
                <w:bCs/>
                <w:i/>
                <w:iCs/>
                <w:kern w:val="0"/>
                <w:sz w:val="24"/>
                <w:szCs w:val="24"/>
              </w:rPr>
              <w:t>n</w:t>
            </w:r>
            <w:r w:rsidRPr="009F5142">
              <w:rPr>
                <w:rFonts w:ascii="Book Antiqua" w:hAnsi="Book Antiqua"/>
                <w:b/>
                <w:bCs/>
                <w:kern w:val="0"/>
                <w:sz w:val="24"/>
                <w:szCs w:val="24"/>
              </w:rPr>
              <w:t xml:space="preserve"> (%)</w:t>
            </w:r>
          </w:p>
        </w:tc>
        <w:tc>
          <w:tcPr>
            <w:tcW w:w="1828" w:type="dxa"/>
            <w:tcBorders>
              <w:top w:val="single" w:sz="4" w:space="0" w:color="auto"/>
              <w:bottom w:val="single" w:sz="4" w:space="0" w:color="auto"/>
            </w:tcBorders>
            <w:shd w:val="clear" w:color="auto" w:fill="auto"/>
            <w:noWrap/>
            <w:vAlign w:val="center"/>
            <w:hideMark/>
          </w:tcPr>
          <w:p w14:paraId="799F5FC3" w14:textId="0D7333A7" w:rsidR="000617CB" w:rsidRPr="009F5142" w:rsidRDefault="000617CB" w:rsidP="009F5142">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kern w:val="0"/>
                <w:sz w:val="24"/>
                <w:szCs w:val="24"/>
              </w:rPr>
              <w:t>LNM positive</w:t>
            </w:r>
            <w:r w:rsidR="0063225E">
              <w:rPr>
                <w:rFonts w:ascii="Book Antiqua" w:hAnsi="Book Antiqua"/>
                <w:b/>
                <w:bCs/>
                <w:kern w:val="0"/>
                <w:sz w:val="24"/>
                <w:szCs w:val="24"/>
              </w:rPr>
              <w:t xml:space="preserve"> </w:t>
            </w:r>
            <w:r w:rsidRPr="009F5142">
              <w:rPr>
                <w:rFonts w:ascii="Book Antiqua" w:hAnsi="Book Antiqua"/>
                <w:b/>
                <w:bCs/>
                <w:kern w:val="0"/>
                <w:sz w:val="24"/>
                <w:szCs w:val="24"/>
              </w:rPr>
              <w:t>(</w:t>
            </w:r>
            <w:r w:rsidRPr="009F5142">
              <w:rPr>
                <w:rFonts w:ascii="Book Antiqua" w:hAnsi="Book Antiqua"/>
                <w:b/>
                <w:bCs/>
                <w:i/>
                <w:iCs/>
                <w:kern w:val="0"/>
                <w:sz w:val="24"/>
                <w:szCs w:val="24"/>
              </w:rPr>
              <w:t>n</w:t>
            </w:r>
            <w:r w:rsidR="00401C9D" w:rsidRPr="009F5142">
              <w:rPr>
                <w:rFonts w:ascii="Book Antiqua" w:hAnsi="Book Antiqua"/>
                <w:b/>
                <w:bCs/>
                <w:kern w:val="0"/>
                <w:sz w:val="24"/>
                <w:szCs w:val="24"/>
              </w:rPr>
              <w:t xml:space="preserve"> </w:t>
            </w:r>
            <w:r w:rsidRPr="009F5142">
              <w:rPr>
                <w:rFonts w:ascii="Book Antiqua" w:hAnsi="Book Antiqua"/>
                <w:b/>
                <w:bCs/>
                <w:kern w:val="0"/>
                <w:sz w:val="24"/>
                <w:szCs w:val="24"/>
              </w:rPr>
              <w:t>=</w:t>
            </w:r>
            <w:r w:rsidR="00401C9D" w:rsidRPr="009F5142">
              <w:rPr>
                <w:rFonts w:ascii="Book Antiqua" w:hAnsi="Book Antiqua"/>
                <w:b/>
                <w:bCs/>
                <w:kern w:val="0"/>
                <w:sz w:val="24"/>
                <w:szCs w:val="24"/>
              </w:rPr>
              <w:t xml:space="preserve"> </w:t>
            </w:r>
            <w:r w:rsidRPr="009F5142">
              <w:rPr>
                <w:rFonts w:ascii="Book Antiqua" w:hAnsi="Book Antiqua"/>
                <w:b/>
                <w:bCs/>
                <w:kern w:val="0"/>
                <w:sz w:val="24"/>
                <w:szCs w:val="24"/>
              </w:rPr>
              <w:t>182)</w:t>
            </w:r>
            <w:r w:rsidR="0063225E">
              <w:rPr>
                <w:rFonts w:ascii="Book Antiqua" w:hAnsi="Book Antiqua"/>
                <w:b/>
                <w:bCs/>
                <w:kern w:val="0"/>
                <w:sz w:val="24"/>
                <w:szCs w:val="24"/>
              </w:rPr>
              <w:t>,</w:t>
            </w:r>
            <w:r w:rsidRPr="009F5142">
              <w:rPr>
                <w:rFonts w:ascii="Book Antiqua" w:hAnsi="Book Antiqua"/>
                <w:b/>
                <w:bCs/>
                <w:kern w:val="0"/>
                <w:sz w:val="24"/>
                <w:szCs w:val="24"/>
              </w:rPr>
              <w:t xml:space="preserve"> </w:t>
            </w:r>
            <w:r w:rsidRPr="009F5142">
              <w:rPr>
                <w:rFonts w:ascii="Book Antiqua" w:hAnsi="Book Antiqua"/>
                <w:b/>
                <w:bCs/>
                <w:i/>
                <w:iCs/>
                <w:kern w:val="0"/>
                <w:sz w:val="24"/>
                <w:szCs w:val="24"/>
              </w:rPr>
              <w:t>n</w:t>
            </w:r>
            <w:r w:rsidRPr="009F5142">
              <w:rPr>
                <w:rFonts w:ascii="Book Antiqua" w:hAnsi="Book Antiqua"/>
                <w:b/>
                <w:bCs/>
                <w:kern w:val="0"/>
                <w:sz w:val="24"/>
                <w:szCs w:val="24"/>
              </w:rPr>
              <w:t xml:space="preserve"> (%)</w:t>
            </w:r>
          </w:p>
        </w:tc>
        <w:tc>
          <w:tcPr>
            <w:tcW w:w="1985" w:type="dxa"/>
            <w:tcBorders>
              <w:top w:val="single" w:sz="4" w:space="0" w:color="auto"/>
              <w:bottom w:val="single" w:sz="4" w:space="0" w:color="auto"/>
            </w:tcBorders>
            <w:shd w:val="clear" w:color="auto" w:fill="auto"/>
            <w:noWrap/>
            <w:vAlign w:val="center"/>
            <w:hideMark/>
          </w:tcPr>
          <w:p w14:paraId="7229BDB0" w14:textId="62A689DB" w:rsidR="000617CB" w:rsidRPr="009F5142" w:rsidRDefault="000617CB" w:rsidP="009F5142">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kern w:val="0"/>
                <w:sz w:val="24"/>
                <w:szCs w:val="24"/>
              </w:rPr>
              <w:t>Univariate OR (95%CI)</w:t>
            </w:r>
          </w:p>
        </w:tc>
        <w:tc>
          <w:tcPr>
            <w:tcW w:w="992" w:type="dxa"/>
            <w:tcBorders>
              <w:top w:val="single" w:sz="4" w:space="0" w:color="auto"/>
              <w:bottom w:val="single" w:sz="4" w:space="0" w:color="auto"/>
            </w:tcBorders>
            <w:shd w:val="clear" w:color="auto" w:fill="auto"/>
            <w:noWrap/>
            <w:vAlign w:val="center"/>
            <w:hideMark/>
          </w:tcPr>
          <w:p w14:paraId="465F00E6" w14:textId="352CCEFF" w:rsidR="000617CB" w:rsidRPr="009F5142" w:rsidRDefault="000617CB" w:rsidP="009F5142">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i/>
                <w:iCs/>
                <w:kern w:val="0"/>
                <w:sz w:val="24"/>
                <w:szCs w:val="24"/>
              </w:rPr>
              <w:t>P</w:t>
            </w:r>
            <w:r w:rsidR="00F97572">
              <w:rPr>
                <w:rFonts w:ascii="Book Antiqua" w:hAnsi="Book Antiqua"/>
                <w:b/>
                <w:bCs/>
                <w:kern w:val="0"/>
                <w:sz w:val="24"/>
                <w:szCs w:val="24"/>
              </w:rPr>
              <w:t>-</w:t>
            </w:r>
            <w:r w:rsidRPr="009F5142">
              <w:rPr>
                <w:rFonts w:ascii="Book Antiqua" w:hAnsi="Book Antiqua"/>
                <w:b/>
                <w:bCs/>
                <w:kern w:val="0"/>
                <w:sz w:val="24"/>
                <w:szCs w:val="24"/>
              </w:rPr>
              <w:t>value</w:t>
            </w:r>
          </w:p>
        </w:tc>
      </w:tr>
      <w:tr w:rsidR="000617CB" w:rsidRPr="009F5142" w14:paraId="3C2ED33A" w14:textId="77777777" w:rsidTr="00DC37B8">
        <w:trPr>
          <w:trHeight w:val="225"/>
        </w:trPr>
        <w:tc>
          <w:tcPr>
            <w:tcW w:w="2479" w:type="dxa"/>
            <w:tcBorders>
              <w:top w:val="single" w:sz="4" w:space="0" w:color="auto"/>
              <w:bottom w:val="nil"/>
            </w:tcBorders>
            <w:shd w:val="clear" w:color="auto" w:fill="auto"/>
            <w:noWrap/>
            <w:vAlign w:val="center"/>
            <w:hideMark/>
          </w:tcPr>
          <w:p w14:paraId="63CFAE09"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Invasion depth</w:t>
            </w:r>
          </w:p>
        </w:tc>
        <w:tc>
          <w:tcPr>
            <w:tcW w:w="1843" w:type="dxa"/>
            <w:tcBorders>
              <w:top w:val="single" w:sz="4" w:space="0" w:color="auto"/>
              <w:bottom w:val="nil"/>
            </w:tcBorders>
            <w:shd w:val="clear" w:color="auto" w:fill="auto"/>
            <w:noWrap/>
            <w:vAlign w:val="center"/>
            <w:hideMark/>
          </w:tcPr>
          <w:p w14:paraId="31547CE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57" w:type="dxa"/>
            <w:tcBorders>
              <w:top w:val="single" w:sz="4" w:space="0" w:color="auto"/>
              <w:bottom w:val="nil"/>
            </w:tcBorders>
            <w:shd w:val="clear" w:color="auto" w:fill="auto"/>
            <w:noWrap/>
            <w:vAlign w:val="center"/>
            <w:hideMark/>
          </w:tcPr>
          <w:p w14:paraId="114806B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28" w:type="dxa"/>
            <w:tcBorders>
              <w:top w:val="single" w:sz="4" w:space="0" w:color="auto"/>
              <w:bottom w:val="nil"/>
            </w:tcBorders>
            <w:shd w:val="clear" w:color="auto" w:fill="auto"/>
            <w:noWrap/>
            <w:vAlign w:val="center"/>
            <w:hideMark/>
          </w:tcPr>
          <w:p w14:paraId="1335F2F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985" w:type="dxa"/>
            <w:tcBorders>
              <w:top w:val="single" w:sz="4" w:space="0" w:color="auto"/>
              <w:bottom w:val="nil"/>
            </w:tcBorders>
            <w:shd w:val="clear" w:color="auto" w:fill="auto"/>
            <w:noWrap/>
            <w:vAlign w:val="center"/>
            <w:hideMark/>
          </w:tcPr>
          <w:p w14:paraId="17B7DEA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992" w:type="dxa"/>
            <w:tcBorders>
              <w:top w:val="single" w:sz="4" w:space="0" w:color="auto"/>
              <w:bottom w:val="nil"/>
            </w:tcBorders>
            <w:shd w:val="clear" w:color="auto" w:fill="auto"/>
            <w:noWrap/>
            <w:vAlign w:val="center"/>
            <w:hideMark/>
          </w:tcPr>
          <w:p w14:paraId="03E67BFA" w14:textId="130DEF52"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bCs/>
                <w:kern w:val="0"/>
                <w:sz w:val="24"/>
                <w:szCs w:val="24"/>
              </w:rPr>
              <w:t>&lt;0.001</w:t>
            </w:r>
          </w:p>
        </w:tc>
      </w:tr>
      <w:tr w:rsidR="000617CB" w:rsidRPr="009F5142" w14:paraId="50E39DBD" w14:textId="77777777" w:rsidTr="00DC37B8">
        <w:trPr>
          <w:trHeight w:val="225"/>
        </w:trPr>
        <w:tc>
          <w:tcPr>
            <w:tcW w:w="2479" w:type="dxa"/>
            <w:tcBorders>
              <w:top w:val="nil"/>
            </w:tcBorders>
            <w:shd w:val="clear" w:color="auto" w:fill="auto"/>
            <w:noWrap/>
            <w:vAlign w:val="center"/>
            <w:hideMark/>
          </w:tcPr>
          <w:p w14:paraId="6B6A34C1" w14:textId="04FACCC2"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M</w:t>
            </w:r>
          </w:p>
        </w:tc>
        <w:tc>
          <w:tcPr>
            <w:tcW w:w="1843" w:type="dxa"/>
            <w:tcBorders>
              <w:top w:val="nil"/>
            </w:tcBorders>
            <w:shd w:val="clear" w:color="auto" w:fill="auto"/>
            <w:noWrap/>
            <w:vAlign w:val="center"/>
            <w:hideMark/>
          </w:tcPr>
          <w:p w14:paraId="6476C46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596 (47.2)</w:t>
            </w:r>
          </w:p>
        </w:tc>
        <w:tc>
          <w:tcPr>
            <w:tcW w:w="1857" w:type="dxa"/>
            <w:tcBorders>
              <w:top w:val="nil"/>
            </w:tcBorders>
            <w:shd w:val="clear" w:color="auto" w:fill="auto"/>
            <w:noWrap/>
            <w:vAlign w:val="center"/>
            <w:hideMark/>
          </w:tcPr>
          <w:p w14:paraId="3B5979A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565 (52.3)</w:t>
            </w:r>
          </w:p>
        </w:tc>
        <w:tc>
          <w:tcPr>
            <w:tcW w:w="1828" w:type="dxa"/>
            <w:tcBorders>
              <w:top w:val="nil"/>
            </w:tcBorders>
            <w:shd w:val="clear" w:color="auto" w:fill="auto"/>
            <w:noWrap/>
            <w:vAlign w:val="center"/>
            <w:hideMark/>
          </w:tcPr>
          <w:p w14:paraId="729D24D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31 (17.0)</w:t>
            </w:r>
          </w:p>
        </w:tc>
        <w:tc>
          <w:tcPr>
            <w:tcW w:w="1985" w:type="dxa"/>
            <w:tcBorders>
              <w:top w:val="nil"/>
            </w:tcBorders>
            <w:shd w:val="clear" w:color="auto" w:fill="auto"/>
            <w:noWrap/>
            <w:vAlign w:val="center"/>
            <w:hideMark/>
          </w:tcPr>
          <w:p w14:paraId="119BC4F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992" w:type="dxa"/>
            <w:tcBorders>
              <w:top w:val="nil"/>
            </w:tcBorders>
            <w:shd w:val="clear" w:color="auto" w:fill="auto"/>
            <w:noWrap/>
            <w:vAlign w:val="center"/>
            <w:hideMark/>
          </w:tcPr>
          <w:p w14:paraId="1FDF343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32975A76" w14:textId="77777777" w:rsidTr="00DC37B8">
        <w:trPr>
          <w:trHeight w:val="225"/>
        </w:trPr>
        <w:tc>
          <w:tcPr>
            <w:tcW w:w="2479" w:type="dxa"/>
            <w:shd w:val="clear" w:color="auto" w:fill="auto"/>
            <w:noWrap/>
            <w:vAlign w:val="center"/>
            <w:hideMark/>
          </w:tcPr>
          <w:p w14:paraId="4727417D" w14:textId="248DDD89"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SM1</w:t>
            </w:r>
          </w:p>
        </w:tc>
        <w:tc>
          <w:tcPr>
            <w:tcW w:w="1843" w:type="dxa"/>
            <w:shd w:val="clear" w:color="auto" w:fill="auto"/>
            <w:noWrap/>
            <w:vAlign w:val="center"/>
            <w:hideMark/>
          </w:tcPr>
          <w:p w14:paraId="48082C7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245 (19.4)</w:t>
            </w:r>
          </w:p>
        </w:tc>
        <w:tc>
          <w:tcPr>
            <w:tcW w:w="1857" w:type="dxa"/>
            <w:shd w:val="clear" w:color="auto" w:fill="auto"/>
            <w:noWrap/>
            <w:vAlign w:val="center"/>
            <w:hideMark/>
          </w:tcPr>
          <w:p w14:paraId="7C9F3CE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197 (18.2)</w:t>
            </w:r>
          </w:p>
        </w:tc>
        <w:tc>
          <w:tcPr>
            <w:tcW w:w="1828" w:type="dxa"/>
            <w:shd w:val="clear" w:color="auto" w:fill="auto"/>
            <w:noWrap/>
            <w:vAlign w:val="center"/>
            <w:hideMark/>
          </w:tcPr>
          <w:p w14:paraId="03EF678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48 (26.4)</w:t>
            </w:r>
          </w:p>
        </w:tc>
        <w:tc>
          <w:tcPr>
            <w:tcW w:w="1985" w:type="dxa"/>
            <w:shd w:val="clear" w:color="auto" w:fill="auto"/>
            <w:noWrap/>
            <w:vAlign w:val="center"/>
            <w:hideMark/>
          </w:tcPr>
          <w:p w14:paraId="1264173D" w14:textId="5C0EAF7A"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4.441</w:t>
            </w:r>
            <w:r w:rsidR="003500B8" w:rsidRPr="009F5142">
              <w:rPr>
                <w:rFonts w:ascii="Book Antiqua" w:hAnsi="Book Antiqua"/>
                <w:kern w:val="0"/>
                <w:sz w:val="24"/>
                <w:szCs w:val="24"/>
              </w:rPr>
              <w:t xml:space="preserve"> </w:t>
            </w:r>
            <w:r w:rsidRPr="009F5142">
              <w:rPr>
                <w:rFonts w:ascii="Book Antiqua" w:hAnsi="Book Antiqua"/>
                <w:kern w:val="0"/>
                <w:sz w:val="24"/>
                <w:szCs w:val="24"/>
              </w:rPr>
              <w:t>(2.748,</w:t>
            </w:r>
            <w:r w:rsidR="003500B8" w:rsidRPr="009F5142">
              <w:rPr>
                <w:rFonts w:ascii="Book Antiqua" w:hAnsi="Book Antiqua"/>
                <w:kern w:val="0"/>
                <w:sz w:val="24"/>
                <w:szCs w:val="24"/>
              </w:rPr>
              <w:t xml:space="preserve"> </w:t>
            </w:r>
            <w:r w:rsidRPr="009F5142">
              <w:rPr>
                <w:rFonts w:ascii="Book Antiqua" w:hAnsi="Book Antiqua"/>
                <w:kern w:val="0"/>
                <w:sz w:val="24"/>
                <w:szCs w:val="24"/>
              </w:rPr>
              <w:t>7.176)</w:t>
            </w:r>
          </w:p>
        </w:tc>
        <w:tc>
          <w:tcPr>
            <w:tcW w:w="992" w:type="dxa"/>
            <w:shd w:val="clear" w:color="auto" w:fill="auto"/>
            <w:noWrap/>
            <w:vAlign w:val="center"/>
            <w:hideMark/>
          </w:tcPr>
          <w:p w14:paraId="24DC4D8A" w14:textId="18A2D8BC"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bCs/>
                <w:kern w:val="0"/>
                <w:sz w:val="24"/>
                <w:szCs w:val="24"/>
              </w:rPr>
              <w:t>&lt;0.001</w:t>
            </w:r>
          </w:p>
        </w:tc>
      </w:tr>
      <w:tr w:rsidR="000617CB" w:rsidRPr="009F5142" w14:paraId="6FD23DB9" w14:textId="77777777" w:rsidTr="00DC37B8">
        <w:trPr>
          <w:trHeight w:val="225"/>
        </w:trPr>
        <w:tc>
          <w:tcPr>
            <w:tcW w:w="2479" w:type="dxa"/>
            <w:shd w:val="clear" w:color="auto" w:fill="auto"/>
            <w:noWrap/>
            <w:vAlign w:val="center"/>
            <w:hideMark/>
          </w:tcPr>
          <w:p w14:paraId="73762499" w14:textId="717886F1"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SM2</w:t>
            </w:r>
          </w:p>
        </w:tc>
        <w:tc>
          <w:tcPr>
            <w:tcW w:w="1843" w:type="dxa"/>
            <w:shd w:val="clear" w:color="auto" w:fill="auto"/>
            <w:noWrap/>
            <w:vAlign w:val="center"/>
            <w:hideMark/>
          </w:tcPr>
          <w:p w14:paraId="1667099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421 (33.4)</w:t>
            </w:r>
          </w:p>
        </w:tc>
        <w:tc>
          <w:tcPr>
            <w:tcW w:w="1857" w:type="dxa"/>
            <w:shd w:val="clear" w:color="auto" w:fill="auto"/>
            <w:noWrap/>
            <w:vAlign w:val="center"/>
            <w:hideMark/>
          </w:tcPr>
          <w:p w14:paraId="09E7405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318 (29.4)</w:t>
            </w:r>
          </w:p>
        </w:tc>
        <w:tc>
          <w:tcPr>
            <w:tcW w:w="1828" w:type="dxa"/>
            <w:shd w:val="clear" w:color="auto" w:fill="auto"/>
            <w:noWrap/>
            <w:vAlign w:val="center"/>
            <w:hideMark/>
          </w:tcPr>
          <w:p w14:paraId="079B3D3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103 (56.6)</w:t>
            </w:r>
          </w:p>
        </w:tc>
        <w:tc>
          <w:tcPr>
            <w:tcW w:w="1985" w:type="dxa"/>
            <w:shd w:val="clear" w:color="auto" w:fill="auto"/>
            <w:noWrap/>
            <w:vAlign w:val="center"/>
            <w:hideMark/>
          </w:tcPr>
          <w:p w14:paraId="69874B81" w14:textId="3AB565C9"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5.903</w:t>
            </w:r>
            <w:r w:rsidR="003500B8" w:rsidRPr="009F5142">
              <w:rPr>
                <w:rFonts w:ascii="Book Antiqua" w:hAnsi="Book Antiqua"/>
                <w:kern w:val="0"/>
                <w:sz w:val="24"/>
                <w:szCs w:val="24"/>
              </w:rPr>
              <w:t xml:space="preserve"> </w:t>
            </w:r>
            <w:r w:rsidRPr="009F5142">
              <w:rPr>
                <w:rFonts w:ascii="Book Antiqua" w:hAnsi="Book Antiqua"/>
                <w:kern w:val="0"/>
                <w:sz w:val="24"/>
                <w:szCs w:val="24"/>
              </w:rPr>
              <w:t>(3.862,</w:t>
            </w:r>
            <w:r w:rsidR="003500B8" w:rsidRPr="009F5142">
              <w:rPr>
                <w:rFonts w:ascii="Book Antiqua" w:hAnsi="Book Antiqua"/>
                <w:kern w:val="0"/>
                <w:sz w:val="24"/>
                <w:szCs w:val="24"/>
              </w:rPr>
              <w:t xml:space="preserve"> </w:t>
            </w:r>
            <w:r w:rsidRPr="009F5142">
              <w:rPr>
                <w:rFonts w:ascii="Book Antiqua" w:hAnsi="Book Antiqua"/>
                <w:kern w:val="0"/>
                <w:sz w:val="24"/>
                <w:szCs w:val="24"/>
              </w:rPr>
              <w:t>9.024)</w:t>
            </w:r>
          </w:p>
        </w:tc>
        <w:tc>
          <w:tcPr>
            <w:tcW w:w="992" w:type="dxa"/>
            <w:shd w:val="clear" w:color="auto" w:fill="auto"/>
            <w:noWrap/>
            <w:vAlign w:val="center"/>
            <w:hideMark/>
          </w:tcPr>
          <w:p w14:paraId="06687161" w14:textId="3A6163C3"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bCs/>
                <w:kern w:val="0"/>
                <w:sz w:val="24"/>
                <w:szCs w:val="24"/>
              </w:rPr>
              <w:t>&lt;0.001</w:t>
            </w:r>
          </w:p>
        </w:tc>
      </w:tr>
      <w:tr w:rsidR="000617CB" w:rsidRPr="009F5142" w14:paraId="4313DBC6" w14:textId="77777777" w:rsidTr="00DC37B8">
        <w:trPr>
          <w:trHeight w:val="225"/>
        </w:trPr>
        <w:tc>
          <w:tcPr>
            <w:tcW w:w="2479" w:type="dxa"/>
            <w:shd w:val="clear" w:color="auto" w:fill="auto"/>
            <w:noWrap/>
            <w:vAlign w:val="center"/>
            <w:hideMark/>
          </w:tcPr>
          <w:p w14:paraId="6F96D7D8"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 xml:space="preserve">Differentiation </w:t>
            </w:r>
          </w:p>
        </w:tc>
        <w:tc>
          <w:tcPr>
            <w:tcW w:w="1843" w:type="dxa"/>
            <w:shd w:val="clear" w:color="auto" w:fill="auto"/>
            <w:noWrap/>
            <w:vAlign w:val="center"/>
            <w:hideMark/>
          </w:tcPr>
          <w:p w14:paraId="08E35A3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57" w:type="dxa"/>
            <w:shd w:val="clear" w:color="auto" w:fill="auto"/>
            <w:noWrap/>
            <w:vAlign w:val="center"/>
            <w:hideMark/>
          </w:tcPr>
          <w:p w14:paraId="1508438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28" w:type="dxa"/>
            <w:shd w:val="clear" w:color="auto" w:fill="auto"/>
            <w:noWrap/>
            <w:vAlign w:val="center"/>
            <w:hideMark/>
          </w:tcPr>
          <w:p w14:paraId="791436B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985" w:type="dxa"/>
            <w:shd w:val="clear" w:color="auto" w:fill="auto"/>
            <w:noWrap/>
            <w:vAlign w:val="center"/>
            <w:hideMark/>
          </w:tcPr>
          <w:p w14:paraId="1783D0B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992" w:type="dxa"/>
            <w:shd w:val="clear" w:color="auto" w:fill="auto"/>
            <w:noWrap/>
            <w:vAlign w:val="center"/>
            <w:hideMark/>
          </w:tcPr>
          <w:p w14:paraId="36E9D16C" w14:textId="453D03E9"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bCs/>
                <w:kern w:val="0"/>
                <w:sz w:val="24"/>
                <w:szCs w:val="24"/>
              </w:rPr>
              <w:t>&lt;0.001</w:t>
            </w:r>
          </w:p>
        </w:tc>
      </w:tr>
      <w:tr w:rsidR="000617CB" w:rsidRPr="009F5142" w14:paraId="677E3704" w14:textId="77777777" w:rsidTr="00DC37B8">
        <w:trPr>
          <w:trHeight w:val="225"/>
        </w:trPr>
        <w:tc>
          <w:tcPr>
            <w:tcW w:w="2479" w:type="dxa"/>
            <w:shd w:val="clear" w:color="auto" w:fill="auto"/>
            <w:noWrap/>
            <w:vAlign w:val="center"/>
            <w:hideMark/>
          </w:tcPr>
          <w:p w14:paraId="6BE315F7" w14:textId="3BAB0BD1"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Differentiated</w:t>
            </w:r>
          </w:p>
        </w:tc>
        <w:tc>
          <w:tcPr>
            <w:tcW w:w="1843" w:type="dxa"/>
            <w:shd w:val="clear" w:color="auto" w:fill="auto"/>
            <w:noWrap/>
            <w:vAlign w:val="center"/>
            <w:hideMark/>
          </w:tcPr>
          <w:p w14:paraId="01CE992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455 (36.1)</w:t>
            </w:r>
          </w:p>
        </w:tc>
        <w:tc>
          <w:tcPr>
            <w:tcW w:w="1857" w:type="dxa"/>
            <w:shd w:val="clear" w:color="auto" w:fill="auto"/>
            <w:noWrap/>
            <w:vAlign w:val="center"/>
            <w:hideMark/>
          </w:tcPr>
          <w:p w14:paraId="6DD6EAF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412 (38.1)</w:t>
            </w:r>
          </w:p>
        </w:tc>
        <w:tc>
          <w:tcPr>
            <w:tcW w:w="1828" w:type="dxa"/>
            <w:shd w:val="clear" w:color="auto" w:fill="auto"/>
            <w:noWrap/>
            <w:vAlign w:val="center"/>
            <w:hideMark/>
          </w:tcPr>
          <w:p w14:paraId="69004E6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43 (23.6)</w:t>
            </w:r>
          </w:p>
        </w:tc>
        <w:tc>
          <w:tcPr>
            <w:tcW w:w="1985" w:type="dxa"/>
            <w:shd w:val="clear" w:color="auto" w:fill="auto"/>
            <w:noWrap/>
            <w:vAlign w:val="center"/>
            <w:hideMark/>
          </w:tcPr>
          <w:p w14:paraId="4BCDE74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992" w:type="dxa"/>
            <w:shd w:val="clear" w:color="auto" w:fill="auto"/>
            <w:noWrap/>
            <w:vAlign w:val="center"/>
            <w:hideMark/>
          </w:tcPr>
          <w:p w14:paraId="352F027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6E74F89E" w14:textId="77777777" w:rsidTr="00DC37B8">
        <w:trPr>
          <w:trHeight w:val="225"/>
        </w:trPr>
        <w:tc>
          <w:tcPr>
            <w:tcW w:w="2479" w:type="dxa"/>
            <w:shd w:val="clear" w:color="auto" w:fill="auto"/>
            <w:noWrap/>
            <w:vAlign w:val="center"/>
            <w:hideMark/>
          </w:tcPr>
          <w:p w14:paraId="70117F99" w14:textId="2DEEC291"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Undifferentiated</w:t>
            </w:r>
          </w:p>
        </w:tc>
        <w:tc>
          <w:tcPr>
            <w:tcW w:w="1843" w:type="dxa"/>
            <w:shd w:val="clear" w:color="auto" w:fill="auto"/>
            <w:noWrap/>
            <w:vAlign w:val="center"/>
            <w:hideMark/>
          </w:tcPr>
          <w:p w14:paraId="6A59070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807 (63.9)</w:t>
            </w:r>
          </w:p>
        </w:tc>
        <w:tc>
          <w:tcPr>
            <w:tcW w:w="1857" w:type="dxa"/>
            <w:shd w:val="clear" w:color="auto" w:fill="auto"/>
            <w:noWrap/>
            <w:vAlign w:val="center"/>
            <w:hideMark/>
          </w:tcPr>
          <w:p w14:paraId="7470119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668 (61.9)</w:t>
            </w:r>
          </w:p>
        </w:tc>
        <w:tc>
          <w:tcPr>
            <w:tcW w:w="1828" w:type="dxa"/>
            <w:shd w:val="clear" w:color="auto" w:fill="auto"/>
            <w:noWrap/>
            <w:vAlign w:val="center"/>
            <w:hideMark/>
          </w:tcPr>
          <w:p w14:paraId="0A5F39C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139 (76.4)</w:t>
            </w:r>
          </w:p>
        </w:tc>
        <w:tc>
          <w:tcPr>
            <w:tcW w:w="1985" w:type="dxa"/>
            <w:shd w:val="clear" w:color="auto" w:fill="auto"/>
            <w:noWrap/>
            <w:vAlign w:val="center"/>
            <w:hideMark/>
          </w:tcPr>
          <w:p w14:paraId="02384710" w14:textId="46845C68"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1.994</w:t>
            </w:r>
            <w:r w:rsidR="003500B8" w:rsidRPr="009F5142">
              <w:rPr>
                <w:rFonts w:ascii="Book Antiqua" w:hAnsi="Book Antiqua"/>
                <w:kern w:val="0"/>
                <w:sz w:val="24"/>
                <w:szCs w:val="24"/>
              </w:rPr>
              <w:t xml:space="preserve"> </w:t>
            </w:r>
            <w:r w:rsidRPr="009F5142">
              <w:rPr>
                <w:rFonts w:ascii="Book Antiqua" w:hAnsi="Book Antiqua"/>
                <w:kern w:val="0"/>
                <w:sz w:val="24"/>
                <w:szCs w:val="24"/>
              </w:rPr>
              <w:t>(1.386,</w:t>
            </w:r>
            <w:r w:rsidR="003500B8" w:rsidRPr="009F5142">
              <w:rPr>
                <w:rFonts w:ascii="Book Antiqua" w:hAnsi="Book Antiqua"/>
                <w:kern w:val="0"/>
                <w:sz w:val="24"/>
                <w:szCs w:val="24"/>
              </w:rPr>
              <w:t xml:space="preserve"> </w:t>
            </w:r>
            <w:r w:rsidRPr="009F5142">
              <w:rPr>
                <w:rFonts w:ascii="Book Antiqua" w:hAnsi="Book Antiqua"/>
                <w:kern w:val="0"/>
                <w:sz w:val="24"/>
                <w:szCs w:val="24"/>
              </w:rPr>
              <w:t>2.867)</w:t>
            </w:r>
          </w:p>
        </w:tc>
        <w:tc>
          <w:tcPr>
            <w:tcW w:w="992" w:type="dxa"/>
            <w:shd w:val="clear" w:color="auto" w:fill="auto"/>
            <w:noWrap/>
            <w:vAlign w:val="center"/>
            <w:hideMark/>
          </w:tcPr>
          <w:p w14:paraId="440AD40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78C6AF28" w14:textId="77777777" w:rsidTr="00DC37B8">
        <w:trPr>
          <w:trHeight w:val="225"/>
        </w:trPr>
        <w:tc>
          <w:tcPr>
            <w:tcW w:w="2479" w:type="dxa"/>
            <w:shd w:val="clear" w:color="auto" w:fill="auto"/>
            <w:noWrap/>
            <w:vAlign w:val="center"/>
            <w:hideMark/>
          </w:tcPr>
          <w:p w14:paraId="1872C1B5"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Histology</w:t>
            </w:r>
          </w:p>
        </w:tc>
        <w:tc>
          <w:tcPr>
            <w:tcW w:w="1843" w:type="dxa"/>
            <w:shd w:val="clear" w:color="auto" w:fill="auto"/>
            <w:noWrap/>
            <w:vAlign w:val="center"/>
            <w:hideMark/>
          </w:tcPr>
          <w:p w14:paraId="057DFD6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57" w:type="dxa"/>
            <w:shd w:val="clear" w:color="auto" w:fill="auto"/>
            <w:noWrap/>
            <w:vAlign w:val="center"/>
            <w:hideMark/>
          </w:tcPr>
          <w:p w14:paraId="4D6FC25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28" w:type="dxa"/>
            <w:shd w:val="clear" w:color="auto" w:fill="auto"/>
            <w:noWrap/>
            <w:vAlign w:val="center"/>
            <w:hideMark/>
          </w:tcPr>
          <w:p w14:paraId="537F86F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985" w:type="dxa"/>
            <w:shd w:val="clear" w:color="auto" w:fill="auto"/>
            <w:noWrap/>
            <w:vAlign w:val="center"/>
            <w:hideMark/>
          </w:tcPr>
          <w:p w14:paraId="5E69287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992" w:type="dxa"/>
            <w:shd w:val="clear" w:color="auto" w:fill="auto"/>
            <w:noWrap/>
            <w:vAlign w:val="center"/>
            <w:hideMark/>
          </w:tcPr>
          <w:p w14:paraId="03413CD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0.019</w:t>
            </w:r>
          </w:p>
        </w:tc>
      </w:tr>
      <w:tr w:rsidR="000617CB" w:rsidRPr="009F5142" w14:paraId="29A585A5" w14:textId="77777777" w:rsidTr="00DC37B8">
        <w:trPr>
          <w:trHeight w:val="225"/>
        </w:trPr>
        <w:tc>
          <w:tcPr>
            <w:tcW w:w="2479" w:type="dxa"/>
            <w:shd w:val="clear" w:color="auto" w:fill="auto"/>
            <w:noWrap/>
            <w:vAlign w:val="center"/>
            <w:hideMark/>
          </w:tcPr>
          <w:p w14:paraId="793A8931" w14:textId="6CB7EC93"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Pap/Tub/Por</w:t>
            </w:r>
          </w:p>
        </w:tc>
        <w:tc>
          <w:tcPr>
            <w:tcW w:w="1843" w:type="dxa"/>
            <w:shd w:val="clear" w:color="auto" w:fill="auto"/>
            <w:noWrap/>
            <w:vAlign w:val="center"/>
            <w:hideMark/>
          </w:tcPr>
          <w:p w14:paraId="55AE10B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1004 (79.6)</w:t>
            </w:r>
          </w:p>
        </w:tc>
        <w:tc>
          <w:tcPr>
            <w:tcW w:w="1857" w:type="dxa"/>
            <w:shd w:val="clear" w:color="auto" w:fill="auto"/>
            <w:noWrap/>
            <w:vAlign w:val="center"/>
            <w:hideMark/>
          </w:tcPr>
          <w:p w14:paraId="11C4165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866 (80.2)</w:t>
            </w:r>
          </w:p>
        </w:tc>
        <w:tc>
          <w:tcPr>
            <w:tcW w:w="1828" w:type="dxa"/>
            <w:shd w:val="clear" w:color="auto" w:fill="auto"/>
            <w:noWrap/>
            <w:vAlign w:val="center"/>
            <w:hideMark/>
          </w:tcPr>
          <w:p w14:paraId="2A99197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138 (75.8)</w:t>
            </w:r>
          </w:p>
        </w:tc>
        <w:tc>
          <w:tcPr>
            <w:tcW w:w="1985" w:type="dxa"/>
            <w:shd w:val="clear" w:color="auto" w:fill="auto"/>
            <w:noWrap/>
            <w:vAlign w:val="center"/>
            <w:hideMark/>
          </w:tcPr>
          <w:p w14:paraId="4E729D4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992" w:type="dxa"/>
            <w:shd w:val="clear" w:color="auto" w:fill="auto"/>
            <w:noWrap/>
            <w:vAlign w:val="center"/>
            <w:hideMark/>
          </w:tcPr>
          <w:p w14:paraId="1E07BB3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0E190335" w14:textId="77777777" w:rsidTr="00DC37B8">
        <w:trPr>
          <w:trHeight w:val="225"/>
        </w:trPr>
        <w:tc>
          <w:tcPr>
            <w:tcW w:w="2479" w:type="dxa"/>
            <w:shd w:val="clear" w:color="auto" w:fill="auto"/>
            <w:noWrap/>
            <w:vAlign w:val="center"/>
            <w:hideMark/>
          </w:tcPr>
          <w:p w14:paraId="4E04D6EB" w14:textId="66FBAD93"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Sig</w:t>
            </w:r>
          </w:p>
        </w:tc>
        <w:tc>
          <w:tcPr>
            <w:tcW w:w="1843" w:type="dxa"/>
            <w:shd w:val="clear" w:color="auto" w:fill="auto"/>
            <w:noWrap/>
            <w:vAlign w:val="center"/>
            <w:hideMark/>
          </w:tcPr>
          <w:p w14:paraId="2AB5D64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223 (17.7)</w:t>
            </w:r>
          </w:p>
        </w:tc>
        <w:tc>
          <w:tcPr>
            <w:tcW w:w="1857" w:type="dxa"/>
            <w:shd w:val="clear" w:color="auto" w:fill="auto"/>
            <w:noWrap/>
            <w:vAlign w:val="center"/>
            <w:hideMark/>
          </w:tcPr>
          <w:p w14:paraId="1CE9502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190 (17.6)</w:t>
            </w:r>
          </w:p>
        </w:tc>
        <w:tc>
          <w:tcPr>
            <w:tcW w:w="1828" w:type="dxa"/>
            <w:shd w:val="clear" w:color="auto" w:fill="auto"/>
            <w:noWrap/>
            <w:vAlign w:val="center"/>
            <w:hideMark/>
          </w:tcPr>
          <w:p w14:paraId="3DB3FDF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33 (18.1)</w:t>
            </w:r>
          </w:p>
        </w:tc>
        <w:tc>
          <w:tcPr>
            <w:tcW w:w="1985" w:type="dxa"/>
            <w:shd w:val="clear" w:color="auto" w:fill="auto"/>
            <w:noWrap/>
            <w:vAlign w:val="center"/>
            <w:hideMark/>
          </w:tcPr>
          <w:p w14:paraId="3D23EAB7" w14:textId="694397FB"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1.090</w:t>
            </w:r>
            <w:r w:rsidR="003500B8" w:rsidRPr="009F5142">
              <w:rPr>
                <w:rFonts w:ascii="Book Antiqua" w:hAnsi="Book Antiqua"/>
                <w:kern w:val="0"/>
                <w:sz w:val="24"/>
                <w:szCs w:val="24"/>
              </w:rPr>
              <w:t xml:space="preserve"> </w:t>
            </w:r>
            <w:r w:rsidRPr="009F5142">
              <w:rPr>
                <w:rFonts w:ascii="Book Antiqua" w:hAnsi="Book Antiqua"/>
                <w:kern w:val="0"/>
                <w:sz w:val="24"/>
                <w:szCs w:val="24"/>
              </w:rPr>
              <w:t>(0.723,</w:t>
            </w:r>
            <w:r w:rsidR="003500B8" w:rsidRPr="009F5142">
              <w:rPr>
                <w:rFonts w:ascii="Book Antiqua" w:hAnsi="Book Antiqua"/>
                <w:kern w:val="0"/>
                <w:sz w:val="24"/>
                <w:szCs w:val="24"/>
              </w:rPr>
              <w:t xml:space="preserve"> </w:t>
            </w:r>
            <w:r w:rsidRPr="009F5142">
              <w:rPr>
                <w:rFonts w:ascii="Book Antiqua" w:hAnsi="Book Antiqua"/>
                <w:kern w:val="0"/>
                <w:sz w:val="24"/>
                <w:szCs w:val="24"/>
              </w:rPr>
              <w:t>1.644)</w:t>
            </w:r>
          </w:p>
        </w:tc>
        <w:tc>
          <w:tcPr>
            <w:tcW w:w="992" w:type="dxa"/>
            <w:shd w:val="clear" w:color="auto" w:fill="auto"/>
            <w:noWrap/>
            <w:vAlign w:val="center"/>
            <w:hideMark/>
          </w:tcPr>
          <w:p w14:paraId="25F0487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0.681</w:t>
            </w:r>
          </w:p>
        </w:tc>
      </w:tr>
      <w:tr w:rsidR="000617CB" w:rsidRPr="009F5142" w14:paraId="57ADCA33" w14:textId="77777777" w:rsidTr="00DC37B8">
        <w:trPr>
          <w:trHeight w:val="225"/>
        </w:trPr>
        <w:tc>
          <w:tcPr>
            <w:tcW w:w="2479" w:type="dxa"/>
            <w:shd w:val="clear" w:color="auto" w:fill="auto"/>
            <w:noWrap/>
            <w:vAlign w:val="center"/>
            <w:hideMark/>
          </w:tcPr>
          <w:p w14:paraId="709CB309" w14:textId="603EC913"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Muc</w:t>
            </w:r>
          </w:p>
        </w:tc>
        <w:tc>
          <w:tcPr>
            <w:tcW w:w="1843" w:type="dxa"/>
            <w:shd w:val="clear" w:color="auto" w:fill="auto"/>
            <w:noWrap/>
            <w:vAlign w:val="center"/>
            <w:hideMark/>
          </w:tcPr>
          <w:p w14:paraId="468D559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35 (2.8)</w:t>
            </w:r>
          </w:p>
        </w:tc>
        <w:tc>
          <w:tcPr>
            <w:tcW w:w="1857" w:type="dxa"/>
            <w:shd w:val="clear" w:color="auto" w:fill="auto"/>
            <w:noWrap/>
            <w:vAlign w:val="center"/>
            <w:hideMark/>
          </w:tcPr>
          <w:p w14:paraId="371A068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24 (2.2)</w:t>
            </w:r>
          </w:p>
        </w:tc>
        <w:tc>
          <w:tcPr>
            <w:tcW w:w="1828" w:type="dxa"/>
            <w:shd w:val="clear" w:color="auto" w:fill="auto"/>
            <w:noWrap/>
            <w:vAlign w:val="center"/>
            <w:hideMark/>
          </w:tcPr>
          <w:p w14:paraId="7C79667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 (6.1)</w:t>
            </w:r>
          </w:p>
        </w:tc>
        <w:tc>
          <w:tcPr>
            <w:tcW w:w="1985" w:type="dxa"/>
            <w:shd w:val="clear" w:color="auto" w:fill="auto"/>
            <w:noWrap/>
            <w:vAlign w:val="center"/>
            <w:hideMark/>
          </w:tcPr>
          <w:p w14:paraId="585D0C58" w14:textId="31A4AA51"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2.876</w:t>
            </w:r>
            <w:r w:rsidR="003500B8" w:rsidRPr="009F5142">
              <w:rPr>
                <w:rFonts w:ascii="Book Antiqua" w:hAnsi="Book Antiqua"/>
                <w:kern w:val="0"/>
                <w:sz w:val="24"/>
                <w:szCs w:val="24"/>
              </w:rPr>
              <w:t xml:space="preserve"> </w:t>
            </w:r>
            <w:r w:rsidRPr="009F5142">
              <w:rPr>
                <w:rFonts w:ascii="Book Antiqua" w:hAnsi="Book Antiqua"/>
                <w:kern w:val="0"/>
                <w:sz w:val="24"/>
                <w:szCs w:val="24"/>
              </w:rPr>
              <w:t>(1.378,</w:t>
            </w:r>
            <w:r w:rsidR="003500B8" w:rsidRPr="009F5142">
              <w:rPr>
                <w:rFonts w:ascii="Book Antiqua" w:hAnsi="Book Antiqua"/>
                <w:kern w:val="0"/>
                <w:sz w:val="24"/>
                <w:szCs w:val="24"/>
              </w:rPr>
              <w:t xml:space="preserve"> </w:t>
            </w:r>
            <w:r w:rsidRPr="009F5142">
              <w:rPr>
                <w:rFonts w:ascii="Book Antiqua" w:hAnsi="Book Antiqua"/>
                <w:kern w:val="0"/>
                <w:sz w:val="24"/>
                <w:szCs w:val="24"/>
              </w:rPr>
              <w:t>6.004)</w:t>
            </w:r>
          </w:p>
        </w:tc>
        <w:tc>
          <w:tcPr>
            <w:tcW w:w="992" w:type="dxa"/>
            <w:shd w:val="clear" w:color="auto" w:fill="auto"/>
            <w:noWrap/>
            <w:vAlign w:val="center"/>
            <w:hideMark/>
          </w:tcPr>
          <w:p w14:paraId="04AF647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0.005</w:t>
            </w:r>
          </w:p>
        </w:tc>
      </w:tr>
      <w:tr w:rsidR="000617CB" w:rsidRPr="009F5142" w14:paraId="1DAF4B40" w14:textId="77777777" w:rsidTr="00DC37B8">
        <w:trPr>
          <w:trHeight w:val="225"/>
        </w:trPr>
        <w:tc>
          <w:tcPr>
            <w:tcW w:w="2479" w:type="dxa"/>
            <w:shd w:val="clear" w:color="auto" w:fill="auto"/>
            <w:noWrap/>
            <w:vAlign w:val="center"/>
            <w:hideMark/>
          </w:tcPr>
          <w:p w14:paraId="4132DD5F"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LVI</w:t>
            </w:r>
          </w:p>
        </w:tc>
        <w:tc>
          <w:tcPr>
            <w:tcW w:w="1843" w:type="dxa"/>
            <w:shd w:val="clear" w:color="auto" w:fill="auto"/>
            <w:noWrap/>
            <w:vAlign w:val="center"/>
            <w:hideMark/>
          </w:tcPr>
          <w:p w14:paraId="57634CF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57" w:type="dxa"/>
            <w:shd w:val="clear" w:color="auto" w:fill="auto"/>
            <w:noWrap/>
            <w:vAlign w:val="center"/>
            <w:hideMark/>
          </w:tcPr>
          <w:p w14:paraId="178D910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28" w:type="dxa"/>
            <w:shd w:val="clear" w:color="auto" w:fill="auto"/>
            <w:noWrap/>
            <w:vAlign w:val="center"/>
            <w:hideMark/>
          </w:tcPr>
          <w:p w14:paraId="2D02855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985" w:type="dxa"/>
            <w:shd w:val="clear" w:color="auto" w:fill="auto"/>
            <w:noWrap/>
            <w:vAlign w:val="center"/>
            <w:hideMark/>
          </w:tcPr>
          <w:p w14:paraId="54C1A6A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992" w:type="dxa"/>
            <w:shd w:val="clear" w:color="auto" w:fill="auto"/>
            <w:noWrap/>
            <w:vAlign w:val="center"/>
            <w:hideMark/>
          </w:tcPr>
          <w:p w14:paraId="24243FC6" w14:textId="07EE37A1"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bCs/>
                <w:kern w:val="0"/>
                <w:sz w:val="24"/>
                <w:szCs w:val="24"/>
              </w:rPr>
              <w:t>&lt;0.001</w:t>
            </w:r>
          </w:p>
        </w:tc>
      </w:tr>
      <w:tr w:rsidR="000617CB" w:rsidRPr="009F5142" w14:paraId="48E7774F" w14:textId="77777777" w:rsidTr="00DC37B8">
        <w:trPr>
          <w:trHeight w:val="225"/>
        </w:trPr>
        <w:tc>
          <w:tcPr>
            <w:tcW w:w="2479" w:type="dxa"/>
            <w:shd w:val="clear" w:color="auto" w:fill="auto"/>
            <w:noWrap/>
            <w:vAlign w:val="center"/>
            <w:hideMark/>
          </w:tcPr>
          <w:p w14:paraId="68E69231" w14:textId="5B6FA7E1"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Absence</w:t>
            </w:r>
          </w:p>
        </w:tc>
        <w:tc>
          <w:tcPr>
            <w:tcW w:w="1843" w:type="dxa"/>
            <w:shd w:val="clear" w:color="auto" w:fill="auto"/>
            <w:noWrap/>
            <w:vAlign w:val="center"/>
            <w:hideMark/>
          </w:tcPr>
          <w:p w14:paraId="708347A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1104 (87.5)</w:t>
            </w:r>
          </w:p>
        </w:tc>
        <w:tc>
          <w:tcPr>
            <w:tcW w:w="1857" w:type="dxa"/>
            <w:shd w:val="clear" w:color="auto" w:fill="auto"/>
            <w:noWrap/>
            <w:vAlign w:val="center"/>
            <w:hideMark/>
          </w:tcPr>
          <w:p w14:paraId="775FBF8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1021 (94.5)</w:t>
            </w:r>
          </w:p>
        </w:tc>
        <w:tc>
          <w:tcPr>
            <w:tcW w:w="1828" w:type="dxa"/>
            <w:shd w:val="clear" w:color="auto" w:fill="auto"/>
            <w:noWrap/>
            <w:vAlign w:val="center"/>
            <w:hideMark/>
          </w:tcPr>
          <w:p w14:paraId="2F44A34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83 (45.6)</w:t>
            </w:r>
          </w:p>
        </w:tc>
        <w:tc>
          <w:tcPr>
            <w:tcW w:w="1985" w:type="dxa"/>
            <w:shd w:val="clear" w:color="auto" w:fill="auto"/>
            <w:noWrap/>
            <w:vAlign w:val="center"/>
            <w:hideMark/>
          </w:tcPr>
          <w:p w14:paraId="7739660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992" w:type="dxa"/>
            <w:shd w:val="clear" w:color="auto" w:fill="auto"/>
            <w:noWrap/>
            <w:vAlign w:val="center"/>
            <w:hideMark/>
          </w:tcPr>
          <w:p w14:paraId="700D4A4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4BEAD2ED" w14:textId="77777777" w:rsidTr="00DC37B8">
        <w:trPr>
          <w:trHeight w:val="225"/>
        </w:trPr>
        <w:tc>
          <w:tcPr>
            <w:tcW w:w="2479" w:type="dxa"/>
            <w:shd w:val="clear" w:color="auto" w:fill="auto"/>
            <w:noWrap/>
            <w:vAlign w:val="center"/>
            <w:hideMark/>
          </w:tcPr>
          <w:p w14:paraId="72D8F2BB" w14:textId="658836E1"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Presence</w:t>
            </w:r>
          </w:p>
        </w:tc>
        <w:tc>
          <w:tcPr>
            <w:tcW w:w="1843" w:type="dxa"/>
            <w:shd w:val="clear" w:color="auto" w:fill="auto"/>
            <w:noWrap/>
            <w:vAlign w:val="center"/>
            <w:hideMark/>
          </w:tcPr>
          <w:p w14:paraId="07E4D26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158 (12.5)</w:t>
            </w:r>
          </w:p>
        </w:tc>
        <w:tc>
          <w:tcPr>
            <w:tcW w:w="1857" w:type="dxa"/>
            <w:shd w:val="clear" w:color="auto" w:fill="auto"/>
            <w:noWrap/>
            <w:vAlign w:val="center"/>
            <w:hideMark/>
          </w:tcPr>
          <w:p w14:paraId="706813E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59 (5.5)</w:t>
            </w:r>
          </w:p>
        </w:tc>
        <w:tc>
          <w:tcPr>
            <w:tcW w:w="1828" w:type="dxa"/>
            <w:shd w:val="clear" w:color="auto" w:fill="auto"/>
            <w:noWrap/>
            <w:vAlign w:val="center"/>
            <w:hideMark/>
          </w:tcPr>
          <w:p w14:paraId="63CF788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99 (54.4)</w:t>
            </w:r>
          </w:p>
        </w:tc>
        <w:tc>
          <w:tcPr>
            <w:tcW w:w="2977" w:type="dxa"/>
            <w:gridSpan w:val="2"/>
            <w:shd w:val="clear" w:color="auto" w:fill="auto"/>
            <w:noWrap/>
            <w:vAlign w:val="center"/>
            <w:hideMark/>
          </w:tcPr>
          <w:p w14:paraId="294EB7B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20.641 (13.942, 30.559)</w:t>
            </w:r>
          </w:p>
        </w:tc>
      </w:tr>
      <w:tr w:rsidR="000617CB" w:rsidRPr="009F5142" w14:paraId="14CAE7D9" w14:textId="77777777" w:rsidTr="00DC37B8">
        <w:trPr>
          <w:trHeight w:val="225"/>
        </w:trPr>
        <w:tc>
          <w:tcPr>
            <w:tcW w:w="2479" w:type="dxa"/>
            <w:shd w:val="clear" w:color="auto" w:fill="auto"/>
            <w:noWrap/>
            <w:vAlign w:val="center"/>
            <w:hideMark/>
          </w:tcPr>
          <w:p w14:paraId="0AAABA13"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Perineural invasion</w:t>
            </w:r>
          </w:p>
        </w:tc>
        <w:tc>
          <w:tcPr>
            <w:tcW w:w="1843" w:type="dxa"/>
            <w:shd w:val="clear" w:color="auto" w:fill="auto"/>
            <w:noWrap/>
            <w:vAlign w:val="center"/>
            <w:hideMark/>
          </w:tcPr>
          <w:p w14:paraId="52B1149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57" w:type="dxa"/>
            <w:shd w:val="clear" w:color="auto" w:fill="auto"/>
            <w:noWrap/>
            <w:vAlign w:val="center"/>
            <w:hideMark/>
          </w:tcPr>
          <w:p w14:paraId="6E6EB1D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28" w:type="dxa"/>
            <w:shd w:val="clear" w:color="auto" w:fill="auto"/>
            <w:noWrap/>
            <w:vAlign w:val="center"/>
            <w:hideMark/>
          </w:tcPr>
          <w:p w14:paraId="27A9D45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985" w:type="dxa"/>
            <w:shd w:val="clear" w:color="auto" w:fill="auto"/>
            <w:noWrap/>
            <w:vAlign w:val="center"/>
            <w:hideMark/>
          </w:tcPr>
          <w:p w14:paraId="3944911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992" w:type="dxa"/>
            <w:shd w:val="clear" w:color="auto" w:fill="auto"/>
            <w:noWrap/>
            <w:vAlign w:val="center"/>
            <w:hideMark/>
          </w:tcPr>
          <w:p w14:paraId="167EAD4C" w14:textId="50CBD3D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bCs/>
                <w:kern w:val="0"/>
                <w:sz w:val="24"/>
                <w:szCs w:val="24"/>
              </w:rPr>
              <w:t>&lt;0.001</w:t>
            </w:r>
          </w:p>
        </w:tc>
      </w:tr>
      <w:tr w:rsidR="000617CB" w:rsidRPr="009F5142" w14:paraId="7EF05BAA" w14:textId="77777777" w:rsidTr="00DC37B8">
        <w:trPr>
          <w:trHeight w:val="225"/>
        </w:trPr>
        <w:tc>
          <w:tcPr>
            <w:tcW w:w="2479" w:type="dxa"/>
            <w:shd w:val="clear" w:color="auto" w:fill="auto"/>
            <w:noWrap/>
            <w:vAlign w:val="center"/>
            <w:hideMark/>
          </w:tcPr>
          <w:p w14:paraId="472D1BE4" w14:textId="2B34DD22"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Absence</w:t>
            </w:r>
          </w:p>
        </w:tc>
        <w:tc>
          <w:tcPr>
            <w:tcW w:w="1843" w:type="dxa"/>
            <w:shd w:val="clear" w:color="auto" w:fill="auto"/>
            <w:noWrap/>
            <w:vAlign w:val="center"/>
            <w:hideMark/>
          </w:tcPr>
          <w:p w14:paraId="2893CC2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1181 (93.6)</w:t>
            </w:r>
          </w:p>
        </w:tc>
        <w:tc>
          <w:tcPr>
            <w:tcW w:w="1857" w:type="dxa"/>
            <w:shd w:val="clear" w:color="auto" w:fill="auto"/>
            <w:noWrap/>
            <w:vAlign w:val="center"/>
            <w:hideMark/>
          </w:tcPr>
          <w:p w14:paraId="490CA5B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1026 (95)</w:t>
            </w:r>
          </w:p>
        </w:tc>
        <w:tc>
          <w:tcPr>
            <w:tcW w:w="1828" w:type="dxa"/>
            <w:shd w:val="clear" w:color="auto" w:fill="auto"/>
            <w:noWrap/>
            <w:vAlign w:val="center"/>
            <w:hideMark/>
          </w:tcPr>
          <w:p w14:paraId="053EA01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155 (85.2)</w:t>
            </w:r>
          </w:p>
        </w:tc>
        <w:tc>
          <w:tcPr>
            <w:tcW w:w="1985" w:type="dxa"/>
            <w:shd w:val="clear" w:color="auto" w:fill="auto"/>
            <w:noWrap/>
            <w:vAlign w:val="center"/>
            <w:hideMark/>
          </w:tcPr>
          <w:p w14:paraId="4E8FA1A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992" w:type="dxa"/>
            <w:shd w:val="clear" w:color="auto" w:fill="auto"/>
            <w:noWrap/>
            <w:vAlign w:val="center"/>
            <w:hideMark/>
          </w:tcPr>
          <w:p w14:paraId="7739C96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5952A358" w14:textId="77777777" w:rsidTr="00DC37B8">
        <w:trPr>
          <w:trHeight w:val="225"/>
        </w:trPr>
        <w:tc>
          <w:tcPr>
            <w:tcW w:w="2479" w:type="dxa"/>
            <w:shd w:val="clear" w:color="auto" w:fill="auto"/>
            <w:noWrap/>
            <w:vAlign w:val="center"/>
            <w:hideMark/>
          </w:tcPr>
          <w:p w14:paraId="65F994A6" w14:textId="261426F6"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Presence</w:t>
            </w:r>
          </w:p>
        </w:tc>
        <w:tc>
          <w:tcPr>
            <w:tcW w:w="1843" w:type="dxa"/>
            <w:shd w:val="clear" w:color="auto" w:fill="auto"/>
            <w:noWrap/>
            <w:vAlign w:val="center"/>
            <w:hideMark/>
          </w:tcPr>
          <w:p w14:paraId="32C882F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81 (6.4)</w:t>
            </w:r>
          </w:p>
        </w:tc>
        <w:tc>
          <w:tcPr>
            <w:tcW w:w="1857" w:type="dxa"/>
            <w:shd w:val="clear" w:color="auto" w:fill="auto"/>
            <w:noWrap/>
            <w:vAlign w:val="center"/>
            <w:hideMark/>
          </w:tcPr>
          <w:p w14:paraId="51541AD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54 (5.0)</w:t>
            </w:r>
          </w:p>
        </w:tc>
        <w:tc>
          <w:tcPr>
            <w:tcW w:w="1828" w:type="dxa"/>
            <w:shd w:val="clear" w:color="auto" w:fill="auto"/>
            <w:noWrap/>
            <w:vAlign w:val="center"/>
            <w:hideMark/>
          </w:tcPr>
          <w:p w14:paraId="229661E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27 (14.8)</w:t>
            </w:r>
          </w:p>
        </w:tc>
        <w:tc>
          <w:tcPr>
            <w:tcW w:w="1985" w:type="dxa"/>
            <w:shd w:val="clear" w:color="auto" w:fill="auto"/>
            <w:noWrap/>
            <w:vAlign w:val="center"/>
            <w:hideMark/>
          </w:tcPr>
          <w:p w14:paraId="7E37A74C" w14:textId="07488AA0"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3.310</w:t>
            </w:r>
            <w:r w:rsidR="003500B8" w:rsidRPr="009F5142">
              <w:rPr>
                <w:rFonts w:ascii="Book Antiqua" w:hAnsi="Book Antiqua"/>
                <w:kern w:val="0"/>
                <w:sz w:val="24"/>
                <w:szCs w:val="24"/>
              </w:rPr>
              <w:t xml:space="preserve"> </w:t>
            </w:r>
            <w:r w:rsidRPr="009F5142">
              <w:rPr>
                <w:rFonts w:ascii="Book Antiqua" w:hAnsi="Book Antiqua"/>
                <w:kern w:val="0"/>
                <w:sz w:val="24"/>
                <w:szCs w:val="24"/>
              </w:rPr>
              <w:t>(2.024,</w:t>
            </w:r>
            <w:r w:rsidR="003500B8" w:rsidRPr="009F5142">
              <w:rPr>
                <w:rFonts w:ascii="Book Antiqua" w:hAnsi="Book Antiqua"/>
                <w:kern w:val="0"/>
                <w:sz w:val="24"/>
                <w:szCs w:val="24"/>
              </w:rPr>
              <w:t xml:space="preserve"> </w:t>
            </w:r>
            <w:r w:rsidRPr="009F5142">
              <w:rPr>
                <w:rFonts w:ascii="Book Antiqua" w:hAnsi="Book Antiqua"/>
                <w:kern w:val="0"/>
                <w:sz w:val="24"/>
                <w:szCs w:val="24"/>
              </w:rPr>
              <w:t>5.413)</w:t>
            </w:r>
          </w:p>
        </w:tc>
        <w:tc>
          <w:tcPr>
            <w:tcW w:w="992" w:type="dxa"/>
            <w:shd w:val="clear" w:color="auto" w:fill="auto"/>
            <w:noWrap/>
            <w:vAlign w:val="center"/>
            <w:hideMark/>
          </w:tcPr>
          <w:p w14:paraId="381A058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75945D44" w14:textId="77777777" w:rsidTr="00DC37B8">
        <w:trPr>
          <w:trHeight w:val="225"/>
        </w:trPr>
        <w:tc>
          <w:tcPr>
            <w:tcW w:w="2479" w:type="dxa"/>
            <w:shd w:val="clear" w:color="auto" w:fill="auto"/>
            <w:noWrap/>
            <w:vAlign w:val="center"/>
            <w:hideMark/>
          </w:tcPr>
          <w:p w14:paraId="5251539D"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Lauren's type</w:t>
            </w:r>
          </w:p>
        </w:tc>
        <w:tc>
          <w:tcPr>
            <w:tcW w:w="1843" w:type="dxa"/>
            <w:shd w:val="clear" w:color="auto" w:fill="auto"/>
            <w:noWrap/>
            <w:vAlign w:val="center"/>
            <w:hideMark/>
          </w:tcPr>
          <w:p w14:paraId="1501966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57" w:type="dxa"/>
            <w:shd w:val="clear" w:color="auto" w:fill="auto"/>
            <w:noWrap/>
            <w:vAlign w:val="center"/>
            <w:hideMark/>
          </w:tcPr>
          <w:p w14:paraId="78F414F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28" w:type="dxa"/>
            <w:shd w:val="clear" w:color="auto" w:fill="auto"/>
            <w:noWrap/>
            <w:vAlign w:val="center"/>
            <w:hideMark/>
          </w:tcPr>
          <w:p w14:paraId="46D4DA8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985" w:type="dxa"/>
            <w:shd w:val="clear" w:color="auto" w:fill="auto"/>
            <w:noWrap/>
            <w:vAlign w:val="center"/>
            <w:hideMark/>
          </w:tcPr>
          <w:p w14:paraId="6ED0AA6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992" w:type="dxa"/>
            <w:shd w:val="clear" w:color="auto" w:fill="auto"/>
            <w:noWrap/>
            <w:vAlign w:val="center"/>
            <w:hideMark/>
          </w:tcPr>
          <w:p w14:paraId="5625720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0.003</w:t>
            </w:r>
          </w:p>
        </w:tc>
      </w:tr>
      <w:tr w:rsidR="000617CB" w:rsidRPr="009F5142" w14:paraId="263DB809" w14:textId="77777777" w:rsidTr="00DC37B8">
        <w:trPr>
          <w:trHeight w:val="225"/>
        </w:trPr>
        <w:tc>
          <w:tcPr>
            <w:tcW w:w="2479" w:type="dxa"/>
            <w:shd w:val="clear" w:color="auto" w:fill="auto"/>
            <w:noWrap/>
            <w:vAlign w:val="center"/>
            <w:hideMark/>
          </w:tcPr>
          <w:p w14:paraId="57CAFB07" w14:textId="74ECBD12"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Intestinal type</w:t>
            </w:r>
          </w:p>
        </w:tc>
        <w:tc>
          <w:tcPr>
            <w:tcW w:w="1843" w:type="dxa"/>
            <w:shd w:val="clear" w:color="auto" w:fill="auto"/>
            <w:noWrap/>
            <w:vAlign w:val="center"/>
            <w:hideMark/>
          </w:tcPr>
          <w:p w14:paraId="210D292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500 (39.6)</w:t>
            </w:r>
          </w:p>
        </w:tc>
        <w:tc>
          <w:tcPr>
            <w:tcW w:w="1857" w:type="dxa"/>
            <w:shd w:val="clear" w:color="auto" w:fill="auto"/>
            <w:noWrap/>
            <w:vAlign w:val="center"/>
            <w:hideMark/>
          </w:tcPr>
          <w:p w14:paraId="10F1002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448 (41.5)</w:t>
            </w:r>
          </w:p>
        </w:tc>
        <w:tc>
          <w:tcPr>
            <w:tcW w:w="1828" w:type="dxa"/>
            <w:shd w:val="clear" w:color="auto" w:fill="auto"/>
            <w:noWrap/>
            <w:vAlign w:val="center"/>
            <w:hideMark/>
          </w:tcPr>
          <w:p w14:paraId="089EE3F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52 (28.6)</w:t>
            </w:r>
          </w:p>
        </w:tc>
        <w:tc>
          <w:tcPr>
            <w:tcW w:w="1985" w:type="dxa"/>
            <w:shd w:val="clear" w:color="auto" w:fill="auto"/>
            <w:noWrap/>
            <w:vAlign w:val="center"/>
            <w:hideMark/>
          </w:tcPr>
          <w:p w14:paraId="529BEC0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992" w:type="dxa"/>
            <w:shd w:val="clear" w:color="auto" w:fill="auto"/>
            <w:noWrap/>
            <w:vAlign w:val="center"/>
            <w:hideMark/>
          </w:tcPr>
          <w:p w14:paraId="42BB4B1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01B514C5" w14:textId="77777777" w:rsidTr="00DC37B8">
        <w:trPr>
          <w:trHeight w:val="225"/>
        </w:trPr>
        <w:tc>
          <w:tcPr>
            <w:tcW w:w="2479" w:type="dxa"/>
            <w:shd w:val="clear" w:color="auto" w:fill="auto"/>
            <w:noWrap/>
            <w:vAlign w:val="center"/>
            <w:hideMark/>
          </w:tcPr>
          <w:p w14:paraId="28C9E798" w14:textId="391E63FC"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lastRenderedPageBreak/>
              <w:t>Diffuse type</w:t>
            </w:r>
          </w:p>
        </w:tc>
        <w:tc>
          <w:tcPr>
            <w:tcW w:w="1843" w:type="dxa"/>
            <w:shd w:val="clear" w:color="auto" w:fill="auto"/>
            <w:noWrap/>
            <w:vAlign w:val="center"/>
            <w:hideMark/>
          </w:tcPr>
          <w:p w14:paraId="64C6802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399 (31.6)</w:t>
            </w:r>
          </w:p>
        </w:tc>
        <w:tc>
          <w:tcPr>
            <w:tcW w:w="1857" w:type="dxa"/>
            <w:shd w:val="clear" w:color="auto" w:fill="auto"/>
            <w:noWrap/>
            <w:vAlign w:val="center"/>
            <w:hideMark/>
          </w:tcPr>
          <w:p w14:paraId="2E2EE1A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335 (31.0)</w:t>
            </w:r>
          </w:p>
        </w:tc>
        <w:tc>
          <w:tcPr>
            <w:tcW w:w="1828" w:type="dxa"/>
            <w:shd w:val="clear" w:color="auto" w:fill="auto"/>
            <w:noWrap/>
            <w:vAlign w:val="center"/>
            <w:hideMark/>
          </w:tcPr>
          <w:p w14:paraId="5794D30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64 (35.2)</w:t>
            </w:r>
          </w:p>
        </w:tc>
        <w:tc>
          <w:tcPr>
            <w:tcW w:w="1985" w:type="dxa"/>
            <w:shd w:val="clear" w:color="auto" w:fill="auto"/>
            <w:noWrap/>
            <w:vAlign w:val="center"/>
            <w:hideMark/>
          </w:tcPr>
          <w:p w14:paraId="0370DFA8" w14:textId="7091438E"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1.646</w:t>
            </w:r>
            <w:r w:rsidR="003500B8" w:rsidRPr="009F5142">
              <w:rPr>
                <w:rFonts w:ascii="Book Antiqua" w:hAnsi="Book Antiqua"/>
                <w:kern w:val="0"/>
                <w:sz w:val="24"/>
                <w:szCs w:val="24"/>
              </w:rPr>
              <w:t xml:space="preserve"> </w:t>
            </w:r>
            <w:r w:rsidRPr="009F5142">
              <w:rPr>
                <w:rFonts w:ascii="Book Antiqua" w:hAnsi="Book Antiqua"/>
                <w:kern w:val="0"/>
                <w:sz w:val="24"/>
                <w:szCs w:val="24"/>
              </w:rPr>
              <w:t>(1.112,</w:t>
            </w:r>
            <w:r w:rsidR="003500B8" w:rsidRPr="009F5142">
              <w:rPr>
                <w:rFonts w:ascii="Book Antiqua" w:hAnsi="Book Antiqua"/>
                <w:kern w:val="0"/>
                <w:sz w:val="24"/>
                <w:szCs w:val="24"/>
              </w:rPr>
              <w:t xml:space="preserve"> </w:t>
            </w:r>
            <w:r w:rsidRPr="009F5142">
              <w:rPr>
                <w:rFonts w:ascii="Book Antiqua" w:hAnsi="Book Antiqua"/>
                <w:kern w:val="0"/>
                <w:sz w:val="24"/>
                <w:szCs w:val="24"/>
              </w:rPr>
              <w:t>2.437)</w:t>
            </w:r>
          </w:p>
        </w:tc>
        <w:tc>
          <w:tcPr>
            <w:tcW w:w="992" w:type="dxa"/>
            <w:shd w:val="clear" w:color="auto" w:fill="auto"/>
            <w:noWrap/>
            <w:vAlign w:val="center"/>
            <w:hideMark/>
          </w:tcPr>
          <w:p w14:paraId="1C40EC4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0.013</w:t>
            </w:r>
          </w:p>
        </w:tc>
      </w:tr>
      <w:tr w:rsidR="000617CB" w:rsidRPr="009F5142" w14:paraId="5E5BB5C1" w14:textId="77777777" w:rsidTr="00DC37B8">
        <w:trPr>
          <w:trHeight w:val="225"/>
        </w:trPr>
        <w:tc>
          <w:tcPr>
            <w:tcW w:w="2479" w:type="dxa"/>
            <w:shd w:val="clear" w:color="auto" w:fill="auto"/>
            <w:noWrap/>
            <w:vAlign w:val="center"/>
            <w:hideMark/>
          </w:tcPr>
          <w:p w14:paraId="1AEA8D28" w14:textId="5DEE8B8B"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Mixed type</w:t>
            </w:r>
          </w:p>
        </w:tc>
        <w:tc>
          <w:tcPr>
            <w:tcW w:w="1843" w:type="dxa"/>
            <w:shd w:val="clear" w:color="auto" w:fill="auto"/>
            <w:noWrap/>
            <w:vAlign w:val="center"/>
            <w:hideMark/>
          </w:tcPr>
          <w:p w14:paraId="3335E4D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363 (28.8)</w:t>
            </w:r>
          </w:p>
        </w:tc>
        <w:tc>
          <w:tcPr>
            <w:tcW w:w="1857" w:type="dxa"/>
            <w:shd w:val="clear" w:color="auto" w:fill="auto"/>
            <w:noWrap/>
            <w:vAlign w:val="center"/>
            <w:hideMark/>
          </w:tcPr>
          <w:p w14:paraId="3599DF0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297 (27.5)</w:t>
            </w:r>
          </w:p>
        </w:tc>
        <w:tc>
          <w:tcPr>
            <w:tcW w:w="1828" w:type="dxa"/>
            <w:shd w:val="clear" w:color="auto" w:fill="auto"/>
            <w:noWrap/>
            <w:vAlign w:val="center"/>
            <w:hideMark/>
          </w:tcPr>
          <w:p w14:paraId="6B0D18B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66 (36.3)</w:t>
            </w:r>
          </w:p>
        </w:tc>
        <w:tc>
          <w:tcPr>
            <w:tcW w:w="1985" w:type="dxa"/>
            <w:shd w:val="clear" w:color="auto" w:fill="auto"/>
            <w:noWrap/>
            <w:vAlign w:val="center"/>
            <w:hideMark/>
          </w:tcPr>
          <w:p w14:paraId="7079AE71" w14:textId="2A2F02D2"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1.915</w:t>
            </w:r>
            <w:r w:rsidR="003500B8" w:rsidRPr="009F5142">
              <w:rPr>
                <w:rFonts w:ascii="Book Antiqua" w:hAnsi="Book Antiqua"/>
                <w:kern w:val="0"/>
                <w:sz w:val="24"/>
                <w:szCs w:val="24"/>
              </w:rPr>
              <w:t xml:space="preserve"> </w:t>
            </w:r>
            <w:r w:rsidRPr="009F5142">
              <w:rPr>
                <w:rFonts w:ascii="Book Antiqua" w:hAnsi="Book Antiqua"/>
                <w:kern w:val="0"/>
                <w:sz w:val="24"/>
                <w:szCs w:val="24"/>
              </w:rPr>
              <w:t>(1.294,</w:t>
            </w:r>
            <w:r w:rsidR="003500B8" w:rsidRPr="009F5142">
              <w:rPr>
                <w:rFonts w:ascii="Book Antiqua" w:hAnsi="Book Antiqua"/>
                <w:kern w:val="0"/>
                <w:sz w:val="24"/>
                <w:szCs w:val="24"/>
              </w:rPr>
              <w:t xml:space="preserve"> </w:t>
            </w:r>
            <w:r w:rsidRPr="009F5142">
              <w:rPr>
                <w:rFonts w:ascii="Book Antiqua" w:hAnsi="Book Antiqua"/>
                <w:kern w:val="0"/>
                <w:sz w:val="24"/>
                <w:szCs w:val="24"/>
              </w:rPr>
              <w:t>2.833)</w:t>
            </w:r>
          </w:p>
        </w:tc>
        <w:tc>
          <w:tcPr>
            <w:tcW w:w="992" w:type="dxa"/>
            <w:shd w:val="clear" w:color="auto" w:fill="auto"/>
            <w:noWrap/>
            <w:vAlign w:val="center"/>
            <w:hideMark/>
          </w:tcPr>
          <w:p w14:paraId="07262B6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0.001</w:t>
            </w:r>
          </w:p>
        </w:tc>
      </w:tr>
    </w:tbl>
    <w:p w14:paraId="7F5894CF" w14:textId="04643C64" w:rsidR="000617CB" w:rsidRPr="009F5142" w:rsidRDefault="00160B52" w:rsidP="009F5142">
      <w:pPr>
        <w:adjustRightInd w:val="0"/>
        <w:snapToGrid w:val="0"/>
        <w:spacing w:line="360" w:lineRule="auto"/>
        <w:ind w:leftChars="50" w:left="105"/>
        <w:rPr>
          <w:rFonts w:ascii="Book Antiqua" w:hAnsi="Book Antiqua"/>
          <w:sz w:val="24"/>
          <w:szCs w:val="24"/>
        </w:rPr>
      </w:pPr>
      <w:r w:rsidRPr="009F5142">
        <w:rPr>
          <w:rFonts w:ascii="Book Antiqua" w:hAnsi="Book Antiqua"/>
          <w:sz w:val="24"/>
          <w:szCs w:val="24"/>
        </w:rPr>
        <w:t>SM1: Tumor invading the superficial (&lt;0.</w:t>
      </w:r>
      <w:r w:rsidRPr="009F5142">
        <w:rPr>
          <w:rFonts w:ascii="Book Antiqua" w:eastAsia="宋体" w:hAnsi="Book Antiqua" w:cs="Times New Roman"/>
          <w:sz w:val="24"/>
          <w:szCs w:val="24"/>
        </w:rPr>
        <w:t>5 mm</w:t>
      </w:r>
      <w:r w:rsidRPr="009F5142">
        <w:rPr>
          <w:rFonts w:ascii="Book Antiqua" w:hAnsi="Book Antiqua"/>
          <w:sz w:val="24"/>
          <w:szCs w:val="24"/>
        </w:rPr>
        <w:t xml:space="preserve"> in depth) submucosa. SM2: Tumor invading the deep (&gt;0.</w:t>
      </w:r>
      <w:r w:rsidRPr="009F5142">
        <w:rPr>
          <w:rFonts w:ascii="Book Antiqua" w:eastAsia="宋体" w:hAnsi="Book Antiqua" w:cs="Times New Roman"/>
          <w:sz w:val="24"/>
          <w:szCs w:val="24"/>
        </w:rPr>
        <w:t>5 mm</w:t>
      </w:r>
      <w:r w:rsidRPr="009F5142">
        <w:rPr>
          <w:rFonts w:ascii="Book Antiqua" w:hAnsi="Book Antiqua"/>
          <w:sz w:val="24"/>
          <w:szCs w:val="24"/>
        </w:rPr>
        <w:t xml:space="preserve"> in depth) submucosa. </w:t>
      </w:r>
      <w:r w:rsidR="000617CB" w:rsidRPr="009F5142">
        <w:rPr>
          <w:rFonts w:ascii="Book Antiqua" w:hAnsi="Book Antiqua"/>
          <w:sz w:val="24"/>
          <w:szCs w:val="24"/>
        </w:rPr>
        <w:t>LNM</w:t>
      </w:r>
      <w:r w:rsidR="003500B8" w:rsidRPr="009F5142">
        <w:rPr>
          <w:rFonts w:ascii="Book Antiqua" w:hAnsi="Book Antiqua"/>
          <w:sz w:val="24"/>
          <w:szCs w:val="24"/>
        </w:rPr>
        <w:t>:</w:t>
      </w:r>
      <w:r w:rsidR="000617CB" w:rsidRPr="009F5142">
        <w:rPr>
          <w:rFonts w:ascii="Book Antiqua" w:hAnsi="Book Antiqua"/>
          <w:sz w:val="24"/>
          <w:szCs w:val="24"/>
        </w:rPr>
        <w:t xml:space="preserve"> </w:t>
      </w:r>
      <w:r w:rsidR="003500B8" w:rsidRPr="009F5142">
        <w:rPr>
          <w:rFonts w:ascii="Book Antiqua" w:hAnsi="Book Antiqua"/>
          <w:sz w:val="24"/>
          <w:szCs w:val="24"/>
        </w:rPr>
        <w:t>L</w:t>
      </w:r>
      <w:r w:rsidR="000617CB" w:rsidRPr="009F5142">
        <w:rPr>
          <w:rFonts w:ascii="Book Antiqua" w:hAnsi="Book Antiqua"/>
          <w:sz w:val="24"/>
          <w:szCs w:val="24"/>
        </w:rPr>
        <w:t>ymph node metastasis; OR</w:t>
      </w:r>
      <w:r w:rsidR="003500B8" w:rsidRPr="009F5142">
        <w:rPr>
          <w:rFonts w:ascii="Book Antiqua" w:hAnsi="Book Antiqua"/>
          <w:sz w:val="24"/>
          <w:szCs w:val="24"/>
        </w:rPr>
        <w:t>:</w:t>
      </w:r>
      <w:r w:rsidR="000617CB" w:rsidRPr="009F5142">
        <w:rPr>
          <w:rFonts w:ascii="Book Antiqua" w:hAnsi="Book Antiqua"/>
          <w:sz w:val="24"/>
          <w:szCs w:val="24"/>
        </w:rPr>
        <w:t xml:space="preserve"> </w:t>
      </w:r>
      <w:r w:rsidR="003500B8" w:rsidRPr="009F5142">
        <w:rPr>
          <w:rFonts w:ascii="Book Antiqua" w:hAnsi="Book Antiqua"/>
          <w:sz w:val="24"/>
          <w:szCs w:val="24"/>
        </w:rPr>
        <w:t>O</w:t>
      </w:r>
      <w:r w:rsidR="000617CB" w:rsidRPr="009F5142">
        <w:rPr>
          <w:rFonts w:ascii="Book Antiqua" w:hAnsi="Book Antiqua"/>
          <w:sz w:val="24"/>
          <w:szCs w:val="24"/>
        </w:rPr>
        <w:t>dds ratio; CI</w:t>
      </w:r>
      <w:r w:rsidR="003500B8" w:rsidRPr="009F5142">
        <w:rPr>
          <w:rFonts w:ascii="Book Antiqua" w:hAnsi="Book Antiqua"/>
          <w:sz w:val="24"/>
          <w:szCs w:val="24"/>
        </w:rPr>
        <w:t>:</w:t>
      </w:r>
      <w:r w:rsidR="000617CB" w:rsidRPr="009F5142">
        <w:rPr>
          <w:rFonts w:ascii="Book Antiqua" w:hAnsi="Book Antiqua"/>
          <w:sz w:val="24"/>
          <w:szCs w:val="24"/>
        </w:rPr>
        <w:t xml:space="preserve"> </w:t>
      </w:r>
      <w:r w:rsidR="003500B8" w:rsidRPr="009F5142">
        <w:rPr>
          <w:rFonts w:ascii="Book Antiqua" w:hAnsi="Book Antiqua"/>
          <w:sz w:val="24"/>
          <w:szCs w:val="24"/>
        </w:rPr>
        <w:t>C</w:t>
      </w:r>
      <w:r w:rsidR="000617CB" w:rsidRPr="009F5142">
        <w:rPr>
          <w:rFonts w:ascii="Book Antiqua" w:hAnsi="Book Antiqua"/>
          <w:sz w:val="24"/>
          <w:szCs w:val="24"/>
        </w:rPr>
        <w:t>onfidence interval; M</w:t>
      </w:r>
      <w:r w:rsidR="003500B8" w:rsidRPr="009F5142">
        <w:rPr>
          <w:rFonts w:ascii="Book Antiqua" w:hAnsi="Book Antiqua"/>
          <w:sz w:val="24"/>
          <w:szCs w:val="24"/>
        </w:rPr>
        <w:t>:</w:t>
      </w:r>
      <w:r w:rsidR="000617CB" w:rsidRPr="009F5142">
        <w:rPr>
          <w:rFonts w:ascii="Book Antiqua" w:hAnsi="Book Antiqua"/>
          <w:sz w:val="24"/>
          <w:szCs w:val="24"/>
        </w:rPr>
        <w:t xml:space="preserve"> </w:t>
      </w:r>
      <w:r w:rsidR="003500B8" w:rsidRPr="009F5142">
        <w:rPr>
          <w:rFonts w:ascii="Book Antiqua" w:hAnsi="Book Antiqua"/>
          <w:sz w:val="24"/>
          <w:szCs w:val="24"/>
        </w:rPr>
        <w:t>T</w:t>
      </w:r>
      <w:r w:rsidR="000617CB" w:rsidRPr="009F5142">
        <w:rPr>
          <w:rFonts w:ascii="Book Antiqua" w:hAnsi="Book Antiqua"/>
          <w:sz w:val="24"/>
          <w:szCs w:val="24"/>
        </w:rPr>
        <w:t>umor confined within the mucosal layer; Pap</w:t>
      </w:r>
      <w:r w:rsidR="003500B8" w:rsidRPr="009F5142">
        <w:rPr>
          <w:rFonts w:ascii="Book Antiqua" w:hAnsi="Book Antiqua"/>
          <w:sz w:val="24"/>
          <w:szCs w:val="24"/>
        </w:rPr>
        <w:t>:</w:t>
      </w:r>
      <w:r w:rsidR="000617CB" w:rsidRPr="009F5142">
        <w:rPr>
          <w:rFonts w:ascii="Book Antiqua" w:hAnsi="Book Antiqua"/>
          <w:sz w:val="24"/>
          <w:szCs w:val="24"/>
        </w:rPr>
        <w:t xml:space="preserve"> Papillary adenocarcinoma; Tub</w:t>
      </w:r>
      <w:r w:rsidR="003500B8" w:rsidRPr="009F5142">
        <w:rPr>
          <w:rFonts w:ascii="Book Antiqua" w:hAnsi="Book Antiqua"/>
          <w:sz w:val="24"/>
          <w:szCs w:val="24"/>
        </w:rPr>
        <w:t>:</w:t>
      </w:r>
      <w:r w:rsidR="000617CB" w:rsidRPr="009F5142">
        <w:rPr>
          <w:rFonts w:ascii="Book Antiqua" w:hAnsi="Book Antiqua"/>
          <w:sz w:val="24"/>
          <w:szCs w:val="24"/>
        </w:rPr>
        <w:t xml:space="preserve"> Tubular adenocarcinoma; Por</w:t>
      </w:r>
      <w:r w:rsidR="003500B8" w:rsidRPr="009F5142">
        <w:rPr>
          <w:rFonts w:ascii="Book Antiqua" w:hAnsi="Book Antiqua"/>
          <w:sz w:val="24"/>
          <w:szCs w:val="24"/>
        </w:rPr>
        <w:t>:</w:t>
      </w:r>
      <w:r w:rsidR="000617CB" w:rsidRPr="009F5142">
        <w:rPr>
          <w:rFonts w:ascii="Book Antiqua" w:hAnsi="Book Antiqua"/>
          <w:sz w:val="24"/>
          <w:szCs w:val="24"/>
        </w:rPr>
        <w:t xml:space="preserve"> Poorly differentiated adenocarcinoma; Sig</w:t>
      </w:r>
      <w:r w:rsidR="003500B8" w:rsidRPr="009F5142">
        <w:rPr>
          <w:rFonts w:ascii="Book Antiqua" w:hAnsi="Book Antiqua"/>
          <w:sz w:val="24"/>
          <w:szCs w:val="24"/>
        </w:rPr>
        <w:t>:</w:t>
      </w:r>
      <w:r w:rsidR="000617CB" w:rsidRPr="009F5142">
        <w:rPr>
          <w:rFonts w:ascii="Book Antiqua" w:hAnsi="Book Antiqua"/>
          <w:sz w:val="24"/>
          <w:szCs w:val="24"/>
        </w:rPr>
        <w:t xml:space="preserve"> Signet ring cell carcinoma; Muc</w:t>
      </w:r>
      <w:r w:rsidR="003500B8" w:rsidRPr="009F5142">
        <w:rPr>
          <w:rFonts w:ascii="Book Antiqua" w:hAnsi="Book Antiqua"/>
          <w:sz w:val="24"/>
          <w:szCs w:val="24"/>
        </w:rPr>
        <w:t>:</w:t>
      </w:r>
      <w:r w:rsidR="000617CB" w:rsidRPr="009F5142">
        <w:rPr>
          <w:rFonts w:ascii="Book Antiqua" w:hAnsi="Book Antiqua"/>
          <w:sz w:val="24"/>
          <w:szCs w:val="24"/>
        </w:rPr>
        <w:t xml:space="preserve"> Mucinous adenocarcinoma; LVI</w:t>
      </w:r>
      <w:r w:rsidR="003500B8" w:rsidRPr="009F5142">
        <w:rPr>
          <w:rFonts w:ascii="Book Antiqua" w:hAnsi="Book Antiqua"/>
          <w:sz w:val="24"/>
          <w:szCs w:val="24"/>
        </w:rPr>
        <w:t>:</w:t>
      </w:r>
      <w:r w:rsidR="000617CB" w:rsidRPr="009F5142">
        <w:rPr>
          <w:rFonts w:ascii="Book Antiqua" w:hAnsi="Book Antiqua"/>
          <w:sz w:val="24"/>
          <w:szCs w:val="24"/>
        </w:rPr>
        <w:t xml:space="preserve"> </w:t>
      </w:r>
      <w:r w:rsidR="003500B8" w:rsidRPr="009F5142">
        <w:rPr>
          <w:rFonts w:ascii="Book Antiqua" w:hAnsi="Book Antiqua"/>
          <w:sz w:val="24"/>
          <w:szCs w:val="24"/>
        </w:rPr>
        <w:t>L</w:t>
      </w:r>
      <w:r w:rsidR="000617CB" w:rsidRPr="009F5142">
        <w:rPr>
          <w:rFonts w:ascii="Book Antiqua" w:hAnsi="Book Antiqua"/>
          <w:sz w:val="24"/>
          <w:szCs w:val="24"/>
        </w:rPr>
        <w:t>ymph-vascular invasion.</w:t>
      </w:r>
    </w:p>
    <w:p w14:paraId="0451D864" w14:textId="77777777" w:rsidR="000617CB" w:rsidRPr="009F5142" w:rsidRDefault="000617CB" w:rsidP="009F5142">
      <w:pPr>
        <w:widowControl/>
        <w:adjustRightInd w:val="0"/>
        <w:snapToGrid w:val="0"/>
        <w:spacing w:line="360" w:lineRule="auto"/>
        <w:rPr>
          <w:rFonts w:ascii="Book Antiqua" w:hAnsi="Book Antiqua"/>
          <w:sz w:val="24"/>
          <w:szCs w:val="24"/>
        </w:rPr>
      </w:pPr>
      <w:r w:rsidRPr="009F5142">
        <w:rPr>
          <w:rFonts w:ascii="Book Antiqua" w:hAnsi="Book Antiqua"/>
          <w:sz w:val="24"/>
          <w:szCs w:val="24"/>
        </w:rPr>
        <w:br w:type="page"/>
      </w:r>
    </w:p>
    <w:p w14:paraId="52E72C4C" w14:textId="77777777" w:rsidR="000617CB" w:rsidRPr="009F5142" w:rsidRDefault="000617CB" w:rsidP="009F5142">
      <w:pPr>
        <w:adjustRightInd w:val="0"/>
        <w:snapToGrid w:val="0"/>
        <w:spacing w:line="360" w:lineRule="auto"/>
        <w:rPr>
          <w:rFonts w:ascii="Book Antiqua" w:hAnsi="Book Antiqua"/>
          <w:b/>
          <w:sz w:val="24"/>
          <w:szCs w:val="24"/>
        </w:rPr>
      </w:pPr>
      <w:r w:rsidRPr="009F5142">
        <w:rPr>
          <w:rFonts w:ascii="Book Antiqua" w:hAnsi="Book Antiqua"/>
          <w:b/>
          <w:sz w:val="24"/>
          <w:szCs w:val="24"/>
        </w:rPr>
        <w:lastRenderedPageBreak/>
        <w:t>Table 6 Multivariate logistic regression analysis of lymph node metastasis in early gastric cancer</w:t>
      </w:r>
    </w:p>
    <w:tbl>
      <w:tblPr>
        <w:tblW w:w="10505" w:type="dxa"/>
        <w:tblInd w:w="93" w:type="dxa"/>
        <w:tblBorders>
          <w:top w:val="single" w:sz="4" w:space="0" w:color="auto"/>
          <w:bottom w:val="single" w:sz="4" w:space="0" w:color="auto"/>
        </w:tblBorders>
        <w:tblLook w:val="04A0" w:firstRow="1" w:lastRow="0" w:firstColumn="1" w:lastColumn="0" w:noHBand="0" w:noVBand="1"/>
      </w:tblPr>
      <w:tblGrid>
        <w:gridCol w:w="3593"/>
        <w:gridCol w:w="3544"/>
        <w:gridCol w:w="3368"/>
      </w:tblGrid>
      <w:tr w:rsidR="000617CB" w:rsidRPr="009F5142" w14:paraId="0E822A05" w14:textId="77777777" w:rsidTr="005E7757">
        <w:trPr>
          <w:trHeight w:val="280"/>
        </w:trPr>
        <w:tc>
          <w:tcPr>
            <w:tcW w:w="3593" w:type="dxa"/>
            <w:tcBorders>
              <w:top w:val="single" w:sz="4" w:space="0" w:color="auto"/>
              <w:bottom w:val="single" w:sz="4" w:space="0" w:color="auto"/>
            </w:tcBorders>
            <w:shd w:val="clear" w:color="auto" w:fill="auto"/>
            <w:noWrap/>
            <w:vAlign w:val="center"/>
            <w:hideMark/>
          </w:tcPr>
          <w:p w14:paraId="099B53C0" w14:textId="146D7058" w:rsidR="000617CB" w:rsidRPr="009F5142" w:rsidRDefault="000617CB" w:rsidP="009F5142">
            <w:pPr>
              <w:widowControl/>
              <w:adjustRightInd w:val="0"/>
              <w:snapToGrid w:val="0"/>
              <w:spacing w:line="360" w:lineRule="auto"/>
              <w:rPr>
                <w:rFonts w:ascii="Book Antiqua" w:hAnsi="Book Antiqua"/>
                <w:b/>
                <w:bCs/>
                <w:kern w:val="0"/>
                <w:sz w:val="24"/>
                <w:szCs w:val="24"/>
              </w:rPr>
            </w:pPr>
            <w:r w:rsidRPr="009F5142">
              <w:rPr>
                <w:rFonts w:ascii="Book Antiqua" w:hAnsi="Book Antiqua"/>
                <w:b/>
                <w:bCs/>
                <w:kern w:val="0"/>
                <w:sz w:val="24"/>
                <w:szCs w:val="24"/>
              </w:rPr>
              <w:t>Factor</w:t>
            </w:r>
          </w:p>
        </w:tc>
        <w:tc>
          <w:tcPr>
            <w:tcW w:w="3544" w:type="dxa"/>
            <w:tcBorders>
              <w:top w:val="single" w:sz="4" w:space="0" w:color="auto"/>
              <w:bottom w:val="single" w:sz="4" w:space="0" w:color="auto"/>
            </w:tcBorders>
            <w:shd w:val="clear" w:color="auto" w:fill="auto"/>
            <w:noWrap/>
            <w:vAlign w:val="center"/>
            <w:hideMark/>
          </w:tcPr>
          <w:p w14:paraId="26E8B50F" w14:textId="21AD09F7" w:rsidR="000617CB" w:rsidRPr="009F5142" w:rsidRDefault="000617CB" w:rsidP="009F5142">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kern w:val="0"/>
                <w:sz w:val="24"/>
                <w:szCs w:val="24"/>
              </w:rPr>
              <w:t>OR (95%CI)</w:t>
            </w:r>
          </w:p>
        </w:tc>
        <w:tc>
          <w:tcPr>
            <w:tcW w:w="3368" w:type="dxa"/>
            <w:tcBorders>
              <w:top w:val="single" w:sz="4" w:space="0" w:color="auto"/>
              <w:bottom w:val="single" w:sz="4" w:space="0" w:color="auto"/>
            </w:tcBorders>
            <w:shd w:val="clear" w:color="auto" w:fill="auto"/>
            <w:noWrap/>
            <w:vAlign w:val="center"/>
            <w:hideMark/>
          </w:tcPr>
          <w:p w14:paraId="4876BECA" w14:textId="30CE8E59" w:rsidR="000617CB" w:rsidRPr="009F5142" w:rsidRDefault="00F97572">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i/>
                <w:kern w:val="0"/>
                <w:sz w:val="24"/>
                <w:szCs w:val="24"/>
              </w:rPr>
              <w:t>P</w:t>
            </w:r>
            <w:r>
              <w:rPr>
                <w:rFonts w:ascii="Book Antiqua" w:hAnsi="Book Antiqua"/>
                <w:b/>
                <w:bCs/>
                <w:kern w:val="0"/>
                <w:sz w:val="24"/>
                <w:szCs w:val="24"/>
              </w:rPr>
              <w:t>-</w:t>
            </w:r>
            <w:r w:rsidR="000617CB" w:rsidRPr="009F5142">
              <w:rPr>
                <w:rFonts w:ascii="Book Antiqua" w:hAnsi="Book Antiqua"/>
                <w:b/>
                <w:bCs/>
                <w:kern w:val="0"/>
                <w:sz w:val="24"/>
                <w:szCs w:val="24"/>
              </w:rPr>
              <w:t>value</w:t>
            </w:r>
          </w:p>
        </w:tc>
      </w:tr>
      <w:tr w:rsidR="000617CB" w:rsidRPr="009F5142" w14:paraId="476E2D84" w14:textId="77777777" w:rsidTr="005E7757">
        <w:trPr>
          <w:trHeight w:val="280"/>
        </w:trPr>
        <w:tc>
          <w:tcPr>
            <w:tcW w:w="3593" w:type="dxa"/>
            <w:tcBorders>
              <w:top w:val="single" w:sz="4" w:space="0" w:color="auto"/>
              <w:bottom w:val="nil"/>
            </w:tcBorders>
            <w:shd w:val="clear" w:color="auto" w:fill="auto"/>
            <w:noWrap/>
            <w:vAlign w:val="center"/>
            <w:hideMark/>
          </w:tcPr>
          <w:p w14:paraId="3292C51A"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 xml:space="preserve">Lesion size </w:t>
            </w:r>
          </w:p>
          <w:p w14:paraId="43A054A1" w14:textId="77777777"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 xml:space="preserve">Middle lesion size (20-30 mm) </w:t>
            </w:r>
          </w:p>
          <w:p w14:paraId="78DB8AB0" w14:textId="7F37A799"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Large lesion size (&gt;30 mm)</w:t>
            </w:r>
          </w:p>
        </w:tc>
        <w:tc>
          <w:tcPr>
            <w:tcW w:w="3544" w:type="dxa"/>
            <w:tcBorders>
              <w:top w:val="single" w:sz="4" w:space="0" w:color="auto"/>
              <w:bottom w:val="nil"/>
            </w:tcBorders>
            <w:shd w:val="clear" w:color="auto" w:fill="auto"/>
            <w:noWrap/>
            <w:vAlign w:val="center"/>
            <w:hideMark/>
          </w:tcPr>
          <w:p w14:paraId="196478D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p w14:paraId="3E7D00D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1.230 (0.774, 1.955)</w:t>
            </w:r>
          </w:p>
          <w:p w14:paraId="5C96E49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1.900 (1.197, 3.015)</w:t>
            </w:r>
          </w:p>
        </w:tc>
        <w:tc>
          <w:tcPr>
            <w:tcW w:w="3368" w:type="dxa"/>
            <w:tcBorders>
              <w:top w:val="single" w:sz="4" w:space="0" w:color="auto"/>
              <w:bottom w:val="nil"/>
            </w:tcBorders>
            <w:shd w:val="clear" w:color="auto" w:fill="auto"/>
            <w:noWrap/>
            <w:vAlign w:val="center"/>
            <w:hideMark/>
          </w:tcPr>
          <w:p w14:paraId="23CB770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0.025</w:t>
            </w:r>
          </w:p>
          <w:p w14:paraId="4FA3088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0.380</w:t>
            </w:r>
          </w:p>
          <w:p w14:paraId="3C8B4F4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0.006</w:t>
            </w:r>
          </w:p>
        </w:tc>
      </w:tr>
      <w:tr w:rsidR="000617CB" w:rsidRPr="009F5142" w14:paraId="56C18751" w14:textId="77777777" w:rsidTr="005E7757">
        <w:trPr>
          <w:trHeight w:val="280"/>
        </w:trPr>
        <w:tc>
          <w:tcPr>
            <w:tcW w:w="3593" w:type="dxa"/>
            <w:tcBorders>
              <w:top w:val="nil"/>
            </w:tcBorders>
            <w:shd w:val="clear" w:color="auto" w:fill="auto"/>
            <w:noWrap/>
            <w:vAlign w:val="center"/>
          </w:tcPr>
          <w:p w14:paraId="68D4F40C"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Histology</w:t>
            </w:r>
          </w:p>
        </w:tc>
        <w:tc>
          <w:tcPr>
            <w:tcW w:w="3544" w:type="dxa"/>
            <w:tcBorders>
              <w:top w:val="nil"/>
            </w:tcBorders>
            <w:shd w:val="clear" w:color="auto" w:fill="auto"/>
            <w:noWrap/>
            <w:vAlign w:val="center"/>
          </w:tcPr>
          <w:p w14:paraId="4CA35B0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3368" w:type="dxa"/>
            <w:tcBorders>
              <w:top w:val="nil"/>
            </w:tcBorders>
            <w:shd w:val="clear" w:color="auto" w:fill="auto"/>
            <w:noWrap/>
            <w:vAlign w:val="center"/>
          </w:tcPr>
          <w:p w14:paraId="31E91B1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0.049</w:t>
            </w:r>
          </w:p>
        </w:tc>
      </w:tr>
      <w:tr w:rsidR="000617CB" w:rsidRPr="009F5142" w14:paraId="31CA99FB" w14:textId="77777777" w:rsidTr="005E7757">
        <w:trPr>
          <w:trHeight w:val="280"/>
        </w:trPr>
        <w:tc>
          <w:tcPr>
            <w:tcW w:w="3593" w:type="dxa"/>
            <w:tcBorders>
              <w:top w:val="nil"/>
            </w:tcBorders>
            <w:shd w:val="clear" w:color="auto" w:fill="auto"/>
            <w:noWrap/>
            <w:vAlign w:val="center"/>
          </w:tcPr>
          <w:p w14:paraId="59710438" w14:textId="27B775C7"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Sig</w:t>
            </w:r>
          </w:p>
        </w:tc>
        <w:tc>
          <w:tcPr>
            <w:tcW w:w="3544" w:type="dxa"/>
            <w:tcBorders>
              <w:top w:val="nil"/>
            </w:tcBorders>
            <w:shd w:val="clear" w:color="auto" w:fill="auto"/>
            <w:noWrap/>
            <w:vAlign w:val="center"/>
          </w:tcPr>
          <w:p w14:paraId="5FBBB15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1.146 (0.698, 1.881)</w:t>
            </w:r>
          </w:p>
        </w:tc>
        <w:tc>
          <w:tcPr>
            <w:tcW w:w="3368" w:type="dxa"/>
            <w:tcBorders>
              <w:top w:val="nil"/>
            </w:tcBorders>
            <w:shd w:val="clear" w:color="auto" w:fill="auto"/>
            <w:noWrap/>
            <w:vAlign w:val="center"/>
          </w:tcPr>
          <w:p w14:paraId="3E8FE82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0.590</w:t>
            </w:r>
          </w:p>
        </w:tc>
      </w:tr>
      <w:tr w:rsidR="000617CB" w:rsidRPr="009F5142" w14:paraId="42745D23" w14:textId="77777777" w:rsidTr="005E7757">
        <w:trPr>
          <w:trHeight w:val="280"/>
        </w:trPr>
        <w:tc>
          <w:tcPr>
            <w:tcW w:w="3593" w:type="dxa"/>
            <w:tcBorders>
              <w:top w:val="nil"/>
            </w:tcBorders>
            <w:shd w:val="clear" w:color="auto" w:fill="auto"/>
            <w:noWrap/>
            <w:vAlign w:val="center"/>
            <w:hideMark/>
          </w:tcPr>
          <w:p w14:paraId="4481FC4A" w14:textId="77777777"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Muc</w:t>
            </w:r>
          </w:p>
        </w:tc>
        <w:tc>
          <w:tcPr>
            <w:tcW w:w="3544" w:type="dxa"/>
            <w:tcBorders>
              <w:top w:val="nil"/>
            </w:tcBorders>
            <w:shd w:val="clear" w:color="auto" w:fill="auto"/>
            <w:noWrap/>
            <w:vAlign w:val="center"/>
            <w:hideMark/>
          </w:tcPr>
          <w:p w14:paraId="49B86F0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2.823 (1.225, 6.505)</w:t>
            </w:r>
          </w:p>
        </w:tc>
        <w:tc>
          <w:tcPr>
            <w:tcW w:w="3368" w:type="dxa"/>
            <w:tcBorders>
              <w:top w:val="nil"/>
            </w:tcBorders>
            <w:shd w:val="clear" w:color="auto" w:fill="auto"/>
            <w:noWrap/>
            <w:vAlign w:val="center"/>
            <w:hideMark/>
          </w:tcPr>
          <w:p w14:paraId="43878E8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0.015</w:t>
            </w:r>
          </w:p>
        </w:tc>
      </w:tr>
      <w:tr w:rsidR="000617CB" w:rsidRPr="009F5142" w14:paraId="00752A0D" w14:textId="77777777" w:rsidTr="005E7757">
        <w:trPr>
          <w:trHeight w:val="280"/>
        </w:trPr>
        <w:tc>
          <w:tcPr>
            <w:tcW w:w="3593" w:type="dxa"/>
            <w:shd w:val="clear" w:color="auto" w:fill="auto"/>
            <w:noWrap/>
            <w:vAlign w:val="center"/>
            <w:hideMark/>
          </w:tcPr>
          <w:p w14:paraId="0525DE1C"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LVI</w:t>
            </w:r>
          </w:p>
        </w:tc>
        <w:tc>
          <w:tcPr>
            <w:tcW w:w="3544" w:type="dxa"/>
            <w:shd w:val="clear" w:color="auto" w:fill="auto"/>
            <w:noWrap/>
            <w:vAlign w:val="center"/>
            <w:hideMark/>
          </w:tcPr>
          <w:p w14:paraId="18C69C3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15.702 (10.405, 23.695)</w:t>
            </w:r>
          </w:p>
        </w:tc>
        <w:tc>
          <w:tcPr>
            <w:tcW w:w="3368" w:type="dxa"/>
            <w:shd w:val="clear" w:color="auto" w:fill="auto"/>
            <w:noWrap/>
            <w:vAlign w:val="center"/>
            <w:hideMark/>
          </w:tcPr>
          <w:p w14:paraId="16637466" w14:textId="15258C6D"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bCs/>
                <w:kern w:val="0"/>
                <w:sz w:val="24"/>
                <w:szCs w:val="24"/>
              </w:rPr>
              <w:t>&lt;0.001</w:t>
            </w:r>
          </w:p>
        </w:tc>
      </w:tr>
      <w:tr w:rsidR="000617CB" w:rsidRPr="009F5142" w14:paraId="008EA9C8" w14:textId="77777777" w:rsidTr="005E7757">
        <w:trPr>
          <w:trHeight w:val="280"/>
        </w:trPr>
        <w:tc>
          <w:tcPr>
            <w:tcW w:w="3593" w:type="dxa"/>
            <w:shd w:val="clear" w:color="auto" w:fill="auto"/>
            <w:noWrap/>
            <w:vAlign w:val="center"/>
            <w:hideMark/>
          </w:tcPr>
          <w:p w14:paraId="29DAE2A8"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Invasion depth</w:t>
            </w:r>
          </w:p>
        </w:tc>
        <w:tc>
          <w:tcPr>
            <w:tcW w:w="3544" w:type="dxa"/>
            <w:shd w:val="clear" w:color="auto" w:fill="auto"/>
            <w:noWrap/>
            <w:vAlign w:val="center"/>
            <w:hideMark/>
          </w:tcPr>
          <w:p w14:paraId="4D3607C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3368" w:type="dxa"/>
            <w:shd w:val="clear" w:color="auto" w:fill="auto"/>
            <w:noWrap/>
            <w:vAlign w:val="center"/>
            <w:hideMark/>
          </w:tcPr>
          <w:p w14:paraId="2CD4F383" w14:textId="5C88DE2E"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bCs/>
                <w:kern w:val="0"/>
                <w:sz w:val="24"/>
                <w:szCs w:val="24"/>
              </w:rPr>
              <w:t>&lt;0.001</w:t>
            </w:r>
          </w:p>
        </w:tc>
      </w:tr>
      <w:tr w:rsidR="000617CB" w:rsidRPr="009F5142" w14:paraId="56E13030" w14:textId="77777777" w:rsidTr="005E7757">
        <w:trPr>
          <w:trHeight w:val="280"/>
        </w:trPr>
        <w:tc>
          <w:tcPr>
            <w:tcW w:w="3593" w:type="dxa"/>
            <w:shd w:val="clear" w:color="auto" w:fill="auto"/>
            <w:noWrap/>
            <w:vAlign w:val="center"/>
            <w:hideMark/>
          </w:tcPr>
          <w:p w14:paraId="7C14122D" w14:textId="2182CA25"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SM1</w:t>
            </w:r>
          </w:p>
        </w:tc>
        <w:tc>
          <w:tcPr>
            <w:tcW w:w="3544" w:type="dxa"/>
            <w:shd w:val="clear" w:color="auto" w:fill="auto"/>
            <w:noWrap/>
            <w:vAlign w:val="center"/>
            <w:hideMark/>
          </w:tcPr>
          <w:p w14:paraId="290A553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2.285 (1.317, 3.965)</w:t>
            </w:r>
          </w:p>
        </w:tc>
        <w:tc>
          <w:tcPr>
            <w:tcW w:w="3368" w:type="dxa"/>
            <w:shd w:val="clear" w:color="auto" w:fill="auto"/>
            <w:noWrap/>
            <w:vAlign w:val="center"/>
            <w:hideMark/>
          </w:tcPr>
          <w:p w14:paraId="0C73F09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0.003</w:t>
            </w:r>
          </w:p>
        </w:tc>
      </w:tr>
      <w:tr w:rsidR="000617CB" w:rsidRPr="009F5142" w14:paraId="643EC7B5" w14:textId="77777777" w:rsidTr="005E7757">
        <w:trPr>
          <w:trHeight w:val="280"/>
        </w:trPr>
        <w:tc>
          <w:tcPr>
            <w:tcW w:w="3593" w:type="dxa"/>
            <w:shd w:val="clear" w:color="auto" w:fill="auto"/>
            <w:noWrap/>
            <w:vAlign w:val="center"/>
            <w:hideMark/>
          </w:tcPr>
          <w:p w14:paraId="180273C9" w14:textId="2167ADC9"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SM2</w:t>
            </w:r>
          </w:p>
        </w:tc>
        <w:tc>
          <w:tcPr>
            <w:tcW w:w="3544" w:type="dxa"/>
            <w:shd w:val="clear" w:color="auto" w:fill="auto"/>
            <w:noWrap/>
            <w:vAlign w:val="center"/>
            <w:hideMark/>
          </w:tcPr>
          <w:p w14:paraId="3120B16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3.230 (2.006, 5.201)</w:t>
            </w:r>
          </w:p>
        </w:tc>
        <w:tc>
          <w:tcPr>
            <w:tcW w:w="3368" w:type="dxa"/>
            <w:shd w:val="clear" w:color="auto" w:fill="auto"/>
            <w:noWrap/>
            <w:vAlign w:val="center"/>
            <w:hideMark/>
          </w:tcPr>
          <w:p w14:paraId="4E42658E" w14:textId="09C0677A"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bCs/>
                <w:kern w:val="0"/>
                <w:sz w:val="24"/>
                <w:szCs w:val="24"/>
              </w:rPr>
              <w:t>&lt;0.001</w:t>
            </w:r>
          </w:p>
        </w:tc>
      </w:tr>
    </w:tbl>
    <w:p w14:paraId="0E3E2FFD" w14:textId="1B0CBA52" w:rsidR="00F12114" w:rsidRPr="009F5142" w:rsidRDefault="008E5DA4"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SM1: Invading the superficial (&lt;0.</w:t>
      </w:r>
      <w:r w:rsidRPr="009F5142">
        <w:rPr>
          <w:rFonts w:ascii="Book Antiqua" w:eastAsia="宋体" w:hAnsi="Book Antiqua" w:cs="Times New Roman"/>
          <w:sz w:val="24"/>
          <w:szCs w:val="24"/>
        </w:rPr>
        <w:t>5 mm</w:t>
      </w:r>
      <w:r w:rsidRPr="009F5142">
        <w:rPr>
          <w:rFonts w:ascii="Book Antiqua" w:hAnsi="Book Antiqua"/>
          <w:sz w:val="24"/>
          <w:szCs w:val="24"/>
        </w:rPr>
        <w:t xml:space="preserve"> in depth) submucosa. SM2: Invading the deep (&gt;0.</w:t>
      </w:r>
      <w:r w:rsidRPr="009F5142">
        <w:rPr>
          <w:rFonts w:ascii="Book Antiqua" w:eastAsia="宋体" w:hAnsi="Book Antiqua" w:cs="Times New Roman"/>
          <w:sz w:val="24"/>
          <w:szCs w:val="24"/>
        </w:rPr>
        <w:t>5 mm in depth</w:t>
      </w:r>
      <w:r w:rsidRPr="009F5142">
        <w:rPr>
          <w:rFonts w:ascii="Book Antiqua" w:hAnsi="Book Antiqua"/>
          <w:sz w:val="24"/>
          <w:szCs w:val="24"/>
        </w:rPr>
        <w:t xml:space="preserve">) submucosa. </w:t>
      </w:r>
      <w:r w:rsidR="000617CB" w:rsidRPr="009F5142">
        <w:rPr>
          <w:rFonts w:ascii="Book Antiqua" w:hAnsi="Book Antiqua"/>
          <w:sz w:val="24"/>
          <w:szCs w:val="24"/>
        </w:rPr>
        <w:t>LNM</w:t>
      </w:r>
      <w:r w:rsidRPr="009F5142">
        <w:rPr>
          <w:rFonts w:ascii="Book Antiqua" w:hAnsi="Book Antiqua"/>
          <w:sz w:val="24"/>
          <w:szCs w:val="24"/>
        </w:rPr>
        <w:t>:</w:t>
      </w:r>
      <w:r w:rsidR="000617CB" w:rsidRPr="009F5142">
        <w:rPr>
          <w:rFonts w:ascii="Book Antiqua" w:hAnsi="Book Antiqua"/>
          <w:sz w:val="24"/>
          <w:szCs w:val="24"/>
        </w:rPr>
        <w:t xml:space="preserve"> </w:t>
      </w:r>
      <w:r w:rsidRPr="009F5142">
        <w:rPr>
          <w:rFonts w:ascii="Book Antiqua" w:hAnsi="Book Antiqua"/>
          <w:sz w:val="24"/>
          <w:szCs w:val="24"/>
        </w:rPr>
        <w:t>L</w:t>
      </w:r>
      <w:r w:rsidR="000617CB" w:rsidRPr="009F5142">
        <w:rPr>
          <w:rFonts w:ascii="Book Antiqua" w:hAnsi="Book Antiqua"/>
          <w:sz w:val="24"/>
          <w:szCs w:val="24"/>
        </w:rPr>
        <w:t>ymph node metastasis; OR</w:t>
      </w:r>
      <w:r w:rsidRPr="009F5142">
        <w:rPr>
          <w:rFonts w:ascii="Book Antiqua" w:hAnsi="Book Antiqua"/>
          <w:sz w:val="24"/>
          <w:szCs w:val="24"/>
        </w:rPr>
        <w:t>:</w:t>
      </w:r>
      <w:r w:rsidR="000617CB" w:rsidRPr="009F5142">
        <w:rPr>
          <w:rFonts w:ascii="Book Antiqua" w:hAnsi="Book Antiqua"/>
          <w:sz w:val="24"/>
          <w:szCs w:val="24"/>
        </w:rPr>
        <w:t xml:space="preserve"> </w:t>
      </w:r>
      <w:r w:rsidRPr="009F5142">
        <w:rPr>
          <w:rFonts w:ascii="Book Antiqua" w:hAnsi="Book Antiqua"/>
          <w:sz w:val="24"/>
          <w:szCs w:val="24"/>
        </w:rPr>
        <w:t>O</w:t>
      </w:r>
      <w:r w:rsidR="000617CB" w:rsidRPr="009F5142">
        <w:rPr>
          <w:rFonts w:ascii="Book Antiqua" w:hAnsi="Book Antiqua"/>
          <w:sz w:val="24"/>
          <w:szCs w:val="24"/>
        </w:rPr>
        <w:t>dds ratio; CI</w:t>
      </w:r>
      <w:r w:rsidRPr="009F5142">
        <w:rPr>
          <w:rFonts w:ascii="Book Antiqua" w:hAnsi="Book Antiqua"/>
          <w:sz w:val="24"/>
          <w:szCs w:val="24"/>
        </w:rPr>
        <w:t>:</w:t>
      </w:r>
      <w:r w:rsidR="000617CB" w:rsidRPr="009F5142">
        <w:rPr>
          <w:rFonts w:ascii="Book Antiqua" w:hAnsi="Book Antiqua"/>
          <w:sz w:val="24"/>
          <w:szCs w:val="24"/>
        </w:rPr>
        <w:t xml:space="preserve"> </w:t>
      </w:r>
      <w:r w:rsidRPr="009F5142">
        <w:rPr>
          <w:rFonts w:ascii="Book Antiqua" w:hAnsi="Book Antiqua"/>
          <w:sz w:val="24"/>
          <w:szCs w:val="24"/>
        </w:rPr>
        <w:t>C</w:t>
      </w:r>
      <w:r w:rsidR="000617CB" w:rsidRPr="009F5142">
        <w:rPr>
          <w:rFonts w:ascii="Book Antiqua" w:hAnsi="Book Antiqua"/>
          <w:sz w:val="24"/>
          <w:szCs w:val="24"/>
        </w:rPr>
        <w:t>onfidence interval; LVI</w:t>
      </w:r>
      <w:r w:rsidRPr="009F5142">
        <w:rPr>
          <w:rFonts w:ascii="Book Antiqua" w:hAnsi="Book Antiqua"/>
          <w:sz w:val="24"/>
          <w:szCs w:val="24"/>
        </w:rPr>
        <w:t>:</w:t>
      </w:r>
      <w:r w:rsidR="000617CB" w:rsidRPr="009F5142">
        <w:rPr>
          <w:rFonts w:ascii="Book Antiqua" w:hAnsi="Book Antiqua"/>
          <w:sz w:val="24"/>
          <w:szCs w:val="24"/>
        </w:rPr>
        <w:t xml:space="preserve"> </w:t>
      </w:r>
      <w:r w:rsidRPr="009F5142">
        <w:rPr>
          <w:rFonts w:ascii="Book Antiqua" w:hAnsi="Book Antiqua"/>
          <w:sz w:val="24"/>
          <w:szCs w:val="24"/>
        </w:rPr>
        <w:t>L</w:t>
      </w:r>
      <w:r w:rsidR="000617CB" w:rsidRPr="009F5142">
        <w:rPr>
          <w:rFonts w:ascii="Book Antiqua" w:hAnsi="Book Antiqua"/>
          <w:sz w:val="24"/>
          <w:szCs w:val="24"/>
        </w:rPr>
        <w:t>ymph-vascular invasion; Sig</w:t>
      </w:r>
      <w:r w:rsidRPr="009F5142">
        <w:rPr>
          <w:rFonts w:ascii="Book Antiqua" w:hAnsi="Book Antiqua"/>
          <w:sz w:val="24"/>
          <w:szCs w:val="24"/>
        </w:rPr>
        <w:t>:</w:t>
      </w:r>
      <w:r w:rsidR="000617CB" w:rsidRPr="009F5142">
        <w:rPr>
          <w:rFonts w:ascii="Book Antiqua" w:hAnsi="Book Antiqua"/>
          <w:sz w:val="24"/>
          <w:szCs w:val="24"/>
        </w:rPr>
        <w:t xml:space="preserve"> Signet ring cell carcinoma; Muc</w:t>
      </w:r>
      <w:r w:rsidRPr="009F5142">
        <w:rPr>
          <w:rFonts w:ascii="Book Antiqua" w:hAnsi="Book Antiqua"/>
          <w:sz w:val="24"/>
          <w:szCs w:val="24"/>
        </w:rPr>
        <w:t>:</w:t>
      </w:r>
      <w:r w:rsidR="000617CB" w:rsidRPr="009F5142">
        <w:rPr>
          <w:rFonts w:ascii="Book Antiqua" w:hAnsi="Book Antiqua"/>
          <w:sz w:val="24"/>
          <w:szCs w:val="24"/>
        </w:rPr>
        <w:t xml:space="preserve"> Mucinous adenocarcinoma</w:t>
      </w:r>
      <w:r w:rsidRPr="009F5142">
        <w:rPr>
          <w:rFonts w:ascii="Book Antiqua" w:hAnsi="Book Antiqua"/>
          <w:sz w:val="24"/>
          <w:szCs w:val="24"/>
        </w:rPr>
        <w:t>.</w:t>
      </w:r>
    </w:p>
    <w:sectPr w:rsidR="00F12114" w:rsidRPr="009F5142" w:rsidSect="00124DFE">
      <w:pgSz w:w="12240" w:h="15840" w:code="1"/>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C5DD9" w14:textId="77777777" w:rsidR="00B43CEF" w:rsidRDefault="00B43CEF" w:rsidP="00124DFE">
      <w:r>
        <w:separator/>
      </w:r>
    </w:p>
  </w:endnote>
  <w:endnote w:type="continuationSeparator" w:id="0">
    <w:p w14:paraId="373B1924" w14:textId="77777777" w:rsidR="00B43CEF" w:rsidRDefault="00B43CEF" w:rsidP="00124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等线">
    <w:altName w:val="Arial Unicode MS"/>
    <w:charset w:val="86"/>
    <w:family w:val="auto"/>
    <w:pitch w:val="default"/>
    <w:sig w:usb0="00000000" w:usb1="38CF7CFA" w:usb2="00000016" w:usb3="00000000" w:csb0="0004000F" w:csb1="00000000"/>
  </w:font>
  <w:font w:name="AdvPTimes">
    <w:altName w:val="Cambria"/>
    <w:charset w:val="00"/>
    <w:family w:val="roman"/>
    <w:pitch w:val="default"/>
    <w:sig w:usb0="00000003" w:usb1="00000000" w:usb2="00000000" w:usb3="00000000" w:csb0="00000001" w:csb1="00000000"/>
  </w:font>
  <w:font w:name="MinionProRegular">
    <w:charset w:val="00"/>
    <w:family w:val="roman"/>
    <w:pitch w:val="default"/>
    <w:sig w:usb0="00000003" w:usb1="00000000" w:usb2="00000000" w:usb3="00000000" w:csb0="00000001" w:csb1="00000000"/>
  </w:font>
  <w:font w:name="MinionProRegular+fb">
    <w:altName w:val="微软雅黑"/>
    <w:charset w:val="86"/>
    <w:family w:val="auto"/>
    <w:pitch w:val="default"/>
    <w:sig w:usb0="00000001" w:usb1="080E0000" w:usb2="00000010" w:usb3="00000000" w:csb0="00040000" w:csb1="00000000"/>
  </w:font>
  <w:font w:name="WrttmmAdvTT3713a231">
    <w:charset w:val="00"/>
    <w:family w:val="roman"/>
    <w:pitch w:val="default"/>
    <w:sig w:usb0="00000003" w:usb1="00000000" w:usb2="00000000" w:usb3="00000000" w:csb0="00000001" w:csb1="00000000"/>
  </w:font>
  <w:font w:name="MinionPro-Regular">
    <w:altName w:val="MS Gothic"/>
    <w:panose1 w:val="00000000000000000000"/>
    <w:charset w:val="80"/>
    <w:family w:val="roman"/>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2F037E" w14:textId="77777777" w:rsidR="00B43CEF" w:rsidRDefault="00B43CEF" w:rsidP="00124DFE">
      <w:r>
        <w:separator/>
      </w:r>
    </w:p>
  </w:footnote>
  <w:footnote w:type="continuationSeparator" w:id="0">
    <w:p w14:paraId="49487A4D" w14:textId="77777777" w:rsidR="00B43CEF" w:rsidRDefault="00B43CEF" w:rsidP="00124D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8A4EA6"/>
    <w:multiLevelType w:val="hybridMultilevel"/>
    <w:tmpl w:val="C31E04C8"/>
    <w:lvl w:ilvl="0" w:tplc="60B20328">
      <w:start w:val="1"/>
      <w:numFmt w:val="decimal"/>
      <w:lvlText w:val="%1."/>
      <w:lvlJc w:val="left"/>
      <w:pPr>
        <w:ind w:left="360" w:hanging="360"/>
      </w:pPr>
      <w:rPr>
        <w:rFonts w:hint="default"/>
      </w:rPr>
    </w:lvl>
    <w:lvl w:ilvl="1" w:tplc="72FCA2E0" w:tentative="1">
      <w:start w:val="1"/>
      <w:numFmt w:val="lowerLetter"/>
      <w:lvlText w:val="%2)"/>
      <w:lvlJc w:val="left"/>
      <w:pPr>
        <w:ind w:left="840" w:hanging="420"/>
      </w:pPr>
    </w:lvl>
    <w:lvl w:ilvl="2" w:tplc="D9400F82" w:tentative="1">
      <w:start w:val="1"/>
      <w:numFmt w:val="lowerRoman"/>
      <w:lvlText w:val="%3."/>
      <w:lvlJc w:val="right"/>
      <w:pPr>
        <w:ind w:left="1260" w:hanging="420"/>
      </w:pPr>
    </w:lvl>
    <w:lvl w:ilvl="3" w:tplc="398E8B3E" w:tentative="1">
      <w:start w:val="1"/>
      <w:numFmt w:val="decimal"/>
      <w:lvlText w:val="%4."/>
      <w:lvlJc w:val="left"/>
      <w:pPr>
        <w:ind w:left="1680" w:hanging="420"/>
      </w:pPr>
    </w:lvl>
    <w:lvl w:ilvl="4" w:tplc="2D00BA12" w:tentative="1">
      <w:start w:val="1"/>
      <w:numFmt w:val="lowerLetter"/>
      <w:lvlText w:val="%5)"/>
      <w:lvlJc w:val="left"/>
      <w:pPr>
        <w:ind w:left="2100" w:hanging="420"/>
      </w:pPr>
    </w:lvl>
    <w:lvl w:ilvl="5" w:tplc="DF8C935C" w:tentative="1">
      <w:start w:val="1"/>
      <w:numFmt w:val="lowerRoman"/>
      <w:lvlText w:val="%6."/>
      <w:lvlJc w:val="right"/>
      <w:pPr>
        <w:ind w:left="2520" w:hanging="420"/>
      </w:pPr>
    </w:lvl>
    <w:lvl w:ilvl="6" w:tplc="DA743D72" w:tentative="1">
      <w:start w:val="1"/>
      <w:numFmt w:val="decimal"/>
      <w:lvlText w:val="%7."/>
      <w:lvlJc w:val="left"/>
      <w:pPr>
        <w:ind w:left="2940" w:hanging="420"/>
      </w:pPr>
    </w:lvl>
    <w:lvl w:ilvl="7" w:tplc="991681A2" w:tentative="1">
      <w:start w:val="1"/>
      <w:numFmt w:val="lowerLetter"/>
      <w:lvlText w:val="%8)"/>
      <w:lvlJc w:val="left"/>
      <w:pPr>
        <w:ind w:left="3360" w:hanging="420"/>
      </w:pPr>
    </w:lvl>
    <w:lvl w:ilvl="8" w:tplc="99C82F74"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18D"/>
    <w:rsid w:val="00003A86"/>
    <w:rsid w:val="0003092F"/>
    <w:rsid w:val="000617CB"/>
    <w:rsid w:val="00091702"/>
    <w:rsid w:val="00120186"/>
    <w:rsid w:val="00124DFE"/>
    <w:rsid w:val="00127EED"/>
    <w:rsid w:val="00160B52"/>
    <w:rsid w:val="001950D4"/>
    <w:rsid w:val="001A4F9C"/>
    <w:rsid w:val="001A63E7"/>
    <w:rsid w:val="001E513B"/>
    <w:rsid w:val="00223A56"/>
    <w:rsid w:val="002426D6"/>
    <w:rsid w:val="0025529E"/>
    <w:rsid w:val="00255537"/>
    <w:rsid w:val="00281E03"/>
    <w:rsid w:val="002B39A9"/>
    <w:rsid w:val="002C0704"/>
    <w:rsid w:val="002D4B26"/>
    <w:rsid w:val="002D7C7B"/>
    <w:rsid w:val="002F3739"/>
    <w:rsid w:val="003243B9"/>
    <w:rsid w:val="00336352"/>
    <w:rsid w:val="00342086"/>
    <w:rsid w:val="00347949"/>
    <w:rsid w:val="003500B8"/>
    <w:rsid w:val="003534A1"/>
    <w:rsid w:val="00354BE9"/>
    <w:rsid w:val="0036428A"/>
    <w:rsid w:val="00372715"/>
    <w:rsid w:val="00382B0F"/>
    <w:rsid w:val="00394BE4"/>
    <w:rsid w:val="003B512D"/>
    <w:rsid w:val="003C47EA"/>
    <w:rsid w:val="003C658F"/>
    <w:rsid w:val="003D23E8"/>
    <w:rsid w:val="003D58C7"/>
    <w:rsid w:val="00401C9D"/>
    <w:rsid w:val="0044647E"/>
    <w:rsid w:val="004601B1"/>
    <w:rsid w:val="004948E7"/>
    <w:rsid w:val="004B69EC"/>
    <w:rsid w:val="004D2D50"/>
    <w:rsid w:val="004F0415"/>
    <w:rsid w:val="0054157E"/>
    <w:rsid w:val="005610A8"/>
    <w:rsid w:val="00581FB8"/>
    <w:rsid w:val="005870A8"/>
    <w:rsid w:val="005A272A"/>
    <w:rsid w:val="005A7FE4"/>
    <w:rsid w:val="005E42C2"/>
    <w:rsid w:val="005E5890"/>
    <w:rsid w:val="005E7757"/>
    <w:rsid w:val="006033BE"/>
    <w:rsid w:val="00622385"/>
    <w:rsid w:val="0063225E"/>
    <w:rsid w:val="00644902"/>
    <w:rsid w:val="0065061A"/>
    <w:rsid w:val="00652A0B"/>
    <w:rsid w:val="00674609"/>
    <w:rsid w:val="0068684A"/>
    <w:rsid w:val="00694652"/>
    <w:rsid w:val="006D1AEB"/>
    <w:rsid w:val="006D56CB"/>
    <w:rsid w:val="0072479F"/>
    <w:rsid w:val="00734822"/>
    <w:rsid w:val="007749DB"/>
    <w:rsid w:val="007815DA"/>
    <w:rsid w:val="0078684C"/>
    <w:rsid w:val="007973D2"/>
    <w:rsid w:val="007C13DD"/>
    <w:rsid w:val="007C2577"/>
    <w:rsid w:val="007D59B2"/>
    <w:rsid w:val="007D74DA"/>
    <w:rsid w:val="007E3FF4"/>
    <w:rsid w:val="007E64C1"/>
    <w:rsid w:val="00800654"/>
    <w:rsid w:val="00805942"/>
    <w:rsid w:val="008168FD"/>
    <w:rsid w:val="00823966"/>
    <w:rsid w:val="00831BA9"/>
    <w:rsid w:val="008618FD"/>
    <w:rsid w:val="0088533A"/>
    <w:rsid w:val="008959D4"/>
    <w:rsid w:val="008A0876"/>
    <w:rsid w:val="008C600F"/>
    <w:rsid w:val="008D00AF"/>
    <w:rsid w:val="008E5DA4"/>
    <w:rsid w:val="008F6901"/>
    <w:rsid w:val="008F773B"/>
    <w:rsid w:val="00937C49"/>
    <w:rsid w:val="009761F3"/>
    <w:rsid w:val="0098618D"/>
    <w:rsid w:val="00987F56"/>
    <w:rsid w:val="00990E84"/>
    <w:rsid w:val="009B26BD"/>
    <w:rsid w:val="009B4571"/>
    <w:rsid w:val="009F5142"/>
    <w:rsid w:val="00A205E6"/>
    <w:rsid w:val="00A2230C"/>
    <w:rsid w:val="00A5547C"/>
    <w:rsid w:val="00A557CC"/>
    <w:rsid w:val="00A61EF6"/>
    <w:rsid w:val="00A82ED0"/>
    <w:rsid w:val="00A93A66"/>
    <w:rsid w:val="00A97662"/>
    <w:rsid w:val="00AA2216"/>
    <w:rsid w:val="00AC55FB"/>
    <w:rsid w:val="00AE0816"/>
    <w:rsid w:val="00B02CE7"/>
    <w:rsid w:val="00B129DD"/>
    <w:rsid w:val="00B15758"/>
    <w:rsid w:val="00B43CEF"/>
    <w:rsid w:val="00B637DB"/>
    <w:rsid w:val="00B70EDA"/>
    <w:rsid w:val="00B82483"/>
    <w:rsid w:val="00BB5057"/>
    <w:rsid w:val="00BD6CE0"/>
    <w:rsid w:val="00BF75BE"/>
    <w:rsid w:val="00C26442"/>
    <w:rsid w:val="00C264CF"/>
    <w:rsid w:val="00C27482"/>
    <w:rsid w:val="00C879FF"/>
    <w:rsid w:val="00D0472A"/>
    <w:rsid w:val="00D30421"/>
    <w:rsid w:val="00D33FAF"/>
    <w:rsid w:val="00D4421A"/>
    <w:rsid w:val="00D50A2F"/>
    <w:rsid w:val="00D808F7"/>
    <w:rsid w:val="00DA5AEA"/>
    <w:rsid w:val="00DA7B24"/>
    <w:rsid w:val="00DB16DA"/>
    <w:rsid w:val="00DB2EC7"/>
    <w:rsid w:val="00DB32B7"/>
    <w:rsid w:val="00DC37B8"/>
    <w:rsid w:val="00DF2143"/>
    <w:rsid w:val="00DF5714"/>
    <w:rsid w:val="00E005C2"/>
    <w:rsid w:val="00E02E4E"/>
    <w:rsid w:val="00E07575"/>
    <w:rsid w:val="00E31DEC"/>
    <w:rsid w:val="00E41648"/>
    <w:rsid w:val="00E45FD4"/>
    <w:rsid w:val="00E56450"/>
    <w:rsid w:val="00E74297"/>
    <w:rsid w:val="00E97B63"/>
    <w:rsid w:val="00EE619F"/>
    <w:rsid w:val="00EF4E87"/>
    <w:rsid w:val="00EF53DA"/>
    <w:rsid w:val="00F10DE5"/>
    <w:rsid w:val="00F12114"/>
    <w:rsid w:val="00F5127B"/>
    <w:rsid w:val="00F6199B"/>
    <w:rsid w:val="00F818FA"/>
    <w:rsid w:val="00F97572"/>
    <w:rsid w:val="00FF40B5"/>
    <w:rsid w:val="00FF70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7ED07"/>
  <w15:chartTrackingRefBased/>
  <w15:docId w15:val="{4308C87C-E62A-4150-963C-C296FD11D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24D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24DFE"/>
    <w:rPr>
      <w:sz w:val="18"/>
      <w:szCs w:val="18"/>
    </w:rPr>
  </w:style>
  <w:style w:type="paragraph" w:styleId="a4">
    <w:name w:val="footer"/>
    <w:basedOn w:val="a"/>
    <w:link w:val="Char0"/>
    <w:uiPriority w:val="99"/>
    <w:unhideWhenUsed/>
    <w:rsid w:val="00124DFE"/>
    <w:pPr>
      <w:tabs>
        <w:tab w:val="center" w:pos="4153"/>
        <w:tab w:val="right" w:pos="8306"/>
      </w:tabs>
      <w:snapToGrid w:val="0"/>
      <w:jc w:val="left"/>
    </w:pPr>
    <w:rPr>
      <w:sz w:val="18"/>
      <w:szCs w:val="18"/>
    </w:rPr>
  </w:style>
  <w:style w:type="character" w:customStyle="1" w:styleId="Char0">
    <w:name w:val="页脚 Char"/>
    <w:basedOn w:val="a0"/>
    <w:link w:val="a4"/>
    <w:uiPriority w:val="99"/>
    <w:rsid w:val="00124DFE"/>
    <w:rPr>
      <w:sz w:val="18"/>
      <w:szCs w:val="18"/>
    </w:rPr>
  </w:style>
  <w:style w:type="paragraph" w:styleId="a5">
    <w:name w:val="List Paragraph"/>
    <w:basedOn w:val="a"/>
    <w:uiPriority w:val="34"/>
    <w:qFormat/>
    <w:rsid w:val="00124DFE"/>
    <w:pPr>
      <w:ind w:firstLineChars="200" w:firstLine="420"/>
    </w:pPr>
  </w:style>
  <w:style w:type="character" w:customStyle="1" w:styleId="Char1">
    <w:name w:val="批注文字 Char"/>
    <w:basedOn w:val="a0"/>
    <w:link w:val="a6"/>
    <w:uiPriority w:val="99"/>
    <w:rsid w:val="00124DFE"/>
    <w:rPr>
      <w:rFonts w:ascii="Tahoma" w:hAnsi="Tahoma" w:cs="Tahoma"/>
      <w:sz w:val="16"/>
      <w:szCs w:val="20"/>
    </w:rPr>
  </w:style>
  <w:style w:type="paragraph" w:styleId="a6">
    <w:name w:val="annotation text"/>
    <w:basedOn w:val="a"/>
    <w:link w:val="Char1"/>
    <w:uiPriority w:val="99"/>
    <w:unhideWhenUsed/>
    <w:rsid w:val="00124DFE"/>
    <w:rPr>
      <w:rFonts w:ascii="Tahoma" w:hAnsi="Tahoma" w:cs="Tahoma"/>
      <w:sz w:val="16"/>
      <w:szCs w:val="20"/>
    </w:rPr>
  </w:style>
  <w:style w:type="character" w:customStyle="1" w:styleId="Char2">
    <w:name w:val="批注主题 Char"/>
    <w:basedOn w:val="Char1"/>
    <w:link w:val="a7"/>
    <w:uiPriority w:val="99"/>
    <w:semiHidden/>
    <w:rsid w:val="00124DFE"/>
    <w:rPr>
      <w:rFonts w:ascii="Tahoma" w:hAnsi="Tahoma" w:cs="Tahoma"/>
      <w:b/>
      <w:bCs/>
      <w:sz w:val="16"/>
      <w:szCs w:val="20"/>
    </w:rPr>
  </w:style>
  <w:style w:type="paragraph" w:styleId="a7">
    <w:name w:val="annotation subject"/>
    <w:basedOn w:val="a6"/>
    <w:next w:val="a6"/>
    <w:link w:val="Char2"/>
    <w:uiPriority w:val="99"/>
    <w:semiHidden/>
    <w:unhideWhenUsed/>
    <w:rsid w:val="00124DFE"/>
    <w:rPr>
      <w:b/>
      <w:bCs/>
    </w:rPr>
  </w:style>
  <w:style w:type="character" w:customStyle="1" w:styleId="Char3">
    <w:name w:val="批注框文本 Char"/>
    <w:basedOn w:val="a0"/>
    <w:link w:val="a8"/>
    <w:uiPriority w:val="99"/>
    <w:semiHidden/>
    <w:rsid w:val="00124DFE"/>
    <w:rPr>
      <w:rFonts w:ascii="Segoe UI" w:hAnsi="Segoe UI" w:cs="Segoe UI"/>
      <w:sz w:val="18"/>
      <w:szCs w:val="18"/>
    </w:rPr>
  </w:style>
  <w:style w:type="paragraph" w:styleId="a8">
    <w:name w:val="Balloon Text"/>
    <w:basedOn w:val="a"/>
    <w:link w:val="Char3"/>
    <w:uiPriority w:val="99"/>
    <w:semiHidden/>
    <w:unhideWhenUsed/>
    <w:rsid w:val="00124DFE"/>
    <w:rPr>
      <w:rFonts w:ascii="Segoe UI" w:hAnsi="Segoe UI" w:cs="Segoe UI"/>
      <w:sz w:val="18"/>
      <w:szCs w:val="18"/>
    </w:rPr>
  </w:style>
  <w:style w:type="character" w:styleId="a9">
    <w:name w:val="Hyperlink"/>
    <w:basedOn w:val="a0"/>
    <w:uiPriority w:val="99"/>
    <w:unhideWhenUsed/>
    <w:rsid w:val="00124DFE"/>
    <w:rPr>
      <w:color w:val="0563C1" w:themeColor="hyperlink"/>
      <w:u w:val="single"/>
    </w:rPr>
  </w:style>
  <w:style w:type="table" w:styleId="aa">
    <w:name w:val="Table Grid"/>
    <w:basedOn w:val="a1"/>
    <w:rsid w:val="00124DFE"/>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124DFE"/>
    <w:pPr>
      <w:jc w:val="center"/>
    </w:pPr>
    <w:rPr>
      <w:rFonts w:ascii="Book Antiqua" w:hAnsi="Book Antiqua" w:cs="Calibri"/>
      <w:noProof/>
      <w:sz w:val="24"/>
    </w:rPr>
  </w:style>
  <w:style w:type="character" w:customStyle="1" w:styleId="EndNoteBibliographyTitleChar">
    <w:name w:val="EndNote Bibliography Title Char"/>
    <w:basedOn w:val="a0"/>
    <w:link w:val="EndNoteBibliographyTitle"/>
    <w:rsid w:val="00124DFE"/>
    <w:rPr>
      <w:rFonts w:ascii="Book Antiqua" w:hAnsi="Book Antiqua" w:cs="Calibri"/>
      <w:noProof/>
      <w:sz w:val="24"/>
    </w:rPr>
  </w:style>
  <w:style w:type="paragraph" w:customStyle="1" w:styleId="EndNoteBibliography">
    <w:name w:val="EndNote Bibliography"/>
    <w:basedOn w:val="a"/>
    <w:link w:val="EndNoteBibliographyChar"/>
    <w:rsid w:val="00124DFE"/>
    <w:pPr>
      <w:spacing w:line="360" w:lineRule="auto"/>
      <w:jc w:val="left"/>
    </w:pPr>
    <w:rPr>
      <w:rFonts w:ascii="Book Antiqua" w:hAnsi="Book Antiqua" w:cs="Calibri"/>
      <w:noProof/>
      <w:sz w:val="24"/>
    </w:rPr>
  </w:style>
  <w:style w:type="character" w:customStyle="1" w:styleId="EndNoteBibliographyChar">
    <w:name w:val="EndNote Bibliography Char"/>
    <w:basedOn w:val="a0"/>
    <w:link w:val="EndNoteBibliography"/>
    <w:rsid w:val="00124DFE"/>
    <w:rPr>
      <w:rFonts w:ascii="Book Antiqua" w:hAnsi="Book Antiqua" w:cs="Calibri"/>
      <w:noProof/>
      <w:sz w:val="24"/>
    </w:rPr>
  </w:style>
  <w:style w:type="character" w:styleId="ab">
    <w:name w:val="annotation reference"/>
    <w:uiPriority w:val="99"/>
    <w:semiHidden/>
    <w:unhideWhenUsed/>
    <w:rsid w:val="003D23E8"/>
    <w:rPr>
      <w:sz w:val="21"/>
      <w:szCs w:val="21"/>
    </w:rPr>
  </w:style>
  <w:style w:type="paragraph" w:customStyle="1" w:styleId="p1">
    <w:name w:val="p1"/>
    <w:basedOn w:val="a"/>
    <w:rsid w:val="003D23E8"/>
    <w:pPr>
      <w:widowControl/>
      <w:jc w:val="left"/>
    </w:pPr>
    <w:rPr>
      <w:rFonts w:ascii="Helvetica" w:hAnsi="Helvetica" w:cs="Times New Roman"/>
      <w:kern w:val="0"/>
      <w:sz w:val="18"/>
      <w:szCs w:val="18"/>
    </w:rPr>
  </w:style>
  <w:style w:type="character" w:styleId="ac">
    <w:name w:val="Strong"/>
    <w:basedOn w:val="a0"/>
    <w:uiPriority w:val="22"/>
    <w:qFormat/>
    <w:rsid w:val="003D23E8"/>
    <w:rPr>
      <w:b/>
      <w:bCs/>
    </w:rPr>
  </w:style>
  <w:style w:type="character" w:customStyle="1" w:styleId="1">
    <w:name w:val="未处理的提及1"/>
    <w:basedOn w:val="a0"/>
    <w:uiPriority w:val="99"/>
    <w:semiHidden/>
    <w:unhideWhenUsed/>
    <w:rsid w:val="003D23E8"/>
    <w:rPr>
      <w:color w:val="605E5C"/>
      <w:shd w:val="clear" w:color="auto" w:fill="E1DFDD"/>
    </w:rPr>
  </w:style>
  <w:style w:type="paragraph" w:styleId="ad">
    <w:name w:val="Revision"/>
    <w:hidden/>
    <w:uiPriority w:val="99"/>
    <w:semiHidden/>
    <w:rsid w:val="00030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3283055">
      <w:bodyDiv w:val="1"/>
      <w:marLeft w:val="0"/>
      <w:marRight w:val="0"/>
      <w:marTop w:val="0"/>
      <w:marBottom w:val="0"/>
      <w:divBdr>
        <w:top w:val="none" w:sz="0" w:space="0" w:color="auto"/>
        <w:left w:val="none" w:sz="0" w:space="0" w:color="auto"/>
        <w:bottom w:val="none" w:sz="0" w:space="0" w:color="auto"/>
        <w:right w:val="none" w:sz="0" w:space="0" w:color="auto"/>
      </w:divBdr>
    </w:div>
    <w:div w:id="1240360630">
      <w:bodyDiv w:val="1"/>
      <w:marLeft w:val="0"/>
      <w:marRight w:val="0"/>
      <w:marTop w:val="0"/>
      <w:marBottom w:val="0"/>
      <w:divBdr>
        <w:top w:val="none" w:sz="0" w:space="0" w:color="auto"/>
        <w:left w:val="none" w:sz="0" w:space="0" w:color="auto"/>
        <w:bottom w:val="none" w:sz="0" w:space="0" w:color="auto"/>
        <w:right w:val="none" w:sz="0" w:space="0" w:color="auto"/>
      </w:divBdr>
    </w:div>
    <w:div w:id="175612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1-7047-2327" TargetMode="External"/><Relationship Id="rId13" Type="http://schemas.openxmlformats.org/officeDocument/2006/relationships/hyperlink" Target="http://orcid.org/0000-0001-7445-7466" TargetMode="External"/><Relationship Id="rId18" Type="http://schemas.openxmlformats.org/officeDocument/2006/relationships/hyperlink" Target="mailto:tianzbsun@163.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orcid.org/0000-0001-9964-2537" TargetMode="External"/><Relationship Id="rId17" Type="http://schemas.openxmlformats.org/officeDocument/2006/relationships/hyperlink" Target="http://creativecommons.org/licenses/by-nc/4.0/" TargetMode="External"/><Relationship Id="rId2" Type="http://schemas.openxmlformats.org/officeDocument/2006/relationships/numbering" Target="numbering.xml"/><Relationship Id="rId16" Type="http://schemas.openxmlformats.org/officeDocument/2006/relationships/hyperlink" Target="http://orcid.org/0000-0002-3211-2934"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2-5294-5474" TargetMode="External"/><Relationship Id="rId5" Type="http://schemas.openxmlformats.org/officeDocument/2006/relationships/webSettings" Target="webSettings.xml"/><Relationship Id="rId15" Type="http://schemas.openxmlformats.org/officeDocument/2006/relationships/hyperlink" Target="http://orcid.org/0000-0001-8107-0905" TargetMode="External"/><Relationship Id="rId10" Type="http://schemas.openxmlformats.org/officeDocument/2006/relationships/hyperlink" Target="http://orcid.org/0000-0002-9636-9296"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orcid.org/0000-0002-7530-1647" TargetMode="External"/><Relationship Id="rId14" Type="http://schemas.openxmlformats.org/officeDocument/2006/relationships/hyperlink" Target="http://orcid.org/0000-0002-8410-6974"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5D158-A467-4863-816C-FC398C2E5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6915</Words>
  <Characters>39418</Characters>
  <Application>Microsoft Office Word</Application>
  <DocSecurity>0</DocSecurity>
  <Lines>328</Lines>
  <Paragraphs>92</Paragraphs>
  <ScaleCrop>false</ScaleCrop>
  <Company/>
  <LinksUpToDate>false</LinksUpToDate>
  <CharactersWithSpaces>46241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Wang Tianqi</cp:lastModifiedBy>
  <cp:revision>2</cp:revision>
  <dcterms:created xsi:type="dcterms:W3CDTF">2019-09-15T23:53:00Z</dcterms:created>
  <dcterms:modified xsi:type="dcterms:W3CDTF">2019-09-15T23:53:00Z</dcterms:modified>
</cp:coreProperties>
</file>