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54A2A" w14:textId="77777777" w:rsidR="00607A60" w:rsidRPr="00682644" w:rsidRDefault="00CC1718" w:rsidP="00851796">
      <w:pPr>
        <w:adjustRightInd w:val="0"/>
        <w:snapToGrid w:val="0"/>
        <w:spacing w:line="360" w:lineRule="auto"/>
        <w:rPr>
          <w:rFonts w:ascii="Book Antiqua" w:eastAsia="Times New Roman" w:hAnsi="Book Antiqua" w:cs="宋体"/>
          <w:i/>
          <w:sz w:val="24"/>
          <w:szCs w:val="24"/>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682644">
        <w:rPr>
          <w:rFonts w:ascii="Book Antiqua" w:eastAsia="Times New Roman" w:hAnsi="Book Antiqua" w:cs="宋体"/>
          <w:b/>
          <w:sz w:val="24"/>
          <w:szCs w:val="24"/>
          <w:lang w:val="en-GB"/>
        </w:rPr>
        <w:t xml:space="preserve">Name of </w:t>
      </w:r>
      <w:r w:rsidR="004F2199" w:rsidRPr="00682644">
        <w:rPr>
          <w:rFonts w:ascii="Book Antiqua" w:eastAsia="Times New Roman" w:hAnsi="Book Antiqua" w:cs="宋体"/>
          <w:b/>
          <w:sz w:val="24"/>
          <w:szCs w:val="24"/>
          <w:lang w:val="en-GB"/>
        </w:rPr>
        <w:t>J</w:t>
      </w:r>
      <w:r w:rsidRPr="00682644">
        <w:rPr>
          <w:rFonts w:ascii="Book Antiqua" w:eastAsia="Times New Roman" w:hAnsi="Book Antiqua" w:cs="宋体"/>
          <w:b/>
          <w:sz w:val="24"/>
          <w:szCs w:val="24"/>
          <w:lang w:val="en-GB"/>
        </w:rPr>
        <w:t>ournal:</w:t>
      </w:r>
      <w:r w:rsidR="00607A60" w:rsidRPr="00682644">
        <w:rPr>
          <w:rFonts w:ascii="Book Antiqua" w:eastAsia="Times New Roman" w:hAnsi="Book Antiqua" w:cs="宋体"/>
          <w:b/>
          <w:sz w:val="24"/>
          <w:szCs w:val="24"/>
        </w:rPr>
        <w:t xml:space="preserve"> </w:t>
      </w:r>
      <w:r w:rsidR="00CE7AB3" w:rsidRPr="00682644">
        <w:rPr>
          <w:rFonts w:ascii="Book Antiqua" w:hAnsi="Book Antiqua" w:cs="Arial"/>
          <w:i/>
          <w:sz w:val="24"/>
          <w:szCs w:val="24"/>
        </w:rPr>
        <w:t>World Journal of Gastroenterology</w:t>
      </w:r>
    </w:p>
    <w:p w14:paraId="397B22AC" w14:textId="77777777" w:rsidR="00607A60" w:rsidRPr="00682644" w:rsidRDefault="00CC1718" w:rsidP="00851796">
      <w:pPr>
        <w:adjustRightInd w:val="0"/>
        <w:snapToGrid w:val="0"/>
        <w:spacing w:line="360" w:lineRule="auto"/>
        <w:rPr>
          <w:rFonts w:ascii="Book Antiqua" w:hAnsi="Book Antiqua" w:cs="Arial"/>
          <w:sz w:val="24"/>
          <w:szCs w:val="24"/>
        </w:rPr>
      </w:pPr>
      <w:bookmarkStart w:id="8" w:name="_Hlk5632321"/>
      <w:r w:rsidRPr="00682644">
        <w:rPr>
          <w:rFonts w:ascii="Book Antiqua" w:eastAsia="Times New Roman" w:hAnsi="Book Antiqua"/>
          <w:b/>
          <w:bCs/>
          <w:sz w:val="24"/>
          <w:szCs w:val="24"/>
          <w:lang w:val="en-GB"/>
        </w:rPr>
        <w:t>Manuscript NO:</w:t>
      </w:r>
      <w:r w:rsidR="00607A60" w:rsidRPr="00682644">
        <w:rPr>
          <w:rFonts w:ascii="Book Antiqua" w:hAnsi="Book Antiqua" w:cs="Arial"/>
          <w:b/>
          <w:sz w:val="24"/>
          <w:szCs w:val="24"/>
        </w:rPr>
        <w:t xml:space="preserve"> </w:t>
      </w:r>
      <w:r w:rsidR="00CE7AB3" w:rsidRPr="00682644">
        <w:rPr>
          <w:rFonts w:ascii="Book Antiqua" w:hAnsi="Book Antiqua" w:cs="Arial"/>
          <w:sz w:val="24"/>
          <w:szCs w:val="24"/>
        </w:rPr>
        <w:t>49701</w:t>
      </w:r>
    </w:p>
    <w:p w14:paraId="43EDEC29" w14:textId="77777777" w:rsidR="00607A60" w:rsidRPr="00682644" w:rsidRDefault="00142CD2" w:rsidP="00851796">
      <w:pPr>
        <w:snapToGrid w:val="0"/>
        <w:spacing w:line="360" w:lineRule="auto"/>
        <w:rPr>
          <w:rFonts w:ascii="Book Antiqua" w:hAnsi="Book Antiqua"/>
          <w:sz w:val="24"/>
          <w:szCs w:val="24"/>
        </w:rPr>
      </w:pPr>
      <w:bookmarkStart w:id="9" w:name="OLE_LINK3"/>
      <w:bookmarkStart w:id="10" w:name="OLE_LINK4"/>
      <w:bookmarkEnd w:id="8"/>
      <w:r w:rsidRPr="00682644">
        <w:rPr>
          <w:rFonts w:ascii="Book Antiqua" w:hAnsi="Book Antiqua"/>
          <w:b/>
          <w:color w:val="000000"/>
          <w:sz w:val="24"/>
          <w:szCs w:val="24"/>
          <w:lang w:val="it-IT"/>
        </w:rPr>
        <w:t>Manuscript</w:t>
      </w:r>
      <w:r w:rsidRPr="00682644">
        <w:rPr>
          <w:rFonts w:ascii="Book Antiqua" w:hAnsi="Book Antiqua" w:hint="eastAsia"/>
          <w:b/>
          <w:color w:val="000000"/>
          <w:sz w:val="24"/>
          <w:szCs w:val="24"/>
          <w:lang w:val="it-IT"/>
        </w:rPr>
        <w:t xml:space="preserve"> </w:t>
      </w:r>
      <w:r w:rsidR="00CC1718" w:rsidRPr="00682644">
        <w:rPr>
          <w:rFonts w:ascii="Book Antiqua" w:hAnsi="Book Antiqua"/>
          <w:b/>
          <w:color w:val="000000"/>
          <w:sz w:val="24"/>
          <w:szCs w:val="24"/>
          <w:lang w:val="it-IT"/>
        </w:rPr>
        <w:t>Type:</w:t>
      </w:r>
      <w:bookmarkEnd w:id="9"/>
      <w:bookmarkEnd w:id="10"/>
      <w:r w:rsidR="00CE7AB3" w:rsidRPr="00682644">
        <w:rPr>
          <w:rFonts w:ascii="Book Antiqua" w:hAnsi="Book Antiqua" w:cs="Arial"/>
          <w:sz w:val="24"/>
          <w:szCs w:val="24"/>
        </w:rPr>
        <w:t xml:space="preserve"> </w:t>
      </w:r>
      <w:r w:rsidR="00CC1718" w:rsidRPr="00682644">
        <w:rPr>
          <w:rFonts w:ascii="Book Antiqua" w:hAnsi="Book Antiqua" w:cs="Arial"/>
          <w:sz w:val="24"/>
          <w:szCs w:val="24"/>
        </w:rPr>
        <w:t>ORIGINAL ARTICLE</w:t>
      </w:r>
    </w:p>
    <w:bookmarkEnd w:id="0"/>
    <w:bookmarkEnd w:id="1"/>
    <w:bookmarkEnd w:id="2"/>
    <w:bookmarkEnd w:id="3"/>
    <w:bookmarkEnd w:id="4"/>
    <w:bookmarkEnd w:id="5"/>
    <w:bookmarkEnd w:id="6"/>
    <w:bookmarkEnd w:id="7"/>
    <w:p w14:paraId="1989CC45" w14:textId="77777777" w:rsidR="00607A60" w:rsidRPr="00682644" w:rsidRDefault="00607A60" w:rsidP="00851796">
      <w:pPr>
        <w:snapToGrid w:val="0"/>
        <w:spacing w:line="360" w:lineRule="auto"/>
        <w:rPr>
          <w:rFonts w:ascii="Book Antiqua" w:hAnsi="Book Antiqua" w:cs="Times New Roman"/>
          <w:sz w:val="24"/>
          <w:szCs w:val="24"/>
        </w:rPr>
      </w:pPr>
    </w:p>
    <w:p w14:paraId="566E31B5" w14:textId="77777777" w:rsidR="00CC1718" w:rsidRPr="00682644" w:rsidRDefault="00CC1718" w:rsidP="00851796">
      <w:pPr>
        <w:snapToGrid w:val="0"/>
        <w:spacing w:line="360" w:lineRule="auto"/>
        <w:rPr>
          <w:rFonts w:ascii="Book Antiqua" w:hAnsi="Book Antiqua" w:cs="Times New Roman"/>
          <w:b/>
          <w:i/>
          <w:sz w:val="24"/>
          <w:szCs w:val="24"/>
        </w:rPr>
      </w:pPr>
      <w:r w:rsidRPr="00682644">
        <w:rPr>
          <w:rFonts w:ascii="Book Antiqua" w:hAnsi="Book Antiqua" w:cs="Arial"/>
          <w:b/>
          <w:i/>
          <w:sz w:val="24"/>
          <w:szCs w:val="24"/>
        </w:rPr>
        <w:t>Retrospective Cohort Study</w:t>
      </w:r>
    </w:p>
    <w:p w14:paraId="5C75C0E6" w14:textId="77777777" w:rsidR="00607A60" w:rsidRPr="00682644" w:rsidRDefault="00653FE0" w:rsidP="00851796">
      <w:pPr>
        <w:snapToGrid w:val="0"/>
        <w:spacing w:line="360" w:lineRule="auto"/>
        <w:rPr>
          <w:rFonts w:ascii="Book Antiqua" w:hAnsi="Book Antiqua" w:cs="Times New Roman"/>
          <w:b/>
          <w:sz w:val="24"/>
          <w:szCs w:val="24"/>
        </w:rPr>
      </w:pPr>
      <w:bookmarkStart w:id="11" w:name="OLE_LINK1050"/>
      <w:bookmarkStart w:id="12" w:name="OLE_LINK1051"/>
      <w:bookmarkStart w:id="13" w:name="OLE_LINK1070"/>
      <w:r w:rsidRPr="00682644">
        <w:rPr>
          <w:rFonts w:ascii="Book Antiqua" w:hAnsi="Book Antiqua" w:cs="Times New Roman"/>
          <w:b/>
          <w:sz w:val="24"/>
          <w:szCs w:val="24"/>
        </w:rPr>
        <w:t>Post-transplant infection improves outcome of hepatocellular carcinoma patients after orthotopic liver transplantation</w:t>
      </w:r>
      <w:bookmarkEnd w:id="11"/>
      <w:bookmarkEnd w:id="12"/>
      <w:bookmarkEnd w:id="13"/>
    </w:p>
    <w:p w14:paraId="2C7610B9" w14:textId="77777777" w:rsidR="00607A60" w:rsidRPr="00682644" w:rsidRDefault="00607A60" w:rsidP="00851796">
      <w:pPr>
        <w:snapToGrid w:val="0"/>
        <w:spacing w:line="360" w:lineRule="auto"/>
        <w:rPr>
          <w:rFonts w:ascii="Book Antiqua" w:hAnsi="Book Antiqua" w:cs="Times New Roman"/>
          <w:sz w:val="24"/>
          <w:szCs w:val="24"/>
        </w:rPr>
      </w:pPr>
    </w:p>
    <w:p w14:paraId="486C4287" w14:textId="0AB01564" w:rsidR="00CE7AB3" w:rsidRPr="00682644" w:rsidRDefault="0091280D" w:rsidP="00851796">
      <w:pPr>
        <w:snapToGrid w:val="0"/>
        <w:spacing w:line="360" w:lineRule="auto"/>
        <w:rPr>
          <w:rFonts w:ascii="Book Antiqua" w:hAnsi="Book Antiqua" w:cs="Arial"/>
          <w:sz w:val="24"/>
          <w:szCs w:val="24"/>
        </w:rPr>
      </w:pPr>
      <w:bookmarkStart w:id="14" w:name="_Hlk5627141"/>
      <w:r w:rsidRPr="00682644">
        <w:rPr>
          <w:rFonts w:ascii="Book Antiqua" w:hAnsi="Book Antiqua" w:cs="Arial"/>
          <w:sz w:val="24"/>
          <w:szCs w:val="24"/>
        </w:rPr>
        <w:t>Chao</w:t>
      </w:r>
      <w:r w:rsidR="00607A60" w:rsidRPr="00682644">
        <w:rPr>
          <w:rFonts w:ascii="Book Antiqua" w:hAnsi="Book Antiqua" w:cs="Garamond-Bold"/>
          <w:bCs/>
          <w:sz w:val="24"/>
          <w:szCs w:val="24"/>
        </w:rPr>
        <w:t xml:space="preserve"> </w:t>
      </w:r>
      <w:r w:rsidRPr="00682644">
        <w:rPr>
          <w:rFonts w:ascii="Book Antiqua" w:hAnsi="Book Antiqua" w:cs="Arial"/>
          <w:sz w:val="24"/>
          <w:szCs w:val="24"/>
        </w:rPr>
        <w:t xml:space="preserve">JS </w:t>
      </w:r>
      <w:r w:rsidRPr="00682644">
        <w:rPr>
          <w:rFonts w:ascii="Book Antiqua" w:hAnsi="Book Antiqua" w:cs="Arial"/>
          <w:i/>
          <w:sz w:val="24"/>
          <w:szCs w:val="24"/>
        </w:rPr>
        <w:t>et al</w:t>
      </w:r>
      <w:r w:rsidRPr="00682644">
        <w:rPr>
          <w:rFonts w:ascii="Book Antiqua" w:hAnsi="Book Antiqua" w:cs="Arial"/>
          <w:sz w:val="24"/>
          <w:szCs w:val="24"/>
        </w:rPr>
        <w:t xml:space="preserve">. </w:t>
      </w:r>
      <w:bookmarkStart w:id="15" w:name="OLE_LINK1052"/>
      <w:bookmarkStart w:id="16" w:name="OLE_LINK1053"/>
      <w:r w:rsidR="00CE7AB3" w:rsidRPr="00682644">
        <w:rPr>
          <w:rFonts w:ascii="Book Antiqua" w:hAnsi="Book Antiqua" w:cs="Arial"/>
          <w:sz w:val="24"/>
          <w:szCs w:val="24"/>
        </w:rPr>
        <w:t>PTI improves</w:t>
      </w:r>
      <w:r w:rsidR="001259C1" w:rsidRPr="00682644">
        <w:rPr>
          <w:rFonts w:ascii="Book Antiqua" w:hAnsi="Book Antiqua" w:cs="Arial"/>
          <w:sz w:val="24"/>
          <w:szCs w:val="24"/>
        </w:rPr>
        <w:t xml:space="preserve"> outcome</w:t>
      </w:r>
      <w:r w:rsidR="00CE7AB3" w:rsidRPr="00682644">
        <w:rPr>
          <w:rFonts w:ascii="Book Antiqua" w:hAnsi="Book Antiqua" w:cs="Arial"/>
          <w:sz w:val="24"/>
          <w:szCs w:val="24"/>
        </w:rPr>
        <w:t xml:space="preserve"> </w:t>
      </w:r>
      <w:r w:rsidR="001259C1" w:rsidRPr="00682644">
        <w:rPr>
          <w:rFonts w:ascii="Book Antiqua" w:hAnsi="Book Antiqua" w:cs="Arial"/>
          <w:sz w:val="24"/>
          <w:szCs w:val="24"/>
        </w:rPr>
        <w:t>of transplant</w:t>
      </w:r>
      <w:r w:rsidR="00CE3410" w:rsidRPr="00682644">
        <w:rPr>
          <w:rFonts w:ascii="Book Antiqua" w:hAnsi="Book Antiqua" w:cs="Arial"/>
          <w:sz w:val="24"/>
          <w:szCs w:val="24"/>
        </w:rPr>
        <w:t>ation for</w:t>
      </w:r>
      <w:r w:rsidR="001259C1" w:rsidRPr="00682644">
        <w:rPr>
          <w:rFonts w:ascii="Book Antiqua" w:hAnsi="Book Antiqua" w:cs="Arial"/>
          <w:sz w:val="24"/>
          <w:szCs w:val="24"/>
        </w:rPr>
        <w:t xml:space="preserve"> HCC</w:t>
      </w:r>
      <w:bookmarkEnd w:id="15"/>
      <w:bookmarkEnd w:id="16"/>
    </w:p>
    <w:bookmarkEnd w:id="14"/>
    <w:p w14:paraId="7C410D28" w14:textId="77777777" w:rsidR="00607A60" w:rsidRPr="00682644" w:rsidRDefault="00607A60" w:rsidP="00851796">
      <w:pPr>
        <w:snapToGrid w:val="0"/>
        <w:spacing w:line="360" w:lineRule="auto"/>
        <w:rPr>
          <w:rFonts w:ascii="Book Antiqua" w:hAnsi="Book Antiqua" w:cs="Times New Roman"/>
          <w:sz w:val="24"/>
          <w:szCs w:val="24"/>
        </w:rPr>
      </w:pPr>
    </w:p>
    <w:p w14:paraId="66A2A8BF" w14:textId="77777777" w:rsidR="00607A60" w:rsidRPr="00682644" w:rsidRDefault="001259C1" w:rsidP="00851796">
      <w:pPr>
        <w:snapToGrid w:val="0"/>
        <w:spacing w:line="360" w:lineRule="auto"/>
        <w:rPr>
          <w:rFonts w:ascii="Book Antiqua" w:hAnsi="Book Antiqua"/>
          <w:sz w:val="24"/>
          <w:szCs w:val="24"/>
        </w:rPr>
      </w:pPr>
      <w:bookmarkStart w:id="17" w:name="OLE_LINK1044"/>
      <w:bookmarkStart w:id="18" w:name="OLE_LINK1047"/>
      <w:bookmarkStart w:id="19" w:name="_Hlk9581282"/>
      <w:bookmarkStart w:id="20" w:name="_Hlk6393274"/>
      <w:r w:rsidRPr="00682644">
        <w:rPr>
          <w:rFonts w:ascii="Book Antiqua" w:hAnsi="Book Antiqua" w:cs="Arial"/>
          <w:sz w:val="24"/>
          <w:szCs w:val="24"/>
        </w:rPr>
        <w:t>Jia-</w:t>
      </w:r>
      <w:r w:rsidR="0091280D" w:rsidRPr="00682644">
        <w:rPr>
          <w:rFonts w:ascii="Book Antiqua" w:hAnsi="Book Antiqua" w:cs="Arial"/>
          <w:sz w:val="24"/>
          <w:szCs w:val="24"/>
        </w:rPr>
        <w:t>S</w:t>
      </w:r>
      <w:r w:rsidRPr="00682644">
        <w:rPr>
          <w:rFonts w:ascii="Book Antiqua" w:hAnsi="Book Antiqua" w:cs="Arial"/>
          <w:sz w:val="24"/>
          <w:szCs w:val="24"/>
        </w:rPr>
        <w:t>huo</w:t>
      </w:r>
      <w:bookmarkEnd w:id="17"/>
      <w:bookmarkEnd w:id="18"/>
      <w:r w:rsidRPr="00682644">
        <w:rPr>
          <w:rFonts w:ascii="Book Antiqua" w:hAnsi="Book Antiqua" w:cs="Arial"/>
          <w:sz w:val="24"/>
          <w:szCs w:val="24"/>
        </w:rPr>
        <w:t xml:space="preserve"> Chao, </w:t>
      </w:r>
      <w:bookmarkStart w:id="21" w:name="OLE_LINK1048"/>
      <w:bookmarkStart w:id="22" w:name="OLE_LINK1049"/>
      <w:r w:rsidRPr="00682644">
        <w:rPr>
          <w:rFonts w:ascii="Book Antiqua" w:hAnsi="Book Antiqua" w:cs="Arial"/>
          <w:sz w:val="24"/>
          <w:szCs w:val="24"/>
        </w:rPr>
        <w:t>Sen-</w:t>
      </w:r>
      <w:r w:rsidR="0091280D" w:rsidRPr="00682644">
        <w:rPr>
          <w:rFonts w:ascii="Book Antiqua" w:hAnsi="Book Antiqua" w:cs="Arial"/>
          <w:sz w:val="24"/>
          <w:szCs w:val="24"/>
        </w:rPr>
        <w:t>L</w:t>
      </w:r>
      <w:r w:rsidRPr="00682644">
        <w:rPr>
          <w:rFonts w:ascii="Book Antiqua" w:hAnsi="Book Antiqua" w:cs="Arial"/>
          <w:sz w:val="24"/>
          <w:szCs w:val="24"/>
        </w:rPr>
        <w:t>in Zhao</w:t>
      </w:r>
      <w:bookmarkEnd w:id="21"/>
      <w:bookmarkEnd w:id="22"/>
      <w:r w:rsidRPr="00682644">
        <w:rPr>
          <w:rFonts w:ascii="Book Antiqua" w:hAnsi="Book Antiqua" w:cs="Arial"/>
          <w:sz w:val="24"/>
          <w:szCs w:val="24"/>
        </w:rPr>
        <w:t>, Si-</w:t>
      </w:r>
      <w:r w:rsidR="00D0680B" w:rsidRPr="00682644">
        <w:rPr>
          <w:rFonts w:ascii="Book Antiqua" w:hAnsi="Book Antiqua" w:cs="Arial"/>
          <w:sz w:val="24"/>
          <w:szCs w:val="24"/>
        </w:rPr>
        <w:t>W</w:t>
      </w:r>
      <w:r w:rsidRPr="00682644">
        <w:rPr>
          <w:rFonts w:ascii="Book Antiqua" w:hAnsi="Book Antiqua" w:cs="Arial"/>
          <w:sz w:val="24"/>
          <w:szCs w:val="24"/>
        </w:rPr>
        <w:t>en Ou-</w:t>
      </w:r>
      <w:r w:rsidR="005E563C" w:rsidRPr="00682644">
        <w:rPr>
          <w:rFonts w:ascii="Book Antiqua" w:hAnsi="Book Antiqua" w:cs="Arial"/>
          <w:sz w:val="24"/>
          <w:szCs w:val="24"/>
        </w:rPr>
        <w:t>y</w:t>
      </w:r>
      <w:r w:rsidRPr="00682644">
        <w:rPr>
          <w:rFonts w:ascii="Book Antiqua" w:hAnsi="Book Antiqua" w:cs="Arial"/>
          <w:sz w:val="24"/>
          <w:szCs w:val="24"/>
        </w:rPr>
        <w:t>ang, Yong-</w:t>
      </w:r>
      <w:r w:rsidR="0091280D" w:rsidRPr="00682644">
        <w:rPr>
          <w:rFonts w:ascii="Book Antiqua" w:hAnsi="Book Antiqua" w:cs="Arial"/>
          <w:sz w:val="24"/>
          <w:szCs w:val="24"/>
        </w:rPr>
        <w:t>B</w:t>
      </w:r>
      <w:r w:rsidRPr="00682644">
        <w:rPr>
          <w:rFonts w:ascii="Book Antiqua" w:hAnsi="Book Antiqua" w:cs="Arial"/>
          <w:sz w:val="24"/>
          <w:szCs w:val="24"/>
        </w:rPr>
        <w:t>ing Qian, Ai-</w:t>
      </w:r>
      <w:r w:rsidR="0091280D" w:rsidRPr="00682644">
        <w:rPr>
          <w:rFonts w:ascii="Book Antiqua" w:hAnsi="Book Antiqua" w:cs="Arial"/>
          <w:sz w:val="24"/>
          <w:szCs w:val="24"/>
        </w:rPr>
        <w:t>Q</w:t>
      </w:r>
      <w:r w:rsidRPr="00682644">
        <w:rPr>
          <w:rFonts w:ascii="Book Antiqua" w:hAnsi="Book Antiqua" w:cs="Arial"/>
          <w:sz w:val="24"/>
          <w:szCs w:val="24"/>
        </w:rPr>
        <w:t>un Liu, Hua-</w:t>
      </w:r>
      <w:r w:rsidR="0091280D" w:rsidRPr="00682644">
        <w:rPr>
          <w:rFonts w:ascii="Book Antiqua" w:hAnsi="Book Antiqua" w:cs="Arial"/>
          <w:sz w:val="24"/>
          <w:szCs w:val="24"/>
        </w:rPr>
        <w:t>M</w:t>
      </w:r>
      <w:r w:rsidRPr="00682644">
        <w:rPr>
          <w:rFonts w:ascii="Book Antiqua" w:hAnsi="Book Antiqua" w:cs="Arial"/>
          <w:sz w:val="24"/>
          <w:szCs w:val="24"/>
        </w:rPr>
        <w:t>ei Tang, Lin Zhong, Zhi-</w:t>
      </w:r>
      <w:r w:rsidR="0091280D" w:rsidRPr="00682644">
        <w:rPr>
          <w:rFonts w:ascii="Book Antiqua" w:hAnsi="Book Antiqua" w:cs="Arial"/>
          <w:sz w:val="24"/>
          <w:szCs w:val="24"/>
        </w:rPr>
        <w:t>H</w:t>
      </w:r>
      <w:r w:rsidRPr="00682644">
        <w:rPr>
          <w:rFonts w:ascii="Book Antiqua" w:hAnsi="Book Antiqua" w:cs="Arial"/>
          <w:sz w:val="24"/>
          <w:szCs w:val="24"/>
        </w:rPr>
        <w:t>ai Peng, Jun-</w:t>
      </w:r>
      <w:r w:rsidR="0091280D" w:rsidRPr="00682644">
        <w:rPr>
          <w:rFonts w:ascii="Book Antiqua" w:hAnsi="Book Antiqua" w:cs="Arial"/>
          <w:sz w:val="24"/>
          <w:szCs w:val="24"/>
        </w:rPr>
        <w:t>M</w:t>
      </w:r>
      <w:r w:rsidRPr="00682644">
        <w:rPr>
          <w:rFonts w:ascii="Book Antiqua" w:hAnsi="Book Antiqua" w:cs="Arial"/>
          <w:sz w:val="24"/>
          <w:szCs w:val="24"/>
        </w:rPr>
        <w:t>ing Xu, Hong-</w:t>
      </w:r>
      <w:r w:rsidR="0091280D" w:rsidRPr="00682644">
        <w:rPr>
          <w:rFonts w:ascii="Book Antiqua" w:hAnsi="Book Antiqua" w:cs="Arial"/>
          <w:sz w:val="24"/>
          <w:szCs w:val="24"/>
        </w:rPr>
        <w:t>C</w:t>
      </w:r>
      <w:r w:rsidRPr="00682644">
        <w:rPr>
          <w:rFonts w:ascii="Book Antiqua" w:hAnsi="Book Antiqua" w:cs="Arial"/>
          <w:sz w:val="24"/>
          <w:szCs w:val="24"/>
        </w:rPr>
        <w:t>heng Sun</w:t>
      </w:r>
    </w:p>
    <w:bookmarkEnd w:id="19"/>
    <w:bookmarkEnd w:id="20"/>
    <w:p w14:paraId="093092EA" w14:textId="77777777" w:rsidR="00607A60" w:rsidRPr="00682644" w:rsidRDefault="00607A60" w:rsidP="00851796">
      <w:pPr>
        <w:snapToGrid w:val="0"/>
        <w:spacing w:line="360" w:lineRule="auto"/>
        <w:rPr>
          <w:rFonts w:ascii="Book Antiqua" w:hAnsi="Book Antiqua" w:cs="Times New Roman"/>
          <w:sz w:val="24"/>
          <w:szCs w:val="24"/>
        </w:rPr>
      </w:pPr>
    </w:p>
    <w:p w14:paraId="2780C139" w14:textId="77777777" w:rsidR="00F82194" w:rsidRPr="00682644" w:rsidRDefault="00F82194" w:rsidP="00851796">
      <w:pPr>
        <w:snapToGrid w:val="0"/>
        <w:spacing w:line="360" w:lineRule="auto"/>
        <w:rPr>
          <w:rFonts w:ascii="Book Antiqua" w:hAnsi="Book Antiqua" w:cs="Arial"/>
          <w:sz w:val="24"/>
          <w:szCs w:val="24"/>
        </w:rPr>
      </w:pPr>
      <w:bookmarkStart w:id="23" w:name="_Hlk8806078"/>
      <w:bookmarkStart w:id="24" w:name="_Hlk6393289"/>
      <w:r w:rsidRPr="00682644">
        <w:rPr>
          <w:rFonts w:ascii="Book Antiqua" w:hAnsi="Book Antiqua" w:cs="Arial"/>
          <w:b/>
          <w:sz w:val="24"/>
          <w:szCs w:val="24"/>
        </w:rPr>
        <w:t>Jia-</w:t>
      </w:r>
      <w:r w:rsidR="00B722DB" w:rsidRPr="00682644">
        <w:rPr>
          <w:rFonts w:ascii="Book Antiqua" w:hAnsi="Book Antiqua" w:cs="Arial"/>
          <w:b/>
          <w:sz w:val="24"/>
          <w:szCs w:val="24"/>
        </w:rPr>
        <w:t>S</w:t>
      </w:r>
      <w:r w:rsidRPr="00682644">
        <w:rPr>
          <w:rFonts w:ascii="Book Antiqua" w:hAnsi="Book Antiqua" w:cs="Arial"/>
          <w:b/>
          <w:sz w:val="24"/>
          <w:szCs w:val="24"/>
        </w:rPr>
        <w:t>huo Chao, Si-</w:t>
      </w:r>
      <w:r w:rsidR="00B722DB" w:rsidRPr="00682644">
        <w:rPr>
          <w:rFonts w:ascii="Book Antiqua" w:hAnsi="Book Antiqua" w:cs="Arial"/>
          <w:b/>
          <w:sz w:val="24"/>
          <w:szCs w:val="24"/>
        </w:rPr>
        <w:t>W</w:t>
      </w:r>
      <w:r w:rsidRPr="00682644">
        <w:rPr>
          <w:rFonts w:ascii="Book Antiqua" w:hAnsi="Book Antiqua" w:cs="Arial"/>
          <w:b/>
          <w:sz w:val="24"/>
          <w:szCs w:val="24"/>
        </w:rPr>
        <w:t>en Ou-</w:t>
      </w:r>
      <w:r w:rsidR="005E563C" w:rsidRPr="00682644">
        <w:rPr>
          <w:rFonts w:ascii="Book Antiqua" w:hAnsi="Book Antiqua" w:cs="Arial"/>
          <w:b/>
          <w:sz w:val="24"/>
          <w:szCs w:val="24"/>
        </w:rPr>
        <w:t>y</w:t>
      </w:r>
      <w:r w:rsidRPr="00682644">
        <w:rPr>
          <w:rFonts w:ascii="Book Antiqua" w:hAnsi="Book Antiqua" w:cs="Arial"/>
          <w:b/>
          <w:sz w:val="24"/>
          <w:szCs w:val="24"/>
        </w:rPr>
        <w:t>ang,</w:t>
      </w:r>
      <w:r w:rsidRPr="00682644">
        <w:rPr>
          <w:rFonts w:ascii="Book Antiqua" w:hAnsi="Book Antiqua" w:cs="Arial"/>
          <w:sz w:val="24"/>
          <w:szCs w:val="24"/>
        </w:rPr>
        <w:t xml:space="preserve"> </w:t>
      </w:r>
      <w:r w:rsidRPr="00682644">
        <w:rPr>
          <w:rFonts w:ascii="Book Antiqua" w:hAnsi="Book Antiqua" w:cs="Arial"/>
          <w:b/>
          <w:sz w:val="24"/>
          <w:szCs w:val="24"/>
        </w:rPr>
        <w:t>Lin Zhong, Zhi-</w:t>
      </w:r>
      <w:r w:rsidR="00B722DB" w:rsidRPr="00682644">
        <w:rPr>
          <w:rFonts w:ascii="Book Antiqua" w:hAnsi="Book Antiqua" w:cs="Arial"/>
          <w:b/>
          <w:sz w:val="24"/>
          <w:szCs w:val="24"/>
        </w:rPr>
        <w:t>H</w:t>
      </w:r>
      <w:r w:rsidRPr="00682644">
        <w:rPr>
          <w:rFonts w:ascii="Book Antiqua" w:hAnsi="Book Antiqua" w:cs="Arial"/>
          <w:b/>
          <w:sz w:val="24"/>
          <w:szCs w:val="24"/>
        </w:rPr>
        <w:t>ai Peng,</w:t>
      </w:r>
      <w:r w:rsidRPr="00682644">
        <w:rPr>
          <w:rFonts w:ascii="Book Antiqua" w:hAnsi="Book Antiqua" w:cs="Arial"/>
          <w:sz w:val="24"/>
          <w:szCs w:val="24"/>
        </w:rPr>
        <w:t xml:space="preserve"> </w:t>
      </w:r>
      <w:r w:rsidRPr="00682644">
        <w:rPr>
          <w:rFonts w:ascii="Book Antiqua" w:hAnsi="Book Antiqua" w:cs="Arial"/>
          <w:b/>
          <w:sz w:val="24"/>
          <w:szCs w:val="24"/>
        </w:rPr>
        <w:t>Jun-</w:t>
      </w:r>
      <w:r w:rsidR="00B722DB" w:rsidRPr="00682644">
        <w:rPr>
          <w:rFonts w:ascii="Book Antiqua" w:hAnsi="Book Antiqua" w:cs="Arial"/>
          <w:b/>
          <w:sz w:val="24"/>
          <w:szCs w:val="24"/>
        </w:rPr>
        <w:t>M</w:t>
      </w:r>
      <w:r w:rsidRPr="00682644">
        <w:rPr>
          <w:rFonts w:ascii="Book Antiqua" w:hAnsi="Book Antiqua" w:cs="Arial"/>
          <w:b/>
          <w:sz w:val="24"/>
          <w:szCs w:val="24"/>
        </w:rPr>
        <w:t>ing Xu, Hong-</w:t>
      </w:r>
      <w:r w:rsidR="00B722DB" w:rsidRPr="00682644">
        <w:rPr>
          <w:rFonts w:ascii="Book Antiqua" w:hAnsi="Book Antiqua" w:cs="Arial"/>
          <w:b/>
          <w:sz w:val="24"/>
          <w:szCs w:val="24"/>
        </w:rPr>
        <w:t>C</w:t>
      </w:r>
      <w:r w:rsidRPr="00682644">
        <w:rPr>
          <w:rFonts w:ascii="Book Antiqua" w:hAnsi="Book Antiqua" w:cs="Arial"/>
          <w:b/>
          <w:sz w:val="24"/>
          <w:szCs w:val="24"/>
        </w:rPr>
        <w:t xml:space="preserve">heng Sun, </w:t>
      </w:r>
      <w:r w:rsidRPr="00682644">
        <w:rPr>
          <w:rFonts w:ascii="Book Antiqua" w:hAnsi="Book Antiqua" w:cs="Arial"/>
          <w:sz w:val="24"/>
          <w:szCs w:val="24"/>
        </w:rPr>
        <w:t>Department of General Surgery, Shanghai Organ Transplantat Medical Center, Shanghai General Hospital, Shanghai Jiaotong University, School of Medicine, Shanghai 200080, China</w:t>
      </w:r>
    </w:p>
    <w:p w14:paraId="1181739D" w14:textId="77777777" w:rsidR="005E563C" w:rsidRPr="00682644" w:rsidRDefault="005E563C" w:rsidP="00851796">
      <w:pPr>
        <w:snapToGrid w:val="0"/>
        <w:spacing w:line="360" w:lineRule="auto"/>
        <w:rPr>
          <w:rFonts w:ascii="Book Antiqua" w:hAnsi="Book Antiqua" w:cs="Arial"/>
          <w:sz w:val="24"/>
          <w:szCs w:val="24"/>
        </w:rPr>
      </w:pPr>
    </w:p>
    <w:p w14:paraId="2E3D0196" w14:textId="77777777" w:rsidR="00F82194" w:rsidRPr="00682644" w:rsidRDefault="00F82194" w:rsidP="00851796">
      <w:pPr>
        <w:snapToGrid w:val="0"/>
        <w:spacing w:line="360" w:lineRule="auto"/>
        <w:rPr>
          <w:rFonts w:ascii="Book Antiqua" w:hAnsi="Book Antiqua" w:cs="Arial"/>
          <w:sz w:val="24"/>
          <w:szCs w:val="24"/>
        </w:rPr>
      </w:pPr>
      <w:r w:rsidRPr="00682644">
        <w:rPr>
          <w:rFonts w:ascii="Book Antiqua" w:hAnsi="Book Antiqua" w:cs="Arial"/>
          <w:b/>
          <w:sz w:val="24"/>
          <w:szCs w:val="24"/>
        </w:rPr>
        <w:t>Sen-</w:t>
      </w:r>
      <w:r w:rsidR="00B722DB" w:rsidRPr="00682644">
        <w:rPr>
          <w:rFonts w:ascii="Book Antiqua" w:hAnsi="Book Antiqua" w:cs="Arial"/>
          <w:b/>
          <w:sz w:val="24"/>
          <w:szCs w:val="24"/>
        </w:rPr>
        <w:t>L</w:t>
      </w:r>
      <w:r w:rsidRPr="00682644">
        <w:rPr>
          <w:rFonts w:ascii="Book Antiqua" w:hAnsi="Book Antiqua" w:cs="Arial"/>
          <w:b/>
          <w:sz w:val="24"/>
          <w:szCs w:val="24"/>
        </w:rPr>
        <w:t>in Zhao,</w:t>
      </w:r>
      <w:r w:rsidRPr="00682644">
        <w:rPr>
          <w:rFonts w:ascii="Book Antiqua" w:hAnsi="Book Antiqua" w:cs="Arial"/>
          <w:sz w:val="24"/>
          <w:szCs w:val="24"/>
        </w:rPr>
        <w:t xml:space="preserve"> Department of Colorectal Surgery, Fudan University, Shanghai Cancer Center, Shanghai 200032, China</w:t>
      </w:r>
    </w:p>
    <w:p w14:paraId="7572B021" w14:textId="77777777" w:rsidR="005E563C" w:rsidRPr="00682644" w:rsidRDefault="005E563C" w:rsidP="00851796">
      <w:pPr>
        <w:snapToGrid w:val="0"/>
        <w:spacing w:line="360" w:lineRule="auto"/>
        <w:rPr>
          <w:rFonts w:ascii="Book Antiqua" w:hAnsi="Book Antiqua" w:cs="Arial"/>
          <w:sz w:val="24"/>
          <w:szCs w:val="24"/>
        </w:rPr>
      </w:pPr>
    </w:p>
    <w:p w14:paraId="4BDBDD9F" w14:textId="13A96495" w:rsidR="00F82194" w:rsidRPr="00682644" w:rsidRDefault="00F82194" w:rsidP="00851796">
      <w:pPr>
        <w:snapToGrid w:val="0"/>
        <w:spacing w:line="360" w:lineRule="auto"/>
        <w:rPr>
          <w:rFonts w:ascii="Book Antiqua" w:hAnsi="Book Antiqua" w:cs="Arial"/>
          <w:sz w:val="24"/>
          <w:szCs w:val="24"/>
        </w:rPr>
      </w:pPr>
      <w:r w:rsidRPr="00682644">
        <w:rPr>
          <w:rFonts w:ascii="Book Antiqua" w:hAnsi="Book Antiqua" w:cs="Arial"/>
          <w:b/>
          <w:sz w:val="24"/>
          <w:szCs w:val="24"/>
        </w:rPr>
        <w:t>Yong-</w:t>
      </w:r>
      <w:r w:rsidR="00B722DB" w:rsidRPr="00682644">
        <w:rPr>
          <w:rFonts w:ascii="Book Antiqua" w:hAnsi="Book Antiqua" w:cs="Arial"/>
          <w:b/>
          <w:sz w:val="24"/>
          <w:szCs w:val="24"/>
        </w:rPr>
        <w:t>B</w:t>
      </w:r>
      <w:r w:rsidRPr="00682644">
        <w:rPr>
          <w:rFonts w:ascii="Book Antiqua" w:hAnsi="Book Antiqua" w:cs="Arial"/>
          <w:b/>
          <w:sz w:val="24"/>
          <w:szCs w:val="24"/>
        </w:rPr>
        <w:t xml:space="preserve">ing Qian, </w:t>
      </w:r>
      <w:r w:rsidR="00CE3410" w:rsidRPr="00682644">
        <w:rPr>
          <w:rFonts w:ascii="Book Antiqua" w:hAnsi="Book Antiqua" w:cs="Arial"/>
          <w:sz w:val="24"/>
          <w:szCs w:val="24"/>
        </w:rPr>
        <w:t xml:space="preserve">Division </w:t>
      </w:r>
      <w:r w:rsidRPr="00682644">
        <w:rPr>
          <w:rFonts w:ascii="Book Antiqua" w:hAnsi="Book Antiqua" w:cs="Arial"/>
          <w:sz w:val="24"/>
          <w:szCs w:val="24"/>
        </w:rPr>
        <w:t>of Critical Care, Department of Liver Surgery, Renji Hospital, Shanghai Jiaotong University, School of Medicine, Shanghai 200127, China</w:t>
      </w:r>
    </w:p>
    <w:p w14:paraId="4CD1EB83" w14:textId="77777777" w:rsidR="005E563C" w:rsidRPr="00682644" w:rsidRDefault="005E563C" w:rsidP="00851796">
      <w:pPr>
        <w:snapToGrid w:val="0"/>
        <w:spacing w:line="360" w:lineRule="auto"/>
        <w:rPr>
          <w:rFonts w:ascii="Book Antiqua" w:hAnsi="Book Antiqua" w:cs="Arial"/>
          <w:sz w:val="24"/>
          <w:szCs w:val="24"/>
        </w:rPr>
      </w:pPr>
    </w:p>
    <w:p w14:paraId="2C44D6C2" w14:textId="77777777" w:rsidR="00F82194" w:rsidRPr="00682644" w:rsidRDefault="00F82194" w:rsidP="00851796">
      <w:pPr>
        <w:snapToGrid w:val="0"/>
        <w:spacing w:line="360" w:lineRule="auto"/>
        <w:rPr>
          <w:rFonts w:ascii="Book Antiqua" w:hAnsi="Book Antiqua" w:cs="Arial"/>
          <w:sz w:val="24"/>
          <w:szCs w:val="24"/>
        </w:rPr>
      </w:pPr>
      <w:r w:rsidRPr="00682644">
        <w:rPr>
          <w:rFonts w:ascii="Book Antiqua" w:hAnsi="Book Antiqua" w:cs="Arial"/>
          <w:b/>
          <w:sz w:val="24"/>
          <w:szCs w:val="24"/>
        </w:rPr>
        <w:t>Ai-</w:t>
      </w:r>
      <w:r w:rsidR="00B722DB" w:rsidRPr="00682644">
        <w:rPr>
          <w:rFonts w:ascii="Book Antiqua" w:hAnsi="Book Antiqua" w:cs="Arial"/>
          <w:b/>
          <w:sz w:val="24"/>
          <w:szCs w:val="24"/>
        </w:rPr>
        <w:t>Q</w:t>
      </w:r>
      <w:r w:rsidRPr="00682644">
        <w:rPr>
          <w:rFonts w:ascii="Book Antiqua" w:hAnsi="Book Antiqua" w:cs="Arial"/>
          <w:b/>
          <w:sz w:val="24"/>
          <w:szCs w:val="24"/>
        </w:rPr>
        <w:t xml:space="preserve">un Liu, </w:t>
      </w:r>
      <w:r w:rsidRPr="00682644">
        <w:rPr>
          <w:rFonts w:ascii="Book Antiqua" w:hAnsi="Book Antiqua" w:cs="Arial"/>
          <w:sz w:val="24"/>
          <w:szCs w:val="24"/>
        </w:rPr>
        <w:t>Department of Radiology,</w:t>
      </w:r>
      <w:r w:rsidRPr="00682644">
        <w:rPr>
          <w:rFonts w:ascii="Book Antiqua" w:hAnsi="Book Antiqua" w:cs="Arial"/>
          <w:sz w:val="24"/>
          <w:szCs w:val="24"/>
          <w:vertAlign w:val="superscript"/>
        </w:rPr>
        <w:t xml:space="preserve"> </w:t>
      </w:r>
      <w:r w:rsidRPr="00682644">
        <w:rPr>
          <w:rFonts w:ascii="Book Antiqua" w:hAnsi="Book Antiqua" w:cs="Arial"/>
          <w:sz w:val="24"/>
          <w:szCs w:val="24"/>
        </w:rPr>
        <w:t>Shanghai General Hospital, Shanghai Jiaotong University, School of Medicine, Shanghai 200080, China</w:t>
      </w:r>
    </w:p>
    <w:p w14:paraId="67EFA5F8" w14:textId="77777777" w:rsidR="005E563C" w:rsidRPr="00682644" w:rsidRDefault="005E563C" w:rsidP="00851796">
      <w:pPr>
        <w:snapToGrid w:val="0"/>
        <w:spacing w:line="360" w:lineRule="auto"/>
        <w:rPr>
          <w:rFonts w:ascii="Book Antiqua" w:hAnsi="Book Antiqua" w:cs="Arial"/>
          <w:sz w:val="24"/>
          <w:szCs w:val="24"/>
          <w:vertAlign w:val="superscript"/>
        </w:rPr>
      </w:pPr>
    </w:p>
    <w:p w14:paraId="6FBEFE99" w14:textId="77777777" w:rsidR="00607A60" w:rsidRPr="00682644" w:rsidRDefault="00F82194" w:rsidP="00851796">
      <w:pPr>
        <w:pStyle w:val="aa"/>
        <w:snapToGrid w:val="0"/>
        <w:spacing w:line="360" w:lineRule="auto"/>
        <w:jc w:val="both"/>
        <w:rPr>
          <w:rFonts w:ascii="Book Antiqua" w:hAnsi="Book Antiqua" w:cs="Garamond"/>
          <w:sz w:val="24"/>
          <w:szCs w:val="24"/>
        </w:rPr>
      </w:pPr>
      <w:r w:rsidRPr="00682644">
        <w:rPr>
          <w:rFonts w:ascii="Book Antiqua" w:hAnsi="Book Antiqua" w:cs="Arial"/>
          <w:b/>
          <w:sz w:val="24"/>
          <w:szCs w:val="24"/>
        </w:rPr>
        <w:t>Hua-</w:t>
      </w:r>
      <w:r w:rsidR="00B722DB" w:rsidRPr="00682644">
        <w:rPr>
          <w:rFonts w:ascii="Book Antiqua" w:hAnsi="Book Antiqua" w:cs="Arial"/>
          <w:b/>
          <w:sz w:val="24"/>
          <w:szCs w:val="24"/>
        </w:rPr>
        <w:t>M</w:t>
      </w:r>
      <w:r w:rsidRPr="00682644">
        <w:rPr>
          <w:rFonts w:ascii="Book Antiqua" w:hAnsi="Book Antiqua" w:cs="Arial"/>
          <w:b/>
          <w:sz w:val="24"/>
          <w:szCs w:val="24"/>
        </w:rPr>
        <w:t xml:space="preserve">ei Tang, </w:t>
      </w:r>
      <w:r w:rsidRPr="00682644">
        <w:rPr>
          <w:rFonts w:ascii="Book Antiqua" w:hAnsi="Book Antiqua" w:cs="Arial"/>
          <w:sz w:val="24"/>
          <w:szCs w:val="24"/>
        </w:rPr>
        <w:t>Department of</w:t>
      </w:r>
      <w:r w:rsidRPr="00682644">
        <w:rPr>
          <w:rFonts w:ascii="Book Antiqua" w:hAnsi="Book Antiqua" w:cs="Arial"/>
          <w:sz w:val="24"/>
          <w:szCs w:val="24"/>
          <w:vertAlign w:val="superscript"/>
        </w:rPr>
        <w:t xml:space="preserve"> </w:t>
      </w:r>
      <w:r w:rsidRPr="00682644">
        <w:rPr>
          <w:rFonts w:ascii="Book Antiqua" w:hAnsi="Book Antiqua" w:cs="Arial"/>
          <w:sz w:val="24"/>
          <w:szCs w:val="24"/>
        </w:rPr>
        <w:t>Pathology, Shanghai General Hospital, Shanghai Jiaotong University, School of Medicine, Shanghai 200080, China</w:t>
      </w:r>
    </w:p>
    <w:bookmarkEnd w:id="23"/>
    <w:bookmarkEnd w:id="24"/>
    <w:p w14:paraId="0D3A15D1" w14:textId="77777777" w:rsidR="00607A60" w:rsidRPr="00682644" w:rsidRDefault="00607A60" w:rsidP="00851796">
      <w:pPr>
        <w:snapToGrid w:val="0"/>
        <w:spacing w:line="360" w:lineRule="auto"/>
        <w:rPr>
          <w:rFonts w:ascii="Book Antiqua" w:hAnsi="Book Antiqua" w:cs="Times New Roman"/>
          <w:sz w:val="24"/>
          <w:szCs w:val="24"/>
        </w:rPr>
      </w:pPr>
    </w:p>
    <w:p w14:paraId="0863AB80" w14:textId="77777777" w:rsidR="00607A60" w:rsidRPr="00682644" w:rsidRDefault="00B722DB" w:rsidP="00851796">
      <w:pPr>
        <w:snapToGrid w:val="0"/>
        <w:spacing w:line="360" w:lineRule="auto"/>
        <w:rPr>
          <w:rFonts w:ascii="Book Antiqua" w:hAnsi="Book Antiqua"/>
          <w:bCs/>
          <w:sz w:val="24"/>
          <w:szCs w:val="24"/>
          <w:shd w:val="clear" w:color="auto" w:fill="FFFFFF"/>
        </w:rPr>
      </w:pPr>
      <w:bookmarkStart w:id="25" w:name="_Hlk5615127"/>
      <w:bookmarkStart w:id="26" w:name="_Hlk5631413"/>
      <w:bookmarkStart w:id="27" w:name="_Hlk5625754"/>
      <w:r w:rsidRPr="00682644">
        <w:rPr>
          <w:rFonts w:ascii="Book Antiqua" w:hAnsi="Book Antiqua"/>
          <w:b/>
          <w:bCs/>
          <w:sz w:val="24"/>
          <w:szCs w:val="24"/>
          <w:lang w:val="it-IT"/>
        </w:rPr>
        <w:lastRenderedPageBreak/>
        <w:t>ORCID number</w:t>
      </w:r>
      <w:r w:rsidRPr="00682644">
        <w:rPr>
          <w:rFonts w:ascii="Book Antiqua" w:hAnsi="Book Antiqua"/>
          <w:b/>
          <w:bCs/>
          <w:sz w:val="24"/>
          <w:szCs w:val="24"/>
          <w:lang w:val="en-GB"/>
        </w:rPr>
        <w:t>:</w:t>
      </w:r>
      <w:r w:rsidR="00607A60" w:rsidRPr="00682644">
        <w:rPr>
          <w:rFonts w:ascii="Book Antiqua" w:hAnsi="Book Antiqua"/>
          <w:b/>
          <w:bCs/>
          <w:sz w:val="24"/>
          <w:szCs w:val="24"/>
        </w:rPr>
        <w:t xml:space="preserve"> </w:t>
      </w:r>
      <w:r w:rsidR="00557275" w:rsidRPr="00682644">
        <w:rPr>
          <w:rFonts w:ascii="Book Antiqua" w:hAnsi="Book Antiqua" w:cs="Arial"/>
          <w:sz w:val="24"/>
          <w:szCs w:val="24"/>
        </w:rPr>
        <w:t>Jia-</w:t>
      </w:r>
      <w:r w:rsidRPr="00682644">
        <w:rPr>
          <w:rFonts w:ascii="Book Antiqua" w:hAnsi="Book Antiqua" w:cs="Arial"/>
          <w:sz w:val="24"/>
          <w:szCs w:val="24"/>
        </w:rPr>
        <w:t>S</w:t>
      </w:r>
      <w:r w:rsidR="00557275" w:rsidRPr="00682644">
        <w:rPr>
          <w:rFonts w:ascii="Book Antiqua" w:hAnsi="Book Antiqua" w:cs="Arial"/>
          <w:sz w:val="24"/>
          <w:szCs w:val="24"/>
        </w:rPr>
        <w:t>huo Chao (0000-0002-6578-5967)</w:t>
      </w:r>
      <w:r w:rsidRPr="00682644">
        <w:rPr>
          <w:rFonts w:ascii="Book Antiqua" w:hAnsi="Book Antiqua" w:cs="Arial"/>
          <w:sz w:val="24"/>
          <w:szCs w:val="24"/>
        </w:rPr>
        <w:t>;</w:t>
      </w:r>
      <w:r w:rsidR="00557275" w:rsidRPr="00682644">
        <w:rPr>
          <w:rFonts w:ascii="Book Antiqua" w:hAnsi="Book Antiqua" w:cs="Arial"/>
          <w:sz w:val="24"/>
          <w:szCs w:val="24"/>
        </w:rPr>
        <w:t xml:space="preserve"> Sen-</w:t>
      </w:r>
      <w:r w:rsidRPr="00682644">
        <w:rPr>
          <w:rFonts w:ascii="Book Antiqua" w:hAnsi="Book Antiqua" w:cs="Arial"/>
          <w:sz w:val="24"/>
          <w:szCs w:val="24"/>
        </w:rPr>
        <w:t>L</w:t>
      </w:r>
      <w:r w:rsidR="00557275" w:rsidRPr="00682644">
        <w:rPr>
          <w:rFonts w:ascii="Book Antiqua" w:hAnsi="Book Antiqua" w:cs="Arial"/>
          <w:sz w:val="24"/>
          <w:szCs w:val="24"/>
        </w:rPr>
        <w:t>in Zhao (0000-0001-7079-0771)</w:t>
      </w:r>
      <w:r w:rsidRPr="00682644">
        <w:rPr>
          <w:rFonts w:ascii="Book Antiqua" w:hAnsi="Book Antiqua" w:cs="Arial"/>
          <w:sz w:val="24"/>
          <w:szCs w:val="24"/>
        </w:rPr>
        <w:t>;</w:t>
      </w:r>
      <w:r w:rsidR="00557275" w:rsidRPr="00682644">
        <w:rPr>
          <w:rFonts w:ascii="Book Antiqua" w:hAnsi="Book Antiqua" w:cs="Arial"/>
          <w:sz w:val="24"/>
          <w:szCs w:val="24"/>
        </w:rPr>
        <w:t xml:space="preserve"> Si-</w:t>
      </w:r>
      <w:r w:rsidRPr="00682644">
        <w:rPr>
          <w:rFonts w:ascii="Book Antiqua" w:hAnsi="Book Antiqua" w:cs="Arial"/>
          <w:sz w:val="24"/>
          <w:szCs w:val="24"/>
        </w:rPr>
        <w:t>W</w:t>
      </w:r>
      <w:r w:rsidR="00557275" w:rsidRPr="00682644">
        <w:rPr>
          <w:rFonts w:ascii="Book Antiqua" w:hAnsi="Book Antiqua" w:cs="Arial"/>
          <w:sz w:val="24"/>
          <w:szCs w:val="24"/>
        </w:rPr>
        <w:t>en Ou-</w:t>
      </w:r>
      <w:r w:rsidR="005E563C" w:rsidRPr="00682644">
        <w:rPr>
          <w:rFonts w:ascii="Book Antiqua" w:hAnsi="Book Antiqua" w:cs="Arial"/>
          <w:sz w:val="24"/>
          <w:szCs w:val="24"/>
        </w:rPr>
        <w:t>y</w:t>
      </w:r>
      <w:r w:rsidR="00557275" w:rsidRPr="00682644">
        <w:rPr>
          <w:rFonts w:ascii="Book Antiqua" w:hAnsi="Book Antiqua" w:cs="Arial"/>
          <w:sz w:val="24"/>
          <w:szCs w:val="24"/>
        </w:rPr>
        <w:t>ang (0000-0003-0112-6679)</w:t>
      </w:r>
      <w:r w:rsidRPr="00682644">
        <w:rPr>
          <w:rFonts w:ascii="Book Antiqua" w:hAnsi="Book Antiqua" w:cs="Arial"/>
          <w:sz w:val="24"/>
          <w:szCs w:val="24"/>
        </w:rPr>
        <w:t>;</w:t>
      </w:r>
      <w:r w:rsidR="00557275" w:rsidRPr="00682644">
        <w:rPr>
          <w:rFonts w:ascii="Book Antiqua" w:hAnsi="Book Antiqua" w:cs="Arial"/>
          <w:sz w:val="24"/>
          <w:szCs w:val="24"/>
        </w:rPr>
        <w:t xml:space="preserve"> Yong-</w:t>
      </w:r>
      <w:r w:rsidRPr="00682644">
        <w:rPr>
          <w:rFonts w:ascii="Book Antiqua" w:hAnsi="Book Antiqua" w:cs="Arial"/>
          <w:sz w:val="24"/>
          <w:szCs w:val="24"/>
        </w:rPr>
        <w:t>B</w:t>
      </w:r>
      <w:r w:rsidR="00557275" w:rsidRPr="00682644">
        <w:rPr>
          <w:rFonts w:ascii="Book Antiqua" w:hAnsi="Book Antiqua" w:cs="Arial"/>
          <w:sz w:val="24"/>
          <w:szCs w:val="24"/>
        </w:rPr>
        <w:t>ing Qian (0000-0003-4081-428X)</w:t>
      </w:r>
      <w:r w:rsidRPr="00682644">
        <w:rPr>
          <w:rFonts w:ascii="Book Antiqua" w:hAnsi="Book Antiqua" w:cs="Arial"/>
          <w:sz w:val="24"/>
          <w:szCs w:val="24"/>
        </w:rPr>
        <w:t>;</w:t>
      </w:r>
      <w:r w:rsidR="00557275" w:rsidRPr="00682644">
        <w:rPr>
          <w:rFonts w:ascii="Book Antiqua" w:hAnsi="Book Antiqua" w:cs="Arial"/>
          <w:sz w:val="24"/>
          <w:szCs w:val="24"/>
        </w:rPr>
        <w:t xml:space="preserve"> Ai-</w:t>
      </w:r>
      <w:r w:rsidRPr="00682644">
        <w:rPr>
          <w:rFonts w:ascii="Book Antiqua" w:hAnsi="Book Antiqua" w:cs="Arial"/>
          <w:sz w:val="24"/>
          <w:szCs w:val="24"/>
        </w:rPr>
        <w:t>Q</w:t>
      </w:r>
      <w:r w:rsidR="00557275" w:rsidRPr="00682644">
        <w:rPr>
          <w:rFonts w:ascii="Book Antiqua" w:hAnsi="Book Antiqua" w:cs="Arial"/>
          <w:sz w:val="24"/>
          <w:szCs w:val="24"/>
        </w:rPr>
        <w:t>un Liu (0000-0002-5694-6642)</w:t>
      </w:r>
      <w:r w:rsidRPr="00682644">
        <w:rPr>
          <w:rFonts w:ascii="Book Antiqua" w:hAnsi="Book Antiqua" w:cs="Arial"/>
          <w:sz w:val="24"/>
          <w:szCs w:val="24"/>
        </w:rPr>
        <w:t>;</w:t>
      </w:r>
      <w:r w:rsidR="00557275" w:rsidRPr="00682644">
        <w:rPr>
          <w:rFonts w:ascii="Book Antiqua" w:hAnsi="Book Antiqua" w:cs="Arial"/>
          <w:sz w:val="24"/>
          <w:szCs w:val="24"/>
        </w:rPr>
        <w:t xml:space="preserve"> Hua-</w:t>
      </w:r>
      <w:r w:rsidRPr="00682644">
        <w:rPr>
          <w:rFonts w:ascii="Book Antiqua" w:hAnsi="Book Antiqua" w:cs="Arial"/>
          <w:sz w:val="24"/>
          <w:szCs w:val="24"/>
        </w:rPr>
        <w:t>M</w:t>
      </w:r>
      <w:r w:rsidR="00557275" w:rsidRPr="00682644">
        <w:rPr>
          <w:rFonts w:ascii="Book Antiqua" w:hAnsi="Book Antiqua" w:cs="Arial"/>
          <w:sz w:val="24"/>
          <w:szCs w:val="24"/>
        </w:rPr>
        <w:t>ei Tang (0000-0001-8923-7714)</w:t>
      </w:r>
      <w:r w:rsidRPr="00682644">
        <w:rPr>
          <w:rFonts w:ascii="Book Antiqua" w:hAnsi="Book Antiqua" w:cs="Arial"/>
          <w:sz w:val="24"/>
          <w:szCs w:val="24"/>
        </w:rPr>
        <w:t>;</w:t>
      </w:r>
      <w:r w:rsidR="00557275" w:rsidRPr="00682644">
        <w:rPr>
          <w:rFonts w:ascii="Book Antiqua" w:hAnsi="Book Antiqua" w:cs="Arial"/>
          <w:sz w:val="24"/>
          <w:szCs w:val="24"/>
        </w:rPr>
        <w:t xml:space="preserve"> Lin Zhong (0000-0002-1822-6919)</w:t>
      </w:r>
      <w:r w:rsidRPr="00682644">
        <w:rPr>
          <w:rFonts w:ascii="Book Antiqua" w:hAnsi="Book Antiqua" w:cs="Arial"/>
          <w:sz w:val="24"/>
          <w:szCs w:val="24"/>
        </w:rPr>
        <w:t>;</w:t>
      </w:r>
      <w:r w:rsidR="00557275" w:rsidRPr="00682644">
        <w:rPr>
          <w:rFonts w:ascii="Book Antiqua" w:hAnsi="Book Antiqua" w:cs="Arial"/>
          <w:sz w:val="24"/>
          <w:szCs w:val="24"/>
        </w:rPr>
        <w:t xml:space="preserve"> Zhi-</w:t>
      </w:r>
      <w:r w:rsidRPr="00682644">
        <w:rPr>
          <w:rFonts w:ascii="Book Antiqua" w:hAnsi="Book Antiqua" w:cs="Arial"/>
          <w:sz w:val="24"/>
          <w:szCs w:val="24"/>
        </w:rPr>
        <w:t>H</w:t>
      </w:r>
      <w:r w:rsidR="00557275" w:rsidRPr="00682644">
        <w:rPr>
          <w:rFonts w:ascii="Book Antiqua" w:hAnsi="Book Antiqua" w:cs="Arial"/>
          <w:sz w:val="24"/>
          <w:szCs w:val="24"/>
        </w:rPr>
        <w:t>ai Peng (0000-0002-1305-2681)</w:t>
      </w:r>
      <w:r w:rsidRPr="00682644">
        <w:rPr>
          <w:rFonts w:ascii="Book Antiqua" w:hAnsi="Book Antiqua" w:cs="Arial"/>
          <w:sz w:val="24"/>
          <w:szCs w:val="24"/>
        </w:rPr>
        <w:t>;</w:t>
      </w:r>
      <w:r w:rsidR="00557275" w:rsidRPr="00682644">
        <w:rPr>
          <w:rFonts w:ascii="Book Antiqua" w:hAnsi="Book Antiqua" w:cs="Arial"/>
          <w:sz w:val="24"/>
          <w:szCs w:val="24"/>
        </w:rPr>
        <w:t xml:space="preserve"> Jun-</w:t>
      </w:r>
      <w:r w:rsidRPr="00682644">
        <w:rPr>
          <w:rFonts w:ascii="Book Antiqua" w:hAnsi="Book Antiqua" w:cs="Arial"/>
          <w:sz w:val="24"/>
          <w:szCs w:val="24"/>
        </w:rPr>
        <w:t>M</w:t>
      </w:r>
      <w:r w:rsidR="00557275" w:rsidRPr="00682644">
        <w:rPr>
          <w:rFonts w:ascii="Book Antiqua" w:hAnsi="Book Antiqua" w:cs="Arial"/>
          <w:sz w:val="24"/>
          <w:szCs w:val="24"/>
        </w:rPr>
        <w:t>ing Xu (0000-0003-3935-5813)</w:t>
      </w:r>
      <w:r w:rsidRPr="00682644">
        <w:rPr>
          <w:rFonts w:ascii="Book Antiqua" w:hAnsi="Book Antiqua" w:cs="Arial"/>
          <w:sz w:val="24"/>
          <w:szCs w:val="24"/>
        </w:rPr>
        <w:t>;</w:t>
      </w:r>
      <w:r w:rsidR="00557275" w:rsidRPr="00682644">
        <w:rPr>
          <w:rFonts w:ascii="Book Antiqua" w:hAnsi="Book Antiqua" w:cs="Arial"/>
          <w:sz w:val="24"/>
          <w:szCs w:val="24"/>
        </w:rPr>
        <w:t xml:space="preserve"> Hong-</w:t>
      </w:r>
      <w:r w:rsidRPr="00682644">
        <w:rPr>
          <w:rFonts w:ascii="Book Antiqua" w:hAnsi="Book Antiqua" w:cs="Arial"/>
          <w:sz w:val="24"/>
          <w:szCs w:val="24"/>
        </w:rPr>
        <w:t>C</w:t>
      </w:r>
      <w:r w:rsidR="00557275" w:rsidRPr="00682644">
        <w:rPr>
          <w:rFonts w:ascii="Book Antiqua" w:hAnsi="Book Antiqua" w:cs="Arial"/>
          <w:sz w:val="24"/>
          <w:szCs w:val="24"/>
        </w:rPr>
        <w:t>heng Sun (0000-0003-3288-160X)</w:t>
      </w:r>
      <w:r w:rsidRPr="00682644">
        <w:rPr>
          <w:rFonts w:ascii="Book Antiqua" w:hAnsi="Book Antiqua" w:cs="Arial"/>
          <w:sz w:val="24"/>
          <w:szCs w:val="24"/>
        </w:rPr>
        <w:t>.</w:t>
      </w:r>
    </w:p>
    <w:bookmarkEnd w:id="25"/>
    <w:p w14:paraId="72B7064B" w14:textId="77777777" w:rsidR="00607A60" w:rsidRPr="00682644" w:rsidRDefault="00607A60" w:rsidP="00851796">
      <w:pPr>
        <w:snapToGrid w:val="0"/>
        <w:spacing w:line="360" w:lineRule="auto"/>
        <w:rPr>
          <w:rFonts w:ascii="Book Antiqua" w:hAnsi="Book Antiqua"/>
          <w:sz w:val="24"/>
          <w:szCs w:val="24"/>
        </w:rPr>
      </w:pPr>
    </w:p>
    <w:p w14:paraId="72795F4F" w14:textId="46A3C4FF" w:rsidR="00607A60" w:rsidRPr="00682644" w:rsidRDefault="00B722DB" w:rsidP="00851796">
      <w:pPr>
        <w:snapToGrid w:val="0"/>
        <w:spacing w:line="360" w:lineRule="auto"/>
        <w:rPr>
          <w:rFonts w:ascii="Book Antiqua" w:hAnsi="Book Antiqua"/>
          <w:sz w:val="24"/>
          <w:szCs w:val="24"/>
        </w:rPr>
      </w:pPr>
      <w:bookmarkStart w:id="28" w:name="_Hlk5615142"/>
      <w:bookmarkStart w:id="29" w:name="_Hlk5954983"/>
      <w:r w:rsidRPr="00682644">
        <w:rPr>
          <w:rFonts w:ascii="Book Antiqua" w:hAnsi="Book Antiqua" w:cs="Garamond-Bold"/>
          <w:b/>
          <w:bCs/>
          <w:sz w:val="24"/>
          <w:szCs w:val="24"/>
        </w:rPr>
        <w:t>Author contributions:</w:t>
      </w:r>
      <w:r w:rsidR="00607A60" w:rsidRPr="00682644">
        <w:rPr>
          <w:rFonts w:ascii="Book Antiqua" w:hAnsi="Book Antiqua" w:cs="Garamond-Bold"/>
          <w:b/>
          <w:bCs/>
          <w:sz w:val="24"/>
          <w:szCs w:val="24"/>
        </w:rPr>
        <w:t xml:space="preserve"> </w:t>
      </w:r>
      <w:bookmarkStart w:id="30" w:name="OLE_LINK1"/>
      <w:bookmarkStart w:id="31" w:name="OLE_LINK2"/>
      <w:bookmarkStart w:id="32" w:name="_Hlk6393376"/>
      <w:r w:rsidR="00557275" w:rsidRPr="00682644">
        <w:rPr>
          <w:rFonts w:ascii="Book Antiqua" w:hAnsi="Book Antiqua" w:cs="Arial"/>
          <w:sz w:val="24"/>
          <w:szCs w:val="24"/>
        </w:rPr>
        <w:t xml:space="preserve">Zhao </w:t>
      </w:r>
      <w:r w:rsidRPr="00682644">
        <w:rPr>
          <w:rFonts w:ascii="Book Antiqua" w:hAnsi="Book Antiqua" w:cs="Arial"/>
          <w:sz w:val="24"/>
          <w:szCs w:val="24"/>
        </w:rPr>
        <w:t xml:space="preserve">SL </w:t>
      </w:r>
      <w:r w:rsidR="00557275" w:rsidRPr="00682644">
        <w:rPr>
          <w:rFonts w:ascii="Book Antiqua" w:hAnsi="Book Antiqua" w:cs="Arial"/>
          <w:sz w:val="24"/>
          <w:szCs w:val="24"/>
        </w:rPr>
        <w:t>and Chao</w:t>
      </w:r>
      <w:r w:rsidRPr="00682644">
        <w:rPr>
          <w:rFonts w:ascii="Book Antiqua" w:hAnsi="Book Antiqua" w:cs="Arial"/>
          <w:sz w:val="24"/>
          <w:szCs w:val="24"/>
        </w:rPr>
        <w:t xml:space="preserve"> JS</w:t>
      </w:r>
      <w:r w:rsidR="00557275" w:rsidRPr="00682644">
        <w:rPr>
          <w:rFonts w:ascii="Book Antiqua" w:hAnsi="Book Antiqua" w:cs="Times New Roman"/>
          <w:sz w:val="24"/>
          <w:szCs w:val="24"/>
        </w:rPr>
        <w:t xml:space="preserve"> collected and analyzed the data, and drafted the manuscript</w:t>
      </w:r>
      <w:r w:rsidR="000E5DEC" w:rsidRPr="00682644">
        <w:rPr>
          <w:rFonts w:ascii="Book Antiqua" w:hAnsi="Book Antiqua" w:cs="Times New Roman"/>
          <w:sz w:val="24"/>
          <w:szCs w:val="24"/>
        </w:rPr>
        <w:t>;</w:t>
      </w:r>
      <w:r w:rsidR="00557275" w:rsidRPr="00682644">
        <w:rPr>
          <w:rFonts w:ascii="Book Antiqua" w:hAnsi="Book Antiqua" w:cs="Times New Roman"/>
          <w:sz w:val="24"/>
          <w:szCs w:val="24"/>
        </w:rPr>
        <w:t xml:space="preserve"> </w:t>
      </w:r>
      <w:r w:rsidR="00557275" w:rsidRPr="00682644">
        <w:rPr>
          <w:rFonts w:ascii="Book Antiqua" w:hAnsi="Book Antiqua" w:cs="Arial"/>
          <w:sz w:val="24"/>
          <w:szCs w:val="24"/>
        </w:rPr>
        <w:t>Ou-</w:t>
      </w:r>
      <w:r w:rsidR="005E563C" w:rsidRPr="00682644">
        <w:rPr>
          <w:rFonts w:ascii="Book Antiqua" w:hAnsi="Book Antiqua" w:cs="Arial"/>
          <w:sz w:val="24"/>
          <w:szCs w:val="24"/>
        </w:rPr>
        <w:t>y</w:t>
      </w:r>
      <w:r w:rsidR="00557275" w:rsidRPr="00682644">
        <w:rPr>
          <w:rFonts w:ascii="Book Antiqua" w:hAnsi="Book Antiqua" w:cs="Arial"/>
          <w:sz w:val="24"/>
          <w:szCs w:val="24"/>
        </w:rPr>
        <w:t>ang</w:t>
      </w:r>
      <w:r w:rsidRPr="00682644">
        <w:rPr>
          <w:rFonts w:ascii="Book Antiqua" w:hAnsi="Book Antiqua" w:cs="Arial"/>
          <w:sz w:val="24"/>
          <w:szCs w:val="24"/>
        </w:rPr>
        <w:t xml:space="preserve"> SW</w:t>
      </w:r>
      <w:r w:rsidR="00557275" w:rsidRPr="00682644">
        <w:rPr>
          <w:rFonts w:ascii="Book Antiqua" w:hAnsi="Book Antiqua" w:cs="Times New Roman"/>
          <w:sz w:val="24"/>
          <w:szCs w:val="24"/>
        </w:rPr>
        <w:t xml:space="preserve"> followed</w:t>
      </w:r>
      <w:r w:rsidR="00CE3410" w:rsidRPr="00682644">
        <w:rPr>
          <w:rFonts w:ascii="Book Antiqua" w:hAnsi="Book Antiqua" w:cs="Times New Roman"/>
          <w:sz w:val="24"/>
          <w:szCs w:val="24"/>
        </w:rPr>
        <w:t xml:space="preserve"> </w:t>
      </w:r>
      <w:r w:rsidR="00557275" w:rsidRPr="00682644">
        <w:rPr>
          <w:rFonts w:ascii="Book Antiqua" w:hAnsi="Book Antiqua" w:cs="Times New Roman"/>
          <w:sz w:val="24"/>
          <w:szCs w:val="24"/>
        </w:rPr>
        <w:t>the patients and collected the data</w:t>
      </w:r>
      <w:r w:rsidR="000E5DEC" w:rsidRPr="00682644">
        <w:rPr>
          <w:rFonts w:ascii="Book Antiqua" w:hAnsi="Book Antiqua" w:cs="Times New Roman"/>
          <w:sz w:val="24"/>
          <w:szCs w:val="24"/>
        </w:rPr>
        <w:t>;</w:t>
      </w:r>
      <w:r w:rsidR="00557275" w:rsidRPr="00682644">
        <w:rPr>
          <w:rFonts w:ascii="Book Antiqua" w:hAnsi="Book Antiqua" w:cs="Times New Roman"/>
          <w:sz w:val="24"/>
          <w:szCs w:val="24"/>
        </w:rPr>
        <w:t xml:space="preserve"> </w:t>
      </w:r>
      <w:r w:rsidR="00557275" w:rsidRPr="00682644">
        <w:rPr>
          <w:rFonts w:ascii="Book Antiqua" w:hAnsi="Book Antiqua" w:cs="Arial"/>
          <w:sz w:val="24"/>
          <w:szCs w:val="24"/>
        </w:rPr>
        <w:t>Qian</w:t>
      </w:r>
      <w:r w:rsidRPr="00682644">
        <w:rPr>
          <w:rFonts w:ascii="Book Antiqua" w:hAnsi="Book Antiqua" w:cs="Arial"/>
          <w:sz w:val="24"/>
          <w:szCs w:val="24"/>
        </w:rPr>
        <w:t xml:space="preserve"> YB</w:t>
      </w:r>
      <w:r w:rsidR="00557275" w:rsidRPr="00682644">
        <w:rPr>
          <w:rFonts w:ascii="Book Antiqua" w:hAnsi="Book Antiqua" w:cs="Times New Roman"/>
          <w:sz w:val="24"/>
          <w:szCs w:val="24"/>
        </w:rPr>
        <w:t xml:space="preserve"> contributed to PTI identification and diagnosis of HCC recurrence</w:t>
      </w:r>
      <w:r w:rsidR="000E5DEC" w:rsidRPr="00682644">
        <w:rPr>
          <w:rFonts w:ascii="Book Antiqua" w:hAnsi="Book Antiqua" w:cs="Times New Roman"/>
          <w:sz w:val="24"/>
          <w:szCs w:val="24"/>
        </w:rPr>
        <w:t>;</w:t>
      </w:r>
      <w:r w:rsidR="00557275" w:rsidRPr="00682644">
        <w:rPr>
          <w:rFonts w:ascii="Book Antiqua" w:hAnsi="Book Antiqua" w:cs="Times New Roman"/>
          <w:sz w:val="24"/>
          <w:szCs w:val="24"/>
        </w:rPr>
        <w:t xml:space="preserve"> </w:t>
      </w:r>
      <w:r w:rsidR="00557275" w:rsidRPr="00682644">
        <w:rPr>
          <w:rFonts w:ascii="Book Antiqua" w:hAnsi="Book Antiqua" w:cs="Arial"/>
          <w:sz w:val="24"/>
          <w:szCs w:val="24"/>
        </w:rPr>
        <w:t>Liu</w:t>
      </w:r>
      <w:r w:rsidR="00557275" w:rsidRPr="00682644">
        <w:rPr>
          <w:rFonts w:ascii="Book Antiqua" w:hAnsi="Book Antiqua" w:cs="Times New Roman"/>
          <w:sz w:val="24"/>
          <w:szCs w:val="24"/>
        </w:rPr>
        <w:t xml:space="preserve"> </w:t>
      </w:r>
      <w:r w:rsidR="006463AB" w:rsidRPr="00682644">
        <w:rPr>
          <w:rFonts w:ascii="Book Antiqua" w:hAnsi="Book Antiqua" w:cs="Times New Roman"/>
          <w:sz w:val="24"/>
          <w:szCs w:val="24"/>
        </w:rPr>
        <w:t xml:space="preserve">AQ </w:t>
      </w:r>
      <w:r w:rsidR="00557275" w:rsidRPr="00682644">
        <w:rPr>
          <w:rFonts w:ascii="Book Antiqua" w:hAnsi="Book Antiqua" w:cs="Times New Roman"/>
          <w:sz w:val="24"/>
          <w:szCs w:val="24"/>
        </w:rPr>
        <w:t xml:space="preserve">assisted </w:t>
      </w:r>
      <w:r w:rsidR="00092AE4" w:rsidRPr="00682644">
        <w:rPr>
          <w:rFonts w:ascii="Book Antiqua" w:hAnsi="Book Antiqua" w:cs="Times New Roman"/>
          <w:sz w:val="24"/>
          <w:szCs w:val="24"/>
        </w:rPr>
        <w:t xml:space="preserve">in </w:t>
      </w:r>
      <w:r w:rsidR="00557275" w:rsidRPr="00682644">
        <w:rPr>
          <w:rFonts w:ascii="Book Antiqua" w:hAnsi="Book Antiqua" w:cs="Times New Roman"/>
          <w:sz w:val="24"/>
          <w:szCs w:val="24"/>
        </w:rPr>
        <w:t>identification of PTI and HCC recurrence from radiologic perspective</w:t>
      </w:r>
      <w:r w:rsidR="000E5DEC" w:rsidRPr="00682644">
        <w:rPr>
          <w:rFonts w:ascii="Book Antiqua" w:hAnsi="Book Antiqua" w:cs="Times New Roman"/>
          <w:sz w:val="24"/>
          <w:szCs w:val="24"/>
        </w:rPr>
        <w:t>;</w:t>
      </w:r>
      <w:r w:rsidR="00557275" w:rsidRPr="00682644">
        <w:rPr>
          <w:rFonts w:ascii="Book Antiqua" w:hAnsi="Book Antiqua" w:cs="Times New Roman"/>
          <w:sz w:val="24"/>
          <w:szCs w:val="24"/>
        </w:rPr>
        <w:t xml:space="preserve"> </w:t>
      </w:r>
      <w:r w:rsidR="00557275" w:rsidRPr="00682644">
        <w:rPr>
          <w:rFonts w:ascii="Book Antiqua" w:hAnsi="Book Antiqua" w:cs="Arial"/>
          <w:sz w:val="24"/>
          <w:szCs w:val="24"/>
        </w:rPr>
        <w:t>Tang</w:t>
      </w:r>
      <w:r w:rsidR="00557275" w:rsidRPr="00682644">
        <w:rPr>
          <w:rFonts w:ascii="Book Antiqua" w:hAnsi="Book Antiqua" w:cs="Times New Roman"/>
          <w:sz w:val="24"/>
          <w:szCs w:val="24"/>
        </w:rPr>
        <w:t xml:space="preserve"> </w:t>
      </w:r>
      <w:r w:rsidR="006463AB" w:rsidRPr="00682644">
        <w:rPr>
          <w:rFonts w:ascii="Book Antiqua" w:hAnsi="Book Antiqua" w:cs="Times New Roman"/>
          <w:sz w:val="24"/>
          <w:szCs w:val="24"/>
        </w:rPr>
        <w:t xml:space="preserve">HM </w:t>
      </w:r>
      <w:r w:rsidR="00557275" w:rsidRPr="00682644">
        <w:rPr>
          <w:rFonts w:ascii="Book Antiqua" w:hAnsi="Book Antiqua" w:cs="Times New Roman"/>
          <w:sz w:val="24"/>
          <w:szCs w:val="24"/>
        </w:rPr>
        <w:t xml:space="preserve">performed the histological examination of the explant livers, </w:t>
      </w:r>
      <w:r w:rsidR="00092AE4" w:rsidRPr="00682644">
        <w:rPr>
          <w:rFonts w:ascii="Book Antiqua" w:hAnsi="Book Antiqua" w:cs="Times New Roman"/>
          <w:sz w:val="24"/>
          <w:szCs w:val="24"/>
        </w:rPr>
        <w:t xml:space="preserve">and </w:t>
      </w:r>
      <w:r w:rsidR="00557275" w:rsidRPr="00682644">
        <w:rPr>
          <w:rFonts w:ascii="Book Antiqua" w:hAnsi="Book Antiqua" w:cs="Times New Roman"/>
          <w:sz w:val="24"/>
          <w:szCs w:val="24"/>
        </w:rPr>
        <w:t>provided pathological diagnosis and staging of the tumors</w:t>
      </w:r>
      <w:r w:rsidR="000E5DEC" w:rsidRPr="00682644">
        <w:rPr>
          <w:rFonts w:ascii="Book Antiqua" w:hAnsi="Book Antiqua" w:cs="Times New Roman"/>
          <w:sz w:val="24"/>
          <w:szCs w:val="24"/>
        </w:rPr>
        <w:t>;</w:t>
      </w:r>
      <w:r w:rsidR="00557275" w:rsidRPr="00682644">
        <w:rPr>
          <w:rFonts w:ascii="Book Antiqua" w:hAnsi="Book Antiqua" w:cs="Times New Roman"/>
          <w:sz w:val="24"/>
          <w:szCs w:val="24"/>
        </w:rPr>
        <w:t xml:space="preserve"> </w:t>
      </w:r>
      <w:r w:rsidR="00557275" w:rsidRPr="00682644">
        <w:rPr>
          <w:rFonts w:ascii="Book Antiqua" w:hAnsi="Book Antiqua" w:cs="Arial"/>
          <w:sz w:val="24"/>
          <w:szCs w:val="24"/>
        </w:rPr>
        <w:t>Zhong</w:t>
      </w:r>
      <w:r w:rsidR="006463AB" w:rsidRPr="00682644">
        <w:rPr>
          <w:rFonts w:ascii="Book Antiqua" w:hAnsi="Book Antiqua" w:cs="Arial"/>
          <w:sz w:val="24"/>
          <w:szCs w:val="24"/>
        </w:rPr>
        <w:t xml:space="preserve"> L</w:t>
      </w:r>
      <w:r w:rsidR="00557275" w:rsidRPr="00682644">
        <w:rPr>
          <w:rFonts w:ascii="Book Antiqua" w:hAnsi="Book Antiqua" w:cs="Arial"/>
          <w:sz w:val="24"/>
          <w:szCs w:val="24"/>
        </w:rPr>
        <w:t>, Peng</w:t>
      </w:r>
      <w:r w:rsidR="006463AB" w:rsidRPr="00682644">
        <w:rPr>
          <w:rFonts w:ascii="Book Antiqua" w:hAnsi="Book Antiqua" w:cs="Arial"/>
          <w:sz w:val="24"/>
          <w:szCs w:val="24"/>
        </w:rPr>
        <w:t xml:space="preserve"> ZH</w:t>
      </w:r>
      <w:r w:rsidR="00092AE4" w:rsidRPr="00682644">
        <w:rPr>
          <w:rFonts w:ascii="Book Antiqua" w:hAnsi="Book Antiqua" w:cs="Arial"/>
          <w:sz w:val="24"/>
          <w:szCs w:val="24"/>
        </w:rPr>
        <w:t>,</w:t>
      </w:r>
      <w:r w:rsidR="00557275" w:rsidRPr="00682644">
        <w:rPr>
          <w:rFonts w:ascii="Book Antiqua" w:hAnsi="Book Antiqua" w:cs="Arial"/>
          <w:sz w:val="24"/>
          <w:szCs w:val="24"/>
        </w:rPr>
        <w:t xml:space="preserve"> and Xu</w:t>
      </w:r>
      <w:r w:rsidR="00557275" w:rsidRPr="00682644">
        <w:rPr>
          <w:rFonts w:ascii="Book Antiqua" w:hAnsi="Book Antiqua" w:cs="Times New Roman"/>
          <w:sz w:val="24"/>
          <w:szCs w:val="24"/>
        </w:rPr>
        <w:t xml:space="preserve"> </w:t>
      </w:r>
      <w:r w:rsidR="006463AB" w:rsidRPr="00682644">
        <w:rPr>
          <w:rFonts w:ascii="Book Antiqua" w:hAnsi="Book Antiqua" w:cs="Times New Roman"/>
          <w:sz w:val="24"/>
          <w:szCs w:val="24"/>
        </w:rPr>
        <w:t xml:space="preserve">JM </w:t>
      </w:r>
      <w:r w:rsidR="00557275" w:rsidRPr="00682644">
        <w:rPr>
          <w:rFonts w:ascii="Book Antiqua" w:hAnsi="Book Antiqua" w:cs="Times New Roman"/>
          <w:sz w:val="24"/>
          <w:szCs w:val="24"/>
        </w:rPr>
        <w:t>performed liver transplantation and followed the patients</w:t>
      </w:r>
      <w:r w:rsidR="000E5DEC" w:rsidRPr="00682644">
        <w:rPr>
          <w:rFonts w:ascii="Book Antiqua" w:hAnsi="Book Antiqua" w:cs="Times New Roman"/>
          <w:sz w:val="24"/>
          <w:szCs w:val="24"/>
        </w:rPr>
        <w:t>;</w:t>
      </w:r>
      <w:r w:rsidR="00557275" w:rsidRPr="00682644">
        <w:rPr>
          <w:rFonts w:ascii="Book Antiqua" w:hAnsi="Book Antiqua" w:cs="Times New Roman"/>
          <w:sz w:val="24"/>
          <w:szCs w:val="24"/>
        </w:rPr>
        <w:t xml:space="preserve"> Sun </w:t>
      </w:r>
      <w:r w:rsidR="006463AB" w:rsidRPr="00682644">
        <w:rPr>
          <w:rFonts w:ascii="Book Antiqua" w:hAnsi="Book Antiqua" w:cs="Times New Roman"/>
          <w:sz w:val="24"/>
          <w:szCs w:val="24"/>
        </w:rPr>
        <w:t xml:space="preserve">HC </w:t>
      </w:r>
      <w:r w:rsidR="00557275" w:rsidRPr="00682644">
        <w:rPr>
          <w:rFonts w:ascii="Book Antiqua" w:hAnsi="Book Antiqua" w:cs="Times New Roman"/>
          <w:sz w:val="24"/>
          <w:szCs w:val="24"/>
        </w:rPr>
        <w:t>performed liver transplantation, acquired the funding, revised the manuscript, and supervised the research group</w:t>
      </w:r>
      <w:r w:rsidR="00EB4F54" w:rsidRPr="00682644">
        <w:rPr>
          <w:rFonts w:ascii="Book Antiqua" w:hAnsi="Book Antiqua" w:cs="Times New Roman" w:hint="eastAsia"/>
          <w:sz w:val="24"/>
          <w:szCs w:val="24"/>
        </w:rPr>
        <w:t>.</w:t>
      </w:r>
    </w:p>
    <w:bookmarkEnd w:id="26"/>
    <w:bookmarkEnd w:id="27"/>
    <w:bookmarkEnd w:id="28"/>
    <w:bookmarkEnd w:id="29"/>
    <w:bookmarkEnd w:id="30"/>
    <w:bookmarkEnd w:id="31"/>
    <w:bookmarkEnd w:id="32"/>
    <w:p w14:paraId="354A417A" w14:textId="77777777" w:rsidR="00607A60" w:rsidRPr="00682644" w:rsidRDefault="00607A60" w:rsidP="00851796">
      <w:pPr>
        <w:snapToGrid w:val="0"/>
        <w:spacing w:line="360" w:lineRule="auto"/>
        <w:rPr>
          <w:rFonts w:ascii="Book Antiqua" w:hAnsi="Book Antiqua" w:cs="Times New Roman"/>
          <w:sz w:val="24"/>
          <w:szCs w:val="24"/>
        </w:rPr>
      </w:pPr>
    </w:p>
    <w:p w14:paraId="7CBEAED2" w14:textId="1DAFED9E" w:rsidR="0054730F" w:rsidRPr="00682644" w:rsidRDefault="0054730F" w:rsidP="00851796">
      <w:pPr>
        <w:snapToGrid w:val="0"/>
        <w:spacing w:line="360" w:lineRule="auto"/>
        <w:rPr>
          <w:rFonts w:ascii="Book Antiqua" w:hAnsi="Book Antiqua" w:cs="Times New Roman"/>
          <w:sz w:val="24"/>
          <w:szCs w:val="24"/>
        </w:rPr>
      </w:pPr>
      <w:r w:rsidRPr="00682644">
        <w:rPr>
          <w:rFonts w:ascii="Book Antiqua" w:hAnsi="Book Antiqua"/>
          <w:b/>
          <w:sz w:val="24"/>
          <w:szCs w:val="24"/>
        </w:rPr>
        <w:t>Supported by</w:t>
      </w:r>
      <w:r w:rsidRPr="00682644">
        <w:rPr>
          <w:rFonts w:ascii="Book Antiqua" w:eastAsia="AdvP846D" w:hAnsi="Book Antiqua"/>
          <w:kern w:val="0"/>
          <w:sz w:val="24"/>
          <w:szCs w:val="24"/>
        </w:rPr>
        <w:t xml:space="preserve"> </w:t>
      </w:r>
      <w:r w:rsidR="00F30822" w:rsidRPr="00682644">
        <w:rPr>
          <w:rFonts w:ascii="Book Antiqua" w:hAnsi="Book Antiqua"/>
          <w:bCs/>
          <w:sz w:val="24"/>
          <w:szCs w:val="24"/>
          <w:lang w:bidi="th-TH"/>
        </w:rPr>
        <w:t>the National Natural Science Foundation of China</w:t>
      </w:r>
      <w:r w:rsidRPr="00682644">
        <w:rPr>
          <w:rFonts w:ascii="Book Antiqua" w:eastAsia="AdvP846D" w:hAnsi="Book Antiqua"/>
          <w:kern w:val="0"/>
          <w:sz w:val="24"/>
          <w:szCs w:val="24"/>
        </w:rPr>
        <w:t xml:space="preserve">, </w:t>
      </w:r>
      <w:r w:rsidRPr="00682644">
        <w:rPr>
          <w:rFonts w:ascii="Book Antiqua" w:hAnsi="Book Antiqua"/>
          <w:sz w:val="24"/>
          <w:szCs w:val="24"/>
        </w:rPr>
        <w:t xml:space="preserve">No. </w:t>
      </w:r>
      <w:r w:rsidR="00404A67" w:rsidRPr="00682644">
        <w:rPr>
          <w:rFonts w:ascii="Book Antiqua" w:eastAsia="AdvP846D" w:hAnsi="Book Antiqua"/>
          <w:kern w:val="0"/>
          <w:sz w:val="24"/>
          <w:szCs w:val="24"/>
        </w:rPr>
        <w:t>81672846</w:t>
      </w:r>
      <w:r w:rsidR="00EB3D58" w:rsidRPr="00682644">
        <w:rPr>
          <w:rFonts w:ascii="Book Antiqua" w:eastAsia="AdvP846D" w:hAnsi="Book Antiqua"/>
          <w:kern w:val="0"/>
          <w:sz w:val="24"/>
          <w:szCs w:val="24"/>
        </w:rPr>
        <w:t xml:space="preserve"> </w:t>
      </w:r>
      <w:r w:rsidR="00022834" w:rsidRPr="00682644">
        <w:rPr>
          <w:rFonts w:ascii="Book Antiqua" w:eastAsia="AdvP846D" w:hAnsi="Book Antiqua"/>
          <w:kern w:val="0"/>
          <w:sz w:val="24"/>
          <w:szCs w:val="24"/>
        </w:rPr>
        <w:t xml:space="preserve">and </w:t>
      </w:r>
      <w:r w:rsidR="00404A67" w:rsidRPr="00682644">
        <w:rPr>
          <w:rFonts w:ascii="Book Antiqua" w:hAnsi="Book Antiqua"/>
          <w:sz w:val="24"/>
          <w:szCs w:val="24"/>
        </w:rPr>
        <w:t xml:space="preserve">No. </w:t>
      </w:r>
      <w:bookmarkStart w:id="33" w:name="OLE_LINK5"/>
      <w:bookmarkStart w:id="34" w:name="OLE_LINK16"/>
      <w:r w:rsidR="00404A67" w:rsidRPr="00682644">
        <w:rPr>
          <w:rFonts w:ascii="Book Antiqua" w:eastAsia="AdvP846D" w:hAnsi="Book Antiqua"/>
          <w:kern w:val="0"/>
          <w:sz w:val="24"/>
          <w:szCs w:val="24"/>
        </w:rPr>
        <w:t>81670595</w:t>
      </w:r>
      <w:bookmarkEnd w:id="33"/>
      <w:bookmarkEnd w:id="34"/>
      <w:r w:rsidR="00EB3D58" w:rsidRPr="00682644">
        <w:rPr>
          <w:rFonts w:ascii="Book Antiqua" w:eastAsia="AdvP846D" w:hAnsi="Book Antiqua"/>
          <w:kern w:val="0"/>
          <w:sz w:val="24"/>
          <w:szCs w:val="24"/>
        </w:rPr>
        <w:t>.</w:t>
      </w:r>
    </w:p>
    <w:p w14:paraId="3A45B5C3" w14:textId="77777777" w:rsidR="0054730F" w:rsidRPr="00682644" w:rsidRDefault="0054730F" w:rsidP="00851796">
      <w:pPr>
        <w:snapToGrid w:val="0"/>
        <w:spacing w:line="360" w:lineRule="auto"/>
        <w:rPr>
          <w:rFonts w:ascii="Book Antiqua" w:hAnsi="Book Antiqua" w:cs="Times New Roman"/>
          <w:sz w:val="24"/>
          <w:szCs w:val="24"/>
        </w:rPr>
      </w:pPr>
    </w:p>
    <w:p w14:paraId="1F5ABCE7" w14:textId="77777777" w:rsidR="00607A60" w:rsidRPr="00682644" w:rsidRDefault="000563FC" w:rsidP="00851796">
      <w:pPr>
        <w:snapToGrid w:val="0"/>
        <w:spacing w:line="360" w:lineRule="auto"/>
        <w:rPr>
          <w:rFonts w:ascii="Book Antiqua" w:hAnsi="Book Antiqua"/>
          <w:sz w:val="24"/>
          <w:szCs w:val="24"/>
        </w:rPr>
      </w:pPr>
      <w:bookmarkStart w:id="35" w:name="OLE_LINK138"/>
      <w:bookmarkStart w:id="36" w:name="_Hlk7947622"/>
      <w:bookmarkStart w:id="37" w:name="_Hlk5628441"/>
      <w:r w:rsidRPr="00682644">
        <w:rPr>
          <w:rFonts w:ascii="Book Antiqua" w:hAnsi="Book Antiqua"/>
          <w:b/>
          <w:sz w:val="24"/>
          <w:szCs w:val="24"/>
          <w:lang w:val="it-IT"/>
        </w:rPr>
        <w:t>Institutional review board statement</w:t>
      </w:r>
      <w:r w:rsidRPr="00682644">
        <w:rPr>
          <w:rFonts w:ascii="Book Antiqua" w:hAnsi="Book Antiqua"/>
          <w:b/>
          <w:bCs/>
          <w:iCs/>
          <w:sz w:val="24"/>
          <w:szCs w:val="24"/>
          <w:lang w:val="it-IT"/>
        </w:rPr>
        <w:t>:</w:t>
      </w:r>
      <w:r w:rsidR="00607A60" w:rsidRPr="00682644">
        <w:rPr>
          <w:rFonts w:ascii="Book Antiqua" w:hAnsi="Book Antiqua"/>
          <w:b/>
          <w:sz w:val="24"/>
          <w:szCs w:val="24"/>
        </w:rPr>
        <w:t xml:space="preserve"> </w:t>
      </w:r>
      <w:bookmarkStart w:id="38" w:name="_Hlk5627282"/>
      <w:bookmarkEnd w:id="35"/>
      <w:bookmarkEnd w:id="36"/>
      <w:r w:rsidR="00557275" w:rsidRPr="00682644">
        <w:rPr>
          <w:rFonts w:ascii="Book Antiqua" w:hAnsi="Book Antiqua" w:cs="Times New Roman"/>
          <w:sz w:val="24"/>
          <w:szCs w:val="24"/>
        </w:rPr>
        <w:t xml:space="preserve">This study was </w:t>
      </w:r>
      <w:r w:rsidR="00027A96" w:rsidRPr="00682644">
        <w:rPr>
          <w:rFonts w:ascii="Book Antiqua" w:hAnsi="Book Antiqua" w:cs="Times New Roman"/>
          <w:sz w:val="24"/>
          <w:szCs w:val="24"/>
        </w:rPr>
        <w:t xml:space="preserve">reviewed and </w:t>
      </w:r>
      <w:r w:rsidR="00557275" w:rsidRPr="00682644">
        <w:rPr>
          <w:rFonts w:ascii="Book Antiqua" w:hAnsi="Book Antiqua" w:cs="Times New Roman"/>
          <w:sz w:val="24"/>
          <w:szCs w:val="24"/>
        </w:rPr>
        <w:t>approved by the Institution Review Board of Shanghai General Hospital, Shanghai Jiaotong University.</w:t>
      </w:r>
    </w:p>
    <w:p w14:paraId="770DB332" w14:textId="77777777" w:rsidR="00607A60" w:rsidRPr="00682644" w:rsidRDefault="00607A60" w:rsidP="00851796">
      <w:pPr>
        <w:snapToGrid w:val="0"/>
        <w:spacing w:line="360" w:lineRule="auto"/>
        <w:rPr>
          <w:rFonts w:ascii="Book Antiqua" w:hAnsi="Book Antiqua"/>
          <w:sz w:val="24"/>
          <w:szCs w:val="24"/>
        </w:rPr>
      </w:pPr>
    </w:p>
    <w:p w14:paraId="63A077BA" w14:textId="13C939FD" w:rsidR="00607A60" w:rsidRPr="00682644" w:rsidRDefault="0034544B" w:rsidP="00851796">
      <w:pPr>
        <w:snapToGrid w:val="0"/>
        <w:spacing w:line="360" w:lineRule="auto"/>
        <w:rPr>
          <w:rFonts w:ascii="Book Antiqua" w:hAnsi="Book Antiqua"/>
          <w:b/>
          <w:sz w:val="24"/>
          <w:szCs w:val="24"/>
        </w:rPr>
      </w:pPr>
      <w:bookmarkStart w:id="39" w:name="_Hlk5629857"/>
      <w:bookmarkStart w:id="40" w:name="_Hlk7947640"/>
      <w:bookmarkStart w:id="41" w:name="_Hlk9585891"/>
      <w:bookmarkEnd w:id="37"/>
      <w:bookmarkEnd w:id="38"/>
      <w:r w:rsidRPr="00682644">
        <w:rPr>
          <w:rFonts w:ascii="Book Antiqua" w:hAnsi="Book Antiqua"/>
          <w:b/>
          <w:sz w:val="24"/>
          <w:szCs w:val="24"/>
          <w:lang w:val="it-IT"/>
        </w:rPr>
        <w:t>Informed consent statement</w:t>
      </w:r>
      <w:r w:rsidRPr="00682644">
        <w:rPr>
          <w:rFonts w:ascii="Book Antiqua" w:hAnsi="Book Antiqua"/>
          <w:b/>
          <w:bCs/>
          <w:iCs/>
          <w:sz w:val="24"/>
          <w:szCs w:val="24"/>
          <w:lang w:val="it-IT"/>
        </w:rPr>
        <w:t>:</w:t>
      </w:r>
      <w:r w:rsidR="00607A60" w:rsidRPr="00682644">
        <w:rPr>
          <w:rFonts w:ascii="Book Antiqua" w:hAnsi="Book Antiqua"/>
          <w:b/>
          <w:bCs/>
          <w:iCs/>
          <w:sz w:val="24"/>
          <w:szCs w:val="24"/>
        </w:rPr>
        <w:t xml:space="preserve"> </w:t>
      </w:r>
      <w:bookmarkStart w:id="42" w:name="OLE_LINK34"/>
      <w:bookmarkStart w:id="43" w:name="OLE_LINK35"/>
      <w:bookmarkStart w:id="44" w:name="OLE_LINK432"/>
      <w:bookmarkEnd w:id="39"/>
      <w:r w:rsidR="00557275" w:rsidRPr="00682644">
        <w:rPr>
          <w:rFonts w:ascii="Book Antiqua" w:hAnsi="Book Antiqua" w:cs="Times New Roman"/>
          <w:sz w:val="24"/>
          <w:szCs w:val="24"/>
        </w:rPr>
        <w:t>Written</w:t>
      </w:r>
      <w:r w:rsidR="00092AE4" w:rsidRPr="00682644">
        <w:rPr>
          <w:rFonts w:ascii="Book Antiqua" w:hAnsi="Book Antiqua" w:cs="Times New Roman"/>
          <w:sz w:val="24"/>
          <w:szCs w:val="24"/>
        </w:rPr>
        <w:t xml:space="preserve"> </w:t>
      </w:r>
      <w:r w:rsidR="00557275" w:rsidRPr="00682644">
        <w:rPr>
          <w:rFonts w:ascii="Book Antiqua" w:hAnsi="Book Antiqua" w:cs="Times New Roman"/>
          <w:sz w:val="24"/>
          <w:szCs w:val="24"/>
        </w:rPr>
        <w:t>informed consent was obtained from all patients or their legal guardians for being included in the study.</w:t>
      </w:r>
    </w:p>
    <w:bookmarkEnd w:id="40"/>
    <w:bookmarkEnd w:id="41"/>
    <w:bookmarkEnd w:id="42"/>
    <w:bookmarkEnd w:id="43"/>
    <w:bookmarkEnd w:id="44"/>
    <w:p w14:paraId="1E1E106F" w14:textId="77777777" w:rsidR="00607A60" w:rsidRPr="00682644" w:rsidRDefault="00607A60" w:rsidP="00851796">
      <w:pPr>
        <w:snapToGrid w:val="0"/>
        <w:spacing w:line="360" w:lineRule="auto"/>
        <w:rPr>
          <w:rFonts w:ascii="Book Antiqua" w:hAnsi="Book Antiqua" w:cs="Times New Roman"/>
          <w:sz w:val="24"/>
          <w:szCs w:val="24"/>
        </w:rPr>
      </w:pPr>
    </w:p>
    <w:p w14:paraId="02694174" w14:textId="77777777" w:rsidR="00607A60" w:rsidRPr="00682644" w:rsidRDefault="0034544B" w:rsidP="00851796">
      <w:pPr>
        <w:snapToGrid w:val="0"/>
        <w:spacing w:line="360" w:lineRule="auto"/>
        <w:rPr>
          <w:rFonts w:ascii="Book Antiqua" w:hAnsi="Book Antiqua" w:cs="Times New Roman"/>
          <w:sz w:val="24"/>
          <w:szCs w:val="24"/>
        </w:rPr>
      </w:pPr>
      <w:bookmarkStart w:id="45" w:name="_Hlk5615265"/>
      <w:bookmarkStart w:id="46" w:name="_Hlk5625813"/>
      <w:bookmarkStart w:id="47" w:name="_Hlk8806223"/>
      <w:bookmarkStart w:id="48" w:name="_Hlk9581441"/>
      <w:r w:rsidRPr="00682644">
        <w:rPr>
          <w:rFonts w:ascii="Book Antiqua" w:hAnsi="Book Antiqua"/>
          <w:b/>
          <w:sz w:val="24"/>
          <w:szCs w:val="24"/>
          <w:lang w:val="it-IT"/>
        </w:rPr>
        <w:t>Conflict-of-interest statement</w:t>
      </w:r>
      <w:r w:rsidRPr="00682644">
        <w:rPr>
          <w:rFonts w:ascii="Book Antiqua" w:hAnsi="Book Antiqua"/>
          <w:b/>
          <w:bCs/>
          <w:iCs/>
          <w:sz w:val="24"/>
          <w:szCs w:val="24"/>
          <w:lang w:val="it-IT"/>
        </w:rPr>
        <w:t>:</w:t>
      </w:r>
      <w:r w:rsidR="00607A60" w:rsidRPr="00682644">
        <w:rPr>
          <w:rFonts w:ascii="Book Antiqua" w:hAnsi="Book Antiqua"/>
          <w:b/>
          <w:sz w:val="24"/>
          <w:szCs w:val="24"/>
        </w:rPr>
        <w:t xml:space="preserve"> </w:t>
      </w:r>
      <w:bookmarkStart w:id="49" w:name="_Hlk11399585"/>
      <w:bookmarkEnd w:id="45"/>
      <w:bookmarkEnd w:id="46"/>
      <w:bookmarkEnd w:id="47"/>
      <w:r w:rsidRPr="00682644">
        <w:rPr>
          <w:rFonts w:ascii="Book Antiqua" w:hAnsi="Book Antiqua" w:cs="Times New Roman"/>
          <w:sz w:val="24"/>
          <w:szCs w:val="24"/>
        </w:rPr>
        <w:t>T</w:t>
      </w:r>
      <w:r w:rsidR="00027A96" w:rsidRPr="00682644">
        <w:rPr>
          <w:rFonts w:ascii="Book Antiqua" w:hAnsi="Book Antiqua" w:cs="Times New Roman"/>
          <w:sz w:val="24"/>
          <w:szCs w:val="24"/>
        </w:rPr>
        <w:t>he authors declare that they have no competing interests.</w:t>
      </w:r>
    </w:p>
    <w:p w14:paraId="1B00AB6D" w14:textId="77777777" w:rsidR="00ED5325" w:rsidRPr="00682644" w:rsidRDefault="00ED5325" w:rsidP="00851796">
      <w:pPr>
        <w:snapToGrid w:val="0"/>
        <w:spacing w:line="360" w:lineRule="auto"/>
        <w:rPr>
          <w:rFonts w:ascii="Book Antiqua" w:hAnsi="Book Antiqua" w:cs="Times New Roman"/>
          <w:sz w:val="24"/>
          <w:szCs w:val="24"/>
        </w:rPr>
      </w:pPr>
    </w:p>
    <w:p w14:paraId="03BD357E" w14:textId="77777777" w:rsidR="00ED5325" w:rsidRPr="00682644" w:rsidRDefault="00ED5325" w:rsidP="00851796">
      <w:pPr>
        <w:snapToGrid w:val="0"/>
        <w:spacing w:line="360" w:lineRule="auto"/>
        <w:rPr>
          <w:rFonts w:ascii="Book Antiqua" w:hAnsi="Book Antiqua"/>
          <w:sz w:val="24"/>
          <w:szCs w:val="24"/>
        </w:rPr>
      </w:pPr>
      <w:bookmarkStart w:id="50" w:name="OLE_LINK507"/>
      <w:bookmarkStart w:id="51" w:name="OLE_LINK506"/>
      <w:bookmarkStart w:id="52" w:name="OLE_LINK496"/>
      <w:bookmarkStart w:id="53" w:name="OLE_LINK479"/>
      <w:bookmarkStart w:id="54" w:name="OLE_LINK379"/>
      <w:bookmarkStart w:id="55" w:name="OLE_LINK384"/>
      <w:r w:rsidRPr="00682644">
        <w:rPr>
          <w:rFonts w:ascii="Book Antiqua" w:hAnsi="Book Antiqua"/>
          <w:b/>
          <w:sz w:val="24"/>
          <w:szCs w:val="24"/>
        </w:rPr>
        <w:t xml:space="preserve">Open-Access: </w:t>
      </w:r>
      <w:bookmarkStart w:id="56" w:name="OLE_LINK1054"/>
      <w:bookmarkStart w:id="57" w:name="OLE_LINK1055"/>
      <w:r w:rsidR="000E5DEC" w:rsidRPr="00682644">
        <w:rPr>
          <w:rFonts w:ascii="Book Antiqua" w:hAnsi="Book Antiqua"/>
          <w:sz w:val="24"/>
          <w:szCs w:val="24"/>
        </w:rPr>
        <w:t xml:space="preserve">This article is an open-access article </w:t>
      </w:r>
      <w:r w:rsidRPr="00682644">
        <w:rPr>
          <w:rFonts w:ascii="Book Antiqua" w:hAnsi="Book Antiqua"/>
          <w:sz w:val="24"/>
          <w:szCs w:val="24"/>
        </w:rPr>
        <w:t>which was selected by</w:t>
      </w:r>
      <w:r w:rsidR="000E5DEC" w:rsidRPr="00682644">
        <w:rPr>
          <w:rFonts w:ascii="Book Antiqua" w:hAnsi="Book Antiqua"/>
          <w:sz w:val="24"/>
          <w:szCs w:val="24"/>
        </w:rPr>
        <w:t xml:space="preserve"> </w:t>
      </w:r>
      <w:r w:rsidRPr="00682644">
        <w:rPr>
          <w:rFonts w:ascii="Book Antiqua" w:hAnsi="Book Antiqua"/>
          <w:sz w:val="24"/>
          <w:szCs w:val="24"/>
        </w:rPr>
        <w:t xml:space="preserve">an </w:t>
      </w:r>
      <w:r w:rsidRPr="00682644">
        <w:rPr>
          <w:rFonts w:ascii="Book Antiqua" w:hAnsi="Book Antiqua"/>
          <w:sz w:val="24"/>
          <w:szCs w:val="24"/>
        </w:rPr>
        <w:lastRenderedPageBreak/>
        <w:t xml:space="preserve">in-house editor and fully peer-reviewed by external reviewers. </w:t>
      </w:r>
      <w:r w:rsidR="002A5826" w:rsidRPr="00682644">
        <w:rPr>
          <w:rFonts w:ascii="Book Antiqua" w:hAnsi="Book Antiqua"/>
          <w:sz w:val="24"/>
          <w:szCs w:val="24"/>
        </w:rPr>
        <w:t xml:space="preserve">It is distributed in accordance </w:t>
      </w:r>
      <w:r w:rsidRPr="00682644">
        <w:rPr>
          <w:rFonts w:ascii="Book Antiqua" w:hAnsi="Book Antiqua"/>
          <w:sz w:val="24"/>
          <w:szCs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0"/>
      <w:bookmarkEnd w:id="51"/>
      <w:bookmarkEnd w:id="52"/>
      <w:bookmarkEnd w:id="53"/>
      <w:bookmarkEnd w:id="56"/>
      <w:bookmarkEnd w:id="57"/>
    </w:p>
    <w:bookmarkEnd w:id="54"/>
    <w:bookmarkEnd w:id="55"/>
    <w:p w14:paraId="0CB9D26E" w14:textId="77777777" w:rsidR="00ED5325" w:rsidRPr="00682644" w:rsidRDefault="00ED5325" w:rsidP="00851796">
      <w:pPr>
        <w:snapToGrid w:val="0"/>
        <w:spacing w:line="360" w:lineRule="auto"/>
        <w:rPr>
          <w:rFonts w:ascii="Book Antiqua" w:eastAsia="等线" w:hAnsi="Book Antiqua"/>
          <w:b/>
          <w:sz w:val="24"/>
          <w:szCs w:val="24"/>
        </w:rPr>
      </w:pPr>
    </w:p>
    <w:p w14:paraId="4FCA8D84" w14:textId="77777777" w:rsidR="00ED5325" w:rsidRPr="00682644" w:rsidRDefault="00ED5325" w:rsidP="00851796">
      <w:pPr>
        <w:snapToGrid w:val="0"/>
        <w:spacing w:line="360" w:lineRule="auto"/>
        <w:rPr>
          <w:rFonts w:ascii="Book Antiqua" w:hAnsi="Book Antiqua"/>
          <w:b/>
          <w:sz w:val="24"/>
          <w:szCs w:val="24"/>
        </w:rPr>
      </w:pPr>
      <w:r w:rsidRPr="00682644">
        <w:rPr>
          <w:rFonts w:ascii="Book Antiqua" w:eastAsia="等线" w:hAnsi="Book Antiqua"/>
          <w:b/>
          <w:sz w:val="24"/>
          <w:szCs w:val="24"/>
        </w:rPr>
        <w:t xml:space="preserve">Manuscript source: </w:t>
      </w:r>
      <w:r w:rsidRPr="00682644">
        <w:rPr>
          <w:rFonts w:ascii="Book Antiqua" w:eastAsia="等线" w:hAnsi="Book Antiqua"/>
          <w:sz w:val="24"/>
          <w:szCs w:val="24"/>
        </w:rPr>
        <w:t>Unsolicited manuscript</w:t>
      </w:r>
    </w:p>
    <w:bookmarkEnd w:id="48"/>
    <w:bookmarkEnd w:id="49"/>
    <w:p w14:paraId="28A3ECB4" w14:textId="77777777" w:rsidR="00607A60" w:rsidRPr="00682644" w:rsidRDefault="00607A60" w:rsidP="00851796">
      <w:pPr>
        <w:snapToGrid w:val="0"/>
        <w:spacing w:line="360" w:lineRule="auto"/>
        <w:rPr>
          <w:rFonts w:ascii="Book Antiqua" w:hAnsi="Book Antiqua" w:cs="Times New Roman"/>
          <w:sz w:val="24"/>
          <w:szCs w:val="24"/>
        </w:rPr>
      </w:pPr>
    </w:p>
    <w:p w14:paraId="33BC7083" w14:textId="77777777" w:rsidR="00607A60" w:rsidRPr="00682644" w:rsidRDefault="00267DD5" w:rsidP="00851796">
      <w:pPr>
        <w:snapToGrid w:val="0"/>
        <w:spacing w:line="360" w:lineRule="auto"/>
        <w:rPr>
          <w:rStyle w:val="a7"/>
          <w:rFonts w:ascii="Book Antiqua" w:hAnsi="Book Antiqua" w:cs="Garamond"/>
          <w:color w:val="auto"/>
          <w:sz w:val="24"/>
          <w:szCs w:val="24"/>
        </w:rPr>
      </w:pPr>
      <w:bookmarkStart w:id="58" w:name="_Hlk8806265"/>
      <w:r w:rsidRPr="00682644">
        <w:rPr>
          <w:rFonts w:ascii="Book Antiqua" w:hAnsi="Book Antiqua" w:cs="Garamond-Bold"/>
          <w:b/>
          <w:bCs/>
          <w:sz w:val="24"/>
          <w:szCs w:val="24"/>
        </w:rPr>
        <w:t>Corresponding author:</w:t>
      </w:r>
      <w:r w:rsidR="00607A60" w:rsidRPr="00682644">
        <w:rPr>
          <w:rFonts w:ascii="Book Antiqua" w:hAnsi="Book Antiqua" w:cs="Garamond-Bold"/>
          <w:b/>
          <w:bCs/>
          <w:sz w:val="24"/>
          <w:szCs w:val="24"/>
        </w:rPr>
        <w:t xml:space="preserve"> </w:t>
      </w:r>
      <w:bookmarkStart w:id="59" w:name="OLE_LINK1066"/>
      <w:bookmarkStart w:id="60" w:name="OLE_LINK1067"/>
      <w:r w:rsidR="00027A96" w:rsidRPr="00682644">
        <w:rPr>
          <w:rFonts w:ascii="Book Antiqua" w:hAnsi="Book Antiqua" w:cs="Arial"/>
          <w:b/>
          <w:sz w:val="24"/>
          <w:szCs w:val="24"/>
        </w:rPr>
        <w:t>Hong-</w:t>
      </w:r>
      <w:r w:rsidRPr="00682644">
        <w:rPr>
          <w:rFonts w:ascii="Book Antiqua" w:hAnsi="Book Antiqua" w:cs="Arial"/>
          <w:b/>
          <w:sz w:val="24"/>
          <w:szCs w:val="24"/>
        </w:rPr>
        <w:t>C</w:t>
      </w:r>
      <w:r w:rsidR="00027A96" w:rsidRPr="00682644">
        <w:rPr>
          <w:rFonts w:ascii="Book Antiqua" w:hAnsi="Book Antiqua" w:cs="Arial"/>
          <w:b/>
          <w:sz w:val="24"/>
          <w:szCs w:val="24"/>
        </w:rPr>
        <w:t>heng</w:t>
      </w:r>
      <w:bookmarkEnd w:id="59"/>
      <w:bookmarkEnd w:id="60"/>
      <w:r w:rsidR="00027A96" w:rsidRPr="00682644">
        <w:rPr>
          <w:rFonts w:ascii="Book Antiqua" w:hAnsi="Book Antiqua" w:cs="Arial"/>
          <w:b/>
          <w:sz w:val="24"/>
          <w:szCs w:val="24"/>
        </w:rPr>
        <w:t xml:space="preserve"> Sun, </w:t>
      </w:r>
      <w:r w:rsidR="00FE5A13" w:rsidRPr="00682644">
        <w:rPr>
          <w:rFonts w:ascii="Book Antiqua" w:hAnsi="Book Antiqua" w:cs="Arial"/>
          <w:b/>
          <w:sz w:val="24"/>
          <w:szCs w:val="24"/>
        </w:rPr>
        <w:t>MD, PhD, Associate Chief Physician, Associate Professor, Director, Surgeon, Surgical Oncologist</w:t>
      </w:r>
      <w:r w:rsidR="00027A96" w:rsidRPr="00682644">
        <w:rPr>
          <w:rFonts w:ascii="Book Antiqua" w:hAnsi="Book Antiqua" w:cs="Arial"/>
          <w:b/>
          <w:sz w:val="24"/>
          <w:szCs w:val="24"/>
        </w:rPr>
        <w:t>,</w:t>
      </w:r>
      <w:r w:rsidR="00027A96" w:rsidRPr="00682644">
        <w:rPr>
          <w:rFonts w:ascii="Book Antiqua" w:hAnsi="Book Antiqua" w:cs="Arial"/>
          <w:sz w:val="24"/>
          <w:szCs w:val="24"/>
        </w:rPr>
        <w:t xml:space="preserve"> Department of General Surgery, Shanghai Organ Transplantation Medical Center, Shanghai General Hospital, 100 Haining Road, Shanghai 200080, China. sunhongchengmd@163.com</w:t>
      </w:r>
    </w:p>
    <w:p w14:paraId="5F351121" w14:textId="77777777" w:rsidR="00607A60" w:rsidRPr="00682644" w:rsidRDefault="00607A60" w:rsidP="00851796">
      <w:pPr>
        <w:autoSpaceDE w:val="0"/>
        <w:autoSpaceDN w:val="0"/>
        <w:adjustRightInd w:val="0"/>
        <w:snapToGrid w:val="0"/>
        <w:spacing w:line="360" w:lineRule="auto"/>
        <w:rPr>
          <w:rFonts w:ascii="Book Antiqua" w:hAnsi="Book Antiqua" w:cs="Garamond-Bold"/>
          <w:b/>
          <w:bCs/>
          <w:sz w:val="24"/>
          <w:szCs w:val="24"/>
        </w:rPr>
      </w:pPr>
      <w:bookmarkStart w:id="61" w:name="_Hlk5625880"/>
      <w:bookmarkEnd w:id="58"/>
      <w:r w:rsidRPr="00682644">
        <w:rPr>
          <w:rFonts w:ascii="Book Antiqua" w:hAnsi="Book Antiqua" w:cs="Garamond-Bold"/>
          <w:b/>
          <w:bCs/>
          <w:sz w:val="24"/>
          <w:szCs w:val="24"/>
        </w:rPr>
        <w:t>Telephone:</w:t>
      </w:r>
      <w:r w:rsidR="00E32200" w:rsidRPr="00682644">
        <w:rPr>
          <w:rFonts w:ascii="Book Antiqua" w:hAnsi="Book Antiqua" w:cs="Garamond-Bold"/>
          <w:b/>
          <w:bCs/>
          <w:sz w:val="24"/>
          <w:szCs w:val="24"/>
        </w:rPr>
        <w:t xml:space="preserve"> </w:t>
      </w:r>
      <w:bookmarkStart w:id="62" w:name="OLE_LINK1068"/>
      <w:bookmarkStart w:id="63" w:name="OLE_LINK1069"/>
      <w:r w:rsidR="00027A96" w:rsidRPr="00682644">
        <w:rPr>
          <w:rFonts w:ascii="Book Antiqua" w:hAnsi="Book Antiqua" w:cs="Arial"/>
          <w:sz w:val="24"/>
          <w:szCs w:val="24"/>
        </w:rPr>
        <w:t>+86-21-63240090-3131</w:t>
      </w:r>
      <w:bookmarkEnd w:id="62"/>
      <w:bookmarkEnd w:id="63"/>
    </w:p>
    <w:p w14:paraId="11DEFA08" w14:textId="77777777" w:rsidR="00607A60" w:rsidRPr="00682644" w:rsidRDefault="00607A60" w:rsidP="00851796">
      <w:pPr>
        <w:autoSpaceDE w:val="0"/>
        <w:autoSpaceDN w:val="0"/>
        <w:adjustRightInd w:val="0"/>
        <w:snapToGrid w:val="0"/>
        <w:spacing w:line="360" w:lineRule="auto"/>
        <w:rPr>
          <w:rFonts w:ascii="Book Antiqua" w:hAnsi="Book Antiqua"/>
          <w:sz w:val="24"/>
          <w:szCs w:val="24"/>
        </w:rPr>
      </w:pPr>
      <w:r w:rsidRPr="00682644">
        <w:rPr>
          <w:rFonts w:ascii="Book Antiqua" w:hAnsi="Book Antiqua" w:cs="Garamond-Bold"/>
          <w:b/>
          <w:bCs/>
          <w:sz w:val="24"/>
          <w:szCs w:val="24"/>
        </w:rPr>
        <w:t>Fax:</w:t>
      </w:r>
      <w:r w:rsidRPr="00682644">
        <w:rPr>
          <w:rFonts w:ascii="Book Antiqua" w:hAnsi="Book Antiqua"/>
          <w:sz w:val="24"/>
          <w:szCs w:val="24"/>
        </w:rPr>
        <w:t xml:space="preserve"> </w:t>
      </w:r>
      <w:r w:rsidR="005C558A" w:rsidRPr="00682644">
        <w:rPr>
          <w:rFonts w:ascii="Book Antiqua" w:hAnsi="Book Antiqua"/>
          <w:sz w:val="24"/>
          <w:szCs w:val="24"/>
        </w:rPr>
        <w:t>+86-21-55900622</w:t>
      </w:r>
    </w:p>
    <w:p w14:paraId="322AAC9F" w14:textId="77777777" w:rsidR="00607A60" w:rsidRPr="00682644" w:rsidRDefault="00607A60" w:rsidP="00851796">
      <w:pPr>
        <w:autoSpaceDE w:val="0"/>
        <w:autoSpaceDN w:val="0"/>
        <w:adjustRightInd w:val="0"/>
        <w:snapToGrid w:val="0"/>
        <w:spacing w:line="360" w:lineRule="auto"/>
        <w:rPr>
          <w:rFonts w:ascii="Book Antiqua" w:hAnsi="Book Antiqua"/>
          <w:sz w:val="24"/>
          <w:szCs w:val="24"/>
        </w:rPr>
      </w:pPr>
    </w:p>
    <w:p w14:paraId="2A2D0D94" w14:textId="77777777" w:rsidR="00267DD5" w:rsidRPr="00682644" w:rsidRDefault="00267DD5" w:rsidP="00851796">
      <w:pPr>
        <w:snapToGrid w:val="0"/>
        <w:spacing w:line="360" w:lineRule="auto"/>
        <w:rPr>
          <w:rFonts w:ascii="Book Antiqua" w:hAnsi="Book Antiqua"/>
          <w:b/>
          <w:sz w:val="24"/>
          <w:szCs w:val="24"/>
        </w:rPr>
      </w:pPr>
      <w:r w:rsidRPr="00682644">
        <w:rPr>
          <w:rFonts w:ascii="Book Antiqua" w:hAnsi="Book Antiqua"/>
          <w:b/>
          <w:sz w:val="24"/>
          <w:szCs w:val="24"/>
        </w:rPr>
        <w:t xml:space="preserve">Received: </w:t>
      </w:r>
      <w:r w:rsidRPr="00682644">
        <w:rPr>
          <w:rFonts w:ascii="Book Antiqua" w:hAnsi="Book Antiqua"/>
          <w:sz w:val="24"/>
          <w:szCs w:val="24"/>
        </w:rPr>
        <w:t>June 15, 2019</w:t>
      </w:r>
    </w:p>
    <w:p w14:paraId="1D6EBAFD" w14:textId="77777777" w:rsidR="00267DD5" w:rsidRPr="00682644" w:rsidRDefault="00267DD5" w:rsidP="00851796">
      <w:pPr>
        <w:snapToGrid w:val="0"/>
        <w:spacing w:line="360" w:lineRule="auto"/>
        <w:rPr>
          <w:rFonts w:ascii="Book Antiqua" w:hAnsi="Book Antiqua"/>
          <w:b/>
          <w:sz w:val="24"/>
          <w:szCs w:val="24"/>
        </w:rPr>
      </w:pPr>
      <w:r w:rsidRPr="00682644">
        <w:rPr>
          <w:rFonts w:ascii="Book Antiqua" w:hAnsi="Book Antiqua"/>
          <w:b/>
          <w:sz w:val="24"/>
          <w:szCs w:val="24"/>
        </w:rPr>
        <w:t xml:space="preserve">Peer-review started: </w:t>
      </w:r>
      <w:r w:rsidRPr="00682644">
        <w:rPr>
          <w:rFonts w:ascii="Book Antiqua" w:hAnsi="Book Antiqua"/>
          <w:sz w:val="24"/>
          <w:szCs w:val="24"/>
        </w:rPr>
        <w:t>June 17, 2019</w:t>
      </w:r>
    </w:p>
    <w:p w14:paraId="3C0835AE" w14:textId="77777777" w:rsidR="00267DD5" w:rsidRPr="00682644" w:rsidRDefault="00267DD5" w:rsidP="00851796">
      <w:pPr>
        <w:snapToGrid w:val="0"/>
        <w:spacing w:line="360" w:lineRule="auto"/>
        <w:rPr>
          <w:rFonts w:ascii="Book Antiqua" w:hAnsi="Book Antiqua"/>
          <w:b/>
          <w:sz w:val="24"/>
          <w:szCs w:val="24"/>
        </w:rPr>
      </w:pPr>
      <w:r w:rsidRPr="00682644">
        <w:rPr>
          <w:rFonts w:ascii="Book Antiqua" w:hAnsi="Book Antiqua"/>
          <w:b/>
          <w:sz w:val="24"/>
          <w:szCs w:val="24"/>
        </w:rPr>
        <w:t xml:space="preserve">First decision: </w:t>
      </w:r>
      <w:r w:rsidRPr="00682644">
        <w:rPr>
          <w:rFonts w:ascii="Book Antiqua" w:hAnsi="Book Antiqua"/>
          <w:sz w:val="24"/>
          <w:szCs w:val="24"/>
        </w:rPr>
        <w:t>July 21, 2019</w:t>
      </w:r>
    </w:p>
    <w:p w14:paraId="22002FC7" w14:textId="30FB7A47" w:rsidR="00267DD5" w:rsidRPr="00682644" w:rsidRDefault="00267DD5" w:rsidP="00851796">
      <w:pPr>
        <w:snapToGrid w:val="0"/>
        <w:spacing w:line="360" w:lineRule="auto"/>
        <w:rPr>
          <w:rFonts w:ascii="Book Antiqua" w:hAnsi="Book Antiqua"/>
          <w:b/>
          <w:sz w:val="24"/>
          <w:szCs w:val="24"/>
        </w:rPr>
      </w:pPr>
      <w:r w:rsidRPr="00682644">
        <w:rPr>
          <w:rFonts w:ascii="Book Antiqua" w:hAnsi="Book Antiqua"/>
          <w:b/>
          <w:sz w:val="24"/>
          <w:szCs w:val="24"/>
        </w:rPr>
        <w:t xml:space="preserve">Revised: </w:t>
      </w:r>
      <w:r w:rsidRPr="00682644">
        <w:rPr>
          <w:rFonts w:ascii="Book Antiqua" w:hAnsi="Book Antiqua"/>
          <w:sz w:val="24"/>
          <w:szCs w:val="24"/>
        </w:rPr>
        <w:t xml:space="preserve">August </w:t>
      </w:r>
      <w:r w:rsidR="00022834" w:rsidRPr="00682644">
        <w:rPr>
          <w:rFonts w:ascii="Book Antiqua" w:hAnsi="Book Antiqua"/>
          <w:sz w:val="24"/>
          <w:szCs w:val="24"/>
        </w:rPr>
        <w:t>22</w:t>
      </w:r>
      <w:r w:rsidRPr="00682644">
        <w:rPr>
          <w:rFonts w:ascii="Book Antiqua" w:hAnsi="Book Antiqua"/>
          <w:sz w:val="24"/>
          <w:szCs w:val="24"/>
        </w:rPr>
        <w:t>, 2019</w:t>
      </w:r>
    </w:p>
    <w:p w14:paraId="7C35976B" w14:textId="35EC8C8D" w:rsidR="00267DD5" w:rsidRPr="00682644" w:rsidRDefault="00267DD5" w:rsidP="00851796">
      <w:pPr>
        <w:snapToGrid w:val="0"/>
        <w:spacing w:line="360" w:lineRule="auto"/>
        <w:rPr>
          <w:rFonts w:ascii="Book Antiqua" w:hAnsi="Book Antiqua"/>
          <w:color w:val="000000"/>
          <w:sz w:val="24"/>
          <w:szCs w:val="24"/>
        </w:rPr>
      </w:pPr>
      <w:r w:rsidRPr="00682644">
        <w:rPr>
          <w:rFonts w:ascii="Book Antiqua" w:hAnsi="Book Antiqua"/>
          <w:b/>
          <w:sz w:val="24"/>
          <w:szCs w:val="24"/>
        </w:rPr>
        <w:t>Accepted:</w:t>
      </w:r>
      <w:r w:rsidR="00403852" w:rsidRPr="00682644">
        <w:t xml:space="preserve"> </w:t>
      </w:r>
      <w:r w:rsidR="00403852" w:rsidRPr="00682644">
        <w:rPr>
          <w:rFonts w:ascii="Book Antiqua" w:hAnsi="Book Antiqua"/>
          <w:sz w:val="24"/>
          <w:szCs w:val="24"/>
        </w:rPr>
        <w:t>September 9, 2019</w:t>
      </w:r>
      <w:r w:rsidRPr="00682644">
        <w:rPr>
          <w:rFonts w:ascii="Book Antiqua" w:hAnsi="Book Antiqua"/>
          <w:sz w:val="24"/>
          <w:szCs w:val="24"/>
        </w:rPr>
        <w:t xml:space="preserve"> </w:t>
      </w:r>
    </w:p>
    <w:p w14:paraId="2EFED191" w14:textId="61E8AA1E" w:rsidR="00267DD5" w:rsidRPr="00682644" w:rsidRDefault="00267DD5" w:rsidP="00851796">
      <w:pPr>
        <w:snapToGrid w:val="0"/>
        <w:spacing w:line="360" w:lineRule="auto"/>
        <w:rPr>
          <w:rFonts w:ascii="Book Antiqua" w:hAnsi="Book Antiqua"/>
          <w:b/>
          <w:sz w:val="24"/>
          <w:szCs w:val="24"/>
        </w:rPr>
      </w:pPr>
      <w:r w:rsidRPr="00682644">
        <w:rPr>
          <w:rFonts w:ascii="Book Antiqua" w:hAnsi="Book Antiqua"/>
          <w:b/>
          <w:sz w:val="24"/>
          <w:szCs w:val="24"/>
        </w:rPr>
        <w:t>Article in press:</w:t>
      </w:r>
      <w:r w:rsidR="00682644" w:rsidRPr="00682644">
        <w:rPr>
          <w:rFonts w:ascii="Book Antiqua" w:hAnsi="Book Antiqua" w:hint="eastAsia"/>
          <w:b/>
          <w:sz w:val="24"/>
          <w:szCs w:val="24"/>
        </w:rPr>
        <w:t xml:space="preserve"> </w:t>
      </w:r>
      <w:r w:rsidR="00682644" w:rsidRPr="00682644">
        <w:rPr>
          <w:rFonts w:ascii="Book Antiqua" w:hAnsi="Book Antiqua"/>
          <w:sz w:val="24"/>
          <w:szCs w:val="24"/>
        </w:rPr>
        <w:t>September 9, 2019</w:t>
      </w:r>
    </w:p>
    <w:p w14:paraId="00BA7E86" w14:textId="18DCBC65" w:rsidR="00267DD5" w:rsidRPr="00682644" w:rsidRDefault="00267DD5" w:rsidP="00851796">
      <w:pPr>
        <w:autoSpaceDE w:val="0"/>
        <w:autoSpaceDN w:val="0"/>
        <w:adjustRightInd w:val="0"/>
        <w:snapToGrid w:val="0"/>
        <w:spacing w:line="360" w:lineRule="auto"/>
        <w:rPr>
          <w:rFonts w:ascii="Book Antiqua" w:hAnsi="Book Antiqua"/>
          <w:sz w:val="24"/>
          <w:szCs w:val="24"/>
        </w:rPr>
      </w:pPr>
      <w:r w:rsidRPr="00682644">
        <w:rPr>
          <w:rFonts w:ascii="Book Antiqua" w:hAnsi="Book Antiqua"/>
          <w:b/>
          <w:sz w:val="24"/>
          <w:szCs w:val="24"/>
        </w:rPr>
        <w:t>Published online:</w:t>
      </w:r>
      <w:r w:rsidR="00682644" w:rsidRPr="00682644">
        <w:rPr>
          <w:rFonts w:ascii="Book Antiqua" w:hAnsi="Book Antiqua" w:hint="eastAsia"/>
          <w:b/>
          <w:sz w:val="24"/>
          <w:szCs w:val="24"/>
        </w:rPr>
        <w:t xml:space="preserve"> </w:t>
      </w:r>
      <w:r w:rsidR="00682644" w:rsidRPr="00682644">
        <w:rPr>
          <w:rFonts w:ascii="Book Antiqua" w:hAnsi="Book Antiqua" w:hint="eastAsia"/>
          <w:sz w:val="24"/>
          <w:szCs w:val="24"/>
        </w:rPr>
        <w:t>October</w:t>
      </w:r>
      <w:r w:rsidR="00682644" w:rsidRPr="00682644">
        <w:rPr>
          <w:rFonts w:ascii="Book Antiqua" w:hAnsi="Book Antiqua"/>
          <w:sz w:val="24"/>
          <w:szCs w:val="24"/>
        </w:rPr>
        <w:t xml:space="preserve"> </w:t>
      </w:r>
      <w:r w:rsidR="00682644" w:rsidRPr="00682644">
        <w:rPr>
          <w:rFonts w:ascii="Book Antiqua" w:hAnsi="Book Antiqua" w:hint="eastAsia"/>
          <w:sz w:val="24"/>
          <w:szCs w:val="24"/>
        </w:rPr>
        <w:t>7</w:t>
      </w:r>
      <w:r w:rsidR="00682644" w:rsidRPr="00682644">
        <w:rPr>
          <w:rFonts w:ascii="Book Antiqua" w:hAnsi="Book Antiqua"/>
          <w:sz w:val="24"/>
          <w:szCs w:val="24"/>
        </w:rPr>
        <w:t>, 2019</w:t>
      </w:r>
      <w:r w:rsidRPr="00682644">
        <w:rPr>
          <w:rFonts w:ascii="Book Antiqua" w:hAnsi="Book Antiqua"/>
          <w:sz w:val="24"/>
          <w:szCs w:val="24"/>
        </w:rPr>
        <w:br w:type="page"/>
      </w:r>
    </w:p>
    <w:p w14:paraId="0D947BCD" w14:textId="77777777" w:rsidR="009A4038" w:rsidRPr="00682644" w:rsidRDefault="00607A60" w:rsidP="00851796">
      <w:pPr>
        <w:snapToGrid w:val="0"/>
        <w:spacing w:line="360" w:lineRule="auto"/>
        <w:rPr>
          <w:rFonts w:ascii="Book Antiqua" w:hAnsi="Book Antiqua" w:cs="Times New Roman"/>
          <w:b/>
          <w:i/>
          <w:sz w:val="24"/>
          <w:szCs w:val="24"/>
        </w:rPr>
      </w:pPr>
      <w:bookmarkStart w:id="64" w:name="_Hlk5627311"/>
      <w:bookmarkStart w:id="65" w:name="_Hlk8806315"/>
      <w:r w:rsidRPr="00682644">
        <w:rPr>
          <w:rFonts w:ascii="Book Antiqua" w:hAnsi="Book Antiqua"/>
          <w:b/>
          <w:sz w:val="24"/>
          <w:szCs w:val="24"/>
        </w:rPr>
        <w:lastRenderedPageBreak/>
        <w:t>Abstract</w:t>
      </w:r>
      <w:bookmarkStart w:id="66" w:name="_Hlk5631624"/>
      <w:bookmarkStart w:id="67" w:name="_Hlk14771062"/>
      <w:bookmarkEnd w:id="64"/>
    </w:p>
    <w:p w14:paraId="145E25E4" w14:textId="77777777" w:rsidR="00DE132A" w:rsidRPr="00682644" w:rsidRDefault="00DE132A" w:rsidP="00851796">
      <w:pPr>
        <w:snapToGrid w:val="0"/>
        <w:spacing w:line="360" w:lineRule="auto"/>
        <w:rPr>
          <w:rFonts w:ascii="Book Antiqua" w:hAnsi="Book Antiqua" w:cs="Times New Roman"/>
          <w:i/>
          <w:sz w:val="24"/>
          <w:szCs w:val="24"/>
        </w:rPr>
      </w:pPr>
      <w:r w:rsidRPr="00682644">
        <w:rPr>
          <w:rFonts w:ascii="Book Antiqua" w:hAnsi="Book Antiqua" w:cs="Times New Roman"/>
          <w:b/>
          <w:i/>
          <w:sz w:val="24"/>
          <w:szCs w:val="24"/>
        </w:rPr>
        <w:t>BACKGROUND</w:t>
      </w:r>
    </w:p>
    <w:p w14:paraId="7AE06691" w14:textId="29C26019" w:rsidR="00E32200" w:rsidRPr="00682644" w:rsidRDefault="00E32200" w:rsidP="00851796">
      <w:pPr>
        <w:snapToGrid w:val="0"/>
        <w:spacing w:line="360" w:lineRule="auto"/>
        <w:rPr>
          <w:rFonts w:ascii="Book Antiqua" w:hAnsi="Book Antiqua" w:cs="Times New Roman"/>
          <w:sz w:val="24"/>
          <w:szCs w:val="24"/>
        </w:rPr>
      </w:pPr>
      <w:r w:rsidRPr="00682644">
        <w:rPr>
          <w:rFonts w:ascii="Book Antiqua" w:hAnsi="Book Antiqua" w:cs="Times New Roman"/>
          <w:sz w:val="24"/>
          <w:szCs w:val="24"/>
        </w:rPr>
        <w:t xml:space="preserve">Tumor recurrence after orthotopic liver transplantation (OLT) remains a serious threat for long-term survival of the recipients with hepatocellular carcinoma (HCC), since very few factors or measures have shown impact on overcoming HCC recurrence after OLT. Postoperative infection suppresses tumor recurrence and improves patient survival in lung cancer and malignant glioma probably </w:t>
      </w:r>
      <w:r w:rsidRPr="00682644">
        <w:rPr>
          <w:rFonts w:ascii="Book Antiqua" w:hAnsi="Book Antiqua" w:cs="Times New Roman"/>
          <w:i/>
          <w:iCs/>
          <w:sz w:val="24"/>
          <w:szCs w:val="24"/>
        </w:rPr>
        <w:t>via</w:t>
      </w:r>
      <w:r w:rsidRPr="00682644">
        <w:rPr>
          <w:rFonts w:ascii="Book Antiqua" w:hAnsi="Book Antiqua" w:cs="Times New Roman"/>
          <w:sz w:val="24"/>
          <w:szCs w:val="24"/>
        </w:rPr>
        <w:t xml:space="preserve"> stimulating the immune system. Post-transplant infection</w:t>
      </w:r>
      <w:r w:rsidRPr="00682644">
        <w:rPr>
          <w:rFonts w:ascii="Book Antiqua" w:hAnsi="Book Antiqua" w:cs="Times New Roman"/>
          <w:b/>
          <w:sz w:val="24"/>
          <w:szCs w:val="24"/>
        </w:rPr>
        <w:t xml:space="preserve"> (</w:t>
      </w:r>
      <w:r w:rsidRPr="00682644">
        <w:rPr>
          <w:rFonts w:ascii="Book Antiqua" w:hAnsi="Book Antiqua" w:cs="Times New Roman"/>
          <w:sz w:val="24"/>
          <w:szCs w:val="24"/>
        </w:rPr>
        <w:t>PTI), a common complication, is deemed to be harmful for the liver transplant recipients from a short-term perspective. Nevertheless, whether PTI inhibits HCC recurrence after OLT and prolongs the long-term survival of HCC patients need</w:t>
      </w:r>
      <w:r w:rsidR="00092AE4" w:rsidRPr="00682644">
        <w:rPr>
          <w:rFonts w:ascii="Book Antiqua" w:hAnsi="Book Antiqua" w:cs="Times New Roman"/>
          <w:sz w:val="24"/>
          <w:szCs w:val="24"/>
        </w:rPr>
        <w:t>s</w:t>
      </w:r>
      <w:r w:rsidRPr="00682644">
        <w:rPr>
          <w:rFonts w:ascii="Book Antiqua" w:hAnsi="Book Antiqua" w:cs="Times New Roman"/>
          <w:sz w:val="24"/>
          <w:szCs w:val="24"/>
        </w:rPr>
        <w:t xml:space="preserve"> to be clarified.</w:t>
      </w:r>
    </w:p>
    <w:p w14:paraId="0DCBBCDB" w14:textId="77777777" w:rsidR="00DE132A" w:rsidRPr="00682644" w:rsidRDefault="00DE132A" w:rsidP="00851796">
      <w:pPr>
        <w:snapToGrid w:val="0"/>
        <w:spacing w:line="360" w:lineRule="auto"/>
        <w:rPr>
          <w:rFonts w:ascii="Book Antiqua" w:hAnsi="Book Antiqua" w:cs="Times New Roman"/>
          <w:sz w:val="24"/>
          <w:szCs w:val="24"/>
        </w:rPr>
      </w:pPr>
    </w:p>
    <w:p w14:paraId="5C18D647" w14:textId="77777777" w:rsidR="00DE132A" w:rsidRPr="00682644" w:rsidRDefault="00DE132A" w:rsidP="00851796">
      <w:pPr>
        <w:snapToGrid w:val="0"/>
        <w:spacing w:line="360" w:lineRule="auto"/>
        <w:rPr>
          <w:rFonts w:ascii="Book Antiqua" w:hAnsi="Book Antiqua" w:cs="Times New Roman"/>
          <w:b/>
          <w:i/>
          <w:sz w:val="24"/>
          <w:szCs w:val="24"/>
        </w:rPr>
      </w:pPr>
      <w:r w:rsidRPr="00682644">
        <w:rPr>
          <w:rFonts w:ascii="Book Antiqua" w:hAnsi="Book Antiqua" w:cs="Times New Roman"/>
          <w:b/>
          <w:i/>
          <w:sz w:val="24"/>
          <w:szCs w:val="24"/>
        </w:rPr>
        <w:t>AIM</w:t>
      </w:r>
    </w:p>
    <w:p w14:paraId="3FE14EE4" w14:textId="77777777" w:rsidR="00E32200" w:rsidRPr="00682644" w:rsidRDefault="00E32200" w:rsidP="00851796">
      <w:pPr>
        <w:snapToGrid w:val="0"/>
        <w:spacing w:line="360" w:lineRule="auto"/>
        <w:rPr>
          <w:rFonts w:ascii="Book Antiqua" w:hAnsi="Book Antiqua" w:cs="Times New Roman"/>
          <w:sz w:val="24"/>
          <w:szCs w:val="24"/>
        </w:rPr>
      </w:pPr>
      <w:r w:rsidRPr="00682644">
        <w:rPr>
          <w:rFonts w:ascii="Book Antiqua" w:hAnsi="Book Antiqua" w:cs="Times New Roman"/>
          <w:sz w:val="24"/>
          <w:szCs w:val="24"/>
        </w:rPr>
        <w:t>To investigate the potential influence of PTI on the survival and tumor recurrence of patients with HCC after OLT.</w:t>
      </w:r>
    </w:p>
    <w:p w14:paraId="419C4649" w14:textId="77777777" w:rsidR="00DE132A" w:rsidRPr="00682644" w:rsidRDefault="00DE132A" w:rsidP="00851796">
      <w:pPr>
        <w:snapToGrid w:val="0"/>
        <w:spacing w:line="360" w:lineRule="auto"/>
        <w:rPr>
          <w:rFonts w:ascii="Book Antiqua" w:hAnsi="Book Antiqua" w:cs="Times New Roman"/>
          <w:sz w:val="24"/>
          <w:szCs w:val="24"/>
        </w:rPr>
      </w:pPr>
    </w:p>
    <w:p w14:paraId="234146F9" w14:textId="77777777" w:rsidR="00DE132A" w:rsidRPr="00682644" w:rsidRDefault="00DE132A" w:rsidP="00851796">
      <w:pPr>
        <w:snapToGrid w:val="0"/>
        <w:spacing w:line="360" w:lineRule="auto"/>
        <w:rPr>
          <w:rFonts w:ascii="Book Antiqua" w:hAnsi="Book Antiqua" w:cs="Times New Roman"/>
          <w:i/>
          <w:sz w:val="24"/>
          <w:szCs w:val="24"/>
        </w:rPr>
      </w:pPr>
      <w:r w:rsidRPr="00682644">
        <w:rPr>
          <w:rFonts w:ascii="Book Antiqua" w:hAnsi="Book Antiqua" w:cs="Times New Roman"/>
          <w:b/>
          <w:i/>
          <w:sz w:val="24"/>
          <w:szCs w:val="24"/>
        </w:rPr>
        <w:t>METHODS</w:t>
      </w:r>
    </w:p>
    <w:p w14:paraId="1A4C79E1" w14:textId="13670C09" w:rsidR="00E32200" w:rsidRPr="00682644" w:rsidRDefault="00363905" w:rsidP="00851796">
      <w:pPr>
        <w:snapToGrid w:val="0"/>
        <w:spacing w:line="360" w:lineRule="auto"/>
        <w:rPr>
          <w:rFonts w:ascii="Book Antiqua" w:hAnsi="Book Antiqua" w:cs="Times New Roman"/>
          <w:sz w:val="24"/>
          <w:szCs w:val="24"/>
        </w:rPr>
      </w:pPr>
      <w:r w:rsidRPr="00682644">
        <w:rPr>
          <w:rFonts w:ascii="Book Antiqua" w:hAnsi="Book Antiqua" w:cs="Times New Roman"/>
          <w:sz w:val="24"/>
          <w:szCs w:val="24"/>
        </w:rPr>
        <w:t xml:space="preserve">A total of 238 </w:t>
      </w:r>
      <w:r w:rsidR="00595236" w:rsidRPr="00682644">
        <w:rPr>
          <w:rFonts w:ascii="Book Antiqua" w:hAnsi="Book Antiqua" w:cs="Times New Roman"/>
          <w:sz w:val="24"/>
          <w:szCs w:val="24"/>
        </w:rPr>
        <w:t>p</w:t>
      </w:r>
      <w:r w:rsidR="00E32200" w:rsidRPr="00682644">
        <w:rPr>
          <w:rFonts w:ascii="Book Antiqua" w:hAnsi="Book Antiqua" w:cs="Times New Roman"/>
          <w:sz w:val="24"/>
          <w:szCs w:val="24"/>
        </w:rPr>
        <w:t xml:space="preserve">atients with HCC who underwent OLT between August 2002 and July 2016 </w:t>
      </w:r>
      <w:r w:rsidR="00092AE4" w:rsidRPr="00682644">
        <w:rPr>
          <w:rFonts w:ascii="Book Antiqua" w:hAnsi="Book Antiqua" w:cs="Times New Roman"/>
          <w:sz w:val="24"/>
          <w:szCs w:val="24"/>
        </w:rPr>
        <w:t xml:space="preserve">at </w:t>
      </w:r>
      <w:r w:rsidR="00E32200" w:rsidRPr="00682644">
        <w:rPr>
          <w:rFonts w:ascii="Book Antiqua" w:hAnsi="Book Antiqua" w:cs="Times New Roman"/>
          <w:sz w:val="24"/>
          <w:szCs w:val="24"/>
        </w:rPr>
        <w:t xml:space="preserve">our center were </w:t>
      </w:r>
      <w:r w:rsidRPr="00682644">
        <w:rPr>
          <w:rFonts w:ascii="Book Antiqua" w:hAnsi="Book Antiqua" w:cs="Times New Roman"/>
          <w:sz w:val="24"/>
          <w:szCs w:val="24"/>
        </w:rPr>
        <w:t xml:space="preserve">retrospectively </w:t>
      </w:r>
      <w:r w:rsidR="00E32200" w:rsidRPr="00682644">
        <w:rPr>
          <w:rFonts w:ascii="Book Antiqua" w:hAnsi="Book Antiqua" w:cs="Times New Roman"/>
          <w:sz w:val="24"/>
          <w:szCs w:val="24"/>
        </w:rPr>
        <w:t>included and accordingly subdivided into</w:t>
      </w:r>
      <w:r w:rsidRPr="00682644">
        <w:rPr>
          <w:rFonts w:ascii="Book Antiqua" w:hAnsi="Book Antiqua" w:cs="Times New Roman"/>
          <w:sz w:val="24"/>
          <w:szCs w:val="24"/>
        </w:rPr>
        <w:t xml:space="preserve"> </w:t>
      </w:r>
      <w:r w:rsidR="00092AE4" w:rsidRPr="00682644">
        <w:rPr>
          <w:rFonts w:ascii="Book Antiqua" w:hAnsi="Book Antiqua" w:cs="Times New Roman"/>
          <w:sz w:val="24"/>
          <w:szCs w:val="24"/>
        </w:rPr>
        <w:t xml:space="preserve">a </w:t>
      </w:r>
      <w:r w:rsidR="00E32200" w:rsidRPr="00682644">
        <w:rPr>
          <w:rFonts w:ascii="Book Antiqua" w:hAnsi="Book Antiqua" w:cs="Times New Roman"/>
          <w:sz w:val="24"/>
          <w:szCs w:val="24"/>
        </w:rPr>
        <w:t xml:space="preserve">PTI </w:t>
      </w:r>
      <w:r w:rsidRPr="00682644">
        <w:rPr>
          <w:rFonts w:ascii="Book Antiqua" w:hAnsi="Book Antiqua" w:cs="Times New Roman"/>
          <w:sz w:val="24"/>
          <w:szCs w:val="24"/>
        </w:rPr>
        <w:t xml:space="preserve">group (53 patients) </w:t>
      </w:r>
      <w:r w:rsidR="00E32200" w:rsidRPr="00682644">
        <w:rPr>
          <w:rFonts w:ascii="Book Antiqua" w:hAnsi="Book Antiqua" w:cs="Times New Roman"/>
          <w:sz w:val="24"/>
          <w:szCs w:val="24"/>
        </w:rPr>
        <w:t xml:space="preserve">and </w:t>
      </w:r>
      <w:r w:rsidR="00092AE4" w:rsidRPr="00682644">
        <w:rPr>
          <w:rFonts w:ascii="Book Antiqua" w:hAnsi="Book Antiqua" w:cs="Times New Roman"/>
          <w:sz w:val="24"/>
          <w:szCs w:val="24"/>
        </w:rPr>
        <w:t xml:space="preserve">a </w:t>
      </w:r>
      <w:r w:rsidR="00E32200" w:rsidRPr="00682644">
        <w:rPr>
          <w:rFonts w:ascii="Book Antiqua" w:hAnsi="Book Antiqua" w:cs="Times New Roman"/>
          <w:sz w:val="24"/>
          <w:szCs w:val="24"/>
        </w:rPr>
        <w:t>non-PTI</w:t>
      </w:r>
      <w:r w:rsidRPr="00682644">
        <w:rPr>
          <w:rFonts w:ascii="Book Antiqua" w:hAnsi="Book Antiqua" w:cs="Times New Roman"/>
          <w:sz w:val="24"/>
          <w:szCs w:val="24"/>
        </w:rPr>
        <w:t xml:space="preserve"> group</w:t>
      </w:r>
      <w:r w:rsidR="00E32200" w:rsidRPr="00682644">
        <w:rPr>
          <w:rFonts w:ascii="Book Antiqua" w:hAnsi="Book Antiqua" w:cs="Times New Roman"/>
          <w:sz w:val="24"/>
          <w:szCs w:val="24"/>
        </w:rPr>
        <w:t xml:space="preserve"> </w:t>
      </w:r>
      <w:r w:rsidRPr="00682644">
        <w:rPr>
          <w:rFonts w:ascii="Book Antiqua" w:hAnsi="Book Antiqua" w:cs="Times New Roman"/>
          <w:sz w:val="24"/>
          <w:szCs w:val="24"/>
        </w:rPr>
        <w:t>(185 patients)</w:t>
      </w:r>
      <w:r w:rsidR="00E32200" w:rsidRPr="00682644">
        <w:rPr>
          <w:rFonts w:ascii="Book Antiqua" w:hAnsi="Book Antiqua" w:cs="Times New Roman"/>
          <w:sz w:val="24"/>
          <w:szCs w:val="24"/>
        </w:rPr>
        <w:t>. Univariate analyses, including the differences of overall survival (OS), recurrence-free survival (RFS)</w:t>
      </w:r>
      <w:r w:rsidR="00092AE4" w:rsidRPr="00682644">
        <w:rPr>
          <w:rFonts w:ascii="Book Antiqua" w:hAnsi="Book Antiqua" w:cs="Times New Roman"/>
          <w:sz w:val="24"/>
          <w:szCs w:val="24"/>
        </w:rPr>
        <w:t>,</w:t>
      </w:r>
      <w:r w:rsidR="00E32200" w:rsidRPr="00682644">
        <w:rPr>
          <w:rFonts w:ascii="Book Antiqua" w:hAnsi="Book Antiqua" w:cs="Times New Roman"/>
          <w:sz w:val="24"/>
          <w:szCs w:val="24"/>
        </w:rPr>
        <w:t xml:space="preserve"> and post-recurrence survival (PRS)</w:t>
      </w:r>
      <w:r w:rsidR="00550B20" w:rsidRPr="00682644">
        <w:rPr>
          <w:rFonts w:ascii="Book Antiqua" w:hAnsi="Book Antiqua" w:cs="Times New Roman"/>
          <w:sz w:val="24"/>
          <w:szCs w:val="24"/>
        </w:rPr>
        <w:t>,</w:t>
      </w:r>
      <w:r w:rsidR="00E32200" w:rsidRPr="00682644">
        <w:rPr>
          <w:rFonts w:ascii="Book Antiqua" w:hAnsi="Book Antiqua" w:cs="Times New Roman"/>
          <w:sz w:val="24"/>
          <w:szCs w:val="24"/>
        </w:rPr>
        <w:t xml:space="preserve"> between </w:t>
      </w:r>
      <w:r w:rsidR="00595236" w:rsidRPr="00682644">
        <w:rPr>
          <w:rFonts w:ascii="Book Antiqua" w:hAnsi="Book Antiqua" w:cs="Times New Roman"/>
          <w:sz w:val="24"/>
          <w:szCs w:val="24"/>
        </w:rPr>
        <w:t xml:space="preserve">the </w:t>
      </w:r>
      <w:r w:rsidR="00E32200" w:rsidRPr="00682644">
        <w:rPr>
          <w:rFonts w:ascii="Book Antiqua" w:hAnsi="Book Antiqua" w:cs="Times New Roman"/>
          <w:sz w:val="24"/>
          <w:szCs w:val="24"/>
        </w:rPr>
        <w:t>PTI and non-PTI subgroups</w:t>
      </w:r>
      <w:r w:rsidR="00E27514" w:rsidRPr="00682644">
        <w:rPr>
          <w:rFonts w:ascii="Book Antiqua" w:hAnsi="Book Antiqua" w:cs="Times New Roman"/>
          <w:sz w:val="24"/>
          <w:szCs w:val="24"/>
        </w:rPr>
        <w:t xml:space="preserve"> </w:t>
      </w:r>
      <w:r w:rsidR="00E32200" w:rsidRPr="00682644">
        <w:rPr>
          <w:rFonts w:ascii="Book Antiqua" w:hAnsi="Book Antiqua" w:cs="Times New Roman"/>
          <w:sz w:val="24"/>
          <w:szCs w:val="24"/>
        </w:rPr>
        <w:t xml:space="preserve">as well as survival </w:t>
      </w:r>
      <w:r w:rsidR="002E3C6F" w:rsidRPr="00682644">
        <w:rPr>
          <w:rFonts w:ascii="Book Antiqua" w:hAnsi="Book Antiqua" w:cs="Times New Roman"/>
          <w:sz w:val="24"/>
          <w:szCs w:val="24"/>
        </w:rPr>
        <w:t xml:space="preserve">curve analysis </w:t>
      </w:r>
      <w:r w:rsidR="00E32200" w:rsidRPr="00682644">
        <w:rPr>
          <w:rFonts w:ascii="Book Antiqua" w:hAnsi="Book Antiqua" w:cs="Times New Roman"/>
          <w:sz w:val="24"/>
          <w:szCs w:val="24"/>
        </w:rPr>
        <w:t xml:space="preserve">were performed by </w:t>
      </w:r>
      <w:r w:rsidR="00092AE4" w:rsidRPr="00682644">
        <w:rPr>
          <w:rFonts w:ascii="Book Antiqua" w:hAnsi="Book Antiqua" w:cs="Times New Roman"/>
          <w:sz w:val="24"/>
          <w:szCs w:val="24"/>
        </w:rPr>
        <w:t xml:space="preserve">the </w:t>
      </w:r>
      <w:r w:rsidR="00E32200" w:rsidRPr="00682644">
        <w:rPr>
          <w:rFonts w:ascii="Book Antiqua" w:hAnsi="Book Antiqua" w:cs="Times New Roman"/>
          <w:sz w:val="24"/>
          <w:szCs w:val="24"/>
        </w:rPr>
        <w:t xml:space="preserve">Kaplan-Meier method, and the differences were compared using the </w:t>
      </w:r>
      <w:r w:rsidR="00092AE4" w:rsidRPr="00682644">
        <w:rPr>
          <w:rFonts w:ascii="Book Antiqua" w:hAnsi="Book Antiqua" w:cs="Times New Roman"/>
          <w:sz w:val="24"/>
          <w:szCs w:val="24"/>
        </w:rPr>
        <w:t xml:space="preserve">log rank </w:t>
      </w:r>
      <w:r w:rsidR="00E32200" w:rsidRPr="00682644">
        <w:rPr>
          <w:rFonts w:ascii="Book Antiqua" w:hAnsi="Book Antiqua" w:cs="Times New Roman"/>
          <w:sz w:val="24"/>
          <w:szCs w:val="24"/>
        </w:rPr>
        <w:t xml:space="preserve">test. </w:t>
      </w:r>
      <w:r w:rsidR="00595236" w:rsidRPr="00682644">
        <w:rPr>
          <w:rFonts w:ascii="Book Antiqua" w:hAnsi="Book Antiqua" w:cs="Times New Roman"/>
          <w:sz w:val="24"/>
          <w:szCs w:val="24"/>
        </w:rPr>
        <w:t xml:space="preserve">The variables with </w:t>
      </w:r>
      <w:r w:rsidR="00604D4C" w:rsidRPr="00682644">
        <w:rPr>
          <w:rFonts w:ascii="Book Antiqua" w:hAnsi="Book Antiqua" w:cs="Times New Roman"/>
          <w:sz w:val="24"/>
          <w:szCs w:val="24"/>
        </w:rPr>
        <w:t xml:space="preserve">a </w:t>
      </w:r>
      <w:r w:rsidR="00092AE4" w:rsidRPr="00682644">
        <w:rPr>
          <w:rFonts w:ascii="Book Antiqua" w:hAnsi="Book Antiqua" w:cs="Times New Roman"/>
          <w:i/>
          <w:sz w:val="24"/>
          <w:szCs w:val="24"/>
        </w:rPr>
        <w:t>P</w:t>
      </w:r>
      <w:r w:rsidR="00092AE4" w:rsidRPr="00682644">
        <w:rPr>
          <w:rFonts w:ascii="Book Antiqua" w:hAnsi="Book Antiqua" w:cs="Times New Roman"/>
          <w:sz w:val="24"/>
          <w:szCs w:val="24"/>
        </w:rPr>
        <w:t>-</w:t>
      </w:r>
      <w:r w:rsidR="00604D4C" w:rsidRPr="00682644">
        <w:rPr>
          <w:rFonts w:ascii="Book Antiqua" w:hAnsi="Book Antiqua" w:cs="Times New Roman"/>
          <w:sz w:val="24"/>
          <w:szCs w:val="24"/>
        </w:rPr>
        <w:t>value</w:t>
      </w:r>
      <w:r w:rsidR="00595236" w:rsidRPr="00682644">
        <w:rPr>
          <w:rFonts w:ascii="Book Antiqua" w:hAnsi="Book Antiqua" w:cs="Times New Roman"/>
          <w:sz w:val="24"/>
          <w:szCs w:val="24"/>
        </w:rPr>
        <w:t xml:space="preserve"> </w:t>
      </w:r>
      <w:r w:rsidR="00595236" w:rsidRPr="00682644">
        <w:rPr>
          <w:rFonts w:ascii="Book Antiqua" w:eastAsia="等线" w:hAnsi="Book Antiqua" w:cs="Times New Roman"/>
          <w:sz w:val="24"/>
          <w:szCs w:val="24"/>
        </w:rPr>
        <w:t>&lt;</w:t>
      </w:r>
      <w:r w:rsidR="00CE5FF4" w:rsidRPr="00682644">
        <w:rPr>
          <w:rFonts w:ascii="Book Antiqua" w:eastAsia="等线" w:hAnsi="Book Antiqua" w:cs="Times New Roman"/>
          <w:sz w:val="24"/>
          <w:szCs w:val="24"/>
        </w:rPr>
        <w:t xml:space="preserve"> </w:t>
      </w:r>
      <w:r w:rsidR="00595236" w:rsidRPr="00682644">
        <w:rPr>
          <w:rFonts w:ascii="Book Antiqua" w:hAnsi="Book Antiqua" w:cs="Times New Roman"/>
          <w:sz w:val="24"/>
          <w:szCs w:val="24"/>
        </w:rPr>
        <w:t xml:space="preserve">0.1 in univariate analyses were included in the multivariate survival analysis by using </w:t>
      </w:r>
      <w:r w:rsidR="00092AE4" w:rsidRPr="00682644">
        <w:rPr>
          <w:rFonts w:ascii="Book Antiqua" w:hAnsi="Book Antiqua" w:cs="Times New Roman"/>
          <w:sz w:val="24"/>
          <w:szCs w:val="24"/>
        </w:rPr>
        <w:t xml:space="preserve">a </w:t>
      </w:r>
      <w:r w:rsidR="00595236" w:rsidRPr="00682644">
        <w:rPr>
          <w:rFonts w:ascii="Book Antiqua" w:hAnsi="Book Antiqua" w:cs="Times New Roman"/>
          <w:sz w:val="24"/>
          <w:szCs w:val="24"/>
        </w:rPr>
        <w:t>Cox proportional-hazards model.</w:t>
      </w:r>
    </w:p>
    <w:p w14:paraId="02EC61CB" w14:textId="77777777" w:rsidR="00DE132A" w:rsidRPr="00682644" w:rsidRDefault="00DE132A" w:rsidP="00851796">
      <w:pPr>
        <w:snapToGrid w:val="0"/>
        <w:spacing w:line="360" w:lineRule="auto"/>
        <w:rPr>
          <w:rFonts w:ascii="Book Antiqua" w:hAnsi="Book Antiqua" w:cs="Times New Roman"/>
          <w:sz w:val="24"/>
          <w:szCs w:val="24"/>
        </w:rPr>
      </w:pPr>
    </w:p>
    <w:p w14:paraId="41704CF0" w14:textId="77777777" w:rsidR="00DE132A" w:rsidRPr="00682644" w:rsidRDefault="00DE132A" w:rsidP="00851796">
      <w:pPr>
        <w:snapToGrid w:val="0"/>
        <w:spacing w:line="360" w:lineRule="auto"/>
        <w:rPr>
          <w:rFonts w:ascii="Book Antiqua" w:hAnsi="Book Antiqua" w:cs="Times New Roman"/>
          <w:i/>
          <w:sz w:val="24"/>
          <w:szCs w:val="24"/>
        </w:rPr>
      </w:pPr>
      <w:r w:rsidRPr="00682644">
        <w:rPr>
          <w:rFonts w:ascii="Book Antiqua" w:hAnsi="Book Antiqua" w:cs="Times New Roman"/>
          <w:b/>
          <w:i/>
          <w:sz w:val="24"/>
          <w:szCs w:val="24"/>
        </w:rPr>
        <w:t>RESULTS</w:t>
      </w:r>
    </w:p>
    <w:p w14:paraId="0C4462C4" w14:textId="48EA17E5" w:rsidR="00E32200" w:rsidRPr="00682644" w:rsidRDefault="00E25926" w:rsidP="00851796">
      <w:pPr>
        <w:snapToGrid w:val="0"/>
        <w:spacing w:line="360" w:lineRule="auto"/>
        <w:rPr>
          <w:rFonts w:ascii="Book Antiqua" w:hAnsi="Book Antiqua" w:cs="Times New Roman"/>
          <w:sz w:val="24"/>
          <w:szCs w:val="24"/>
        </w:rPr>
      </w:pPr>
      <w:r w:rsidRPr="00682644">
        <w:rPr>
          <w:rFonts w:ascii="Book Antiqua" w:hAnsi="Book Antiqua" w:cs="Times New Roman"/>
          <w:sz w:val="24"/>
          <w:szCs w:val="24"/>
        </w:rPr>
        <w:t xml:space="preserve">The 1-, 3-, </w:t>
      </w:r>
      <w:r w:rsidR="00092AE4" w:rsidRPr="00682644">
        <w:rPr>
          <w:rFonts w:ascii="Book Antiqua" w:hAnsi="Book Antiqua" w:cs="Times New Roman"/>
          <w:sz w:val="24"/>
          <w:szCs w:val="24"/>
        </w:rPr>
        <w:t xml:space="preserve">and </w:t>
      </w:r>
      <w:r w:rsidRPr="00682644">
        <w:rPr>
          <w:rFonts w:ascii="Book Antiqua" w:hAnsi="Book Antiqua" w:cs="Times New Roman"/>
          <w:sz w:val="24"/>
          <w:szCs w:val="24"/>
        </w:rPr>
        <w:t xml:space="preserve">5-year OS and RFS rates of the whole cohort were 86.6%, 69.0%, </w:t>
      </w:r>
      <w:r w:rsidR="00092AE4" w:rsidRPr="00682644">
        <w:rPr>
          <w:rFonts w:ascii="Book Antiqua" w:hAnsi="Book Antiqua" w:cs="Times New Roman"/>
          <w:sz w:val="24"/>
          <w:szCs w:val="24"/>
        </w:rPr>
        <w:lastRenderedPageBreak/>
        <w:t xml:space="preserve">and </w:t>
      </w:r>
      <w:r w:rsidRPr="00682644">
        <w:rPr>
          <w:rFonts w:ascii="Book Antiqua" w:hAnsi="Book Antiqua" w:cs="Times New Roman"/>
          <w:sz w:val="24"/>
          <w:szCs w:val="24"/>
        </w:rPr>
        <w:t xml:space="preserve">63.6%, and 75.7%, 60.0%, </w:t>
      </w:r>
      <w:r w:rsidR="00092AE4" w:rsidRPr="00682644">
        <w:rPr>
          <w:rFonts w:ascii="Book Antiqua" w:hAnsi="Book Antiqua" w:cs="Times New Roman"/>
          <w:sz w:val="24"/>
          <w:szCs w:val="24"/>
        </w:rPr>
        <w:t xml:space="preserve">and </w:t>
      </w:r>
      <w:r w:rsidRPr="00682644">
        <w:rPr>
          <w:rFonts w:ascii="Book Antiqua" w:hAnsi="Book Antiqua" w:cs="Times New Roman"/>
          <w:sz w:val="24"/>
          <w:szCs w:val="24"/>
        </w:rPr>
        <w:t xml:space="preserve">57.3%, respectively. </w:t>
      </w:r>
      <w:r w:rsidR="00E32200" w:rsidRPr="00682644">
        <w:rPr>
          <w:rFonts w:ascii="Book Antiqua" w:hAnsi="Book Antiqua" w:cs="Times New Roman"/>
          <w:sz w:val="24"/>
          <w:szCs w:val="24"/>
        </w:rPr>
        <w:t>The 1</w:t>
      </w:r>
      <w:r w:rsidR="00CE5FF4" w:rsidRPr="00682644">
        <w:rPr>
          <w:rFonts w:ascii="Book Antiqua" w:hAnsi="Book Antiqua" w:cs="Times New Roman"/>
          <w:sz w:val="24"/>
          <w:szCs w:val="24"/>
        </w:rPr>
        <w:t>-</w:t>
      </w:r>
      <w:r w:rsidR="00E32200" w:rsidRPr="00682644">
        <w:rPr>
          <w:rFonts w:ascii="Book Antiqua" w:hAnsi="Book Antiqua" w:cs="Times New Roman"/>
          <w:sz w:val="24"/>
          <w:szCs w:val="24"/>
        </w:rPr>
        <w:t>, 3-, and 5-year OS rates for the PTI patient group (96.0%, 89.3%</w:t>
      </w:r>
      <w:r w:rsidR="00092AE4" w:rsidRPr="00682644">
        <w:rPr>
          <w:rFonts w:ascii="Book Antiqua" w:hAnsi="Book Antiqua" w:cs="Times New Roman"/>
          <w:sz w:val="24"/>
          <w:szCs w:val="24"/>
        </w:rPr>
        <w:t>,</w:t>
      </w:r>
      <w:r w:rsidR="00E32200" w:rsidRPr="00682644">
        <w:rPr>
          <w:rFonts w:ascii="Book Antiqua" w:hAnsi="Book Antiqua" w:cs="Times New Roman"/>
          <w:sz w:val="24"/>
          <w:szCs w:val="24"/>
        </w:rPr>
        <w:t xml:space="preserve"> and 74.0%) were significantly higher than those for the non-PTI group (84.0%, 63.4%, and 60.2%) (</w:t>
      </w:r>
      <w:r w:rsidR="00CE5FF4" w:rsidRPr="00682644">
        <w:rPr>
          <w:rFonts w:ascii="Book Antiqua" w:hAnsi="Book Antiqua" w:cs="Times New Roman"/>
          <w:i/>
          <w:sz w:val="24"/>
          <w:szCs w:val="24"/>
        </w:rPr>
        <w:t>P</w:t>
      </w:r>
      <w:r w:rsidR="00CE5FF4" w:rsidRPr="00682644">
        <w:rPr>
          <w:rFonts w:ascii="Book Antiqua" w:hAnsi="Book Antiqua" w:cs="Times New Roman"/>
          <w:sz w:val="24"/>
          <w:szCs w:val="24"/>
        </w:rPr>
        <w:t xml:space="preserve"> </w:t>
      </w:r>
      <w:r w:rsidR="00E32200" w:rsidRPr="00682644">
        <w:rPr>
          <w:rFonts w:ascii="Book Antiqua" w:hAnsi="Book Antiqua" w:cs="Times New Roman"/>
          <w:sz w:val="24"/>
          <w:szCs w:val="24"/>
        </w:rPr>
        <w:t>=</w:t>
      </w:r>
      <w:r w:rsidR="00CE5FF4" w:rsidRPr="00682644">
        <w:rPr>
          <w:rFonts w:ascii="Book Antiqua" w:hAnsi="Book Antiqua" w:cs="Times New Roman"/>
          <w:sz w:val="24"/>
          <w:szCs w:val="24"/>
        </w:rPr>
        <w:t xml:space="preserve"> </w:t>
      </w:r>
      <w:r w:rsidR="00E32200" w:rsidRPr="00682644">
        <w:rPr>
          <w:rFonts w:ascii="Book Antiqua" w:hAnsi="Book Antiqua" w:cs="Times New Roman"/>
          <w:sz w:val="24"/>
          <w:szCs w:val="24"/>
        </w:rPr>
        <w:t xml:space="preserve">0.033). </w:t>
      </w:r>
      <w:r w:rsidR="00092AE4" w:rsidRPr="00682644">
        <w:rPr>
          <w:rFonts w:ascii="Book Antiqua" w:hAnsi="Book Antiqua" w:cs="Times New Roman"/>
          <w:sz w:val="24"/>
          <w:szCs w:val="24"/>
        </w:rPr>
        <w:t xml:space="preserve">The absence of </w:t>
      </w:r>
      <w:r w:rsidR="00E32200" w:rsidRPr="00682644">
        <w:rPr>
          <w:rFonts w:ascii="Book Antiqua" w:hAnsi="Book Antiqua" w:cs="Times New Roman"/>
          <w:sz w:val="24"/>
          <w:szCs w:val="24"/>
        </w:rPr>
        <w:t>PTI was an independent risk factor for dismal OS (</w:t>
      </w:r>
      <w:r w:rsidR="00092AE4" w:rsidRPr="00682644">
        <w:rPr>
          <w:rFonts w:ascii="Book Antiqua" w:hAnsi="Book Antiqua" w:cs="Times New Roman"/>
          <w:sz w:val="24"/>
          <w:szCs w:val="24"/>
        </w:rPr>
        <w:t>relative risk [</w:t>
      </w:r>
      <w:r w:rsidR="00E32200" w:rsidRPr="00682644">
        <w:rPr>
          <w:rFonts w:ascii="Book Antiqua" w:hAnsi="Book Antiqua" w:cs="Times New Roman"/>
          <w:sz w:val="24"/>
          <w:szCs w:val="24"/>
        </w:rPr>
        <w:t>RR</w:t>
      </w:r>
      <w:r w:rsidR="00092AE4" w:rsidRPr="00682644">
        <w:rPr>
          <w:rFonts w:ascii="Book Antiqua" w:hAnsi="Book Antiqua" w:cs="Times New Roman"/>
          <w:sz w:val="24"/>
          <w:szCs w:val="24"/>
        </w:rPr>
        <w:t>]</w:t>
      </w:r>
      <w:r w:rsidR="00CE5FF4" w:rsidRPr="00682644">
        <w:rPr>
          <w:rFonts w:ascii="Book Antiqua" w:hAnsi="Book Antiqua" w:cs="Times New Roman"/>
          <w:sz w:val="24"/>
          <w:szCs w:val="24"/>
        </w:rPr>
        <w:t xml:space="preserve"> </w:t>
      </w:r>
      <w:r w:rsidR="00E32200" w:rsidRPr="00682644">
        <w:rPr>
          <w:rFonts w:ascii="Book Antiqua" w:hAnsi="Book Antiqua" w:cs="Times New Roman"/>
          <w:sz w:val="24"/>
          <w:szCs w:val="24"/>
        </w:rPr>
        <w:t>=</w:t>
      </w:r>
      <w:r w:rsidR="00CE5FF4" w:rsidRPr="00682644">
        <w:rPr>
          <w:rFonts w:ascii="Book Antiqua" w:hAnsi="Book Antiqua" w:cs="Times New Roman"/>
          <w:sz w:val="24"/>
          <w:szCs w:val="24"/>
        </w:rPr>
        <w:t xml:space="preserve"> </w:t>
      </w:r>
      <w:r w:rsidR="00E32200" w:rsidRPr="00682644">
        <w:rPr>
          <w:rFonts w:ascii="Book Antiqua" w:hAnsi="Book Antiqua" w:cs="Times New Roman"/>
          <w:sz w:val="24"/>
          <w:szCs w:val="24"/>
        </w:rPr>
        <w:t>2.584</w:t>
      </w:r>
      <w:r w:rsidR="00ED5C68" w:rsidRPr="00682644">
        <w:rPr>
          <w:rFonts w:ascii="Book Antiqua" w:hAnsi="Book Antiqua" w:cs="Times New Roman" w:hint="eastAsia"/>
          <w:sz w:val="24"/>
          <w:szCs w:val="24"/>
        </w:rPr>
        <w:t>,</w:t>
      </w:r>
      <w:r w:rsidR="00ED5C68" w:rsidRPr="00682644">
        <w:rPr>
          <w:rFonts w:ascii="Book Antiqua" w:hAnsi="Book Antiqua" w:cs="Times New Roman"/>
          <w:sz w:val="24"/>
          <w:szCs w:val="24"/>
        </w:rPr>
        <w:t xml:space="preserve"> </w:t>
      </w:r>
      <w:r w:rsidR="00E32200" w:rsidRPr="00682644">
        <w:rPr>
          <w:rFonts w:ascii="Book Antiqua" w:hAnsi="Book Antiqua" w:cs="Times New Roman"/>
          <w:sz w:val="24"/>
          <w:szCs w:val="24"/>
        </w:rPr>
        <w:t>95%CI: 1.226</w:t>
      </w:r>
      <w:r w:rsidR="00CE5FF4" w:rsidRPr="00682644">
        <w:rPr>
          <w:rFonts w:ascii="Book Antiqua" w:hAnsi="Book Antiqua" w:cs="Arial"/>
          <w:sz w:val="24"/>
          <w:szCs w:val="24"/>
        </w:rPr>
        <w:t>-</w:t>
      </w:r>
      <w:r w:rsidR="00E32200" w:rsidRPr="00682644">
        <w:rPr>
          <w:rFonts w:ascii="Book Antiqua" w:hAnsi="Book Antiqua" w:cs="Arial"/>
          <w:sz w:val="24"/>
          <w:szCs w:val="24"/>
        </w:rPr>
        <w:t>5.449)</w:t>
      </w:r>
      <w:r w:rsidR="00E32200" w:rsidRPr="00682644">
        <w:rPr>
          <w:rFonts w:ascii="Book Antiqua" w:hAnsi="Book Antiqua" w:cs="Times New Roman"/>
          <w:sz w:val="24"/>
          <w:szCs w:val="24"/>
        </w:rPr>
        <w:t xml:space="preserve"> and unfavorable RFS</w:t>
      </w:r>
      <w:r w:rsidR="00E32200" w:rsidRPr="00682644">
        <w:rPr>
          <w:rFonts w:ascii="Book Antiqua" w:hAnsi="Book Antiqua" w:cs="Arial"/>
          <w:sz w:val="24"/>
          <w:szCs w:val="24"/>
        </w:rPr>
        <w:t xml:space="preserve"> (RR</w:t>
      </w:r>
      <w:r w:rsidR="00CE5FF4" w:rsidRPr="00682644">
        <w:rPr>
          <w:rFonts w:ascii="Book Antiqua" w:hAnsi="Book Antiqua" w:cs="Arial"/>
          <w:sz w:val="24"/>
          <w:szCs w:val="24"/>
        </w:rPr>
        <w:t xml:space="preserve"> </w:t>
      </w:r>
      <w:r w:rsidR="00E32200" w:rsidRPr="00682644">
        <w:rPr>
          <w:rFonts w:ascii="Book Antiqua" w:hAnsi="Book Antiqua" w:cs="Arial"/>
          <w:sz w:val="24"/>
          <w:szCs w:val="24"/>
        </w:rPr>
        <w:t>=</w:t>
      </w:r>
      <w:r w:rsidR="00CE5FF4" w:rsidRPr="00682644">
        <w:rPr>
          <w:rFonts w:ascii="Book Antiqua" w:hAnsi="Book Antiqua" w:cs="Arial"/>
          <w:sz w:val="24"/>
          <w:szCs w:val="24"/>
        </w:rPr>
        <w:t xml:space="preserve"> </w:t>
      </w:r>
      <w:r w:rsidR="00E32200" w:rsidRPr="00682644">
        <w:rPr>
          <w:rFonts w:ascii="Book Antiqua" w:hAnsi="Book Antiqua" w:cs="Arial"/>
          <w:sz w:val="24"/>
          <w:szCs w:val="24"/>
        </w:rPr>
        <w:t xml:space="preserve">2.683, </w:t>
      </w:r>
      <w:r w:rsidR="00E32200" w:rsidRPr="00682644">
        <w:rPr>
          <w:rFonts w:ascii="Book Antiqua" w:hAnsi="Book Antiqua" w:cs="Times New Roman"/>
          <w:sz w:val="24"/>
          <w:szCs w:val="24"/>
        </w:rPr>
        <w:t xml:space="preserve">95%CI: </w:t>
      </w:r>
      <w:r w:rsidR="00E32200" w:rsidRPr="00682644">
        <w:rPr>
          <w:rFonts w:ascii="Book Antiqua" w:hAnsi="Book Antiqua" w:cs="Arial"/>
          <w:sz w:val="24"/>
          <w:szCs w:val="24"/>
        </w:rPr>
        <w:t>1.335</w:t>
      </w:r>
      <w:r w:rsidR="00CE5FF4" w:rsidRPr="00682644">
        <w:rPr>
          <w:rFonts w:ascii="Book Antiqua" w:hAnsi="Book Antiqua" w:cs="Arial"/>
          <w:sz w:val="24"/>
          <w:szCs w:val="24"/>
        </w:rPr>
        <w:t>-</w:t>
      </w:r>
      <w:r w:rsidR="00E32200" w:rsidRPr="00682644">
        <w:rPr>
          <w:rFonts w:ascii="Book Antiqua" w:hAnsi="Book Antiqua" w:cs="Arial"/>
          <w:sz w:val="24"/>
          <w:szCs w:val="24"/>
        </w:rPr>
        <w:t>5.390</w:t>
      </w:r>
      <w:r w:rsidR="00E32200" w:rsidRPr="00682644">
        <w:rPr>
          <w:rFonts w:ascii="Book Antiqua" w:hAnsi="Book Antiqua" w:cs="Times New Roman"/>
          <w:sz w:val="24"/>
          <w:szCs w:val="24"/>
        </w:rPr>
        <w:t>). Subgroup analyses revealed that PTI remarkably improved OS (</w:t>
      </w:r>
      <w:r w:rsidR="00CE5FF4" w:rsidRPr="00682644">
        <w:rPr>
          <w:rFonts w:ascii="Book Antiqua" w:hAnsi="Book Antiqua" w:cs="Times New Roman"/>
          <w:i/>
          <w:sz w:val="24"/>
          <w:szCs w:val="24"/>
        </w:rPr>
        <w:t>P</w:t>
      </w:r>
      <w:r w:rsidR="00CE5FF4" w:rsidRPr="00682644">
        <w:rPr>
          <w:rFonts w:ascii="Book Antiqua" w:hAnsi="Book Antiqua" w:cs="Times New Roman"/>
          <w:sz w:val="24"/>
          <w:szCs w:val="24"/>
        </w:rPr>
        <w:t xml:space="preserve"> </w:t>
      </w:r>
      <w:r w:rsidR="00E32200" w:rsidRPr="00682644">
        <w:rPr>
          <w:rFonts w:ascii="Book Antiqua" w:hAnsi="Book Antiqua" w:cs="Times New Roman"/>
          <w:sz w:val="24"/>
          <w:szCs w:val="24"/>
        </w:rPr>
        <w:t>=</w:t>
      </w:r>
      <w:r w:rsidR="00CE5FF4" w:rsidRPr="00682644">
        <w:rPr>
          <w:rFonts w:ascii="Book Antiqua" w:hAnsi="Book Antiqua" w:cs="Times New Roman"/>
          <w:sz w:val="24"/>
          <w:szCs w:val="24"/>
        </w:rPr>
        <w:t xml:space="preserve"> </w:t>
      </w:r>
      <w:r w:rsidR="00E32200" w:rsidRPr="00682644">
        <w:rPr>
          <w:rFonts w:ascii="Book Antiqua" w:hAnsi="Book Antiqua" w:cs="Times New Roman"/>
          <w:sz w:val="24"/>
          <w:szCs w:val="24"/>
        </w:rPr>
        <w:t>0.003) and RFS (</w:t>
      </w:r>
      <w:r w:rsidR="00CE5FF4" w:rsidRPr="00682644">
        <w:rPr>
          <w:rFonts w:ascii="Book Antiqua" w:hAnsi="Book Antiqua" w:cs="Times New Roman"/>
          <w:i/>
          <w:sz w:val="24"/>
          <w:szCs w:val="24"/>
        </w:rPr>
        <w:t>P</w:t>
      </w:r>
      <w:r w:rsidR="00CE5FF4" w:rsidRPr="00682644">
        <w:rPr>
          <w:rFonts w:ascii="Book Antiqua" w:hAnsi="Book Antiqua" w:cs="Times New Roman"/>
          <w:sz w:val="24"/>
          <w:szCs w:val="24"/>
        </w:rPr>
        <w:t xml:space="preserve"> </w:t>
      </w:r>
      <w:r w:rsidR="00E32200" w:rsidRPr="00682644">
        <w:rPr>
          <w:rFonts w:ascii="Book Antiqua" w:hAnsi="Book Antiqua" w:cs="Times New Roman"/>
          <w:sz w:val="24"/>
          <w:szCs w:val="24"/>
        </w:rPr>
        <w:t>=</w:t>
      </w:r>
      <w:r w:rsidR="00CE5FF4" w:rsidRPr="00682644">
        <w:rPr>
          <w:rFonts w:ascii="Book Antiqua" w:hAnsi="Book Antiqua" w:cs="Times New Roman"/>
          <w:sz w:val="24"/>
          <w:szCs w:val="24"/>
        </w:rPr>
        <w:t xml:space="preserve"> </w:t>
      </w:r>
      <w:r w:rsidR="00E32200" w:rsidRPr="00682644">
        <w:rPr>
          <w:rFonts w:ascii="Book Antiqua" w:hAnsi="Book Antiqua" w:cs="Times New Roman"/>
          <w:sz w:val="24"/>
          <w:szCs w:val="24"/>
        </w:rPr>
        <w:t xml:space="preserve">0.003) rates of HCC patients with vascular invasion (IV), but did not impact on OS </w:t>
      </w:r>
      <w:r w:rsidR="00720175" w:rsidRPr="00682644">
        <w:rPr>
          <w:rFonts w:ascii="Book Antiqua" w:hAnsi="Book Antiqua" w:cs="Times New Roman"/>
          <w:sz w:val="24"/>
          <w:szCs w:val="24"/>
        </w:rPr>
        <w:t>(</w:t>
      </w:r>
      <w:r w:rsidR="00CE5FF4" w:rsidRPr="00682644">
        <w:rPr>
          <w:rFonts w:ascii="Book Antiqua" w:hAnsi="Book Antiqua" w:cs="Times New Roman"/>
          <w:i/>
          <w:sz w:val="24"/>
          <w:szCs w:val="24"/>
        </w:rPr>
        <w:t>P</w:t>
      </w:r>
      <w:r w:rsidR="00CE5FF4" w:rsidRPr="00682644">
        <w:rPr>
          <w:rFonts w:ascii="Book Antiqua" w:hAnsi="Book Antiqua" w:cs="Times New Roman"/>
          <w:sz w:val="24"/>
          <w:szCs w:val="24"/>
        </w:rPr>
        <w:t xml:space="preserve"> </w:t>
      </w:r>
      <w:r w:rsidR="00720175" w:rsidRPr="00682644">
        <w:rPr>
          <w:rFonts w:ascii="Book Antiqua" w:hAnsi="Book Antiqua" w:cs="Times New Roman"/>
          <w:sz w:val="24"/>
          <w:szCs w:val="24"/>
        </w:rPr>
        <w:t>=</w:t>
      </w:r>
      <w:r w:rsidR="00CE5FF4" w:rsidRPr="00682644">
        <w:rPr>
          <w:rFonts w:ascii="Book Antiqua" w:hAnsi="Book Antiqua" w:cs="Times New Roman"/>
          <w:sz w:val="24"/>
          <w:szCs w:val="24"/>
        </w:rPr>
        <w:t xml:space="preserve"> </w:t>
      </w:r>
      <w:r w:rsidR="00720175" w:rsidRPr="00682644">
        <w:rPr>
          <w:rFonts w:ascii="Book Antiqua" w:hAnsi="Book Antiqua" w:cs="Times New Roman"/>
          <w:sz w:val="24"/>
          <w:szCs w:val="24"/>
        </w:rPr>
        <w:t xml:space="preserve">0.404) </w:t>
      </w:r>
      <w:r w:rsidR="00E32200" w:rsidRPr="00682644">
        <w:rPr>
          <w:rFonts w:ascii="Book Antiqua" w:hAnsi="Book Antiqua" w:cs="Times New Roman"/>
          <w:sz w:val="24"/>
          <w:szCs w:val="24"/>
        </w:rPr>
        <w:t xml:space="preserve">and RFS </w:t>
      </w:r>
      <w:r w:rsidR="00720175" w:rsidRPr="00682644">
        <w:rPr>
          <w:rFonts w:ascii="Book Antiqua" w:hAnsi="Book Antiqua" w:cs="Times New Roman"/>
          <w:sz w:val="24"/>
          <w:szCs w:val="24"/>
        </w:rPr>
        <w:t>(</w:t>
      </w:r>
      <w:r w:rsidR="00CE5FF4" w:rsidRPr="00682644">
        <w:rPr>
          <w:rFonts w:ascii="Book Antiqua" w:hAnsi="Book Antiqua" w:cs="Times New Roman"/>
          <w:i/>
          <w:sz w:val="24"/>
          <w:szCs w:val="24"/>
        </w:rPr>
        <w:t>P</w:t>
      </w:r>
      <w:r w:rsidR="00CE5FF4" w:rsidRPr="00682644">
        <w:rPr>
          <w:rFonts w:ascii="Book Antiqua" w:hAnsi="Book Antiqua" w:cs="Times New Roman"/>
          <w:sz w:val="24"/>
          <w:szCs w:val="24"/>
        </w:rPr>
        <w:t xml:space="preserve"> </w:t>
      </w:r>
      <w:r w:rsidR="00720175" w:rsidRPr="00682644">
        <w:rPr>
          <w:rFonts w:ascii="Book Antiqua" w:hAnsi="Book Antiqua" w:cs="Times New Roman"/>
          <w:sz w:val="24"/>
          <w:szCs w:val="24"/>
        </w:rPr>
        <w:t>=</w:t>
      </w:r>
      <w:r w:rsidR="00CE5FF4" w:rsidRPr="00682644">
        <w:rPr>
          <w:rFonts w:ascii="Book Antiqua" w:hAnsi="Book Antiqua" w:cs="Times New Roman"/>
          <w:sz w:val="24"/>
          <w:szCs w:val="24"/>
        </w:rPr>
        <w:t xml:space="preserve"> </w:t>
      </w:r>
      <w:r w:rsidR="00720175" w:rsidRPr="00682644">
        <w:rPr>
          <w:rFonts w:ascii="Book Antiqua" w:hAnsi="Book Antiqua" w:cs="Times New Roman"/>
          <w:sz w:val="24"/>
          <w:szCs w:val="24"/>
        </w:rPr>
        <w:t xml:space="preserve">0.304) </w:t>
      </w:r>
      <w:r w:rsidR="00E32200" w:rsidRPr="00682644">
        <w:rPr>
          <w:rFonts w:ascii="Book Antiqua" w:hAnsi="Book Antiqua" w:cs="Times New Roman"/>
          <w:sz w:val="24"/>
          <w:szCs w:val="24"/>
        </w:rPr>
        <w:t xml:space="preserve">of patients without VI. Among the patients who suffered post-transplant tumor recurrence, patients with PTI showed significantly better OS </w:t>
      </w:r>
      <w:r w:rsidR="003112FF" w:rsidRPr="00682644">
        <w:rPr>
          <w:rFonts w:ascii="Book Antiqua" w:hAnsi="Book Antiqua" w:cs="Times New Roman"/>
          <w:sz w:val="24"/>
          <w:szCs w:val="24"/>
        </w:rPr>
        <w:t>(</w:t>
      </w:r>
      <w:r w:rsidR="00CE5FF4" w:rsidRPr="00682644">
        <w:rPr>
          <w:rFonts w:ascii="Book Antiqua" w:hAnsi="Book Antiqua" w:cs="Times New Roman"/>
          <w:i/>
          <w:sz w:val="24"/>
          <w:szCs w:val="24"/>
        </w:rPr>
        <w:t>P</w:t>
      </w:r>
      <w:r w:rsidR="00CE5FF4" w:rsidRPr="00682644">
        <w:rPr>
          <w:rFonts w:ascii="Book Antiqua" w:hAnsi="Book Antiqua" w:cs="Times New Roman"/>
          <w:sz w:val="24"/>
          <w:szCs w:val="24"/>
        </w:rPr>
        <w:t xml:space="preserve"> </w:t>
      </w:r>
      <w:r w:rsidR="003112FF" w:rsidRPr="00682644">
        <w:rPr>
          <w:rFonts w:ascii="Book Antiqua" w:hAnsi="Book Antiqua" w:cs="Times New Roman"/>
          <w:sz w:val="24"/>
          <w:szCs w:val="24"/>
        </w:rPr>
        <w:t>=</w:t>
      </w:r>
      <w:r w:rsidR="00CE5FF4" w:rsidRPr="00682644">
        <w:rPr>
          <w:rFonts w:ascii="Book Antiqua" w:hAnsi="Book Antiqua" w:cs="Times New Roman"/>
          <w:sz w:val="24"/>
          <w:szCs w:val="24"/>
        </w:rPr>
        <w:t xml:space="preserve"> </w:t>
      </w:r>
      <w:r w:rsidR="003112FF" w:rsidRPr="00682644">
        <w:rPr>
          <w:rFonts w:ascii="Book Antiqua" w:hAnsi="Book Antiqua" w:cs="Times New Roman"/>
          <w:sz w:val="24"/>
          <w:szCs w:val="24"/>
        </w:rPr>
        <w:t xml:space="preserve">0.026) </w:t>
      </w:r>
      <w:r w:rsidR="00E32200" w:rsidRPr="00682644">
        <w:rPr>
          <w:rFonts w:ascii="Book Antiqua" w:hAnsi="Book Antiqua" w:cs="Times New Roman"/>
          <w:sz w:val="24"/>
          <w:szCs w:val="24"/>
        </w:rPr>
        <w:t>and PRS</w:t>
      </w:r>
      <w:r w:rsidR="003112FF" w:rsidRPr="00682644">
        <w:rPr>
          <w:rFonts w:ascii="Book Antiqua" w:hAnsi="Book Antiqua" w:cs="Times New Roman"/>
          <w:sz w:val="24"/>
          <w:szCs w:val="24"/>
        </w:rPr>
        <w:t xml:space="preserve"> (</w:t>
      </w:r>
      <w:r w:rsidR="00CE5FF4" w:rsidRPr="00682644">
        <w:rPr>
          <w:rFonts w:ascii="Book Antiqua" w:hAnsi="Book Antiqua" w:cs="Times New Roman"/>
          <w:i/>
          <w:sz w:val="24"/>
          <w:szCs w:val="24"/>
        </w:rPr>
        <w:t>P</w:t>
      </w:r>
      <w:r w:rsidR="00CE5FF4" w:rsidRPr="00682644">
        <w:rPr>
          <w:rFonts w:ascii="Book Antiqua" w:hAnsi="Book Antiqua" w:cs="Times New Roman"/>
          <w:sz w:val="24"/>
          <w:szCs w:val="24"/>
        </w:rPr>
        <w:t xml:space="preserve"> </w:t>
      </w:r>
      <w:r w:rsidR="003112FF" w:rsidRPr="00682644">
        <w:rPr>
          <w:rFonts w:ascii="Book Antiqua" w:hAnsi="Book Antiqua" w:cs="Times New Roman"/>
          <w:sz w:val="24"/>
          <w:szCs w:val="24"/>
        </w:rPr>
        <w:t>=</w:t>
      </w:r>
      <w:r w:rsidR="00CE5FF4" w:rsidRPr="00682644">
        <w:rPr>
          <w:rFonts w:ascii="Book Antiqua" w:hAnsi="Book Antiqua" w:cs="Times New Roman"/>
          <w:sz w:val="24"/>
          <w:szCs w:val="24"/>
        </w:rPr>
        <w:t xml:space="preserve"> </w:t>
      </w:r>
      <w:r w:rsidR="003112FF" w:rsidRPr="00682644">
        <w:rPr>
          <w:rFonts w:ascii="Book Antiqua" w:hAnsi="Book Antiqua" w:cs="Times New Roman"/>
          <w:sz w:val="24"/>
          <w:szCs w:val="24"/>
        </w:rPr>
        <w:t>0.042)</w:t>
      </w:r>
      <w:r w:rsidR="00E32200" w:rsidRPr="00682644">
        <w:rPr>
          <w:rFonts w:ascii="Book Antiqua" w:hAnsi="Book Antiqua" w:cs="Times New Roman"/>
          <w:sz w:val="24"/>
          <w:szCs w:val="24"/>
        </w:rPr>
        <w:t xml:space="preserve"> rates than those without PTI.</w:t>
      </w:r>
    </w:p>
    <w:p w14:paraId="368DBFF0" w14:textId="77777777" w:rsidR="00DE132A" w:rsidRPr="00682644" w:rsidRDefault="00DE132A" w:rsidP="00851796">
      <w:pPr>
        <w:snapToGrid w:val="0"/>
        <w:spacing w:line="360" w:lineRule="auto"/>
        <w:rPr>
          <w:rFonts w:ascii="Book Antiqua" w:hAnsi="Book Antiqua" w:cs="Times New Roman"/>
          <w:sz w:val="24"/>
          <w:szCs w:val="24"/>
        </w:rPr>
      </w:pPr>
    </w:p>
    <w:p w14:paraId="77091FA5" w14:textId="77777777" w:rsidR="00DE132A" w:rsidRPr="00682644" w:rsidRDefault="00DE132A" w:rsidP="00851796">
      <w:pPr>
        <w:snapToGrid w:val="0"/>
        <w:spacing w:line="360" w:lineRule="auto"/>
        <w:rPr>
          <w:rFonts w:ascii="Book Antiqua" w:hAnsi="Book Antiqua" w:cs="Times New Roman"/>
          <w:i/>
          <w:sz w:val="24"/>
          <w:szCs w:val="24"/>
        </w:rPr>
      </w:pPr>
      <w:r w:rsidRPr="00682644">
        <w:rPr>
          <w:rFonts w:ascii="Book Antiqua" w:hAnsi="Book Antiqua" w:cs="Times New Roman"/>
          <w:b/>
          <w:i/>
          <w:sz w:val="24"/>
          <w:szCs w:val="24"/>
        </w:rPr>
        <w:t>CONCLUSION</w:t>
      </w:r>
    </w:p>
    <w:p w14:paraId="340FE564" w14:textId="377C3107" w:rsidR="00607A60" w:rsidRPr="00682644" w:rsidRDefault="00E32200" w:rsidP="00851796">
      <w:pPr>
        <w:snapToGrid w:val="0"/>
        <w:spacing w:line="360" w:lineRule="auto"/>
        <w:rPr>
          <w:rFonts w:ascii="Book Antiqua" w:hAnsi="Book Antiqua"/>
          <w:sz w:val="24"/>
          <w:szCs w:val="24"/>
        </w:rPr>
      </w:pPr>
      <w:r w:rsidRPr="00682644">
        <w:rPr>
          <w:rFonts w:ascii="Book Antiqua" w:hAnsi="Book Antiqua" w:cs="Times New Roman"/>
          <w:sz w:val="24"/>
          <w:szCs w:val="24"/>
        </w:rPr>
        <w:t xml:space="preserve">PTI improves OS and RFS of the transplant HCC patients at </w:t>
      </w:r>
      <w:r w:rsidR="00351ED2" w:rsidRPr="00682644">
        <w:rPr>
          <w:rFonts w:ascii="Book Antiqua" w:hAnsi="Book Antiqua" w:cs="Times New Roman"/>
          <w:sz w:val="24"/>
          <w:szCs w:val="24"/>
        </w:rPr>
        <w:t xml:space="preserve">a </w:t>
      </w:r>
      <w:r w:rsidRPr="00682644">
        <w:rPr>
          <w:rFonts w:ascii="Book Antiqua" w:hAnsi="Book Antiqua" w:cs="Times New Roman"/>
          <w:sz w:val="24"/>
          <w:szCs w:val="24"/>
        </w:rPr>
        <w:t>high risk</w:t>
      </w:r>
      <w:r w:rsidR="00351ED2" w:rsidRPr="00682644">
        <w:rPr>
          <w:rFonts w:ascii="Book Antiqua" w:hAnsi="Book Antiqua" w:cs="Times New Roman"/>
          <w:sz w:val="24"/>
          <w:szCs w:val="24"/>
        </w:rPr>
        <w:t xml:space="preserve"> for</w:t>
      </w:r>
      <w:r w:rsidRPr="00682644">
        <w:rPr>
          <w:rFonts w:ascii="Book Antiqua" w:hAnsi="Book Antiqua" w:cs="Times New Roman"/>
          <w:sz w:val="24"/>
          <w:szCs w:val="24"/>
        </w:rPr>
        <w:t xml:space="preserve"> post-transplant death and tumor recurrence, which </w:t>
      </w:r>
      <w:r w:rsidR="00092AE4" w:rsidRPr="00682644">
        <w:rPr>
          <w:rFonts w:ascii="Book Antiqua" w:hAnsi="Book Antiqua" w:cs="Times New Roman"/>
          <w:sz w:val="24"/>
          <w:szCs w:val="24"/>
        </w:rPr>
        <w:t xml:space="preserve">is </w:t>
      </w:r>
      <w:r w:rsidRPr="00682644">
        <w:rPr>
          <w:rFonts w:ascii="Book Antiqua" w:hAnsi="Book Antiqua" w:cs="Times New Roman"/>
          <w:sz w:val="24"/>
          <w:szCs w:val="24"/>
        </w:rPr>
        <w:t>attributed to suppressive effect of PTI on HCC recurrence.</w:t>
      </w:r>
    </w:p>
    <w:bookmarkEnd w:id="65"/>
    <w:bookmarkEnd w:id="66"/>
    <w:bookmarkEnd w:id="67"/>
    <w:p w14:paraId="60E00F42" w14:textId="77777777" w:rsidR="00607A60" w:rsidRPr="00682644" w:rsidRDefault="00607A60" w:rsidP="00851796">
      <w:pPr>
        <w:autoSpaceDE w:val="0"/>
        <w:autoSpaceDN w:val="0"/>
        <w:adjustRightInd w:val="0"/>
        <w:snapToGrid w:val="0"/>
        <w:spacing w:line="360" w:lineRule="auto"/>
        <w:rPr>
          <w:rFonts w:ascii="Book Antiqua" w:hAnsi="Book Antiqua" w:cs="Garamond-Bold"/>
          <w:b/>
          <w:bCs/>
          <w:sz w:val="24"/>
          <w:szCs w:val="24"/>
        </w:rPr>
      </w:pPr>
    </w:p>
    <w:p w14:paraId="0EB64054" w14:textId="77777777" w:rsidR="00607A60" w:rsidRPr="00682644" w:rsidRDefault="00607A60" w:rsidP="00851796">
      <w:pPr>
        <w:snapToGrid w:val="0"/>
        <w:spacing w:line="360" w:lineRule="auto"/>
        <w:rPr>
          <w:rFonts w:ascii="Book Antiqua" w:hAnsi="Book Antiqua"/>
          <w:sz w:val="24"/>
          <w:szCs w:val="24"/>
        </w:rPr>
      </w:pPr>
      <w:bookmarkStart w:id="68" w:name="_Hlk13493425"/>
      <w:bookmarkEnd w:id="61"/>
      <w:r w:rsidRPr="00682644">
        <w:rPr>
          <w:rFonts w:ascii="Book Antiqua" w:hAnsi="Book Antiqua" w:cs="Tahoma"/>
          <w:b/>
          <w:sz w:val="24"/>
          <w:szCs w:val="24"/>
        </w:rPr>
        <w:t xml:space="preserve">Key words: </w:t>
      </w:r>
      <w:bookmarkStart w:id="69" w:name="OLE_LINK1056"/>
      <w:bookmarkStart w:id="70" w:name="OLE_LINK1057"/>
      <w:bookmarkStart w:id="71" w:name="_Hlk10706365"/>
      <w:r w:rsidR="00E32200" w:rsidRPr="00682644">
        <w:rPr>
          <w:rFonts w:ascii="Book Antiqua" w:hAnsi="Book Antiqua" w:cs="Times New Roman"/>
          <w:sz w:val="24"/>
          <w:szCs w:val="24"/>
        </w:rPr>
        <w:t>Liver transplantation</w:t>
      </w:r>
      <w:bookmarkEnd w:id="69"/>
      <w:bookmarkEnd w:id="70"/>
      <w:r w:rsidR="00E32200" w:rsidRPr="00682644">
        <w:rPr>
          <w:rFonts w:ascii="Book Antiqua" w:hAnsi="Book Antiqua" w:cs="Times New Roman"/>
          <w:sz w:val="24"/>
          <w:szCs w:val="24"/>
        </w:rPr>
        <w:t xml:space="preserve">; </w:t>
      </w:r>
      <w:bookmarkStart w:id="72" w:name="OLE_LINK1058"/>
      <w:bookmarkStart w:id="73" w:name="OLE_LINK1059"/>
      <w:r w:rsidR="00E32200" w:rsidRPr="00682644">
        <w:rPr>
          <w:rFonts w:ascii="Book Antiqua" w:hAnsi="Book Antiqua" w:cs="Times New Roman"/>
          <w:sz w:val="24"/>
          <w:szCs w:val="24"/>
        </w:rPr>
        <w:t>Liver cancer</w:t>
      </w:r>
      <w:bookmarkEnd w:id="72"/>
      <w:bookmarkEnd w:id="73"/>
      <w:r w:rsidR="00E32200" w:rsidRPr="00682644">
        <w:rPr>
          <w:rFonts w:ascii="Book Antiqua" w:hAnsi="Book Antiqua" w:cs="Times New Roman"/>
          <w:sz w:val="24"/>
          <w:szCs w:val="24"/>
        </w:rPr>
        <w:t xml:space="preserve">; </w:t>
      </w:r>
      <w:bookmarkStart w:id="74" w:name="OLE_LINK1060"/>
      <w:bookmarkStart w:id="75" w:name="OLE_LINK1061"/>
      <w:r w:rsidR="00E32200" w:rsidRPr="00682644">
        <w:rPr>
          <w:rFonts w:ascii="Book Antiqua" w:hAnsi="Book Antiqua" w:cs="Times New Roman"/>
          <w:sz w:val="24"/>
          <w:szCs w:val="24"/>
        </w:rPr>
        <w:t>Infection</w:t>
      </w:r>
      <w:bookmarkEnd w:id="74"/>
      <w:bookmarkEnd w:id="75"/>
      <w:r w:rsidR="00E32200" w:rsidRPr="00682644">
        <w:rPr>
          <w:rFonts w:ascii="Book Antiqua" w:hAnsi="Book Antiqua" w:cs="Times New Roman"/>
          <w:sz w:val="24"/>
          <w:szCs w:val="24"/>
        </w:rPr>
        <w:t xml:space="preserve">; </w:t>
      </w:r>
      <w:bookmarkStart w:id="76" w:name="OLE_LINK1062"/>
      <w:bookmarkStart w:id="77" w:name="OLE_LINK1063"/>
      <w:r w:rsidR="00E32200" w:rsidRPr="00682644">
        <w:rPr>
          <w:rFonts w:ascii="Book Antiqua" w:hAnsi="Book Antiqua" w:cs="Times New Roman"/>
          <w:sz w:val="24"/>
          <w:szCs w:val="24"/>
        </w:rPr>
        <w:t>Survival</w:t>
      </w:r>
      <w:bookmarkEnd w:id="76"/>
      <w:bookmarkEnd w:id="77"/>
      <w:r w:rsidR="00E32200" w:rsidRPr="00682644">
        <w:rPr>
          <w:rFonts w:ascii="Book Antiqua" w:hAnsi="Book Antiqua" w:cs="Times New Roman"/>
          <w:sz w:val="24"/>
          <w:szCs w:val="24"/>
        </w:rPr>
        <w:t xml:space="preserve">; </w:t>
      </w:r>
      <w:bookmarkStart w:id="78" w:name="OLE_LINK1064"/>
      <w:bookmarkStart w:id="79" w:name="OLE_LINK1065"/>
      <w:r w:rsidR="00E32200" w:rsidRPr="00682644">
        <w:rPr>
          <w:rFonts w:ascii="Book Antiqua" w:hAnsi="Book Antiqua" w:cs="Times New Roman"/>
          <w:sz w:val="24"/>
          <w:szCs w:val="24"/>
        </w:rPr>
        <w:t>Tumor recurrence</w:t>
      </w:r>
      <w:bookmarkEnd w:id="78"/>
      <w:bookmarkEnd w:id="79"/>
    </w:p>
    <w:bookmarkEnd w:id="68"/>
    <w:bookmarkEnd w:id="71"/>
    <w:p w14:paraId="00CE98D5" w14:textId="77777777" w:rsidR="00607A60" w:rsidRPr="00682644" w:rsidRDefault="00607A60" w:rsidP="00851796">
      <w:pPr>
        <w:snapToGrid w:val="0"/>
        <w:spacing w:line="360" w:lineRule="auto"/>
        <w:rPr>
          <w:rFonts w:ascii="Book Antiqua" w:hAnsi="Book Antiqua" w:cs="Times New Roman"/>
          <w:sz w:val="24"/>
          <w:szCs w:val="24"/>
        </w:rPr>
      </w:pPr>
    </w:p>
    <w:p w14:paraId="10C9CD58" w14:textId="77777777" w:rsidR="00AE4824" w:rsidRPr="00682644" w:rsidRDefault="00AE4824" w:rsidP="00851796">
      <w:pPr>
        <w:snapToGrid w:val="0"/>
        <w:spacing w:line="360" w:lineRule="auto"/>
        <w:rPr>
          <w:rFonts w:ascii="Book Antiqua" w:hAnsi="Book Antiqua" w:cs="Times New Roman"/>
          <w:sz w:val="24"/>
          <w:szCs w:val="24"/>
        </w:rPr>
      </w:pPr>
      <w:r w:rsidRPr="00682644">
        <w:rPr>
          <w:rFonts w:ascii="Book Antiqua" w:hAnsi="Book Antiqua" w:cs="Times New Roman"/>
          <w:b/>
          <w:sz w:val="24"/>
          <w:szCs w:val="24"/>
          <w:lang w:val="en-GB"/>
        </w:rPr>
        <w:t xml:space="preserve">© </w:t>
      </w:r>
      <w:r w:rsidRPr="00682644">
        <w:rPr>
          <w:rFonts w:ascii="Book Antiqua" w:hAnsi="Book Antiqua" w:cs="Times New Roman"/>
          <w:b/>
          <w:sz w:val="24"/>
          <w:szCs w:val="24"/>
          <w:lang w:val="fr-FR"/>
        </w:rPr>
        <w:t>The Author(s) 2019.</w:t>
      </w:r>
      <w:r w:rsidRPr="00682644">
        <w:rPr>
          <w:rFonts w:ascii="Book Antiqua" w:hAnsi="Book Antiqua" w:cs="Times New Roman"/>
          <w:sz w:val="24"/>
          <w:szCs w:val="24"/>
          <w:lang w:val="fr-FR"/>
        </w:rPr>
        <w:t xml:space="preserve"> Published by </w:t>
      </w:r>
      <w:r w:rsidRPr="00682644">
        <w:rPr>
          <w:rFonts w:ascii="Book Antiqua" w:hAnsi="Book Antiqua" w:cs="Times New Roman"/>
          <w:sz w:val="24"/>
          <w:szCs w:val="24"/>
          <w:lang w:val="en-GB"/>
        </w:rPr>
        <w:t xml:space="preserve">Baishideng Publishing Group Inc. </w:t>
      </w:r>
      <w:r w:rsidRPr="00682644">
        <w:rPr>
          <w:rFonts w:ascii="Book Antiqua" w:hAnsi="Book Antiqua" w:cs="Times New Roman"/>
          <w:sz w:val="24"/>
          <w:szCs w:val="24"/>
          <w:lang w:val="fr-FR"/>
        </w:rPr>
        <w:t>All rights reserved.</w:t>
      </w:r>
    </w:p>
    <w:p w14:paraId="28D751A8" w14:textId="77777777" w:rsidR="00AE4824" w:rsidRPr="00682644" w:rsidRDefault="00AE4824" w:rsidP="00851796">
      <w:pPr>
        <w:snapToGrid w:val="0"/>
        <w:spacing w:line="360" w:lineRule="auto"/>
        <w:rPr>
          <w:rFonts w:ascii="Book Antiqua" w:hAnsi="Book Antiqua" w:cs="Times New Roman"/>
          <w:sz w:val="24"/>
          <w:szCs w:val="24"/>
        </w:rPr>
      </w:pPr>
    </w:p>
    <w:p w14:paraId="67647135" w14:textId="4D40DC30" w:rsidR="00607A60" w:rsidRPr="00682644" w:rsidRDefault="00607A60" w:rsidP="00851796">
      <w:pPr>
        <w:snapToGrid w:val="0"/>
        <w:spacing w:line="360" w:lineRule="auto"/>
        <w:rPr>
          <w:rFonts w:ascii="Book Antiqua" w:hAnsi="Book Antiqua"/>
          <w:sz w:val="24"/>
          <w:szCs w:val="24"/>
        </w:rPr>
      </w:pPr>
      <w:bookmarkStart w:id="80" w:name="OLE_LINK19"/>
      <w:bookmarkStart w:id="81" w:name="OLE_LINK20"/>
      <w:bookmarkStart w:id="82" w:name="_Hlk13493442"/>
      <w:bookmarkStart w:id="83" w:name="_Hlk5627428"/>
      <w:r w:rsidRPr="00682644">
        <w:rPr>
          <w:rFonts w:ascii="Book Antiqua" w:eastAsia="Arial Unicode MS" w:hAnsi="Book Antiqua" w:cs="Arial Unicode MS"/>
          <w:b/>
          <w:sz w:val="24"/>
          <w:szCs w:val="24"/>
        </w:rPr>
        <w:t>Core tip:</w:t>
      </w:r>
      <w:bookmarkEnd w:id="80"/>
      <w:bookmarkEnd w:id="81"/>
      <w:r w:rsidRPr="00682644">
        <w:rPr>
          <w:rFonts w:ascii="Book Antiqua" w:eastAsia="Arial Unicode MS" w:hAnsi="Book Antiqua" w:cs="Arial Unicode MS"/>
          <w:b/>
          <w:sz w:val="24"/>
          <w:szCs w:val="24"/>
        </w:rPr>
        <w:t xml:space="preserve"> </w:t>
      </w:r>
      <w:bookmarkStart w:id="84" w:name="_Hlk10190041"/>
      <w:bookmarkStart w:id="85" w:name="_Hlk12004771"/>
      <w:bookmarkEnd w:id="82"/>
      <w:r w:rsidR="00E32200" w:rsidRPr="00682644">
        <w:rPr>
          <w:rFonts w:ascii="Book Antiqua" w:hAnsi="Book Antiqua" w:cs="Times New Roman"/>
          <w:sz w:val="24"/>
          <w:szCs w:val="24"/>
        </w:rPr>
        <w:t>Post-transplant infection</w:t>
      </w:r>
      <w:r w:rsidR="00E32200" w:rsidRPr="00682644">
        <w:rPr>
          <w:rFonts w:ascii="Book Antiqua" w:hAnsi="Book Antiqua" w:cs="Times New Roman"/>
          <w:b/>
          <w:sz w:val="24"/>
          <w:szCs w:val="24"/>
        </w:rPr>
        <w:t xml:space="preserve"> </w:t>
      </w:r>
      <w:r w:rsidR="00E32200" w:rsidRPr="00682644">
        <w:rPr>
          <w:rFonts w:ascii="Book Antiqua" w:hAnsi="Book Antiqua" w:cs="Times New Roman"/>
          <w:bCs/>
          <w:sz w:val="24"/>
          <w:szCs w:val="24"/>
        </w:rPr>
        <w:t>(</w:t>
      </w:r>
      <w:r w:rsidR="00E32200" w:rsidRPr="00682644">
        <w:rPr>
          <w:rFonts w:ascii="Book Antiqua" w:hAnsi="Book Antiqua" w:cs="Times New Roman"/>
          <w:sz w:val="24"/>
          <w:szCs w:val="24"/>
        </w:rPr>
        <w:t xml:space="preserve">PTI) is routinely deemed as a harmful event for liver transplant recipients from a short-term perspective. Nevertheless, the present study demonstrated that PTI prolonged overall and recurrence-free survival of the patients with hepatocellular carcinoma (HCC) at </w:t>
      </w:r>
      <w:r w:rsidR="00351ED2" w:rsidRPr="00682644">
        <w:rPr>
          <w:rFonts w:ascii="Book Antiqua" w:hAnsi="Book Antiqua" w:cs="Times New Roman"/>
          <w:sz w:val="24"/>
          <w:szCs w:val="24"/>
        </w:rPr>
        <w:t xml:space="preserve">a </w:t>
      </w:r>
      <w:r w:rsidR="00E32200" w:rsidRPr="00682644">
        <w:rPr>
          <w:rFonts w:ascii="Book Antiqua" w:hAnsi="Book Antiqua" w:cs="Times New Roman"/>
          <w:sz w:val="24"/>
          <w:szCs w:val="24"/>
        </w:rPr>
        <w:t xml:space="preserve">high risk </w:t>
      </w:r>
      <w:r w:rsidR="00351ED2" w:rsidRPr="00682644">
        <w:rPr>
          <w:rFonts w:ascii="Book Antiqua" w:hAnsi="Book Antiqua" w:cs="Times New Roman"/>
          <w:sz w:val="24"/>
          <w:szCs w:val="24"/>
        </w:rPr>
        <w:t xml:space="preserve">for </w:t>
      </w:r>
      <w:r w:rsidR="00E32200" w:rsidRPr="00682644">
        <w:rPr>
          <w:rFonts w:ascii="Book Antiqua" w:hAnsi="Book Antiqua" w:cs="Times New Roman"/>
          <w:sz w:val="24"/>
          <w:szCs w:val="24"/>
        </w:rPr>
        <w:t xml:space="preserve">post-transplant death and tumor recurrence, which may be attributed to the persistent tumor suppressive effect of PTI on HCC recurrence after orthotopic liver transplantation (OLT). Further prospective multicenter investigations and experimental studies regarding the mechanism </w:t>
      </w:r>
      <w:r w:rsidR="00E32200" w:rsidRPr="00682644">
        <w:rPr>
          <w:rFonts w:ascii="Book Antiqua" w:hAnsi="Book Antiqua" w:cs="Times New Roman"/>
          <w:sz w:val="24"/>
          <w:szCs w:val="24"/>
        </w:rPr>
        <w:lastRenderedPageBreak/>
        <w:t xml:space="preserve">by which PTI </w:t>
      </w:r>
      <w:r w:rsidR="00092AE4" w:rsidRPr="00682644">
        <w:rPr>
          <w:rFonts w:ascii="Book Antiqua" w:hAnsi="Book Antiqua" w:cs="Times New Roman"/>
          <w:sz w:val="24"/>
          <w:szCs w:val="24"/>
        </w:rPr>
        <w:t xml:space="preserve">inhibits </w:t>
      </w:r>
      <w:r w:rsidR="00E32200" w:rsidRPr="00682644">
        <w:rPr>
          <w:rFonts w:ascii="Book Antiqua" w:hAnsi="Book Antiqua" w:cs="Times New Roman"/>
          <w:sz w:val="24"/>
          <w:szCs w:val="24"/>
        </w:rPr>
        <w:t>HCC progression may contribute to future successful prophylaxis of HCC recurrence after OLT.</w:t>
      </w:r>
    </w:p>
    <w:bookmarkEnd w:id="84"/>
    <w:bookmarkEnd w:id="85"/>
    <w:p w14:paraId="1357F847" w14:textId="77777777" w:rsidR="00607A60" w:rsidRPr="00682644" w:rsidRDefault="00607A60" w:rsidP="00851796">
      <w:pPr>
        <w:snapToGrid w:val="0"/>
        <w:spacing w:line="360" w:lineRule="auto"/>
        <w:rPr>
          <w:rFonts w:ascii="Book Antiqua" w:hAnsi="Book Antiqua"/>
          <w:sz w:val="24"/>
          <w:szCs w:val="24"/>
        </w:rPr>
      </w:pPr>
    </w:p>
    <w:p w14:paraId="753AB641" w14:textId="77777777" w:rsidR="00682644" w:rsidRPr="00682644" w:rsidRDefault="00682644" w:rsidP="00682644">
      <w:pPr>
        <w:snapToGrid w:val="0"/>
        <w:spacing w:line="360" w:lineRule="auto"/>
        <w:rPr>
          <w:rFonts w:ascii="Book Antiqua" w:hAnsi="Book Antiqua" w:hint="eastAsia"/>
          <w:sz w:val="24"/>
          <w:szCs w:val="24"/>
        </w:rPr>
      </w:pPr>
      <w:bookmarkStart w:id="86" w:name="OLE_LINK1045"/>
      <w:bookmarkStart w:id="87" w:name="OLE_LINK1046"/>
      <w:bookmarkEnd w:id="83"/>
      <w:r w:rsidRPr="00682644">
        <w:rPr>
          <w:rFonts w:ascii="Book Antiqua" w:hAnsi="Book Antiqua" w:hint="eastAsia"/>
          <w:b/>
          <w:bCs/>
          <w:sz w:val="24"/>
          <w:szCs w:val="24"/>
        </w:rPr>
        <w:t>Citation</w:t>
      </w:r>
      <w:r w:rsidRPr="00682644">
        <w:rPr>
          <w:rFonts w:ascii="Book Antiqua" w:hAnsi="Book Antiqua" w:hint="eastAsia"/>
          <w:bCs/>
          <w:sz w:val="24"/>
          <w:szCs w:val="24"/>
        </w:rPr>
        <w:t xml:space="preserve">: </w:t>
      </w:r>
      <w:r w:rsidRPr="00682644">
        <w:rPr>
          <w:rFonts w:ascii="Book Antiqua" w:hAnsi="Book Antiqua"/>
          <w:bCs/>
          <w:sz w:val="24"/>
          <w:szCs w:val="24"/>
        </w:rPr>
        <w:t>Chao JS, Zhao SL, Ou-yang SW, Qian YB, Liu AQ, Tang HM, Zhong L, Peng ZH, Xu JM, Sun HC. Post-transplant infection improves outcome of hepatocellular carcinoma patients after orthotopic liver transplantation</w:t>
      </w:r>
      <w:r w:rsidRPr="00682644">
        <w:rPr>
          <w:rFonts w:ascii="Book Antiqua" w:hAnsi="Book Antiqua" w:cs="Segoe UI"/>
          <w:bCs/>
          <w:sz w:val="24"/>
          <w:szCs w:val="24"/>
        </w:rPr>
        <w:t xml:space="preserve">. </w:t>
      </w:r>
      <w:r w:rsidRPr="00682644">
        <w:rPr>
          <w:rFonts w:ascii="Book Antiqua" w:hAnsi="Book Antiqua"/>
          <w:i/>
          <w:sz w:val="24"/>
          <w:szCs w:val="24"/>
        </w:rPr>
        <w:t>World J Gastroenterol</w:t>
      </w:r>
      <w:r w:rsidRPr="00682644">
        <w:rPr>
          <w:rFonts w:ascii="Book Antiqua" w:hAnsi="Book Antiqua"/>
          <w:sz w:val="24"/>
          <w:szCs w:val="24"/>
        </w:rPr>
        <w:t xml:space="preserve"> 2019; </w:t>
      </w:r>
      <w:bookmarkEnd w:id="86"/>
      <w:bookmarkEnd w:id="87"/>
      <w:r w:rsidRPr="00682644">
        <w:rPr>
          <w:rFonts w:ascii="Book Antiqua" w:hAnsi="Book Antiqua"/>
          <w:sz w:val="24"/>
          <w:szCs w:val="24"/>
        </w:rPr>
        <w:t xml:space="preserve">25(37): </w:t>
      </w:r>
      <w:r w:rsidRPr="00682644">
        <w:rPr>
          <w:rFonts w:ascii="Book Antiqua" w:hAnsi="Book Antiqua" w:hint="eastAsia"/>
          <w:sz w:val="24"/>
          <w:szCs w:val="24"/>
        </w:rPr>
        <w:t>5630</w:t>
      </w:r>
      <w:r w:rsidRPr="00682644">
        <w:rPr>
          <w:rFonts w:ascii="Book Antiqua" w:hAnsi="Book Antiqua"/>
          <w:sz w:val="24"/>
          <w:szCs w:val="24"/>
        </w:rPr>
        <w:t>-</w:t>
      </w:r>
      <w:r w:rsidRPr="00682644">
        <w:rPr>
          <w:rFonts w:ascii="Book Antiqua" w:hAnsi="Book Antiqua" w:hint="eastAsia"/>
          <w:sz w:val="24"/>
          <w:szCs w:val="24"/>
        </w:rPr>
        <w:t>5640</w:t>
      </w:r>
      <w:r w:rsidRPr="00682644">
        <w:rPr>
          <w:rFonts w:ascii="Book Antiqua" w:hAnsi="Book Antiqua"/>
          <w:sz w:val="24"/>
          <w:szCs w:val="24"/>
        </w:rPr>
        <w:t xml:space="preserve">  </w:t>
      </w:r>
    </w:p>
    <w:p w14:paraId="7BC382D5" w14:textId="77777777" w:rsidR="00682644" w:rsidRPr="00682644" w:rsidRDefault="00682644" w:rsidP="00682644">
      <w:pPr>
        <w:snapToGrid w:val="0"/>
        <w:spacing w:line="360" w:lineRule="auto"/>
        <w:rPr>
          <w:rFonts w:ascii="Book Antiqua" w:hAnsi="Book Antiqua" w:hint="eastAsia"/>
          <w:sz w:val="24"/>
          <w:szCs w:val="24"/>
        </w:rPr>
      </w:pPr>
      <w:r w:rsidRPr="00682644">
        <w:rPr>
          <w:rFonts w:ascii="Book Antiqua" w:hAnsi="Book Antiqua"/>
          <w:b/>
          <w:sz w:val="24"/>
          <w:szCs w:val="24"/>
        </w:rPr>
        <w:t xml:space="preserve">URL: </w:t>
      </w:r>
      <w:r w:rsidRPr="00682644">
        <w:rPr>
          <w:rFonts w:ascii="Book Antiqua" w:hAnsi="Book Antiqua"/>
          <w:sz w:val="24"/>
          <w:szCs w:val="24"/>
        </w:rPr>
        <w:t>https://www.wjgnet.com/1007-9327/full/v25/i37/</w:t>
      </w:r>
      <w:r w:rsidRPr="00682644">
        <w:rPr>
          <w:rFonts w:ascii="Book Antiqua" w:hAnsi="Book Antiqua" w:hint="eastAsia"/>
          <w:sz w:val="24"/>
          <w:szCs w:val="24"/>
        </w:rPr>
        <w:t>5630</w:t>
      </w:r>
      <w:r w:rsidRPr="00682644">
        <w:rPr>
          <w:rFonts w:ascii="Book Antiqua" w:hAnsi="Book Antiqua"/>
          <w:sz w:val="24"/>
          <w:szCs w:val="24"/>
        </w:rPr>
        <w:t xml:space="preserve">.htm  </w:t>
      </w:r>
    </w:p>
    <w:p w14:paraId="2F427888" w14:textId="167F27C2" w:rsidR="00682644" w:rsidRPr="00682644" w:rsidRDefault="00682644" w:rsidP="00682644">
      <w:pPr>
        <w:snapToGrid w:val="0"/>
        <w:spacing w:line="360" w:lineRule="auto"/>
        <w:rPr>
          <w:rFonts w:ascii="Book Antiqua" w:hAnsi="Book Antiqua"/>
          <w:bCs/>
          <w:sz w:val="24"/>
          <w:szCs w:val="24"/>
        </w:rPr>
      </w:pPr>
      <w:r w:rsidRPr="00682644">
        <w:rPr>
          <w:rFonts w:ascii="Book Antiqua" w:hAnsi="Book Antiqua"/>
          <w:b/>
          <w:sz w:val="24"/>
          <w:szCs w:val="24"/>
        </w:rPr>
        <w:t>DOI:</w:t>
      </w:r>
      <w:r w:rsidRPr="00682644">
        <w:rPr>
          <w:rFonts w:ascii="Book Antiqua" w:hAnsi="Book Antiqua"/>
          <w:sz w:val="24"/>
          <w:szCs w:val="24"/>
        </w:rPr>
        <w:t xml:space="preserve"> https://dx.doi.org/10.3748/wjg.v25.i37.</w:t>
      </w:r>
      <w:r w:rsidRPr="00682644">
        <w:rPr>
          <w:rFonts w:ascii="Book Antiqua" w:hAnsi="Book Antiqua" w:hint="eastAsia"/>
          <w:sz w:val="24"/>
          <w:szCs w:val="24"/>
        </w:rPr>
        <w:t>5630</w:t>
      </w:r>
    </w:p>
    <w:p w14:paraId="156307B2" w14:textId="77777777" w:rsidR="00607A60" w:rsidRPr="00682644" w:rsidRDefault="00607A60" w:rsidP="00851796">
      <w:pPr>
        <w:widowControl/>
        <w:snapToGrid w:val="0"/>
        <w:spacing w:line="360" w:lineRule="auto"/>
        <w:rPr>
          <w:rFonts w:ascii="Book Antiqua" w:hAnsi="Book Antiqua" w:cs="Times New Roman"/>
          <w:sz w:val="24"/>
          <w:szCs w:val="24"/>
        </w:rPr>
      </w:pPr>
      <w:r w:rsidRPr="00682644">
        <w:rPr>
          <w:rFonts w:ascii="Book Antiqua" w:hAnsi="Book Antiqua" w:cs="Times New Roman"/>
          <w:sz w:val="24"/>
          <w:szCs w:val="24"/>
        </w:rPr>
        <w:br w:type="page"/>
      </w:r>
    </w:p>
    <w:p w14:paraId="132AF81B" w14:textId="77777777" w:rsidR="00DE5865" w:rsidRPr="00682644" w:rsidRDefault="00DE5865" w:rsidP="00851796">
      <w:pPr>
        <w:snapToGrid w:val="0"/>
        <w:spacing w:line="360" w:lineRule="auto"/>
        <w:rPr>
          <w:rFonts w:ascii="Book Antiqua" w:hAnsi="Book Antiqua" w:cs="Times New Roman"/>
          <w:b/>
          <w:sz w:val="24"/>
          <w:szCs w:val="24"/>
        </w:rPr>
      </w:pPr>
      <w:r w:rsidRPr="00682644">
        <w:rPr>
          <w:rFonts w:ascii="Book Antiqua" w:hAnsi="Book Antiqua" w:cs="Times New Roman"/>
          <w:b/>
          <w:sz w:val="24"/>
          <w:szCs w:val="24"/>
        </w:rPr>
        <w:lastRenderedPageBreak/>
        <w:t>INTRODUCTION</w:t>
      </w:r>
    </w:p>
    <w:p w14:paraId="727CDF60" w14:textId="6D0D0FE9" w:rsidR="008C5CCD" w:rsidRPr="00682644" w:rsidRDefault="001B077B" w:rsidP="00851796">
      <w:pPr>
        <w:snapToGrid w:val="0"/>
        <w:spacing w:line="360" w:lineRule="auto"/>
        <w:rPr>
          <w:rFonts w:ascii="Book Antiqua" w:hAnsi="Book Antiqua" w:cs="Times New Roman"/>
          <w:b/>
          <w:sz w:val="24"/>
          <w:szCs w:val="24"/>
        </w:rPr>
      </w:pPr>
      <w:r w:rsidRPr="00682644">
        <w:rPr>
          <w:rFonts w:ascii="Book Antiqua" w:hAnsi="Book Antiqua" w:cs="Times New Roman"/>
          <w:sz w:val="24"/>
          <w:szCs w:val="24"/>
        </w:rPr>
        <w:t xml:space="preserve">Orthotopic liver transplantation (OLT) is a potentially curative treatment </w:t>
      </w:r>
      <w:r w:rsidR="008E4014" w:rsidRPr="00682644">
        <w:rPr>
          <w:rFonts w:ascii="Book Antiqua" w:hAnsi="Book Antiqua" w:cs="Times New Roman"/>
          <w:sz w:val="24"/>
          <w:szCs w:val="24"/>
        </w:rPr>
        <w:t xml:space="preserve">option </w:t>
      </w:r>
      <w:r w:rsidRPr="00682644">
        <w:rPr>
          <w:rFonts w:ascii="Book Antiqua" w:hAnsi="Book Antiqua" w:cs="Times New Roman"/>
          <w:sz w:val="24"/>
          <w:szCs w:val="24"/>
        </w:rPr>
        <w:t xml:space="preserve">for selected patients with </w:t>
      </w:r>
      <w:r w:rsidR="000701E7" w:rsidRPr="00682644">
        <w:rPr>
          <w:rFonts w:ascii="Book Antiqua" w:hAnsi="Book Antiqua" w:cs="Times New Roman"/>
          <w:sz w:val="24"/>
          <w:szCs w:val="24"/>
        </w:rPr>
        <w:t xml:space="preserve">early-stage </w:t>
      </w:r>
      <w:r w:rsidRPr="00682644">
        <w:rPr>
          <w:rFonts w:ascii="Book Antiqua" w:hAnsi="Book Antiqua" w:cs="Times New Roman"/>
          <w:sz w:val="24"/>
          <w:szCs w:val="24"/>
        </w:rPr>
        <w:t>hepatocellular carcinoma (HCC)</w:t>
      </w:r>
      <w:r w:rsidR="002C3E14" w:rsidRPr="00682644">
        <w:rPr>
          <w:rFonts w:ascii="Book Antiqua" w:hAnsi="Book Antiqua" w:cs="Times New Roman"/>
          <w:sz w:val="24"/>
          <w:szCs w:val="24"/>
          <w:vertAlign w:val="superscript"/>
        </w:rPr>
        <w:t>[</w:t>
      </w:r>
      <w:r w:rsidR="00EA5BE6" w:rsidRPr="00682644">
        <w:rPr>
          <w:rFonts w:ascii="Book Antiqua" w:hAnsi="Book Antiqua" w:cs="Times New Roman"/>
          <w:sz w:val="24"/>
          <w:szCs w:val="24"/>
          <w:vertAlign w:val="superscript"/>
        </w:rPr>
        <w:t>1]</w:t>
      </w:r>
      <w:r w:rsidRPr="00682644">
        <w:rPr>
          <w:rFonts w:ascii="Book Antiqua" w:hAnsi="Book Antiqua" w:cs="Times New Roman"/>
          <w:sz w:val="24"/>
          <w:szCs w:val="24"/>
        </w:rPr>
        <w:t xml:space="preserve">. </w:t>
      </w:r>
      <w:r w:rsidR="000701E7" w:rsidRPr="00682644">
        <w:rPr>
          <w:rFonts w:ascii="Book Antiqua" w:hAnsi="Book Antiqua" w:cs="Times New Roman"/>
          <w:sz w:val="24"/>
          <w:szCs w:val="24"/>
        </w:rPr>
        <w:t>A</w:t>
      </w:r>
      <w:r w:rsidRPr="00682644">
        <w:rPr>
          <w:rFonts w:ascii="Book Antiqua" w:hAnsi="Book Antiqua" w:cs="Times New Roman"/>
          <w:sz w:val="24"/>
          <w:szCs w:val="24"/>
        </w:rPr>
        <w:t xml:space="preserve">lbeit </w:t>
      </w:r>
      <w:r w:rsidR="00271F47" w:rsidRPr="00682644">
        <w:rPr>
          <w:rFonts w:ascii="Book Antiqua" w:hAnsi="Book Antiqua" w:cs="Times New Roman"/>
          <w:sz w:val="24"/>
          <w:szCs w:val="24"/>
        </w:rPr>
        <w:t xml:space="preserve">careful </w:t>
      </w:r>
      <w:r w:rsidR="001B6449" w:rsidRPr="00682644">
        <w:rPr>
          <w:rFonts w:ascii="Book Antiqua" w:hAnsi="Book Antiqua" w:cs="Times New Roman"/>
          <w:sz w:val="24"/>
          <w:szCs w:val="24"/>
        </w:rPr>
        <w:t>pre</w:t>
      </w:r>
      <w:r w:rsidR="00600E37" w:rsidRPr="00682644">
        <w:rPr>
          <w:rFonts w:ascii="Book Antiqua" w:hAnsi="Book Antiqua" w:cs="Times New Roman"/>
          <w:sz w:val="24"/>
          <w:szCs w:val="24"/>
        </w:rPr>
        <w:t>-</w:t>
      </w:r>
      <w:r w:rsidR="001B6449" w:rsidRPr="00682644">
        <w:rPr>
          <w:rFonts w:ascii="Book Antiqua" w:hAnsi="Book Antiqua" w:cs="Times New Roman"/>
          <w:sz w:val="24"/>
          <w:szCs w:val="24"/>
        </w:rPr>
        <w:t xml:space="preserve">transplant </w:t>
      </w:r>
      <w:r w:rsidRPr="00682644">
        <w:rPr>
          <w:rFonts w:ascii="Book Antiqua" w:hAnsi="Book Antiqua" w:cs="Times New Roman"/>
          <w:sz w:val="24"/>
          <w:szCs w:val="24"/>
        </w:rPr>
        <w:t>selection, cancer recurrence</w:t>
      </w:r>
      <w:r w:rsidR="00AC0560" w:rsidRPr="00682644">
        <w:rPr>
          <w:rFonts w:ascii="Book Antiqua" w:hAnsi="Book Antiqua" w:cs="Times New Roman"/>
          <w:sz w:val="24"/>
          <w:szCs w:val="24"/>
        </w:rPr>
        <w:t xml:space="preserve"> after OLT</w:t>
      </w:r>
      <w:r w:rsidRPr="00682644">
        <w:rPr>
          <w:rFonts w:ascii="Book Antiqua" w:hAnsi="Book Antiqua" w:cs="Times New Roman"/>
          <w:sz w:val="24"/>
          <w:szCs w:val="24"/>
        </w:rPr>
        <w:t xml:space="preserve"> inevitably oppressed a significant </w:t>
      </w:r>
      <w:r w:rsidR="00871569" w:rsidRPr="00682644">
        <w:rPr>
          <w:rFonts w:ascii="Book Antiqua" w:hAnsi="Book Antiqua" w:cs="Times New Roman"/>
          <w:sz w:val="24"/>
          <w:szCs w:val="24"/>
        </w:rPr>
        <w:t>portion</w:t>
      </w:r>
      <w:r w:rsidRPr="00682644">
        <w:rPr>
          <w:rFonts w:ascii="Book Antiqua" w:hAnsi="Book Antiqua" w:cs="Times New Roman"/>
          <w:sz w:val="24"/>
          <w:szCs w:val="24"/>
        </w:rPr>
        <w:t xml:space="preserve"> of </w:t>
      </w:r>
      <w:r w:rsidR="00465DD5" w:rsidRPr="00682644">
        <w:rPr>
          <w:rFonts w:ascii="Book Antiqua" w:hAnsi="Book Antiqua" w:cs="Times New Roman"/>
          <w:sz w:val="24"/>
          <w:szCs w:val="24"/>
        </w:rPr>
        <w:t xml:space="preserve">HCC </w:t>
      </w:r>
      <w:r w:rsidRPr="00682644">
        <w:rPr>
          <w:rFonts w:ascii="Book Antiqua" w:hAnsi="Book Antiqua" w:cs="Times New Roman"/>
          <w:sz w:val="24"/>
          <w:szCs w:val="24"/>
        </w:rPr>
        <w:t xml:space="preserve">patients, and finally led to treatment </w:t>
      </w:r>
      <w:r w:rsidR="00E965D9" w:rsidRPr="00682644">
        <w:rPr>
          <w:rFonts w:ascii="Book Antiqua" w:hAnsi="Book Antiqua" w:cs="Times New Roman"/>
          <w:sz w:val="24"/>
          <w:szCs w:val="24"/>
        </w:rPr>
        <w:t>failure</w:t>
      </w:r>
      <w:r w:rsidR="00EA5BE6" w:rsidRPr="00682644">
        <w:rPr>
          <w:rFonts w:ascii="Book Antiqua" w:hAnsi="Book Antiqua" w:cs="Times New Roman"/>
          <w:sz w:val="24"/>
          <w:szCs w:val="24"/>
          <w:vertAlign w:val="superscript"/>
        </w:rPr>
        <w:t>[2]</w:t>
      </w:r>
      <w:r w:rsidRPr="00682644">
        <w:rPr>
          <w:rFonts w:ascii="Book Antiqua" w:hAnsi="Book Antiqua" w:cs="Times New Roman"/>
          <w:sz w:val="24"/>
          <w:szCs w:val="24"/>
        </w:rPr>
        <w:t xml:space="preserve">. </w:t>
      </w:r>
      <w:r w:rsidR="00AC0560" w:rsidRPr="00682644">
        <w:rPr>
          <w:rFonts w:ascii="Book Antiqua" w:hAnsi="Book Antiqua" w:cs="Times New Roman"/>
          <w:sz w:val="24"/>
          <w:szCs w:val="24"/>
        </w:rPr>
        <w:t xml:space="preserve">Recent </w:t>
      </w:r>
      <w:r w:rsidR="00423D13" w:rsidRPr="00682644">
        <w:rPr>
          <w:rFonts w:ascii="Book Antiqua" w:hAnsi="Book Antiqua" w:cs="Times New Roman"/>
          <w:sz w:val="24"/>
          <w:szCs w:val="24"/>
        </w:rPr>
        <w:t>evidence</w:t>
      </w:r>
      <w:r w:rsidR="00AC0560" w:rsidRPr="00682644">
        <w:rPr>
          <w:rFonts w:ascii="Book Antiqua" w:hAnsi="Book Antiqua" w:cs="Times New Roman"/>
          <w:sz w:val="24"/>
          <w:szCs w:val="24"/>
        </w:rPr>
        <w:t xml:space="preserve"> demonstrated</w:t>
      </w:r>
      <w:r w:rsidR="00956DEF" w:rsidRPr="00682644">
        <w:rPr>
          <w:rFonts w:ascii="Book Antiqua" w:hAnsi="Book Antiqua" w:cs="Times New Roman"/>
          <w:sz w:val="24"/>
          <w:szCs w:val="24"/>
        </w:rPr>
        <w:t xml:space="preserve"> that</w:t>
      </w:r>
      <w:r w:rsidR="00AC0560" w:rsidRPr="00682644">
        <w:rPr>
          <w:rFonts w:ascii="Book Antiqua" w:hAnsi="Book Antiqua" w:cs="Times New Roman"/>
          <w:sz w:val="24"/>
          <w:szCs w:val="24"/>
        </w:rPr>
        <w:t xml:space="preserve"> </w:t>
      </w:r>
      <w:r w:rsidR="00425386" w:rsidRPr="00682644">
        <w:rPr>
          <w:rFonts w:ascii="Book Antiqua" w:hAnsi="Book Antiqua" w:cs="Times New Roman"/>
          <w:sz w:val="24"/>
          <w:szCs w:val="24"/>
        </w:rPr>
        <w:t>post</w:t>
      </w:r>
      <w:r w:rsidR="00600E37" w:rsidRPr="00682644">
        <w:rPr>
          <w:rFonts w:ascii="Book Antiqua" w:hAnsi="Book Antiqua" w:cs="Times New Roman"/>
          <w:sz w:val="24"/>
          <w:szCs w:val="24"/>
        </w:rPr>
        <w:t>-</w:t>
      </w:r>
      <w:r w:rsidR="00425386" w:rsidRPr="00682644">
        <w:rPr>
          <w:rFonts w:ascii="Book Antiqua" w:hAnsi="Book Antiqua" w:cs="Times New Roman"/>
          <w:sz w:val="24"/>
          <w:szCs w:val="24"/>
        </w:rPr>
        <w:t xml:space="preserve">transplant </w:t>
      </w:r>
      <w:r w:rsidR="001D5B3A" w:rsidRPr="00682644">
        <w:rPr>
          <w:rFonts w:ascii="Book Antiqua" w:hAnsi="Book Antiqua" w:cs="Times New Roman"/>
          <w:sz w:val="24"/>
          <w:szCs w:val="24"/>
        </w:rPr>
        <w:t>HCC</w:t>
      </w:r>
      <w:r w:rsidR="00A44878" w:rsidRPr="00682644">
        <w:rPr>
          <w:rFonts w:ascii="Book Antiqua" w:hAnsi="Book Antiqua" w:cs="Times New Roman"/>
          <w:sz w:val="24"/>
          <w:szCs w:val="24"/>
        </w:rPr>
        <w:t xml:space="preserve"> recurrence</w:t>
      </w:r>
      <w:r w:rsidR="00956DEF" w:rsidRPr="00682644">
        <w:rPr>
          <w:rFonts w:ascii="Book Antiqua" w:hAnsi="Book Antiqua" w:cs="Times New Roman"/>
          <w:sz w:val="24"/>
          <w:szCs w:val="24"/>
        </w:rPr>
        <w:t xml:space="preserve"> could be</w:t>
      </w:r>
      <w:r w:rsidR="00A44878" w:rsidRPr="00682644">
        <w:rPr>
          <w:rFonts w:ascii="Book Antiqua" w:hAnsi="Book Antiqua" w:cs="Times New Roman"/>
          <w:sz w:val="24"/>
          <w:szCs w:val="24"/>
        </w:rPr>
        <w:t xml:space="preserve"> </w:t>
      </w:r>
      <w:r w:rsidR="00AC0560" w:rsidRPr="00682644">
        <w:rPr>
          <w:rFonts w:ascii="Book Antiqua" w:hAnsi="Book Antiqua" w:cs="Times New Roman"/>
          <w:sz w:val="24"/>
          <w:szCs w:val="24"/>
        </w:rPr>
        <w:t>a</w:t>
      </w:r>
      <w:r w:rsidRPr="00682644">
        <w:rPr>
          <w:rFonts w:ascii="Book Antiqua" w:hAnsi="Book Antiqua" w:cs="Times New Roman"/>
          <w:sz w:val="24"/>
          <w:szCs w:val="24"/>
        </w:rPr>
        <w:t>ccurate</w:t>
      </w:r>
      <w:r w:rsidR="00956DEF" w:rsidRPr="00682644">
        <w:rPr>
          <w:rFonts w:ascii="Book Antiqua" w:hAnsi="Book Antiqua" w:cs="Times New Roman"/>
          <w:sz w:val="24"/>
          <w:szCs w:val="24"/>
        </w:rPr>
        <w:t>ly</w:t>
      </w:r>
      <w:r w:rsidRPr="00682644">
        <w:rPr>
          <w:rFonts w:ascii="Book Antiqua" w:hAnsi="Book Antiqua" w:cs="Times New Roman"/>
          <w:sz w:val="24"/>
          <w:szCs w:val="24"/>
        </w:rPr>
        <w:t xml:space="preserve"> </w:t>
      </w:r>
      <w:r w:rsidR="00956DEF" w:rsidRPr="00682644">
        <w:rPr>
          <w:rFonts w:ascii="Book Antiqua" w:hAnsi="Book Antiqua" w:cs="Times New Roman"/>
          <w:sz w:val="24"/>
          <w:szCs w:val="24"/>
        </w:rPr>
        <w:t>prognosticated b</w:t>
      </w:r>
      <w:r w:rsidRPr="00682644">
        <w:rPr>
          <w:rFonts w:ascii="Book Antiqua" w:hAnsi="Book Antiqua" w:cs="Times New Roman"/>
          <w:sz w:val="24"/>
          <w:szCs w:val="24"/>
        </w:rPr>
        <w:t>y comprehensive evaluation of the explanted liver</w:t>
      </w:r>
      <w:r w:rsidR="002D6E29" w:rsidRPr="00682644">
        <w:rPr>
          <w:rFonts w:ascii="Book Antiqua" w:hAnsi="Book Antiqua" w:cs="Times New Roman"/>
          <w:sz w:val="24"/>
          <w:szCs w:val="24"/>
        </w:rPr>
        <w:t xml:space="preserve"> and tumor </w:t>
      </w:r>
      <w:r w:rsidR="00E965D9" w:rsidRPr="00682644">
        <w:rPr>
          <w:rFonts w:ascii="Book Antiqua" w:hAnsi="Book Antiqua" w:cs="Times New Roman"/>
          <w:sz w:val="24"/>
          <w:szCs w:val="24"/>
        </w:rPr>
        <w:t>biomarkers</w:t>
      </w:r>
      <w:r w:rsidR="00EA5BE6" w:rsidRPr="00682644">
        <w:rPr>
          <w:rFonts w:ascii="Book Antiqua" w:hAnsi="Book Antiqua" w:cs="Times New Roman"/>
          <w:sz w:val="24"/>
          <w:szCs w:val="24"/>
          <w:vertAlign w:val="superscript"/>
        </w:rPr>
        <w:t>[3</w:t>
      </w:r>
      <w:r w:rsidR="006D7400" w:rsidRPr="00682644">
        <w:rPr>
          <w:rFonts w:ascii="Book Antiqua" w:hAnsi="Book Antiqua" w:cs="Times New Roman" w:hint="eastAsia"/>
          <w:sz w:val="24"/>
          <w:szCs w:val="24"/>
          <w:vertAlign w:val="superscript"/>
        </w:rPr>
        <w:t>-</w:t>
      </w:r>
      <w:r w:rsidR="00EA5BE6" w:rsidRPr="00682644">
        <w:rPr>
          <w:rFonts w:ascii="Book Antiqua" w:hAnsi="Book Antiqua" w:cs="Times New Roman"/>
          <w:sz w:val="24"/>
          <w:szCs w:val="24"/>
          <w:vertAlign w:val="superscript"/>
        </w:rPr>
        <w:t>6]</w:t>
      </w:r>
      <w:r w:rsidRPr="00682644">
        <w:rPr>
          <w:rFonts w:ascii="Book Antiqua" w:hAnsi="Book Antiqua" w:cs="Times New Roman"/>
          <w:sz w:val="24"/>
          <w:szCs w:val="24"/>
        </w:rPr>
        <w:t xml:space="preserve">. </w:t>
      </w:r>
      <w:r w:rsidR="00A44878" w:rsidRPr="00682644">
        <w:rPr>
          <w:rFonts w:ascii="Book Antiqua" w:hAnsi="Book Antiqua" w:cs="Times New Roman"/>
          <w:sz w:val="24"/>
          <w:szCs w:val="24"/>
        </w:rPr>
        <w:t>Unfortunately,</w:t>
      </w:r>
      <w:r w:rsidRPr="00682644">
        <w:rPr>
          <w:rFonts w:ascii="Book Antiqua" w:hAnsi="Book Antiqua" w:cs="Times New Roman"/>
          <w:sz w:val="24"/>
          <w:szCs w:val="24"/>
        </w:rPr>
        <w:t xml:space="preserve"> </w:t>
      </w:r>
      <w:r w:rsidR="001D5B3A" w:rsidRPr="00682644">
        <w:rPr>
          <w:rFonts w:ascii="Book Antiqua" w:hAnsi="Book Antiqua" w:cs="Times New Roman"/>
          <w:sz w:val="24"/>
          <w:szCs w:val="24"/>
        </w:rPr>
        <w:t xml:space="preserve">up to date, </w:t>
      </w:r>
      <w:r w:rsidR="001B6449" w:rsidRPr="00682644">
        <w:rPr>
          <w:rFonts w:ascii="Book Antiqua" w:hAnsi="Book Antiqua" w:cs="Times New Roman"/>
          <w:sz w:val="24"/>
          <w:szCs w:val="24"/>
        </w:rPr>
        <w:t xml:space="preserve">very few factors or </w:t>
      </w:r>
      <w:r w:rsidR="008E6019" w:rsidRPr="00682644">
        <w:rPr>
          <w:rFonts w:ascii="Book Antiqua" w:hAnsi="Book Antiqua" w:cs="Times New Roman"/>
          <w:sz w:val="24"/>
          <w:szCs w:val="24"/>
        </w:rPr>
        <w:t xml:space="preserve">prophylactic </w:t>
      </w:r>
      <w:r w:rsidR="001B6449" w:rsidRPr="00682644">
        <w:rPr>
          <w:rFonts w:ascii="Book Antiqua" w:hAnsi="Book Antiqua" w:cs="Times New Roman"/>
          <w:sz w:val="24"/>
          <w:szCs w:val="24"/>
        </w:rPr>
        <w:t xml:space="preserve">measures have shown impact on overcoming </w:t>
      </w:r>
      <w:r w:rsidR="001D5B3A" w:rsidRPr="00682644">
        <w:rPr>
          <w:rFonts w:ascii="Book Antiqua" w:hAnsi="Book Antiqua" w:cs="Times New Roman"/>
          <w:sz w:val="24"/>
          <w:szCs w:val="24"/>
        </w:rPr>
        <w:t>HCC</w:t>
      </w:r>
      <w:r w:rsidR="001B6449" w:rsidRPr="00682644">
        <w:rPr>
          <w:rFonts w:ascii="Book Antiqua" w:hAnsi="Book Antiqua" w:cs="Times New Roman"/>
          <w:sz w:val="24"/>
          <w:szCs w:val="24"/>
        </w:rPr>
        <w:t xml:space="preserve"> recurrence </w:t>
      </w:r>
      <w:r w:rsidR="008E6019" w:rsidRPr="00682644">
        <w:rPr>
          <w:rFonts w:ascii="Book Antiqua" w:hAnsi="Book Antiqua" w:cs="Times New Roman"/>
          <w:sz w:val="24"/>
          <w:szCs w:val="24"/>
        </w:rPr>
        <w:t xml:space="preserve">and improving patient survival </w:t>
      </w:r>
      <w:r w:rsidR="001B6449" w:rsidRPr="00682644">
        <w:rPr>
          <w:rFonts w:ascii="Book Antiqua" w:hAnsi="Book Antiqua" w:cs="Times New Roman"/>
          <w:sz w:val="24"/>
          <w:szCs w:val="24"/>
        </w:rPr>
        <w:t>after OLT</w:t>
      </w:r>
      <w:r w:rsidR="001C2E3A" w:rsidRPr="00682644">
        <w:rPr>
          <w:rFonts w:ascii="Book Antiqua" w:hAnsi="Book Antiqua" w:cs="Times New Roman"/>
          <w:sz w:val="24"/>
          <w:szCs w:val="24"/>
        </w:rPr>
        <w:t>.</w:t>
      </w:r>
    </w:p>
    <w:p w14:paraId="3B924F3A" w14:textId="1C680D4A" w:rsidR="008C5CCD" w:rsidRPr="00682644" w:rsidRDefault="001B077B" w:rsidP="00851796">
      <w:pPr>
        <w:snapToGrid w:val="0"/>
        <w:spacing w:line="360" w:lineRule="auto"/>
        <w:ind w:firstLineChars="100" w:firstLine="240"/>
        <w:rPr>
          <w:rFonts w:ascii="Book Antiqua" w:hAnsi="Book Antiqua" w:cs="Times New Roman"/>
          <w:b/>
          <w:sz w:val="24"/>
          <w:szCs w:val="24"/>
        </w:rPr>
      </w:pPr>
      <w:r w:rsidRPr="00682644">
        <w:rPr>
          <w:rFonts w:ascii="Book Antiqua" w:hAnsi="Book Antiqua" w:cs="Times New Roman"/>
          <w:sz w:val="24"/>
          <w:szCs w:val="24"/>
        </w:rPr>
        <w:t>More than a century ago, Dr. William Coley</w:t>
      </w:r>
      <w:r w:rsidR="00CD13E8" w:rsidRPr="00682644">
        <w:rPr>
          <w:rFonts w:ascii="Book Antiqua" w:hAnsi="Book Antiqua" w:cs="Times New Roman"/>
          <w:sz w:val="24"/>
          <w:szCs w:val="24"/>
        </w:rPr>
        <w:t xml:space="preserve"> </w:t>
      </w:r>
      <w:r w:rsidRPr="00682644">
        <w:rPr>
          <w:rFonts w:ascii="Book Antiqua" w:hAnsi="Book Antiqua" w:cs="Times New Roman"/>
          <w:sz w:val="24"/>
          <w:szCs w:val="24"/>
        </w:rPr>
        <w:t xml:space="preserve">reported that artificial infection of bacterial toxins could elicit significant remission and even cure the inoperable soft tissue </w:t>
      </w:r>
      <w:r w:rsidR="002C3E14" w:rsidRPr="00682644">
        <w:rPr>
          <w:rFonts w:ascii="Book Antiqua" w:hAnsi="Book Antiqua" w:cs="Times New Roman"/>
          <w:sz w:val="24"/>
          <w:szCs w:val="24"/>
        </w:rPr>
        <w:t>sarcomas</w:t>
      </w:r>
      <w:r w:rsidR="002C3E14" w:rsidRPr="00682644">
        <w:rPr>
          <w:rFonts w:ascii="Book Antiqua" w:hAnsi="Book Antiqua" w:cs="Times New Roman"/>
          <w:sz w:val="24"/>
          <w:szCs w:val="24"/>
          <w:vertAlign w:val="superscript"/>
        </w:rPr>
        <w:t>[</w:t>
      </w:r>
      <w:r w:rsidR="00EA5BE6" w:rsidRPr="00682644">
        <w:rPr>
          <w:rFonts w:ascii="Book Antiqua" w:hAnsi="Book Antiqua" w:cs="Times New Roman"/>
          <w:sz w:val="24"/>
          <w:szCs w:val="24"/>
          <w:vertAlign w:val="superscript"/>
        </w:rPr>
        <w:t>7]</w:t>
      </w:r>
      <w:r w:rsidRPr="00682644">
        <w:rPr>
          <w:rFonts w:ascii="Book Antiqua" w:hAnsi="Book Antiqua" w:cs="Times New Roman"/>
          <w:sz w:val="24"/>
          <w:szCs w:val="24"/>
        </w:rPr>
        <w:t xml:space="preserve">. Coley’s fascinating findings gave rise to the notion that the host immune response against bacterial infection might suppress malignant tumors, thus improving patient </w:t>
      </w:r>
      <w:r w:rsidR="002C3E14" w:rsidRPr="00682644">
        <w:rPr>
          <w:rFonts w:ascii="Book Antiqua" w:hAnsi="Book Antiqua" w:cs="Times New Roman"/>
          <w:sz w:val="24"/>
          <w:szCs w:val="24"/>
        </w:rPr>
        <w:t>survival</w:t>
      </w:r>
      <w:r w:rsidR="002C3E14" w:rsidRPr="00682644">
        <w:rPr>
          <w:rFonts w:ascii="Book Antiqua" w:hAnsi="Book Antiqua" w:cs="Times New Roman"/>
          <w:sz w:val="24"/>
          <w:szCs w:val="24"/>
          <w:vertAlign w:val="superscript"/>
        </w:rPr>
        <w:t>[</w:t>
      </w:r>
      <w:r w:rsidR="00EA5BE6" w:rsidRPr="00682644">
        <w:rPr>
          <w:rFonts w:ascii="Book Antiqua" w:hAnsi="Book Antiqua" w:cs="Times New Roman"/>
          <w:sz w:val="24"/>
          <w:szCs w:val="24"/>
          <w:vertAlign w:val="superscript"/>
        </w:rPr>
        <w:t>8]</w:t>
      </w:r>
      <w:r w:rsidRPr="00682644">
        <w:rPr>
          <w:rFonts w:ascii="Book Antiqua" w:hAnsi="Book Antiqua" w:cs="Times New Roman"/>
          <w:sz w:val="24"/>
          <w:szCs w:val="24"/>
        </w:rPr>
        <w:t>. Later stud</w:t>
      </w:r>
      <w:r w:rsidR="00CD13E8" w:rsidRPr="00682644">
        <w:rPr>
          <w:rFonts w:ascii="Book Antiqua" w:hAnsi="Book Antiqua" w:cs="Times New Roman"/>
          <w:sz w:val="24"/>
          <w:szCs w:val="24"/>
        </w:rPr>
        <w:t>y</w:t>
      </w:r>
      <w:r w:rsidRPr="00682644">
        <w:rPr>
          <w:rFonts w:ascii="Book Antiqua" w:hAnsi="Book Antiqua" w:cs="Times New Roman"/>
          <w:sz w:val="24"/>
          <w:szCs w:val="24"/>
        </w:rPr>
        <w:t xml:space="preserve"> documented an improvement </w:t>
      </w:r>
      <w:r w:rsidR="00CD13E8" w:rsidRPr="00682644">
        <w:rPr>
          <w:rFonts w:ascii="Book Antiqua" w:hAnsi="Book Antiqua" w:cs="Times New Roman"/>
          <w:sz w:val="24"/>
          <w:szCs w:val="24"/>
        </w:rPr>
        <w:t>regarding</w:t>
      </w:r>
      <w:r w:rsidRPr="00682644">
        <w:rPr>
          <w:rFonts w:ascii="Book Antiqua" w:hAnsi="Book Antiqua" w:cs="Times New Roman"/>
          <w:sz w:val="24"/>
          <w:szCs w:val="24"/>
        </w:rPr>
        <w:t xml:space="preserve"> the five-year survival rate in patients who developed empyema after surgical resection for lung cancer </w:t>
      </w:r>
      <w:r w:rsidR="00CD13E8" w:rsidRPr="00682644">
        <w:rPr>
          <w:rFonts w:ascii="Book Antiqua" w:hAnsi="Book Antiqua" w:cs="Times New Roman"/>
          <w:sz w:val="24"/>
          <w:szCs w:val="24"/>
        </w:rPr>
        <w:t xml:space="preserve">in comparison to those without </w:t>
      </w:r>
      <w:r w:rsidR="002C3E14" w:rsidRPr="00682644">
        <w:rPr>
          <w:rFonts w:ascii="Book Antiqua" w:hAnsi="Book Antiqua" w:cs="Times New Roman"/>
          <w:sz w:val="24"/>
          <w:szCs w:val="24"/>
        </w:rPr>
        <w:t>infection</w:t>
      </w:r>
      <w:r w:rsidR="002C3E14" w:rsidRPr="00682644">
        <w:rPr>
          <w:rFonts w:ascii="Book Antiqua" w:hAnsi="Book Antiqua" w:cs="Times New Roman"/>
          <w:sz w:val="24"/>
          <w:szCs w:val="24"/>
          <w:vertAlign w:val="superscript"/>
        </w:rPr>
        <w:t>[</w:t>
      </w:r>
      <w:r w:rsidR="00E965D9" w:rsidRPr="00682644">
        <w:rPr>
          <w:rFonts w:ascii="Book Antiqua" w:hAnsi="Book Antiqua" w:cs="Times New Roman"/>
          <w:sz w:val="24"/>
          <w:szCs w:val="24"/>
          <w:vertAlign w:val="superscript"/>
        </w:rPr>
        <w:t>9]</w:t>
      </w:r>
      <w:r w:rsidRPr="00682644">
        <w:rPr>
          <w:rFonts w:ascii="Book Antiqua" w:hAnsi="Book Antiqua" w:cs="Times New Roman"/>
          <w:sz w:val="24"/>
          <w:szCs w:val="24"/>
        </w:rPr>
        <w:t>. More recent evidence confirmed a significant survival advantage in patients with malignant glioma</w:t>
      </w:r>
      <w:r w:rsidR="009F12B2" w:rsidRPr="00682644">
        <w:rPr>
          <w:rFonts w:ascii="Book Antiqua" w:hAnsi="Book Antiqua" w:cs="Times New Roman"/>
          <w:sz w:val="24"/>
          <w:szCs w:val="24"/>
        </w:rPr>
        <w:t xml:space="preserve"> conferred</w:t>
      </w:r>
      <w:r w:rsidRPr="00682644">
        <w:rPr>
          <w:rFonts w:ascii="Book Antiqua" w:hAnsi="Book Antiqua" w:cs="Times New Roman"/>
          <w:sz w:val="24"/>
          <w:szCs w:val="24"/>
        </w:rPr>
        <w:t xml:space="preserve"> </w:t>
      </w:r>
      <w:r w:rsidR="009F12B2" w:rsidRPr="00682644">
        <w:rPr>
          <w:rFonts w:ascii="Book Antiqua" w:hAnsi="Book Antiqua" w:cs="Times New Roman"/>
          <w:sz w:val="24"/>
          <w:szCs w:val="24"/>
        </w:rPr>
        <w:t>by postoperative infection</w:t>
      </w:r>
      <w:r w:rsidR="00EA5BE6" w:rsidRPr="00682644">
        <w:rPr>
          <w:rFonts w:ascii="Book Antiqua" w:hAnsi="Book Antiqua" w:cs="Times New Roman"/>
          <w:sz w:val="24"/>
          <w:szCs w:val="24"/>
          <w:vertAlign w:val="superscript"/>
        </w:rPr>
        <w:t>[10]</w:t>
      </w:r>
      <w:r w:rsidRPr="00682644">
        <w:rPr>
          <w:rFonts w:ascii="Book Antiqua" w:hAnsi="Book Antiqua" w:cs="Times New Roman"/>
          <w:sz w:val="24"/>
          <w:szCs w:val="24"/>
        </w:rPr>
        <w:t xml:space="preserve">. </w:t>
      </w:r>
      <w:r w:rsidR="009F12B2" w:rsidRPr="00682644">
        <w:rPr>
          <w:rFonts w:ascii="Book Antiqua" w:hAnsi="Book Antiqua" w:cs="Times New Roman"/>
          <w:sz w:val="24"/>
          <w:szCs w:val="24"/>
        </w:rPr>
        <w:t>Nevertheless</w:t>
      </w:r>
      <w:r w:rsidRPr="00682644">
        <w:rPr>
          <w:rFonts w:ascii="Book Antiqua" w:hAnsi="Book Antiqua" w:cs="Times New Roman"/>
          <w:sz w:val="24"/>
          <w:szCs w:val="24"/>
        </w:rPr>
        <w:t xml:space="preserve">, the </w:t>
      </w:r>
      <w:r w:rsidR="00530F4D" w:rsidRPr="00682644">
        <w:rPr>
          <w:rFonts w:ascii="Book Antiqua" w:hAnsi="Book Antiqua" w:cs="Times New Roman"/>
          <w:sz w:val="24"/>
          <w:szCs w:val="24"/>
        </w:rPr>
        <w:t xml:space="preserve">exact </w:t>
      </w:r>
      <w:r w:rsidRPr="00682644">
        <w:rPr>
          <w:rFonts w:ascii="Book Antiqua" w:hAnsi="Book Antiqua" w:cs="Times New Roman"/>
          <w:sz w:val="24"/>
          <w:szCs w:val="24"/>
        </w:rPr>
        <w:t xml:space="preserve">impact of postoperative infection on survival of </w:t>
      </w:r>
      <w:r w:rsidR="00530F4D" w:rsidRPr="00682644">
        <w:rPr>
          <w:rFonts w:ascii="Book Antiqua" w:hAnsi="Book Antiqua" w:cs="Times New Roman"/>
          <w:sz w:val="24"/>
          <w:szCs w:val="24"/>
        </w:rPr>
        <w:t xml:space="preserve">HCC </w:t>
      </w:r>
      <w:r w:rsidRPr="00682644">
        <w:rPr>
          <w:rFonts w:ascii="Book Antiqua" w:hAnsi="Book Antiqua" w:cs="Times New Roman"/>
          <w:sz w:val="24"/>
          <w:szCs w:val="24"/>
        </w:rPr>
        <w:t>pati</w:t>
      </w:r>
      <w:r w:rsidR="009F12B2" w:rsidRPr="00682644">
        <w:rPr>
          <w:rFonts w:ascii="Book Antiqua" w:hAnsi="Book Antiqua" w:cs="Times New Roman"/>
          <w:sz w:val="24"/>
          <w:szCs w:val="24"/>
        </w:rPr>
        <w:t>ents</w:t>
      </w:r>
      <w:r w:rsidR="00530F4D" w:rsidRPr="00682644">
        <w:rPr>
          <w:rFonts w:ascii="Book Antiqua" w:hAnsi="Book Antiqua" w:cs="Times New Roman"/>
          <w:sz w:val="24"/>
          <w:szCs w:val="24"/>
        </w:rPr>
        <w:t xml:space="preserve"> </w:t>
      </w:r>
      <w:r w:rsidR="009F12B2" w:rsidRPr="00682644">
        <w:rPr>
          <w:rFonts w:ascii="Book Antiqua" w:hAnsi="Book Antiqua" w:cs="Times New Roman"/>
          <w:sz w:val="24"/>
          <w:szCs w:val="24"/>
        </w:rPr>
        <w:t>is still unknown</w:t>
      </w:r>
      <w:r w:rsidRPr="00682644">
        <w:rPr>
          <w:rFonts w:ascii="Book Antiqua" w:hAnsi="Book Antiqua" w:cs="Times New Roman"/>
          <w:sz w:val="24"/>
          <w:szCs w:val="24"/>
        </w:rPr>
        <w:t>.</w:t>
      </w:r>
    </w:p>
    <w:p w14:paraId="76F62687" w14:textId="2A170831" w:rsidR="008C5CCD" w:rsidRPr="00682644" w:rsidRDefault="001B077B" w:rsidP="00851796">
      <w:pPr>
        <w:snapToGrid w:val="0"/>
        <w:spacing w:line="360" w:lineRule="auto"/>
        <w:ind w:firstLineChars="100" w:firstLine="240"/>
        <w:rPr>
          <w:rFonts w:ascii="Book Antiqua" w:hAnsi="Book Antiqua" w:cs="Times New Roman"/>
          <w:sz w:val="24"/>
          <w:szCs w:val="24"/>
        </w:rPr>
      </w:pPr>
      <w:r w:rsidRPr="00682644">
        <w:rPr>
          <w:rFonts w:ascii="Book Antiqua" w:hAnsi="Book Antiqua" w:cs="Times New Roman"/>
          <w:sz w:val="24"/>
          <w:szCs w:val="24"/>
        </w:rPr>
        <w:t>Sustained immunosuppressive therapy, poor nutritional status, imbalanced metabolic conditions</w:t>
      </w:r>
      <w:r w:rsidR="00092AE4" w:rsidRPr="00682644">
        <w:rPr>
          <w:rFonts w:ascii="Book Antiqua" w:hAnsi="Book Antiqua" w:cs="Times New Roman"/>
          <w:sz w:val="24"/>
          <w:szCs w:val="24"/>
        </w:rPr>
        <w:t>,</w:t>
      </w:r>
      <w:r w:rsidRPr="00682644">
        <w:rPr>
          <w:rFonts w:ascii="Book Antiqua" w:hAnsi="Book Antiqua" w:cs="Times New Roman"/>
          <w:sz w:val="24"/>
          <w:szCs w:val="24"/>
        </w:rPr>
        <w:t xml:space="preserve"> and severe surgical trauma render liver transplant recipients extremely vulnerable to pathogens. A</w:t>
      </w:r>
      <w:r w:rsidR="0060660D" w:rsidRPr="00682644">
        <w:rPr>
          <w:rFonts w:ascii="Book Antiqua" w:hAnsi="Book Antiqua" w:cs="Times New Roman"/>
          <w:sz w:val="24"/>
          <w:szCs w:val="24"/>
        </w:rPr>
        <w:t>s such</w:t>
      </w:r>
      <w:r w:rsidRPr="00682644">
        <w:rPr>
          <w:rFonts w:ascii="Book Antiqua" w:hAnsi="Book Antiqua" w:cs="Times New Roman"/>
          <w:sz w:val="24"/>
          <w:szCs w:val="24"/>
        </w:rPr>
        <w:t xml:space="preserve">, infection </w:t>
      </w:r>
      <w:r w:rsidR="00092AE4" w:rsidRPr="00682644">
        <w:rPr>
          <w:rFonts w:ascii="Book Antiqua" w:hAnsi="Book Antiqua" w:cs="Times New Roman"/>
          <w:sz w:val="24"/>
          <w:szCs w:val="24"/>
        </w:rPr>
        <w:t xml:space="preserve">is </w:t>
      </w:r>
      <w:r w:rsidRPr="00682644">
        <w:rPr>
          <w:rFonts w:ascii="Book Antiqua" w:hAnsi="Book Antiqua" w:cs="Times New Roman"/>
          <w:sz w:val="24"/>
          <w:szCs w:val="24"/>
        </w:rPr>
        <w:t xml:space="preserve">one of the </w:t>
      </w:r>
      <w:r w:rsidR="00C45C6A" w:rsidRPr="00682644">
        <w:rPr>
          <w:rFonts w:ascii="Book Antiqua" w:hAnsi="Book Antiqua" w:cs="Times New Roman"/>
          <w:sz w:val="24"/>
          <w:szCs w:val="24"/>
        </w:rPr>
        <w:t xml:space="preserve">most </w:t>
      </w:r>
      <w:r w:rsidRPr="00682644">
        <w:rPr>
          <w:rFonts w:ascii="Book Antiqua" w:hAnsi="Book Antiqua" w:cs="Times New Roman"/>
          <w:sz w:val="24"/>
          <w:szCs w:val="24"/>
        </w:rPr>
        <w:t xml:space="preserve">common </w:t>
      </w:r>
      <w:r w:rsidR="005137BA" w:rsidRPr="00682644">
        <w:rPr>
          <w:rFonts w:ascii="Book Antiqua" w:hAnsi="Book Antiqua" w:cs="Times New Roman"/>
          <w:sz w:val="24"/>
          <w:szCs w:val="24"/>
        </w:rPr>
        <w:t>post</w:t>
      </w:r>
      <w:r w:rsidR="001E3A66" w:rsidRPr="00682644">
        <w:rPr>
          <w:rFonts w:ascii="Book Antiqua" w:hAnsi="Book Antiqua" w:cs="Times New Roman"/>
          <w:sz w:val="24"/>
          <w:szCs w:val="24"/>
        </w:rPr>
        <w:t>-</w:t>
      </w:r>
      <w:r w:rsidR="005137BA" w:rsidRPr="00682644">
        <w:rPr>
          <w:rFonts w:ascii="Book Antiqua" w:hAnsi="Book Antiqua" w:cs="Times New Roman"/>
          <w:sz w:val="24"/>
          <w:szCs w:val="24"/>
        </w:rPr>
        <w:t xml:space="preserve">transplant </w:t>
      </w:r>
      <w:r w:rsidRPr="00682644">
        <w:rPr>
          <w:rFonts w:ascii="Book Antiqua" w:hAnsi="Book Antiqua" w:cs="Times New Roman"/>
          <w:sz w:val="24"/>
          <w:szCs w:val="24"/>
        </w:rPr>
        <w:t>complications</w:t>
      </w:r>
      <w:r w:rsidR="005137BA" w:rsidRPr="00682644">
        <w:rPr>
          <w:rFonts w:ascii="Book Antiqua" w:hAnsi="Book Antiqua" w:cs="Times New Roman"/>
          <w:sz w:val="24"/>
          <w:szCs w:val="24"/>
        </w:rPr>
        <w:t xml:space="preserve"> for the recipients</w:t>
      </w:r>
      <w:r w:rsidR="00EA5BE6" w:rsidRPr="00682644">
        <w:rPr>
          <w:rFonts w:ascii="Book Antiqua" w:hAnsi="Book Antiqua" w:cs="Times New Roman"/>
          <w:sz w:val="24"/>
          <w:szCs w:val="24"/>
          <w:vertAlign w:val="superscript"/>
        </w:rPr>
        <w:t>[11-13]</w:t>
      </w:r>
      <w:r w:rsidRPr="00682644">
        <w:rPr>
          <w:rFonts w:ascii="Book Antiqua" w:hAnsi="Book Antiqua" w:cs="Times New Roman"/>
          <w:sz w:val="24"/>
          <w:szCs w:val="24"/>
        </w:rPr>
        <w:t xml:space="preserve">. </w:t>
      </w:r>
      <w:r w:rsidR="0053241F" w:rsidRPr="00682644">
        <w:rPr>
          <w:rFonts w:ascii="Book Antiqua" w:hAnsi="Book Antiqua" w:cs="Times New Roman"/>
          <w:sz w:val="24"/>
          <w:szCs w:val="24"/>
        </w:rPr>
        <w:t>Post-transplant infection (PTI)</w:t>
      </w:r>
      <w:r w:rsidR="00F65193" w:rsidRPr="00682644">
        <w:rPr>
          <w:rFonts w:ascii="Book Antiqua" w:hAnsi="Book Antiqua" w:cs="Times New Roman"/>
          <w:sz w:val="24"/>
          <w:szCs w:val="24"/>
        </w:rPr>
        <w:t xml:space="preserve"> </w:t>
      </w:r>
      <w:r w:rsidR="00092AE4" w:rsidRPr="00682644">
        <w:rPr>
          <w:rFonts w:ascii="Book Antiqua" w:hAnsi="Book Antiqua" w:cs="Times New Roman"/>
          <w:sz w:val="24"/>
          <w:szCs w:val="24"/>
        </w:rPr>
        <w:t xml:space="preserve">is </w:t>
      </w:r>
      <w:r w:rsidR="00F65193" w:rsidRPr="00682644">
        <w:rPr>
          <w:rFonts w:ascii="Book Antiqua" w:hAnsi="Book Antiqua" w:cs="Times New Roman"/>
          <w:sz w:val="24"/>
          <w:szCs w:val="24"/>
        </w:rPr>
        <w:t xml:space="preserve">deemed as </w:t>
      </w:r>
      <w:r w:rsidR="00312316" w:rsidRPr="00682644">
        <w:rPr>
          <w:rFonts w:ascii="Book Antiqua" w:hAnsi="Book Antiqua" w:cs="Times New Roman"/>
          <w:sz w:val="24"/>
          <w:szCs w:val="24"/>
        </w:rPr>
        <w:t xml:space="preserve">a </w:t>
      </w:r>
      <w:r w:rsidR="00F65193" w:rsidRPr="00682644">
        <w:rPr>
          <w:rFonts w:ascii="Book Antiqua" w:hAnsi="Book Antiqua" w:cs="Times New Roman"/>
          <w:sz w:val="24"/>
          <w:szCs w:val="24"/>
        </w:rPr>
        <w:t xml:space="preserve">harmful </w:t>
      </w:r>
      <w:r w:rsidR="0053241F" w:rsidRPr="00682644">
        <w:rPr>
          <w:rFonts w:ascii="Book Antiqua" w:hAnsi="Book Antiqua" w:cs="Times New Roman"/>
          <w:sz w:val="24"/>
          <w:szCs w:val="24"/>
        </w:rPr>
        <w:t>event</w:t>
      </w:r>
      <w:r w:rsidR="00312316" w:rsidRPr="00682644">
        <w:rPr>
          <w:rFonts w:ascii="Book Antiqua" w:hAnsi="Book Antiqua" w:cs="Times New Roman"/>
          <w:sz w:val="24"/>
          <w:szCs w:val="24"/>
        </w:rPr>
        <w:t xml:space="preserve"> from a short-term perspective</w:t>
      </w:r>
      <w:r w:rsidR="0053241F" w:rsidRPr="00682644">
        <w:rPr>
          <w:rFonts w:ascii="Book Antiqua" w:hAnsi="Book Antiqua" w:cs="Times New Roman"/>
          <w:sz w:val="24"/>
          <w:szCs w:val="24"/>
        </w:rPr>
        <w:t>, because m</w:t>
      </w:r>
      <w:r w:rsidRPr="00682644">
        <w:rPr>
          <w:rFonts w:ascii="Book Antiqua" w:hAnsi="Book Antiqua" w:cs="Times New Roman"/>
          <w:sz w:val="24"/>
          <w:szCs w:val="24"/>
        </w:rPr>
        <w:t>orbidity and even mortality</w:t>
      </w:r>
      <w:r w:rsidR="0053241F" w:rsidRPr="00682644">
        <w:rPr>
          <w:rFonts w:ascii="Book Antiqua" w:hAnsi="Book Antiqua" w:cs="Times New Roman"/>
          <w:sz w:val="24"/>
          <w:szCs w:val="24"/>
        </w:rPr>
        <w:t xml:space="preserve"> caused by PTI</w:t>
      </w:r>
      <w:r w:rsidRPr="00682644">
        <w:rPr>
          <w:rFonts w:ascii="Book Antiqua" w:hAnsi="Book Antiqua" w:cs="Times New Roman"/>
          <w:sz w:val="24"/>
          <w:szCs w:val="24"/>
        </w:rPr>
        <w:t xml:space="preserve"> remain a problem </w:t>
      </w:r>
      <w:r w:rsidR="00BE181E" w:rsidRPr="00682644">
        <w:rPr>
          <w:rFonts w:ascii="Book Antiqua" w:hAnsi="Book Antiqua" w:cs="Times New Roman"/>
          <w:sz w:val="24"/>
          <w:szCs w:val="24"/>
        </w:rPr>
        <w:t>for the recipients</w:t>
      </w:r>
      <w:r w:rsidR="00EA5BE6" w:rsidRPr="00682644">
        <w:rPr>
          <w:rFonts w:ascii="Book Antiqua" w:hAnsi="Book Antiqua" w:cs="Times New Roman"/>
          <w:sz w:val="24"/>
          <w:szCs w:val="24"/>
          <w:vertAlign w:val="superscript"/>
        </w:rPr>
        <w:t>[12</w:t>
      </w:r>
      <w:r w:rsidR="00D275DF" w:rsidRPr="00682644">
        <w:rPr>
          <w:rFonts w:ascii="Book Antiqua" w:hAnsi="Book Antiqua" w:cs="Times New Roman" w:hint="eastAsia"/>
          <w:sz w:val="24"/>
          <w:szCs w:val="24"/>
          <w:vertAlign w:val="superscript"/>
        </w:rPr>
        <w:t>-</w:t>
      </w:r>
      <w:r w:rsidR="00EA5BE6" w:rsidRPr="00682644">
        <w:rPr>
          <w:rFonts w:ascii="Book Antiqua" w:hAnsi="Book Antiqua" w:cs="Times New Roman"/>
          <w:sz w:val="24"/>
          <w:szCs w:val="24"/>
          <w:vertAlign w:val="superscript"/>
        </w:rPr>
        <w:t>14]</w:t>
      </w:r>
      <w:r w:rsidRPr="00682644">
        <w:rPr>
          <w:rFonts w:ascii="Book Antiqua" w:hAnsi="Book Antiqua" w:cs="Times New Roman"/>
          <w:sz w:val="24"/>
          <w:szCs w:val="24"/>
        </w:rPr>
        <w:t xml:space="preserve">. </w:t>
      </w:r>
      <w:r w:rsidR="00D264AB" w:rsidRPr="00682644">
        <w:rPr>
          <w:rFonts w:ascii="Book Antiqua" w:hAnsi="Book Antiqua" w:cs="Times New Roman"/>
          <w:sz w:val="24"/>
          <w:szCs w:val="24"/>
        </w:rPr>
        <w:t>However, from a long-term perspective, the exact</w:t>
      </w:r>
      <w:r w:rsidR="007E5B14" w:rsidRPr="00682644">
        <w:rPr>
          <w:rFonts w:ascii="Book Antiqua" w:hAnsi="Book Antiqua" w:cs="Times New Roman"/>
          <w:sz w:val="24"/>
          <w:szCs w:val="24"/>
        </w:rPr>
        <w:t xml:space="preserve"> </w:t>
      </w:r>
      <w:r w:rsidR="000B2833" w:rsidRPr="00682644">
        <w:rPr>
          <w:rFonts w:ascii="Book Antiqua" w:hAnsi="Book Antiqua" w:cs="Times New Roman"/>
          <w:sz w:val="24"/>
          <w:szCs w:val="24"/>
        </w:rPr>
        <w:t>influence of PTI on the survival</w:t>
      </w:r>
      <w:r w:rsidR="007D68E4" w:rsidRPr="00682644">
        <w:rPr>
          <w:rFonts w:ascii="Book Antiqua" w:hAnsi="Book Antiqua" w:cs="Times New Roman"/>
          <w:sz w:val="24"/>
          <w:szCs w:val="24"/>
        </w:rPr>
        <w:t xml:space="preserve"> and tumor recurrence</w:t>
      </w:r>
      <w:r w:rsidR="000B2833" w:rsidRPr="00682644">
        <w:rPr>
          <w:rFonts w:ascii="Book Antiqua" w:hAnsi="Book Antiqua" w:cs="Times New Roman"/>
          <w:sz w:val="24"/>
          <w:szCs w:val="24"/>
        </w:rPr>
        <w:t xml:space="preserve"> of </w:t>
      </w:r>
      <w:r w:rsidR="00D264AB" w:rsidRPr="00682644">
        <w:rPr>
          <w:rFonts w:ascii="Book Antiqua" w:hAnsi="Book Antiqua" w:cs="Times New Roman"/>
          <w:sz w:val="24"/>
          <w:szCs w:val="24"/>
        </w:rPr>
        <w:t xml:space="preserve">transplant HCC </w:t>
      </w:r>
      <w:r w:rsidR="000B2833" w:rsidRPr="00682644">
        <w:rPr>
          <w:rFonts w:ascii="Book Antiqua" w:hAnsi="Book Antiqua" w:cs="Times New Roman"/>
          <w:sz w:val="24"/>
          <w:szCs w:val="24"/>
        </w:rPr>
        <w:t>patients</w:t>
      </w:r>
      <w:r w:rsidR="00D264AB" w:rsidRPr="00682644">
        <w:rPr>
          <w:rFonts w:ascii="Book Antiqua" w:hAnsi="Book Antiqua" w:cs="Times New Roman"/>
          <w:sz w:val="24"/>
          <w:szCs w:val="24"/>
        </w:rPr>
        <w:t xml:space="preserve"> has not been evaluated.</w:t>
      </w:r>
    </w:p>
    <w:p w14:paraId="5C310DAA" w14:textId="77777777" w:rsidR="00DE132A" w:rsidRPr="00682644" w:rsidRDefault="00DE132A" w:rsidP="00851796">
      <w:pPr>
        <w:snapToGrid w:val="0"/>
        <w:spacing w:line="360" w:lineRule="auto"/>
        <w:ind w:firstLineChars="100" w:firstLine="240"/>
        <w:rPr>
          <w:rFonts w:ascii="Book Antiqua" w:hAnsi="Book Antiqua" w:cs="Times New Roman"/>
          <w:sz w:val="24"/>
          <w:szCs w:val="24"/>
        </w:rPr>
      </w:pPr>
    </w:p>
    <w:p w14:paraId="60E62014" w14:textId="77777777" w:rsidR="008C5CCD" w:rsidRPr="00682644" w:rsidRDefault="001B077B" w:rsidP="00851796">
      <w:pPr>
        <w:snapToGrid w:val="0"/>
        <w:spacing w:line="360" w:lineRule="auto"/>
        <w:rPr>
          <w:rFonts w:ascii="Book Antiqua" w:hAnsi="Book Antiqua" w:cs="Times New Roman"/>
          <w:b/>
          <w:sz w:val="24"/>
          <w:szCs w:val="24"/>
        </w:rPr>
      </w:pPr>
      <w:r w:rsidRPr="00682644">
        <w:rPr>
          <w:rFonts w:ascii="Book Antiqua" w:hAnsi="Book Antiqua" w:cs="Times New Roman"/>
          <w:b/>
          <w:sz w:val="24"/>
          <w:szCs w:val="24"/>
        </w:rPr>
        <w:lastRenderedPageBreak/>
        <w:t>M</w:t>
      </w:r>
      <w:r w:rsidR="00820B70" w:rsidRPr="00682644">
        <w:rPr>
          <w:rFonts w:ascii="Book Antiqua" w:hAnsi="Book Antiqua" w:cs="Times New Roman"/>
          <w:b/>
          <w:sz w:val="24"/>
          <w:szCs w:val="24"/>
        </w:rPr>
        <w:t>ATERIALS</w:t>
      </w:r>
      <w:r w:rsidRPr="00682644">
        <w:rPr>
          <w:rFonts w:ascii="Book Antiqua" w:hAnsi="Book Antiqua" w:cs="Times New Roman"/>
          <w:b/>
          <w:sz w:val="24"/>
          <w:szCs w:val="24"/>
        </w:rPr>
        <w:t xml:space="preserve"> </w:t>
      </w:r>
      <w:r w:rsidR="00820B70" w:rsidRPr="00682644">
        <w:rPr>
          <w:rFonts w:ascii="Book Antiqua" w:hAnsi="Book Antiqua" w:cs="Times New Roman"/>
          <w:b/>
          <w:sz w:val="24"/>
          <w:szCs w:val="24"/>
        </w:rPr>
        <w:t>AND</w:t>
      </w:r>
      <w:r w:rsidRPr="00682644">
        <w:rPr>
          <w:rFonts w:ascii="Book Antiqua" w:hAnsi="Book Antiqua" w:cs="Times New Roman"/>
          <w:b/>
          <w:sz w:val="24"/>
          <w:szCs w:val="24"/>
        </w:rPr>
        <w:t xml:space="preserve"> M</w:t>
      </w:r>
      <w:r w:rsidR="00820B70" w:rsidRPr="00682644">
        <w:rPr>
          <w:rFonts w:ascii="Book Antiqua" w:hAnsi="Book Antiqua" w:cs="Times New Roman"/>
          <w:b/>
          <w:sz w:val="24"/>
          <w:szCs w:val="24"/>
        </w:rPr>
        <w:t>EHTODS</w:t>
      </w:r>
    </w:p>
    <w:p w14:paraId="776979A0" w14:textId="77777777" w:rsidR="008C5CCD" w:rsidRPr="00682644" w:rsidRDefault="001B077B" w:rsidP="00851796">
      <w:pPr>
        <w:snapToGrid w:val="0"/>
        <w:spacing w:line="360" w:lineRule="auto"/>
        <w:rPr>
          <w:rFonts w:ascii="Book Antiqua" w:hAnsi="Book Antiqua" w:cs="Times New Roman"/>
          <w:b/>
          <w:i/>
          <w:sz w:val="24"/>
          <w:szCs w:val="24"/>
        </w:rPr>
      </w:pPr>
      <w:r w:rsidRPr="00682644">
        <w:rPr>
          <w:rFonts w:ascii="Book Antiqua" w:hAnsi="Book Antiqua" w:cs="Times New Roman"/>
          <w:b/>
          <w:i/>
          <w:sz w:val="24"/>
          <w:szCs w:val="24"/>
        </w:rPr>
        <w:t xml:space="preserve">Study </w:t>
      </w:r>
      <w:r w:rsidR="00970595" w:rsidRPr="00682644">
        <w:rPr>
          <w:rFonts w:ascii="Book Antiqua" w:hAnsi="Book Antiqua" w:cs="Times New Roman"/>
          <w:b/>
          <w:i/>
          <w:sz w:val="24"/>
          <w:szCs w:val="24"/>
        </w:rPr>
        <w:t>d</w:t>
      </w:r>
      <w:r w:rsidRPr="00682644">
        <w:rPr>
          <w:rFonts w:ascii="Book Antiqua" w:hAnsi="Book Antiqua" w:cs="Times New Roman"/>
          <w:b/>
          <w:i/>
          <w:sz w:val="24"/>
          <w:szCs w:val="24"/>
        </w:rPr>
        <w:t xml:space="preserve">esign and </w:t>
      </w:r>
      <w:r w:rsidR="00970595" w:rsidRPr="00682644">
        <w:rPr>
          <w:rFonts w:ascii="Book Antiqua" w:hAnsi="Book Antiqua" w:cs="Times New Roman"/>
          <w:b/>
          <w:i/>
          <w:sz w:val="24"/>
          <w:szCs w:val="24"/>
        </w:rPr>
        <w:t>p</w:t>
      </w:r>
      <w:r w:rsidR="00D8537C" w:rsidRPr="00682644">
        <w:rPr>
          <w:rFonts w:ascii="Book Antiqua" w:hAnsi="Book Antiqua" w:cs="Times New Roman"/>
          <w:b/>
          <w:i/>
          <w:sz w:val="24"/>
          <w:szCs w:val="24"/>
        </w:rPr>
        <w:t>atient</w:t>
      </w:r>
      <w:r w:rsidRPr="00682644">
        <w:rPr>
          <w:rFonts w:ascii="Book Antiqua" w:hAnsi="Book Antiqua" w:cs="Times New Roman"/>
          <w:b/>
          <w:i/>
          <w:sz w:val="24"/>
          <w:szCs w:val="24"/>
        </w:rPr>
        <w:t>s</w:t>
      </w:r>
    </w:p>
    <w:p w14:paraId="246BF194" w14:textId="4A907BD1" w:rsidR="008C5CCD" w:rsidRPr="00682644" w:rsidRDefault="005135C2" w:rsidP="00851796">
      <w:pPr>
        <w:snapToGrid w:val="0"/>
        <w:spacing w:line="360" w:lineRule="auto"/>
        <w:rPr>
          <w:rFonts w:ascii="Book Antiqua" w:hAnsi="Book Antiqua" w:cs="Times New Roman"/>
          <w:sz w:val="24"/>
          <w:szCs w:val="24"/>
        </w:rPr>
      </w:pPr>
      <w:r w:rsidRPr="00682644">
        <w:rPr>
          <w:rFonts w:ascii="Book Antiqua" w:hAnsi="Book Antiqua" w:cs="Times New Roman"/>
          <w:sz w:val="24"/>
          <w:szCs w:val="24"/>
        </w:rPr>
        <w:t>T</w:t>
      </w:r>
      <w:r w:rsidR="001B077B" w:rsidRPr="00682644">
        <w:rPr>
          <w:rFonts w:ascii="Book Antiqua" w:hAnsi="Book Antiqua" w:cs="Times New Roman"/>
          <w:sz w:val="24"/>
          <w:szCs w:val="24"/>
        </w:rPr>
        <w:t>he data</w:t>
      </w:r>
      <w:r w:rsidRPr="00682644">
        <w:rPr>
          <w:rFonts w:ascii="Book Antiqua" w:hAnsi="Book Antiqua" w:cs="Times New Roman"/>
          <w:sz w:val="24"/>
          <w:szCs w:val="24"/>
        </w:rPr>
        <w:t xml:space="preserve"> </w:t>
      </w:r>
      <w:r w:rsidR="001B077B" w:rsidRPr="00682644">
        <w:rPr>
          <w:rFonts w:ascii="Book Antiqua" w:hAnsi="Book Antiqua" w:cs="Times New Roman"/>
          <w:sz w:val="24"/>
          <w:szCs w:val="24"/>
        </w:rPr>
        <w:t>of the patients</w:t>
      </w:r>
      <w:r w:rsidR="00092AE4" w:rsidRPr="00682644">
        <w:rPr>
          <w:rFonts w:ascii="Book Antiqua" w:hAnsi="Book Antiqua" w:cs="Times New Roman"/>
          <w:sz w:val="24"/>
          <w:szCs w:val="24"/>
        </w:rPr>
        <w:t xml:space="preserve"> </w:t>
      </w:r>
      <w:r w:rsidR="001B077B" w:rsidRPr="00682644">
        <w:rPr>
          <w:rFonts w:ascii="Book Antiqua" w:hAnsi="Book Antiqua" w:cs="Times New Roman"/>
          <w:sz w:val="24"/>
          <w:szCs w:val="24"/>
        </w:rPr>
        <w:t xml:space="preserve">with pathologically diagnosed HCC </w:t>
      </w:r>
      <w:r w:rsidR="00092AE4" w:rsidRPr="00682644">
        <w:rPr>
          <w:rFonts w:ascii="Book Antiqua" w:hAnsi="Book Antiqua" w:cs="Times New Roman"/>
          <w:sz w:val="24"/>
          <w:szCs w:val="24"/>
        </w:rPr>
        <w:t xml:space="preserve">who underwent OLT </w:t>
      </w:r>
      <w:r w:rsidR="001B077B" w:rsidRPr="00682644">
        <w:rPr>
          <w:rFonts w:ascii="Book Antiqua" w:hAnsi="Book Antiqua" w:cs="Times New Roman"/>
          <w:sz w:val="24"/>
          <w:szCs w:val="24"/>
        </w:rPr>
        <w:t>at Shanghai General Hospital between August 2002 and July 2016 w</w:t>
      </w:r>
      <w:r w:rsidR="00C54746" w:rsidRPr="00682644">
        <w:rPr>
          <w:rFonts w:ascii="Book Antiqua" w:hAnsi="Book Antiqua" w:cs="Times New Roman"/>
          <w:sz w:val="24"/>
          <w:szCs w:val="24"/>
        </w:rPr>
        <w:t xml:space="preserve">ere collected from China Liver Transplant Registry </w:t>
      </w:r>
      <w:r w:rsidRPr="00682644">
        <w:rPr>
          <w:rFonts w:ascii="Book Antiqua" w:hAnsi="Book Antiqua" w:cs="Times New Roman"/>
          <w:sz w:val="24"/>
          <w:szCs w:val="24"/>
        </w:rPr>
        <w:t xml:space="preserve">(https://www.cltr.org/) </w:t>
      </w:r>
      <w:r w:rsidR="00C54746" w:rsidRPr="00682644">
        <w:rPr>
          <w:rFonts w:ascii="Book Antiqua" w:hAnsi="Book Antiqua" w:cs="Times New Roman"/>
          <w:sz w:val="24"/>
          <w:szCs w:val="24"/>
        </w:rPr>
        <w:t>and</w:t>
      </w:r>
      <w:r w:rsidR="001B077B" w:rsidRPr="00682644">
        <w:rPr>
          <w:rFonts w:ascii="Book Antiqua" w:hAnsi="Book Antiqua" w:cs="Times New Roman"/>
          <w:sz w:val="24"/>
          <w:szCs w:val="24"/>
        </w:rPr>
        <w:t xml:space="preserve"> retrospectively analyzed. Experienced pathologists provided detailed pathological diagnosis and staging of the tumors according to AJCC Cancer Staging Manual </w:t>
      </w:r>
      <w:r w:rsidR="002E3C6F" w:rsidRPr="00682644">
        <w:rPr>
          <w:rFonts w:ascii="Book Antiqua" w:hAnsi="Book Antiqua" w:cs="Times New Roman"/>
          <w:sz w:val="24"/>
          <w:szCs w:val="24"/>
        </w:rPr>
        <w:t>sixth edition</w:t>
      </w:r>
      <w:r w:rsidR="00EA5BE6" w:rsidRPr="00682644">
        <w:rPr>
          <w:rFonts w:ascii="Book Antiqua" w:hAnsi="Book Antiqua" w:cs="Times New Roman"/>
          <w:sz w:val="24"/>
          <w:szCs w:val="24"/>
          <w:vertAlign w:val="superscript"/>
        </w:rPr>
        <w:t>[15]</w:t>
      </w:r>
      <w:r w:rsidR="005E6CDD" w:rsidRPr="00682644">
        <w:rPr>
          <w:rFonts w:ascii="Book Antiqua" w:hAnsi="Book Antiqua" w:cs="Times New Roman"/>
          <w:sz w:val="24"/>
          <w:szCs w:val="24"/>
        </w:rPr>
        <w:t>. Infection-related information</w:t>
      </w:r>
      <w:r w:rsidR="002E3C6F" w:rsidRPr="00682644">
        <w:rPr>
          <w:rFonts w:ascii="Book Antiqua" w:hAnsi="Book Antiqua" w:cs="Times New Roman" w:hint="eastAsia"/>
          <w:sz w:val="24"/>
          <w:szCs w:val="24"/>
        </w:rPr>
        <w:t>,</w:t>
      </w:r>
      <w:r w:rsidR="002E3C6F" w:rsidRPr="00682644">
        <w:rPr>
          <w:rFonts w:ascii="Book Antiqua" w:hAnsi="Book Antiqua" w:cs="Times New Roman"/>
          <w:sz w:val="24"/>
          <w:szCs w:val="24"/>
        </w:rPr>
        <w:t xml:space="preserve"> </w:t>
      </w:r>
      <w:r w:rsidR="005E6CDD" w:rsidRPr="00682644">
        <w:rPr>
          <w:rFonts w:ascii="Book Antiqua" w:hAnsi="Book Antiqua" w:cs="Times New Roman"/>
          <w:sz w:val="24"/>
          <w:szCs w:val="24"/>
        </w:rPr>
        <w:t>including general and site-specific clinical indices of PTI (Supplementary Table 1),</w:t>
      </w:r>
      <w:r w:rsidR="001B077B" w:rsidRPr="00682644">
        <w:rPr>
          <w:rFonts w:ascii="Book Antiqua" w:hAnsi="Book Antiqua" w:cs="Times New Roman"/>
          <w:sz w:val="24"/>
          <w:szCs w:val="24"/>
        </w:rPr>
        <w:t xml:space="preserve"> was extracted from the chart record and/or electronic medical record system of our hospital.</w:t>
      </w:r>
      <w:r w:rsidR="006D78A3" w:rsidRPr="00682644">
        <w:rPr>
          <w:rFonts w:ascii="Book Antiqua" w:hAnsi="Book Antiqua" w:cs="Times New Roman"/>
          <w:sz w:val="24"/>
          <w:szCs w:val="24"/>
        </w:rPr>
        <w:t xml:space="preserve"> </w:t>
      </w:r>
      <w:r w:rsidR="00D8379F" w:rsidRPr="00682644">
        <w:rPr>
          <w:rFonts w:ascii="Book Antiqua" w:hAnsi="Book Antiqua" w:cs="Times New Roman"/>
          <w:sz w:val="24"/>
          <w:szCs w:val="24"/>
        </w:rPr>
        <w:t>D</w:t>
      </w:r>
      <w:r w:rsidR="001B077B" w:rsidRPr="00682644">
        <w:rPr>
          <w:rFonts w:ascii="Book Antiqua" w:hAnsi="Book Antiqua" w:cs="Times New Roman"/>
          <w:sz w:val="24"/>
          <w:szCs w:val="24"/>
        </w:rPr>
        <w:t xml:space="preserve">efinitions of infection </w:t>
      </w:r>
      <w:r w:rsidR="00A36054" w:rsidRPr="00682644">
        <w:rPr>
          <w:rFonts w:ascii="Book Antiqua" w:hAnsi="Book Antiqua" w:cs="Times New Roman"/>
          <w:sz w:val="24"/>
          <w:szCs w:val="24"/>
        </w:rPr>
        <w:t xml:space="preserve">regarding the six most frequent causes of </w:t>
      </w:r>
      <w:r w:rsidR="00DA781E" w:rsidRPr="00682644">
        <w:rPr>
          <w:rFonts w:ascii="Book Antiqua" w:hAnsi="Book Antiqua" w:cs="Times New Roman"/>
          <w:sz w:val="24"/>
          <w:szCs w:val="24"/>
        </w:rPr>
        <w:t>PTI</w:t>
      </w:r>
      <w:r w:rsidR="008A7040" w:rsidRPr="00682644">
        <w:rPr>
          <w:rFonts w:ascii="Book Antiqua" w:hAnsi="Book Antiqua" w:cs="Times New Roman"/>
          <w:sz w:val="24"/>
          <w:szCs w:val="24"/>
        </w:rPr>
        <w:t xml:space="preserve"> (</w:t>
      </w:r>
      <w:r w:rsidR="00DA781E" w:rsidRPr="00682644">
        <w:rPr>
          <w:rFonts w:ascii="Book Antiqua" w:hAnsi="Book Antiqua" w:cs="Times New Roman"/>
          <w:sz w:val="24"/>
          <w:szCs w:val="24"/>
        </w:rPr>
        <w:t xml:space="preserve">pneumonia, intra-abdominal infection, </w:t>
      </w:r>
      <w:r w:rsidR="008A7040" w:rsidRPr="00682644">
        <w:rPr>
          <w:rFonts w:ascii="Book Antiqua" w:hAnsi="Book Antiqua" w:cs="Times New Roman"/>
          <w:sz w:val="24"/>
          <w:szCs w:val="24"/>
        </w:rPr>
        <w:t>urinary tract infection, surgical wound infection, intravascular catheter-related infection</w:t>
      </w:r>
      <w:r w:rsidR="002E3C6F" w:rsidRPr="00682644">
        <w:rPr>
          <w:rFonts w:ascii="Book Antiqua" w:hAnsi="Book Antiqua" w:cs="Times New Roman"/>
          <w:sz w:val="24"/>
          <w:szCs w:val="24"/>
        </w:rPr>
        <w:t>,</w:t>
      </w:r>
      <w:r w:rsidR="008A7040" w:rsidRPr="00682644">
        <w:rPr>
          <w:rFonts w:ascii="Book Antiqua" w:hAnsi="Book Antiqua" w:cs="Times New Roman"/>
          <w:sz w:val="24"/>
          <w:szCs w:val="24"/>
        </w:rPr>
        <w:t xml:space="preserve"> and bloodstream </w:t>
      </w:r>
      <w:r w:rsidR="00B76774" w:rsidRPr="00682644">
        <w:rPr>
          <w:rFonts w:ascii="Book Antiqua" w:hAnsi="Book Antiqua" w:cs="Times New Roman"/>
          <w:sz w:val="24"/>
          <w:szCs w:val="24"/>
        </w:rPr>
        <w:t>infection)</w:t>
      </w:r>
      <w:r w:rsidR="008A7040" w:rsidRPr="00682644">
        <w:rPr>
          <w:rFonts w:ascii="Book Antiqua" w:hAnsi="Book Antiqua" w:cs="Times New Roman"/>
          <w:sz w:val="24"/>
          <w:szCs w:val="24"/>
        </w:rPr>
        <w:t xml:space="preserve"> </w:t>
      </w:r>
      <w:r w:rsidR="00B76774" w:rsidRPr="00682644">
        <w:rPr>
          <w:rFonts w:ascii="Book Antiqua" w:hAnsi="Book Antiqua" w:cs="Times New Roman"/>
          <w:sz w:val="24"/>
          <w:szCs w:val="24"/>
        </w:rPr>
        <w:t>were</w:t>
      </w:r>
      <w:r w:rsidR="00DC315D" w:rsidRPr="00682644">
        <w:rPr>
          <w:rFonts w:ascii="Book Antiqua" w:hAnsi="Book Antiqua" w:cs="Times New Roman"/>
          <w:sz w:val="24"/>
          <w:szCs w:val="24"/>
        </w:rPr>
        <w:t xml:space="preserve"> </w:t>
      </w:r>
      <w:r w:rsidR="003B4655" w:rsidRPr="00682644">
        <w:rPr>
          <w:rFonts w:ascii="Book Antiqua" w:hAnsi="Book Antiqua" w:cs="Times New Roman"/>
          <w:sz w:val="24"/>
          <w:szCs w:val="24"/>
        </w:rPr>
        <w:t xml:space="preserve">briefly explained in </w:t>
      </w:r>
      <w:r w:rsidR="007E5B14" w:rsidRPr="00682644">
        <w:rPr>
          <w:rFonts w:ascii="Book Antiqua" w:hAnsi="Book Antiqua" w:cs="Times New Roman"/>
          <w:sz w:val="24"/>
          <w:szCs w:val="24"/>
        </w:rPr>
        <w:t xml:space="preserve">the </w:t>
      </w:r>
      <w:r w:rsidR="0059337B" w:rsidRPr="00682644">
        <w:rPr>
          <w:rFonts w:ascii="Book Antiqua" w:hAnsi="Book Antiqua" w:cs="Times New Roman"/>
          <w:sz w:val="24"/>
          <w:szCs w:val="24"/>
        </w:rPr>
        <w:t>A</w:t>
      </w:r>
      <w:r w:rsidR="007E5B14" w:rsidRPr="00682644">
        <w:rPr>
          <w:rFonts w:ascii="Book Antiqua" w:hAnsi="Book Antiqua" w:cs="Times New Roman"/>
          <w:sz w:val="24"/>
          <w:szCs w:val="24"/>
        </w:rPr>
        <w:t>ttachment</w:t>
      </w:r>
      <w:r w:rsidR="0059337B" w:rsidRPr="00682644">
        <w:rPr>
          <w:rFonts w:ascii="Book Antiqua" w:hAnsi="Book Antiqua" w:cs="Times New Roman"/>
          <w:sz w:val="24"/>
          <w:szCs w:val="24"/>
        </w:rPr>
        <w:t xml:space="preserve"> </w:t>
      </w:r>
      <w:r w:rsidR="007E5B14" w:rsidRPr="00682644">
        <w:rPr>
          <w:rFonts w:ascii="Book Antiqua" w:hAnsi="Book Antiqua" w:cs="Times New Roman"/>
          <w:sz w:val="24"/>
          <w:szCs w:val="24"/>
        </w:rPr>
        <w:t>1</w:t>
      </w:r>
      <w:r w:rsidR="00DC315D" w:rsidRPr="00682644">
        <w:rPr>
          <w:rFonts w:ascii="Book Antiqua" w:hAnsi="Book Antiqua" w:cs="Times New Roman"/>
          <w:sz w:val="24"/>
          <w:szCs w:val="24"/>
        </w:rPr>
        <w:t xml:space="preserve"> </w:t>
      </w:r>
      <w:r w:rsidR="00177FAB" w:rsidRPr="00682644">
        <w:rPr>
          <w:rFonts w:ascii="Book Antiqua" w:hAnsi="Book Antiqua" w:cs="Times New Roman"/>
          <w:sz w:val="24"/>
          <w:szCs w:val="24"/>
        </w:rPr>
        <w:t>and</w:t>
      </w:r>
      <w:r w:rsidR="003B4655" w:rsidRPr="00682644">
        <w:rPr>
          <w:rFonts w:ascii="Book Antiqua" w:hAnsi="Book Antiqua" w:cs="Times New Roman"/>
          <w:sz w:val="24"/>
          <w:szCs w:val="24"/>
        </w:rPr>
        <w:t xml:space="preserve"> described in detail</w:t>
      </w:r>
      <w:r w:rsidR="00DC315D" w:rsidRPr="00682644">
        <w:rPr>
          <w:rFonts w:ascii="Book Antiqua" w:hAnsi="Book Antiqua" w:cs="Times New Roman"/>
          <w:sz w:val="24"/>
          <w:szCs w:val="24"/>
        </w:rPr>
        <w:t xml:space="preserve"> </w:t>
      </w:r>
      <w:r w:rsidR="008E4E00" w:rsidRPr="00682644">
        <w:rPr>
          <w:rFonts w:ascii="Book Antiqua" w:hAnsi="Book Antiqua" w:cs="Times New Roman"/>
          <w:sz w:val="24"/>
          <w:szCs w:val="24"/>
        </w:rPr>
        <w:t>in</w:t>
      </w:r>
      <w:r w:rsidR="00AE26A0" w:rsidRPr="00682644">
        <w:rPr>
          <w:rFonts w:ascii="Book Antiqua" w:hAnsi="Book Antiqua" w:cs="Times New Roman"/>
          <w:sz w:val="24"/>
          <w:szCs w:val="24"/>
        </w:rPr>
        <w:t xml:space="preserve"> </w:t>
      </w:r>
      <w:r w:rsidR="002E3C6F" w:rsidRPr="00682644">
        <w:rPr>
          <w:rFonts w:ascii="Book Antiqua" w:hAnsi="Book Antiqua" w:cs="Times New Roman"/>
          <w:sz w:val="24"/>
          <w:szCs w:val="24"/>
        </w:rPr>
        <w:t xml:space="preserve">the </w:t>
      </w:r>
      <w:r w:rsidR="00B31E77" w:rsidRPr="00682644">
        <w:rPr>
          <w:rFonts w:ascii="Book Antiqua" w:hAnsi="Book Antiqua" w:cs="Times New Roman"/>
          <w:sz w:val="24"/>
          <w:szCs w:val="24"/>
        </w:rPr>
        <w:t xml:space="preserve">previous </w:t>
      </w:r>
      <w:r w:rsidR="002C3E14" w:rsidRPr="00682644">
        <w:rPr>
          <w:rFonts w:ascii="Book Antiqua" w:hAnsi="Book Antiqua" w:cs="Times New Roman"/>
          <w:sz w:val="24"/>
          <w:szCs w:val="24"/>
        </w:rPr>
        <w:t>literature</w:t>
      </w:r>
      <w:r w:rsidR="002C3E14" w:rsidRPr="00682644">
        <w:rPr>
          <w:rFonts w:ascii="Book Antiqua" w:hAnsi="Book Antiqua" w:cs="Times New Roman"/>
          <w:sz w:val="24"/>
          <w:szCs w:val="24"/>
          <w:vertAlign w:val="superscript"/>
        </w:rPr>
        <w:t>[</w:t>
      </w:r>
      <w:r w:rsidR="00EA5BE6" w:rsidRPr="00682644">
        <w:rPr>
          <w:rFonts w:ascii="Book Antiqua" w:hAnsi="Book Antiqua" w:cs="Times New Roman"/>
          <w:sz w:val="24"/>
          <w:szCs w:val="24"/>
          <w:vertAlign w:val="superscript"/>
        </w:rPr>
        <w:t>16]</w:t>
      </w:r>
      <w:r w:rsidR="001B077B" w:rsidRPr="00682644">
        <w:rPr>
          <w:rFonts w:ascii="Book Antiqua" w:hAnsi="Book Antiqua" w:cs="Times New Roman"/>
          <w:sz w:val="24"/>
          <w:szCs w:val="24"/>
        </w:rPr>
        <w:t>.</w:t>
      </w:r>
      <w:r w:rsidR="00B56F3D" w:rsidRPr="00682644">
        <w:rPr>
          <w:rFonts w:ascii="Book Antiqua" w:hAnsi="Book Antiqua" w:cs="Times New Roman"/>
          <w:sz w:val="24"/>
          <w:szCs w:val="24"/>
        </w:rPr>
        <w:t xml:space="preserve"> </w:t>
      </w:r>
      <w:r w:rsidR="006324B5" w:rsidRPr="00682644">
        <w:rPr>
          <w:rFonts w:ascii="Book Antiqua" w:hAnsi="Book Antiqua" w:cs="Times New Roman"/>
          <w:sz w:val="24"/>
          <w:szCs w:val="24"/>
        </w:rPr>
        <w:t>Conference was held to reach c</w:t>
      </w:r>
      <w:r w:rsidR="001B077B" w:rsidRPr="00682644">
        <w:rPr>
          <w:rFonts w:ascii="Book Antiqua" w:hAnsi="Book Antiqua" w:cs="Times New Roman"/>
          <w:sz w:val="24"/>
          <w:szCs w:val="24"/>
        </w:rPr>
        <w:t xml:space="preserve">onsensus on the diagnosis of PTI for each patient by a panel of experts including the </w:t>
      </w:r>
      <w:r w:rsidR="005763C4" w:rsidRPr="00682644">
        <w:rPr>
          <w:rFonts w:ascii="Book Antiqua" w:hAnsi="Book Antiqua" w:cs="Times New Roman"/>
          <w:sz w:val="24"/>
          <w:szCs w:val="24"/>
        </w:rPr>
        <w:t xml:space="preserve">physicians of </w:t>
      </w:r>
      <w:r w:rsidR="000B231B" w:rsidRPr="00682644">
        <w:rPr>
          <w:rFonts w:ascii="Book Antiqua" w:hAnsi="Book Antiqua" w:cs="Times New Roman"/>
          <w:sz w:val="24"/>
          <w:szCs w:val="24"/>
        </w:rPr>
        <w:t>intensive care</w:t>
      </w:r>
      <w:r w:rsidR="005763C4" w:rsidRPr="00682644">
        <w:rPr>
          <w:rFonts w:ascii="Book Antiqua" w:hAnsi="Book Antiqua" w:cs="Times New Roman"/>
          <w:sz w:val="24"/>
          <w:szCs w:val="24"/>
        </w:rPr>
        <w:t xml:space="preserve"> unit (ICU)</w:t>
      </w:r>
      <w:r w:rsidR="001B077B" w:rsidRPr="00682644">
        <w:rPr>
          <w:rFonts w:ascii="Book Antiqua" w:hAnsi="Book Antiqua" w:cs="Times New Roman"/>
          <w:sz w:val="24"/>
          <w:szCs w:val="24"/>
        </w:rPr>
        <w:t>,</w:t>
      </w:r>
      <w:r w:rsidR="000B231B" w:rsidRPr="00682644">
        <w:rPr>
          <w:rFonts w:ascii="Book Antiqua" w:hAnsi="Book Antiqua" w:cs="Times New Roman"/>
          <w:sz w:val="24"/>
          <w:szCs w:val="24"/>
        </w:rPr>
        <w:t xml:space="preserve"> surgeons</w:t>
      </w:r>
      <w:r w:rsidR="002E3C6F" w:rsidRPr="00682644">
        <w:rPr>
          <w:rFonts w:ascii="Book Antiqua" w:hAnsi="Book Antiqua" w:cs="Times New Roman"/>
          <w:sz w:val="24"/>
          <w:szCs w:val="24"/>
        </w:rPr>
        <w:t>,</w:t>
      </w:r>
      <w:r w:rsidR="001B077B" w:rsidRPr="00682644">
        <w:rPr>
          <w:rFonts w:ascii="Book Antiqua" w:hAnsi="Book Antiqua" w:cs="Times New Roman"/>
          <w:sz w:val="24"/>
          <w:szCs w:val="24"/>
        </w:rPr>
        <w:t xml:space="preserve"> and radiologists.</w:t>
      </w:r>
      <w:r w:rsidR="004A390F" w:rsidRPr="00682644">
        <w:rPr>
          <w:rFonts w:ascii="Book Antiqua" w:hAnsi="Book Antiqua" w:cs="Times New Roman"/>
          <w:sz w:val="24"/>
          <w:szCs w:val="24"/>
        </w:rPr>
        <w:t xml:space="preserve"> </w:t>
      </w:r>
      <w:r w:rsidR="00EE6633" w:rsidRPr="00682644">
        <w:rPr>
          <w:rFonts w:ascii="Book Antiqua" w:hAnsi="Book Antiqua" w:cs="Times New Roman"/>
          <w:sz w:val="24"/>
          <w:szCs w:val="24"/>
        </w:rPr>
        <w:t xml:space="preserve">In the present study, </w:t>
      </w:r>
      <w:r w:rsidR="00C72041" w:rsidRPr="00682644">
        <w:rPr>
          <w:rFonts w:ascii="Book Antiqua" w:hAnsi="Book Antiqua" w:cs="Times New Roman"/>
          <w:sz w:val="24"/>
          <w:szCs w:val="24"/>
        </w:rPr>
        <w:t xml:space="preserve">we chose to </w:t>
      </w:r>
      <w:r w:rsidR="00B9310C" w:rsidRPr="00682644">
        <w:rPr>
          <w:rFonts w:ascii="Book Antiqua" w:hAnsi="Book Antiqua" w:cs="Times New Roman"/>
          <w:sz w:val="24"/>
          <w:szCs w:val="24"/>
        </w:rPr>
        <w:t>evaluate</w:t>
      </w:r>
      <w:r w:rsidR="00C72041" w:rsidRPr="00682644">
        <w:rPr>
          <w:rFonts w:ascii="Book Antiqua" w:hAnsi="Book Antiqua" w:cs="Times New Roman"/>
          <w:sz w:val="24"/>
          <w:szCs w:val="24"/>
        </w:rPr>
        <w:t xml:space="preserve"> </w:t>
      </w:r>
      <w:r w:rsidR="004A390F" w:rsidRPr="00682644">
        <w:rPr>
          <w:rFonts w:ascii="Book Antiqua" w:hAnsi="Book Antiqua" w:cs="Times New Roman"/>
          <w:sz w:val="24"/>
          <w:szCs w:val="24"/>
        </w:rPr>
        <w:t xml:space="preserve">PTI </w:t>
      </w:r>
      <w:r w:rsidR="00901377" w:rsidRPr="00682644">
        <w:rPr>
          <w:rFonts w:ascii="Book Antiqua" w:hAnsi="Book Antiqua" w:cs="Times New Roman"/>
          <w:sz w:val="24"/>
          <w:szCs w:val="24"/>
        </w:rPr>
        <w:t xml:space="preserve">that </w:t>
      </w:r>
      <w:r w:rsidR="00B9310C" w:rsidRPr="00682644">
        <w:rPr>
          <w:rFonts w:ascii="Book Antiqua" w:hAnsi="Book Antiqua" w:cs="Times New Roman"/>
          <w:sz w:val="24"/>
          <w:szCs w:val="24"/>
        </w:rPr>
        <w:t xml:space="preserve">occurred </w:t>
      </w:r>
      <w:r w:rsidR="004A390F" w:rsidRPr="00682644">
        <w:rPr>
          <w:rFonts w:ascii="Book Antiqua" w:hAnsi="Book Antiqua" w:cs="Times New Roman"/>
          <w:sz w:val="24"/>
          <w:szCs w:val="24"/>
        </w:rPr>
        <w:t xml:space="preserve">within </w:t>
      </w:r>
      <w:r w:rsidR="00B9310C" w:rsidRPr="00682644">
        <w:rPr>
          <w:rFonts w:ascii="Book Antiqua" w:hAnsi="Book Antiqua" w:cs="Times New Roman"/>
          <w:sz w:val="24"/>
          <w:szCs w:val="24"/>
        </w:rPr>
        <w:t>30 d</w:t>
      </w:r>
      <w:r w:rsidR="00604D4C" w:rsidRPr="00682644">
        <w:rPr>
          <w:rFonts w:ascii="Book Antiqua" w:hAnsi="Book Antiqua" w:cs="Times New Roman"/>
          <w:sz w:val="24"/>
          <w:szCs w:val="24"/>
        </w:rPr>
        <w:t>ays</w:t>
      </w:r>
      <w:r w:rsidR="00A86901" w:rsidRPr="00682644">
        <w:rPr>
          <w:rFonts w:ascii="Book Antiqua" w:hAnsi="Book Antiqua" w:cs="Times New Roman"/>
          <w:sz w:val="24"/>
          <w:szCs w:val="24"/>
        </w:rPr>
        <w:t xml:space="preserve"> </w:t>
      </w:r>
      <w:r w:rsidR="004A390F" w:rsidRPr="00682644">
        <w:rPr>
          <w:rFonts w:ascii="Book Antiqua" w:hAnsi="Book Antiqua" w:cs="Times New Roman"/>
          <w:sz w:val="24"/>
          <w:szCs w:val="24"/>
        </w:rPr>
        <w:t xml:space="preserve">following </w:t>
      </w:r>
      <w:r w:rsidR="002117B0" w:rsidRPr="00682644">
        <w:rPr>
          <w:rFonts w:ascii="Book Antiqua" w:hAnsi="Book Antiqua" w:cs="Times New Roman"/>
          <w:sz w:val="24"/>
          <w:szCs w:val="24"/>
        </w:rPr>
        <w:t>OLT</w:t>
      </w:r>
      <w:r w:rsidR="00EA4F38" w:rsidRPr="00682644">
        <w:rPr>
          <w:rFonts w:ascii="Book Antiqua" w:hAnsi="Book Antiqua" w:cs="Times New Roman"/>
          <w:sz w:val="24"/>
          <w:szCs w:val="24"/>
        </w:rPr>
        <w:t xml:space="preserve"> mostly </w:t>
      </w:r>
      <w:r w:rsidR="005763C4" w:rsidRPr="00682644">
        <w:rPr>
          <w:rFonts w:ascii="Book Antiqua" w:hAnsi="Book Antiqua" w:cs="Times New Roman"/>
          <w:sz w:val="24"/>
          <w:szCs w:val="24"/>
        </w:rPr>
        <w:t>during ICU stay</w:t>
      </w:r>
      <w:r w:rsidR="001E3A66" w:rsidRPr="00682644">
        <w:rPr>
          <w:rFonts w:ascii="Book Antiqua" w:hAnsi="Book Antiqua" w:cs="Times New Roman"/>
          <w:sz w:val="24"/>
          <w:szCs w:val="24"/>
        </w:rPr>
        <w:t xml:space="preserve">, because </w:t>
      </w:r>
      <w:r w:rsidR="00100F97" w:rsidRPr="00682644">
        <w:rPr>
          <w:rFonts w:ascii="Book Antiqua" w:hAnsi="Book Antiqua" w:cs="Times New Roman"/>
          <w:sz w:val="24"/>
          <w:szCs w:val="24"/>
        </w:rPr>
        <w:t>the recipients</w:t>
      </w:r>
      <w:r w:rsidR="00B9310C" w:rsidRPr="00682644">
        <w:rPr>
          <w:rFonts w:ascii="Book Antiqua" w:hAnsi="Book Antiqua" w:cs="Times New Roman"/>
          <w:sz w:val="24"/>
          <w:szCs w:val="24"/>
        </w:rPr>
        <w:t xml:space="preserve"> ha</w:t>
      </w:r>
      <w:r w:rsidR="00100F97" w:rsidRPr="00682644">
        <w:rPr>
          <w:rFonts w:ascii="Book Antiqua" w:hAnsi="Book Antiqua" w:cs="Times New Roman"/>
          <w:sz w:val="24"/>
          <w:szCs w:val="24"/>
        </w:rPr>
        <w:t>d</w:t>
      </w:r>
      <w:r w:rsidR="00B9310C" w:rsidRPr="00682644">
        <w:rPr>
          <w:rFonts w:ascii="Book Antiqua" w:hAnsi="Book Antiqua" w:cs="Times New Roman"/>
          <w:sz w:val="24"/>
          <w:szCs w:val="24"/>
        </w:rPr>
        <w:t xml:space="preserve"> the highest incidence of </w:t>
      </w:r>
      <w:r w:rsidR="00100F97" w:rsidRPr="00682644">
        <w:rPr>
          <w:rFonts w:ascii="Book Antiqua" w:hAnsi="Book Antiqua" w:cs="Times New Roman"/>
          <w:sz w:val="24"/>
          <w:szCs w:val="24"/>
        </w:rPr>
        <w:t>PTI</w:t>
      </w:r>
      <w:r w:rsidR="00B9310C" w:rsidRPr="00682644">
        <w:rPr>
          <w:rFonts w:ascii="Book Antiqua" w:hAnsi="Book Antiqua" w:cs="Times New Roman"/>
          <w:sz w:val="24"/>
          <w:szCs w:val="24"/>
        </w:rPr>
        <w:t xml:space="preserve"> </w:t>
      </w:r>
      <w:r w:rsidR="00100F97" w:rsidRPr="00682644">
        <w:rPr>
          <w:rFonts w:ascii="Book Antiqua" w:hAnsi="Book Antiqua" w:cs="Times New Roman"/>
          <w:sz w:val="24"/>
          <w:szCs w:val="24"/>
        </w:rPr>
        <w:t xml:space="preserve">during this period </w:t>
      </w:r>
      <w:r w:rsidR="00B9310C" w:rsidRPr="00682644">
        <w:rPr>
          <w:rFonts w:ascii="Book Antiqua" w:hAnsi="Book Antiqua" w:cs="Times New Roman"/>
          <w:sz w:val="24"/>
          <w:szCs w:val="24"/>
        </w:rPr>
        <w:t xml:space="preserve">and </w:t>
      </w:r>
      <w:r w:rsidR="00100F97" w:rsidRPr="00682644">
        <w:rPr>
          <w:rFonts w:ascii="Book Antiqua" w:hAnsi="Book Antiqua" w:cs="Times New Roman"/>
          <w:sz w:val="24"/>
          <w:szCs w:val="24"/>
        </w:rPr>
        <w:t xml:space="preserve">the </w:t>
      </w:r>
      <w:r w:rsidR="004F573F" w:rsidRPr="00682644">
        <w:rPr>
          <w:rFonts w:ascii="Book Antiqua" w:hAnsi="Book Antiqua" w:cs="Times New Roman"/>
          <w:sz w:val="24"/>
          <w:szCs w:val="24"/>
        </w:rPr>
        <w:t xml:space="preserve">records of </w:t>
      </w:r>
      <w:r w:rsidR="00D537EE" w:rsidRPr="00682644">
        <w:rPr>
          <w:rFonts w:ascii="Book Antiqua" w:hAnsi="Book Antiqua" w:cs="Times New Roman"/>
          <w:sz w:val="24"/>
          <w:szCs w:val="24"/>
        </w:rPr>
        <w:t xml:space="preserve">patient </w:t>
      </w:r>
      <w:r w:rsidR="00367C91" w:rsidRPr="00682644">
        <w:rPr>
          <w:rFonts w:ascii="Book Antiqua" w:hAnsi="Book Antiqua" w:cs="Times New Roman"/>
          <w:sz w:val="24"/>
          <w:szCs w:val="24"/>
        </w:rPr>
        <w:t xml:space="preserve">data were more reliable </w:t>
      </w:r>
      <w:r w:rsidR="00100F97" w:rsidRPr="00682644">
        <w:rPr>
          <w:rFonts w:ascii="Book Antiqua" w:hAnsi="Book Antiqua" w:cs="Times New Roman"/>
          <w:sz w:val="24"/>
          <w:szCs w:val="24"/>
        </w:rPr>
        <w:t>in the</w:t>
      </w:r>
      <w:r w:rsidR="00B9310C" w:rsidRPr="00682644">
        <w:rPr>
          <w:rFonts w:ascii="Book Antiqua" w:hAnsi="Book Antiqua" w:cs="Times New Roman"/>
          <w:sz w:val="24"/>
          <w:szCs w:val="24"/>
        </w:rPr>
        <w:t xml:space="preserve"> ICU </w:t>
      </w:r>
      <w:r w:rsidR="00623F5F" w:rsidRPr="00682644">
        <w:rPr>
          <w:rFonts w:ascii="Book Antiqua" w:hAnsi="Book Antiqua" w:cs="Times New Roman"/>
          <w:sz w:val="24"/>
          <w:szCs w:val="24"/>
        </w:rPr>
        <w:t>settings</w:t>
      </w:r>
      <w:r w:rsidR="00623F5F" w:rsidRPr="00682644">
        <w:rPr>
          <w:rFonts w:ascii="Book Antiqua" w:hAnsi="Book Antiqua" w:cs="Times New Roman"/>
          <w:sz w:val="24"/>
          <w:szCs w:val="24"/>
          <w:vertAlign w:val="superscript"/>
        </w:rPr>
        <w:t>[</w:t>
      </w:r>
      <w:r w:rsidR="00EA5BE6" w:rsidRPr="00682644">
        <w:rPr>
          <w:rFonts w:ascii="Book Antiqua" w:hAnsi="Book Antiqua" w:cs="Times New Roman"/>
          <w:sz w:val="24"/>
          <w:szCs w:val="24"/>
          <w:vertAlign w:val="superscript"/>
        </w:rPr>
        <w:t>13</w:t>
      </w:r>
      <w:r w:rsidR="002C3E14" w:rsidRPr="00682644">
        <w:rPr>
          <w:rFonts w:ascii="Book Antiqua" w:hAnsi="Book Antiqua" w:cs="Times New Roman"/>
          <w:sz w:val="24"/>
          <w:szCs w:val="24"/>
          <w:vertAlign w:val="superscript"/>
        </w:rPr>
        <w:t>,17,18</w:t>
      </w:r>
      <w:r w:rsidR="00EA5BE6" w:rsidRPr="00682644">
        <w:rPr>
          <w:rFonts w:ascii="Book Antiqua" w:hAnsi="Book Antiqua" w:cs="Times New Roman"/>
          <w:sz w:val="24"/>
          <w:szCs w:val="24"/>
          <w:vertAlign w:val="superscript"/>
        </w:rPr>
        <w:t>]</w:t>
      </w:r>
      <w:r w:rsidR="00A16145" w:rsidRPr="00682644">
        <w:rPr>
          <w:rFonts w:ascii="Book Antiqua" w:hAnsi="Book Antiqua" w:cs="Times New Roman"/>
          <w:sz w:val="24"/>
          <w:szCs w:val="24"/>
        </w:rPr>
        <w:t>.</w:t>
      </w:r>
    </w:p>
    <w:p w14:paraId="5C1F7762" w14:textId="77777777" w:rsidR="00DE132A" w:rsidRPr="00682644" w:rsidRDefault="00DE132A" w:rsidP="00851796">
      <w:pPr>
        <w:snapToGrid w:val="0"/>
        <w:spacing w:line="360" w:lineRule="auto"/>
        <w:rPr>
          <w:rFonts w:ascii="Book Antiqua" w:hAnsi="Book Antiqua" w:cs="Times New Roman"/>
          <w:sz w:val="24"/>
          <w:szCs w:val="24"/>
        </w:rPr>
      </w:pPr>
    </w:p>
    <w:p w14:paraId="3E33C26B" w14:textId="77777777" w:rsidR="00D8537C" w:rsidRPr="00682644" w:rsidRDefault="00D8537C" w:rsidP="00851796">
      <w:pPr>
        <w:snapToGrid w:val="0"/>
        <w:spacing w:line="360" w:lineRule="auto"/>
        <w:rPr>
          <w:rFonts w:ascii="Book Antiqua" w:hAnsi="Book Antiqua" w:cs="Times New Roman"/>
          <w:b/>
          <w:i/>
          <w:sz w:val="24"/>
          <w:szCs w:val="24"/>
        </w:rPr>
      </w:pPr>
      <w:r w:rsidRPr="00682644">
        <w:rPr>
          <w:rFonts w:ascii="Book Antiqua" w:hAnsi="Book Antiqua" w:cs="Times New Roman"/>
          <w:b/>
          <w:i/>
          <w:sz w:val="24"/>
          <w:szCs w:val="24"/>
        </w:rPr>
        <w:t xml:space="preserve">Peri-transplant </w:t>
      </w:r>
      <w:r w:rsidR="00970595" w:rsidRPr="00682644">
        <w:rPr>
          <w:rFonts w:ascii="Book Antiqua" w:hAnsi="Book Antiqua" w:cs="Times New Roman"/>
          <w:b/>
          <w:i/>
          <w:sz w:val="24"/>
          <w:szCs w:val="24"/>
        </w:rPr>
        <w:t>m</w:t>
      </w:r>
      <w:r w:rsidRPr="00682644">
        <w:rPr>
          <w:rFonts w:ascii="Book Antiqua" w:hAnsi="Book Antiqua" w:cs="Times New Roman"/>
          <w:b/>
          <w:i/>
          <w:sz w:val="24"/>
          <w:szCs w:val="24"/>
        </w:rPr>
        <w:t>anagement</w:t>
      </w:r>
    </w:p>
    <w:p w14:paraId="62B65836" w14:textId="23EADBF7" w:rsidR="00D8537C" w:rsidRPr="00682644" w:rsidRDefault="001B077B" w:rsidP="00851796">
      <w:pPr>
        <w:snapToGrid w:val="0"/>
        <w:spacing w:line="360" w:lineRule="auto"/>
        <w:rPr>
          <w:rFonts w:ascii="Book Antiqua" w:hAnsi="Book Antiqua" w:cs="Times New Roman"/>
          <w:sz w:val="24"/>
          <w:szCs w:val="24"/>
        </w:rPr>
      </w:pPr>
      <w:r w:rsidRPr="00682644">
        <w:rPr>
          <w:rFonts w:ascii="Book Antiqua" w:hAnsi="Book Antiqua" w:cs="Times New Roman"/>
          <w:sz w:val="24"/>
          <w:szCs w:val="24"/>
        </w:rPr>
        <w:t>Chest computed tomography (CT), abdominal lipiodol CT with three-dimensional angiography</w:t>
      </w:r>
      <w:r w:rsidR="002E3C6F" w:rsidRPr="00682644">
        <w:rPr>
          <w:rFonts w:ascii="Book Antiqua" w:hAnsi="Book Antiqua" w:cs="Times New Roman"/>
          <w:sz w:val="24"/>
          <w:szCs w:val="24"/>
        </w:rPr>
        <w:t>,</w:t>
      </w:r>
      <w:r w:rsidRPr="00682644">
        <w:rPr>
          <w:rFonts w:ascii="Book Antiqua" w:hAnsi="Book Antiqua" w:cs="Times New Roman"/>
          <w:sz w:val="24"/>
          <w:szCs w:val="24"/>
        </w:rPr>
        <w:t xml:space="preserve"> and enhanced magnetic resonance imaging (MRI) were routinely performed for diagnosis and assessment of liver cirrhosis and tumor extent. High suspicion of distant tumor metastasis and major vascular invasion explored by imaging were contraindications for OLT. </w:t>
      </w:r>
      <w:r w:rsidR="00C34F7B" w:rsidRPr="00682644">
        <w:rPr>
          <w:rFonts w:ascii="Book Antiqua" w:hAnsi="Book Antiqua" w:cs="Times New Roman"/>
          <w:sz w:val="24"/>
          <w:szCs w:val="24"/>
        </w:rPr>
        <w:t>P</w:t>
      </w:r>
      <w:r w:rsidR="00B35639" w:rsidRPr="00682644">
        <w:rPr>
          <w:rFonts w:ascii="Book Antiqua" w:hAnsi="Book Antiqua" w:cs="Times New Roman"/>
          <w:sz w:val="24"/>
          <w:szCs w:val="24"/>
        </w:rPr>
        <w:t xml:space="preserve">atients </w:t>
      </w:r>
      <w:r w:rsidR="006E460F" w:rsidRPr="00682644">
        <w:rPr>
          <w:rFonts w:ascii="Book Antiqua" w:hAnsi="Book Antiqua" w:cs="Times New Roman"/>
          <w:sz w:val="24"/>
          <w:szCs w:val="24"/>
        </w:rPr>
        <w:t xml:space="preserve">with preoperative imaging diagnosis of </w:t>
      </w:r>
      <w:r w:rsidR="00C34F7B" w:rsidRPr="00682644">
        <w:rPr>
          <w:rFonts w:ascii="Book Antiqua" w:hAnsi="Book Antiqua" w:cs="Times New Roman"/>
          <w:sz w:val="24"/>
          <w:szCs w:val="24"/>
        </w:rPr>
        <w:t>liver tumor</w:t>
      </w:r>
      <w:r w:rsidR="00B35639" w:rsidRPr="00682644">
        <w:rPr>
          <w:rFonts w:ascii="Book Antiqua" w:hAnsi="Book Antiqua" w:cs="Times New Roman"/>
          <w:sz w:val="24"/>
          <w:szCs w:val="24"/>
        </w:rPr>
        <w:t xml:space="preserve"> me</w:t>
      </w:r>
      <w:r w:rsidR="00C34F7B" w:rsidRPr="00682644">
        <w:rPr>
          <w:rFonts w:ascii="Book Antiqua" w:hAnsi="Book Antiqua" w:cs="Times New Roman"/>
          <w:sz w:val="24"/>
          <w:szCs w:val="24"/>
        </w:rPr>
        <w:t>e</w:t>
      </w:r>
      <w:r w:rsidR="00B35639" w:rsidRPr="00682644">
        <w:rPr>
          <w:rFonts w:ascii="Book Antiqua" w:hAnsi="Book Antiqua" w:cs="Times New Roman"/>
          <w:sz w:val="24"/>
          <w:szCs w:val="24"/>
        </w:rPr>
        <w:t>t</w:t>
      </w:r>
      <w:r w:rsidR="00C34F7B" w:rsidRPr="00682644">
        <w:rPr>
          <w:rFonts w:ascii="Book Antiqua" w:hAnsi="Book Antiqua" w:cs="Times New Roman"/>
          <w:sz w:val="24"/>
          <w:szCs w:val="24"/>
        </w:rPr>
        <w:t xml:space="preserve">ing the Milan </w:t>
      </w:r>
      <w:r w:rsidR="005C5708" w:rsidRPr="00682644">
        <w:rPr>
          <w:rFonts w:ascii="Book Antiqua" w:hAnsi="Book Antiqua" w:cs="Times New Roman"/>
          <w:sz w:val="24"/>
          <w:szCs w:val="24"/>
        </w:rPr>
        <w:t>criteria</w:t>
      </w:r>
      <w:r w:rsidR="005C5708" w:rsidRPr="00682644">
        <w:rPr>
          <w:rFonts w:ascii="Book Antiqua" w:hAnsi="Book Antiqua" w:cs="Times New Roman"/>
          <w:sz w:val="24"/>
          <w:szCs w:val="24"/>
          <w:vertAlign w:val="superscript"/>
        </w:rPr>
        <w:t>[</w:t>
      </w:r>
      <w:r w:rsidR="00EA5BE6" w:rsidRPr="00682644">
        <w:rPr>
          <w:rFonts w:ascii="Book Antiqua" w:hAnsi="Book Antiqua" w:cs="Times New Roman"/>
          <w:sz w:val="24"/>
          <w:szCs w:val="24"/>
          <w:vertAlign w:val="superscript"/>
        </w:rPr>
        <w:t>19]</w:t>
      </w:r>
      <w:r w:rsidR="00BA1B29" w:rsidRPr="00682644">
        <w:rPr>
          <w:rFonts w:ascii="Book Antiqua" w:hAnsi="Book Antiqua" w:cs="Times New Roman"/>
          <w:sz w:val="24"/>
          <w:szCs w:val="24"/>
        </w:rPr>
        <w:t xml:space="preserve"> (from August 2002 to November 2006)</w:t>
      </w:r>
      <w:r w:rsidR="006C7813" w:rsidRPr="00682644">
        <w:rPr>
          <w:rFonts w:ascii="Book Antiqua" w:hAnsi="Book Antiqua" w:cs="Times New Roman"/>
          <w:sz w:val="24"/>
          <w:szCs w:val="24"/>
        </w:rPr>
        <w:t xml:space="preserve">, </w:t>
      </w:r>
      <w:r w:rsidR="00EA7D16" w:rsidRPr="00682644">
        <w:rPr>
          <w:rFonts w:ascii="Book Antiqua" w:hAnsi="Book Antiqua" w:cs="Times New Roman"/>
          <w:sz w:val="24"/>
          <w:szCs w:val="24"/>
        </w:rPr>
        <w:t>University of California, San Francisco (</w:t>
      </w:r>
      <w:r w:rsidR="006C7813" w:rsidRPr="00682644">
        <w:rPr>
          <w:rFonts w:ascii="Book Antiqua" w:hAnsi="Book Antiqua" w:cs="Times New Roman"/>
          <w:sz w:val="24"/>
          <w:szCs w:val="24"/>
        </w:rPr>
        <w:t>UCSF</w:t>
      </w:r>
      <w:r w:rsidR="00EA7D16" w:rsidRPr="00682644">
        <w:rPr>
          <w:rFonts w:ascii="Book Antiqua" w:hAnsi="Book Antiqua" w:cs="Times New Roman"/>
          <w:sz w:val="24"/>
          <w:szCs w:val="24"/>
        </w:rPr>
        <w:t>)</w:t>
      </w:r>
      <w:r w:rsidR="006C7813" w:rsidRPr="00682644">
        <w:rPr>
          <w:rFonts w:ascii="Book Antiqua" w:hAnsi="Book Antiqua" w:cs="Times New Roman"/>
          <w:sz w:val="24"/>
          <w:szCs w:val="24"/>
        </w:rPr>
        <w:t xml:space="preserve"> </w:t>
      </w:r>
      <w:r w:rsidR="001A2E74" w:rsidRPr="00682644">
        <w:rPr>
          <w:rFonts w:ascii="Book Antiqua" w:hAnsi="Book Antiqua" w:cs="Times New Roman"/>
          <w:sz w:val="24"/>
          <w:szCs w:val="24"/>
        </w:rPr>
        <w:t>criteria</w:t>
      </w:r>
      <w:r w:rsidR="001A2E74" w:rsidRPr="00682644">
        <w:rPr>
          <w:rFonts w:ascii="Book Antiqua" w:hAnsi="Book Antiqua" w:cs="Times New Roman"/>
          <w:sz w:val="24"/>
          <w:szCs w:val="24"/>
          <w:vertAlign w:val="superscript"/>
        </w:rPr>
        <w:t>[</w:t>
      </w:r>
      <w:r w:rsidR="00EA5BE6" w:rsidRPr="00682644">
        <w:rPr>
          <w:rFonts w:ascii="Book Antiqua" w:hAnsi="Book Antiqua" w:cs="Times New Roman"/>
          <w:sz w:val="24"/>
          <w:szCs w:val="24"/>
          <w:vertAlign w:val="superscript"/>
        </w:rPr>
        <w:t>20]</w:t>
      </w:r>
      <w:r w:rsidR="00ED4D43" w:rsidRPr="00682644">
        <w:rPr>
          <w:rFonts w:ascii="Book Antiqua" w:hAnsi="Book Antiqua" w:cs="Times New Roman"/>
          <w:sz w:val="24"/>
          <w:szCs w:val="24"/>
        </w:rPr>
        <w:t xml:space="preserve"> </w:t>
      </w:r>
      <w:r w:rsidR="006C7813" w:rsidRPr="00682644">
        <w:rPr>
          <w:rFonts w:ascii="Book Antiqua" w:hAnsi="Book Antiqua" w:cs="Times New Roman"/>
          <w:sz w:val="24"/>
          <w:szCs w:val="24"/>
        </w:rPr>
        <w:t>(from December 2006 to</w:t>
      </w:r>
      <w:r w:rsidR="005F1145" w:rsidRPr="00682644">
        <w:rPr>
          <w:rFonts w:ascii="Book Antiqua" w:hAnsi="Book Antiqua" w:cs="Times New Roman"/>
          <w:sz w:val="24"/>
          <w:szCs w:val="24"/>
        </w:rPr>
        <w:t xml:space="preserve"> </w:t>
      </w:r>
      <w:r w:rsidR="00520D90" w:rsidRPr="00682644">
        <w:rPr>
          <w:rFonts w:ascii="Book Antiqua" w:hAnsi="Book Antiqua" w:cs="Times New Roman"/>
          <w:sz w:val="24"/>
          <w:szCs w:val="24"/>
        </w:rPr>
        <w:t xml:space="preserve">May </w:t>
      </w:r>
      <w:r w:rsidR="00520D90" w:rsidRPr="00682644">
        <w:rPr>
          <w:rFonts w:ascii="Book Antiqua" w:hAnsi="Book Antiqua" w:cs="Times New Roman"/>
          <w:sz w:val="24"/>
          <w:szCs w:val="24"/>
        </w:rPr>
        <w:lastRenderedPageBreak/>
        <w:t>2008</w:t>
      </w:r>
      <w:r w:rsidR="006C7813" w:rsidRPr="00682644">
        <w:rPr>
          <w:rFonts w:ascii="Book Antiqua" w:hAnsi="Book Antiqua" w:cs="Times New Roman"/>
          <w:sz w:val="24"/>
          <w:szCs w:val="24"/>
        </w:rPr>
        <w:t>)</w:t>
      </w:r>
      <w:r w:rsidR="002E3C6F" w:rsidRPr="00682644">
        <w:rPr>
          <w:rFonts w:ascii="Book Antiqua" w:hAnsi="Book Antiqua" w:cs="Times New Roman"/>
          <w:sz w:val="24"/>
          <w:szCs w:val="24"/>
        </w:rPr>
        <w:t>,</w:t>
      </w:r>
      <w:r w:rsidR="00520D90" w:rsidRPr="00682644">
        <w:rPr>
          <w:rFonts w:ascii="Book Antiqua" w:hAnsi="Book Antiqua" w:cs="Times New Roman"/>
          <w:sz w:val="24"/>
          <w:szCs w:val="24"/>
        </w:rPr>
        <w:t xml:space="preserve"> </w:t>
      </w:r>
      <w:r w:rsidR="00AB48DA" w:rsidRPr="00682644">
        <w:rPr>
          <w:rFonts w:ascii="Book Antiqua" w:hAnsi="Book Antiqua" w:cs="Times New Roman"/>
          <w:sz w:val="24"/>
          <w:szCs w:val="24"/>
        </w:rPr>
        <w:t xml:space="preserve">or </w:t>
      </w:r>
      <w:r w:rsidR="00520D90" w:rsidRPr="00682644">
        <w:rPr>
          <w:rFonts w:ascii="Book Antiqua" w:hAnsi="Book Antiqua" w:cs="Times New Roman"/>
          <w:sz w:val="24"/>
          <w:szCs w:val="24"/>
        </w:rPr>
        <w:t xml:space="preserve">Hangzhou </w:t>
      </w:r>
      <w:r w:rsidR="00E15DDC" w:rsidRPr="00682644">
        <w:rPr>
          <w:rFonts w:ascii="Book Antiqua" w:hAnsi="Book Antiqua" w:cs="Times New Roman"/>
          <w:sz w:val="24"/>
          <w:szCs w:val="24"/>
        </w:rPr>
        <w:t>Criteria</w:t>
      </w:r>
      <w:r w:rsidR="00EA5BE6" w:rsidRPr="00682644">
        <w:rPr>
          <w:rFonts w:ascii="Book Antiqua" w:hAnsi="Book Antiqua" w:cs="Times New Roman"/>
          <w:sz w:val="24"/>
          <w:szCs w:val="24"/>
          <w:vertAlign w:val="superscript"/>
        </w:rPr>
        <w:t>[21]</w:t>
      </w:r>
      <w:r w:rsidR="00ED4D43" w:rsidRPr="00682644">
        <w:rPr>
          <w:rFonts w:ascii="Book Antiqua" w:hAnsi="Book Antiqua" w:cs="Times New Roman"/>
          <w:sz w:val="24"/>
          <w:szCs w:val="24"/>
        </w:rPr>
        <w:t xml:space="preserve"> </w:t>
      </w:r>
      <w:r w:rsidR="00520D90" w:rsidRPr="00682644">
        <w:rPr>
          <w:rFonts w:ascii="Book Antiqua" w:hAnsi="Book Antiqua" w:cs="Times New Roman"/>
          <w:sz w:val="24"/>
          <w:szCs w:val="24"/>
        </w:rPr>
        <w:t>(from June 2008 to date)</w:t>
      </w:r>
      <w:r w:rsidR="00B35639" w:rsidRPr="00682644">
        <w:rPr>
          <w:rFonts w:ascii="Book Antiqua" w:hAnsi="Book Antiqua" w:cs="Times New Roman"/>
          <w:sz w:val="24"/>
          <w:szCs w:val="24"/>
        </w:rPr>
        <w:t xml:space="preserve"> were included in the waiting list of OLT in our center</w:t>
      </w:r>
      <w:r w:rsidR="00520D90" w:rsidRPr="00682644">
        <w:rPr>
          <w:rFonts w:ascii="Book Antiqua" w:hAnsi="Book Antiqua" w:cs="Times New Roman"/>
          <w:sz w:val="24"/>
          <w:szCs w:val="24"/>
        </w:rPr>
        <w:t>.</w:t>
      </w:r>
      <w:r w:rsidR="0000588E" w:rsidRPr="00682644">
        <w:rPr>
          <w:rFonts w:ascii="Book Antiqua" w:hAnsi="Book Antiqua" w:cs="Times New Roman"/>
          <w:sz w:val="24"/>
          <w:szCs w:val="24"/>
        </w:rPr>
        <w:t xml:space="preserve"> Pre-transplant </w:t>
      </w:r>
      <w:r w:rsidR="00334FFE" w:rsidRPr="00682644">
        <w:rPr>
          <w:rFonts w:ascii="Book Antiqua" w:hAnsi="Book Antiqua" w:cs="Times New Roman"/>
          <w:sz w:val="24"/>
          <w:szCs w:val="24"/>
        </w:rPr>
        <w:t>regional</w:t>
      </w:r>
      <w:r w:rsidR="0000588E" w:rsidRPr="00682644">
        <w:rPr>
          <w:rFonts w:ascii="Book Antiqua" w:hAnsi="Book Antiqua" w:cs="Times New Roman"/>
          <w:sz w:val="24"/>
          <w:szCs w:val="24"/>
        </w:rPr>
        <w:t xml:space="preserve"> therapies employed in our center included trans</w:t>
      </w:r>
      <w:r w:rsidR="0018716D" w:rsidRPr="00682644">
        <w:rPr>
          <w:rFonts w:ascii="Book Antiqua" w:hAnsi="Book Antiqua" w:cs="Times New Roman" w:hint="eastAsia"/>
          <w:sz w:val="24"/>
          <w:szCs w:val="24"/>
        </w:rPr>
        <w:t>-</w:t>
      </w:r>
      <w:r w:rsidR="0000588E" w:rsidRPr="00682644">
        <w:rPr>
          <w:rFonts w:ascii="Book Antiqua" w:hAnsi="Book Antiqua" w:cs="Times New Roman"/>
          <w:sz w:val="24"/>
          <w:szCs w:val="24"/>
        </w:rPr>
        <w:t>catheter arterial chemoembolization, radiofrequency</w:t>
      </w:r>
      <w:r w:rsidR="003206D0" w:rsidRPr="00682644">
        <w:rPr>
          <w:rFonts w:ascii="Book Antiqua" w:hAnsi="Book Antiqua" w:cs="Times New Roman"/>
          <w:sz w:val="24"/>
          <w:szCs w:val="24"/>
        </w:rPr>
        <w:t xml:space="preserve">/microwave </w:t>
      </w:r>
      <w:r w:rsidR="0000588E" w:rsidRPr="00682644">
        <w:rPr>
          <w:rFonts w:ascii="Book Antiqua" w:hAnsi="Book Antiqua" w:cs="Times New Roman"/>
          <w:sz w:val="24"/>
          <w:szCs w:val="24"/>
        </w:rPr>
        <w:t>ablation, and liver resection.</w:t>
      </w:r>
      <w:r w:rsidR="00B64E77" w:rsidRPr="00682644">
        <w:rPr>
          <w:rFonts w:ascii="Book Antiqua" w:hAnsi="Book Antiqua" w:cs="Times New Roman"/>
          <w:sz w:val="24"/>
          <w:szCs w:val="24"/>
        </w:rPr>
        <w:t xml:space="preserve"> </w:t>
      </w:r>
      <w:r w:rsidR="000409BD" w:rsidRPr="00682644">
        <w:rPr>
          <w:rFonts w:ascii="Book Antiqua" w:hAnsi="Book Antiqua" w:cs="Times New Roman"/>
          <w:sz w:val="24"/>
          <w:szCs w:val="24"/>
        </w:rPr>
        <w:t xml:space="preserve">Patients with tumors down-staged by regional therapies and fulfilled the selection criteria were also subjected to OLT. </w:t>
      </w:r>
      <w:r w:rsidRPr="00682644">
        <w:rPr>
          <w:rFonts w:ascii="Book Antiqua" w:hAnsi="Book Antiqua" w:cs="Times New Roman"/>
          <w:sz w:val="24"/>
          <w:szCs w:val="24"/>
        </w:rPr>
        <w:t xml:space="preserve">Liver transplants at Shanghai General Hospital are performed using standard techniques without the use of venovenous bypass. </w:t>
      </w:r>
      <w:r w:rsidR="0002083D" w:rsidRPr="00682644">
        <w:rPr>
          <w:rFonts w:ascii="Book Antiqua" w:hAnsi="Book Antiqua" w:cs="Times New Roman"/>
          <w:sz w:val="24"/>
          <w:szCs w:val="24"/>
        </w:rPr>
        <w:t>A</w:t>
      </w:r>
      <w:r w:rsidR="00B64E77" w:rsidRPr="00682644">
        <w:rPr>
          <w:rFonts w:ascii="Book Antiqua" w:hAnsi="Book Antiqua" w:cs="Times New Roman"/>
          <w:sz w:val="24"/>
          <w:szCs w:val="24"/>
        </w:rPr>
        <w:t>ll patients were admitted to the transplant ICU</w:t>
      </w:r>
      <w:r w:rsidR="0002083D" w:rsidRPr="00682644">
        <w:rPr>
          <w:rFonts w:ascii="Book Antiqua" w:hAnsi="Book Antiqua" w:cs="Times New Roman"/>
          <w:sz w:val="24"/>
          <w:szCs w:val="24"/>
        </w:rPr>
        <w:t xml:space="preserve"> </w:t>
      </w:r>
      <w:r w:rsidR="00334FFE" w:rsidRPr="00682644">
        <w:rPr>
          <w:rFonts w:ascii="Book Antiqua" w:hAnsi="Book Antiqua" w:cs="Times New Roman"/>
          <w:sz w:val="24"/>
          <w:szCs w:val="24"/>
        </w:rPr>
        <w:t>immediately after OLT.</w:t>
      </w:r>
    </w:p>
    <w:p w14:paraId="08630B8D" w14:textId="77777777" w:rsidR="00DE132A" w:rsidRPr="00682644" w:rsidRDefault="00DE132A" w:rsidP="00851796">
      <w:pPr>
        <w:snapToGrid w:val="0"/>
        <w:spacing w:line="360" w:lineRule="auto"/>
        <w:rPr>
          <w:rFonts w:ascii="Book Antiqua" w:hAnsi="Book Antiqua" w:cs="Times New Roman"/>
          <w:sz w:val="24"/>
          <w:szCs w:val="24"/>
        </w:rPr>
      </w:pPr>
    </w:p>
    <w:p w14:paraId="5ABEE455" w14:textId="77777777" w:rsidR="0060732D" w:rsidRPr="00682644" w:rsidRDefault="00ED4EAC" w:rsidP="00851796">
      <w:pPr>
        <w:snapToGrid w:val="0"/>
        <w:spacing w:line="360" w:lineRule="auto"/>
        <w:rPr>
          <w:rFonts w:ascii="Book Antiqua" w:hAnsi="Book Antiqua" w:cs="Times New Roman"/>
          <w:b/>
          <w:i/>
          <w:sz w:val="24"/>
          <w:szCs w:val="24"/>
        </w:rPr>
      </w:pPr>
      <w:r w:rsidRPr="00682644">
        <w:rPr>
          <w:rFonts w:ascii="Book Antiqua" w:hAnsi="Book Antiqua" w:cs="Times New Roman"/>
          <w:b/>
          <w:i/>
          <w:sz w:val="24"/>
          <w:szCs w:val="24"/>
        </w:rPr>
        <w:t xml:space="preserve">Anti-infective </w:t>
      </w:r>
      <w:r w:rsidR="00970595" w:rsidRPr="00682644">
        <w:rPr>
          <w:rFonts w:ascii="Book Antiqua" w:hAnsi="Book Antiqua" w:cs="Times New Roman"/>
          <w:b/>
          <w:i/>
          <w:sz w:val="24"/>
          <w:szCs w:val="24"/>
        </w:rPr>
        <w:t>p</w:t>
      </w:r>
      <w:r w:rsidRPr="00682644">
        <w:rPr>
          <w:rFonts w:ascii="Book Antiqua" w:hAnsi="Book Antiqua" w:cs="Times New Roman"/>
          <w:b/>
          <w:i/>
          <w:sz w:val="24"/>
          <w:szCs w:val="24"/>
        </w:rPr>
        <w:t>rophylaxis</w:t>
      </w:r>
    </w:p>
    <w:p w14:paraId="684A6EFD" w14:textId="08A1A803" w:rsidR="00ED4EAC" w:rsidRPr="00682644" w:rsidRDefault="00ED4EAC" w:rsidP="00851796">
      <w:pPr>
        <w:snapToGrid w:val="0"/>
        <w:spacing w:line="360" w:lineRule="auto"/>
        <w:rPr>
          <w:rFonts w:ascii="Book Antiqua" w:hAnsi="Book Antiqua" w:cs="Times New Roman"/>
          <w:sz w:val="24"/>
          <w:szCs w:val="24"/>
        </w:rPr>
      </w:pPr>
      <w:r w:rsidRPr="00682644">
        <w:rPr>
          <w:rFonts w:ascii="Book Antiqua" w:hAnsi="Book Antiqua" w:cs="Times New Roman"/>
          <w:sz w:val="24"/>
          <w:szCs w:val="24"/>
        </w:rPr>
        <w:t>Cefoperazone/sulbactam</w:t>
      </w:r>
      <w:r w:rsidR="00BD0C21" w:rsidRPr="00682644">
        <w:rPr>
          <w:rFonts w:ascii="Book Antiqua" w:hAnsi="Book Antiqua" w:cs="Times New Roman"/>
          <w:sz w:val="24"/>
          <w:szCs w:val="24"/>
        </w:rPr>
        <w:t xml:space="preserve"> </w:t>
      </w:r>
      <w:r w:rsidR="00654BC9" w:rsidRPr="00682644">
        <w:rPr>
          <w:rFonts w:ascii="Book Antiqua" w:hAnsi="Book Antiqua" w:cs="Times New Roman"/>
          <w:sz w:val="24"/>
          <w:szCs w:val="24"/>
        </w:rPr>
        <w:t>(3.0</w:t>
      </w:r>
      <w:r w:rsidR="00A86901" w:rsidRPr="00682644">
        <w:rPr>
          <w:rFonts w:ascii="Book Antiqua" w:hAnsi="Book Antiqua" w:cs="Times New Roman"/>
          <w:sz w:val="24"/>
          <w:szCs w:val="24"/>
        </w:rPr>
        <w:t xml:space="preserve"> </w:t>
      </w:r>
      <w:r w:rsidR="00654BC9" w:rsidRPr="00682644">
        <w:rPr>
          <w:rFonts w:ascii="Book Antiqua" w:hAnsi="Book Antiqua" w:cs="Times New Roman"/>
          <w:sz w:val="24"/>
          <w:szCs w:val="24"/>
        </w:rPr>
        <w:t xml:space="preserve">g intravenous infusion, 2 to 3 doses per day) </w:t>
      </w:r>
      <w:r w:rsidR="00BD0C21" w:rsidRPr="00682644">
        <w:rPr>
          <w:rFonts w:ascii="Book Antiqua" w:hAnsi="Book Antiqua" w:cs="Times New Roman"/>
          <w:sz w:val="24"/>
          <w:szCs w:val="24"/>
        </w:rPr>
        <w:t xml:space="preserve">was used </w:t>
      </w:r>
      <w:r w:rsidR="0030130B" w:rsidRPr="00682644">
        <w:rPr>
          <w:rFonts w:ascii="Book Antiqua" w:hAnsi="Book Antiqua" w:cs="Times New Roman"/>
          <w:sz w:val="24"/>
          <w:szCs w:val="24"/>
        </w:rPr>
        <w:t xml:space="preserve">as antibacterial prophylaxis. </w:t>
      </w:r>
      <w:r w:rsidR="00CC0637" w:rsidRPr="00682644">
        <w:rPr>
          <w:rFonts w:ascii="Book Antiqua" w:hAnsi="Book Antiqua" w:cs="Times New Roman"/>
          <w:sz w:val="24"/>
          <w:szCs w:val="24"/>
        </w:rPr>
        <w:t>Caspofungin or micafungin was used as a</w:t>
      </w:r>
      <w:r w:rsidR="0030130B" w:rsidRPr="00682644">
        <w:rPr>
          <w:rFonts w:ascii="Book Antiqua" w:hAnsi="Book Antiqua" w:cs="Times New Roman"/>
          <w:sz w:val="24"/>
          <w:szCs w:val="24"/>
        </w:rPr>
        <w:t xml:space="preserve">ntifungal prophylaxis </w:t>
      </w:r>
      <w:r w:rsidR="003C5AC6" w:rsidRPr="00682644">
        <w:rPr>
          <w:rFonts w:ascii="Book Antiqua" w:hAnsi="Book Antiqua" w:cs="Times New Roman"/>
          <w:sz w:val="24"/>
          <w:szCs w:val="24"/>
        </w:rPr>
        <w:t>when indicated by the protocol of our center</w:t>
      </w:r>
      <w:r w:rsidR="00654BC9" w:rsidRPr="00682644">
        <w:rPr>
          <w:rFonts w:ascii="Book Antiqua" w:hAnsi="Book Antiqua" w:cs="Arial"/>
          <w:sz w:val="24"/>
          <w:szCs w:val="24"/>
        </w:rPr>
        <w:t xml:space="preserve"> (Attachment number 2)</w:t>
      </w:r>
      <w:r w:rsidR="003C5AC6" w:rsidRPr="00682644">
        <w:rPr>
          <w:rFonts w:ascii="Book Antiqua" w:hAnsi="Book Antiqua" w:cs="Times New Roman"/>
          <w:sz w:val="24"/>
          <w:szCs w:val="24"/>
        </w:rPr>
        <w:t xml:space="preserve">. </w:t>
      </w:r>
      <w:r w:rsidR="00B70DA4" w:rsidRPr="00682644">
        <w:rPr>
          <w:rFonts w:ascii="Book Antiqua" w:hAnsi="Book Antiqua" w:cs="Times New Roman"/>
          <w:sz w:val="24"/>
          <w:szCs w:val="24"/>
        </w:rPr>
        <w:t>Ganciclovir or oral valganciclovir was used</w:t>
      </w:r>
      <w:r w:rsidR="00A0709F" w:rsidRPr="00682644">
        <w:rPr>
          <w:rFonts w:ascii="Book Antiqua" w:hAnsi="Book Antiqua" w:cs="Times New Roman"/>
          <w:sz w:val="24"/>
          <w:szCs w:val="24"/>
        </w:rPr>
        <w:t xml:space="preserve"> within</w:t>
      </w:r>
      <w:r w:rsidR="00B70DA4" w:rsidRPr="00682644">
        <w:rPr>
          <w:rFonts w:ascii="Book Antiqua" w:hAnsi="Book Antiqua" w:cs="Times New Roman"/>
          <w:sz w:val="24"/>
          <w:szCs w:val="24"/>
        </w:rPr>
        <w:t xml:space="preserve"> three months </w:t>
      </w:r>
      <w:r w:rsidR="00A0709F" w:rsidRPr="00682644">
        <w:rPr>
          <w:rFonts w:ascii="Book Antiqua" w:hAnsi="Book Antiqua" w:cs="Times New Roman"/>
          <w:sz w:val="24"/>
          <w:szCs w:val="24"/>
        </w:rPr>
        <w:t>after OLT as</w:t>
      </w:r>
      <w:r w:rsidR="00B70DA4" w:rsidRPr="00682644">
        <w:rPr>
          <w:rFonts w:ascii="Book Antiqua" w:hAnsi="Book Antiqua" w:cs="Times New Roman"/>
          <w:sz w:val="24"/>
          <w:szCs w:val="24"/>
        </w:rPr>
        <w:t xml:space="preserve"> anti-cytomegalovirus (CMV) </w:t>
      </w:r>
      <w:r w:rsidR="00A0709F" w:rsidRPr="00682644">
        <w:rPr>
          <w:rFonts w:ascii="Book Antiqua" w:hAnsi="Book Antiqua" w:cs="Times New Roman"/>
          <w:sz w:val="24"/>
          <w:szCs w:val="24"/>
        </w:rPr>
        <w:t xml:space="preserve">prophylaxis when proposed by </w:t>
      </w:r>
      <w:r w:rsidR="00D04E9D" w:rsidRPr="00682644">
        <w:rPr>
          <w:rFonts w:ascii="Book Antiqua" w:hAnsi="Book Antiqua" w:cs="Times New Roman"/>
          <w:sz w:val="24"/>
          <w:szCs w:val="24"/>
        </w:rPr>
        <w:t>our</w:t>
      </w:r>
      <w:r w:rsidR="0060732D" w:rsidRPr="00682644">
        <w:rPr>
          <w:rFonts w:ascii="Book Antiqua" w:hAnsi="Book Antiqua" w:cs="Times New Roman"/>
          <w:sz w:val="24"/>
          <w:szCs w:val="24"/>
        </w:rPr>
        <w:t xml:space="preserve"> protocol</w:t>
      </w:r>
      <w:r w:rsidR="00D04E9D" w:rsidRPr="00682644">
        <w:rPr>
          <w:rFonts w:ascii="Book Antiqua" w:hAnsi="Book Antiqua" w:cs="Times New Roman"/>
          <w:sz w:val="24"/>
          <w:szCs w:val="24"/>
        </w:rPr>
        <w:t xml:space="preserve"> </w:t>
      </w:r>
      <w:r w:rsidR="00D04E9D" w:rsidRPr="00682644">
        <w:rPr>
          <w:rFonts w:ascii="Book Antiqua" w:hAnsi="Book Antiqua" w:cs="Arial"/>
          <w:sz w:val="24"/>
          <w:szCs w:val="24"/>
        </w:rPr>
        <w:t>(Attachment number 3)</w:t>
      </w:r>
      <w:r w:rsidR="00A0709F" w:rsidRPr="00682644">
        <w:rPr>
          <w:rFonts w:ascii="Book Antiqua" w:hAnsi="Book Antiqua" w:cs="Times New Roman"/>
          <w:sz w:val="24"/>
          <w:szCs w:val="24"/>
        </w:rPr>
        <w:t>.</w:t>
      </w:r>
    </w:p>
    <w:p w14:paraId="0A90BF26" w14:textId="77777777" w:rsidR="00DE132A" w:rsidRPr="00682644" w:rsidRDefault="00DE132A" w:rsidP="00851796">
      <w:pPr>
        <w:snapToGrid w:val="0"/>
        <w:spacing w:line="360" w:lineRule="auto"/>
        <w:rPr>
          <w:rFonts w:ascii="Book Antiqua" w:hAnsi="Book Antiqua" w:cs="Times New Roman"/>
          <w:sz w:val="24"/>
          <w:szCs w:val="24"/>
        </w:rPr>
      </w:pPr>
    </w:p>
    <w:p w14:paraId="6E01C31C" w14:textId="77777777" w:rsidR="00334FFE" w:rsidRPr="00682644" w:rsidRDefault="00334FFE" w:rsidP="00851796">
      <w:pPr>
        <w:snapToGrid w:val="0"/>
        <w:spacing w:line="360" w:lineRule="auto"/>
        <w:rPr>
          <w:rFonts w:ascii="Book Antiqua" w:hAnsi="Book Antiqua" w:cs="Times New Roman"/>
          <w:b/>
          <w:i/>
          <w:sz w:val="24"/>
          <w:szCs w:val="24"/>
        </w:rPr>
      </w:pPr>
      <w:r w:rsidRPr="00682644">
        <w:rPr>
          <w:rFonts w:ascii="Book Antiqua" w:hAnsi="Book Antiqua" w:cs="Times New Roman"/>
          <w:b/>
          <w:i/>
          <w:sz w:val="24"/>
          <w:szCs w:val="24"/>
        </w:rPr>
        <w:t xml:space="preserve">Immunosuppression and </w:t>
      </w:r>
      <w:r w:rsidR="00970595" w:rsidRPr="00682644">
        <w:rPr>
          <w:rFonts w:ascii="Book Antiqua" w:hAnsi="Book Antiqua" w:cs="Times New Roman"/>
          <w:b/>
          <w:i/>
          <w:sz w:val="24"/>
          <w:szCs w:val="24"/>
        </w:rPr>
        <w:t>p</w:t>
      </w:r>
      <w:r w:rsidRPr="00682644">
        <w:rPr>
          <w:rFonts w:ascii="Book Antiqua" w:hAnsi="Book Antiqua" w:cs="Times New Roman"/>
          <w:b/>
          <w:i/>
          <w:sz w:val="24"/>
          <w:szCs w:val="24"/>
        </w:rPr>
        <w:t xml:space="preserve">ost-transplant </w:t>
      </w:r>
      <w:r w:rsidR="00970595" w:rsidRPr="00682644">
        <w:rPr>
          <w:rFonts w:ascii="Book Antiqua" w:hAnsi="Book Antiqua" w:cs="Times New Roman"/>
          <w:b/>
          <w:i/>
          <w:sz w:val="24"/>
          <w:szCs w:val="24"/>
        </w:rPr>
        <w:t>f</w:t>
      </w:r>
      <w:r w:rsidRPr="00682644">
        <w:rPr>
          <w:rFonts w:ascii="Book Antiqua" w:hAnsi="Book Antiqua" w:cs="Times New Roman"/>
          <w:b/>
          <w:i/>
          <w:sz w:val="24"/>
          <w:szCs w:val="24"/>
        </w:rPr>
        <w:t>ollow-up</w:t>
      </w:r>
    </w:p>
    <w:p w14:paraId="54A6ECC0" w14:textId="1ADA91AE" w:rsidR="008C5CCD" w:rsidRPr="00682644" w:rsidRDefault="001B077B" w:rsidP="00851796">
      <w:pPr>
        <w:snapToGrid w:val="0"/>
        <w:spacing w:line="360" w:lineRule="auto"/>
        <w:rPr>
          <w:rFonts w:ascii="Book Antiqua" w:hAnsi="Book Antiqua" w:cs="Times New Roman"/>
          <w:sz w:val="24"/>
          <w:szCs w:val="24"/>
        </w:rPr>
      </w:pPr>
      <w:r w:rsidRPr="00682644">
        <w:rPr>
          <w:rFonts w:ascii="Book Antiqua" w:hAnsi="Book Antiqua" w:cs="Times New Roman"/>
          <w:sz w:val="24"/>
          <w:szCs w:val="24"/>
        </w:rPr>
        <w:t xml:space="preserve">Our institution’s postoperative immunosuppression regimen includes induction with basiliximab and a tapered dose of corticosteroids, and maintenance with combination or separate use of </w:t>
      </w:r>
      <w:r w:rsidR="00CD0A69" w:rsidRPr="00682644">
        <w:rPr>
          <w:rFonts w:ascii="Book Antiqua" w:hAnsi="Book Antiqua" w:cs="Times New Roman"/>
          <w:sz w:val="24"/>
          <w:szCs w:val="24"/>
        </w:rPr>
        <w:t xml:space="preserve">corticosteroids, </w:t>
      </w:r>
      <w:r w:rsidRPr="00682644">
        <w:rPr>
          <w:rFonts w:ascii="Book Antiqua" w:hAnsi="Book Antiqua" w:cs="Times New Roman"/>
          <w:sz w:val="24"/>
          <w:szCs w:val="24"/>
        </w:rPr>
        <w:t>calcineurin inhibitor (cyclosporine or tacrolimus), sirolimus</w:t>
      </w:r>
      <w:r w:rsidR="002E3C6F" w:rsidRPr="00682644">
        <w:rPr>
          <w:rFonts w:ascii="Book Antiqua" w:hAnsi="Book Antiqua" w:cs="Times New Roman"/>
          <w:sz w:val="24"/>
          <w:szCs w:val="24"/>
        </w:rPr>
        <w:t>,</w:t>
      </w:r>
      <w:r w:rsidRPr="00682644">
        <w:rPr>
          <w:rFonts w:ascii="Book Antiqua" w:hAnsi="Book Antiqua" w:cs="Times New Roman"/>
          <w:sz w:val="24"/>
          <w:szCs w:val="24"/>
        </w:rPr>
        <w:t xml:space="preserve"> and mycophenolate mofetil. After discharge, the patients were followed at the outpatient clinic</w:t>
      </w:r>
      <w:r w:rsidR="00A5160B" w:rsidRPr="00682644">
        <w:rPr>
          <w:rFonts w:ascii="Book Antiqua" w:hAnsi="Book Antiqua" w:cs="Times New Roman"/>
          <w:sz w:val="24"/>
          <w:szCs w:val="24"/>
        </w:rPr>
        <w:t xml:space="preserve"> according to the standard protocol of our center as </w:t>
      </w:r>
      <w:r w:rsidR="00D2733C" w:rsidRPr="00682644">
        <w:rPr>
          <w:rFonts w:ascii="Book Antiqua" w:hAnsi="Book Antiqua" w:cs="Times New Roman"/>
          <w:sz w:val="24"/>
          <w:szCs w:val="24"/>
        </w:rPr>
        <w:t xml:space="preserve">we </w:t>
      </w:r>
      <w:r w:rsidR="00A5160B" w:rsidRPr="00682644">
        <w:rPr>
          <w:rFonts w:ascii="Book Antiqua" w:hAnsi="Book Antiqua" w:cs="Times New Roman"/>
          <w:sz w:val="24"/>
          <w:szCs w:val="24"/>
        </w:rPr>
        <w:t xml:space="preserve">described </w:t>
      </w:r>
      <w:r w:rsidR="000F6AC0" w:rsidRPr="00682644">
        <w:rPr>
          <w:rFonts w:ascii="Book Antiqua" w:hAnsi="Book Antiqua" w:cs="Times New Roman"/>
          <w:sz w:val="24"/>
          <w:szCs w:val="24"/>
        </w:rPr>
        <w:t>previously</w:t>
      </w:r>
      <w:r w:rsidR="00EA5BE6" w:rsidRPr="00682644">
        <w:rPr>
          <w:rFonts w:ascii="Book Antiqua" w:hAnsi="Book Antiqua" w:cs="Times New Roman"/>
          <w:sz w:val="24"/>
          <w:szCs w:val="24"/>
          <w:vertAlign w:val="superscript"/>
        </w:rPr>
        <w:t>[5]</w:t>
      </w:r>
      <w:r w:rsidRPr="00682644">
        <w:rPr>
          <w:rFonts w:ascii="Book Antiqua" w:hAnsi="Book Antiqua" w:cs="Times New Roman"/>
          <w:sz w:val="24"/>
          <w:szCs w:val="24"/>
        </w:rPr>
        <w:t xml:space="preserve">. </w:t>
      </w:r>
      <w:r w:rsidR="00847EA5" w:rsidRPr="00682644">
        <w:rPr>
          <w:rFonts w:ascii="Book Antiqua" w:hAnsi="Book Antiqua" w:cs="Times New Roman"/>
          <w:sz w:val="24"/>
          <w:szCs w:val="24"/>
        </w:rPr>
        <w:t>Briefly, tumor recurrence was monitored by measurements of plasma AFP and/or abnormal prothrombin and abdominal ultrasonography (every month the first half year, then every 3 mo</w:t>
      </w:r>
      <w:r w:rsidR="00604D4C" w:rsidRPr="00682644">
        <w:rPr>
          <w:rFonts w:ascii="Book Antiqua" w:hAnsi="Book Antiqua" w:cs="Times New Roman"/>
          <w:sz w:val="24"/>
          <w:szCs w:val="24"/>
        </w:rPr>
        <w:t>nths</w:t>
      </w:r>
      <w:r w:rsidR="00847EA5" w:rsidRPr="00682644">
        <w:rPr>
          <w:rFonts w:ascii="Book Antiqua" w:hAnsi="Book Antiqua" w:cs="Times New Roman"/>
          <w:sz w:val="24"/>
          <w:szCs w:val="24"/>
        </w:rPr>
        <w:t xml:space="preserve">), lipiodol </w:t>
      </w:r>
      <w:r w:rsidR="002E3C6F" w:rsidRPr="00682644">
        <w:rPr>
          <w:rFonts w:ascii="Book Antiqua" w:hAnsi="Book Antiqua" w:cs="Times New Roman"/>
          <w:sz w:val="24"/>
          <w:szCs w:val="24"/>
        </w:rPr>
        <w:t>CT</w:t>
      </w:r>
      <w:r w:rsidR="00847EA5" w:rsidRPr="00682644">
        <w:rPr>
          <w:rFonts w:ascii="Book Antiqua" w:hAnsi="Book Antiqua" w:cs="Times New Roman"/>
          <w:sz w:val="24"/>
          <w:szCs w:val="24"/>
        </w:rPr>
        <w:t xml:space="preserve"> (every 3 mo</w:t>
      </w:r>
      <w:r w:rsidR="00604D4C" w:rsidRPr="00682644">
        <w:rPr>
          <w:rFonts w:ascii="Book Antiqua" w:hAnsi="Book Antiqua" w:cs="Times New Roman"/>
          <w:sz w:val="24"/>
          <w:szCs w:val="24"/>
        </w:rPr>
        <w:t>nths</w:t>
      </w:r>
      <w:r w:rsidR="00847EA5" w:rsidRPr="00682644">
        <w:rPr>
          <w:rFonts w:ascii="Book Antiqua" w:hAnsi="Book Antiqua" w:cs="Times New Roman"/>
          <w:sz w:val="24"/>
          <w:szCs w:val="24"/>
        </w:rPr>
        <w:t xml:space="preserve"> for the first year, every 6 mo</w:t>
      </w:r>
      <w:r w:rsidR="00604D4C" w:rsidRPr="00682644">
        <w:rPr>
          <w:rFonts w:ascii="Book Antiqua" w:hAnsi="Book Antiqua" w:cs="Times New Roman"/>
          <w:sz w:val="24"/>
          <w:szCs w:val="24"/>
        </w:rPr>
        <w:t>nths</w:t>
      </w:r>
      <w:r w:rsidR="00847EA5" w:rsidRPr="00682644">
        <w:rPr>
          <w:rFonts w:ascii="Book Antiqua" w:hAnsi="Book Antiqua" w:cs="Times New Roman"/>
          <w:sz w:val="24"/>
          <w:szCs w:val="24"/>
        </w:rPr>
        <w:t xml:space="preserve"> for the second year</w:t>
      </w:r>
      <w:r w:rsidR="002E3C6F" w:rsidRPr="00682644">
        <w:rPr>
          <w:rFonts w:ascii="Book Antiqua" w:hAnsi="Book Antiqua" w:cs="Times New Roman"/>
          <w:sz w:val="24"/>
          <w:szCs w:val="24"/>
        </w:rPr>
        <w:t>,</w:t>
      </w:r>
      <w:r w:rsidR="00847EA5" w:rsidRPr="00682644">
        <w:rPr>
          <w:rFonts w:ascii="Book Antiqua" w:hAnsi="Book Antiqua" w:cs="Times New Roman"/>
          <w:sz w:val="24"/>
          <w:szCs w:val="24"/>
        </w:rPr>
        <w:t xml:space="preserve"> and once per year thereafter). </w:t>
      </w:r>
      <w:r w:rsidR="002E3C6F" w:rsidRPr="00682644">
        <w:rPr>
          <w:rFonts w:ascii="Book Antiqua" w:hAnsi="Book Antiqua" w:cs="Times New Roman"/>
          <w:sz w:val="24"/>
          <w:szCs w:val="24"/>
        </w:rPr>
        <w:t>MRI</w:t>
      </w:r>
      <w:r w:rsidR="00847EA5" w:rsidRPr="00682644">
        <w:rPr>
          <w:rFonts w:ascii="Book Antiqua" w:hAnsi="Book Antiqua" w:cs="Times New Roman"/>
          <w:sz w:val="24"/>
          <w:szCs w:val="24"/>
        </w:rPr>
        <w:t>, positron emission tomography</w:t>
      </w:r>
      <w:r w:rsidR="002E3C6F" w:rsidRPr="00682644">
        <w:rPr>
          <w:rFonts w:ascii="Book Antiqua" w:hAnsi="Book Antiqua" w:cs="Times New Roman"/>
          <w:sz w:val="24"/>
          <w:szCs w:val="24"/>
        </w:rPr>
        <w:t>,</w:t>
      </w:r>
      <w:r w:rsidR="00847EA5" w:rsidRPr="00682644">
        <w:rPr>
          <w:rFonts w:ascii="Book Antiqua" w:hAnsi="Book Antiqua" w:cs="Times New Roman"/>
          <w:sz w:val="24"/>
          <w:szCs w:val="24"/>
        </w:rPr>
        <w:t xml:space="preserve"> or radioisotope bone scan </w:t>
      </w:r>
      <w:r w:rsidR="002E3C6F" w:rsidRPr="00682644">
        <w:rPr>
          <w:rFonts w:ascii="Book Antiqua" w:hAnsi="Book Antiqua" w:cs="Times New Roman"/>
          <w:sz w:val="24"/>
          <w:szCs w:val="24"/>
        </w:rPr>
        <w:t xml:space="preserve">was </w:t>
      </w:r>
      <w:r w:rsidR="00847EA5" w:rsidRPr="00682644">
        <w:rPr>
          <w:rFonts w:ascii="Book Antiqua" w:hAnsi="Book Antiqua" w:cs="Times New Roman"/>
          <w:sz w:val="24"/>
          <w:szCs w:val="24"/>
        </w:rPr>
        <w:t xml:space="preserve">taken when necessary. </w:t>
      </w:r>
      <w:r w:rsidR="00CA2C89" w:rsidRPr="00682644">
        <w:rPr>
          <w:rFonts w:ascii="Book Antiqua" w:hAnsi="Book Antiqua" w:cs="Times New Roman"/>
          <w:sz w:val="24"/>
          <w:szCs w:val="24"/>
        </w:rPr>
        <w:t xml:space="preserve">No prophylactic measures were taken to prevent tumor relapse after OLT. </w:t>
      </w:r>
      <w:r w:rsidRPr="00682644">
        <w:rPr>
          <w:rFonts w:ascii="Book Antiqua" w:hAnsi="Book Antiqua" w:cs="Times New Roman"/>
          <w:sz w:val="24"/>
          <w:szCs w:val="24"/>
        </w:rPr>
        <w:t>For the diagnosis of tumor recurrence</w:t>
      </w:r>
      <w:r w:rsidR="0054320C" w:rsidRPr="00682644">
        <w:rPr>
          <w:rFonts w:ascii="Book Antiqua" w:hAnsi="Book Antiqua" w:cs="Times New Roman"/>
          <w:sz w:val="24"/>
          <w:szCs w:val="24"/>
        </w:rPr>
        <w:t>,</w:t>
      </w:r>
      <w:r w:rsidRPr="00682644">
        <w:rPr>
          <w:rFonts w:ascii="Book Antiqua" w:hAnsi="Book Antiqua" w:cs="Times New Roman"/>
          <w:sz w:val="24"/>
          <w:szCs w:val="24"/>
        </w:rPr>
        <w:t xml:space="preserve"> a consensus was reached by </w:t>
      </w:r>
      <w:r w:rsidRPr="00682644">
        <w:rPr>
          <w:rFonts w:ascii="Book Antiqua" w:hAnsi="Book Antiqua" w:cs="Times New Roman"/>
          <w:sz w:val="24"/>
          <w:szCs w:val="24"/>
        </w:rPr>
        <w:lastRenderedPageBreak/>
        <w:t>a panel of experts including the surgeons and radiologists.</w:t>
      </w:r>
      <w:r w:rsidR="00671B04" w:rsidRPr="00682644">
        <w:rPr>
          <w:rFonts w:ascii="Book Antiqua" w:hAnsi="Book Antiqua" w:cs="Times New Roman"/>
          <w:sz w:val="24"/>
          <w:szCs w:val="24"/>
        </w:rPr>
        <w:t xml:space="preserve"> </w:t>
      </w:r>
      <w:r w:rsidR="00EC07F0" w:rsidRPr="00682644">
        <w:rPr>
          <w:rFonts w:ascii="Book Antiqua" w:hAnsi="Book Antiqua" w:cs="Times New Roman"/>
          <w:sz w:val="24"/>
          <w:szCs w:val="24"/>
        </w:rPr>
        <w:t>Treatment</w:t>
      </w:r>
      <w:r w:rsidR="00671B04" w:rsidRPr="00682644">
        <w:rPr>
          <w:rFonts w:ascii="Book Antiqua" w:hAnsi="Book Antiqua" w:cs="Times New Roman"/>
          <w:sz w:val="24"/>
          <w:szCs w:val="24"/>
        </w:rPr>
        <w:t xml:space="preserve"> of recurrent HCC included </w:t>
      </w:r>
      <w:r w:rsidR="003206D0" w:rsidRPr="00682644">
        <w:rPr>
          <w:rFonts w:ascii="Book Antiqua" w:hAnsi="Book Antiqua" w:cs="Times New Roman"/>
          <w:sz w:val="24"/>
          <w:szCs w:val="24"/>
        </w:rPr>
        <w:t>trans</w:t>
      </w:r>
      <w:r w:rsidR="00AE2177" w:rsidRPr="00682644">
        <w:rPr>
          <w:rFonts w:ascii="Book Antiqua" w:hAnsi="Book Antiqua" w:cs="Times New Roman" w:hint="eastAsia"/>
          <w:sz w:val="24"/>
          <w:szCs w:val="24"/>
        </w:rPr>
        <w:t>-</w:t>
      </w:r>
      <w:r w:rsidR="003206D0" w:rsidRPr="00682644">
        <w:rPr>
          <w:rFonts w:ascii="Book Antiqua" w:hAnsi="Book Antiqua" w:cs="Times New Roman"/>
          <w:sz w:val="24"/>
          <w:szCs w:val="24"/>
        </w:rPr>
        <w:t>catheter arterial chemoembolization, radiofrequency/microwave ablation</w:t>
      </w:r>
      <w:r w:rsidR="00671B04" w:rsidRPr="00682644">
        <w:rPr>
          <w:rFonts w:ascii="Book Antiqua" w:hAnsi="Book Antiqua" w:cs="Times New Roman"/>
          <w:sz w:val="24"/>
          <w:szCs w:val="24"/>
        </w:rPr>
        <w:t xml:space="preserve">, </w:t>
      </w:r>
      <w:r w:rsidR="006B6FCA" w:rsidRPr="00682644">
        <w:rPr>
          <w:rFonts w:ascii="Book Antiqua" w:hAnsi="Book Antiqua" w:cs="Times New Roman"/>
          <w:sz w:val="24"/>
          <w:szCs w:val="24"/>
        </w:rPr>
        <w:t xml:space="preserve">systemic chemotherapy, </w:t>
      </w:r>
      <w:r w:rsidR="00671B04" w:rsidRPr="00682644">
        <w:rPr>
          <w:rFonts w:ascii="Book Antiqua" w:hAnsi="Book Antiqua" w:cs="Times New Roman"/>
          <w:sz w:val="24"/>
          <w:szCs w:val="24"/>
        </w:rPr>
        <w:t>surgical resection</w:t>
      </w:r>
      <w:r w:rsidR="002E3C6F" w:rsidRPr="00682644">
        <w:rPr>
          <w:rFonts w:ascii="Book Antiqua" w:hAnsi="Book Antiqua" w:cs="Times New Roman"/>
          <w:sz w:val="24"/>
          <w:szCs w:val="24"/>
        </w:rPr>
        <w:t>,</w:t>
      </w:r>
      <w:r w:rsidR="002102C8" w:rsidRPr="00682644">
        <w:rPr>
          <w:rFonts w:ascii="Book Antiqua" w:hAnsi="Book Antiqua" w:cs="Times New Roman"/>
          <w:sz w:val="24"/>
          <w:szCs w:val="24"/>
        </w:rPr>
        <w:t xml:space="preserve"> and use of sorafenib</w:t>
      </w:r>
      <w:r w:rsidR="00EC07F0" w:rsidRPr="00682644">
        <w:rPr>
          <w:rFonts w:ascii="Book Antiqua" w:hAnsi="Book Antiqua" w:cs="Times New Roman"/>
          <w:sz w:val="24"/>
          <w:szCs w:val="24"/>
        </w:rPr>
        <w:t>.</w:t>
      </w:r>
      <w:r w:rsidR="00CA2C89" w:rsidRPr="00682644">
        <w:rPr>
          <w:rFonts w:ascii="Book Antiqua" w:hAnsi="Book Antiqua" w:cs="Times New Roman"/>
          <w:sz w:val="24"/>
          <w:szCs w:val="24"/>
        </w:rPr>
        <w:t xml:space="preserve"> </w:t>
      </w:r>
      <w:r w:rsidRPr="00682644">
        <w:rPr>
          <w:rFonts w:ascii="Book Antiqua" w:hAnsi="Book Antiqua" w:cs="Times New Roman"/>
          <w:sz w:val="24"/>
          <w:szCs w:val="24"/>
        </w:rPr>
        <w:t xml:space="preserve">Recurrence-free survival (RFS) was defined as the period of patient survival without any evidence of tumor recurrence from the day of OLT, and detection of tumor relapse after OLT </w:t>
      </w:r>
      <w:r w:rsidR="003F2FB5" w:rsidRPr="00682644">
        <w:rPr>
          <w:rFonts w:ascii="Book Antiqua" w:hAnsi="Book Antiqua" w:cs="Times New Roman"/>
          <w:sz w:val="24"/>
          <w:szCs w:val="24"/>
        </w:rPr>
        <w:t xml:space="preserve">or </w:t>
      </w:r>
      <w:r w:rsidR="0032047D" w:rsidRPr="00682644">
        <w:rPr>
          <w:rFonts w:ascii="Book Antiqua" w:hAnsi="Book Antiqua" w:cs="Times New Roman"/>
          <w:sz w:val="24"/>
          <w:szCs w:val="24"/>
        </w:rPr>
        <w:t>death without tumor recurrence after OLT</w:t>
      </w:r>
      <w:r w:rsidR="003F2FB5" w:rsidRPr="00682644">
        <w:rPr>
          <w:rFonts w:ascii="Book Antiqua" w:hAnsi="Book Antiqua" w:cs="Times New Roman"/>
          <w:sz w:val="24"/>
          <w:szCs w:val="24"/>
        </w:rPr>
        <w:t xml:space="preserve"> </w:t>
      </w:r>
      <w:r w:rsidRPr="00682644">
        <w:rPr>
          <w:rFonts w:ascii="Book Antiqua" w:hAnsi="Book Antiqua" w:cs="Times New Roman"/>
          <w:sz w:val="24"/>
          <w:szCs w:val="24"/>
        </w:rPr>
        <w:t>was considered as an event. Overall survival (OS) was defined as the period from the day of surgery till patient death, and death after OLT regardless of the cause was considered as an event. Post-recurrence survival</w:t>
      </w:r>
      <w:r w:rsidR="001A45BC" w:rsidRPr="00682644">
        <w:rPr>
          <w:rFonts w:ascii="Book Antiqua" w:hAnsi="Book Antiqua" w:cs="Times New Roman"/>
          <w:sz w:val="24"/>
          <w:szCs w:val="24"/>
        </w:rPr>
        <w:t xml:space="preserve"> (PRS)</w:t>
      </w:r>
      <w:r w:rsidRPr="00682644">
        <w:rPr>
          <w:rFonts w:ascii="Book Antiqua" w:hAnsi="Book Antiqua" w:cs="Times New Roman"/>
          <w:sz w:val="24"/>
          <w:szCs w:val="24"/>
        </w:rPr>
        <w:t xml:space="preserve"> was calculated from the day when tumor relapse was diagnosed till the day when patient died, and death after tumor recurrence regardless of the cause was regarded as an event. Loss to follow-up or follow-up interruption at the end of the observation was t</w:t>
      </w:r>
      <w:r w:rsidR="00DE132A" w:rsidRPr="00682644">
        <w:rPr>
          <w:rFonts w:ascii="Book Antiqua" w:hAnsi="Book Antiqua" w:cs="Times New Roman"/>
          <w:sz w:val="24"/>
          <w:szCs w:val="24"/>
        </w:rPr>
        <w:t>reated as a censoring event.</w:t>
      </w:r>
    </w:p>
    <w:p w14:paraId="22D56B07" w14:textId="77777777" w:rsidR="00DE132A" w:rsidRPr="00682644" w:rsidRDefault="00DE132A" w:rsidP="00851796">
      <w:pPr>
        <w:snapToGrid w:val="0"/>
        <w:spacing w:line="360" w:lineRule="auto"/>
        <w:rPr>
          <w:rFonts w:ascii="Book Antiqua" w:hAnsi="Book Antiqua" w:cs="Times New Roman"/>
          <w:sz w:val="24"/>
          <w:szCs w:val="24"/>
        </w:rPr>
      </w:pPr>
    </w:p>
    <w:p w14:paraId="7077A6E2" w14:textId="30EC73D8" w:rsidR="008C5CCD" w:rsidRPr="00682644" w:rsidRDefault="001B077B" w:rsidP="00851796">
      <w:pPr>
        <w:snapToGrid w:val="0"/>
        <w:spacing w:line="360" w:lineRule="auto"/>
        <w:rPr>
          <w:rFonts w:ascii="Book Antiqua" w:hAnsi="Book Antiqua" w:cs="Times New Roman"/>
          <w:b/>
          <w:i/>
          <w:sz w:val="24"/>
          <w:szCs w:val="24"/>
        </w:rPr>
      </w:pPr>
      <w:r w:rsidRPr="00682644">
        <w:rPr>
          <w:rFonts w:ascii="Book Antiqua" w:hAnsi="Book Antiqua" w:cs="Times New Roman"/>
          <w:b/>
          <w:i/>
          <w:sz w:val="24"/>
          <w:szCs w:val="24"/>
        </w:rPr>
        <w:t xml:space="preserve">Statistical </w:t>
      </w:r>
      <w:r w:rsidR="00970595" w:rsidRPr="00682644">
        <w:rPr>
          <w:rFonts w:ascii="Book Antiqua" w:hAnsi="Book Antiqua" w:cs="Times New Roman"/>
          <w:b/>
          <w:i/>
          <w:sz w:val="24"/>
          <w:szCs w:val="24"/>
        </w:rPr>
        <w:t>a</w:t>
      </w:r>
      <w:r w:rsidRPr="00682644">
        <w:rPr>
          <w:rFonts w:ascii="Book Antiqua" w:hAnsi="Book Antiqua" w:cs="Times New Roman"/>
          <w:b/>
          <w:i/>
          <w:sz w:val="24"/>
          <w:szCs w:val="24"/>
        </w:rPr>
        <w:t>nalys</w:t>
      </w:r>
      <w:r w:rsidR="00581D3E" w:rsidRPr="00682644">
        <w:rPr>
          <w:rFonts w:ascii="Book Antiqua" w:hAnsi="Book Antiqua" w:cs="Times New Roman"/>
          <w:b/>
          <w:i/>
          <w:sz w:val="24"/>
          <w:szCs w:val="24"/>
        </w:rPr>
        <w:t>i</w:t>
      </w:r>
      <w:r w:rsidRPr="00682644">
        <w:rPr>
          <w:rFonts w:ascii="Book Antiqua" w:hAnsi="Book Antiqua" w:cs="Times New Roman"/>
          <w:b/>
          <w:i/>
          <w:sz w:val="24"/>
          <w:szCs w:val="24"/>
        </w:rPr>
        <w:t>s</w:t>
      </w:r>
    </w:p>
    <w:p w14:paraId="394A26E9" w14:textId="3CE38045" w:rsidR="008C5CCD" w:rsidRPr="00682644" w:rsidRDefault="001B077B" w:rsidP="00851796">
      <w:pPr>
        <w:snapToGrid w:val="0"/>
        <w:spacing w:line="360" w:lineRule="auto"/>
        <w:rPr>
          <w:rFonts w:ascii="Book Antiqua" w:hAnsi="Book Antiqua" w:cs="Times New Roman"/>
          <w:sz w:val="24"/>
          <w:szCs w:val="24"/>
        </w:rPr>
      </w:pPr>
      <w:r w:rsidRPr="00682644">
        <w:rPr>
          <w:rFonts w:ascii="Book Antiqua" w:hAnsi="Book Antiqua" w:cs="Times New Roman"/>
          <w:sz w:val="24"/>
          <w:szCs w:val="24"/>
        </w:rPr>
        <w:t xml:space="preserve">SPSS software program (version 17; IBM Corporation, Armonk, NY, </w:t>
      </w:r>
      <w:r w:rsidR="00964062" w:rsidRPr="00682644">
        <w:rPr>
          <w:rFonts w:ascii="Book Antiqua" w:hAnsi="Book Antiqua" w:cs="Times New Roman"/>
          <w:sz w:val="24"/>
          <w:szCs w:val="24"/>
        </w:rPr>
        <w:t>United States</w:t>
      </w:r>
      <w:r w:rsidRPr="00682644">
        <w:rPr>
          <w:rFonts w:ascii="Book Antiqua" w:hAnsi="Book Antiqua" w:cs="Times New Roman"/>
          <w:sz w:val="24"/>
          <w:szCs w:val="24"/>
        </w:rPr>
        <w:t xml:space="preserve">) was used to analyze the data. For continuous variables, data </w:t>
      </w:r>
      <w:r w:rsidR="002E3C6F" w:rsidRPr="00682644">
        <w:rPr>
          <w:rFonts w:ascii="Book Antiqua" w:hAnsi="Book Antiqua" w:cs="Times New Roman"/>
          <w:sz w:val="24"/>
          <w:szCs w:val="24"/>
        </w:rPr>
        <w:t xml:space="preserve">are </w:t>
      </w:r>
      <w:r w:rsidRPr="00682644">
        <w:rPr>
          <w:rFonts w:ascii="Book Antiqua" w:hAnsi="Book Antiqua" w:cs="Times New Roman"/>
          <w:sz w:val="24"/>
          <w:szCs w:val="24"/>
        </w:rPr>
        <w:t xml:space="preserve">expressed as medians in the interquartile range </w:t>
      </w:r>
      <w:r w:rsidR="00C01A65" w:rsidRPr="00682644">
        <w:rPr>
          <w:rFonts w:ascii="Book Antiqua" w:hAnsi="Book Antiqua" w:cs="Times New Roman"/>
          <w:sz w:val="24"/>
          <w:szCs w:val="24"/>
        </w:rPr>
        <w:t xml:space="preserve">(IQR) </w:t>
      </w:r>
      <w:r w:rsidRPr="00682644">
        <w:rPr>
          <w:rFonts w:ascii="Book Antiqua" w:hAnsi="Book Antiqua" w:cs="Times New Roman"/>
          <w:sz w:val="24"/>
          <w:szCs w:val="24"/>
        </w:rPr>
        <w:t>and</w:t>
      </w:r>
      <w:r w:rsidR="002E3C6F" w:rsidRPr="00682644">
        <w:rPr>
          <w:rFonts w:ascii="Book Antiqua" w:hAnsi="Book Antiqua" w:cs="Times New Roman"/>
          <w:sz w:val="24"/>
          <w:szCs w:val="24"/>
        </w:rPr>
        <w:t xml:space="preserve"> were</w:t>
      </w:r>
      <w:r w:rsidRPr="00682644">
        <w:rPr>
          <w:rFonts w:ascii="Book Antiqua" w:hAnsi="Book Antiqua" w:cs="Times New Roman"/>
          <w:sz w:val="24"/>
          <w:szCs w:val="24"/>
        </w:rPr>
        <w:t xml:space="preserve"> compared using the Mann-Whitney </w:t>
      </w:r>
      <w:r w:rsidRPr="00682644">
        <w:rPr>
          <w:rFonts w:ascii="Book Antiqua" w:hAnsi="Book Antiqua" w:cs="Times New Roman"/>
          <w:i/>
          <w:iCs/>
          <w:sz w:val="24"/>
          <w:szCs w:val="24"/>
        </w:rPr>
        <w:t>U</w:t>
      </w:r>
      <w:r w:rsidRPr="00682644">
        <w:rPr>
          <w:rFonts w:ascii="Book Antiqua" w:hAnsi="Book Antiqua" w:cs="Times New Roman"/>
          <w:sz w:val="24"/>
          <w:szCs w:val="24"/>
        </w:rPr>
        <w:t xml:space="preserve"> test. Categorical variables were assessed by </w:t>
      </w:r>
      <w:r w:rsidR="002E3C6F" w:rsidRPr="00682644">
        <w:rPr>
          <w:rFonts w:ascii="Book Antiqua" w:hAnsi="Book Antiqua" w:cs="Times New Roman"/>
          <w:sz w:val="24"/>
          <w:szCs w:val="24"/>
        </w:rPr>
        <w:t xml:space="preserve">the </w:t>
      </w:r>
      <w:r w:rsidRPr="00682644">
        <w:rPr>
          <w:rFonts w:ascii="Book Antiqua" w:hAnsi="Book Antiqua" w:cs="Times New Roman"/>
          <w:sz w:val="24"/>
          <w:szCs w:val="24"/>
        </w:rPr>
        <w:t xml:space="preserve">Chi-square test or Fisher’s exact test. Univariate </w:t>
      </w:r>
      <w:r w:rsidR="002E3C6F" w:rsidRPr="00682644">
        <w:rPr>
          <w:rFonts w:ascii="Book Antiqua" w:hAnsi="Book Antiqua" w:cs="Times New Roman"/>
          <w:sz w:val="24"/>
          <w:szCs w:val="24"/>
        </w:rPr>
        <w:t xml:space="preserve">analyses </w:t>
      </w:r>
      <w:r w:rsidRPr="00682644">
        <w:rPr>
          <w:rFonts w:ascii="Book Antiqua" w:hAnsi="Book Antiqua" w:cs="Times New Roman"/>
          <w:sz w:val="24"/>
          <w:szCs w:val="24"/>
        </w:rPr>
        <w:t>of OS, RFS</w:t>
      </w:r>
      <w:r w:rsidR="002E3C6F" w:rsidRPr="00682644">
        <w:rPr>
          <w:rFonts w:ascii="Book Antiqua" w:hAnsi="Book Antiqua" w:cs="Times New Roman"/>
          <w:sz w:val="24"/>
          <w:szCs w:val="24"/>
        </w:rPr>
        <w:t>,</w:t>
      </w:r>
      <w:r w:rsidR="00054811" w:rsidRPr="00682644">
        <w:rPr>
          <w:rFonts w:ascii="Book Antiqua" w:hAnsi="Book Antiqua" w:cs="Times New Roman"/>
          <w:sz w:val="24"/>
          <w:szCs w:val="24"/>
        </w:rPr>
        <w:t xml:space="preserve"> and</w:t>
      </w:r>
      <w:r w:rsidR="001A45BC" w:rsidRPr="00682644">
        <w:rPr>
          <w:rFonts w:ascii="Book Antiqua" w:hAnsi="Book Antiqua" w:cs="Times New Roman"/>
          <w:sz w:val="24"/>
          <w:szCs w:val="24"/>
        </w:rPr>
        <w:t xml:space="preserve"> PRS</w:t>
      </w:r>
      <w:r w:rsidRPr="00682644">
        <w:rPr>
          <w:rFonts w:ascii="Book Antiqua" w:hAnsi="Book Antiqua" w:cs="Times New Roman"/>
          <w:sz w:val="24"/>
          <w:szCs w:val="24"/>
        </w:rPr>
        <w:t xml:space="preserve"> </w:t>
      </w:r>
      <w:r w:rsidR="00054811" w:rsidRPr="00682644">
        <w:rPr>
          <w:rFonts w:ascii="Book Antiqua" w:hAnsi="Book Antiqua" w:cs="Times New Roman"/>
          <w:sz w:val="24"/>
          <w:szCs w:val="24"/>
        </w:rPr>
        <w:t>as well as</w:t>
      </w:r>
      <w:r w:rsidRPr="00682644">
        <w:rPr>
          <w:rFonts w:ascii="Book Antiqua" w:hAnsi="Book Antiqua" w:cs="Times New Roman"/>
          <w:sz w:val="24"/>
          <w:szCs w:val="24"/>
        </w:rPr>
        <w:t xml:space="preserve"> survival </w:t>
      </w:r>
      <w:r w:rsidR="002E3C6F" w:rsidRPr="00682644">
        <w:rPr>
          <w:rFonts w:ascii="Book Antiqua" w:hAnsi="Book Antiqua" w:cs="Times New Roman"/>
          <w:sz w:val="24"/>
          <w:szCs w:val="24"/>
        </w:rPr>
        <w:t xml:space="preserve">curve analysis </w:t>
      </w:r>
      <w:r w:rsidRPr="00682644">
        <w:rPr>
          <w:rFonts w:ascii="Book Antiqua" w:hAnsi="Book Antiqua" w:cs="Times New Roman"/>
          <w:sz w:val="24"/>
          <w:szCs w:val="24"/>
        </w:rPr>
        <w:t xml:space="preserve">were performed by </w:t>
      </w:r>
      <w:r w:rsidR="002E3C6F" w:rsidRPr="00682644">
        <w:rPr>
          <w:rFonts w:ascii="Book Antiqua" w:hAnsi="Book Antiqua" w:cs="Times New Roman"/>
          <w:sz w:val="24"/>
          <w:szCs w:val="24"/>
        </w:rPr>
        <w:t xml:space="preserve">the </w:t>
      </w:r>
      <w:r w:rsidRPr="00682644">
        <w:rPr>
          <w:rFonts w:ascii="Book Antiqua" w:hAnsi="Book Antiqua" w:cs="Times New Roman"/>
          <w:sz w:val="24"/>
          <w:szCs w:val="24"/>
        </w:rPr>
        <w:t xml:space="preserve">Kaplan-Meier method, and the differences were compared using the </w:t>
      </w:r>
      <w:r w:rsidR="00E15316" w:rsidRPr="00682644">
        <w:rPr>
          <w:rFonts w:ascii="Book Antiqua" w:hAnsi="Book Antiqua" w:cs="Times New Roman"/>
          <w:sz w:val="24"/>
          <w:szCs w:val="24"/>
        </w:rPr>
        <w:t>log-rank</w:t>
      </w:r>
      <w:r w:rsidRPr="00682644">
        <w:rPr>
          <w:rFonts w:ascii="Book Antiqua" w:hAnsi="Book Antiqua" w:cs="Times New Roman"/>
          <w:sz w:val="24"/>
          <w:szCs w:val="24"/>
        </w:rPr>
        <w:t xml:space="preserve"> test. The </w:t>
      </w:r>
      <w:r w:rsidR="005804DD" w:rsidRPr="00682644">
        <w:rPr>
          <w:rFonts w:ascii="Book Antiqua" w:hAnsi="Book Antiqua" w:cs="Times New Roman"/>
          <w:sz w:val="24"/>
          <w:szCs w:val="24"/>
        </w:rPr>
        <w:t>variable</w:t>
      </w:r>
      <w:r w:rsidRPr="00682644">
        <w:rPr>
          <w:rFonts w:ascii="Book Antiqua" w:hAnsi="Book Antiqua" w:cs="Times New Roman"/>
          <w:sz w:val="24"/>
          <w:szCs w:val="24"/>
        </w:rPr>
        <w:t xml:space="preserve">s </w:t>
      </w:r>
      <w:r w:rsidR="0010524C" w:rsidRPr="00682644">
        <w:rPr>
          <w:rFonts w:ascii="Book Antiqua" w:hAnsi="Book Antiqua" w:cs="Times New Roman"/>
          <w:sz w:val="24"/>
          <w:szCs w:val="24"/>
        </w:rPr>
        <w:t xml:space="preserve">with </w:t>
      </w:r>
      <w:r w:rsidR="00604D4C" w:rsidRPr="00682644">
        <w:rPr>
          <w:rFonts w:ascii="Book Antiqua" w:hAnsi="Book Antiqua" w:cs="Times New Roman"/>
          <w:sz w:val="24"/>
          <w:szCs w:val="24"/>
        </w:rPr>
        <w:t xml:space="preserve">a </w:t>
      </w:r>
      <w:r w:rsidR="002E3C6F" w:rsidRPr="00682644">
        <w:rPr>
          <w:rFonts w:ascii="Book Antiqua" w:hAnsi="Book Antiqua" w:cs="Times New Roman"/>
          <w:i/>
          <w:sz w:val="24"/>
          <w:szCs w:val="24"/>
        </w:rPr>
        <w:t>P</w:t>
      </w:r>
      <w:r w:rsidR="002E3C6F" w:rsidRPr="00682644">
        <w:rPr>
          <w:rFonts w:ascii="Book Antiqua" w:hAnsi="Book Antiqua" w:cs="Times New Roman"/>
          <w:sz w:val="24"/>
          <w:szCs w:val="24"/>
        </w:rPr>
        <w:t>-</w:t>
      </w:r>
      <w:r w:rsidR="00604D4C" w:rsidRPr="00682644">
        <w:rPr>
          <w:rFonts w:ascii="Book Antiqua" w:hAnsi="Book Antiqua" w:cs="Times New Roman"/>
          <w:sz w:val="24"/>
          <w:szCs w:val="24"/>
        </w:rPr>
        <w:t>value</w:t>
      </w:r>
      <w:r w:rsidR="0010524C" w:rsidRPr="00682644">
        <w:rPr>
          <w:rFonts w:ascii="Book Antiqua" w:hAnsi="Book Antiqua" w:cs="Times New Roman"/>
          <w:sz w:val="24"/>
          <w:szCs w:val="24"/>
        </w:rPr>
        <w:t xml:space="preserve"> </w:t>
      </w:r>
      <w:r w:rsidR="0010524C" w:rsidRPr="00682644">
        <w:rPr>
          <w:rFonts w:ascii="Book Antiqua" w:eastAsia="等线" w:hAnsi="Book Antiqua" w:cs="Times New Roman"/>
          <w:sz w:val="24"/>
          <w:szCs w:val="24"/>
        </w:rPr>
        <w:t>&lt;</w:t>
      </w:r>
      <w:r w:rsidR="00CE5FF4" w:rsidRPr="00682644">
        <w:rPr>
          <w:rFonts w:ascii="Book Antiqua" w:eastAsia="等线" w:hAnsi="Book Antiqua" w:cs="Times New Roman"/>
          <w:sz w:val="24"/>
          <w:szCs w:val="24"/>
        </w:rPr>
        <w:t xml:space="preserve"> </w:t>
      </w:r>
      <w:r w:rsidR="0010524C" w:rsidRPr="00682644">
        <w:rPr>
          <w:rFonts w:ascii="Book Antiqua" w:hAnsi="Book Antiqua" w:cs="Times New Roman"/>
          <w:sz w:val="24"/>
          <w:szCs w:val="24"/>
        </w:rPr>
        <w:t xml:space="preserve">0.1 </w:t>
      </w:r>
      <w:r w:rsidRPr="00682644">
        <w:rPr>
          <w:rFonts w:ascii="Book Antiqua" w:hAnsi="Book Antiqua" w:cs="Times New Roman"/>
          <w:sz w:val="24"/>
          <w:szCs w:val="24"/>
        </w:rPr>
        <w:t xml:space="preserve">in univariate analyses were included in the multivariate survival analysis by using </w:t>
      </w:r>
      <w:r w:rsidR="002E3C6F" w:rsidRPr="00682644">
        <w:rPr>
          <w:rFonts w:ascii="Book Antiqua" w:hAnsi="Book Antiqua" w:cs="Times New Roman"/>
          <w:sz w:val="24"/>
          <w:szCs w:val="24"/>
        </w:rPr>
        <w:t xml:space="preserve">a </w:t>
      </w:r>
      <w:r w:rsidRPr="00682644">
        <w:rPr>
          <w:rFonts w:ascii="Book Antiqua" w:hAnsi="Book Antiqua" w:cs="Times New Roman"/>
          <w:sz w:val="24"/>
          <w:szCs w:val="24"/>
        </w:rPr>
        <w:t>Cox proportional</w:t>
      </w:r>
      <w:r w:rsidR="005804DD" w:rsidRPr="00682644">
        <w:rPr>
          <w:rFonts w:ascii="Book Antiqua" w:hAnsi="Book Antiqua" w:cs="Times New Roman"/>
          <w:sz w:val="24"/>
          <w:szCs w:val="24"/>
        </w:rPr>
        <w:t>-</w:t>
      </w:r>
      <w:r w:rsidRPr="00682644">
        <w:rPr>
          <w:rFonts w:ascii="Book Antiqua" w:hAnsi="Book Antiqua" w:cs="Times New Roman"/>
          <w:sz w:val="24"/>
          <w:szCs w:val="24"/>
        </w:rPr>
        <w:t xml:space="preserve">hazards model. Statistical significance was established when the </w:t>
      </w:r>
      <w:r w:rsidR="002E3C6F" w:rsidRPr="00682644">
        <w:rPr>
          <w:rFonts w:ascii="Book Antiqua" w:hAnsi="Book Antiqua" w:cs="Times New Roman"/>
          <w:i/>
          <w:iCs/>
          <w:sz w:val="24"/>
          <w:szCs w:val="24"/>
        </w:rPr>
        <w:t>P</w:t>
      </w:r>
      <w:r w:rsidR="002E3C6F" w:rsidRPr="00682644">
        <w:rPr>
          <w:rFonts w:ascii="Book Antiqua" w:hAnsi="Book Antiqua" w:cs="Times New Roman"/>
          <w:sz w:val="24"/>
          <w:szCs w:val="24"/>
        </w:rPr>
        <w:t>-</w:t>
      </w:r>
      <w:r w:rsidRPr="00682644">
        <w:rPr>
          <w:rFonts w:ascii="Book Antiqua" w:hAnsi="Book Antiqua" w:cs="Times New Roman"/>
          <w:sz w:val="24"/>
          <w:szCs w:val="24"/>
        </w:rPr>
        <w:t xml:space="preserve">values were </w:t>
      </w:r>
      <w:r w:rsidRPr="00682644">
        <w:rPr>
          <w:rFonts w:ascii="Book Antiqua" w:eastAsia="等线" w:hAnsi="Book Antiqua" w:cs="Times New Roman"/>
          <w:sz w:val="24"/>
          <w:szCs w:val="24"/>
        </w:rPr>
        <w:t>&lt;</w:t>
      </w:r>
      <w:r w:rsidR="00DE132A" w:rsidRPr="00682644">
        <w:rPr>
          <w:rFonts w:ascii="Book Antiqua" w:eastAsia="等线" w:hAnsi="Book Antiqua" w:cs="Times New Roman"/>
          <w:sz w:val="24"/>
          <w:szCs w:val="24"/>
        </w:rPr>
        <w:t xml:space="preserve"> </w:t>
      </w:r>
      <w:r w:rsidRPr="00682644">
        <w:rPr>
          <w:rFonts w:ascii="Book Antiqua" w:hAnsi="Book Antiqua" w:cs="Times New Roman"/>
          <w:sz w:val="24"/>
          <w:szCs w:val="24"/>
        </w:rPr>
        <w:t>0.05.</w:t>
      </w:r>
    </w:p>
    <w:p w14:paraId="6CC38764" w14:textId="77777777" w:rsidR="00DE132A" w:rsidRPr="00682644" w:rsidRDefault="00DE132A" w:rsidP="00851796">
      <w:pPr>
        <w:snapToGrid w:val="0"/>
        <w:spacing w:line="360" w:lineRule="auto"/>
        <w:rPr>
          <w:rFonts w:ascii="Book Antiqua" w:hAnsi="Book Antiqua" w:cs="Times New Roman"/>
          <w:sz w:val="24"/>
          <w:szCs w:val="24"/>
        </w:rPr>
      </w:pPr>
    </w:p>
    <w:p w14:paraId="242E03DC" w14:textId="77777777" w:rsidR="00CB5539" w:rsidRPr="00682644" w:rsidRDefault="008C094F" w:rsidP="00851796">
      <w:pPr>
        <w:snapToGrid w:val="0"/>
        <w:spacing w:line="360" w:lineRule="auto"/>
        <w:rPr>
          <w:rFonts w:ascii="Book Antiqua" w:hAnsi="Book Antiqua" w:cs="Times New Roman"/>
          <w:b/>
          <w:sz w:val="24"/>
          <w:szCs w:val="24"/>
        </w:rPr>
      </w:pPr>
      <w:r w:rsidRPr="00682644">
        <w:rPr>
          <w:rFonts w:ascii="Book Antiqua" w:hAnsi="Book Antiqua" w:cs="Times New Roman"/>
          <w:b/>
          <w:sz w:val="24"/>
          <w:szCs w:val="24"/>
        </w:rPr>
        <w:t>RESULTS</w:t>
      </w:r>
    </w:p>
    <w:p w14:paraId="1456E491" w14:textId="77777777" w:rsidR="008C5CCD" w:rsidRPr="00682644" w:rsidRDefault="001B077B" w:rsidP="00851796">
      <w:pPr>
        <w:snapToGrid w:val="0"/>
        <w:spacing w:line="360" w:lineRule="auto"/>
        <w:rPr>
          <w:rFonts w:ascii="Book Antiqua" w:hAnsi="Book Antiqua" w:cs="Times New Roman"/>
          <w:b/>
          <w:i/>
          <w:sz w:val="24"/>
          <w:szCs w:val="24"/>
        </w:rPr>
      </w:pPr>
      <w:r w:rsidRPr="00682644">
        <w:rPr>
          <w:rFonts w:ascii="Book Antiqua" w:hAnsi="Book Antiqua" w:cs="Times New Roman"/>
          <w:b/>
          <w:i/>
          <w:sz w:val="24"/>
          <w:szCs w:val="24"/>
        </w:rPr>
        <w:t>Patients</w:t>
      </w:r>
    </w:p>
    <w:p w14:paraId="648B59C1" w14:textId="0F0F01F0" w:rsidR="008C5CCD" w:rsidRPr="00682644" w:rsidRDefault="001B077B" w:rsidP="00851796">
      <w:pPr>
        <w:snapToGrid w:val="0"/>
        <w:spacing w:line="360" w:lineRule="auto"/>
        <w:rPr>
          <w:rFonts w:ascii="Book Antiqua" w:hAnsi="Book Antiqua" w:cs="Times New Roman"/>
          <w:sz w:val="24"/>
          <w:szCs w:val="24"/>
        </w:rPr>
      </w:pPr>
      <w:r w:rsidRPr="00682644">
        <w:rPr>
          <w:rFonts w:ascii="Book Antiqua" w:hAnsi="Book Antiqua" w:cs="Times New Roman"/>
          <w:sz w:val="24"/>
          <w:szCs w:val="24"/>
        </w:rPr>
        <w:t>A total of 2</w:t>
      </w:r>
      <w:r w:rsidR="00E32EBC" w:rsidRPr="00682644">
        <w:rPr>
          <w:rFonts w:ascii="Book Antiqua" w:hAnsi="Book Antiqua" w:cs="Times New Roman"/>
          <w:sz w:val="24"/>
          <w:szCs w:val="24"/>
        </w:rPr>
        <w:t>38</w:t>
      </w:r>
      <w:r w:rsidRPr="00682644">
        <w:rPr>
          <w:rFonts w:ascii="Book Antiqua" w:hAnsi="Book Antiqua" w:cs="Times New Roman"/>
          <w:sz w:val="24"/>
          <w:szCs w:val="24"/>
        </w:rPr>
        <w:t xml:space="preserve"> patients with pathologically confirmed HCC who survived more than 30 d</w:t>
      </w:r>
      <w:r w:rsidR="00604D4C" w:rsidRPr="00682644">
        <w:rPr>
          <w:rFonts w:ascii="Book Antiqua" w:hAnsi="Book Antiqua" w:cs="Times New Roman"/>
          <w:sz w:val="24"/>
          <w:szCs w:val="24"/>
        </w:rPr>
        <w:t>ays</w:t>
      </w:r>
      <w:r w:rsidRPr="00682644">
        <w:rPr>
          <w:rFonts w:ascii="Book Antiqua" w:hAnsi="Book Antiqua" w:cs="Times New Roman"/>
          <w:sz w:val="24"/>
          <w:szCs w:val="24"/>
        </w:rPr>
        <w:t xml:space="preserve"> after OLT at our center between August 2002 and July 2016 </w:t>
      </w:r>
      <w:r w:rsidRPr="00682644">
        <w:rPr>
          <w:rFonts w:ascii="Book Antiqua" w:hAnsi="Book Antiqua" w:cs="Times New Roman"/>
          <w:sz w:val="24"/>
          <w:szCs w:val="24"/>
        </w:rPr>
        <w:lastRenderedPageBreak/>
        <w:t xml:space="preserve">were included in this study. Among these, </w:t>
      </w:r>
      <w:r w:rsidR="001C5540" w:rsidRPr="00682644">
        <w:rPr>
          <w:rFonts w:ascii="Book Antiqua" w:hAnsi="Book Antiqua" w:cs="Times New Roman"/>
          <w:sz w:val="24"/>
          <w:szCs w:val="24"/>
        </w:rPr>
        <w:t>53</w:t>
      </w:r>
      <w:r w:rsidR="00604D4C" w:rsidRPr="00682644">
        <w:rPr>
          <w:rFonts w:ascii="Book Antiqua" w:hAnsi="Book Antiqua" w:cs="Times New Roman"/>
          <w:sz w:val="24"/>
          <w:szCs w:val="24"/>
        </w:rPr>
        <w:t xml:space="preserve"> </w:t>
      </w:r>
      <w:r w:rsidRPr="00682644">
        <w:rPr>
          <w:rFonts w:ascii="Book Antiqua" w:hAnsi="Book Antiqua" w:cs="Times New Roman"/>
          <w:sz w:val="24"/>
          <w:szCs w:val="24"/>
        </w:rPr>
        <w:t>(2</w:t>
      </w:r>
      <w:r w:rsidR="001C5540" w:rsidRPr="00682644">
        <w:rPr>
          <w:rFonts w:ascii="Book Antiqua" w:hAnsi="Book Antiqua" w:cs="Times New Roman"/>
          <w:sz w:val="24"/>
          <w:szCs w:val="24"/>
        </w:rPr>
        <w:t>2</w:t>
      </w:r>
      <w:r w:rsidRPr="00682644">
        <w:rPr>
          <w:rFonts w:ascii="Book Antiqua" w:hAnsi="Book Antiqua" w:cs="Times New Roman"/>
          <w:sz w:val="24"/>
          <w:szCs w:val="24"/>
        </w:rPr>
        <w:t>.</w:t>
      </w:r>
      <w:r w:rsidR="001C5540" w:rsidRPr="00682644">
        <w:rPr>
          <w:rFonts w:ascii="Book Antiqua" w:hAnsi="Book Antiqua" w:cs="Times New Roman"/>
          <w:sz w:val="24"/>
          <w:szCs w:val="24"/>
        </w:rPr>
        <w:t>3</w:t>
      </w:r>
      <w:r w:rsidRPr="00682644">
        <w:rPr>
          <w:rFonts w:ascii="Book Antiqua" w:hAnsi="Book Antiqua" w:cs="Times New Roman"/>
          <w:sz w:val="24"/>
          <w:szCs w:val="24"/>
        </w:rPr>
        <w:t xml:space="preserve">%) </w:t>
      </w:r>
      <w:r w:rsidR="00604D4C" w:rsidRPr="00682644">
        <w:rPr>
          <w:rFonts w:ascii="Book Antiqua" w:hAnsi="Book Antiqua" w:cs="Times New Roman"/>
          <w:sz w:val="24"/>
          <w:szCs w:val="24"/>
        </w:rPr>
        <w:t xml:space="preserve">patients </w:t>
      </w:r>
      <w:r w:rsidRPr="00682644">
        <w:rPr>
          <w:rFonts w:ascii="Book Antiqua" w:hAnsi="Book Antiqua" w:cs="Times New Roman"/>
          <w:sz w:val="24"/>
          <w:szCs w:val="24"/>
        </w:rPr>
        <w:t xml:space="preserve">were identified to have PTI and included in the PTI group, and the remaining </w:t>
      </w:r>
      <w:r w:rsidR="001C5540" w:rsidRPr="00682644">
        <w:rPr>
          <w:rFonts w:ascii="Book Antiqua" w:hAnsi="Book Antiqua" w:cs="Times New Roman"/>
          <w:sz w:val="24"/>
          <w:szCs w:val="24"/>
        </w:rPr>
        <w:t>185</w:t>
      </w:r>
      <w:r w:rsidRPr="00682644">
        <w:rPr>
          <w:rFonts w:ascii="Book Antiqua" w:hAnsi="Book Antiqua" w:cs="Times New Roman"/>
          <w:sz w:val="24"/>
          <w:szCs w:val="24"/>
        </w:rPr>
        <w:t xml:space="preserve"> </w:t>
      </w:r>
      <w:r w:rsidR="009B5A57" w:rsidRPr="00682644">
        <w:rPr>
          <w:rFonts w:ascii="Book Antiqua" w:hAnsi="Book Antiqua" w:cs="Times New Roman"/>
          <w:sz w:val="24"/>
          <w:szCs w:val="24"/>
        </w:rPr>
        <w:t xml:space="preserve">(77.7%) </w:t>
      </w:r>
      <w:r w:rsidRPr="00682644">
        <w:rPr>
          <w:rFonts w:ascii="Book Antiqua" w:hAnsi="Book Antiqua" w:cs="Times New Roman"/>
          <w:sz w:val="24"/>
          <w:szCs w:val="24"/>
        </w:rPr>
        <w:t xml:space="preserve">patients were included in the non-PTI group. Baseline clinicopathological features of the two patient groups were compared and revealed no significant differences (Table </w:t>
      </w:r>
      <w:r w:rsidR="001C5540" w:rsidRPr="00682644">
        <w:rPr>
          <w:rFonts w:ascii="Book Antiqua" w:hAnsi="Book Antiqua" w:cs="Times New Roman"/>
          <w:sz w:val="24"/>
          <w:szCs w:val="24"/>
        </w:rPr>
        <w:t>1</w:t>
      </w:r>
      <w:r w:rsidRPr="00682644">
        <w:rPr>
          <w:rFonts w:ascii="Book Antiqua" w:hAnsi="Book Antiqua" w:cs="Times New Roman"/>
          <w:sz w:val="24"/>
          <w:szCs w:val="24"/>
        </w:rPr>
        <w:t>).</w:t>
      </w:r>
    </w:p>
    <w:p w14:paraId="50FF1B1A" w14:textId="77777777" w:rsidR="002C4B11" w:rsidRPr="00682644" w:rsidRDefault="002C4B11" w:rsidP="00851796">
      <w:pPr>
        <w:snapToGrid w:val="0"/>
        <w:spacing w:line="360" w:lineRule="auto"/>
        <w:rPr>
          <w:rFonts w:ascii="Book Antiqua" w:hAnsi="Book Antiqua" w:cs="Times New Roman"/>
          <w:sz w:val="24"/>
          <w:szCs w:val="24"/>
        </w:rPr>
      </w:pPr>
    </w:p>
    <w:p w14:paraId="65BF940D" w14:textId="77777777" w:rsidR="008C5CCD" w:rsidRPr="00682644" w:rsidRDefault="001B077B" w:rsidP="00851796">
      <w:pPr>
        <w:snapToGrid w:val="0"/>
        <w:spacing w:line="360" w:lineRule="auto"/>
        <w:rPr>
          <w:rFonts w:ascii="Book Antiqua" w:hAnsi="Book Antiqua" w:cs="Times New Roman"/>
          <w:b/>
          <w:i/>
          <w:sz w:val="24"/>
          <w:szCs w:val="24"/>
        </w:rPr>
      </w:pPr>
      <w:r w:rsidRPr="00682644">
        <w:rPr>
          <w:rFonts w:ascii="Book Antiqua" w:hAnsi="Book Antiqua" w:cs="Times New Roman"/>
          <w:b/>
          <w:i/>
          <w:sz w:val="24"/>
          <w:szCs w:val="24"/>
        </w:rPr>
        <w:t>P</w:t>
      </w:r>
      <w:r w:rsidR="004F1CCD" w:rsidRPr="00682644">
        <w:rPr>
          <w:rFonts w:ascii="Book Antiqua" w:hAnsi="Book Antiqua" w:cs="Times New Roman"/>
          <w:b/>
          <w:i/>
          <w:sz w:val="24"/>
          <w:szCs w:val="24"/>
        </w:rPr>
        <w:t>TI</w:t>
      </w:r>
    </w:p>
    <w:p w14:paraId="019FAE3D" w14:textId="79D9320E" w:rsidR="008C5CCD" w:rsidRPr="00682644" w:rsidRDefault="000A0453" w:rsidP="00851796">
      <w:pPr>
        <w:snapToGrid w:val="0"/>
        <w:spacing w:line="360" w:lineRule="auto"/>
        <w:rPr>
          <w:rFonts w:ascii="Book Antiqua" w:hAnsi="Book Antiqua" w:cs="Times New Roman"/>
          <w:sz w:val="24"/>
          <w:szCs w:val="24"/>
        </w:rPr>
      </w:pPr>
      <w:r w:rsidRPr="00682644">
        <w:rPr>
          <w:rFonts w:ascii="Book Antiqua" w:hAnsi="Book Antiqua" w:cs="Times New Roman"/>
          <w:sz w:val="24"/>
          <w:szCs w:val="24"/>
        </w:rPr>
        <w:t>Fifty</w:t>
      </w:r>
      <w:r w:rsidR="004F1CCD" w:rsidRPr="00682644">
        <w:rPr>
          <w:rFonts w:ascii="Book Antiqua" w:hAnsi="Book Antiqua" w:cs="Times New Roman"/>
          <w:sz w:val="24"/>
          <w:szCs w:val="24"/>
        </w:rPr>
        <w:t>-</w:t>
      </w:r>
      <w:r w:rsidRPr="00682644">
        <w:rPr>
          <w:rFonts w:ascii="Book Antiqua" w:hAnsi="Book Antiqua" w:cs="Times New Roman"/>
          <w:sz w:val="24"/>
          <w:szCs w:val="24"/>
        </w:rPr>
        <w:t>three</w:t>
      </w:r>
      <w:r w:rsidR="004F1CCD" w:rsidRPr="00682644">
        <w:rPr>
          <w:rFonts w:ascii="Book Antiqua" w:hAnsi="Book Antiqua" w:cs="Times New Roman"/>
          <w:sz w:val="24"/>
          <w:szCs w:val="24"/>
        </w:rPr>
        <w:t xml:space="preserve"> patients had </w:t>
      </w:r>
      <w:r w:rsidR="001B077B" w:rsidRPr="00682644">
        <w:rPr>
          <w:rFonts w:ascii="Book Antiqua" w:hAnsi="Book Antiqua" w:cs="Times New Roman"/>
          <w:sz w:val="24"/>
          <w:szCs w:val="24"/>
        </w:rPr>
        <w:t>PTI</w:t>
      </w:r>
      <w:r w:rsidR="00BF58DF" w:rsidRPr="00682644">
        <w:rPr>
          <w:rFonts w:ascii="Book Antiqua" w:hAnsi="Book Antiqua" w:cs="Times New Roman"/>
          <w:sz w:val="24"/>
          <w:szCs w:val="24"/>
        </w:rPr>
        <w:t>,</w:t>
      </w:r>
      <w:r w:rsidR="001B077B" w:rsidRPr="00682644">
        <w:rPr>
          <w:rFonts w:ascii="Book Antiqua" w:hAnsi="Book Antiqua" w:cs="Times New Roman"/>
          <w:sz w:val="24"/>
          <w:szCs w:val="24"/>
        </w:rPr>
        <w:t xml:space="preserve"> </w:t>
      </w:r>
      <w:r w:rsidR="009B5A57" w:rsidRPr="00682644">
        <w:rPr>
          <w:rFonts w:ascii="Book Antiqua" w:hAnsi="Book Antiqua" w:cs="Times New Roman"/>
          <w:sz w:val="24"/>
          <w:szCs w:val="24"/>
        </w:rPr>
        <w:t xml:space="preserve">and </w:t>
      </w:r>
      <w:r w:rsidR="00BF58DF" w:rsidRPr="00682644">
        <w:rPr>
          <w:rFonts w:ascii="Book Antiqua" w:hAnsi="Book Antiqua" w:cs="Times New Roman"/>
          <w:sz w:val="24"/>
          <w:szCs w:val="24"/>
        </w:rPr>
        <w:t>t</w:t>
      </w:r>
      <w:r w:rsidR="006C0026" w:rsidRPr="00682644">
        <w:rPr>
          <w:rFonts w:ascii="Book Antiqua" w:hAnsi="Book Antiqua" w:cs="Times New Roman"/>
          <w:sz w:val="24"/>
          <w:szCs w:val="24"/>
        </w:rPr>
        <w:t>he median duration of PTI was 1</w:t>
      </w:r>
      <w:r w:rsidR="00BF58DF" w:rsidRPr="00682644">
        <w:rPr>
          <w:rFonts w:ascii="Book Antiqua" w:hAnsi="Book Antiqua" w:cs="Times New Roman"/>
          <w:sz w:val="24"/>
          <w:szCs w:val="24"/>
        </w:rPr>
        <w:t>2</w:t>
      </w:r>
      <w:r w:rsidR="006C0026" w:rsidRPr="00682644">
        <w:rPr>
          <w:rFonts w:ascii="Book Antiqua" w:hAnsi="Book Antiqua" w:cs="Times New Roman"/>
          <w:sz w:val="24"/>
          <w:szCs w:val="24"/>
        </w:rPr>
        <w:t>.</w:t>
      </w:r>
      <w:r w:rsidR="00BF58DF" w:rsidRPr="00682644">
        <w:rPr>
          <w:rFonts w:ascii="Book Antiqua" w:hAnsi="Book Antiqua" w:cs="Times New Roman"/>
          <w:sz w:val="24"/>
          <w:szCs w:val="24"/>
        </w:rPr>
        <w:t>0</w:t>
      </w:r>
      <w:r w:rsidR="006C0026" w:rsidRPr="00682644">
        <w:rPr>
          <w:rFonts w:ascii="Book Antiqua" w:hAnsi="Book Antiqua" w:cs="Times New Roman"/>
          <w:sz w:val="24"/>
          <w:szCs w:val="24"/>
        </w:rPr>
        <w:t xml:space="preserve"> d</w:t>
      </w:r>
      <w:r w:rsidR="00604D4C" w:rsidRPr="00682644">
        <w:rPr>
          <w:rFonts w:ascii="Book Antiqua" w:hAnsi="Book Antiqua" w:cs="Times New Roman"/>
          <w:sz w:val="24"/>
          <w:szCs w:val="24"/>
        </w:rPr>
        <w:t>ays</w:t>
      </w:r>
      <w:r w:rsidR="006C0026" w:rsidRPr="00682644">
        <w:rPr>
          <w:rFonts w:ascii="Book Antiqua" w:hAnsi="Book Antiqua" w:cs="Times New Roman"/>
          <w:sz w:val="24"/>
          <w:szCs w:val="24"/>
        </w:rPr>
        <w:t xml:space="preserve"> (IQR: 7.0 to 2</w:t>
      </w:r>
      <w:r w:rsidR="00BF58DF" w:rsidRPr="00682644">
        <w:rPr>
          <w:rFonts w:ascii="Book Antiqua" w:hAnsi="Book Antiqua" w:cs="Times New Roman"/>
          <w:sz w:val="24"/>
          <w:szCs w:val="24"/>
        </w:rPr>
        <w:t>1</w:t>
      </w:r>
      <w:r w:rsidR="006C0026" w:rsidRPr="00682644">
        <w:rPr>
          <w:rFonts w:ascii="Book Antiqua" w:hAnsi="Book Antiqua" w:cs="Times New Roman"/>
          <w:sz w:val="24"/>
          <w:szCs w:val="24"/>
        </w:rPr>
        <w:t>.</w:t>
      </w:r>
      <w:r w:rsidR="00BF58DF" w:rsidRPr="00682644">
        <w:rPr>
          <w:rFonts w:ascii="Book Antiqua" w:hAnsi="Book Antiqua" w:cs="Times New Roman"/>
          <w:sz w:val="24"/>
          <w:szCs w:val="24"/>
        </w:rPr>
        <w:t>7</w:t>
      </w:r>
      <w:r w:rsidR="006C0026" w:rsidRPr="00682644">
        <w:rPr>
          <w:rFonts w:ascii="Book Antiqua" w:hAnsi="Book Antiqua" w:cs="Times New Roman"/>
          <w:sz w:val="24"/>
          <w:szCs w:val="24"/>
        </w:rPr>
        <w:t>5 d</w:t>
      </w:r>
      <w:r w:rsidR="00604D4C" w:rsidRPr="00682644">
        <w:rPr>
          <w:rFonts w:ascii="Book Antiqua" w:hAnsi="Book Antiqua" w:cs="Times New Roman"/>
          <w:sz w:val="24"/>
          <w:szCs w:val="24"/>
        </w:rPr>
        <w:t>ays</w:t>
      </w:r>
      <w:r w:rsidR="006C0026" w:rsidRPr="00682644">
        <w:rPr>
          <w:rFonts w:ascii="Book Antiqua" w:hAnsi="Book Antiqua" w:cs="Times New Roman"/>
          <w:sz w:val="24"/>
          <w:szCs w:val="24"/>
        </w:rPr>
        <w:t>).</w:t>
      </w:r>
      <w:r w:rsidR="00BF58DF" w:rsidRPr="00682644">
        <w:rPr>
          <w:rFonts w:ascii="Book Antiqua" w:hAnsi="Book Antiqua" w:cs="Times New Roman"/>
          <w:sz w:val="24"/>
          <w:szCs w:val="24"/>
        </w:rPr>
        <w:t xml:space="preserve"> The </w:t>
      </w:r>
      <w:r w:rsidR="00E2307D" w:rsidRPr="00682644">
        <w:rPr>
          <w:rFonts w:ascii="Book Antiqua" w:hAnsi="Book Antiqua" w:cs="Times New Roman"/>
          <w:sz w:val="24"/>
          <w:szCs w:val="24"/>
        </w:rPr>
        <w:t xml:space="preserve">common infection </w:t>
      </w:r>
      <w:r w:rsidR="00BF58DF" w:rsidRPr="00682644">
        <w:rPr>
          <w:rFonts w:ascii="Book Antiqua" w:hAnsi="Book Antiqua" w:cs="Times New Roman"/>
          <w:sz w:val="24"/>
          <w:szCs w:val="24"/>
        </w:rPr>
        <w:t xml:space="preserve">sites included </w:t>
      </w:r>
      <w:r w:rsidR="00E2307D" w:rsidRPr="00682644">
        <w:rPr>
          <w:rFonts w:ascii="Book Antiqua" w:hAnsi="Book Antiqua" w:cs="Times New Roman"/>
          <w:sz w:val="24"/>
          <w:szCs w:val="24"/>
        </w:rPr>
        <w:t xml:space="preserve">the </w:t>
      </w:r>
      <w:r w:rsidR="00BF58DF" w:rsidRPr="00682644">
        <w:rPr>
          <w:rFonts w:ascii="Book Antiqua" w:hAnsi="Book Antiqua" w:cs="Times New Roman"/>
          <w:sz w:val="24"/>
          <w:szCs w:val="24"/>
        </w:rPr>
        <w:t>lung</w:t>
      </w:r>
      <w:r w:rsidR="00D978C1" w:rsidRPr="00682644">
        <w:rPr>
          <w:rFonts w:ascii="Book Antiqua" w:hAnsi="Book Antiqua" w:cs="Times New Roman"/>
          <w:sz w:val="24"/>
          <w:szCs w:val="24"/>
        </w:rPr>
        <w:t>s</w:t>
      </w:r>
      <w:r w:rsidR="00BF58DF" w:rsidRPr="00682644">
        <w:rPr>
          <w:rFonts w:ascii="Book Antiqua" w:hAnsi="Book Antiqua" w:cs="Times New Roman"/>
          <w:sz w:val="24"/>
          <w:szCs w:val="24"/>
        </w:rPr>
        <w:t>, abdomen, urinary tract, intravascular catheter, incision</w:t>
      </w:r>
      <w:r w:rsidR="009B5A57" w:rsidRPr="00682644">
        <w:rPr>
          <w:rFonts w:ascii="Book Antiqua" w:hAnsi="Book Antiqua" w:cs="Times New Roman"/>
          <w:sz w:val="24"/>
          <w:szCs w:val="24"/>
        </w:rPr>
        <w:t>,</w:t>
      </w:r>
      <w:r w:rsidR="00BF58DF" w:rsidRPr="00682644">
        <w:rPr>
          <w:rFonts w:ascii="Book Antiqua" w:hAnsi="Book Antiqua" w:cs="Times New Roman"/>
          <w:sz w:val="24"/>
          <w:szCs w:val="24"/>
        </w:rPr>
        <w:t xml:space="preserve"> and bloodstream</w:t>
      </w:r>
      <w:r w:rsidR="00E2307D" w:rsidRPr="00682644">
        <w:rPr>
          <w:rFonts w:ascii="Book Antiqua" w:hAnsi="Book Antiqua" w:cs="Times New Roman"/>
          <w:sz w:val="24"/>
          <w:szCs w:val="24"/>
        </w:rPr>
        <w:t xml:space="preserve"> </w:t>
      </w:r>
      <w:r w:rsidR="00BF58DF" w:rsidRPr="00682644">
        <w:rPr>
          <w:rFonts w:ascii="Book Antiqua" w:hAnsi="Book Antiqua" w:cs="Times New Roman"/>
          <w:sz w:val="24"/>
          <w:szCs w:val="24"/>
        </w:rPr>
        <w:t xml:space="preserve">(Supplementary Table </w:t>
      </w:r>
      <w:r w:rsidR="004C25DD" w:rsidRPr="00682644">
        <w:rPr>
          <w:rFonts w:ascii="Book Antiqua" w:hAnsi="Book Antiqua" w:cs="Times New Roman"/>
          <w:sz w:val="24"/>
          <w:szCs w:val="24"/>
        </w:rPr>
        <w:t>2</w:t>
      </w:r>
      <w:r w:rsidR="00BF58DF" w:rsidRPr="00682644">
        <w:rPr>
          <w:rFonts w:ascii="Book Antiqua" w:hAnsi="Book Antiqua" w:cs="Times New Roman"/>
          <w:sz w:val="24"/>
          <w:szCs w:val="24"/>
        </w:rPr>
        <w:t>)</w:t>
      </w:r>
      <w:r w:rsidR="001B077B" w:rsidRPr="00682644">
        <w:rPr>
          <w:rFonts w:ascii="Book Antiqua" w:hAnsi="Book Antiqua" w:cs="Times New Roman"/>
          <w:sz w:val="24"/>
          <w:szCs w:val="24"/>
        </w:rPr>
        <w:t>.</w:t>
      </w:r>
      <w:r w:rsidR="00DB133C" w:rsidRPr="00682644">
        <w:rPr>
          <w:rFonts w:ascii="Book Antiqua" w:hAnsi="Book Antiqua" w:cs="Times New Roman"/>
          <w:sz w:val="24"/>
          <w:szCs w:val="24"/>
        </w:rPr>
        <w:t xml:space="preserve"> </w:t>
      </w:r>
      <w:r w:rsidR="001D3D12" w:rsidRPr="00682644">
        <w:rPr>
          <w:rFonts w:ascii="Book Antiqua" w:hAnsi="Book Antiqua" w:cs="Times New Roman"/>
          <w:sz w:val="24"/>
          <w:szCs w:val="24"/>
        </w:rPr>
        <w:t xml:space="preserve">The </w:t>
      </w:r>
      <w:r w:rsidR="009B5A57" w:rsidRPr="00682644">
        <w:rPr>
          <w:rFonts w:ascii="Book Antiqua" w:hAnsi="Book Antiqua" w:cs="Times New Roman"/>
          <w:sz w:val="24"/>
          <w:szCs w:val="24"/>
        </w:rPr>
        <w:t xml:space="preserve">infectious </w:t>
      </w:r>
      <w:r w:rsidR="001D3D12" w:rsidRPr="00682644">
        <w:rPr>
          <w:rFonts w:ascii="Book Antiqua" w:hAnsi="Book Antiqua" w:cs="Times New Roman"/>
          <w:sz w:val="24"/>
          <w:szCs w:val="24"/>
        </w:rPr>
        <w:t>microorganisms included bacterial (</w:t>
      </w:r>
      <w:r w:rsidR="001D3D12" w:rsidRPr="00682644">
        <w:rPr>
          <w:rFonts w:ascii="Book Antiqua" w:hAnsi="Book Antiqua" w:cs="Times New Roman"/>
          <w:i/>
          <w:sz w:val="24"/>
          <w:szCs w:val="24"/>
        </w:rPr>
        <w:t>Klebsiella pneumoniae, Acinetobacter baumannii, enterococcus faecalis, stenotrophomonas maltophilia, etc.</w:t>
      </w:r>
      <w:r w:rsidR="001D3D12" w:rsidRPr="00682644">
        <w:rPr>
          <w:rFonts w:ascii="Book Antiqua" w:hAnsi="Book Antiqua" w:cs="Times New Roman"/>
          <w:sz w:val="24"/>
          <w:szCs w:val="24"/>
        </w:rPr>
        <w:t>), fungal (</w:t>
      </w:r>
      <w:r w:rsidR="001D3D12" w:rsidRPr="00682644">
        <w:rPr>
          <w:rFonts w:ascii="Book Antiqua" w:hAnsi="Book Antiqua" w:cs="Times New Roman"/>
          <w:i/>
          <w:sz w:val="24"/>
          <w:szCs w:val="24"/>
        </w:rPr>
        <w:t>Candida albicans, Candida prapsilosis, Aspergillus, etc.</w:t>
      </w:r>
      <w:r w:rsidR="001D3D12" w:rsidRPr="00682644">
        <w:rPr>
          <w:rFonts w:ascii="Book Antiqua" w:hAnsi="Book Antiqua" w:cs="Times New Roman"/>
          <w:sz w:val="24"/>
          <w:szCs w:val="24"/>
        </w:rPr>
        <w:t>) and viral (</w:t>
      </w:r>
      <w:r w:rsidR="001D3D12" w:rsidRPr="00682644">
        <w:rPr>
          <w:rFonts w:ascii="Book Antiqua" w:hAnsi="Book Antiqua" w:cs="Arial"/>
          <w:i/>
          <w:sz w:val="24"/>
          <w:szCs w:val="24"/>
        </w:rPr>
        <w:t>cytomegalovirus</w:t>
      </w:r>
      <w:r w:rsidR="001D3D12" w:rsidRPr="00682644">
        <w:rPr>
          <w:rFonts w:ascii="Book Antiqua" w:hAnsi="Book Antiqua" w:cs="Times New Roman"/>
          <w:sz w:val="24"/>
          <w:szCs w:val="24"/>
        </w:rPr>
        <w:t xml:space="preserve">) pathogens. </w:t>
      </w:r>
      <w:r w:rsidR="00DB133C" w:rsidRPr="00682644">
        <w:rPr>
          <w:rFonts w:ascii="Book Antiqua" w:hAnsi="Book Antiqua" w:cs="Times New Roman"/>
          <w:sz w:val="24"/>
          <w:szCs w:val="24"/>
        </w:rPr>
        <w:t>Microbiological cultures</w:t>
      </w:r>
      <w:r w:rsidR="001B077B" w:rsidRPr="00682644">
        <w:rPr>
          <w:rFonts w:ascii="Book Antiqua" w:hAnsi="Book Antiqua" w:cs="Times New Roman"/>
          <w:sz w:val="24"/>
          <w:szCs w:val="24"/>
        </w:rPr>
        <w:t xml:space="preserve"> </w:t>
      </w:r>
      <w:r w:rsidR="00DB133C" w:rsidRPr="00682644">
        <w:rPr>
          <w:rFonts w:ascii="Book Antiqua" w:hAnsi="Book Antiqua" w:cs="Times New Roman"/>
          <w:sz w:val="24"/>
          <w:szCs w:val="24"/>
        </w:rPr>
        <w:t>were performed for clinical samples</w:t>
      </w:r>
      <w:r w:rsidR="0056278E" w:rsidRPr="00682644">
        <w:rPr>
          <w:rFonts w:ascii="Book Antiqua" w:hAnsi="Book Antiqua" w:cs="Times New Roman"/>
          <w:sz w:val="24"/>
          <w:szCs w:val="24"/>
        </w:rPr>
        <w:t xml:space="preserve"> including </w:t>
      </w:r>
      <w:r w:rsidR="00F9421F" w:rsidRPr="00682644">
        <w:rPr>
          <w:rFonts w:ascii="Book Antiqua" w:hAnsi="Book Antiqua" w:cs="Times New Roman"/>
          <w:sz w:val="24"/>
          <w:szCs w:val="24"/>
        </w:rPr>
        <w:t xml:space="preserve">sputum, </w:t>
      </w:r>
      <w:r w:rsidR="0056278E" w:rsidRPr="00682644">
        <w:rPr>
          <w:rFonts w:ascii="Book Antiqua" w:hAnsi="Book Antiqua" w:cs="Times New Roman"/>
          <w:sz w:val="24"/>
          <w:szCs w:val="24"/>
        </w:rPr>
        <w:t xml:space="preserve">drainage fluid, blood, </w:t>
      </w:r>
      <w:r w:rsidR="00F9421F" w:rsidRPr="00682644">
        <w:rPr>
          <w:rFonts w:ascii="Book Antiqua" w:hAnsi="Book Antiqua" w:cs="Times New Roman"/>
          <w:sz w:val="24"/>
          <w:szCs w:val="24"/>
        </w:rPr>
        <w:t xml:space="preserve">catheter </w:t>
      </w:r>
      <w:r w:rsidR="00A22521" w:rsidRPr="00682644">
        <w:rPr>
          <w:rFonts w:ascii="Book Antiqua" w:hAnsi="Book Antiqua" w:cs="Times New Roman"/>
          <w:sz w:val="24"/>
          <w:szCs w:val="24"/>
        </w:rPr>
        <w:t>segment/</w:t>
      </w:r>
      <w:r w:rsidR="00F9421F" w:rsidRPr="00682644">
        <w:rPr>
          <w:rFonts w:ascii="Book Antiqua" w:hAnsi="Book Antiqua" w:cs="Times New Roman"/>
          <w:sz w:val="24"/>
          <w:szCs w:val="24"/>
        </w:rPr>
        <w:t>tip</w:t>
      </w:r>
      <w:r w:rsidR="00A22521" w:rsidRPr="00682644">
        <w:rPr>
          <w:rFonts w:ascii="Book Antiqua" w:hAnsi="Book Antiqua" w:cs="Times New Roman"/>
          <w:sz w:val="24"/>
          <w:szCs w:val="24"/>
        </w:rPr>
        <w:t>,</w:t>
      </w:r>
      <w:r w:rsidR="00F9421F" w:rsidRPr="00682644">
        <w:rPr>
          <w:rFonts w:ascii="Book Antiqua" w:hAnsi="Book Antiqua" w:cs="Times New Roman"/>
          <w:sz w:val="24"/>
          <w:szCs w:val="24"/>
        </w:rPr>
        <w:t xml:space="preserve"> </w:t>
      </w:r>
      <w:r w:rsidR="00A22521" w:rsidRPr="00682644">
        <w:rPr>
          <w:rFonts w:ascii="Book Antiqua" w:hAnsi="Book Antiqua" w:cs="Times New Roman"/>
          <w:sz w:val="24"/>
          <w:szCs w:val="24"/>
        </w:rPr>
        <w:t xml:space="preserve">mid-stream </w:t>
      </w:r>
      <w:r w:rsidR="0056278E" w:rsidRPr="00682644">
        <w:rPr>
          <w:rFonts w:ascii="Book Antiqua" w:hAnsi="Book Antiqua" w:cs="Times New Roman"/>
          <w:sz w:val="24"/>
          <w:szCs w:val="24"/>
        </w:rPr>
        <w:t>urine</w:t>
      </w:r>
      <w:r w:rsidR="00A22521" w:rsidRPr="00682644">
        <w:rPr>
          <w:rFonts w:ascii="Book Antiqua" w:hAnsi="Book Antiqua" w:cs="Times New Roman"/>
          <w:sz w:val="24"/>
          <w:szCs w:val="24"/>
        </w:rPr>
        <w:t xml:space="preserve">, </w:t>
      </w:r>
      <w:r w:rsidR="00A22521" w:rsidRPr="00682644">
        <w:rPr>
          <w:rFonts w:ascii="Book Antiqua" w:hAnsi="Book Antiqua" w:cs="Times New Roman"/>
          <w:i/>
          <w:sz w:val="24"/>
          <w:szCs w:val="24"/>
        </w:rPr>
        <w:t>etc</w:t>
      </w:r>
      <w:r w:rsidR="00DB133C" w:rsidRPr="00682644">
        <w:rPr>
          <w:rFonts w:ascii="Book Antiqua" w:hAnsi="Book Antiqua" w:cs="Times New Roman"/>
          <w:sz w:val="24"/>
          <w:szCs w:val="24"/>
        </w:rPr>
        <w:t xml:space="preserve">. </w:t>
      </w:r>
      <w:r w:rsidR="001B077B" w:rsidRPr="00682644">
        <w:rPr>
          <w:rFonts w:ascii="Book Antiqua" w:hAnsi="Book Antiqua" w:cs="Times New Roman"/>
          <w:sz w:val="24"/>
          <w:szCs w:val="24"/>
        </w:rPr>
        <w:t xml:space="preserve">At least one kind of pathogen was found </w:t>
      </w:r>
      <w:r w:rsidR="00BA790A" w:rsidRPr="00682644">
        <w:rPr>
          <w:rFonts w:ascii="Book Antiqua" w:hAnsi="Book Antiqua" w:cs="Times New Roman"/>
          <w:sz w:val="24"/>
          <w:szCs w:val="24"/>
        </w:rPr>
        <w:t xml:space="preserve">by microbiological culture </w:t>
      </w:r>
      <w:r w:rsidR="001B077B" w:rsidRPr="00682644">
        <w:rPr>
          <w:rFonts w:ascii="Book Antiqua" w:hAnsi="Book Antiqua" w:cs="Times New Roman"/>
          <w:sz w:val="24"/>
          <w:szCs w:val="24"/>
        </w:rPr>
        <w:t xml:space="preserve">in </w:t>
      </w:r>
      <w:r w:rsidR="00501706" w:rsidRPr="00682644">
        <w:rPr>
          <w:rFonts w:ascii="Book Antiqua" w:hAnsi="Book Antiqua" w:cs="Times New Roman"/>
          <w:sz w:val="24"/>
          <w:szCs w:val="24"/>
        </w:rPr>
        <w:t>45</w:t>
      </w:r>
      <w:r w:rsidR="001B077B" w:rsidRPr="00682644">
        <w:rPr>
          <w:rFonts w:ascii="Book Antiqua" w:hAnsi="Book Antiqua" w:cs="Times New Roman"/>
          <w:sz w:val="24"/>
          <w:szCs w:val="24"/>
        </w:rPr>
        <w:t xml:space="preserve"> </w:t>
      </w:r>
      <w:r w:rsidR="009B5A57" w:rsidRPr="00682644">
        <w:rPr>
          <w:rFonts w:ascii="Book Antiqua" w:hAnsi="Book Antiqua" w:cs="Times New Roman"/>
          <w:sz w:val="24"/>
          <w:szCs w:val="24"/>
        </w:rPr>
        <w:t xml:space="preserve">(84.9%) </w:t>
      </w:r>
      <w:r w:rsidR="001B077B" w:rsidRPr="00682644">
        <w:rPr>
          <w:rFonts w:ascii="Book Antiqua" w:hAnsi="Book Antiqua" w:cs="Times New Roman"/>
          <w:sz w:val="24"/>
          <w:szCs w:val="24"/>
        </w:rPr>
        <w:t>patients</w:t>
      </w:r>
      <w:r w:rsidR="009B5A57" w:rsidRPr="00682644">
        <w:rPr>
          <w:rFonts w:ascii="Book Antiqua" w:hAnsi="Book Antiqua" w:cs="Times New Roman"/>
          <w:sz w:val="24"/>
          <w:szCs w:val="24"/>
        </w:rPr>
        <w:t xml:space="preserve"> </w:t>
      </w:r>
      <w:r w:rsidR="00536C38" w:rsidRPr="00682644">
        <w:rPr>
          <w:rFonts w:ascii="Book Antiqua" w:hAnsi="Book Antiqua" w:cs="Times New Roman"/>
          <w:sz w:val="24"/>
          <w:szCs w:val="24"/>
        </w:rPr>
        <w:t xml:space="preserve">(Supplementary Table 3). </w:t>
      </w:r>
      <w:r w:rsidR="003D2042" w:rsidRPr="00682644">
        <w:rPr>
          <w:rFonts w:ascii="Book Antiqua" w:hAnsi="Book Antiqua" w:cs="Times New Roman"/>
          <w:sz w:val="24"/>
          <w:szCs w:val="24"/>
        </w:rPr>
        <w:t xml:space="preserve">Microbiological </w:t>
      </w:r>
      <w:r w:rsidR="00D20ED5" w:rsidRPr="00682644">
        <w:rPr>
          <w:rFonts w:ascii="Book Antiqua" w:hAnsi="Book Antiqua" w:cs="Times New Roman"/>
          <w:sz w:val="24"/>
          <w:szCs w:val="24"/>
        </w:rPr>
        <w:t>cultures</w:t>
      </w:r>
      <w:r w:rsidR="00143800" w:rsidRPr="00682644">
        <w:rPr>
          <w:rFonts w:ascii="Book Antiqua" w:hAnsi="Book Antiqua" w:cs="Times New Roman"/>
          <w:sz w:val="24"/>
          <w:szCs w:val="24"/>
        </w:rPr>
        <w:t xml:space="preserve"> </w:t>
      </w:r>
      <w:r w:rsidR="00E1161F" w:rsidRPr="00682644">
        <w:rPr>
          <w:rFonts w:ascii="Book Antiqua" w:hAnsi="Book Antiqua" w:cs="Times New Roman"/>
          <w:sz w:val="24"/>
          <w:szCs w:val="24"/>
        </w:rPr>
        <w:t>w</w:t>
      </w:r>
      <w:r w:rsidR="00143800" w:rsidRPr="00682644">
        <w:rPr>
          <w:rFonts w:ascii="Book Antiqua" w:hAnsi="Book Antiqua" w:cs="Times New Roman"/>
          <w:sz w:val="24"/>
          <w:szCs w:val="24"/>
        </w:rPr>
        <w:t>ere</w:t>
      </w:r>
      <w:r w:rsidR="00E1161F" w:rsidRPr="00682644">
        <w:rPr>
          <w:rFonts w:ascii="Book Antiqua" w:hAnsi="Book Antiqua" w:cs="Times New Roman"/>
          <w:sz w:val="24"/>
          <w:szCs w:val="24"/>
        </w:rPr>
        <w:t xml:space="preserve"> </w:t>
      </w:r>
      <w:r w:rsidR="00143800" w:rsidRPr="00682644">
        <w:rPr>
          <w:rFonts w:ascii="Book Antiqua" w:hAnsi="Book Antiqua" w:cs="Times New Roman"/>
          <w:sz w:val="24"/>
          <w:szCs w:val="24"/>
        </w:rPr>
        <w:t>found negative</w:t>
      </w:r>
      <w:r w:rsidR="004E7623" w:rsidRPr="00682644">
        <w:rPr>
          <w:rFonts w:ascii="Book Antiqua" w:hAnsi="Book Antiqua" w:cs="Times New Roman"/>
          <w:sz w:val="24"/>
          <w:szCs w:val="24"/>
        </w:rPr>
        <w:t xml:space="preserve"> </w:t>
      </w:r>
      <w:r w:rsidR="00BB06FC" w:rsidRPr="00682644">
        <w:rPr>
          <w:rFonts w:ascii="Book Antiqua" w:hAnsi="Book Antiqua" w:cs="Times New Roman"/>
          <w:sz w:val="24"/>
          <w:szCs w:val="24"/>
        </w:rPr>
        <w:t xml:space="preserve">in </w:t>
      </w:r>
      <w:r w:rsidR="00501706" w:rsidRPr="00682644">
        <w:rPr>
          <w:rFonts w:ascii="Book Antiqua" w:hAnsi="Book Antiqua" w:cs="Times New Roman"/>
          <w:sz w:val="24"/>
          <w:szCs w:val="24"/>
        </w:rPr>
        <w:t>8</w:t>
      </w:r>
      <w:r w:rsidR="009B5A57" w:rsidRPr="00682644">
        <w:rPr>
          <w:rFonts w:ascii="Book Antiqua" w:hAnsi="Book Antiqua" w:cs="Times New Roman"/>
          <w:sz w:val="24"/>
          <w:szCs w:val="24"/>
        </w:rPr>
        <w:t xml:space="preserve"> </w:t>
      </w:r>
      <w:r w:rsidR="00BB06FC" w:rsidRPr="00682644">
        <w:rPr>
          <w:rFonts w:ascii="Book Antiqua" w:hAnsi="Book Antiqua" w:cs="Times New Roman"/>
          <w:sz w:val="24"/>
          <w:szCs w:val="24"/>
        </w:rPr>
        <w:t>(</w:t>
      </w:r>
      <w:r w:rsidR="00501706" w:rsidRPr="00682644">
        <w:rPr>
          <w:rFonts w:ascii="Book Antiqua" w:hAnsi="Book Antiqua" w:cs="Times New Roman"/>
          <w:sz w:val="24"/>
          <w:szCs w:val="24"/>
        </w:rPr>
        <w:t>15</w:t>
      </w:r>
      <w:r w:rsidR="00BB06FC" w:rsidRPr="00682644">
        <w:rPr>
          <w:rFonts w:ascii="Book Antiqua" w:hAnsi="Book Antiqua" w:cs="Times New Roman"/>
          <w:sz w:val="24"/>
          <w:szCs w:val="24"/>
        </w:rPr>
        <w:t>.</w:t>
      </w:r>
      <w:r w:rsidR="00501706" w:rsidRPr="00682644">
        <w:rPr>
          <w:rFonts w:ascii="Book Antiqua" w:hAnsi="Book Antiqua" w:cs="Times New Roman"/>
          <w:sz w:val="24"/>
          <w:szCs w:val="24"/>
        </w:rPr>
        <w:t>1</w:t>
      </w:r>
      <w:r w:rsidR="00BB06FC" w:rsidRPr="00682644">
        <w:rPr>
          <w:rFonts w:ascii="Book Antiqua" w:hAnsi="Book Antiqua" w:cs="Times New Roman"/>
          <w:sz w:val="24"/>
          <w:szCs w:val="24"/>
        </w:rPr>
        <w:t>%)</w:t>
      </w:r>
      <w:r w:rsidR="009B5A57" w:rsidRPr="00682644">
        <w:rPr>
          <w:rFonts w:ascii="Book Antiqua" w:hAnsi="Book Antiqua" w:cs="Times New Roman"/>
          <w:sz w:val="24"/>
          <w:szCs w:val="24"/>
        </w:rPr>
        <w:t xml:space="preserve"> patients</w:t>
      </w:r>
      <w:r w:rsidR="00E72E80" w:rsidRPr="00682644">
        <w:rPr>
          <w:rFonts w:ascii="Book Antiqua" w:hAnsi="Book Antiqua" w:cs="Times New Roman"/>
          <w:sz w:val="24"/>
          <w:szCs w:val="24"/>
        </w:rPr>
        <w:t xml:space="preserve">, among whom 3 </w:t>
      </w:r>
      <w:r w:rsidR="009B5A57" w:rsidRPr="00682644">
        <w:rPr>
          <w:rFonts w:ascii="Book Antiqua" w:hAnsi="Book Antiqua" w:cs="Times New Roman"/>
          <w:sz w:val="24"/>
          <w:szCs w:val="24"/>
        </w:rPr>
        <w:t xml:space="preserve">were </w:t>
      </w:r>
      <w:r w:rsidR="00E72E80" w:rsidRPr="00682644">
        <w:rPr>
          <w:rFonts w:ascii="Book Antiqua" w:hAnsi="Book Antiqua" w:cs="Times New Roman"/>
          <w:sz w:val="24"/>
          <w:szCs w:val="24"/>
        </w:rPr>
        <w:t xml:space="preserve">diagnosed </w:t>
      </w:r>
      <w:r w:rsidR="00607655" w:rsidRPr="00682644">
        <w:rPr>
          <w:rFonts w:ascii="Book Antiqua" w:hAnsi="Book Antiqua" w:cs="Times New Roman"/>
          <w:sz w:val="24"/>
          <w:szCs w:val="24"/>
        </w:rPr>
        <w:t xml:space="preserve">with </w:t>
      </w:r>
      <w:r w:rsidR="00E26230" w:rsidRPr="00682644">
        <w:rPr>
          <w:rFonts w:ascii="Book Antiqua" w:hAnsi="Book Antiqua" w:cs="Arial"/>
          <w:sz w:val="24"/>
          <w:szCs w:val="24"/>
        </w:rPr>
        <w:t>cytomegalovirus</w:t>
      </w:r>
      <w:r w:rsidR="00E72E80" w:rsidRPr="00682644">
        <w:rPr>
          <w:rFonts w:ascii="Book Antiqua" w:hAnsi="Book Antiqua" w:cs="Times New Roman"/>
          <w:sz w:val="24"/>
          <w:szCs w:val="24"/>
        </w:rPr>
        <w:t xml:space="preserve"> infection</w:t>
      </w:r>
      <w:r w:rsidR="00BB06FC" w:rsidRPr="00682644">
        <w:rPr>
          <w:rFonts w:ascii="Book Antiqua" w:hAnsi="Book Antiqua" w:cs="Times New Roman"/>
          <w:sz w:val="24"/>
          <w:szCs w:val="24"/>
        </w:rPr>
        <w:t xml:space="preserve"> </w:t>
      </w:r>
      <w:r w:rsidR="001B077B" w:rsidRPr="00682644">
        <w:rPr>
          <w:rFonts w:ascii="Book Antiqua" w:hAnsi="Book Antiqua" w:cs="Times New Roman"/>
          <w:sz w:val="24"/>
          <w:szCs w:val="24"/>
        </w:rPr>
        <w:t xml:space="preserve">(Supplementary Table </w:t>
      </w:r>
      <w:r w:rsidR="004C25DD" w:rsidRPr="00682644">
        <w:rPr>
          <w:rFonts w:ascii="Book Antiqua" w:hAnsi="Book Antiqua" w:cs="Times New Roman"/>
          <w:sz w:val="24"/>
          <w:szCs w:val="24"/>
        </w:rPr>
        <w:t>3</w:t>
      </w:r>
      <w:r w:rsidR="00FE46B0" w:rsidRPr="00682644">
        <w:rPr>
          <w:rFonts w:ascii="Book Antiqua" w:hAnsi="Book Antiqua" w:cs="Times New Roman"/>
          <w:sz w:val="24"/>
          <w:szCs w:val="24"/>
        </w:rPr>
        <w:t xml:space="preserve">). </w:t>
      </w:r>
      <w:r w:rsidR="00BA790A" w:rsidRPr="00682644">
        <w:rPr>
          <w:rFonts w:ascii="Book Antiqua" w:hAnsi="Book Antiqua" w:cs="Times New Roman"/>
          <w:sz w:val="24"/>
          <w:szCs w:val="24"/>
        </w:rPr>
        <w:t>PTI was predominated by bacterial infections followed by fungal and viral infections.</w:t>
      </w:r>
    </w:p>
    <w:p w14:paraId="65EC02C5" w14:textId="77777777" w:rsidR="002C4B11" w:rsidRPr="00682644" w:rsidRDefault="002C4B11" w:rsidP="00851796">
      <w:pPr>
        <w:snapToGrid w:val="0"/>
        <w:spacing w:line="360" w:lineRule="auto"/>
        <w:rPr>
          <w:rFonts w:ascii="Book Antiqua" w:hAnsi="Book Antiqua" w:cs="Times New Roman"/>
          <w:sz w:val="24"/>
          <w:szCs w:val="24"/>
        </w:rPr>
      </w:pPr>
    </w:p>
    <w:p w14:paraId="2A332AA4" w14:textId="538004C0" w:rsidR="008C5CCD" w:rsidRPr="00682644" w:rsidRDefault="0064738C" w:rsidP="00851796">
      <w:pPr>
        <w:snapToGrid w:val="0"/>
        <w:spacing w:line="360" w:lineRule="auto"/>
        <w:rPr>
          <w:rFonts w:ascii="Book Antiqua" w:hAnsi="Book Antiqua" w:cs="Times New Roman"/>
          <w:b/>
          <w:i/>
          <w:sz w:val="24"/>
          <w:szCs w:val="24"/>
        </w:rPr>
      </w:pPr>
      <w:r w:rsidRPr="00682644">
        <w:rPr>
          <w:rFonts w:ascii="Book Antiqua" w:hAnsi="Book Antiqua" w:cs="Times New Roman"/>
          <w:b/>
          <w:i/>
          <w:sz w:val="24"/>
          <w:szCs w:val="24"/>
        </w:rPr>
        <w:t>Survival analys</w:t>
      </w:r>
      <w:r w:rsidR="00D814DC" w:rsidRPr="00682644">
        <w:rPr>
          <w:rFonts w:ascii="Book Antiqua" w:hAnsi="Book Antiqua" w:cs="Times New Roman"/>
          <w:b/>
          <w:i/>
          <w:sz w:val="24"/>
          <w:szCs w:val="24"/>
        </w:rPr>
        <w:t>i</w:t>
      </w:r>
      <w:r w:rsidRPr="00682644">
        <w:rPr>
          <w:rFonts w:ascii="Book Antiqua" w:hAnsi="Book Antiqua" w:cs="Times New Roman"/>
          <w:b/>
          <w:i/>
          <w:sz w:val="24"/>
          <w:szCs w:val="24"/>
        </w:rPr>
        <w:t>s</w:t>
      </w:r>
    </w:p>
    <w:p w14:paraId="07F7AA2D" w14:textId="76F55CA0" w:rsidR="008C5CCD" w:rsidRPr="00682644" w:rsidRDefault="00742693" w:rsidP="00851796">
      <w:pPr>
        <w:snapToGrid w:val="0"/>
        <w:spacing w:line="360" w:lineRule="auto"/>
        <w:rPr>
          <w:rFonts w:ascii="Book Antiqua" w:hAnsi="Book Antiqua" w:cs="Times New Roman"/>
          <w:sz w:val="24"/>
          <w:szCs w:val="24"/>
        </w:rPr>
      </w:pPr>
      <w:r w:rsidRPr="00682644">
        <w:rPr>
          <w:rFonts w:ascii="Book Antiqua" w:hAnsi="Book Antiqua" w:cs="Times New Roman"/>
          <w:sz w:val="24"/>
          <w:szCs w:val="24"/>
        </w:rPr>
        <w:t>T</w:t>
      </w:r>
      <w:r w:rsidR="005F6AEE" w:rsidRPr="00682644">
        <w:rPr>
          <w:rFonts w:ascii="Book Antiqua" w:hAnsi="Book Antiqua" w:cs="Times New Roman"/>
          <w:sz w:val="24"/>
          <w:szCs w:val="24"/>
        </w:rPr>
        <w:t xml:space="preserve">o minimize interference, </w:t>
      </w:r>
      <w:r w:rsidR="00D978C1" w:rsidRPr="00682644">
        <w:rPr>
          <w:rFonts w:ascii="Book Antiqua" w:hAnsi="Book Antiqua" w:cs="Times New Roman"/>
          <w:sz w:val="24"/>
          <w:szCs w:val="24"/>
        </w:rPr>
        <w:t xml:space="preserve">two </w:t>
      </w:r>
      <w:r w:rsidRPr="00682644">
        <w:rPr>
          <w:rFonts w:ascii="Book Antiqua" w:hAnsi="Book Antiqua" w:cs="Times New Roman"/>
          <w:sz w:val="24"/>
          <w:szCs w:val="24"/>
        </w:rPr>
        <w:t xml:space="preserve">patients in the PTI group </w:t>
      </w:r>
      <w:r w:rsidR="005B1FA2" w:rsidRPr="00682644">
        <w:rPr>
          <w:rFonts w:ascii="Book Antiqua" w:hAnsi="Book Antiqua" w:cs="Times New Roman"/>
          <w:sz w:val="24"/>
          <w:szCs w:val="24"/>
        </w:rPr>
        <w:t xml:space="preserve">who </w:t>
      </w:r>
      <w:r w:rsidRPr="00682644">
        <w:rPr>
          <w:rFonts w:ascii="Book Antiqua" w:hAnsi="Book Antiqua" w:cs="Times New Roman"/>
          <w:sz w:val="24"/>
          <w:szCs w:val="24"/>
        </w:rPr>
        <w:t xml:space="preserve">died </w:t>
      </w:r>
      <w:r w:rsidR="005B1FA2" w:rsidRPr="00682644">
        <w:rPr>
          <w:rFonts w:ascii="Book Antiqua" w:hAnsi="Book Antiqua" w:cs="Times New Roman"/>
          <w:sz w:val="24"/>
          <w:szCs w:val="24"/>
        </w:rPr>
        <w:t>of</w:t>
      </w:r>
      <w:r w:rsidRPr="00682644">
        <w:rPr>
          <w:rFonts w:ascii="Book Antiqua" w:hAnsi="Book Antiqua" w:cs="Times New Roman"/>
          <w:sz w:val="24"/>
          <w:szCs w:val="24"/>
        </w:rPr>
        <w:t xml:space="preserve"> severe pneumonia at 35 and </w:t>
      </w:r>
      <w:r w:rsidR="005B1FA2" w:rsidRPr="00682644">
        <w:rPr>
          <w:rFonts w:ascii="Book Antiqua" w:hAnsi="Book Antiqua" w:cs="Times New Roman"/>
          <w:sz w:val="24"/>
          <w:szCs w:val="24"/>
        </w:rPr>
        <w:t>5</w:t>
      </w:r>
      <w:r w:rsidRPr="00682644">
        <w:rPr>
          <w:rFonts w:ascii="Book Antiqua" w:hAnsi="Book Antiqua" w:cs="Times New Roman"/>
          <w:sz w:val="24"/>
          <w:szCs w:val="24"/>
        </w:rPr>
        <w:t>5 d</w:t>
      </w:r>
      <w:r w:rsidR="00604D4C" w:rsidRPr="00682644">
        <w:rPr>
          <w:rFonts w:ascii="Book Antiqua" w:hAnsi="Book Antiqua" w:cs="Times New Roman"/>
          <w:sz w:val="24"/>
          <w:szCs w:val="24"/>
        </w:rPr>
        <w:t>ays</w:t>
      </w:r>
      <w:r w:rsidRPr="00682644">
        <w:rPr>
          <w:rFonts w:ascii="Book Antiqua" w:hAnsi="Book Antiqua" w:cs="Times New Roman"/>
          <w:sz w:val="24"/>
          <w:szCs w:val="24"/>
        </w:rPr>
        <w:t xml:space="preserve"> after OLT</w:t>
      </w:r>
      <w:r w:rsidR="005B1FA2" w:rsidRPr="00682644">
        <w:rPr>
          <w:rFonts w:ascii="Book Antiqua" w:hAnsi="Book Antiqua" w:cs="Times New Roman"/>
          <w:sz w:val="24"/>
          <w:szCs w:val="24"/>
        </w:rPr>
        <w:t xml:space="preserve"> and </w:t>
      </w:r>
      <w:r w:rsidR="00D978C1" w:rsidRPr="00682644">
        <w:rPr>
          <w:rFonts w:ascii="Book Antiqua" w:hAnsi="Book Antiqua" w:cs="Times New Roman"/>
          <w:sz w:val="24"/>
          <w:szCs w:val="24"/>
        </w:rPr>
        <w:t xml:space="preserve">two </w:t>
      </w:r>
      <w:r w:rsidR="005B1FA2" w:rsidRPr="00682644">
        <w:rPr>
          <w:rFonts w:ascii="Book Antiqua" w:hAnsi="Book Antiqua" w:cs="Times New Roman"/>
          <w:sz w:val="24"/>
          <w:szCs w:val="24"/>
        </w:rPr>
        <w:t>patients in the non-PTI group who died of surgical complication at 45 and 50 d</w:t>
      </w:r>
      <w:r w:rsidR="00604D4C" w:rsidRPr="00682644">
        <w:rPr>
          <w:rFonts w:ascii="Book Antiqua" w:hAnsi="Book Antiqua" w:cs="Times New Roman"/>
          <w:sz w:val="24"/>
          <w:szCs w:val="24"/>
        </w:rPr>
        <w:t>ays</w:t>
      </w:r>
      <w:r w:rsidR="005B1FA2" w:rsidRPr="00682644">
        <w:rPr>
          <w:rFonts w:ascii="Book Antiqua" w:hAnsi="Book Antiqua" w:cs="Times New Roman"/>
          <w:sz w:val="24"/>
          <w:szCs w:val="24"/>
        </w:rPr>
        <w:t xml:space="preserve"> after OLT </w:t>
      </w:r>
      <w:r w:rsidR="00757151" w:rsidRPr="00682644">
        <w:rPr>
          <w:rFonts w:ascii="Book Antiqua" w:hAnsi="Book Antiqua" w:cs="Times New Roman"/>
          <w:sz w:val="24"/>
          <w:szCs w:val="24"/>
        </w:rPr>
        <w:t xml:space="preserve">were excluded from </w:t>
      </w:r>
      <w:r w:rsidRPr="00682644">
        <w:rPr>
          <w:rFonts w:ascii="Book Antiqua" w:hAnsi="Book Antiqua" w:cs="Times New Roman"/>
          <w:sz w:val="24"/>
          <w:szCs w:val="24"/>
        </w:rPr>
        <w:t xml:space="preserve">survival analyses. </w:t>
      </w:r>
      <w:r w:rsidR="005C7B71" w:rsidRPr="00682644">
        <w:rPr>
          <w:rFonts w:ascii="Book Antiqua" w:hAnsi="Book Antiqua" w:cs="Times New Roman"/>
          <w:sz w:val="24"/>
          <w:szCs w:val="24"/>
        </w:rPr>
        <w:t>The m</w:t>
      </w:r>
      <w:r w:rsidR="00512C17" w:rsidRPr="00682644">
        <w:rPr>
          <w:rFonts w:ascii="Book Antiqua" w:hAnsi="Book Antiqua" w:cs="Times New Roman"/>
          <w:sz w:val="24"/>
          <w:szCs w:val="24"/>
        </w:rPr>
        <w:t>edian follow-up</w:t>
      </w:r>
      <w:r w:rsidR="001A345F" w:rsidRPr="00682644">
        <w:rPr>
          <w:rFonts w:ascii="Book Antiqua" w:hAnsi="Book Antiqua" w:cs="Times New Roman"/>
          <w:sz w:val="24"/>
          <w:szCs w:val="24"/>
        </w:rPr>
        <w:t xml:space="preserve"> </w:t>
      </w:r>
      <w:r w:rsidR="005C7B71" w:rsidRPr="00682644">
        <w:rPr>
          <w:rFonts w:ascii="Book Antiqua" w:hAnsi="Book Antiqua" w:cs="Times New Roman"/>
          <w:sz w:val="24"/>
          <w:szCs w:val="24"/>
        </w:rPr>
        <w:t>wa</w:t>
      </w:r>
      <w:r w:rsidR="001A345F" w:rsidRPr="00682644">
        <w:rPr>
          <w:rFonts w:ascii="Book Antiqua" w:hAnsi="Book Antiqua" w:cs="Times New Roman"/>
          <w:sz w:val="24"/>
          <w:szCs w:val="24"/>
        </w:rPr>
        <w:t xml:space="preserve">s </w:t>
      </w:r>
      <w:r w:rsidR="00777D02" w:rsidRPr="00682644">
        <w:rPr>
          <w:rFonts w:ascii="Book Antiqua" w:hAnsi="Book Antiqua" w:cs="Times New Roman"/>
          <w:sz w:val="24"/>
          <w:szCs w:val="24"/>
        </w:rPr>
        <w:t>1</w:t>
      </w:r>
      <w:r w:rsidR="00667D87" w:rsidRPr="00682644">
        <w:rPr>
          <w:rFonts w:ascii="Book Antiqua" w:hAnsi="Book Antiqua" w:cs="Times New Roman"/>
          <w:sz w:val="24"/>
          <w:szCs w:val="24"/>
        </w:rPr>
        <w:t>117</w:t>
      </w:r>
      <w:r w:rsidR="001A345F" w:rsidRPr="00682644">
        <w:rPr>
          <w:rFonts w:ascii="Book Antiqua" w:hAnsi="Book Antiqua" w:cs="Times New Roman"/>
          <w:sz w:val="24"/>
          <w:szCs w:val="24"/>
        </w:rPr>
        <w:t xml:space="preserve"> d</w:t>
      </w:r>
      <w:r w:rsidR="00604D4C" w:rsidRPr="00682644">
        <w:rPr>
          <w:rFonts w:ascii="Book Antiqua" w:hAnsi="Book Antiqua" w:cs="Times New Roman"/>
          <w:sz w:val="24"/>
          <w:szCs w:val="24"/>
        </w:rPr>
        <w:t>ays</w:t>
      </w:r>
      <w:r w:rsidR="00C57F7E" w:rsidRPr="00682644">
        <w:rPr>
          <w:rFonts w:ascii="Book Antiqua" w:hAnsi="Book Antiqua" w:cs="Times New Roman"/>
          <w:sz w:val="24"/>
          <w:szCs w:val="24"/>
        </w:rPr>
        <w:t xml:space="preserve"> (IQR: </w:t>
      </w:r>
      <w:r w:rsidR="00777D02" w:rsidRPr="00682644">
        <w:rPr>
          <w:rFonts w:ascii="Book Antiqua" w:hAnsi="Book Antiqua" w:cs="Times New Roman"/>
          <w:sz w:val="24"/>
          <w:szCs w:val="24"/>
        </w:rPr>
        <w:t>43</w:t>
      </w:r>
      <w:r w:rsidR="00667D87" w:rsidRPr="00682644">
        <w:rPr>
          <w:rFonts w:ascii="Book Antiqua" w:hAnsi="Book Antiqua" w:cs="Times New Roman"/>
          <w:sz w:val="24"/>
          <w:szCs w:val="24"/>
        </w:rPr>
        <w:t>9</w:t>
      </w:r>
      <w:r w:rsidR="00C57F7E" w:rsidRPr="00682644">
        <w:rPr>
          <w:rFonts w:ascii="Book Antiqua" w:hAnsi="Book Antiqua" w:cs="Times New Roman"/>
          <w:sz w:val="24"/>
          <w:szCs w:val="24"/>
        </w:rPr>
        <w:t>.</w:t>
      </w:r>
      <w:r w:rsidR="00667D87" w:rsidRPr="00682644">
        <w:rPr>
          <w:rFonts w:ascii="Book Antiqua" w:hAnsi="Book Antiqua" w:cs="Times New Roman"/>
          <w:sz w:val="24"/>
          <w:szCs w:val="24"/>
        </w:rPr>
        <w:t>7</w:t>
      </w:r>
      <w:r w:rsidR="00C57F7E" w:rsidRPr="00682644">
        <w:rPr>
          <w:rFonts w:ascii="Book Antiqua" w:hAnsi="Book Antiqua" w:cs="Times New Roman"/>
          <w:sz w:val="24"/>
          <w:szCs w:val="24"/>
        </w:rPr>
        <w:t>5 to 2</w:t>
      </w:r>
      <w:r w:rsidR="00667D87" w:rsidRPr="00682644">
        <w:rPr>
          <w:rFonts w:ascii="Book Antiqua" w:hAnsi="Book Antiqua" w:cs="Times New Roman"/>
          <w:sz w:val="24"/>
          <w:szCs w:val="24"/>
        </w:rPr>
        <w:t>309</w:t>
      </w:r>
      <w:r w:rsidR="00C57F7E" w:rsidRPr="00682644">
        <w:rPr>
          <w:rFonts w:ascii="Book Antiqua" w:hAnsi="Book Antiqua" w:cs="Times New Roman"/>
          <w:sz w:val="24"/>
          <w:szCs w:val="24"/>
        </w:rPr>
        <w:t xml:space="preserve"> d</w:t>
      </w:r>
      <w:r w:rsidR="00604D4C" w:rsidRPr="00682644">
        <w:rPr>
          <w:rFonts w:ascii="Book Antiqua" w:hAnsi="Book Antiqua" w:cs="Times New Roman"/>
          <w:sz w:val="24"/>
          <w:szCs w:val="24"/>
        </w:rPr>
        <w:t>ays</w:t>
      </w:r>
      <w:r w:rsidR="00C57F7E" w:rsidRPr="00682644">
        <w:rPr>
          <w:rFonts w:ascii="Book Antiqua" w:hAnsi="Book Antiqua" w:cs="Times New Roman"/>
          <w:sz w:val="24"/>
          <w:szCs w:val="24"/>
        </w:rPr>
        <w:t>)</w:t>
      </w:r>
      <w:r w:rsidR="00EB18EE" w:rsidRPr="00682644">
        <w:rPr>
          <w:rFonts w:ascii="Book Antiqua" w:hAnsi="Book Antiqua" w:cs="Times New Roman"/>
          <w:sz w:val="24"/>
          <w:szCs w:val="24"/>
        </w:rPr>
        <w:t xml:space="preserve">, </w:t>
      </w:r>
      <w:r w:rsidR="00745F80" w:rsidRPr="00682644">
        <w:rPr>
          <w:rFonts w:ascii="Book Antiqua" w:hAnsi="Book Antiqua" w:cs="Times New Roman"/>
          <w:sz w:val="24"/>
          <w:szCs w:val="24"/>
        </w:rPr>
        <w:t>70</w:t>
      </w:r>
      <w:r w:rsidR="00713387" w:rsidRPr="00682644">
        <w:rPr>
          <w:rFonts w:ascii="Book Antiqua" w:hAnsi="Book Antiqua" w:cs="Times New Roman"/>
          <w:sz w:val="24"/>
          <w:szCs w:val="24"/>
        </w:rPr>
        <w:t xml:space="preserve"> </w:t>
      </w:r>
      <w:r w:rsidR="00D978C1" w:rsidRPr="00682644">
        <w:rPr>
          <w:rFonts w:ascii="Book Antiqua" w:hAnsi="Book Antiqua" w:cs="Times New Roman"/>
          <w:sz w:val="24"/>
          <w:szCs w:val="24"/>
        </w:rPr>
        <w:t xml:space="preserve">(29.9%) </w:t>
      </w:r>
      <w:r w:rsidR="00713387" w:rsidRPr="00682644">
        <w:rPr>
          <w:rFonts w:ascii="Book Antiqua" w:hAnsi="Book Antiqua" w:cs="Times New Roman"/>
          <w:sz w:val="24"/>
          <w:szCs w:val="24"/>
        </w:rPr>
        <w:t>patients</w:t>
      </w:r>
      <w:r w:rsidR="00D978C1" w:rsidRPr="00682644">
        <w:rPr>
          <w:rFonts w:ascii="Book Antiqua" w:hAnsi="Book Antiqua" w:cs="Times New Roman"/>
          <w:sz w:val="24"/>
          <w:szCs w:val="24"/>
        </w:rPr>
        <w:t xml:space="preserve"> </w:t>
      </w:r>
      <w:r w:rsidR="00713387" w:rsidRPr="00682644">
        <w:rPr>
          <w:rFonts w:ascii="Book Antiqua" w:hAnsi="Book Antiqua" w:cs="Times New Roman"/>
          <w:sz w:val="24"/>
          <w:szCs w:val="24"/>
        </w:rPr>
        <w:t xml:space="preserve">had tumor recurrence, </w:t>
      </w:r>
      <w:r w:rsidR="00D978C1" w:rsidRPr="00682644">
        <w:rPr>
          <w:rFonts w:ascii="Book Antiqua" w:hAnsi="Book Antiqua" w:cs="Times New Roman"/>
          <w:sz w:val="24"/>
          <w:szCs w:val="24"/>
        </w:rPr>
        <w:t xml:space="preserve">and </w:t>
      </w:r>
      <w:r w:rsidR="00EB18EE" w:rsidRPr="00682644">
        <w:rPr>
          <w:rFonts w:ascii="Book Antiqua" w:hAnsi="Book Antiqua" w:cs="Times New Roman"/>
          <w:sz w:val="24"/>
          <w:szCs w:val="24"/>
        </w:rPr>
        <w:t xml:space="preserve">the median tumor recurrence time was </w:t>
      </w:r>
      <w:r w:rsidR="000C10DD" w:rsidRPr="00682644">
        <w:rPr>
          <w:rFonts w:ascii="Book Antiqua" w:hAnsi="Book Antiqua" w:cs="Times New Roman"/>
          <w:sz w:val="24"/>
          <w:szCs w:val="24"/>
        </w:rPr>
        <w:t>300</w:t>
      </w:r>
      <w:r w:rsidR="00713387" w:rsidRPr="00682644">
        <w:rPr>
          <w:rFonts w:ascii="Book Antiqua" w:hAnsi="Book Antiqua" w:cs="Times New Roman"/>
          <w:sz w:val="24"/>
          <w:szCs w:val="24"/>
        </w:rPr>
        <w:t>.5 d</w:t>
      </w:r>
      <w:r w:rsidR="00650618" w:rsidRPr="00682644">
        <w:rPr>
          <w:rFonts w:ascii="Book Antiqua" w:hAnsi="Book Antiqua" w:cs="Times New Roman"/>
          <w:sz w:val="24"/>
          <w:szCs w:val="24"/>
        </w:rPr>
        <w:t>ays</w:t>
      </w:r>
      <w:r w:rsidR="00713387" w:rsidRPr="00682644">
        <w:rPr>
          <w:rFonts w:ascii="Book Antiqua" w:hAnsi="Book Antiqua" w:cs="Times New Roman"/>
          <w:sz w:val="24"/>
          <w:szCs w:val="24"/>
        </w:rPr>
        <w:t xml:space="preserve"> (IQR: </w:t>
      </w:r>
      <w:r w:rsidR="000C10DD" w:rsidRPr="00682644">
        <w:rPr>
          <w:rFonts w:ascii="Book Antiqua" w:hAnsi="Book Antiqua" w:cs="Times New Roman"/>
          <w:sz w:val="24"/>
          <w:szCs w:val="24"/>
        </w:rPr>
        <w:t>138</w:t>
      </w:r>
      <w:r w:rsidR="00713387" w:rsidRPr="00682644">
        <w:rPr>
          <w:rFonts w:ascii="Book Antiqua" w:hAnsi="Book Antiqua" w:cs="Times New Roman"/>
          <w:sz w:val="24"/>
          <w:szCs w:val="24"/>
        </w:rPr>
        <w:t xml:space="preserve">.25 to </w:t>
      </w:r>
      <w:r w:rsidR="000C10DD" w:rsidRPr="00682644">
        <w:rPr>
          <w:rFonts w:ascii="Book Antiqua" w:hAnsi="Book Antiqua" w:cs="Times New Roman"/>
          <w:sz w:val="24"/>
          <w:szCs w:val="24"/>
        </w:rPr>
        <w:t>633</w:t>
      </w:r>
      <w:r w:rsidR="00713387" w:rsidRPr="00682644">
        <w:rPr>
          <w:rFonts w:ascii="Book Antiqua" w:hAnsi="Book Antiqua" w:cs="Times New Roman"/>
          <w:sz w:val="24"/>
          <w:szCs w:val="24"/>
        </w:rPr>
        <w:t xml:space="preserve"> d</w:t>
      </w:r>
      <w:r w:rsidR="00650618" w:rsidRPr="00682644">
        <w:rPr>
          <w:rFonts w:ascii="Book Antiqua" w:hAnsi="Book Antiqua" w:cs="Times New Roman"/>
          <w:sz w:val="24"/>
          <w:szCs w:val="24"/>
        </w:rPr>
        <w:t>ays</w:t>
      </w:r>
      <w:r w:rsidR="00713387" w:rsidRPr="00682644">
        <w:rPr>
          <w:rFonts w:ascii="Book Antiqua" w:hAnsi="Book Antiqua" w:cs="Times New Roman"/>
          <w:sz w:val="24"/>
          <w:szCs w:val="24"/>
        </w:rPr>
        <w:t>)</w:t>
      </w:r>
      <w:r w:rsidR="000C10DD" w:rsidRPr="00682644">
        <w:rPr>
          <w:rFonts w:ascii="Book Antiqua" w:hAnsi="Book Antiqua" w:cs="Times New Roman"/>
          <w:sz w:val="24"/>
          <w:szCs w:val="24"/>
        </w:rPr>
        <w:t xml:space="preserve"> after OLT</w:t>
      </w:r>
      <w:r w:rsidR="005C7B71" w:rsidRPr="00682644">
        <w:rPr>
          <w:rFonts w:ascii="Book Antiqua" w:hAnsi="Book Antiqua" w:cs="Times New Roman"/>
          <w:sz w:val="24"/>
          <w:szCs w:val="24"/>
        </w:rPr>
        <w:t>.</w:t>
      </w:r>
      <w:r w:rsidR="001A345F" w:rsidRPr="00682644">
        <w:rPr>
          <w:rFonts w:ascii="Book Antiqua" w:hAnsi="Book Antiqua" w:cs="Times New Roman"/>
          <w:sz w:val="24"/>
          <w:szCs w:val="24"/>
        </w:rPr>
        <w:t xml:space="preserve"> </w:t>
      </w:r>
      <w:r w:rsidR="005C7B71" w:rsidRPr="00682644">
        <w:rPr>
          <w:rFonts w:ascii="Book Antiqua" w:hAnsi="Book Antiqua" w:cs="Times New Roman"/>
          <w:sz w:val="24"/>
          <w:szCs w:val="24"/>
        </w:rPr>
        <w:t>T</w:t>
      </w:r>
      <w:r w:rsidR="001B077B" w:rsidRPr="00682644">
        <w:rPr>
          <w:rFonts w:ascii="Book Antiqua" w:hAnsi="Book Antiqua" w:cs="Times New Roman"/>
          <w:sz w:val="24"/>
          <w:szCs w:val="24"/>
        </w:rPr>
        <w:t xml:space="preserve">he 1-, 3-, </w:t>
      </w:r>
      <w:r w:rsidR="00D978C1" w:rsidRPr="00682644">
        <w:rPr>
          <w:rFonts w:ascii="Book Antiqua" w:hAnsi="Book Antiqua" w:cs="Times New Roman"/>
          <w:sz w:val="24"/>
          <w:szCs w:val="24"/>
        </w:rPr>
        <w:t xml:space="preserve">and </w:t>
      </w:r>
      <w:r w:rsidR="001B077B" w:rsidRPr="00682644">
        <w:rPr>
          <w:rFonts w:ascii="Book Antiqua" w:hAnsi="Book Antiqua" w:cs="Times New Roman"/>
          <w:sz w:val="24"/>
          <w:szCs w:val="24"/>
        </w:rPr>
        <w:t xml:space="preserve">5-year OS rates of the study cohort were </w:t>
      </w:r>
      <w:r w:rsidR="00AB22F0" w:rsidRPr="00682644">
        <w:rPr>
          <w:rFonts w:ascii="Book Antiqua" w:hAnsi="Book Antiqua" w:cs="Times New Roman"/>
          <w:sz w:val="24"/>
          <w:szCs w:val="24"/>
        </w:rPr>
        <w:t>86.6</w:t>
      </w:r>
      <w:r w:rsidR="001B077B" w:rsidRPr="00682644">
        <w:rPr>
          <w:rFonts w:ascii="Book Antiqua" w:hAnsi="Book Antiqua" w:cs="Times New Roman"/>
          <w:sz w:val="24"/>
          <w:szCs w:val="24"/>
        </w:rPr>
        <w:t xml:space="preserve">%, </w:t>
      </w:r>
      <w:r w:rsidR="00AB22F0" w:rsidRPr="00682644">
        <w:rPr>
          <w:rFonts w:ascii="Book Antiqua" w:hAnsi="Book Antiqua" w:cs="Times New Roman"/>
          <w:sz w:val="24"/>
          <w:szCs w:val="24"/>
        </w:rPr>
        <w:t>6</w:t>
      </w:r>
      <w:r w:rsidR="001B077B" w:rsidRPr="00682644">
        <w:rPr>
          <w:rFonts w:ascii="Book Antiqua" w:hAnsi="Book Antiqua" w:cs="Times New Roman"/>
          <w:sz w:val="24"/>
          <w:szCs w:val="24"/>
        </w:rPr>
        <w:t>9.</w:t>
      </w:r>
      <w:r w:rsidR="00AB22F0" w:rsidRPr="00682644">
        <w:rPr>
          <w:rFonts w:ascii="Book Antiqua" w:hAnsi="Book Antiqua" w:cs="Times New Roman"/>
          <w:sz w:val="24"/>
          <w:szCs w:val="24"/>
        </w:rPr>
        <w:t>0</w:t>
      </w:r>
      <w:r w:rsidR="001B077B" w:rsidRPr="00682644">
        <w:rPr>
          <w:rFonts w:ascii="Book Antiqua" w:hAnsi="Book Antiqua" w:cs="Times New Roman"/>
          <w:sz w:val="24"/>
          <w:szCs w:val="24"/>
        </w:rPr>
        <w:t xml:space="preserve">%, </w:t>
      </w:r>
      <w:r w:rsidR="00D978C1" w:rsidRPr="00682644">
        <w:rPr>
          <w:rFonts w:ascii="Book Antiqua" w:hAnsi="Book Antiqua" w:cs="Times New Roman"/>
          <w:sz w:val="24"/>
          <w:szCs w:val="24"/>
        </w:rPr>
        <w:t xml:space="preserve">and </w:t>
      </w:r>
      <w:r w:rsidR="00AB22F0" w:rsidRPr="00682644">
        <w:rPr>
          <w:rFonts w:ascii="Book Antiqua" w:hAnsi="Book Antiqua" w:cs="Times New Roman"/>
          <w:sz w:val="24"/>
          <w:szCs w:val="24"/>
        </w:rPr>
        <w:t>63</w:t>
      </w:r>
      <w:r w:rsidR="001B077B" w:rsidRPr="00682644">
        <w:rPr>
          <w:rFonts w:ascii="Book Antiqua" w:hAnsi="Book Antiqua" w:cs="Times New Roman"/>
          <w:sz w:val="24"/>
          <w:szCs w:val="24"/>
        </w:rPr>
        <w:t>.</w:t>
      </w:r>
      <w:r w:rsidR="00AB22F0" w:rsidRPr="00682644">
        <w:rPr>
          <w:rFonts w:ascii="Book Antiqua" w:hAnsi="Book Antiqua" w:cs="Times New Roman"/>
          <w:sz w:val="24"/>
          <w:szCs w:val="24"/>
        </w:rPr>
        <w:t>6</w:t>
      </w:r>
      <w:r w:rsidR="001B077B" w:rsidRPr="00682644">
        <w:rPr>
          <w:rFonts w:ascii="Book Antiqua" w:hAnsi="Book Antiqua" w:cs="Times New Roman"/>
          <w:sz w:val="24"/>
          <w:szCs w:val="24"/>
        </w:rPr>
        <w:t xml:space="preserve">%, and </w:t>
      </w:r>
      <w:r w:rsidR="00D978C1" w:rsidRPr="00682644">
        <w:rPr>
          <w:rFonts w:ascii="Book Antiqua" w:hAnsi="Book Antiqua" w:cs="Times New Roman"/>
          <w:sz w:val="24"/>
          <w:szCs w:val="24"/>
        </w:rPr>
        <w:t xml:space="preserve">the </w:t>
      </w:r>
      <w:r w:rsidR="001B077B" w:rsidRPr="00682644">
        <w:rPr>
          <w:rFonts w:ascii="Book Antiqua" w:hAnsi="Book Antiqua" w:cs="Times New Roman"/>
          <w:sz w:val="24"/>
          <w:szCs w:val="24"/>
        </w:rPr>
        <w:t>1-, 3-,</w:t>
      </w:r>
      <w:r w:rsidR="00D978C1" w:rsidRPr="00682644">
        <w:rPr>
          <w:rFonts w:ascii="Book Antiqua" w:hAnsi="Book Antiqua" w:cs="Times New Roman"/>
          <w:sz w:val="24"/>
          <w:szCs w:val="24"/>
        </w:rPr>
        <w:t xml:space="preserve"> and</w:t>
      </w:r>
      <w:r w:rsidR="001B077B" w:rsidRPr="00682644">
        <w:rPr>
          <w:rFonts w:ascii="Book Antiqua" w:hAnsi="Book Antiqua" w:cs="Times New Roman"/>
          <w:sz w:val="24"/>
          <w:szCs w:val="24"/>
        </w:rPr>
        <w:t xml:space="preserve"> 5-year RFS rates were </w:t>
      </w:r>
      <w:r w:rsidR="00051E61" w:rsidRPr="00682644">
        <w:rPr>
          <w:rFonts w:ascii="Book Antiqua" w:hAnsi="Book Antiqua" w:cs="Times New Roman"/>
          <w:sz w:val="24"/>
          <w:szCs w:val="24"/>
        </w:rPr>
        <w:t>75.7</w:t>
      </w:r>
      <w:r w:rsidR="001B077B" w:rsidRPr="00682644">
        <w:rPr>
          <w:rFonts w:ascii="Book Antiqua" w:hAnsi="Book Antiqua" w:cs="Times New Roman"/>
          <w:sz w:val="24"/>
          <w:szCs w:val="24"/>
        </w:rPr>
        <w:t xml:space="preserve">%, </w:t>
      </w:r>
      <w:r w:rsidR="00051E61" w:rsidRPr="00682644">
        <w:rPr>
          <w:rFonts w:ascii="Book Antiqua" w:hAnsi="Book Antiqua" w:cs="Times New Roman"/>
          <w:sz w:val="24"/>
          <w:szCs w:val="24"/>
        </w:rPr>
        <w:t>60.0</w:t>
      </w:r>
      <w:r w:rsidR="001B077B" w:rsidRPr="00682644">
        <w:rPr>
          <w:rFonts w:ascii="Book Antiqua" w:hAnsi="Book Antiqua" w:cs="Times New Roman"/>
          <w:sz w:val="24"/>
          <w:szCs w:val="24"/>
        </w:rPr>
        <w:t xml:space="preserve">%, </w:t>
      </w:r>
      <w:r w:rsidR="00D978C1" w:rsidRPr="00682644">
        <w:rPr>
          <w:rFonts w:ascii="Book Antiqua" w:hAnsi="Book Antiqua" w:cs="Times New Roman"/>
          <w:sz w:val="24"/>
          <w:szCs w:val="24"/>
        </w:rPr>
        <w:t xml:space="preserve">and </w:t>
      </w:r>
      <w:r w:rsidR="00051E61" w:rsidRPr="00682644">
        <w:rPr>
          <w:rFonts w:ascii="Book Antiqua" w:hAnsi="Book Antiqua" w:cs="Times New Roman"/>
          <w:sz w:val="24"/>
          <w:szCs w:val="24"/>
        </w:rPr>
        <w:t>57.3</w:t>
      </w:r>
      <w:r w:rsidR="001B077B" w:rsidRPr="00682644">
        <w:rPr>
          <w:rFonts w:ascii="Book Antiqua" w:hAnsi="Book Antiqua" w:cs="Times New Roman"/>
          <w:sz w:val="24"/>
          <w:szCs w:val="24"/>
        </w:rPr>
        <w:t xml:space="preserve">%, </w:t>
      </w:r>
      <w:r w:rsidR="001B077B" w:rsidRPr="00682644">
        <w:rPr>
          <w:rFonts w:ascii="Book Antiqua" w:hAnsi="Book Antiqua" w:cs="Times New Roman"/>
          <w:sz w:val="24"/>
          <w:szCs w:val="24"/>
        </w:rPr>
        <w:lastRenderedPageBreak/>
        <w:t xml:space="preserve">respectively. Frequent tumor recurrence sites were </w:t>
      </w:r>
      <w:r w:rsidR="00D978C1" w:rsidRPr="00682644">
        <w:rPr>
          <w:rFonts w:ascii="Book Antiqua" w:hAnsi="Book Antiqua" w:cs="Times New Roman"/>
          <w:sz w:val="24"/>
          <w:szCs w:val="24"/>
        </w:rPr>
        <w:t xml:space="preserve">the </w:t>
      </w:r>
      <w:r w:rsidR="001B077B" w:rsidRPr="00682644">
        <w:rPr>
          <w:rFonts w:ascii="Book Antiqua" w:hAnsi="Book Antiqua" w:cs="Times New Roman"/>
          <w:sz w:val="24"/>
          <w:szCs w:val="24"/>
        </w:rPr>
        <w:t>liver, lung</w:t>
      </w:r>
      <w:r w:rsidR="00D978C1" w:rsidRPr="00682644">
        <w:rPr>
          <w:rFonts w:ascii="Book Antiqua" w:hAnsi="Book Antiqua" w:cs="Times New Roman"/>
          <w:sz w:val="24"/>
          <w:szCs w:val="24"/>
        </w:rPr>
        <w:t>s</w:t>
      </w:r>
      <w:r w:rsidR="001B077B" w:rsidRPr="00682644">
        <w:rPr>
          <w:rFonts w:ascii="Book Antiqua" w:hAnsi="Book Antiqua" w:cs="Times New Roman"/>
          <w:sz w:val="24"/>
          <w:szCs w:val="24"/>
        </w:rPr>
        <w:t>, bone, brain, and adrena</w:t>
      </w:r>
      <w:r w:rsidR="00186811" w:rsidRPr="00682644">
        <w:rPr>
          <w:rFonts w:ascii="Book Antiqua" w:hAnsi="Book Antiqua" w:cs="Times New Roman"/>
          <w:sz w:val="24"/>
          <w:szCs w:val="24"/>
        </w:rPr>
        <w:t>l gland</w:t>
      </w:r>
      <w:r w:rsidR="00D978C1" w:rsidRPr="00682644">
        <w:rPr>
          <w:rFonts w:ascii="Book Antiqua" w:hAnsi="Book Antiqua" w:cs="Times New Roman"/>
          <w:sz w:val="24"/>
          <w:szCs w:val="24"/>
        </w:rPr>
        <w:t>s</w:t>
      </w:r>
      <w:r w:rsidR="00186811" w:rsidRPr="00682644">
        <w:rPr>
          <w:rFonts w:ascii="Book Antiqua" w:hAnsi="Book Antiqua" w:cs="Times New Roman"/>
          <w:sz w:val="24"/>
          <w:szCs w:val="24"/>
        </w:rPr>
        <w:t>. Among the 8</w:t>
      </w:r>
      <w:r w:rsidR="00D12085" w:rsidRPr="00682644">
        <w:rPr>
          <w:rFonts w:ascii="Book Antiqua" w:hAnsi="Book Antiqua" w:cs="Times New Roman"/>
          <w:sz w:val="24"/>
          <w:szCs w:val="24"/>
        </w:rPr>
        <w:t>0</w:t>
      </w:r>
      <w:r w:rsidR="00186811" w:rsidRPr="00682644">
        <w:rPr>
          <w:rFonts w:ascii="Book Antiqua" w:hAnsi="Book Antiqua" w:cs="Times New Roman"/>
          <w:sz w:val="24"/>
          <w:szCs w:val="24"/>
        </w:rPr>
        <w:t xml:space="preserve"> patients</w:t>
      </w:r>
      <w:r w:rsidR="001B077B" w:rsidRPr="00682644">
        <w:rPr>
          <w:rFonts w:ascii="Book Antiqua" w:hAnsi="Book Antiqua" w:cs="Times New Roman"/>
          <w:sz w:val="24"/>
          <w:szCs w:val="24"/>
        </w:rPr>
        <w:t xml:space="preserve"> died after OLT, </w:t>
      </w:r>
      <w:r w:rsidR="00521FCF" w:rsidRPr="00682644">
        <w:rPr>
          <w:rFonts w:ascii="Book Antiqua" w:hAnsi="Book Antiqua" w:cs="Times New Roman"/>
          <w:sz w:val="24"/>
          <w:szCs w:val="24"/>
        </w:rPr>
        <w:t>54</w:t>
      </w:r>
      <w:r w:rsidR="008C7A6C" w:rsidRPr="00682644">
        <w:rPr>
          <w:rFonts w:ascii="Book Antiqua" w:hAnsi="Book Antiqua" w:cs="Times New Roman"/>
          <w:sz w:val="24"/>
          <w:szCs w:val="24"/>
        </w:rPr>
        <w:t xml:space="preserve"> (</w:t>
      </w:r>
      <w:r w:rsidR="00521FCF" w:rsidRPr="00682644">
        <w:rPr>
          <w:rFonts w:ascii="Book Antiqua" w:hAnsi="Book Antiqua" w:cs="Times New Roman"/>
          <w:sz w:val="24"/>
          <w:szCs w:val="24"/>
        </w:rPr>
        <w:t>67</w:t>
      </w:r>
      <w:r w:rsidR="008C7A6C" w:rsidRPr="00682644">
        <w:rPr>
          <w:rFonts w:ascii="Book Antiqua" w:hAnsi="Book Antiqua" w:cs="Times New Roman"/>
          <w:sz w:val="24"/>
          <w:szCs w:val="24"/>
        </w:rPr>
        <w:t>.</w:t>
      </w:r>
      <w:r w:rsidR="00521FCF" w:rsidRPr="00682644">
        <w:rPr>
          <w:rFonts w:ascii="Book Antiqua" w:hAnsi="Book Antiqua" w:cs="Times New Roman"/>
          <w:sz w:val="24"/>
          <w:szCs w:val="24"/>
        </w:rPr>
        <w:t>5</w:t>
      </w:r>
      <w:r w:rsidR="008C7A6C" w:rsidRPr="00682644">
        <w:rPr>
          <w:rFonts w:ascii="Book Antiqua" w:hAnsi="Book Antiqua" w:cs="Times New Roman"/>
          <w:sz w:val="24"/>
          <w:szCs w:val="24"/>
        </w:rPr>
        <w:t>%)</w:t>
      </w:r>
      <w:r w:rsidR="001B077B" w:rsidRPr="00682644">
        <w:rPr>
          <w:rFonts w:ascii="Book Antiqua" w:hAnsi="Book Antiqua" w:cs="Times New Roman"/>
          <w:sz w:val="24"/>
          <w:szCs w:val="24"/>
        </w:rPr>
        <w:t xml:space="preserve"> died of tumor recurrence. </w:t>
      </w:r>
      <w:bookmarkStart w:id="88" w:name="OLE_LINK6"/>
      <w:bookmarkStart w:id="89" w:name="OLE_LINK7"/>
      <w:r w:rsidR="001B077B" w:rsidRPr="00682644">
        <w:rPr>
          <w:rFonts w:ascii="Book Antiqua" w:hAnsi="Book Antiqua" w:cs="Times New Roman"/>
          <w:sz w:val="24"/>
          <w:szCs w:val="24"/>
        </w:rPr>
        <w:t>The 1-, 3-, and 5-year OS ra</w:t>
      </w:r>
      <w:r w:rsidR="005842D3" w:rsidRPr="00682644">
        <w:rPr>
          <w:rFonts w:ascii="Book Antiqua" w:hAnsi="Book Antiqua" w:cs="Times New Roman"/>
          <w:sz w:val="24"/>
          <w:szCs w:val="24"/>
        </w:rPr>
        <w:t xml:space="preserve">tes for the </w:t>
      </w:r>
      <w:r w:rsidR="001B077B" w:rsidRPr="00682644">
        <w:rPr>
          <w:rFonts w:ascii="Book Antiqua" w:hAnsi="Book Antiqua" w:cs="Times New Roman"/>
          <w:sz w:val="24"/>
          <w:szCs w:val="24"/>
        </w:rPr>
        <w:t xml:space="preserve">PTI patient group </w:t>
      </w:r>
      <w:bookmarkEnd w:id="88"/>
      <w:bookmarkEnd w:id="89"/>
      <w:r w:rsidR="001B077B" w:rsidRPr="00682644">
        <w:rPr>
          <w:rFonts w:ascii="Book Antiqua" w:hAnsi="Book Antiqua" w:cs="Times New Roman"/>
          <w:sz w:val="24"/>
          <w:szCs w:val="24"/>
        </w:rPr>
        <w:t>(9</w:t>
      </w:r>
      <w:r w:rsidR="005D591B" w:rsidRPr="00682644">
        <w:rPr>
          <w:rFonts w:ascii="Book Antiqua" w:hAnsi="Book Antiqua" w:cs="Times New Roman"/>
          <w:sz w:val="24"/>
          <w:szCs w:val="24"/>
        </w:rPr>
        <w:t>6.0</w:t>
      </w:r>
      <w:r w:rsidR="001B077B" w:rsidRPr="00682644">
        <w:rPr>
          <w:rFonts w:ascii="Book Antiqua" w:hAnsi="Book Antiqua" w:cs="Times New Roman"/>
          <w:sz w:val="24"/>
          <w:szCs w:val="24"/>
        </w:rPr>
        <w:t>%, 8</w:t>
      </w:r>
      <w:r w:rsidR="005D591B" w:rsidRPr="00682644">
        <w:rPr>
          <w:rFonts w:ascii="Book Antiqua" w:hAnsi="Book Antiqua" w:cs="Times New Roman"/>
          <w:sz w:val="24"/>
          <w:szCs w:val="24"/>
        </w:rPr>
        <w:t>9.3</w:t>
      </w:r>
      <w:r w:rsidR="001B077B" w:rsidRPr="00682644">
        <w:rPr>
          <w:rFonts w:ascii="Book Antiqua" w:hAnsi="Book Antiqua" w:cs="Times New Roman"/>
          <w:sz w:val="24"/>
          <w:szCs w:val="24"/>
        </w:rPr>
        <w:t>%</w:t>
      </w:r>
      <w:r w:rsidR="00D978C1" w:rsidRPr="00682644">
        <w:rPr>
          <w:rFonts w:ascii="Book Antiqua" w:hAnsi="Book Antiqua" w:cs="Times New Roman"/>
          <w:sz w:val="24"/>
          <w:szCs w:val="24"/>
        </w:rPr>
        <w:t>,</w:t>
      </w:r>
      <w:r w:rsidR="001B077B" w:rsidRPr="00682644">
        <w:rPr>
          <w:rFonts w:ascii="Book Antiqua" w:hAnsi="Book Antiqua" w:cs="Times New Roman"/>
          <w:sz w:val="24"/>
          <w:szCs w:val="24"/>
        </w:rPr>
        <w:t xml:space="preserve"> and </w:t>
      </w:r>
      <w:r w:rsidR="005D591B" w:rsidRPr="00682644">
        <w:rPr>
          <w:rFonts w:ascii="Book Antiqua" w:hAnsi="Book Antiqua" w:cs="Times New Roman"/>
          <w:sz w:val="24"/>
          <w:szCs w:val="24"/>
        </w:rPr>
        <w:t>74.0</w:t>
      </w:r>
      <w:r w:rsidR="001B077B" w:rsidRPr="00682644">
        <w:rPr>
          <w:rFonts w:ascii="Book Antiqua" w:hAnsi="Book Antiqua" w:cs="Times New Roman"/>
          <w:sz w:val="24"/>
          <w:szCs w:val="24"/>
        </w:rPr>
        <w:t xml:space="preserve">%) were significantly higher than </w:t>
      </w:r>
      <w:r w:rsidR="00284B13" w:rsidRPr="00682644">
        <w:rPr>
          <w:rFonts w:ascii="Book Antiqua" w:hAnsi="Book Antiqua" w:cs="Times New Roman"/>
          <w:sz w:val="24"/>
          <w:szCs w:val="24"/>
        </w:rPr>
        <w:t>those for the non-</w:t>
      </w:r>
      <w:r w:rsidR="001B077B" w:rsidRPr="00682644">
        <w:rPr>
          <w:rFonts w:ascii="Book Antiqua" w:hAnsi="Book Antiqua" w:cs="Times New Roman"/>
          <w:sz w:val="24"/>
          <w:szCs w:val="24"/>
        </w:rPr>
        <w:t>PTI group (</w:t>
      </w:r>
      <w:r w:rsidR="005D591B" w:rsidRPr="00682644">
        <w:rPr>
          <w:rFonts w:ascii="Book Antiqua" w:hAnsi="Book Antiqua" w:cs="Times New Roman"/>
          <w:sz w:val="24"/>
          <w:szCs w:val="24"/>
        </w:rPr>
        <w:t>84.0</w:t>
      </w:r>
      <w:r w:rsidR="001B077B" w:rsidRPr="00682644">
        <w:rPr>
          <w:rFonts w:ascii="Book Antiqua" w:hAnsi="Book Antiqua" w:cs="Times New Roman"/>
          <w:sz w:val="24"/>
          <w:szCs w:val="24"/>
        </w:rPr>
        <w:t xml:space="preserve">%, </w:t>
      </w:r>
      <w:r w:rsidR="005D591B" w:rsidRPr="00682644">
        <w:rPr>
          <w:rFonts w:ascii="Book Antiqua" w:hAnsi="Book Antiqua" w:cs="Times New Roman"/>
          <w:sz w:val="24"/>
          <w:szCs w:val="24"/>
        </w:rPr>
        <w:t>63.4</w:t>
      </w:r>
      <w:r w:rsidR="001B077B" w:rsidRPr="00682644">
        <w:rPr>
          <w:rFonts w:ascii="Book Antiqua" w:hAnsi="Book Antiqua" w:cs="Times New Roman"/>
          <w:sz w:val="24"/>
          <w:szCs w:val="24"/>
        </w:rPr>
        <w:t xml:space="preserve">%, and </w:t>
      </w:r>
      <w:r w:rsidR="005D591B" w:rsidRPr="00682644">
        <w:rPr>
          <w:rFonts w:ascii="Book Antiqua" w:hAnsi="Book Antiqua" w:cs="Times New Roman"/>
          <w:sz w:val="24"/>
          <w:szCs w:val="24"/>
        </w:rPr>
        <w:t>60.2</w:t>
      </w:r>
      <w:r w:rsidR="001B077B" w:rsidRPr="00682644">
        <w:rPr>
          <w:rFonts w:ascii="Book Antiqua" w:hAnsi="Book Antiqua" w:cs="Times New Roman"/>
          <w:sz w:val="24"/>
          <w:szCs w:val="24"/>
        </w:rPr>
        <w:t xml:space="preserve">%, </w:t>
      </w:r>
      <w:r w:rsidR="002C3D21" w:rsidRPr="00682644">
        <w:rPr>
          <w:rFonts w:ascii="Book Antiqua" w:hAnsi="Book Antiqua" w:cs="Times New Roman"/>
          <w:i/>
          <w:sz w:val="24"/>
          <w:szCs w:val="24"/>
        </w:rPr>
        <w:t>P</w:t>
      </w:r>
      <w:r w:rsidR="002C3D21" w:rsidRPr="00682644">
        <w:rPr>
          <w:rFonts w:ascii="Book Antiqua" w:hAnsi="Book Antiqua" w:cs="Times New Roman"/>
          <w:sz w:val="24"/>
          <w:szCs w:val="24"/>
        </w:rPr>
        <w:t xml:space="preserve"> </w:t>
      </w:r>
      <w:r w:rsidR="001B077B" w:rsidRPr="00682644">
        <w:rPr>
          <w:rFonts w:ascii="Book Antiqua" w:hAnsi="Book Antiqua" w:cs="Times New Roman"/>
          <w:sz w:val="24"/>
          <w:szCs w:val="24"/>
        </w:rPr>
        <w:t>=</w:t>
      </w:r>
      <w:r w:rsidR="002C3D21" w:rsidRPr="00682644">
        <w:rPr>
          <w:rFonts w:ascii="Book Antiqua" w:hAnsi="Book Antiqua" w:cs="Times New Roman"/>
          <w:sz w:val="24"/>
          <w:szCs w:val="24"/>
        </w:rPr>
        <w:t xml:space="preserve"> </w:t>
      </w:r>
      <w:r w:rsidR="001B077B" w:rsidRPr="00682644">
        <w:rPr>
          <w:rFonts w:ascii="Book Antiqua" w:hAnsi="Book Antiqua" w:cs="Times New Roman"/>
          <w:sz w:val="24"/>
          <w:szCs w:val="24"/>
        </w:rPr>
        <w:t>0.0</w:t>
      </w:r>
      <w:r w:rsidR="005D591B" w:rsidRPr="00682644">
        <w:rPr>
          <w:rFonts w:ascii="Book Antiqua" w:hAnsi="Book Antiqua" w:cs="Times New Roman"/>
          <w:sz w:val="24"/>
          <w:szCs w:val="24"/>
        </w:rPr>
        <w:t>33</w:t>
      </w:r>
      <w:r w:rsidR="001B077B" w:rsidRPr="00682644">
        <w:rPr>
          <w:rFonts w:ascii="Book Antiqua" w:hAnsi="Book Antiqua" w:cs="Times New Roman"/>
          <w:sz w:val="24"/>
          <w:szCs w:val="24"/>
        </w:rPr>
        <w:t xml:space="preserve">) </w:t>
      </w:r>
      <w:bookmarkStart w:id="90" w:name="OLE_LINK8"/>
      <w:bookmarkStart w:id="91" w:name="OLE_LINK9"/>
      <w:r w:rsidR="001B077B" w:rsidRPr="00682644">
        <w:rPr>
          <w:rFonts w:ascii="Book Antiqua" w:hAnsi="Book Antiqua" w:cs="Times New Roman"/>
          <w:sz w:val="24"/>
          <w:szCs w:val="24"/>
        </w:rPr>
        <w:t>(Figure 1)</w:t>
      </w:r>
      <w:bookmarkEnd w:id="90"/>
      <w:bookmarkEnd w:id="91"/>
      <w:r w:rsidR="001B077B" w:rsidRPr="00682644">
        <w:rPr>
          <w:rFonts w:ascii="Book Antiqua" w:hAnsi="Book Antiqua" w:cs="Times New Roman"/>
          <w:sz w:val="24"/>
          <w:szCs w:val="24"/>
        </w:rPr>
        <w:t xml:space="preserve">. </w:t>
      </w:r>
      <w:r w:rsidR="007F1941" w:rsidRPr="00682644">
        <w:rPr>
          <w:rFonts w:ascii="Book Antiqua" w:hAnsi="Book Antiqua" w:cs="Times New Roman"/>
          <w:sz w:val="24"/>
          <w:szCs w:val="24"/>
        </w:rPr>
        <w:t>U</w:t>
      </w:r>
      <w:r w:rsidR="00BE233A" w:rsidRPr="00682644">
        <w:rPr>
          <w:rFonts w:ascii="Book Antiqua" w:hAnsi="Book Antiqua" w:cs="Times New Roman"/>
          <w:sz w:val="24"/>
          <w:szCs w:val="24"/>
        </w:rPr>
        <w:t>nivariate analys</w:t>
      </w:r>
      <w:r w:rsidR="007F1941" w:rsidRPr="00682644">
        <w:rPr>
          <w:rFonts w:ascii="Book Antiqua" w:hAnsi="Book Antiqua" w:cs="Times New Roman"/>
          <w:sz w:val="24"/>
          <w:szCs w:val="24"/>
        </w:rPr>
        <w:t>es revealed that</w:t>
      </w:r>
      <w:r w:rsidR="00BE233A" w:rsidRPr="00682644">
        <w:rPr>
          <w:rFonts w:ascii="Book Antiqua" w:hAnsi="Book Antiqua" w:cs="Times New Roman"/>
          <w:sz w:val="24"/>
          <w:szCs w:val="24"/>
        </w:rPr>
        <w:t xml:space="preserve"> </w:t>
      </w:r>
      <w:r w:rsidR="00020EF8" w:rsidRPr="00682644">
        <w:rPr>
          <w:rFonts w:ascii="Book Antiqua" w:hAnsi="Book Antiqua" w:cs="Times New Roman"/>
          <w:sz w:val="24"/>
          <w:szCs w:val="24"/>
        </w:rPr>
        <w:t>age</w:t>
      </w:r>
      <w:r w:rsidR="00380C21" w:rsidRPr="00682644">
        <w:rPr>
          <w:rFonts w:ascii="Book Antiqua" w:hAnsi="Book Antiqua" w:cs="Times New Roman"/>
          <w:sz w:val="24"/>
          <w:szCs w:val="24"/>
        </w:rPr>
        <w:t xml:space="preserve"> (</w:t>
      </w:r>
      <w:r w:rsidR="002C3D21" w:rsidRPr="00682644">
        <w:rPr>
          <w:rFonts w:ascii="Book Antiqua" w:hAnsi="Book Antiqua" w:cs="Times New Roman"/>
          <w:i/>
          <w:sz w:val="24"/>
          <w:szCs w:val="24"/>
        </w:rPr>
        <w:t>P</w:t>
      </w:r>
      <w:r w:rsidR="002C3D21" w:rsidRPr="00682644">
        <w:rPr>
          <w:rFonts w:ascii="Book Antiqua" w:hAnsi="Book Antiqua" w:cs="Times New Roman"/>
          <w:sz w:val="24"/>
          <w:szCs w:val="24"/>
        </w:rPr>
        <w:t xml:space="preserve"> </w:t>
      </w:r>
      <w:r w:rsidR="00380C21" w:rsidRPr="00682644">
        <w:rPr>
          <w:rFonts w:ascii="Book Antiqua" w:eastAsia="等线" w:hAnsi="Book Antiqua" w:cs="Times New Roman"/>
          <w:sz w:val="24"/>
          <w:szCs w:val="24"/>
        </w:rPr>
        <w:t>=</w:t>
      </w:r>
      <w:r w:rsidR="002C3D21" w:rsidRPr="00682644">
        <w:rPr>
          <w:rFonts w:ascii="Book Antiqua" w:eastAsia="等线" w:hAnsi="Book Antiqua" w:cs="Times New Roman"/>
          <w:sz w:val="24"/>
          <w:szCs w:val="24"/>
        </w:rPr>
        <w:t xml:space="preserve"> </w:t>
      </w:r>
      <w:r w:rsidR="00380C21" w:rsidRPr="00682644">
        <w:rPr>
          <w:rFonts w:ascii="Book Antiqua" w:hAnsi="Book Antiqua" w:cs="Times New Roman"/>
          <w:sz w:val="24"/>
          <w:szCs w:val="24"/>
        </w:rPr>
        <w:t>0.093)</w:t>
      </w:r>
      <w:r w:rsidR="00020EF8" w:rsidRPr="00682644">
        <w:rPr>
          <w:rFonts w:ascii="Book Antiqua" w:hAnsi="Book Antiqua" w:cs="Times New Roman"/>
          <w:sz w:val="24"/>
          <w:szCs w:val="24"/>
        </w:rPr>
        <w:t>, cirrhotic background</w:t>
      </w:r>
      <w:r w:rsidR="00380C21" w:rsidRPr="00682644">
        <w:rPr>
          <w:rFonts w:ascii="Book Antiqua" w:hAnsi="Book Antiqua" w:cs="Times New Roman"/>
          <w:sz w:val="24"/>
          <w:szCs w:val="24"/>
        </w:rPr>
        <w:t xml:space="preserve"> (</w:t>
      </w:r>
      <w:r w:rsidR="002C3D21" w:rsidRPr="00682644">
        <w:rPr>
          <w:rFonts w:ascii="Book Antiqua" w:hAnsi="Book Antiqua" w:cs="Times New Roman"/>
          <w:i/>
          <w:sz w:val="24"/>
          <w:szCs w:val="24"/>
        </w:rPr>
        <w:t>P</w:t>
      </w:r>
      <w:r w:rsidR="002C3D21" w:rsidRPr="00682644">
        <w:rPr>
          <w:rFonts w:ascii="Book Antiqua" w:hAnsi="Book Antiqua" w:cs="Times New Roman"/>
          <w:sz w:val="24"/>
          <w:szCs w:val="24"/>
        </w:rPr>
        <w:t xml:space="preserve"> </w:t>
      </w:r>
      <w:r w:rsidR="00380C21" w:rsidRPr="00682644">
        <w:rPr>
          <w:rFonts w:ascii="Book Antiqua" w:hAnsi="Book Antiqua" w:cs="Times New Roman"/>
          <w:sz w:val="24"/>
          <w:szCs w:val="24"/>
        </w:rPr>
        <w:t>=</w:t>
      </w:r>
      <w:r w:rsidR="002C3D21" w:rsidRPr="00682644">
        <w:rPr>
          <w:rFonts w:ascii="Book Antiqua" w:hAnsi="Book Antiqua" w:cs="Times New Roman"/>
          <w:sz w:val="24"/>
          <w:szCs w:val="24"/>
        </w:rPr>
        <w:t xml:space="preserve"> </w:t>
      </w:r>
      <w:r w:rsidR="00380C21" w:rsidRPr="00682644">
        <w:rPr>
          <w:rFonts w:ascii="Book Antiqua" w:hAnsi="Book Antiqua" w:cs="Times New Roman"/>
          <w:sz w:val="24"/>
          <w:szCs w:val="24"/>
        </w:rPr>
        <w:t>0.004)</w:t>
      </w:r>
      <w:r w:rsidR="00020EF8" w:rsidRPr="00682644">
        <w:rPr>
          <w:rFonts w:ascii="Book Antiqua" w:hAnsi="Book Antiqua" w:cs="Times New Roman"/>
          <w:sz w:val="24"/>
          <w:szCs w:val="24"/>
        </w:rPr>
        <w:t xml:space="preserve">, preoperative </w:t>
      </w:r>
      <w:r w:rsidR="00D978C1" w:rsidRPr="00682644">
        <w:rPr>
          <w:rFonts w:ascii="Book Antiqua" w:hAnsi="Book Antiqua" w:cs="Times New Roman"/>
          <w:sz w:val="24"/>
          <w:szCs w:val="24"/>
        </w:rPr>
        <w:t>alpha</w:t>
      </w:r>
      <w:r w:rsidR="00351ED2" w:rsidRPr="00682644">
        <w:rPr>
          <w:rFonts w:ascii="Book Antiqua" w:hAnsi="Book Antiqua" w:cs="Times New Roman"/>
          <w:sz w:val="24"/>
          <w:szCs w:val="24"/>
        </w:rPr>
        <w:t xml:space="preserve"> </w:t>
      </w:r>
      <w:r w:rsidR="00FB1933" w:rsidRPr="00682644">
        <w:rPr>
          <w:rFonts w:ascii="Book Antiqua" w:hAnsi="Book Antiqua" w:cs="Times New Roman"/>
          <w:sz w:val="24"/>
          <w:szCs w:val="24"/>
        </w:rPr>
        <w:t>fetoprotein (</w:t>
      </w:r>
      <w:r w:rsidR="00020EF8" w:rsidRPr="00682644">
        <w:rPr>
          <w:rFonts w:ascii="Book Antiqua" w:hAnsi="Book Antiqua" w:cs="Times New Roman"/>
          <w:sz w:val="24"/>
          <w:szCs w:val="24"/>
        </w:rPr>
        <w:t>AFP</w:t>
      </w:r>
      <w:r w:rsidR="00FB1933" w:rsidRPr="00682644">
        <w:rPr>
          <w:rFonts w:ascii="Book Antiqua" w:hAnsi="Book Antiqua" w:cs="Times New Roman"/>
          <w:sz w:val="24"/>
          <w:szCs w:val="24"/>
        </w:rPr>
        <w:t>)</w:t>
      </w:r>
      <w:r w:rsidR="00020EF8" w:rsidRPr="00682644">
        <w:rPr>
          <w:rFonts w:ascii="Book Antiqua" w:hAnsi="Book Antiqua" w:cs="Times New Roman"/>
          <w:sz w:val="24"/>
          <w:szCs w:val="24"/>
        </w:rPr>
        <w:t xml:space="preserve"> level</w:t>
      </w:r>
      <w:r w:rsidR="00E61DEB" w:rsidRPr="00682644">
        <w:rPr>
          <w:rFonts w:ascii="Book Antiqua" w:hAnsi="Book Antiqua" w:cs="Times New Roman"/>
          <w:sz w:val="24"/>
          <w:szCs w:val="24"/>
        </w:rPr>
        <w:t xml:space="preserve"> (</w:t>
      </w:r>
      <w:r w:rsidR="002C3D21" w:rsidRPr="00682644">
        <w:rPr>
          <w:rFonts w:ascii="Book Antiqua" w:hAnsi="Book Antiqua" w:cs="Times New Roman"/>
          <w:i/>
          <w:sz w:val="24"/>
          <w:szCs w:val="24"/>
        </w:rPr>
        <w:t>P</w:t>
      </w:r>
      <w:r w:rsidR="002C3D21" w:rsidRPr="00682644">
        <w:rPr>
          <w:rFonts w:ascii="Book Antiqua" w:hAnsi="Book Antiqua" w:cs="Times New Roman"/>
          <w:sz w:val="24"/>
          <w:szCs w:val="24"/>
        </w:rPr>
        <w:t xml:space="preserve"> </w:t>
      </w:r>
      <w:r w:rsidR="00E61DEB" w:rsidRPr="00682644">
        <w:rPr>
          <w:rFonts w:ascii="Book Antiqua" w:hAnsi="Book Antiqua" w:cs="Times New Roman"/>
          <w:sz w:val="24"/>
          <w:szCs w:val="24"/>
        </w:rPr>
        <w:t>=</w:t>
      </w:r>
      <w:r w:rsidR="002C3D21" w:rsidRPr="00682644">
        <w:rPr>
          <w:rFonts w:ascii="Book Antiqua" w:hAnsi="Book Antiqua" w:cs="Times New Roman"/>
          <w:sz w:val="24"/>
          <w:szCs w:val="24"/>
        </w:rPr>
        <w:t xml:space="preserve"> </w:t>
      </w:r>
      <w:r w:rsidR="00E61DEB" w:rsidRPr="00682644">
        <w:rPr>
          <w:rFonts w:ascii="Book Antiqua" w:hAnsi="Book Antiqua" w:cs="Times New Roman"/>
          <w:sz w:val="24"/>
          <w:szCs w:val="24"/>
        </w:rPr>
        <w:t>0.002)</w:t>
      </w:r>
      <w:r w:rsidR="00020EF8" w:rsidRPr="00682644">
        <w:rPr>
          <w:rFonts w:ascii="Book Antiqua" w:hAnsi="Book Antiqua" w:cs="Times New Roman"/>
          <w:sz w:val="24"/>
          <w:szCs w:val="24"/>
        </w:rPr>
        <w:t xml:space="preserve">, </w:t>
      </w:r>
      <w:r w:rsidR="001B077B" w:rsidRPr="00682644">
        <w:rPr>
          <w:rFonts w:ascii="Book Antiqua" w:hAnsi="Book Antiqua" w:cs="Times New Roman"/>
          <w:sz w:val="24"/>
          <w:szCs w:val="24"/>
        </w:rPr>
        <w:t>tumor size</w:t>
      </w:r>
      <w:r w:rsidR="00E61DEB" w:rsidRPr="00682644">
        <w:rPr>
          <w:rFonts w:ascii="Book Antiqua" w:hAnsi="Book Antiqua" w:cs="Times New Roman"/>
          <w:sz w:val="24"/>
          <w:szCs w:val="24"/>
        </w:rPr>
        <w:t xml:space="preserve"> (</w:t>
      </w:r>
      <w:r w:rsidR="002C3D21" w:rsidRPr="00682644">
        <w:rPr>
          <w:rFonts w:ascii="Book Antiqua" w:hAnsi="Book Antiqua" w:cs="Times New Roman"/>
          <w:i/>
          <w:sz w:val="24"/>
          <w:szCs w:val="24"/>
        </w:rPr>
        <w:t>P</w:t>
      </w:r>
      <w:r w:rsidR="002C3D21" w:rsidRPr="00682644">
        <w:rPr>
          <w:rFonts w:ascii="Book Antiqua" w:hAnsi="Book Antiqua" w:cs="Times New Roman"/>
          <w:sz w:val="24"/>
          <w:szCs w:val="24"/>
        </w:rPr>
        <w:t xml:space="preserve"> </w:t>
      </w:r>
      <w:r w:rsidR="00E61DEB" w:rsidRPr="00682644">
        <w:rPr>
          <w:rFonts w:ascii="Book Antiqua" w:hAnsi="Book Antiqua" w:cs="Arial"/>
          <w:sz w:val="24"/>
          <w:szCs w:val="24"/>
        </w:rPr>
        <w:t>&lt;</w:t>
      </w:r>
      <w:r w:rsidR="002C3D21" w:rsidRPr="00682644">
        <w:rPr>
          <w:rFonts w:ascii="Book Antiqua" w:hAnsi="Book Antiqua" w:cs="Arial"/>
          <w:sz w:val="24"/>
          <w:szCs w:val="24"/>
        </w:rPr>
        <w:t xml:space="preserve"> </w:t>
      </w:r>
      <w:r w:rsidR="00E61DEB" w:rsidRPr="00682644">
        <w:rPr>
          <w:rFonts w:ascii="Book Antiqua" w:hAnsi="Book Antiqua" w:cs="Arial"/>
          <w:sz w:val="24"/>
          <w:szCs w:val="24"/>
        </w:rPr>
        <w:t>0.001</w:t>
      </w:r>
      <w:r w:rsidR="00E61DEB" w:rsidRPr="00682644">
        <w:rPr>
          <w:rFonts w:ascii="Book Antiqua" w:hAnsi="Book Antiqua" w:cs="Times New Roman"/>
          <w:sz w:val="24"/>
          <w:szCs w:val="24"/>
        </w:rPr>
        <w:t>)</w:t>
      </w:r>
      <w:r w:rsidR="001B077B" w:rsidRPr="00682644">
        <w:rPr>
          <w:rFonts w:ascii="Book Antiqua" w:hAnsi="Book Antiqua" w:cs="Times New Roman"/>
          <w:sz w:val="24"/>
          <w:szCs w:val="24"/>
        </w:rPr>
        <w:t xml:space="preserve">, </w:t>
      </w:r>
      <w:r w:rsidR="00020FED" w:rsidRPr="00682644">
        <w:rPr>
          <w:rFonts w:ascii="Book Antiqua" w:hAnsi="Book Antiqua" w:cs="Times New Roman"/>
          <w:sz w:val="24"/>
          <w:szCs w:val="24"/>
        </w:rPr>
        <w:t>histological grade</w:t>
      </w:r>
      <w:r w:rsidR="00D91CCC" w:rsidRPr="00682644">
        <w:rPr>
          <w:rFonts w:ascii="Book Antiqua" w:hAnsi="Book Antiqua" w:cs="Times New Roman"/>
          <w:sz w:val="24"/>
          <w:szCs w:val="24"/>
        </w:rPr>
        <w:t xml:space="preserve"> (</w:t>
      </w:r>
      <w:r w:rsidR="002C3D21" w:rsidRPr="00682644">
        <w:rPr>
          <w:rFonts w:ascii="Book Antiqua" w:hAnsi="Book Antiqua" w:cs="Times New Roman"/>
          <w:i/>
          <w:sz w:val="24"/>
          <w:szCs w:val="24"/>
        </w:rPr>
        <w:t>P</w:t>
      </w:r>
      <w:r w:rsidR="002C3D21" w:rsidRPr="00682644">
        <w:rPr>
          <w:rFonts w:ascii="Book Antiqua" w:hAnsi="Book Antiqua" w:cs="Times New Roman"/>
          <w:sz w:val="24"/>
          <w:szCs w:val="24"/>
        </w:rPr>
        <w:t xml:space="preserve"> </w:t>
      </w:r>
      <w:r w:rsidR="00D91CCC" w:rsidRPr="00682644">
        <w:rPr>
          <w:rFonts w:ascii="Book Antiqua" w:hAnsi="Book Antiqua" w:cs="Arial"/>
          <w:sz w:val="24"/>
          <w:szCs w:val="24"/>
        </w:rPr>
        <w:t>&lt;</w:t>
      </w:r>
      <w:r w:rsidR="002C3D21" w:rsidRPr="00682644">
        <w:rPr>
          <w:rFonts w:ascii="Book Antiqua" w:hAnsi="Book Antiqua" w:cs="Arial"/>
          <w:sz w:val="24"/>
          <w:szCs w:val="24"/>
        </w:rPr>
        <w:t xml:space="preserve"> </w:t>
      </w:r>
      <w:r w:rsidR="00D91CCC" w:rsidRPr="00682644">
        <w:rPr>
          <w:rFonts w:ascii="Book Antiqua" w:hAnsi="Book Antiqua" w:cs="Arial"/>
          <w:sz w:val="24"/>
          <w:szCs w:val="24"/>
        </w:rPr>
        <w:t>0.001</w:t>
      </w:r>
      <w:r w:rsidR="00D91CCC" w:rsidRPr="00682644">
        <w:rPr>
          <w:rFonts w:ascii="Book Antiqua" w:hAnsi="Book Antiqua" w:cs="Times New Roman"/>
          <w:sz w:val="24"/>
          <w:szCs w:val="24"/>
        </w:rPr>
        <w:t>)</w:t>
      </w:r>
      <w:r w:rsidR="00020EF8" w:rsidRPr="00682644">
        <w:rPr>
          <w:rFonts w:ascii="Book Antiqua" w:hAnsi="Book Antiqua" w:cs="Times New Roman"/>
          <w:sz w:val="24"/>
          <w:szCs w:val="24"/>
        </w:rPr>
        <w:t xml:space="preserve">, </w:t>
      </w:r>
      <w:r w:rsidR="001B077B" w:rsidRPr="00682644">
        <w:rPr>
          <w:rFonts w:ascii="Book Antiqua" w:hAnsi="Book Antiqua" w:cs="Times New Roman"/>
          <w:sz w:val="24"/>
          <w:szCs w:val="24"/>
        </w:rPr>
        <w:t>vascular invasion (VI)</w:t>
      </w:r>
      <w:r w:rsidR="00D91CCC" w:rsidRPr="00682644">
        <w:rPr>
          <w:rFonts w:ascii="Book Antiqua" w:hAnsi="Book Antiqua" w:cs="Times New Roman"/>
          <w:sz w:val="24"/>
          <w:szCs w:val="24"/>
        </w:rPr>
        <w:t xml:space="preserve"> (</w:t>
      </w:r>
      <w:r w:rsidR="00732673" w:rsidRPr="00682644">
        <w:rPr>
          <w:rFonts w:ascii="Book Antiqua" w:hAnsi="Book Antiqua" w:cs="Times New Roman"/>
          <w:i/>
          <w:sz w:val="24"/>
          <w:szCs w:val="24"/>
        </w:rPr>
        <w:t>P</w:t>
      </w:r>
      <w:r w:rsidR="00732673" w:rsidRPr="00682644">
        <w:rPr>
          <w:rFonts w:ascii="Book Antiqua" w:hAnsi="Book Antiqua" w:cs="Times New Roman" w:hint="eastAsia"/>
          <w:sz w:val="24"/>
          <w:szCs w:val="24"/>
        </w:rPr>
        <w:t xml:space="preserve"> </w:t>
      </w:r>
      <w:r w:rsidR="00D91CCC" w:rsidRPr="00682644">
        <w:rPr>
          <w:rFonts w:ascii="Book Antiqua" w:hAnsi="Book Antiqua" w:cs="Arial"/>
          <w:sz w:val="24"/>
          <w:szCs w:val="24"/>
        </w:rPr>
        <w:t>&lt;</w:t>
      </w:r>
      <w:r w:rsidR="00732673" w:rsidRPr="00682644">
        <w:rPr>
          <w:rFonts w:ascii="Book Antiqua" w:hAnsi="Book Antiqua" w:cs="Arial" w:hint="eastAsia"/>
          <w:sz w:val="24"/>
          <w:szCs w:val="24"/>
        </w:rPr>
        <w:t xml:space="preserve"> </w:t>
      </w:r>
      <w:r w:rsidR="00D91CCC" w:rsidRPr="00682644">
        <w:rPr>
          <w:rFonts w:ascii="Book Antiqua" w:hAnsi="Book Antiqua" w:cs="Arial"/>
          <w:sz w:val="24"/>
          <w:szCs w:val="24"/>
        </w:rPr>
        <w:t>0.001</w:t>
      </w:r>
      <w:r w:rsidR="00D91CCC" w:rsidRPr="00682644">
        <w:rPr>
          <w:rFonts w:ascii="Book Antiqua" w:hAnsi="Book Antiqua" w:cs="Times New Roman"/>
          <w:sz w:val="24"/>
          <w:szCs w:val="24"/>
        </w:rPr>
        <w:t>)</w:t>
      </w:r>
      <w:r w:rsidR="001B077B" w:rsidRPr="00682644">
        <w:rPr>
          <w:rFonts w:ascii="Book Antiqua" w:hAnsi="Book Antiqua" w:cs="Times New Roman"/>
          <w:sz w:val="24"/>
          <w:szCs w:val="24"/>
        </w:rPr>
        <w:t>, lymph</w:t>
      </w:r>
      <w:r w:rsidR="00DC7B83" w:rsidRPr="00682644">
        <w:rPr>
          <w:rFonts w:ascii="Book Antiqua" w:hAnsi="Book Antiqua" w:cs="Times New Roman"/>
          <w:sz w:val="24"/>
          <w:szCs w:val="24"/>
        </w:rPr>
        <w:t xml:space="preserve"> </w:t>
      </w:r>
      <w:r w:rsidR="001B077B" w:rsidRPr="00682644">
        <w:rPr>
          <w:rFonts w:ascii="Book Antiqua" w:hAnsi="Book Antiqua" w:cs="Times New Roman"/>
          <w:sz w:val="24"/>
          <w:szCs w:val="24"/>
        </w:rPr>
        <w:t>node involvement</w:t>
      </w:r>
      <w:r w:rsidR="00D91CCC" w:rsidRPr="00682644">
        <w:rPr>
          <w:rFonts w:ascii="Book Antiqua" w:hAnsi="Book Antiqua" w:cs="Times New Roman"/>
          <w:sz w:val="24"/>
          <w:szCs w:val="24"/>
        </w:rPr>
        <w:t xml:space="preserve"> (</w:t>
      </w:r>
      <w:r w:rsidR="002C3D21" w:rsidRPr="00682644">
        <w:rPr>
          <w:rFonts w:ascii="Book Antiqua" w:hAnsi="Book Antiqua" w:cs="Times New Roman"/>
          <w:i/>
          <w:sz w:val="24"/>
          <w:szCs w:val="24"/>
        </w:rPr>
        <w:t>P</w:t>
      </w:r>
      <w:r w:rsidR="002C3D21" w:rsidRPr="00682644">
        <w:rPr>
          <w:rFonts w:ascii="Book Antiqua" w:hAnsi="Book Antiqua" w:cs="Times New Roman"/>
          <w:sz w:val="24"/>
          <w:szCs w:val="24"/>
        </w:rPr>
        <w:t xml:space="preserve"> </w:t>
      </w:r>
      <w:r w:rsidR="00D91CCC" w:rsidRPr="00682644">
        <w:rPr>
          <w:rFonts w:ascii="Book Antiqua" w:hAnsi="Book Antiqua" w:cs="Arial"/>
          <w:sz w:val="24"/>
          <w:szCs w:val="24"/>
        </w:rPr>
        <w:t>&lt;</w:t>
      </w:r>
      <w:r w:rsidR="002C3D21" w:rsidRPr="00682644">
        <w:rPr>
          <w:rFonts w:ascii="Book Antiqua" w:hAnsi="Book Antiqua" w:cs="Arial"/>
          <w:sz w:val="24"/>
          <w:szCs w:val="24"/>
        </w:rPr>
        <w:t xml:space="preserve"> </w:t>
      </w:r>
      <w:r w:rsidR="00D91CCC" w:rsidRPr="00682644">
        <w:rPr>
          <w:rFonts w:ascii="Book Antiqua" w:hAnsi="Book Antiqua" w:cs="Arial"/>
          <w:sz w:val="24"/>
          <w:szCs w:val="24"/>
        </w:rPr>
        <w:t>0.001</w:t>
      </w:r>
      <w:r w:rsidR="00D91CCC" w:rsidRPr="00682644">
        <w:rPr>
          <w:rFonts w:ascii="Book Antiqua" w:hAnsi="Book Antiqua" w:cs="Times New Roman"/>
          <w:sz w:val="24"/>
          <w:szCs w:val="24"/>
        </w:rPr>
        <w:t>)</w:t>
      </w:r>
      <w:r w:rsidR="0018002D" w:rsidRPr="00682644">
        <w:rPr>
          <w:rFonts w:ascii="Book Antiqua" w:hAnsi="Book Antiqua" w:cs="Times New Roman"/>
          <w:sz w:val="24"/>
          <w:szCs w:val="24"/>
        </w:rPr>
        <w:t>,</w:t>
      </w:r>
      <w:r w:rsidR="00746811" w:rsidRPr="00682644">
        <w:rPr>
          <w:rFonts w:ascii="Book Antiqua" w:hAnsi="Book Antiqua" w:cs="Times New Roman"/>
          <w:sz w:val="24"/>
          <w:szCs w:val="24"/>
        </w:rPr>
        <w:t xml:space="preserve"> </w:t>
      </w:r>
      <w:r w:rsidR="00EA04AA" w:rsidRPr="00682644">
        <w:rPr>
          <w:rFonts w:ascii="Book Antiqua" w:hAnsi="Book Antiqua" w:cs="Times New Roman"/>
          <w:sz w:val="24"/>
          <w:szCs w:val="24"/>
        </w:rPr>
        <w:t xml:space="preserve">pathological </w:t>
      </w:r>
      <w:r w:rsidR="00020EF8" w:rsidRPr="00682644">
        <w:rPr>
          <w:rFonts w:ascii="Book Antiqua" w:hAnsi="Book Antiqua" w:cs="Times New Roman"/>
          <w:sz w:val="24"/>
          <w:szCs w:val="24"/>
        </w:rPr>
        <w:t>TNM stage</w:t>
      </w:r>
      <w:r w:rsidR="00D91CCC" w:rsidRPr="00682644">
        <w:rPr>
          <w:rFonts w:ascii="Book Antiqua" w:hAnsi="Book Antiqua" w:cs="Times New Roman"/>
          <w:sz w:val="24"/>
          <w:szCs w:val="24"/>
        </w:rPr>
        <w:t xml:space="preserve"> (</w:t>
      </w:r>
      <w:r w:rsidR="00732673" w:rsidRPr="00682644">
        <w:rPr>
          <w:rFonts w:ascii="Book Antiqua" w:hAnsi="Book Antiqua" w:cs="Times New Roman"/>
          <w:i/>
          <w:sz w:val="24"/>
          <w:szCs w:val="24"/>
        </w:rPr>
        <w:t>P</w:t>
      </w:r>
      <w:r w:rsidR="00732673" w:rsidRPr="00682644">
        <w:rPr>
          <w:rFonts w:ascii="Book Antiqua" w:hAnsi="Book Antiqua" w:cs="Times New Roman" w:hint="eastAsia"/>
          <w:sz w:val="24"/>
          <w:szCs w:val="24"/>
        </w:rPr>
        <w:t xml:space="preserve"> </w:t>
      </w:r>
      <w:r w:rsidR="00D91CCC" w:rsidRPr="00682644">
        <w:rPr>
          <w:rFonts w:ascii="Book Antiqua" w:hAnsi="Book Antiqua" w:cs="Arial"/>
          <w:sz w:val="24"/>
          <w:szCs w:val="24"/>
        </w:rPr>
        <w:t>&lt;</w:t>
      </w:r>
      <w:r w:rsidR="00732673" w:rsidRPr="00682644">
        <w:rPr>
          <w:rFonts w:ascii="Book Antiqua" w:hAnsi="Book Antiqua" w:cs="Arial" w:hint="eastAsia"/>
          <w:sz w:val="24"/>
          <w:szCs w:val="24"/>
        </w:rPr>
        <w:t xml:space="preserve"> </w:t>
      </w:r>
      <w:r w:rsidR="00D91CCC" w:rsidRPr="00682644">
        <w:rPr>
          <w:rFonts w:ascii="Book Antiqua" w:hAnsi="Book Antiqua" w:cs="Arial"/>
          <w:sz w:val="24"/>
          <w:szCs w:val="24"/>
        </w:rPr>
        <w:t>0.001</w:t>
      </w:r>
      <w:r w:rsidR="00D91CCC" w:rsidRPr="00682644">
        <w:rPr>
          <w:rFonts w:ascii="Book Antiqua" w:hAnsi="Book Antiqua" w:cs="Times New Roman"/>
          <w:sz w:val="24"/>
          <w:szCs w:val="24"/>
        </w:rPr>
        <w:t>)</w:t>
      </w:r>
      <w:r w:rsidR="00D978C1" w:rsidRPr="00682644">
        <w:rPr>
          <w:rFonts w:ascii="Book Antiqua" w:hAnsi="Book Antiqua" w:cs="Times New Roman"/>
          <w:sz w:val="24"/>
          <w:szCs w:val="24"/>
        </w:rPr>
        <w:t>,</w:t>
      </w:r>
      <w:r w:rsidR="00020EF8" w:rsidRPr="00682644">
        <w:rPr>
          <w:rFonts w:ascii="Book Antiqua" w:hAnsi="Book Antiqua" w:cs="Times New Roman"/>
          <w:sz w:val="24"/>
          <w:szCs w:val="24"/>
        </w:rPr>
        <w:t xml:space="preserve"> </w:t>
      </w:r>
      <w:r w:rsidR="00B6752C" w:rsidRPr="00682644">
        <w:rPr>
          <w:rFonts w:ascii="Book Antiqua" w:hAnsi="Book Antiqua" w:cs="Times New Roman"/>
          <w:sz w:val="24"/>
          <w:szCs w:val="24"/>
        </w:rPr>
        <w:t xml:space="preserve">and </w:t>
      </w:r>
      <w:r w:rsidR="00A679B8" w:rsidRPr="00682644">
        <w:rPr>
          <w:rFonts w:ascii="Book Antiqua" w:hAnsi="Book Antiqua" w:cs="Times New Roman"/>
          <w:sz w:val="24"/>
          <w:szCs w:val="24"/>
        </w:rPr>
        <w:t xml:space="preserve">PTI </w:t>
      </w:r>
      <w:r w:rsidR="00D91CCC" w:rsidRPr="00682644">
        <w:rPr>
          <w:rFonts w:ascii="Book Antiqua" w:hAnsi="Book Antiqua" w:cs="Times New Roman"/>
          <w:sz w:val="24"/>
          <w:szCs w:val="24"/>
        </w:rPr>
        <w:t>(</w:t>
      </w:r>
      <w:r w:rsidR="00732673" w:rsidRPr="00682644">
        <w:rPr>
          <w:rFonts w:ascii="Book Antiqua" w:hAnsi="Book Antiqua" w:cs="Times New Roman"/>
          <w:i/>
          <w:sz w:val="24"/>
          <w:szCs w:val="24"/>
        </w:rPr>
        <w:t>P</w:t>
      </w:r>
      <w:r w:rsidR="00732673" w:rsidRPr="00682644">
        <w:rPr>
          <w:rFonts w:ascii="Book Antiqua" w:hAnsi="Book Antiqua" w:cs="Times New Roman" w:hint="eastAsia"/>
          <w:sz w:val="24"/>
          <w:szCs w:val="24"/>
        </w:rPr>
        <w:t xml:space="preserve"> </w:t>
      </w:r>
      <w:r w:rsidR="00D91CCC" w:rsidRPr="00682644">
        <w:rPr>
          <w:rFonts w:ascii="Book Antiqua" w:hAnsi="Book Antiqua" w:cs="Arial"/>
          <w:sz w:val="24"/>
          <w:szCs w:val="24"/>
        </w:rPr>
        <w:t>=</w:t>
      </w:r>
      <w:r w:rsidR="00732673" w:rsidRPr="00682644">
        <w:rPr>
          <w:rFonts w:ascii="Book Antiqua" w:hAnsi="Book Antiqua" w:cs="Arial" w:hint="eastAsia"/>
          <w:sz w:val="24"/>
          <w:szCs w:val="24"/>
        </w:rPr>
        <w:t xml:space="preserve"> </w:t>
      </w:r>
      <w:r w:rsidR="00D91CCC" w:rsidRPr="00682644">
        <w:rPr>
          <w:rFonts w:ascii="Book Antiqua" w:hAnsi="Book Antiqua" w:cs="Arial"/>
          <w:sz w:val="24"/>
          <w:szCs w:val="24"/>
        </w:rPr>
        <w:t>0.033</w:t>
      </w:r>
      <w:r w:rsidR="00D91CCC" w:rsidRPr="00682644">
        <w:rPr>
          <w:rFonts w:ascii="Book Antiqua" w:hAnsi="Book Antiqua" w:cs="Times New Roman"/>
          <w:sz w:val="24"/>
          <w:szCs w:val="24"/>
        </w:rPr>
        <w:t xml:space="preserve">) </w:t>
      </w:r>
      <w:r w:rsidR="003A3E68" w:rsidRPr="00682644">
        <w:rPr>
          <w:rFonts w:ascii="Book Antiqua" w:hAnsi="Book Antiqua" w:cs="Times New Roman"/>
          <w:sz w:val="24"/>
          <w:szCs w:val="24"/>
        </w:rPr>
        <w:t>were the factors associated with OS</w:t>
      </w:r>
      <w:r w:rsidR="0018002D" w:rsidRPr="00682644">
        <w:rPr>
          <w:rFonts w:ascii="Book Antiqua" w:hAnsi="Book Antiqua" w:cs="Times New Roman"/>
          <w:sz w:val="24"/>
          <w:szCs w:val="24"/>
        </w:rPr>
        <w:t xml:space="preserve">, </w:t>
      </w:r>
      <w:r w:rsidR="003A3E68" w:rsidRPr="00682644">
        <w:rPr>
          <w:rFonts w:ascii="Book Antiqua" w:hAnsi="Book Antiqua" w:cs="Times New Roman"/>
          <w:sz w:val="24"/>
          <w:szCs w:val="24"/>
        </w:rPr>
        <w:t>while cirrhotic background</w:t>
      </w:r>
      <w:r w:rsidR="00A07836" w:rsidRPr="00682644">
        <w:rPr>
          <w:rFonts w:ascii="Book Antiqua" w:hAnsi="Book Antiqua" w:cs="Times New Roman"/>
          <w:sz w:val="24"/>
          <w:szCs w:val="24"/>
        </w:rPr>
        <w:t xml:space="preserve"> (</w:t>
      </w:r>
      <w:r w:rsidR="002C3D21" w:rsidRPr="00682644">
        <w:rPr>
          <w:rFonts w:ascii="Book Antiqua" w:hAnsi="Book Antiqua" w:cs="Times New Roman"/>
          <w:i/>
          <w:sz w:val="24"/>
          <w:szCs w:val="24"/>
        </w:rPr>
        <w:t>P</w:t>
      </w:r>
      <w:r w:rsidR="002C3D21" w:rsidRPr="00682644">
        <w:rPr>
          <w:rFonts w:ascii="Book Antiqua" w:hAnsi="Book Antiqua" w:cs="Times New Roman"/>
          <w:sz w:val="24"/>
          <w:szCs w:val="24"/>
        </w:rPr>
        <w:t xml:space="preserve"> </w:t>
      </w:r>
      <w:r w:rsidR="00A07836" w:rsidRPr="00682644">
        <w:rPr>
          <w:rFonts w:ascii="Book Antiqua" w:hAnsi="Book Antiqua" w:cs="Times New Roman"/>
          <w:sz w:val="24"/>
          <w:szCs w:val="24"/>
        </w:rPr>
        <w:t>=</w:t>
      </w:r>
      <w:r w:rsidR="002C3D21" w:rsidRPr="00682644">
        <w:rPr>
          <w:rFonts w:ascii="Book Antiqua" w:hAnsi="Book Antiqua" w:cs="Times New Roman"/>
          <w:sz w:val="24"/>
          <w:szCs w:val="24"/>
        </w:rPr>
        <w:t xml:space="preserve"> </w:t>
      </w:r>
      <w:r w:rsidR="0037443A" w:rsidRPr="00682644">
        <w:rPr>
          <w:rFonts w:ascii="Book Antiqua" w:hAnsi="Book Antiqua" w:cs="Times New Roman"/>
          <w:sz w:val="24"/>
          <w:szCs w:val="24"/>
        </w:rPr>
        <w:t>0.020</w:t>
      </w:r>
      <w:r w:rsidR="00A07836" w:rsidRPr="00682644">
        <w:rPr>
          <w:rFonts w:ascii="Book Antiqua" w:hAnsi="Book Antiqua" w:cs="Times New Roman"/>
          <w:sz w:val="24"/>
          <w:szCs w:val="24"/>
        </w:rPr>
        <w:t>)</w:t>
      </w:r>
      <w:r w:rsidR="003A3E68" w:rsidRPr="00682644">
        <w:rPr>
          <w:rFonts w:ascii="Book Antiqua" w:hAnsi="Book Antiqua" w:cs="Times New Roman"/>
          <w:sz w:val="24"/>
          <w:szCs w:val="24"/>
        </w:rPr>
        <w:t>, preoperative AFP level</w:t>
      </w:r>
      <w:r w:rsidR="00A07836" w:rsidRPr="00682644">
        <w:rPr>
          <w:rFonts w:ascii="Book Antiqua" w:hAnsi="Book Antiqua" w:cs="Times New Roman"/>
          <w:sz w:val="24"/>
          <w:szCs w:val="24"/>
        </w:rPr>
        <w:t xml:space="preserve"> (</w:t>
      </w:r>
      <w:r w:rsidR="00E61215" w:rsidRPr="00682644">
        <w:rPr>
          <w:rFonts w:ascii="Book Antiqua" w:hAnsi="Book Antiqua" w:cs="Times New Roman"/>
          <w:i/>
          <w:sz w:val="24"/>
          <w:szCs w:val="24"/>
        </w:rPr>
        <w:t>P</w:t>
      </w:r>
      <w:r w:rsidR="00E61215" w:rsidRPr="00682644">
        <w:rPr>
          <w:rFonts w:ascii="Book Antiqua" w:hAnsi="Book Antiqua" w:cs="Times New Roman"/>
          <w:sz w:val="24"/>
          <w:szCs w:val="24"/>
        </w:rPr>
        <w:t xml:space="preserve"> </w:t>
      </w:r>
      <w:r w:rsidR="00A07836" w:rsidRPr="00682644">
        <w:rPr>
          <w:rFonts w:ascii="Book Antiqua" w:hAnsi="Book Antiqua" w:cs="Times New Roman"/>
          <w:sz w:val="24"/>
          <w:szCs w:val="24"/>
        </w:rPr>
        <w:t>=</w:t>
      </w:r>
      <w:r w:rsidR="00E61215" w:rsidRPr="00682644">
        <w:rPr>
          <w:rFonts w:ascii="Book Antiqua" w:hAnsi="Book Antiqua" w:cs="Times New Roman"/>
          <w:sz w:val="24"/>
          <w:szCs w:val="24"/>
        </w:rPr>
        <w:t xml:space="preserve"> </w:t>
      </w:r>
      <w:r w:rsidR="0037443A" w:rsidRPr="00682644">
        <w:rPr>
          <w:rFonts w:ascii="Book Antiqua" w:hAnsi="Book Antiqua" w:cs="Times New Roman"/>
          <w:sz w:val="24"/>
          <w:szCs w:val="24"/>
        </w:rPr>
        <w:t>0.003</w:t>
      </w:r>
      <w:r w:rsidR="00A07836" w:rsidRPr="00682644">
        <w:rPr>
          <w:rFonts w:ascii="Book Antiqua" w:hAnsi="Book Antiqua" w:cs="Times New Roman"/>
          <w:sz w:val="24"/>
          <w:szCs w:val="24"/>
        </w:rPr>
        <w:t>)</w:t>
      </w:r>
      <w:r w:rsidR="003A3E68" w:rsidRPr="00682644">
        <w:rPr>
          <w:rFonts w:ascii="Book Antiqua" w:hAnsi="Book Antiqua" w:cs="Times New Roman"/>
          <w:sz w:val="24"/>
          <w:szCs w:val="24"/>
        </w:rPr>
        <w:t>, tumor size</w:t>
      </w:r>
      <w:r w:rsidR="00A07836" w:rsidRPr="00682644">
        <w:rPr>
          <w:rFonts w:ascii="Book Antiqua" w:hAnsi="Book Antiqua" w:cs="Times New Roman"/>
          <w:sz w:val="24"/>
          <w:szCs w:val="24"/>
        </w:rPr>
        <w:t xml:space="preserve"> (</w:t>
      </w:r>
      <w:r w:rsidR="002C3D21" w:rsidRPr="00682644">
        <w:rPr>
          <w:rFonts w:ascii="Book Antiqua" w:hAnsi="Book Antiqua" w:cs="Times New Roman"/>
          <w:i/>
          <w:sz w:val="24"/>
          <w:szCs w:val="24"/>
        </w:rPr>
        <w:t>P</w:t>
      </w:r>
      <w:r w:rsidR="002C3D21" w:rsidRPr="00682644">
        <w:rPr>
          <w:rFonts w:ascii="Book Antiqua" w:hAnsi="Book Antiqua" w:cs="Times New Roman"/>
          <w:sz w:val="24"/>
          <w:szCs w:val="24"/>
        </w:rPr>
        <w:t xml:space="preserve"> </w:t>
      </w:r>
      <w:r w:rsidR="00A07836" w:rsidRPr="00682644">
        <w:rPr>
          <w:rFonts w:ascii="Book Antiqua" w:hAnsi="Book Antiqua" w:cs="Arial"/>
          <w:sz w:val="24"/>
          <w:szCs w:val="24"/>
        </w:rPr>
        <w:t>&lt;</w:t>
      </w:r>
      <w:r w:rsidR="002C3D21" w:rsidRPr="00682644">
        <w:rPr>
          <w:rFonts w:ascii="Book Antiqua" w:hAnsi="Book Antiqua" w:cs="Arial"/>
          <w:sz w:val="24"/>
          <w:szCs w:val="24"/>
        </w:rPr>
        <w:t xml:space="preserve"> </w:t>
      </w:r>
      <w:r w:rsidR="00A07836" w:rsidRPr="00682644">
        <w:rPr>
          <w:rFonts w:ascii="Book Antiqua" w:hAnsi="Book Antiqua" w:cs="Arial"/>
          <w:sz w:val="24"/>
          <w:szCs w:val="24"/>
        </w:rPr>
        <w:t>0.001</w:t>
      </w:r>
      <w:r w:rsidR="00A07836" w:rsidRPr="00682644">
        <w:rPr>
          <w:rFonts w:ascii="Book Antiqua" w:hAnsi="Book Antiqua" w:cs="Times New Roman"/>
          <w:sz w:val="24"/>
          <w:szCs w:val="24"/>
        </w:rPr>
        <w:t>)</w:t>
      </w:r>
      <w:r w:rsidR="003A3E68" w:rsidRPr="00682644">
        <w:rPr>
          <w:rFonts w:ascii="Book Antiqua" w:hAnsi="Book Antiqua" w:cs="Times New Roman"/>
          <w:sz w:val="24"/>
          <w:szCs w:val="24"/>
        </w:rPr>
        <w:t>, histological grade</w:t>
      </w:r>
      <w:r w:rsidR="00A07836" w:rsidRPr="00682644">
        <w:rPr>
          <w:rFonts w:ascii="Book Antiqua" w:hAnsi="Book Antiqua" w:cs="Times New Roman"/>
          <w:sz w:val="24"/>
          <w:szCs w:val="24"/>
        </w:rPr>
        <w:t xml:space="preserve"> (</w:t>
      </w:r>
      <w:r w:rsidR="00732673" w:rsidRPr="00682644">
        <w:rPr>
          <w:rFonts w:ascii="Book Antiqua" w:hAnsi="Book Antiqua" w:cs="Times New Roman"/>
          <w:i/>
          <w:sz w:val="24"/>
          <w:szCs w:val="24"/>
        </w:rPr>
        <w:t>P</w:t>
      </w:r>
      <w:r w:rsidR="00E61215" w:rsidRPr="00682644">
        <w:rPr>
          <w:rFonts w:ascii="Book Antiqua" w:hAnsi="Book Antiqua" w:cs="Times New Roman"/>
          <w:sz w:val="24"/>
          <w:szCs w:val="24"/>
        </w:rPr>
        <w:t xml:space="preserve"> </w:t>
      </w:r>
      <w:r w:rsidR="00A07836" w:rsidRPr="00682644">
        <w:rPr>
          <w:rFonts w:ascii="Book Antiqua" w:hAnsi="Book Antiqua" w:cs="Arial"/>
          <w:sz w:val="24"/>
          <w:szCs w:val="24"/>
        </w:rPr>
        <w:t>&lt;</w:t>
      </w:r>
      <w:r w:rsidR="00E61215" w:rsidRPr="00682644">
        <w:rPr>
          <w:rFonts w:ascii="Book Antiqua" w:hAnsi="Book Antiqua" w:cs="Arial"/>
          <w:sz w:val="24"/>
          <w:szCs w:val="24"/>
        </w:rPr>
        <w:t xml:space="preserve"> </w:t>
      </w:r>
      <w:r w:rsidR="00A07836" w:rsidRPr="00682644">
        <w:rPr>
          <w:rFonts w:ascii="Book Antiqua" w:hAnsi="Book Antiqua" w:cs="Arial"/>
          <w:sz w:val="24"/>
          <w:szCs w:val="24"/>
        </w:rPr>
        <w:t>0.001</w:t>
      </w:r>
      <w:r w:rsidR="00A07836" w:rsidRPr="00682644">
        <w:rPr>
          <w:rFonts w:ascii="Book Antiqua" w:hAnsi="Book Antiqua" w:cs="Times New Roman"/>
          <w:sz w:val="24"/>
          <w:szCs w:val="24"/>
        </w:rPr>
        <w:t>)</w:t>
      </w:r>
      <w:r w:rsidR="003A3E68" w:rsidRPr="00682644">
        <w:rPr>
          <w:rFonts w:ascii="Book Antiqua" w:hAnsi="Book Antiqua" w:cs="Times New Roman"/>
          <w:sz w:val="24"/>
          <w:szCs w:val="24"/>
        </w:rPr>
        <w:t xml:space="preserve">, </w:t>
      </w:r>
      <w:r w:rsidR="00D7071A" w:rsidRPr="00682644">
        <w:rPr>
          <w:rFonts w:ascii="Book Antiqua" w:hAnsi="Book Antiqua" w:cs="Times New Roman"/>
          <w:sz w:val="24"/>
          <w:szCs w:val="24"/>
        </w:rPr>
        <w:t>VI</w:t>
      </w:r>
      <w:r w:rsidR="00A07836" w:rsidRPr="00682644">
        <w:rPr>
          <w:rFonts w:ascii="Book Antiqua" w:hAnsi="Book Antiqua" w:cs="Times New Roman"/>
          <w:sz w:val="24"/>
          <w:szCs w:val="24"/>
        </w:rPr>
        <w:t xml:space="preserve"> (</w:t>
      </w:r>
      <w:r w:rsidR="00E61215" w:rsidRPr="00682644">
        <w:rPr>
          <w:rFonts w:ascii="Book Antiqua" w:hAnsi="Book Antiqua" w:cs="Times New Roman"/>
          <w:i/>
          <w:sz w:val="24"/>
          <w:szCs w:val="24"/>
        </w:rPr>
        <w:t>P</w:t>
      </w:r>
      <w:r w:rsidR="00E61215" w:rsidRPr="00682644">
        <w:rPr>
          <w:rFonts w:ascii="Book Antiqua" w:hAnsi="Book Antiqua" w:cs="Times New Roman"/>
          <w:sz w:val="24"/>
          <w:szCs w:val="24"/>
        </w:rPr>
        <w:t xml:space="preserve"> </w:t>
      </w:r>
      <w:r w:rsidR="00A07836" w:rsidRPr="00682644">
        <w:rPr>
          <w:rFonts w:ascii="Book Antiqua" w:hAnsi="Book Antiqua" w:cs="Arial"/>
          <w:sz w:val="24"/>
          <w:szCs w:val="24"/>
        </w:rPr>
        <w:t>&lt;</w:t>
      </w:r>
      <w:r w:rsidR="00E61215" w:rsidRPr="00682644">
        <w:rPr>
          <w:rFonts w:ascii="Book Antiqua" w:hAnsi="Book Antiqua" w:cs="Arial"/>
          <w:sz w:val="24"/>
          <w:szCs w:val="24"/>
        </w:rPr>
        <w:t xml:space="preserve"> </w:t>
      </w:r>
      <w:r w:rsidR="00A07836" w:rsidRPr="00682644">
        <w:rPr>
          <w:rFonts w:ascii="Book Antiqua" w:hAnsi="Book Antiqua" w:cs="Arial"/>
          <w:sz w:val="24"/>
          <w:szCs w:val="24"/>
        </w:rPr>
        <w:t>0.001</w:t>
      </w:r>
      <w:r w:rsidR="00A07836" w:rsidRPr="00682644">
        <w:rPr>
          <w:rFonts w:ascii="Book Antiqua" w:hAnsi="Book Antiqua" w:cs="Times New Roman"/>
          <w:sz w:val="24"/>
          <w:szCs w:val="24"/>
        </w:rPr>
        <w:t>)</w:t>
      </w:r>
      <w:r w:rsidR="003A3E68" w:rsidRPr="00682644">
        <w:rPr>
          <w:rFonts w:ascii="Book Antiqua" w:hAnsi="Book Antiqua" w:cs="Times New Roman"/>
          <w:sz w:val="24"/>
          <w:szCs w:val="24"/>
        </w:rPr>
        <w:t>, lymph</w:t>
      </w:r>
      <w:r w:rsidR="00DC7B83" w:rsidRPr="00682644">
        <w:rPr>
          <w:rFonts w:ascii="Book Antiqua" w:hAnsi="Book Antiqua" w:cs="Times New Roman"/>
          <w:sz w:val="24"/>
          <w:szCs w:val="24"/>
        </w:rPr>
        <w:t xml:space="preserve"> </w:t>
      </w:r>
      <w:r w:rsidR="003A3E68" w:rsidRPr="00682644">
        <w:rPr>
          <w:rFonts w:ascii="Book Antiqua" w:hAnsi="Book Antiqua" w:cs="Times New Roman"/>
          <w:sz w:val="24"/>
          <w:szCs w:val="24"/>
        </w:rPr>
        <w:t>node involvement</w:t>
      </w:r>
      <w:r w:rsidR="00A07836" w:rsidRPr="00682644">
        <w:rPr>
          <w:rFonts w:ascii="Book Antiqua" w:hAnsi="Book Antiqua" w:cs="Times New Roman"/>
          <w:sz w:val="24"/>
          <w:szCs w:val="24"/>
        </w:rPr>
        <w:t xml:space="preserve"> (</w:t>
      </w:r>
      <w:r w:rsidR="00E61215" w:rsidRPr="00682644">
        <w:rPr>
          <w:rFonts w:ascii="Book Antiqua" w:hAnsi="Book Antiqua" w:cs="Times New Roman"/>
          <w:i/>
          <w:sz w:val="24"/>
          <w:szCs w:val="24"/>
        </w:rPr>
        <w:t>P</w:t>
      </w:r>
      <w:r w:rsidR="00E61215" w:rsidRPr="00682644">
        <w:rPr>
          <w:rFonts w:ascii="Book Antiqua" w:hAnsi="Book Antiqua" w:cs="Times New Roman"/>
          <w:sz w:val="24"/>
          <w:szCs w:val="24"/>
        </w:rPr>
        <w:t xml:space="preserve"> </w:t>
      </w:r>
      <w:r w:rsidR="00A07836" w:rsidRPr="00682644">
        <w:rPr>
          <w:rFonts w:ascii="Book Antiqua" w:hAnsi="Book Antiqua" w:cs="Arial"/>
          <w:sz w:val="24"/>
          <w:szCs w:val="24"/>
        </w:rPr>
        <w:t>&lt;</w:t>
      </w:r>
      <w:r w:rsidR="00E61215" w:rsidRPr="00682644">
        <w:rPr>
          <w:rFonts w:ascii="Book Antiqua" w:hAnsi="Book Antiqua" w:cs="Arial"/>
          <w:sz w:val="24"/>
          <w:szCs w:val="24"/>
        </w:rPr>
        <w:t xml:space="preserve"> </w:t>
      </w:r>
      <w:r w:rsidR="00A07836" w:rsidRPr="00682644">
        <w:rPr>
          <w:rFonts w:ascii="Book Antiqua" w:hAnsi="Book Antiqua" w:cs="Arial"/>
          <w:sz w:val="24"/>
          <w:szCs w:val="24"/>
        </w:rPr>
        <w:t>0.001</w:t>
      </w:r>
      <w:r w:rsidR="00A07836" w:rsidRPr="00682644">
        <w:rPr>
          <w:rFonts w:ascii="Book Antiqua" w:hAnsi="Book Antiqua" w:cs="Times New Roman"/>
          <w:sz w:val="24"/>
          <w:szCs w:val="24"/>
        </w:rPr>
        <w:t>)</w:t>
      </w:r>
      <w:r w:rsidR="003A3E68" w:rsidRPr="00682644">
        <w:rPr>
          <w:rFonts w:ascii="Book Antiqua" w:hAnsi="Book Antiqua" w:cs="Times New Roman"/>
          <w:sz w:val="24"/>
          <w:szCs w:val="24"/>
        </w:rPr>
        <w:t xml:space="preserve">, </w:t>
      </w:r>
      <w:r w:rsidR="00EA04AA" w:rsidRPr="00682644">
        <w:rPr>
          <w:rFonts w:ascii="Book Antiqua" w:hAnsi="Book Antiqua" w:cs="Times New Roman"/>
          <w:sz w:val="24"/>
          <w:szCs w:val="24"/>
        </w:rPr>
        <w:t xml:space="preserve">pathological </w:t>
      </w:r>
      <w:r w:rsidR="003A3E68" w:rsidRPr="00682644">
        <w:rPr>
          <w:rFonts w:ascii="Book Antiqua" w:hAnsi="Book Antiqua" w:cs="Times New Roman"/>
          <w:sz w:val="24"/>
          <w:szCs w:val="24"/>
        </w:rPr>
        <w:t xml:space="preserve">TNM stage </w:t>
      </w:r>
      <w:r w:rsidR="00A07836" w:rsidRPr="00682644">
        <w:rPr>
          <w:rFonts w:ascii="Book Antiqua" w:hAnsi="Book Antiqua" w:cs="Times New Roman"/>
          <w:sz w:val="24"/>
          <w:szCs w:val="24"/>
        </w:rPr>
        <w:t>(</w:t>
      </w:r>
      <w:r w:rsidR="00E61215" w:rsidRPr="00682644">
        <w:rPr>
          <w:rFonts w:ascii="Book Antiqua" w:hAnsi="Book Antiqua" w:cs="Times New Roman"/>
          <w:i/>
          <w:sz w:val="24"/>
          <w:szCs w:val="24"/>
        </w:rPr>
        <w:t>P</w:t>
      </w:r>
      <w:r w:rsidR="00E61215" w:rsidRPr="00682644">
        <w:rPr>
          <w:rFonts w:ascii="Book Antiqua" w:hAnsi="Book Antiqua" w:cs="Times New Roman"/>
          <w:sz w:val="24"/>
          <w:szCs w:val="24"/>
        </w:rPr>
        <w:t xml:space="preserve"> </w:t>
      </w:r>
      <w:r w:rsidR="00A07836" w:rsidRPr="00682644">
        <w:rPr>
          <w:rFonts w:ascii="Book Antiqua" w:hAnsi="Book Antiqua" w:cs="Arial"/>
          <w:sz w:val="24"/>
          <w:szCs w:val="24"/>
        </w:rPr>
        <w:t>&lt;</w:t>
      </w:r>
      <w:r w:rsidR="00E61215" w:rsidRPr="00682644">
        <w:rPr>
          <w:rFonts w:ascii="Book Antiqua" w:hAnsi="Book Antiqua" w:cs="Arial"/>
          <w:sz w:val="24"/>
          <w:szCs w:val="24"/>
        </w:rPr>
        <w:t xml:space="preserve"> </w:t>
      </w:r>
      <w:r w:rsidR="00A07836" w:rsidRPr="00682644">
        <w:rPr>
          <w:rFonts w:ascii="Book Antiqua" w:hAnsi="Book Antiqua" w:cs="Arial"/>
          <w:sz w:val="24"/>
          <w:szCs w:val="24"/>
        </w:rPr>
        <w:t>0.001</w:t>
      </w:r>
      <w:r w:rsidR="00A07836" w:rsidRPr="00682644">
        <w:rPr>
          <w:rFonts w:ascii="Book Antiqua" w:hAnsi="Book Antiqua" w:cs="Times New Roman"/>
          <w:sz w:val="24"/>
          <w:szCs w:val="24"/>
        </w:rPr>
        <w:t>)</w:t>
      </w:r>
      <w:r w:rsidR="00D978C1" w:rsidRPr="00682644">
        <w:rPr>
          <w:rFonts w:ascii="Book Antiqua" w:hAnsi="Book Antiqua" w:cs="Times New Roman"/>
          <w:sz w:val="24"/>
          <w:szCs w:val="24"/>
        </w:rPr>
        <w:t>,</w:t>
      </w:r>
      <w:r w:rsidR="00A07836" w:rsidRPr="00682644">
        <w:rPr>
          <w:rFonts w:ascii="Book Antiqua" w:hAnsi="Book Antiqua" w:cs="Times New Roman"/>
          <w:sz w:val="24"/>
          <w:szCs w:val="24"/>
        </w:rPr>
        <w:t xml:space="preserve"> </w:t>
      </w:r>
      <w:r w:rsidR="003A3E68" w:rsidRPr="00682644">
        <w:rPr>
          <w:rFonts w:ascii="Book Antiqua" w:hAnsi="Book Antiqua" w:cs="Times New Roman"/>
          <w:sz w:val="24"/>
          <w:szCs w:val="24"/>
        </w:rPr>
        <w:t>and PTI</w:t>
      </w:r>
      <w:r w:rsidR="00A07836" w:rsidRPr="00682644">
        <w:rPr>
          <w:rFonts w:ascii="Book Antiqua" w:hAnsi="Book Antiqua" w:cs="Times New Roman"/>
          <w:sz w:val="24"/>
          <w:szCs w:val="24"/>
        </w:rPr>
        <w:t xml:space="preserve"> (</w:t>
      </w:r>
      <w:r w:rsidR="00E61215" w:rsidRPr="00682644">
        <w:rPr>
          <w:rFonts w:ascii="Book Antiqua" w:hAnsi="Book Antiqua" w:cs="Times New Roman"/>
          <w:i/>
          <w:sz w:val="24"/>
          <w:szCs w:val="24"/>
        </w:rPr>
        <w:t>P</w:t>
      </w:r>
      <w:r w:rsidR="00E61215" w:rsidRPr="00682644">
        <w:rPr>
          <w:rFonts w:ascii="Book Antiqua" w:hAnsi="Book Antiqua" w:cs="Times New Roman"/>
          <w:sz w:val="24"/>
          <w:szCs w:val="24"/>
        </w:rPr>
        <w:t xml:space="preserve"> </w:t>
      </w:r>
      <w:r w:rsidR="00A07836" w:rsidRPr="00682644">
        <w:rPr>
          <w:rFonts w:ascii="Book Antiqua" w:hAnsi="Book Antiqua" w:cs="Times New Roman"/>
          <w:sz w:val="24"/>
          <w:szCs w:val="24"/>
        </w:rPr>
        <w:t>=</w:t>
      </w:r>
      <w:r w:rsidR="00E61215" w:rsidRPr="00682644">
        <w:rPr>
          <w:rFonts w:ascii="Book Antiqua" w:hAnsi="Book Antiqua" w:cs="Times New Roman"/>
          <w:sz w:val="24"/>
          <w:szCs w:val="24"/>
        </w:rPr>
        <w:t xml:space="preserve"> </w:t>
      </w:r>
      <w:r w:rsidR="0037443A" w:rsidRPr="00682644">
        <w:rPr>
          <w:rFonts w:ascii="Book Antiqua" w:hAnsi="Book Antiqua" w:cs="Times New Roman"/>
          <w:sz w:val="24"/>
          <w:szCs w:val="24"/>
        </w:rPr>
        <w:t>0.063</w:t>
      </w:r>
      <w:r w:rsidR="00A07836" w:rsidRPr="00682644">
        <w:rPr>
          <w:rFonts w:ascii="Book Antiqua" w:hAnsi="Book Antiqua" w:cs="Times New Roman"/>
          <w:sz w:val="24"/>
          <w:szCs w:val="24"/>
        </w:rPr>
        <w:t>)</w:t>
      </w:r>
      <w:r w:rsidR="003A3E68" w:rsidRPr="00682644">
        <w:rPr>
          <w:rFonts w:ascii="Book Antiqua" w:hAnsi="Book Antiqua" w:cs="Times New Roman"/>
          <w:sz w:val="24"/>
          <w:szCs w:val="24"/>
        </w:rPr>
        <w:t xml:space="preserve"> were the factors </w:t>
      </w:r>
      <w:r w:rsidR="00A07836" w:rsidRPr="00682644">
        <w:rPr>
          <w:rFonts w:ascii="Book Antiqua" w:hAnsi="Book Antiqua" w:cs="Times New Roman"/>
          <w:sz w:val="24"/>
          <w:szCs w:val="24"/>
        </w:rPr>
        <w:t>associat</w:t>
      </w:r>
      <w:r w:rsidR="003A3E68" w:rsidRPr="00682644">
        <w:rPr>
          <w:rFonts w:ascii="Book Antiqua" w:hAnsi="Book Antiqua" w:cs="Times New Roman"/>
          <w:sz w:val="24"/>
          <w:szCs w:val="24"/>
        </w:rPr>
        <w:t xml:space="preserve">ed with RFS </w:t>
      </w:r>
      <w:r w:rsidR="001B077B" w:rsidRPr="00682644">
        <w:rPr>
          <w:rFonts w:ascii="Book Antiqua" w:hAnsi="Book Antiqua" w:cs="Times New Roman"/>
          <w:sz w:val="24"/>
          <w:szCs w:val="24"/>
        </w:rPr>
        <w:t xml:space="preserve">(Table </w:t>
      </w:r>
      <w:r w:rsidR="009675B1" w:rsidRPr="00682644">
        <w:rPr>
          <w:rFonts w:ascii="Book Antiqua" w:hAnsi="Book Antiqua" w:cs="Times New Roman"/>
          <w:sz w:val="24"/>
          <w:szCs w:val="24"/>
        </w:rPr>
        <w:t>2</w:t>
      </w:r>
      <w:r w:rsidR="001B077B" w:rsidRPr="00682644">
        <w:rPr>
          <w:rFonts w:ascii="Book Antiqua" w:hAnsi="Book Antiqua" w:cs="Times New Roman"/>
          <w:sz w:val="24"/>
          <w:szCs w:val="24"/>
        </w:rPr>
        <w:t xml:space="preserve">). </w:t>
      </w:r>
      <w:r w:rsidR="00380A2F" w:rsidRPr="00682644">
        <w:rPr>
          <w:rFonts w:ascii="Book Antiqua" w:hAnsi="Book Antiqua" w:cs="Times New Roman"/>
          <w:sz w:val="24"/>
          <w:szCs w:val="24"/>
        </w:rPr>
        <w:t>M</w:t>
      </w:r>
      <w:r w:rsidR="001B077B" w:rsidRPr="00682644">
        <w:rPr>
          <w:rFonts w:ascii="Book Antiqua" w:hAnsi="Book Antiqua" w:cs="Times New Roman"/>
          <w:sz w:val="24"/>
          <w:szCs w:val="24"/>
        </w:rPr>
        <w:t xml:space="preserve">ultivariate </w:t>
      </w:r>
      <w:r w:rsidR="000B1A0E" w:rsidRPr="00682644">
        <w:rPr>
          <w:rFonts w:ascii="Book Antiqua" w:hAnsi="Book Antiqua" w:cs="Times New Roman"/>
          <w:sz w:val="24"/>
          <w:szCs w:val="24"/>
        </w:rPr>
        <w:t>analysis</w:t>
      </w:r>
      <w:r w:rsidR="001B077B" w:rsidRPr="00682644">
        <w:rPr>
          <w:rFonts w:ascii="Book Antiqua" w:hAnsi="Book Antiqua" w:cs="Times New Roman"/>
          <w:sz w:val="24"/>
          <w:szCs w:val="24"/>
        </w:rPr>
        <w:t xml:space="preserve"> </w:t>
      </w:r>
      <w:r w:rsidR="000B1A0E" w:rsidRPr="00682644">
        <w:rPr>
          <w:rFonts w:ascii="Book Antiqua" w:hAnsi="Book Antiqua" w:cs="Times New Roman"/>
          <w:sz w:val="24"/>
          <w:szCs w:val="24"/>
        </w:rPr>
        <w:t>identifi</w:t>
      </w:r>
      <w:r w:rsidR="001B077B" w:rsidRPr="00682644">
        <w:rPr>
          <w:rFonts w:ascii="Book Antiqua" w:hAnsi="Book Antiqua" w:cs="Times New Roman"/>
          <w:sz w:val="24"/>
          <w:szCs w:val="24"/>
        </w:rPr>
        <w:t xml:space="preserve">ed </w:t>
      </w:r>
      <w:r w:rsidR="00B60B46" w:rsidRPr="00682644">
        <w:rPr>
          <w:rFonts w:ascii="Book Antiqua" w:hAnsi="Book Antiqua" w:cs="Times New Roman"/>
          <w:sz w:val="24"/>
          <w:szCs w:val="24"/>
        </w:rPr>
        <w:t>high</w:t>
      </w:r>
      <w:r w:rsidR="001B077B" w:rsidRPr="00682644">
        <w:rPr>
          <w:rFonts w:ascii="Book Antiqua" w:hAnsi="Book Antiqua" w:cs="Times New Roman"/>
          <w:sz w:val="24"/>
          <w:szCs w:val="24"/>
        </w:rPr>
        <w:t xml:space="preserve"> </w:t>
      </w:r>
      <w:r w:rsidR="00EA37E9" w:rsidRPr="00682644">
        <w:rPr>
          <w:rFonts w:ascii="Book Antiqua" w:hAnsi="Book Antiqua" w:cs="Times New Roman"/>
          <w:sz w:val="24"/>
          <w:szCs w:val="24"/>
        </w:rPr>
        <w:t>histological grade</w:t>
      </w:r>
      <w:r w:rsidR="00B60B46" w:rsidRPr="00682644">
        <w:rPr>
          <w:rFonts w:ascii="Book Antiqua" w:hAnsi="Book Antiqua" w:cs="Times New Roman"/>
          <w:sz w:val="24"/>
          <w:szCs w:val="24"/>
        </w:rPr>
        <w:t xml:space="preserve"> (G3-G4) </w:t>
      </w:r>
      <w:r w:rsidR="00964062" w:rsidRPr="00682644">
        <w:rPr>
          <w:rFonts w:ascii="Book Antiqua" w:hAnsi="Book Antiqua" w:cs="Times New Roman"/>
          <w:sz w:val="24"/>
          <w:szCs w:val="24"/>
        </w:rPr>
        <w:t>[</w:t>
      </w:r>
      <w:r w:rsidR="00322A63" w:rsidRPr="00682644">
        <w:rPr>
          <w:rFonts w:ascii="Book Antiqua" w:hAnsi="Book Antiqua" w:cs="Times New Roman"/>
          <w:sz w:val="24"/>
          <w:szCs w:val="24"/>
        </w:rPr>
        <w:t>relative risk (</w:t>
      </w:r>
      <w:r w:rsidR="00B60B46" w:rsidRPr="00682644">
        <w:rPr>
          <w:rFonts w:ascii="Book Antiqua" w:hAnsi="Book Antiqua" w:cs="Times New Roman"/>
          <w:sz w:val="24"/>
          <w:szCs w:val="24"/>
        </w:rPr>
        <w:t>RR</w:t>
      </w:r>
      <w:r w:rsidR="00322A63" w:rsidRPr="00682644">
        <w:rPr>
          <w:rFonts w:ascii="Book Antiqua" w:hAnsi="Book Antiqua" w:cs="Times New Roman"/>
          <w:sz w:val="24"/>
          <w:szCs w:val="24"/>
        </w:rPr>
        <w:t>)</w:t>
      </w:r>
      <w:r w:rsidR="00E61215" w:rsidRPr="00682644">
        <w:rPr>
          <w:rFonts w:ascii="Book Antiqua" w:hAnsi="Book Antiqua" w:cs="Times New Roman"/>
          <w:sz w:val="24"/>
          <w:szCs w:val="24"/>
        </w:rPr>
        <w:t xml:space="preserve"> </w:t>
      </w:r>
      <w:r w:rsidR="00B60B46" w:rsidRPr="00682644">
        <w:rPr>
          <w:rFonts w:ascii="Book Antiqua" w:hAnsi="Book Antiqua" w:cs="Times New Roman"/>
          <w:sz w:val="24"/>
          <w:szCs w:val="24"/>
        </w:rPr>
        <w:t>=</w:t>
      </w:r>
      <w:r w:rsidR="00E61215" w:rsidRPr="00682644">
        <w:rPr>
          <w:rFonts w:ascii="Book Antiqua" w:hAnsi="Book Antiqua" w:cs="Times New Roman"/>
          <w:sz w:val="24"/>
          <w:szCs w:val="24"/>
        </w:rPr>
        <w:t xml:space="preserve"> </w:t>
      </w:r>
      <w:r w:rsidR="000754B4" w:rsidRPr="00682644">
        <w:rPr>
          <w:rFonts w:ascii="Book Antiqua" w:hAnsi="Book Antiqua" w:cs="Times New Roman"/>
          <w:sz w:val="24"/>
          <w:szCs w:val="24"/>
        </w:rPr>
        <w:t>1.977</w:t>
      </w:r>
      <w:r w:rsidR="00272DF9" w:rsidRPr="00682644">
        <w:rPr>
          <w:rFonts w:ascii="Book Antiqua" w:hAnsi="Book Antiqua" w:cs="Times New Roman" w:hint="eastAsia"/>
          <w:sz w:val="24"/>
          <w:szCs w:val="24"/>
        </w:rPr>
        <w:t xml:space="preserve">, </w:t>
      </w:r>
      <w:r w:rsidR="000754B4" w:rsidRPr="00682644">
        <w:rPr>
          <w:rFonts w:ascii="Book Antiqua" w:hAnsi="Book Antiqua" w:cs="Times New Roman"/>
          <w:sz w:val="24"/>
          <w:szCs w:val="24"/>
        </w:rPr>
        <w:t>95%</w:t>
      </w:r>
      <w:r w:rsidR="00322A63" w:rsidRPr="00682644">
        <w:rPr>
          <w:rFonts w:ascii="Book Antiqua" w:hAnsi="Book Antiqua" w:cs="Times New Roman"/>
          <w:sz w:val="24"/>
          <w:szCs w:val="24"/>
        </w:rPr>
        <w:t xml:space="preserve"> confidential interval (</w:t>
      </w:r>
      <w:r w:rsidR="000754B4" w:rsidRPr="00682644">
        <w:rPr>
          <w:rFonts w:ascii="Book Antiqua" w:hAnsi="Book Antiqua" w:cs="Times New Roman"/>
          <w:sz w:val="24"/>
          <w:szCs w:val="24"/>
        </w:rPr>
        <w:t>CI</w:t>
      </w:r>
      <w:r w:rsidR="00322A63" w:rsidRPr="00682644">
        <w:rPr>
          <w:rFonts w:ascii="Book Antiqua" w:hAnsi="Book Antiqua" w:cs="Times New Roman"/>
          <w:sz w:val="24"/>
          <w:szCs w:val="24"/>
        </w:rPr>
        <w:t>)</w:t>
      </w:r>
      <w:r w:rsidR="000754B4" w:rsidRPr="00682644">
        <w:rPr>
          <w:rFonts w:ascii="Book Antiqua" w:hAnsi="Book Antiqua" w:cs="Times New Roman"/>
          <w:sz w:val="24"/>
          <w:szCs w:val="24"/>
        </w:rPr>
        <w:t xml:space="preserve">: </w:t>
      </w:r>
      <w:r w:rsidR="000754B4" w:rsidRPr="00682644">
        <w:rPr>
          <w:rFonts w:ascii="Book Antiqua" w:hAnsi="Book Antiqua" w:cs="Arial"/>
          <w:sz w:val="24"/>
          <w:szCs w:val="24"/>
        </w:rPr>
        <w:t>1.073-3.642</w:t>
      </w:r>
      <w:r w:rsidR="004F1298" w:rsidRPr="00682644">
        <w:rPr>
          <w:rFonts w:ascii="Book Antiqua" w:hAnsi="Book Antiqua" w:cs="Arial"/>
          <w:sz w:val="24"/>
          <w:szCs w:val="24"/>
        </w:rPr>
        <w:t xml:space="preserve"> for OS; RR</w:t>
      </w:r>
      <w:r w:rsidR="00E61215" w:rsidRPr="00682644">
        <w:rPr>
          <w:rFonts w:ascii="Book Antiqua" w:hAnsi="Book Antiqua" w:cs="Arial"/>
          <w:sz w:val="24"/>
          <w:szCs w:val="24"/>
        </w:rPr>
        <w:t xml:space="preserve"> </w:t>
      </w:r>
      <w:r w:rsidR="004F1298" w:rsidRPr="00682644">
        <w:rPr>
          <w:rFonts w:ascii="Book Antiqua" w:hAnsi="Book Antiqua" w:cs="Arial"/>
          <w:sz w:val="24"/>
          <w:szCs w:val="24"/>
        </w:rPr>
        <w:t>=</w:t>
      </w:r>
      <w:r w:rsidR="00E61215" w:rsidRPr="00682644">
        <w:rPr>
          <w:rFonts w:ascii="Book Antiqua" w:hAnsi="Book Antiqua" w:cs="Arial"/>
          <w:sz w:val="24"/>
          <w:szCs w:val="24"/>
        </w:rPr>
        <w:t xml:space="preserve"> </w:t>
      </w:r>
      <w:r w:rsidR="004D602B" w:rsidRPr="00682644">
        <w:rPr>
          <w:rFonts w:ascii="Book Antiqua" w:hAnsi="Book Antiqua" w:cs="Arial"/>
          <w:sz w:val="24"/>
          <w:szCs w:val="24"/>
        </w:rPr>
        <w:t>1.964</w:t>
      </w:r>
      <w:r w:rsidR="004F1298" w:rsidRPr="00682644">
        <w:rPr>
          <w:rFonts w:ascii="Book Antiqua" w:hAnsi="Book Antiqua" w:cs="Arial"/>
          <w:sz w:val="24"/>
          <w:szCs w:val="24"/>
        </w:rPr>
        <w:t xml:space="preserve">, </w:t>
      </w:r>
      <w:r w:rsidR="004F1298" w:rsidRPr="00682644">
        <w:rPr>
          <w:rFonts w:ascii="Book Antiqua" w:hAnsi="Book Antiqua" w:cs="Times New Roman"/>
          <w:sz w:val="24"/>
          <w:szCs w:val="24"/>
        </w:rPr>
        <w:t xml:space="preserve">95%CI: </w:t>
      </w:r>
      <w:r w:rsidR="004D602B" w:rsidRPr="00682644">
        <w:rPr>
          <w:rFonts w:ascii="Book Antiqua" w:hAnsi="Book Antiqua" w:cs="Arial"/>
          <w:sz w:val="24"/>
          <w:szCs w:val="24"/>
        </w:rPr>
        <w:t>1.083</w:t>
      </w:r>
      <w:r w:rsidR="00E61215" w:rsidRPr="00682644">
        <w:rPr>
          <w:rFonts w:ascii="Book Antiqua" w:hAnsi="Book Antiqua" w:cs="Arial"/>
          <w:sz w:val="24"/>
          <w:szCs w:val="24"/>
        </w:rPr>
        <w:t>-</w:t>
      </w:r>
      <w:r w:rsidR="004D602B" w:rsidRPr="00682644">
        <w:rPr>
          <w:rFonts w:ascii="Book Antiqua" w:hAnsi="Book Antiqua" w:cs="Arial"/>
          <w:sz w:val="24"/>
          <w:szCs w:val="24"/>
        </w:rPr>
        <w:t>3.561</w:t>
      </w:r>
      <w:r w:rsidR="004F1298" w:rsidRPr="00682644">
        <w:rPr>
          <w:rFonts w:ascii="Book Antiqua" w:hAnsi="Book Antiqua" w:cs="Arial"/>
          <w:sz w:val="24"/>
          <w:szCs w:val="24"/>
        </w:rPr>
        <w:t xml:space="preserve"> for RFS</w:t>
      </w:r>
      <w:r w:rsidR="00964062" w:rsidRPr="00682644">
        <w:rPr>
          <w:rFonts w:ascii="Book Antiqua" w:hAnsi="Book Antiqua" w:cs="Times New Roman"/>
          <w:sz w:val="24"/>
          <w:szCs w:val="24"/>
        </w:rPr>
        <w:t>]</w:t>
      </w:r>
      <w:r w:rsidR="00EA37E9" w:rsidRPr="00682644">
        <w:rPr>
          <w:rFonts w:ascii="Book Antiqua" w:hAnsi="Book Antiqua" w:cs="Times New Roman"/>
          <w:sz w:val="24"/>
          <w:szCs w:val="24"/>
        </w:rPr>
        <w:t xml:space="preserve">, VI </w:t>
      </w:r>
      <w:r w:rsidR="000754B4" w:rsidRPr="00682644">
        <w:rPr>
          <w:rFonts w:ascii="Book Antiqua" w:hAnsi="Book Antiqua" w:cs="Times New Roman"/>
          <w:sz w:val="24"/>
          <w:szCs w:val="24"/>
        </w:rPr>
        <w:t>(RR</w:t>
      </w:r>
      <w:r w:rsidR="00DE132A" w:rsidRPr="00682644">
        <w:rPr>
          <w:rFonts w:ascii="Book Antiqua" w:hAnsi="Book Antiqua" w:cs="Times New Roman"/>
          <w:sz w:val="24"/>
          <w:szCs w:val="24"/>
        </w:rPr>
        <w:t xml:space="preserve"> </w:t>
      </w:r>
      <w:r w:rsidR="000754B4" w:rsidRPr="00682644">
        <w:rPr>
          <w:rFonts w:ascii="Book Antiqua" w:hAnsi="Book Antiqua" w:cs="Times New Roman"/>
          <w:sz w:val="24"/>
          <w:szCs w:val="24"/>
        </w:rPr>
        <w:t>=</w:t>
      </w:r>
      <w:r w:rsidR="00DE132A" w:rsidRPr="00682644">
        <w:rPr>
          <w:rFonts w:ascii="Book Antiqua" w:hAnsi="Book Antiqua" w:cs="Times New Roman"/>
          <w:sz w:val="24"/>
          <w:szCs w:val="24"/>
        </w:rPr>
        <w:t xml:space="preserve"> </w:t>
      </w:r>
      <w:r w:rsidR="000754B4" w:rsidRPr="00682644">
        <w:rPr>
          <w:rFonts w:ascii="Book Antiqua" w:hAnsi="Book Antiqua" w:cs="Times New Roman"/>
          <w:sz w:val="24"/>
          <w:szCs w:val="24"/>
        </w:rPr>
        <w:t>4.237</w:t>
      </w:r>
      <w:r w:rsidR="00272DF9" w:rsidRPr="00682644">
        <w:rPr>
          <w:rFonts w:ascii="Book Antiqua" w:hAnsi="Book Antiqua" w:cs="Times New Roman" w:hint="eastAsia"/>
          <w:sz w:val="24"/>
          <w:szCs w:val="24"/>
        </w:rPr>
        <w:t xml:space="preserve">, </w:t>
      </w:r>
      <w:r w:rsidR="000754B4" w:rsidRPr="00682644">
        <w:rPr>
          <w:rFonts w:ascii="Book Antiqua" w:hAnsi="Book Antiqua" w:cs="Times New Roman"/>
          <w:sz w:val="24"/>
          <w:szCs w:val="24"/>
        </w:rPr>
        <w:t>95%CI: 2</w:t>
      </w:r>
      <w:r w:rsidR="000754B4" w:rsidRPr="00682644">
        <w:rPr>
          <w:rFonts w:ascii="Book Antiqua" w:hAnsi="Book Antiqua" w:cs="Arial"/>
          <w:sz w:val="24"/>
          <w:szCs w:val="24"/>
        </w:rPr>
        <w:t>.293</w:t>
      </w:r>
      <w:r w:rsidR="00E61215" w:rsidRPr="00682644">
        <w:rPr>
          <w:rFonts w:ascii="Book Antiqua" w:hAnsi="Book Antiqua" w:cs="Arial"/>
          <w:sz w:val="24"/>
          <w:szCs w:val="24"/>
        </w:rPr>
        <w:t>-</w:t>
      </w:r>
      <w:r w:rsidR="000754B4" w:rsidRPr="00682644">
        <w:rPr>
          <w:rFonts w:ascii="Book Antiqua" w:hAnsi="Book Antiqua" w:cs="Arial"/>
          <w:sz w:val="24"/>
          <w:szCs w:val="24"/>
        </w:rPr>
        <w:t>7.827</w:t>
      </w:r>
      <w:r w:rsidR="004F1298" w:rsidRPr="00682644">
        <w:rPr>
          <w:rFonts w:ascii="Book Antiqua" w:hAnsi="Book Antiqua" w:cs="Arial"/>
          <w:sz w:val="24"/>
          <w:szCs w:val="24"/>
        </w:rPr>
        <w:t xml:space="preserve"> for OS; RR</w:t>
      </w:r>
      <w:r w:rsidR="00E61215" w:rsidRPr="00682644">
        <w:rPr>
          <w:rFonts w:ascii="Book Antiqua" w:hAnsi="Book Antiqua" w:cs="Arial"/>
          <w:sz w:val="24"/>
          <w:szCs w:val="24"/>
        </w:rPr>
        <w:t xml:space="preserve"> </w:t>
      </w:r>
      <w:r w:rsidR="004F1298" w:rsidRPr="00682644">
        <w:rPr>
          <w:rFonts w:ascii="Book Antiqua" w:hAnsi="Book Antiqua" w:cs="Arial"/>
          <w:sz w:val="24"/>
          <w:szCs w:val="24"/>
        </w:rPr>
        <w:t>=</w:t>
      </w:r>
      <w:r w:rsidR="00E61215" w:rsidRPr="00682644">
        <w:rPr>
          <w:rFonts w:ascii="Book Antiqua" w:hAnsi="Book Antiqua" w:cs="Arial"/>
          <w:sz w:val="24"/>
          <w:szCs w:val="24"/>
        </w:rPr>
        <w:t xml:space="preserve"> </w:t>
      </w:r>
      <w:r w:rsidR="004D602B" w:rsidRPr="00682644">
        <w:rPr>
          <w:rFonts w:ascii="Book Antiqua" w:hAnsi="Book Antiqua" w:cs="Arial"/>
          <w:sz w:val="24"/>
          <w:szCs w:val="24"/>
        </w:rPr>
        <w:t>3.702</w:t>
      </w:r>
      <w:r w:rsidR="004F1298" w:rsidRPr="00682644">
        <w:rPr>
          <w:rFonts w:ascii="Book Antiqua" w:hAnsi="Book Antiqua" w:cs="Arial"/>
          <w:sz w:val="24"/>
          <w:szCs w:val="24"/>
        </w:rPr>
        <w:t xml:space="preserve">, </w:t>
      </w:r>
      <w:r w:rsidR="004F1298" w:rsidRPr="00682644">
        <w:rPr>
          <w:rFonts w:ascii="Book Antiqua" w:hAnsi="Book Antiqua" w:cs="Times New Roman"/>
          <w:sz w:val="24"/>
          <w:szCs w:val="24"/>
        </w:rPr>
        <w:t xml:space="preserve">95%CI: </w:t>
      </w:r>
      <w:r w:rsidR="004D602B" w:rsidRPr="00682644">
        <w:rPr>
          <w:rFonts w:ascii="Book Antiqua" w:hAnsi="Book Antiqua" w:cs="Arial"/>
          <w:sz w:val="24"/>
          <w:szCs w:val="24"/>
        </w:rPr>
        <w:t>1.959</w:t>
      </w:r>
      <w:r w:rsidR="00E61215" w:rsidRPr="00682644">
        <w:rPr>
          <w:rFonts w:ascii="Book Antiqua" w:hAnsi="Book Antiqua" w:cs="Arial"/>
          <w:sz w:val="24"/>
          <w:szCs w:val="24"/>
        </w:rPr>
        <w:t>-</w:t>
      </w:r>
      <w:r w:rsidR="004D602B" w:rsidRPr="00682644">
        <w:rPr>
          <w:rFonts w:ascii="Book Antiqua" w:hAnsi="Book Antiqua" w:cs="Arial"/>
          <w:sz w:val="24"/>
          <w:szCs w:val="24"/>
        </w:rPr>
        <w:t>6.999</w:t>
      </w:r>
      <w:r w:rsidR="004F1298" w:rsidRPr="00682644">
        <w:rPr>
          <w:rFonts w:ascii="Book Antiqua" w:hAnsi="Book Antiqua" w:cs="Arial"/>
          <w:sz w:val="24"/>
          <w:szCs w:val="24"/>
        </w:rPr>
        <w:t xml:space="preserve"> for RFS</w:t>
      </w:r>
      <w:r w:rsidR="000754B4" w:rsidRPr="00682644">
        <w:rPr>
          <w:rFonts w:ascii="Book Antiqua" w:hAnsi="Book Antiqua" w:cs="Times New Roman"/>
          <w:sz w:val="24"/>
          <w:szCs w:val="24"/>
        </w:rPr>
        <w:t>)</w:t>
      </w:r>
      <w:r w:rsidR="00D978C1" w:rsidRPr="00682644">
        <w:rPr>
          <w:rFonts w:ascii="Book Antiqua" w:hAnsi="Book Antiqua" w:cs="Times New Roman"/>
          <w:sz w:val="24"/>
          <w:szCs w:val="24"/>
        </w:rPr>
        <w:t>,</w:t>
      </w:r>
      <w:r w:rsidR="000754B4" w:rsidRPr="00682644">
        <w:rPr>
          <w:rFonts w:ascii="Book Antiqua" w:hAnsi="Book Antiqua" w:cs="Times New Roman"/>
          <w:sz w:val="24"/>
          <w:szCs w:val="24"/>
        </w:rPr>
        <w:t xml:space="preserve"> </w:t>
      </w:r>
      <w:r w:rsidR="00EA37E9" w:rsidRPr="00682644">
        <w:rPr>
          <w:rFonts w:ascii="Book Antiqua" w:hAnsi="Book Antiqua" w:cs="Times New Roman"/>
          <w:sz w:val="24"/>
          <w:szCs w:val="24"/>
        </w:rPr>
        <w:t xml:space="preserve">and </w:t>
      </w:r>
      <w:r w:rsidR="00B1108D" w:rsidRPr="00682644">
        <w:rPr>
          <w:rFonts w:ascii="Book Antiqua" w:hAnsi="Book Antiqua" w:cs="Times New Roman"/>
          <w:sz w:val="24"/>
          <w:szCs w:val="24"/>
        </w:rPr>
        <w:t xml:space="preserve">absence of </w:t>
      </w:r>
      <w:r w:rsidR="00EA37E9" w:rsidRPr="00682644">
        <w:rPr>
          <w:rFonts w:ascii="Book Antiqua" w:hAnsi="Book Antiqua" w:cs="Times New Roman"/>
          <w:sz w:val="24"/>
          <w:szCs w:val="24"/>
        </w:rPr>
        <w:t xml:space="preserve">PTI </w:t>
      </w:r>
      <w:r w:rsidR="000754B4" w:rsidRPr="00682644">
        <w:rPr>
          <w:rFonts w:ascii="Book Antiqua" w:hAnsi="Book Antiqua" w:cs="Times New Roman"/>
          <w:sz w:val="24"/>
          <w:szCs w:val="24"/>
        </w:rPr>
        <w:t>(RR</w:t>
      </w:r>
      <w:r w:rsidR="00E61215" w:rsidRPr="00682644">
        <w:rPr>
          <w:rFonts w:ascii="Book Antiqua" w:hAnsi="Book Antiqua" w:cs="Times New Roman"/>
          <w:sz w:val="24"/>
          <w:szCs w:val="24"/>
        </w:rPr>
        <w:t xml:space="preserve"> </w:t>
      </w:r>
      <w:r w:rsidR="000754B4" w:rsidRPr="00682644">
        <w:rPr>
          <w:rFonts w:ascii="Book Antiqua" w:hAnsi="Book Antiqua" w:cs="Times New Roman"/>
          <w:sz w:val="24"/>
          <w:szCs w:val="24"/>
        </w:rPr>
        <w:t>=</w:t>
      </w:r>
      <w:r w:rsidR="00E61215" w:rsidRPr="00682644">
        <w:rPr>
          <w:rFonts w:ascii="Book Antiqua" w:hAnsi="Book Antiqua" w:cs="Times New Roman"/>
          <w:sz w:val="24"/>
          <w:szCs w:val="24"/>
        </w:rPr>
        <w:t xml:space="preserve"> </w:t>
      </w:r>
      <w:r w:rsidR="000754B4" w:rsidRPr="00682644">
        <w:rPr>
          <w:rFonts w:ascii="Book Antiqua" w:hAnsi="Book Antiqua" w:cs="Times New Roman"/>
          <w:sz w:val="24"/>
          <w:szCs w:val="24"/>
        </w:rPr>
        <w:t>2.584</w:t>
      </w:r>
      <w:r w:rsidR="00272DF9" w:rsidRPr="00682644">
        <w:rPr>
          <w:rFonts w:ascii="Book Antiqua" w:hAnsi="Book Antiqua" w:cs="Times New Roman" w:hint="eastAsia"/>
          <w:sz w:val="24"/>
          <w:szCs w:val="24"/>
        </w:rPr>
        <w:t xml:space="preserve">, </w:t>
      </w:r>
      <w:r w:rsidR="000754B4" w:rsidRPr="00682644">
        <w:rPr>
          <w:rFonts w:ascii="Book Antiqua" w:hAnsi="Book Antiqua" w:cs="Times New Roman"/>
          <w:sz w:val="24"/>
          <w:szCs w:val="24"/>
        </w:rPr>
        <w:t>95%CI: 1.226</w:t>
      </w:r>
      <w:r w:rsidR="00410887" w:rsidRPr="00682644">
        <w:rPr>
          <w:rFonts w:ascii="Book Antiqua" w:hAnsi="Book Antiqua" w:cs="Arial" w:hint="eastAsia"/>
          <w:sz w:val="24"/>
          <w:szCs w:val="24"/>
        </w:rPr>
        <w:t>-</w:t>
      </w:r>
      <w:r w:rsidR="000754B4" w:rsidRPr="00682644">
        <w:rPr>
          <w:rFonts w:ascii="Book Antiqua" w:hAnsi="Book Antiqua" w:cs="Arial"/>
          <w:sz w:val="24"/>
          <w:szCs w:val="24"/>
        </w:rPr>
        <w:t>5.449</w:t>
      </w:r>
      <w:r w:rsidR="004F1298" w:rsidRPr="00682644">
        <w:rPr>
          <w:rFonts w:ascii="Book Antiqua" w:hAnsi="Book Antiqua" w:cs="Arial"/>
          <w:sz w:val="24"/>
          <w:szCs w:val="24"/>
        </w:rPr>
        <w:t xml:space="preserve"> for OS; RR</w:t>
      </w:r>
      <w:r w:rsidR="00E61215" w:rsidRPr="00682644">
        <w:rPr>
          <w:rFonts w:ascii="Book Antiqua" w:hAnsi="Book Antiqua" w:cs="Arial"/>
          <w:sz w:val="24"/>
          <w:szCs w:val="24"/>
        </w:rPr>
        <w:t xml:space="preserve"> </w:t>
      </w:r>
      <w:r w:rsidR="004F1298" w:rsidRPr="00682644">
        <w:rPr>
          <w:rFonts w:ascii="Book Antiqua" w:hAnsi="Book Antiqua" w:cs="Arial"/>
          <w:sz w:val="24"/>
          <w:szCs w:val="24"/>
        </w:rPr>
        <w:t>=</w:t>
      </w:r>
      <w:r w:rsidR="00E61215" w:rsidRPr="00682644">
        <w:rPr>
          <w:rFonts w:ascii="Book Antiqua" w:hAnsi="Book Antiqua" w:cs="Arial"/>
          <w:sz w:val="24"/>
          <w:szCs w:val="24"/>
        </w:rPr>
        <w:t xml:space="preserve"> </w:t>
      </w:r>
      <w:r w:rsidR="00156BCF" w:rsidRPr="00682644">
        <w:rPr>
          <w:rFonts w:ascii="Book Antiqua" w:hAnsi="Book Antiqua" w:cs="Arial"/>
          <w:sz w:val="24"/>
          <w:szCs w:val="24"/>
        </w:rPr>
        <w:t>2.683</w:t>
      </w:r>
      <w:r w:rsidR="004F1298" w:rsidRPr="00682644">
        <w:rPr>
          <w:rFonts w:ascii="Book Antiqua" w:hAnsi="Book Antiqua" w:cs="Arial"/>
          <w:sz w:val="24"/>
          <w:szCs w:val="24"/>
        </w:rPr>
        <w:t xml:space="preserve">, </w:t>
      </w:r>
      <w:r w:rsidR="004F1298" w:rsidRPr="00682644">
        <w:rPr>
          <w:rFonts w:ascii="Book Antiqua" w:hAnsi="Book Antiqua" w:cs="Times New Roman"/>
          <w:sz w:val="24"/>
          <w:szCs w:val="24"/>
        </w:rPr>
        <w:t xml:space="preserve">95%CI: </w:t>
      </w:r>
      <w:r w:rsidR="00156BCF" w:rsidRPr="00682644">
        <w:rPr>
          <w:rFonts w:ascii="Book Antiqua" w:hAnsi="Book Antiqua" w:cs="Arial"/>
          <w:sz w:val="24"/>
          <w:szCs w:val="24"/>
        </w:rPr>
        <w:t>1.335</w:t>
      </w:r>
      <w:r w:rsidR="00AE2177" w:rsidRPr="00682644">
        <w:rPr>
          <w:rFonts w:ascii="Book Antiqua" w:hAnsi="Book Antiqua" w:cs="Arial" w:hint="eastAsia"/>
          <w:sz w:val="24"/>
          <w:szCs w:val="24"/>
        </w:rPr>
        <w:t>-</w:t>
      </w:r>
      <w:r w:rsidR="00156BCF" w:rsidRPr="00682644">
        <w:rPr>
          <w:rFonts w:ascii="Book Antiqua" w:hAnsi="Book Antiqua" w:cs="Arial"/>
          <w:sz w:val="24"/>
          <w:szCs w:val="24"/>
        </w:rPr>
        <w:t>5.390</w:t>
      </w:r>
      <w:r w:rsidR="004F1298" w:rsidRPr="00682644">
        <w:rPr>
          <w:rFonts w:ascii="Book Antiqua" w:hAnsi="Book Antiqua" w:cs="Arial"/>
          <w:sz w:val="24"/>
          <w:szCs w:val="24"/>
        </w:rPr>
        <w:t xml:space="preserve"> for RFS</w:t>
      </w:r>
      <w:r w:rsidR="000754B4" w:rsidRPr="00682644">
        <w:rPr>
          <w:rFonts w:ascii="Book Antiqua" w:hAnsi="Book Antiqua" w:cs="Times New Roman"/>
          <w:sz w:val="24"/>
          <w:szCs w:val="24"/>
        </w:rPr>
        <w:t xml:space="preserve">) </w:t>
      </w:r>
      <w:r w:rsidR="009B7458" w:rsidRPr="00682644">
        <w:rPr>
          <w:rFonts w:ascii="Book Antiqua" w:hAnsi="Book Antiqua" w:cs="Times New Roman"/>
          <w:sz w:val="24"/>
          <w:szCs w:val="24"/>
        </w:rPr>
        <w:t>were</w:t>
      </w:r>
      <w:r w:rsidR="001B077B" w:rsidRPr="00682644">
        <w:rPr>
          <w:rFonts w:ascii="Book Antiqua" w:hAnsi="Book Antiqua" w:cs="Times New Roman"/>
          <w:sz w:val="24"/>
          <w:szCs w:val="24"/>
        </w:rPr>
        <w:t xml:space="preserve"> </w:t>
      </w:r>
      <w:r w:rsidR="00187D73" w:rsidRPr="00682644">
        <w:rPr>
          <w:rFonts w:ascii="Book Antiqua" w:hAnsi="Book Antiqua" w:cs="Times New Roman"/>
          <w:sz w:val="24"/>
          <w:szCs w:val="24"/>
        </w:rPr>
        <w:t xml:space="preserve">the </w:t>
      </w:r>
      <w:r w:rsidR="001B077B" w:rsidRPr="00682644">
        <w:rPr>
          <w:rFonts w:ascii="Book Antiqua" w:hAnsi="Book Antiqua" w:cs="Times New Roman"/>
          <w:sz w:val="24"/>
          <w:szCs w:val="24"/>
        </w:rPr>
        <w:t xml:space="preserve">independent </w:t>
      </w:r>
      <w:r w:rsidR="004F1298" w:rsidRPr="00682644">
        <w:rPr>
          <w:rFonts w:ascii="Book Antiqua" w:hAnsi="Book Antiqua" w:cs="Times New Roman"/>
          <w:sz w:val="24"/>
          <w:szCs w:val="24"/>
        </w:rPr>
        <w:t>risk factors</w:t>
      </w:r>
      <w:r w:rsidR="001B077B" w:rsidRPr="00682644">
        <w:rPr>
          <w:rFonts w:ascii="Book Antiqua" w:hAnsi="Book Antiqua" w:cs="Times New Roman"/>
          <w:sz w:val="24"/>
          <w:szCs w:val="24"/>
        </w:rPr>
        <w:t xml:space="preserve"> for </w:t>
      </w:r>
      <w:r w:rsidR="004F1298" w:rsidRPr="00682644">
        <w:rPr>
          <w:rFonts w:ascii="Book Antiqua" w:hAnsi="Book Antiqua" w:cs="Times New Roman"/>
          <w:sz w:val="24"/>
          <w:szCs w:val="24"/>
        </w:rPr>
        <w:t xml:space="preserve">dismal </w:t>
      </w:r>
      <w:r w:rsidR="001B077B" w:rsidRPr="00682644">
        <w:rPr>
          <w:rFonts w:ascii="Book Antiqua" w:hAnsi="Book Antiqua" w:cs="Times New Roman"/>
          <w:sz w:val="24"/>
          <w:szCs w:val="24"/>
        </w:rPr>
        <w:t>OS</w:t>
      </w:r>
      <w:r w:rsidR="00EA37E9" w:rsidRPr="00682644">
        <w:rPr>
          <w:rFonts w:ascii="Book Antiqua" w:hAnsi="Book Antiqua" w:cs="Times New Roman"/>
          <w:sz w:val="24"/>
          <w:szCs w:val="24"/>
        </w:rPr>
        <w:t xml:space="preserve"> and RFS</w:t>
      </w:r>
      <w:r w:rsidR="001B077B" w:rsidRPr="00682644">
        <w:rPr>
          <w:rFonts w:ascii="Book Antiqua" w:hAnsi="Book Antiqua" w:cs="Times New Roman"/>
          <w:sz w:val="24"/>
          <w:szCs w:val="24"/>
        </w:rPr>
        <w:t xml:space="preserve"> (Table </w:t>
      </w:r>
      <w:r w:rsidR="009675B1" w:rsidRPr="00682644">
        <w:rPr>
          <w:rFonts w:ascii="Book Antiqua" w:hAnsi="Book Antiqua" w:cs="Times New Roman"/>
          <w:sz w:val="24"/>
          <w:szCs w:val="24"/>
        </w:rPr>
        <w:t>3</w:t>
      </w:r>
      <w:r w:rsidR="001B077B" w:rsidRPr="00682644">
        <w:rPr>
          <w:rFonts w:ascii="Book Antiqua" w:hAnsi="Book Antiqua" w:cs="Times New Roman"/>
          <w:sz w:val="24"/>
          <w:szCs w:val="24"/>
        </w:rPr>
        <w:t xml:space="preserve">). </w:t>
      </w:r>
      <w:r w:rsidR="00FC3011" w:rsidRPr="00682644">
        <w:rPr>
          <w:rFonts w:ascii="Book Antiqua" w:hAnsi="Book Antiqua" w:cs="Times New Roman"/>
          <w:sz w:val="24"/>
          <w:szCs w:val="24"/>
        </w:rPr>
        <w:t>In s</w:t>
      </w:r>
      <w:r w:rsidR="001B077B" w:rsidRPr="00682644">
        <w:rPr>
          <w:rFonts w:ascii="Book Antiqua" w:hAnsi="Book Antiqua" w:cs="Times New Roman"/>
          <w:sz w:val="24"/>
          <w:szCs w:val="24"/>
        </w:rPr>
        <w:t xml:space="preserve">ubgroup </w:t>
      </w:r>
      <w:r w:rsidR="00FC3011" w:rsidRPr="00682644">
        <w:rPr>
          <w:rFonts w:ascii="Book Antiqua" w:hAnsi="Book Antiqua" w:cs="Times New Roman"/>
          <w:sz w:val="24"/>
          <w:szCs w:val="24"/>
        </w:rPr>
        <w:t>analysis,</w:t>
      </w:r>
      <w:r w:rsidR="003802B0" w:rsidRPr="00682644">
        <w:rPr>
          <w:rFonts w:ascii="Book Antiqua" w:hAnsi="Book Antiqua" w:cs="Times New Roman"/>
          <w:sz w:val="24"/>
          <w:szCs w:val="24"/>
        </w:rPr>
        <w:t xml:space="preserve"> patients with </w:t>
      </w:r>
      <w:r w:rsidR="001B077B" w:rsidRPr="00682644">
        <w:rPr>
          <w:rFonts w:ascii="Book Antiqua" w:hAnsi="Book Antiqua" w:cs="Times New Roman"/>
          <w:sz w:val="24"/>
          <w:szCs w:val="24"/>
        </w:rPr>
        <w:t>PTI showed significantl</w:t>
      </w:r>
      <w:r w:rsidR="00380C21" w:rsidRPr="00682644">
        <w:rPr>
          <w:rFonts w:ascii="Book Antiqua" w:hAnsi="Book Antiqua" w:cs="Times New Roman"/>
          <w:sz w:val="24"/>
          <w:szCs w:val="24"/>
        </w:rPr>
        <w:t xml:space="preserve">y better OS than those without </w:t>
      </w:r>
      <w:r w:rsidR="001B077B" w:rsidRPr="00682644">
        <w:rPr>
          <w:rFonts w:ascii="Book Antiqua" w:hAnsi="Book Antiqua" w:cs="Times New Roman"/>
          <w:sz w:val="24"/>
          <w:szCs w:val="24"/>
        </w:rPr>
        <w:t>PTI in the VI (</w:t>
      </w:r>
      <w:r w:rsidR="00812F44" w:rsidRPr="00682644">
        <w:rPr>
          <w:rFonts w:ascii="Book Antiqua" w:hAnsi="Book Antiqua" w:cs="Times New Roman"/>
          <w:i/>
          <w:sz w:val="24"/>
          <w:szCs w:val="24"/>
        </w:rPr>
        <w:t>P</w:t>
      </w:r>
      <w:r w:rsidR="00812F44" w:rsidRPr="00682644">
        <w:rPr>
          <w:rFonts w:ascii="Book Antiqua" w:hAnsi="Book Antiqua" w:cs="Times New Roman"/>
          <w:sz w:val="24"/>
          <w:szCs w:val="24"/>
        </w:rPr>
        <w:t xml:space="preserve"> </w:t>
      </w:r>
      <w:r w:rsidR="00A4353B" w:rsidRPr="00682644">
        <w:rPr>
          <w:rFonts w:ascii="Book Antiqua" w:hAnsi="Book Antiqua" w:cs="Times New Roman"/>
          <w:sz w:val="24"/>
          <w:szCs w:val="24"/>
        </w:rPr>
        <w:t>=</w:t>
      </w:r>
      <w:r w:rsidR="00812F44" w:rsidRPr="00682644">
        <w:rPr>
          <w:rFonts w:ascii="Book Antiqua" w:hAnsi="Book Antiqua" w:cs="Times New Roman"/>
          <w:sz w:val="24"/>
          <w:szCs w:val="24"/>
        </w:rPr>
        <w:t xml:space="preserve"> </w:t>
      </w:r>
      <w:r w:rsidR="001B077B" w:rsidRPr="00682644">
        <w:rPr>
          <w:rFonts w:ascii="Book Antiqua" w:hAnsi="Book Antiqua" w:cs="Times New Roman"/>
          <w:sz w:val="24"/>
          <w:szCs w:val="24"/>
        </w:rPr>
        <w:t>0.00</w:t>
      </w:r>
      <w:r w:rsidR="00A4353B" w:rsidRPr="00682644">
        <w:rPr>
          <w:rFonts w:ascii="Book Antiqua" w:hAnsi="Book Antiqua" w:cs="Times New Roman"/>
          <w:sz w:val="24"/>
          <w:szCs w:val="24"/>
        </w:rPr>
        <w:t>3</w:t>
      </w:r>
      <w:r w:rsidR="001B077B" w:rsidRPr="00682644">
        <w:rPr>
          <w:rFonts w:ascii="Book Antiqua" w:hAnsi="Book Antiqua" w:cs="Times New Roman"/>
          <w:sz w:val="24"/>
          <w:szCs w:val="24"/>
        </w:rPr>
        <w:t>)</w:t>
      </w:r>
      <w:r w:rsidR="002F7E53" w:rsidRPr="00682644">
        <w:rPr>
          <w:rFonts w:ascii="Book Antiqua" w:hAnsi="Book Antiqua" w:cs="Times New Roman"/>
          <w:sz w:val="24"/>
          <w:szCs w:val="24"/>
        </w:rPr>
        <w:t xml:space="preserve"> </w:t>
      </w:r>
      <w:r w:rsidR="00380C21" w:rsidRPr="00682644">
        <w:rPr>
          <w:rFonts w:ascii="Book Antiqua" w:hAnsi="Book Antiqua" w:cs="Times New Roman"/>
          <w:sz w:val="24"/>
          <w:szCs w:val="24"/>
        </w:rPr>
        <w:t>subgroup</w:t>
      </w:r>
      <w:r w:rsidR="00C67DA6" w:rsidRPr="00682644">
        <w:rPr>
          <w:rFonts w:ascii="Book Antiqua" w:hAnsi="Book Antiqua" w:cs="Times New Roman"/>
          <w:sz w:val="24"/>
          <w:szCs w:val="24"/>
        </w:rPr>
        <w:t xml:space="preserve"> (Figure 2A)</w:t>
      </w:r>
      <w:r w:rsidR="00380C21" w:rsidRPr="00682644">
        <w:rPr>
          <w:rFonts w:ascii="Book Antiqua" w:hAnsi="Book Antiqua" w:cs="Times New Roman"/>
          <w:sz w:val="24"/>
          <w:szCs w:val="24"/>
        </w:rPr>
        <w:t xml:space="preserve">, whereas </w:t>
      </w:r>
      <w:r w:rsidR="001B077B" w:rsidRPr="00682644">
        <w:rPr>
          <w:rFonts w:ascii="Book Antiqua" w:hAnsi="Book Antiqua" w:cs="Times New Roman"/>
          <w:sz w:val="24"/>
          <w:szCs w:val="24"/>
        </w:rPr>
        <w:t xml:space="preserve">PTI did not impact </w:t>
      </w:r>
      <w:r w:rsidR="00D978C1" w:rsidRPr="00682644">
        <w:rPr>
          <w:rFonts w:ascii="Book Antiqua" w:hAnsi="Book Antiqua" w:cs="Times New Roman"/>
          <w:sz w:val="24"/>
          <w:szCs w:val="24"/>
        </w:rPr>
        <w:t xml:space="preserve">the </w:t>
      </w:r>
      <w:r w:rsidR="001B077B" w:rsidRPr="00682644">
        <w:rPr>
          <w:rFonts w:ascii="Book Antiqua" w:hAnsi="Book Antiqua" w:cs="Times New Roman"/>
          <w:sz w:val="24"/>
          <w:szCs w:val="24"/>
        </w:rPr>
        <w:t>OS of patients without VI (</w:t>
      </w:r>
      <w:r w:rsidR="00812F44" w:rsidRPr="00682644">
        <w:rPr>
          <w:rFonts w:ascii="Book Antiqua" w:hAnsi="Book Antiqua" w:cs="Times New Roman"/>
          <w:i/>
          <w:sz w:val="24"/>
          <w:szCs w:val="24"/>
        </w:rPr>
        <w:t>P</w:t>
      </w:r>
      <w:r w:rsidR="00812F44" w:rsidRPr="00682644">
        <w:rPr>
          <w:rFonts w:ascii="Book Antiqua" w:hAnsi="Book Antiqua" w:cs="Times New Roman"/>
          <w:sz w:val="24"/>
          <w:szCs w:val="24"/>
        </w:rPr>
        <w:t xml:space="preserve"> </w:t>
      </w:r>
      <w:r w:rsidR="001B077B" w:rsidRPr="00682644">
        <w:rPr>
          <w:rFonts w:ascii="Book Antiqua" w:hAnsi="Book Antiqua" w:cs="Times New Roman"/>
          <w:sz w:val="24"/>
          <w:szCs w:val="24"/>
        </w:rPr>
        <w:t>=</w:t>
      </w:r>
      <w:r w:rsidR="00812F44" w:rsidRPr="00682644">
        <w:rPr>
          <w:rFonts w:ascii="Book Antiqua" w:hAnsi="Book Antiqua" w:cs="Times New Roman"/>
          <w:sz w:val="24"/>
          <w:szCs w:val="24"/>
        </w:rPr>
        <w:t xml:space="preserve"> </w:t>
      </w:r>
      <w:r w:rsidR="001B077B" w:rsidRPr="00682644">
        <w:rPr>
          <w:rFonts w:ascii="Book Antiqua" w:hAnsi="Book Antiqua" w:cs="Times New Roman"/>
          <w:sz w:val="24"/>
          <w:szCs w:val="24"/>
        </w:rPr>
        <w:t>0.</w:t>
      </w:r>
      <w:r w:rsidR="00A4353B" w:rsidRPr="00682644">
        <w:rPr>
          <w:rFonts w:ascii="Book Antiqua" w:hAnsi="Book Antiqua" w:cs="Times New Roman"/>
          <w:sz w:val="24"/>
          <w:szCs w:val="24"/>
        </w:rPr>
        <w:t>404</w:t>
      </w:r>
      <w:r w:rsidR="001B077B" w:rsidRPr="00682644">
        <w:rPr>
          <w:rFonts w:ascii="Book Antiqua" w:hAnsi="Book Antiqua" w:cs="Times New Roman"/>
          <w:sz w:val="24"/>
          <w:szCs w:val="24"/>
        </w:rPr>
        <w:t>)</w:t>
      </w:r>
      <w:r w:rsidR="00FC3011" w:rsidRPr="00682644">
        <w:rPr>
          <w:rFonts w:ascii="Book Antiqua" w:hAnsi="Book Antiqua" w:cs="Times New Roman"/>
          <w:sz w:val="24"/>
          <w:szCs w:val="24"/>
        </w:rPr>
        <w:t xml:space="preserve"> (Figure 2</w:t>
      </w:r>
      <w:r w:rsidR="00C67DA6" w:rsidRPr="00682644">
        <w:rPr>
          <w:rFonts w:ascii="Book Antiqua" w:hAnsi="Book Antiqua" w:cs="Times New Roman"/>
          <w:sz w:val="24"/>
          <w:szCs w:val="24"/>
        </w:rPr>
        <w:t>B</w:t>
      </w:r>
      <w:r w:rsidR="00FC3011" w:rsidRPr="00682644">
        <w:rPr>
          <w:rFonts w:ascii="Book Antiqua" w:hAnsi="Book Antiqua" w:cs="Times New Roman"/>
          <w:sz w:val="24"/>
          <w:szCs w:val="24"/>
        </w:rPr>
        <w:t>)</w:t>
      </w:r>
      <w:r w:rsidR="001B077B" w:rsidRPr="00682644">
        <w:rPr>
          <w:rFonts w:ascii="Book Antiqua" w:hAnsi="Book Antiqua" w:cs="Times New Roman"/>
          <w:sz w:val="24"/>
          <w:szCs w:val="24"/>
        </w:rPr>
        <w:t>. T</w:t>
      </w:r>
      <w:r w:rsidR="007E2838" w:rsidRPr="00682644">
        <w:rPr>
          <w:rFonts w:ascii="Book Antiqua" w:hAnsi="Book Antiqua" w:cs="Times New Roman"/>
          <w:sz w:val="24"/>
          <w:szCs w:val="24"/>
        </w:rPr>
        <w:t xml:space="preserve">hese findings highlighted that </w:t>
      </w:r>
      <w:r w:rsidR="001B077B" w:rsidRPr="00682644">
        <w:rPr>
          <w:rFonts w:ascii="Book Antiqua" w:hAnsi="Book Antiqua" w:cs="Times New Roman"/>
          <w:sz w:val="24"/>
          <w:szCs w:val="24"/>
        </w:rPr>
        <w:t xml:space="preserve">PTI conferred significant survival benefit on patients </w:t>
      </w:r>
      <w:r w:rsidR="00650618" w:rsidRPr="00682644">
        <w:rPr>
          <w:rFonts w:ascii="Book Antiqua" w:hAnsi="Book Antiqua" w:cs="Times New Roman"/>
          <w:sz w:val="24"/>
          <w:szCs w:val="24"/>
        </w:rPr>
        <w:t>at</w:t>
      </w:r>
      <w:r w:rsidR="005A2616" w:rsidRPr="00682644">
        <w:rPr>
          <w:rFonts w:ascii="Book Antiqua" w:hAnsi="Book Antiqua" w:cs="Times New Roman"/>
          <w:sz w:val="24"/>
          <w:szCs w:val="24"/>
        </w:rPr>
        <w:t xml:space="preserve"> </w:t>
      </w:r>
      <w:r w:rsidR="00D978C1" w:rsidRPr="00682644">
        <w:rPr>
          <w:rFonts w:ascii="Book Antiqua" w:hAnsi="Book Antiqua" w:cs="Times New Roman"/>
          <w:sz w:val="24"/>
          <w:szCs w:val="24"/>
        </w:rPr>
        <w:t xml:space="preserve">a </w:t>
      </w:r>
      <w:r w:rsidR="00D10949" w:rsidRPr="00682644">
        <w:rPr>
          <w:rFonts w:ascii="Book Antiqua" w:hAnsi="Book Antiqua" w:cs="Times New Roman"/>
          <w:sz w:val="24"/>
          <w:szCs w:val="24"/>
        </w:rPr>
        <w:t xml:space="preserve">high risk </w:t>
      </w:r>
      <w:r w:rsidR="005D5CE0" w:rsidRPr="00682644">
        <w:rPr>
          <w:rFonts w:ascii="Book Antiqua" w:hAnsi="Book Antiqua" w:cs="Times New Roman"/>
          <w:sz w:val="24"/>
          <w:szCs w:val="24"/>
        </w:rPr>
        <w:t>fact</w:t>
      </w:r>
      <w:r w:rsidR="009B7458" w:rsidRPr="00682644">
        <w:rPr>
          <w:rFonts w:ascii="Book Antiqua" w:hAnsi="Book Antiqua" w:cs="Times New Roman"/>
          <w:sz w:val="24"/>
          <w:szCs w:val="24"/>
        </w:rPr>
        <w:t>or</w:t>
      </w:r>
      <w:r w:rsidR="00D10949" w:rsidRPr="00682644">
        <w:rPr>
          <w:rFonts w:ascii="Book Antiqua" w:hAnsi="Book Antiqua" w:cs="Times New Roman"/>
          <w:sz w:val="24"/>
          <w:szCs w:val="24"/>
        </w:rPr>
        <w:t xml:space="preserve"> for post-OLT death</w:t>
      </w:r>
      <w:r w:rsidR="001B077B" w:rsidRPr="00682644">
        <w:rPr>
          <w:rFonts w:ascii="Book Antiqua" w:hAnsi="Book Antiqua" w:cs="Times New Roman"/>
          <w:sz w:val="24"/>
          <w:szCs w:val="24"/>
        </w:rPr>
        <w:t xml:space="preserve">. </w:t>
      </w:r>
      <w:r w:rsidR="00ED3376" w:rsidRPr="00682644">
        <w:rPr>
          <w:rFonts w:ascii="Book Antiqua" w:hAnsi="Book Antiqua" w:cs="Times New Roman"/>
          <w:sz w:val="24"/>
          <w:szCs w:val="24"/>
        </w:rPr>
        <w:t xml:space="preserve">Furthermore, </w:t>
      </w:r>
      <w:r w:rsidR="00A4353B" w:rsidRPr="00682644">
        <w:rPr>
          <w:rFonts w:ascii="Book Antiqua" w:hAnsi="Book Antiqua" w:cs="Times New Roman"/>
          <w:sz w:val="24"/>
          <w:szCs w:val="24"/>
        </w:rPr>
        <w:t xml:space="preserve">patients with </w:t>
      </w:r>
      <w:r w:rsidR="001B077B" w:rsidRPr="00682644">
        <w:rPr>
          <w:rFonts w:ascii="Book Antiqua" w:hAnsi="Book Antiqua" w:cs="Times New Roman"/>
          <w:sz w:val="24"/>
          <w:szCs w:val="24"/>
        </w:rPr>
        <w:t>PTI showed significan</w:t>
      </w:r>
      <w:r w:rsidR="00A4353B" w:rsidRPr="00682644">
        <w:rPr>
          <w:rFonts w:ascii="Book Antiqua" w:hAnsi="Book Antiqua" w:cs="Times New Roman"/>
          <w:sz w:val="24"/>
          <w:szCs w:val="24"/>
        </w:rPr>
        <w:t>tly</w:t>
      </w:r>
      <w:r w:rsidR="001B077B" w:rsidRPr="00682644">
        <w:rPr>
          <w:rFonts w:ascii="Book Antiqua" w:hAnsi="Book Antiqua" w:cs="Times New Roman"/>
          <w:sz w:val="24"/>
          <w:szCs w:val="24"/>
        </w:rPr>
        <w:t xml:space="preserve"> better RFS than those </w:t>
      </w:r>
      <w:r w:rsidR="007E2838" w:rsidRPr="00682644">
        <w:rPr>
          <w:rFonts w:ascii="Book Antiqua" w:hAnsi="Book Antiqua" w:cs="Times New Roman"/>
          <w:sz w:val="24"/>
          <w:szCs w:val="24"/>
        </w:rPr>
        <w:t xml:space="preserve">without </w:t>
      </w:r>
      <w:r w:rsidR="001B077B" w:rsidRPr="00682644">
        <w:rPr>
          <w:rFonts w:ascii="Book Antiqua" w:hAnsi="Book Antiqua" w:cs="Times New Roman"/>
          <w:sz w:val="24"/>
          <w:szCs w:val="24"/>
        </w:rPr>
        <w:t xml:space="preserve">PTI in </w:t>
      </w:r>
      <w:r w:rsidR="00330704" w:rsidRPr="00682644">
        <w:rPr>
          <w:rFonts w:ascii="Book Antiqua" w:hAnsi="Book Antiqua" w:cs="Times New Roman"/>
          <w:sz w:val="24"/>
          <w:szCs w:val="24"/>
        </w:rPr>
        <w:t xml:space="preserve">the </w:t>
      </w:r>
      <w:r w:rsidR="001B077B" w:rsidRPr="00682644">
        <w:rPr>
          <w:rFonts w:ascii="Book Antiqua" w:hAnsi="Book Antiqua" w:cs="Times New Roman"/>
          <w:sz w:val="24"/>
          <w:szCs w:val="24"/>
        </w:rPr>
        <w:t>VI (</w:t>
      </w:r>
      <w:r w:rsidR="00812F44" w:rsidRPr="00682644">
        <w:rPr>
          <w:rFonts w:ascii="Book Antiqua" w:hAnsi="Book Antiqua" w:cs="Times New Roman"/>
          <w:i/>
          <w:sz w:val="24"/>
          <w:szCs w:val="24"/>
        </w:rPr>
        <w:t>P</w:t>
      </w:r>
      <w:r w:rsidR="00812F44" w:rsidRPr="00682644">
        <w:rPr>
          <w:rFonts w:ascii="Book Antiqua" w:hAnsi="Book Antiqua" w:cs="Times New Roman"/>
          <w:sz w:val="24"/>
          <w:szCs w:val="24"/>
        </w:rPr>
        <w:t xml:space="preserve"> </w:t>
      </w:r>
      <w:r w:rsidR="001B077B" w:rsidRPr="00682644">
        <w:rPr>
          <w:rFonts w:ascii="Book Antiqua" w:hAnsi="Book Antiqua" w:cs="Times New Roman"/>
          <w:sz w:val="24"/>
          <w:szCs w:val="24"/>
        </w:rPr>
        <w:t>=</w:t>
      </w:r>
      <w:r w:rsidR="00812F44" w:rsidRPr="00682644">
        <w:rPr>
          <w:rFonts w:ascii="Book Antiqua" w:hAnsi="Book Antiqua" w:cs="Times New Roman"/>
          <w:sz w:val="24"/>
          <w:szCs w:val="24"/>
        </w:rPr>
        <w:t xml:space="preserve"> </w:t>
      </w:r>
      <w:r w:rsidR="00434516" w:rsidRPr="00682644">
        <w:rPr>
          <w:rFonts w:ascii="Book Antiqua" w:hAnsi="Book Antiqua" w:cs="Times New Roman"/>
          <w:sz w:val="24"/>
          <w:szCs w:val="24"/>
        </w:rPr>
        <w:t>0.003</w:t>
      </w:r>
      <w:r w:rsidR="001B077B" w:rsidRPr="00682644">
        <w:rPr>
          <w:rFonts w:ascii="Book Antiqua" w:hAnsi="Book Antiqua" w:cs="Times New Roman"/>
          <w:sz w:val="24"/>
          <w:szCs w:val="24"/>
        </w:rPr>
        <w:t>) subgroup</w:t>
      </w:r>
      <w:r w:rsidR="00C67DA6" w:rsidRPr="00682644">
        <w:rPr>
          <w:rFonts w:ascii="Book Antiqua" w:hAnsi="Book Antiqua" w:cs="Times New Roman"/>
          <w:sz w:val="24"/>
          <w:szCs w:val="24"/>
        </w:rPr>
        <w:t xml:space="preserve"> (Figure 2C)</w:t>
      </w:r>
      <w:r w:rsidR="00330704" w:rsidRPr="00682644">
        <w:rPr>
          <w:rFonts w:ascii="Book Antiqua" w:hAnsi="Book Antiqua" w:cs="Times New Roman"/>
          <w:sz w:val="24"/>
          <w:szCs w:val="24"/>
        </w:rPr>
        <w:t xml:space="preserve">. However, </w:t>
      </w:r>
      <w:r w:rsidR="001B077B" w:rsidRPr="00682644">
        <w:rPr>
          <w:rFonts w:ascii="Book Antiqua" w:hAnsi="Book Antiqua" w:cs="Times New Roman"/>
          <w:sz w:val="24"/>
          <w:szCs w:val="24"/>
        </w:rPr>
        <w:t xml:space="preserve">PTI showed no influence on </w:t>
      </w:r>
      <w:r w:rsidR="00D978C1" w:rsidRPr="00682644">
        <w:rPr>
          <w:rFonts w:ascii="Book Antiqua" w:hAnsi="Book Antiqua" w:cs="Times New Roman"/>
          <w:sz w:val="24"/>
          <w:szCs w:val="24"/>
        </w:rPr>
        <w:t xml:space="preserve">the </w:t>
      </w:r>
      <w:r w:rsidR="001B077B" w:rsidRPr="00682644">
        <w:rPr>
          <w:rFonts w:ascii="Book Antiqua" w:hAnsi="Book Antiqua" w:cs="Times New Roman"/>
          <w:sz w:val="24"/>
          <w:szCs w:val="24"/>
        </w:rPr>
        <w:t>RFS of the patients without VI (</w:t>
      </w:r>
      <w:r w:rsidR="00812F44" w:rsidRPr="00682644">
        <w:rPr>
          <w:rFonts w:ascii="Book Antiqua" w:hAnsi="Book Antiqua" w:cs="Times New Roman"/>
          <w:i/>
          <w:sz w:val="24"/>
          <w:szCs w:val="24"/>
        </w:rPr>
        <w:t>P</w:t>
      </w:r>
      <w:r w:rsidR="00812F44" w:rsidRPr="00682644">
        <w:rPr>
          <w:rFonts w:ascii="Book Antiqua" w:hAnsi="Book Antiqua" w:cs="Times New Roman"/>
          <w:sz w:val="24"/>
          <w:szCs w:val="24"/>
        </w:rPr>
        <w:t xml:space="preserve"> </w:t>
      </w:r>
      <w:r w:rsidR="001B077B" w:rsidRPr="00682644">
        <w:rPr>
          <w:rFonts w:ascii="Book Antiqua" w:hAnsi="Book Antiqua" w:cs="Times New Roman"/>
          <w:sz w:val="24"/>
          <w:szCs w:val="24"/>
        </w:rPr>
        <w:t>=</w:t>
      </w:r>
      <w:r w:rsidR="00812F44" w:rsidRPr="00682644">
        <w:rPr>
          <w:rFonts w:ascii="Book Antiqua" w:hAnsi="Book Antiqua" w:cs="Times New Roman"/>
          <w:sz w:val="24"/>
          <w:szCs w:val="24"/>
        </w:rPr>
        <w:t xml:space="preserve"> </w:t>
      </w:r>
      <w:r w:rsidR="00434516" w:rsidRPr="00682644">
        <w:rPr>
          <w:rFonts w:ascii="Book Antiqua" w:hAnsi="Book Antiqua" w:cs="Times New Roman"/>
          <w:sz w:val="24"/>
          <w:szCs w:val="24"/>
        </w:rPr>
        <w:t>0.</w:t>
      </w:r>
      <w:r w:rsidR="00A50975" w:rsidRPr="00682644">
        <w:rPr>
          <w:rFonts w:ascii="Book Antiqua" w:hAnsi="Book Antiqua" w:cs="Times New Roman"/>
          <w:sz w:val="24"/>
          <w:szCs w:val="24"/>
        </w:rPr>
        <w:t>251</w:t>
      </w:r>
      <w:r w:rsidR="001B077B" w:rsidRPr="00682644">
        <w:rPr>
          <w:rFonts w:ascii="Book Antiqua" w:hAnsi="Book Antiqua" w:cs="Times New Roman"/>
          <w:sz w:val="24"/>
          <w:szCs w:val="24"/>
        </w:rPr>
        <w:t>)</w:t>
      </w:r>
      <w:r w:rsidR="00C67DA6" w:rsidRPr="00682644">
        <w:rPr>
          <w:rFonts w:ascii="Book Antiqua" w:hAnsi="Book Antiqua" w:cs="Times New Roman"/>
          <w:sz w:val="24"/>
          <w:szCs w:val="24"/>
        </w:rPr>
        <w:t xml:space="preserve"> (Figure 2D)</w:t>
      </w:r>
      <w:r w:rsidR="00E375E7" w:rsidRPr="00682644">
        <w:rPr>
          <w:rFonts w:ascii="Book Antiqua" w:hAnsi="Book Antiqua" w:cs="Times New Roman"/>
          <w:sz w:val="24"/>
          <w:szCs w:val="24"/>
        </w:rPr>
        <w:t xml:space="preserve">. These results indicated that </w:t>
      </w:r>
      <w:r w:rsidR="001B077B" w:rsidRPr="00682644">
        <w:rPr>
          <w:rFonts w:ascii="Book Antiqua" w:hAnsi="Book Antiqua" w:cs="Times New Roman"/>
          <w:sz w:val="24"/>
          <w:szCs w:val="24"/>
        </w:rPr>
        <w:t xml:space="preserve">PTI improved </w:t>
      </w:r>
      <w:r w:rsidR="00D978C1" w:rsidRPr="00682644">
        <w:rPr>
          <w:rFonts w:ascii="Book Antiqua" w:hAnsi="Book Antiqua" w:cs="Times New Roman"/>
          <w:sz w:val="24"/>
          <w:szCs w:val="24"/>
        </w:rPr>
        <w:t xml:space="preserve">the </w:t>
      </w:r>
      <w:r w:rsidR="001B077B" w:rsidRPr="00682644">
        <w:rPr>
          <w:rFonts w:ascii="Book Antiqua" w:hAnsi="Book Antiqua" w:cs="Times New Roman"/>
          <w:sz w:val="24"/>
          <w:szCs w:val="24"/>
        </w:rPr>
        <w:t xml:space="preserve">RFS of the patients </w:t>
      </w:r>
      <w:r w:rsidR="00650618" w:rsidRPr="00682644">
        <w:rPr>
          <w:rFonts w:ascii="Book Antiqua" w:hAnsi="Book Antiqua" w:cs="Times New Roman"/>
          <w:sz w:val="24"/>
          <w:szCs w:val="24"/>
        </w:rPr>
        <w:t>at</w:t>
      </w:r>
      <w:r w:rsidR="00ED3376" w:rsidRPr="00682644">
        <w:rPr>
          <w:rFonts w:ascii="Book Antiqua" w:hAnsi="Book Antiqua" w:cs="Times New Roman"/>
          <w:sz w:val="24"/>
          <w:szCs w:val="24"/>
        </w:rPr>
        <w:t xml:space="preserve"> </w:t>
      </w:r>
      <w:r w:rsidR="00D978C1" w:rsidRPr="00682644">
        <w:rPr>
          <w:rFonts w:ascii="Book Antiqua" w:hAnsi="Book Antiqua" w:cs="Times New Roman"/>
          <w:sz w:val="24"/>
          <w:szCs w:val="24"/>
        </w:rPr>
        <w:t xml:space="preserve">a </w:t>
      </w:r>
      <w:r w:rsidR="00ED3376" w:rsidRPr="00682644">
        <w:rPr>
          <w:rFonts w:ascii="Book Antiqua" w:hAnsi="Book Antiqua" w:cs="Times New Roman"/>
          <w:sz w:val="24"/>
          <w:szCs w:val="24"/>
        </w:rPr>
        <w:t>high risk</w:t>
      </w:r>
      <w:r w:rsidR="002C1CA5" w:rsidRPr="00682644">
        <w:rPr>
          <w:rFonts w:ascii="Book Antiqua" w:hAnsi="Book Antiqua" w:cs="Times New Roman"/>
          <w:sz w:val="24"/>
          <w:szCs w:val="24"/>
        </w:rPr>
        <w:t xml:space="preserve"> </w:t>
      </w:r>
      <w:r w:rsidR="00354B09" w:rsidRPr="00682644">
        <w:rPr>
          <w:rFonts w:ascii="Book Antiqua" w:hAnsi="Book Antiqua" w:cs="Times New Roman"/>
          <w:sz w:val="24"/>
          <w:szCs w:val="24"/>
        </w:rPr>
        <w:t>fact</w:t>
      </w:r>
      <w:r w:rsidR="00E375E7" w:rsidRPr="00682644">
        <w:rPr>
          <w:rFonts w:ascii="Book Antiqua" w:hAnsi="Book Antiqua" w:cs="Times New Roman"/>
          <w:sz w:val="24"/>
          <w:szCs w:val="24"/>
        </w:rPr>
        <w:t>or</w:t>
      </w:r>
      <w:r w:rsidR="00354B09" w:rsidRPr="00682644">
        <w:rPr>
          <w:rFonts w:ascii="Book Antiqua" w:hAnsi="Book Antiqua" w:cs="Times New Roman"/>
          <w:sz w:val="24"/>
          <w:szCs w:val="24"/>
        </w:rPr>
        <w:t xml:space="preserve"> for</w:t>
      </w:r>
      <w:r w:rsidR="00ED3376" w:rsidRPr="00682644">
        <w:rPr>
          <w:rFonts w:ascii="Book Antiqua" w:hAnsi="Book Antiqua" w:cs="Times New Roman"/>
          <w:sz w:val="24"/>
          <w:szCs w:val="24"/>
        </w:rPr>
        <w:t xml:space="preserve"> tumor recurrence</w:t>
      </w:r>
      <w:r w:rsidR="001B077B" w:rsidRPr="00682644">
        <w:rPr>
          <w:rFonts w:ascii="Book Antiqua" w:hAnsi="Book Antiqua" w:cs="Times New Roman"/>
          <w:sz w:val="24"/>
          <w:szCs w:val="24"/>
        </w:rPr>
        <w:t>. Moreover, we eval</w:t>
      </w:r>
      <w:r w:rsidR="00E375E7" w:rsidRPr="00682644">
        <w:rPr>
          <w:rFonts w:ascii="Book Antiqua" w:hAnsi="Book Antiqua" w:cs="Times New Roman"/>
          <w:sz w:val="24"/>
          <w:szCs w:val="24"/>
        </w:rPr>
        <w:t xml:space="preserve">uated the potential benefit of </w:t>
      </w:r>
      <w:r w:rsidR="001B077B" w:rsidRPr="00682644">
        <w:rPr>
          <w:rFonts w:ascii="Book Antiqua" w:hAnsi="Book Antiqua" w:cs="Times New Roman"/>
          <w:sz w:val="24"/>
          <w:szCs w:val="24"/>
        </w:rPr>
        <w:t xml:space="preserve">PTI on the </w:t>
      </w:r>
      <w:r w:rsidR="00F52E31" w:rsidRPr="00682644">
        <w:rPr>
          <w:rFonts w:ascii="Book Antiqua" w:hAnsi="Book Antiqua" w:cs="Times New Roman"/>
          <w:sz w:val="24"/>
          <w:szCs w:val="24"/>
        </w:rPr>
        <w:t xml:space="preserve">OS and </w:t>
      </w:r>
      <w:r w:rsidR="001E70F2" w:rsidRPr="00682644">
        <w:rPr>
          <w:rFonts w:ascii="Book Antiqua" w:hAnsi="Book Antiqua" w:cs="Times New Roman"/>
          <w:sz w:val="24"/>
          <w:szCs w:val="24"/>
        </w:rPr>
        <w:t xml:space="preserve">PRS </w:t>
      </w:r>
      <w:r w:rsidR="004C56A4" w:rsidRPr="00682644">
        <w:rPr>
          <w:rFonts w:ascii="Book Antiqua" w:hAnsi="Book Antiqua" w:cs="Times New Roman"/>
          <w:sz w:val="24"/>
          <w:szCs w:val="24"/>
        </w:rPr>
        <w:t xml:space="preserve">of the </w:t>
      </w:r>
      <w:r w:rsidR="001B077B" w:rsidRPr="00682644">
        <w:rPr>
          <w:rFonts w:ascii="Book Antiqua" w:hAnsi="Book Antiqua" w:cs="Times New Roman"/>
          <w:sz w:val="24"/>
          <w:szCs w:val="24"/>
        </w:rPr>
        <w:t xml:space="preserve">patients </w:t>
      </w:r>
      <w:r w:rsidR="00F52E31" w:rsidRPr="00682644">
        <w:rPr>
          <w:rFonts w:ascii="Book Antiqua" w:hAnsi="Book Antiqua" w:cs="Times New Roman"/>
          <w:sz w:val="24"/>
          <w:szCs w:val="24"/>
        </w:rPr>
        <w:t>who suffered</w:t>
      </w:r>
      <w:r w:rsidR="001B077B" w:rsidRPr="00682644">
        <w:rPr>
          <w:rFonts w:ascii="Book Antiqua" w:hAnsi="Book Antiqua" w:cs="Times New Roman"/>
          <w:sz w:val="24"/>
          <w:szCs w:val="24"/>
        </w:rPr>
        <w:t xml:space="preserve"> </w:t>
      </w:r>
      <w:r w:rsidR="004C56A4" w:rsidRPr="00682644">
        <w:rPr>
          <w:rFonts w:ascii="Book Antiqua" w:hAnsi="Book Antiqua" w:cs="Times New Roman"/>
          <w:sz w:val="24"/>
          <w:szCs w:val="24"/>
        </w:rPr>
        <w:t xml:space="preserve">post-transplant </w:t>
      </w:r>
      <w:r w:rsidR="001B077B" w:rsidRPr="00682644">
        <w:rPr>
          <w:rFonts w:ascii="Book Antiqua" w:hAnsi="Book Antiqua" w:cs="Times New Roman"/>
          <w:sz w:val="24"/>
          <w:szCs w:val="24"/>
        </w:rPr>
        <w:t>tumor re</w:t>
      </w:r>
      <w:r w:rsidR="001E70F2" w:rsidRPr="00682644">
        <w:rPr>
          <w:rFonts w:ascii="Book Antiqua" w:hAnsi="Book Antiqua" w:cs="Times New Roman"/>
          <w:sz w:val="24"/>
          <w:szCs w:val="24"/>
        </w:rPr>
        <w:t>lapse</w:t>
      </w:r>
      <w:r w:rsidR="001B077B" w:rsidRPr="00682644">
        <w:rPr>
          <w:rFonts w:ascii="Book Antiqua" w:hAnsi="Book Antiqua" w:cs="Times New Roman"/>
          <w:sz w:val="24"/>
          <w:szCs w:val="24"/>
        </w:rPr>
        <w:t xml:space="preserve">. </w:t>
      </w:r>
      <w:r w:rsidR="00AE35FC" w:rsidRPr="00682644">
        <w:rPr>
          <w:rFonts w:ascii="Book Antiqua" w:hAnsi="Book Antiqua" w:cs="Times New Roman"/>
          <w:sz w:val="24"/>
          <w:szCs w:val="24"/>
        </w:rPr>
        <w:t xml:space="preserve">As a result, the patients with </w:t>
      </w:r>
      <w:r w:rsidR="001B077B" w:rsidRPr="00682644">
        <w:rPr>
          <w:rFonts w:ascii="Book Antiqua" w:hAnsi="Book Antiqua" w:cs="Times New Roman"/>
          <w:sz w:val="24"/>
          <w:szCs w:val="24"/>
        </w:rPr>
        <w:t xml:space="preserve">PTI revealed significantly better </w:t>
      </w:r>
      <w:r w:rsidR="008D6782" w:rsidRPr="00682644">
        <w:rPr>
          <w:rFonts w:ascii="Book Antiqua" w:hAnsi="Book Antiqua" w:cs="Times New Roman"/>
          <w:sz w:val="24"/>
          <w:szCs w:val="24"/>
        </w:rPr>
        <w:t>OS (</w:t>
      </w:r>
      <w:r w:rsidR="00812F44" w:rsidRPr="00682644">
        <w:rPr>
          <w:rFonts w:ascii="Book Antiqua" w:hAnsi="Book Antiqua" w:cs="Times New Roman"/>
          <w:i/>
          <w:sz w:val="24"/>
          <w:szCs w:val="24"/>
        </w:rPr>
        <w:t>P</w:t>
      </w:r>
      <w:r w:rsidR="00812F44" w:rsidRPr="00682644">
        <w:rPr>
          <w:rFonts w:ascii="Book Antiqua" w:hAnsi="Book Antiqua" w:cs="Times New Roman"/>
          <w:sz w:val="24"/>
          <w:szCs w:val="24"/>
        </w:rPr>
        <w:t xml:space="preserve"> </w:t>
      </w:r>
      <w:r w:rsidR="0016226D" w:rsidRPr="00682644">
        <w:rPr>
          <w:rFonts w:ascii="Book Antiqua" w:hAnsi="Book Antiqua" w:cs="Times New Roman"/>
          <w:sz w:val="24"/>
          <w:szCs w:val="24"/>
        </w:rPr>
        <w:t>=</w:t>
      </w:r>
      <w:r w:rsidR="00812F44" w:rsidRPr="00682644">
        <w:rPr>
          <w:rFonts w:ascii="Book Antiqua" w:hAnsi="Book Antiqua" w:cs="Times New Roman"/>
          <w:sz w:val="24"/>
          <w:szCs w:val="24"/>
        </w:rPr>
        <w:t xml:space="preserve"> </w:t>
      </w:r>
      <w:r w:rsidR="0016226D" w:rsidRPr="00682644">
        <w:rPr>
          <w:rFonts w:ascii="Book Antiqua" w:hAnsi="Book Antiqua" w:cs="Times New Roman"/>
          <w:sz w:val="24"/>
          <w:szCs w:val="24"/>
        </w:rPr>
        <w:t>0.026</w:t>
      </w:r>
      <w:r w:rsidR="008D6782" w:rsidRPr="00682644">
        <w:rPr>
          <w:rFonts w:ascii="Book Antiqua" w:hAnsi="Book Antiqua" w:cs="Times New Roman"/>
          <w:sz w:val="24"/>
          <w:szCs w:val="24"/>
        </w:rPr>
        <w:t xml:space="preserve">) and </w:t>
      </w:r>
      <w:r w:rsidR="0016226D" w:rsidRPr="00682644">
        <w:rPr>
          <w:rFonts w:ascii="Book Antiqua" w:hAnsi="Book Antiqua" w:cs="Times New Roman"/>
          <w:sz w:val="24"/>
          <w:szCs w:val="24"/>
        </w:rPr>
        <w:t>PRS (</w:t>
      </w:r>
      <w:r w:rsidR="00812F44" w:rsidRPr="00682644">
        <w:rPr>
          <w:rFonts w:ascii="Book Antiqua" w:hAnsi="Book Antiqua" w:cs="Times New Roman"/>
          <w:i/>
          <w:sz w:val="24"/>
          <w:szCs w:val="24"/>
        </w:rPr>
        <w:t>P</w:t>
      </w:r>
      <w:r w:rsidR="00812F44" w:rsidRPr="00682644">
        <w:rPr>
          <w:rFonts w:ascii="Book Antiqua" w:hAnsi="Book Antiqua" w:cs="Times New Roman"/>
          <w:sz w:val="24"/>
          <w:szCs w:val="24"/>
        </w:rPr>
        <w:t xml:space="preserve"> </w:t>
      </w:r>
      <w:r w:rsidR="0016226D" w:rsidRPr="00682644">
        <w:rPr>
          <w:rFonts w:ascii="Book Antiqua" w:hAnsi="Book Antiqua" w:cs="Times New Roman"/>
          <w:sz w:val="24"/>
          <w:szCs w:val="24"/>
        </w:rPr>
        <w:t>=</w:t>
      </w:r>
      <w:r w:rsidR="00812F44" w:rsidRPr="00682644">
        <w:rPr>
          <w:rFonts w:ascii="Book Antiqua" w:hAnsi="Book Antiqua" w:cs="Times New Roman"/>
          <w:sz w:val="24"/>
          <w:szCs w:val="24"/>
        </w:rPr>
        <w:t xml:space="preserve"> </w:t>
      </w:r>
      <w:r w:rsidR="0016226D" w:rsidRPr="00682644">
        <w:rPr>
          <w:rFonts w:ascii="Book Antiqua" w:hAnsi="Book Antiqua" w:cs="Times New Roman"/>
          <w:sz w:val="24"/>
          <w:szCs w:val="24"/>
        </w:rPr>
        <w:lastRenderedPageBreak/>
        <w:t>0.042)</w:t>
      </w:r>
      <w:r w:rsidR="00F52E31" w:rsidRPr="00682644">
        <w:rPr>
          <w:rFonts w:ascii="Book Antiqua" w:hAnsi="Book Antiqua" w:cs="Times New Roman"/>
          <w:sz w:val="24"/>
          <w:szCs w:val="24"/>
        </w:rPr>
        <w:t xml:space="preserve"> than those without </w:t>
      </w:r>
      <w:r w:rsidR="001B077B" w:rsidRPr="00682644">
        <w:rPr>
          <w:rFonts w:ascii="Book Antiqua" w:hAnsi="Book Antiqua" w:cs="Times New Roman"/>
          <w:sz w:val="24"/>
          <w:szCs w:val="24"/>
        </w:rPr>
        <w:t xml:space="preserve">PTI (Figure </w:t>
      </w:r>
      <w:r w:rsidR="00C67DA6" w:rsidRPr="00682644">
        <w:rPr>
          <w:rFonts w:ascii="Book Antiqua" w:hAnsi="Book Antiqua" w:cs="Times New Roman"/>
          <w:sz w:val="24"/>
          <w:szCs w:val="24"/>
        </w:rPr>
        <w:t>3</w:t>
      </w:r>
      <w:r w:rsidR="001B077B" w:rsidRPr="00682644">
        <w:rPr>
          <w:rFonts w:ascii="Book Antiqua" w:hAnsi="Book Antiqua" w:cs="Times New Roman"/>
          <w:sz w:val="24"/>
          <w:szCs w:val="24"/>
        </w:rPr>
        <w:t>).</w:t>
      </w:r>
      <w:r w:rsidR="00472E1D" w:rsidRPr="00682644">
        <w:rPr>
          <w:rFonts w:ascii="Book Antiqua" w:hAnsi="Book Antiqua" w:cs="Times New Roman"/>
          <w:sz w:val="24"/>
          <w:szCs w:val="24"/>
        </w:rPr>
        <w:t xml:space="preserve"> </w:t>
      </w:r>
      <w:r w:rsidR="001B077B" w:rsidRPr="00682644">
        <w:rPr>
          <w:rFonts w:ascii="Book Antiqua" w:hAnsi="Book Antiqua" w:cs="Times New Roman"/>
          <w:sz w:val="24"/>
          <w:szCs w:val="24"/>
        </w:rPr>
        <w:t xml:space="preserve">These data suggested that PTI holds persistent survival benefit on the transplant HCC patients </w:t>
      </w:r>
      <w:r w:rsidR="009924DC" w:rsidRPr="00682644">
        <w:rPr>
          <w:rFonts w:ascii="Book Antiqua" w:hAnsi="Book Antiqua" w:cs="Times New Roman"/>
          <w:sz w:val="24"/>
          <w:szCs w:val="24"/>
        </w:rPr>
        <w:t>even after</w:t>
      </w:r>
      <w:r w:rsidR="001B077B" w:rsidRPr="00682644">
        <w:rPr>
          <w:rFonts w:ascii="Book Antiqua" w:hAnsi="Book Antiqua" w:cs="Times New Roman"/>
          <w:sz w:val="24"/>
          <w:szCs w:val="24"/>
        </w:rPr>
        <w:t xml:space="preserve"> tumor relapse.</w:t>
      </w:r>
    </w:p>
    <w:p w14:paraId="43483699" w14:textId="77777777" w:rsidR="00DE132A" w:rsidRPr="00682644" w:rsidRDefault="00DE132A" w:rsidP="00851796">
      <w:pPr>
        <w:snapToGrid w:val="0"/>
        <w:spacing w:line="360" w:lineRule="auto"/>
        <w:rPr>
          <w:rFonts w:ascii="Book Antiqua" w:hAnsi="Book Antiqua" w:cs="Times New Roman"/>
          <w:sz w:val="24"/>
          <w:szCs w:val="24"/>
        </w:rPr>
      </w:pPr>
    </w:p>
    <w:p w14:paraId="4463528A" w14:textId="77777777" w:rsidR="008C5CCD" w:rsidRPr="00682644" w:rsidRDefault="00101BFD" w:rsidP="00851796">
      <w:pPr>
        <w:snapToGrid w:val="0"/>
        <w:spacing w:line="360" w:lineRule="auto"/>
        <w:rPr>
          <w:rFonts w:ascii="Book Antiqua" w:hAnsi="Book Antiqua" w:cs="Times New Roman"/>
          <w:b/>
          <w:sz w:val="24"/>
          <w:szCs w:val="24"/>
        </w:rPr>
      </w:pPr>
      <w:r w:rsidRPr="00682644">
        <w:rPr>
          <w:rFonts w:ascii="Book Antiqua" w:hAnsi="Book Antiqua" w:cs="Times New Roman"/>
          <w:b/>
          <w:sz w:val="24"/>
          <w:szCs w:val="24"/>
        </w:rPr>
        <w:t>D</w:t>
      </w:r>
      <w:r w:rsidR="00970595" w:rsidRPr="00682644">
        <w:rPr>
          <w:rFonts w:ascii="Book Antiqua" w:hAnsi="Book Antiqua" w:cs="Times New Roman"/>
          <w:b/>
          <w:sz w:val="24"/>
          <w:szCs w:val="24"/>
        </w:rPr>
        <w:t>ISCUSSION</w:t>
      </w:r>
    </w:p>
    <w:p w14:paraId="3162527F" w14:textId="714D4B25" w:rsidR="008C5CCD" w:rsidRPr="00682644" w:rsidRDefault="00375FB6" w:rsidP="00851796">
      <w:pPr>
        <w:snapToGrid w:val="0"/>
        <w:spacing w:line="360" w:lineRule="auto"/>
        <w:rPr>
          <w:rFonts w:ascii="Book Antiqua" w:hAnsi="Book Antiqua" w:cs="Times New Roman"/>
          <w:sz w:val="24"/>
          <w:szCs w:val="24"/>
        </w:rPr>
      </w:pPr>
      <w:r w:rsidRPr="00682644">
        <w:rPr>
          <w:rFonts w:ascii="Book Antiqua" w:hAnsi="Book Antiqua" w:cs="Times New Roman"/>
          <w:sz w:val="24"/>
          <w:szCs w:val="24"/>
        </w:rPr>
        <w:t xml:space="preserve">Infectious complication </w:t>
      </w:r>
      <w:r w:rsidR="00422A14" w:rsidRPr="00682644">
        <w:rPr>
          <w:rFonts w:ascii="Book Antiqua" w:hAnsi="Book Antiqua" w:cs="Times New Roman"/>
          <w:sz w:val="24"/>
          <w:szCs w:val="24"/>
        </w:rPr>
        <w:t xml:space="preserve">is </w:t>
      </w:r>
      <w:r w:rsidR="003069C6" w:rsidRPr="00682644">
        <w:rPr>
          <w:rFonts w:ascii="Book Antiqua" w:hAnsi="Book Antiqua" w:cs="Times New Roman"/>
          <w:sz w:val="24"/>
          <w:szCs w:val="24"/>
        </w:rPr>
        <w:t xml:space="preserve">commonly </w:t>
      </w:r>
      <w:r w:rsidR="00422A14" w:rsidRPr="00682644">
        <w:rPr>
          <w:rFonts w:ascii="Book Antiqua" w:hAnsi="Book Antiqua" w:cs="Times New Roman"/>
          <w:sz w:val="24"/>
          <w:szCs w:val="24"/>
        </w:rPr>
        <w:t xml:space="preserve">recognized as </w:t>
      </w:r>
      <w:r w:rsidR="00D978C1" w:rsidRPr="00682644">
        <w:rPr>
          <w:rFonts w:ascii="Book Antiqua" w:hAnsi="Book Antiqua" w:cs="Times New Roman"/>
          <w:sz w:val="24"/>
          <w:szCs w:val="24"/>
        </w:rPr>
        <w:t xml:space="preserve">a </w:t>
      </w:r>
      <w:r w:rsidR="00422A14" w:rsidRPr="00682644">
        <w:rPr>
          <w:rFonts w:ascii="Book Antiqua" w:hAnsi="Book Antiqua" w:cs="Times New Roman"/>
          <w:sz w:val="24"/>
          <w:szCs w:val="24"/>
        </w:rPr>
        <w:t>negative event for the recipients</w:t>
      </w:r>
      <w:r w:rsidR="003A43EA" w:rsidRPr="00682644">
        <w:rPr>
          <w:rFonts w:ascii="Book Antiqua" w:hAnsi="Book Antiqua" w:cs="Times New Roman"/>
          <w:sz w:val="24"/>
          <w:szCs w:val="24"/>
        </w:rPr>
        <w:t xml:space="preserve"> </w:t>
      </w:r>
      <w:r w:rsidR="00220D1B" w:rsidRPr="00682644">
        <w:rPr>
          <w:rFonts w:ascii="Book Antiqua" w:hAnsi="Book Antiqua" w:cs="Times New Roman"/>
          <w:sz w:val="24"/>
          <w:szCs w:val="24"/>
        </w:rPr>
        <w:t>from short-term perspective</w:t>
      </w:r>
      <w:r w:rsidR="00F45141" w:rsidRPr="00682644">
        <w:rPr>
          <w:rFonts w:ascii="Book Antiqua" w:hAnsi="Book Antiqua" w:cs="Times New Roman"/>
          <w:sz w:val="24"/>
          <w:szCs w:val="24"/>
          <w:vertAlign w:val="superscript"/>
        </w:rPr>
        <w:t>[12,13]</w:t>
      </w:r>
      <w:r w:rsidRPr="00682644">
        <w:rPr>
          <w:rFonts w:ascii="Book Antiqua" w:hAnsi="Book Antiqua" w:cs="Times New Roman"/>
          <w:sz w:val="24"/>
          <w:szCs w:val="24"/>
        </w:rPr>
        <w:t>.</w:t>
      </w:r>
      <w:r w:rsidR="00220D1B" w:rsidRPr="00682644">
        <w:rPr>
          <w:rFonts w:ascii="Book Antiqua" w:hAnsi="Book Antiqua" w:cs="Times New Roman"/>
          <w:sz w:val="24"/>
          <w:szCs w:val="24"/>
        </w:rPr>
        <w:t xml:space="preserve"> </w:t>
      </w:r>
      <w:r w:rsidR="00CE4377" w:rsidRPr="00682644">
        <w:rPr>
          <w:rFonts w:ascii="Book Antiqua" w:hAnsi="Book Antiqua" w:cs="Times New Roman"/>
          <w:sz w:val="24"/>
          <w:szCs w:val="24"/>
        </w:rPr>
        <w:t>However</w:t>
      </w:r>
      <w:r w:rsidR="000D04CA" w:rsidRPr="00682644">
        <w:rPr>
          <w:rFonts w:ascii="Book Antiqua" w:hAnsi="Book Antiqua" w:cs="Times New Roman"/>
          <w:sz w:val="24"/>
          <w:szCs w:val="24"/>
        </w:rPr>
        <w:t xml:space="preserve">, </w:t>
      </w:r>
      <w:r w:rsidR="00AA0D49" w:rsidRPr="00682644">
        <w:rPr>
          <w:rFonts w:ascii="Book Antiqua" w:hAnsi="Book Antiqua" w:cs="Times New Roman"/>
          <w:sz w:val="24"/>
          <w:szCs w:val="24"/>
        </w:rPr>
        <w:t xml:space="preserve">medical </w:t>
      </w:r>
      <w:r w:rsidR="000D04CA" w:rsidRPr="00682644">
        <w:rPr>
          <w:rFonts w:ascii="Book Antiqua" w:hAnsi="Book Antiqua" w:cs="Times New Roman"/>
          <w:sz w:val="24"/>
          <w:szCs w:val="24"/>
        </w:rPr>
        <w:t>progress</w:t>
      </w:r>
      <w:r w:rsidR="00220D1B" w:rsidRPr="00682644">
        <w:rPr>
          <w:rFonts w:ascii="Book Antiqua" w:hAnsi="Book Antiqua" w:cs="Times New Roman"/>
          <w:sz w:val="24"/>
          <w:szCs w:val="24"/>
        </w:rPr>
        <w:t xml:space="preserve"> </w:t>
      </w:r>
      <w:r w:rsidR="005801D5" w:rsidRPr="00682644">
        <w:rPr>
          <w:rFonts w:ascii="Book Antiqua" w:hAnsi="Book Antiqua" w:cs="Times New Roman"/>
          <w:sz w:val="24"/>
          <w:szCs w:val="24"/>
        </w:rPr>
        <w:t xml:space="preserve">in the </w:t>
      </w:r>
      <w:r w:rsidR="00AA0D49" w:rsidRPr="00682644">
        <w:rPr>
          <w:rFonts w:ascii="Book Antiqua" w:hAnsi="Book Antiqua" w:cs="Times New Roman"/>
          <w:sz w:val="24"/>
          <w:szCs w:val="24"/>
        </w:rPr>
        <w:t>past decades</w:t>
      </w:r>
      <w:r w:rsidR="000D04CA" w:rsidRPr="00682644">
        <w:rPr>
          <w:rFonts w:ascii="Book Antiqua" w:hAnsi="Book Antiqua" w:cs="Times New Roman"/>
          <w:sz w:val="24"/>
          <w:szCs w:val="24"/>
        </w:rPr>
        <w:t xml:space="preserve"> </w:t>
      </w:r>
      <w:r w:rsidR="00D978C1" w:rsidRPr="00682644">
        <w:rPr>
          <w:rFonts w:ascii="Book Antiqua" w:hAnsi="Book Antiqua" w:cs="Times New Roman"/>
          <w:sz w:val="24"/>
          <w:szCs w:val="24"/>
        </w:rPr>
        <w:t xml:space="preserve">has </w:t>
      </w:r>
      <w:r w:rsidR="000D04CA" w:rsidRPr="00682644">
        <w:rPr>
          <w:rFonts w:ascii="Book Antiqua" w:hAnsi="Book Antiqua" w:cs="Times New Roman"/>
          <w:sz w:val="24"/>
          <w:szCs w:val="24"/>
        </w:rPr>
        <w:t xml:space="preserve">made PTI less </w:t>
      </w:r>
      <w:r w:rsidR="004D667C" w:rsidRPr="00682644">
        <w:rPr>
          <w:rFonts w:ascii="Book Antiqua" w:hAnsi="Book Antiqua" w:cs="Times New Roman"/>
          <w:sz w:val="24"/>
          <w:szCs w:val="24"/>
        </w:rPr>
        <w:t>fatal than ever before.</w:t>
      </w:r>
      <w:r w:rsidR="00840545" w:rsidRPr="00682644">
        <w:rPr>
          <w:rFonts w:ascii="Book Antiqua" w:hAnsi="Book Antiqua" w:cs="Times New Roman"/>
          <w:sz w:val="24"/>
          <w:szCs w:val="24"/>
        </w:rPr>
        <w:t xml:space="preserve"> In our cohort,</w:t>
      </w:r>
      <w:r w:rsidR="005801D5" w:rsidRPr="00682644">
        <w:rPr>
          <w:rFonts w:ascii="Book Antiqua" w:hAnsi="Book Antiqua" w:cs="Times New Roman"/>
          <w:sz w:val="24"/>
          <w:szCs w:val="24"/>
        </w:rPr>
        <w:t xml:space="preserve"> </w:t>
      </w:r>
      <w:r w:rsidR="00840545" w:rsidRPr="00682644">
        <w:rPr>
          <w:rFonts w:ascii="Book Antiqua" w:hAnsi="Book Antiqua" w:cs="Times New Roman"/>
          <w:sz w:val="24"/>
          <w:szCs w:val="24"/>
        </w:rPr>
        <w:t xml:space="preserve">51 (96.2%) </w:t>
      </w:r>
      <w:r w:rsidR="005801D5" w:rsidRPr="00682644">
        <w:rPr>
          <w:rFonts w:ascii="Book Antiqua" w:hAnsi="Book Antiqua" w:cs="Times New Roman"/>
          <w:sz w:val="24"/>
          <w:szCs w:val="24"/>
        </w:rPr>
        <w:t xml:space="preserve">out of 53 </w:t>
      </w:r>
      <w:r w:rsidR="00AA0D49" w:rsidRPr="00682644">
        <w:rPr>
          <w:rFonts w:ascii="Book Antiqua" w:hAnsi="Book Antiqua" w:cs="Times New Roman"/>
          <w:sz w:val="24"/>
          <w:szCs w:val="24"/>
        </w:rPr>
        <w:t>recipient</w:t>
      </w:r>
      <w:r w:rsidR="005801D5" w:rsidRPr="00682644">
        <w:rPr>
          <w:rFonts w:ascii="Book Antiqua" w:hAnsi="Book Antiqua" w:cs="Times New Roman"/>
          <w:sz w:val="24"/>
          <w:szCs w:val="24"/>
        </w:rPr>
        <w:t xml:space="preserve">s </w:t>
      </w:r>
      <w:r w:rsidR="00840545" w:rsidRPr="00682644">
        <w:rPr>
          <w:rFonts w:ascii="Book Antiqua" w:hAnsi="Book Antiqua" w:cs="Times New Roman"/>
          <w:sz w:val="24"/>
          <w:szCs w:val="24"/>
        </w:rPr>
        <w:t>survived</w:t>
      </w:r>
      <w:r w:rsidR="005801D5" w:rsidRPr="00682644">
        <w:rPr>
          <w:rFonts w:ascii="Book Antiqua" w:hAnsi="Book Antiqua" w:cs="Times New Roman"/>
          <w:sz w:val="24"/>
          <w:szCs w:val="24"/>
        </w:rPr>
        <w:t xml:space="preserve"> PTI</w:t>
      </w:r>
      <w:r w:rsidR="00840545" w:rsidRPr="00682644">
        <w:rPr>
          <w:rFonts w:ascii="Book Antiqua" w:hAnsi="Book Antiqua" w:cs="Times New Roman"/>
          <w:sz w:val="24"/>
          <w:szCs w:val="24"/>
        </w:rPr>
        <w:t>.</w:t>
      </w:r>
      <w:r w:rsidR="00220D1B" w:rsidRPr="00682644">
        <w:rPr>
          <w:rFonts w:ascii="Book Antiqua" w:hAnsi="Book Antiqua" w:cs="Times New Roman"/>
          <w:sz w:val="24"/>
          <w:szCs w:val="24"/>
        </w:rPr>
        <w:t xml:space="preserve"> </w:t>
      </w:r>
      <w:r w:rsidR="00B81875" w:rsidRPr="00682644">
        <w:rPr>
          <w:rFonts w:ascii="Book Antiqua" w:hAnsi="Book Antiqua" w:cs="Times New Roman"/>
          <w:sz w:val="24"/>
          <w:szCs w:val="24"/>
        </w:rPr>
        <w:t>In</w:t>
      </w:r>
      <w:r w:rsidR="00AA0D49" w:rsidRPr="00682644">
        <w:rPr>
          <w:rFonts w:ascii="Book Antiqua" w:hAnsi="Book Antiqua" w:cs="Times New Roman"/>
          <w:sz w:val="24"/>
          <w:szCs w:val="24"/>
        </w:rPr>
        <w:t>terestingly</w:t>
      </w:r>
      <w:r w:rsidR="00B81875" w:rsidRPr="00682644">
        <w:rPr>
          <w:rFonts w:ascii="Book Antiqua" w:hAnsi="Book Antiqua" w:cs="Times New Roman"/>
          <w:sz w:val="24"/>
          <w:szCs w:val="24"/>
        </w:rPr>
        <w:t xml:space="preserve">, </w:t>
      </w:r>
      <w:r w:rsidR="00AA0D49" w:rsidRPr="00682644">
        <w:rPr>
          <w:rFonts w:ascii="Book Antiqua" w:hAnsi="Book Antiqua" w:cs="Times New Roman"/>
          <w:sz w:val="24"/>
          <w:szCs w:val="24"/>
        </w:rPr>
        <w:t xml:space="preserve">from long-term perspective, we </w:t>
      </w:r>
      <w:r w:rsidR="001B077B" w:rsidRPr="00682644">
        <w:rPr>
          <w:rFonts w:ascii="Book Antiqua" w:hAnsi="Book Antiqua" w:cs="Times New Roman"/>
          <w:sz w:val="24"/>
          <w:szCs w:val="24"/>
        </w:rPr>
        <w:t>dem</w:t>
      </w:r>
      <w:r w:rsidR="00DC7143" w:rsidRPr="00682644">
        <w:rPr>
          <w:rFonts w:ascii="Book Antiqua" w:hAnsi="Book Antiqua" w:cs="Times New Roman"/>
          <w:sz w:val="24"/>
          <w:szCs w:val="24"/>
        </w:rPr>
        <w:t xml:space="preserve">onstrated that </w:t>
      </w:r>
      <w:r w:rsidR="00D978C1" w:rsidRPr="00682644">
        <w:rPr>
          <w:rFonts w:ascii="Book Antiqua" w:hAnsi="Book Antiqua" w:cs="Times New Roman"/>
          <w:sz w:val="24"/>
          <w:szCs w:val="24"/>
        </w:rPr>
        <w:t xml:space="preserve">the </w:t>
      </w:r>
      <w:r w:rsidR="00DC7143" w:rsidRPr="00682644">
        <w:rPr>
          <w:rFonts w:ascii="Book Antiqua" w:hAnsi="Book Antiqua" w:cs="Times New Roman"/>
          <w:sz w:val="24"/>
          <w:szCs w:val="24"/>
        </w:rPr>
        <w:t xml:space="preserve">OS of the </w:t>
      </w:r>
      <w:r w:rsidR="001B077B" w:rsidRPr="00682644">
        <w:rPr>
          <w:rFonts w:ascii="Book Antiqua" w:hAnsi="Book Antiqua" w:cs="Times New Roman"/>
          <w:sz w:val="24"/>
          <w:szCs w:val="24"/>
        </w:rPr>
        <w:t xml:space="preserve">PTI group </w:t>
      </w:r>
      <w:r w:rsidR="00D978C1" w:rsidRPr="00682644">
        <w:rPr>
          <w:rFonts w:ascii="Book Antiqua" w:hAnsi="Book Antiqua" w:cs="Times New Roman"/>
          <w:sz w:val="24"/>
          <w:szCs w:val="24"/>
        </w:rPr>
        <w:t xml:space="preserve">was </w:t>
      </w:r>
      <w:r w:rsidR="001B077B" w:rsidRPr="00682644">
        <w:rPr>
          <w:rFonts w:ascii="Book Antiqua" w:hAnsi="Book Antiqua" w:cs="Times New Roman"/>
          <w:sz w:val="24"/>
          <w:szCs w:val="24"/>
        </w:rPr>
        <w:t>significantl</w:t>
      </w:r>
      <w:r w:rsidR="00B67B16" w:rsidRPr="00682644">
        <w:rPr>
          <w:rFonts w:ascii="Book Antiqua" w:hAnsi="Book Antiqua" w:cs="Times New Roman"/>
          <w:sz w:val="24"/>
          <w:szCs w:val="24"/>
        </w:rPr>
        <w:t xml:space="preserve">y better than </w:t>
      </w:r>
      <w:r w:rsidR="00D978C1" w:rsidRPr="00682644">
        <w:rPr>
          <w:rFonts w:ascii="Book Antiqua" w:hAnsi="Book Antiqua" w:cs="Times New Roman"/>
          <w:sz w:val="24"/>
          <w:szCs w:val="24"/>
        </w:rPr>
        <w:t xml:space="preserve">that </w:t>
      </w:r>
      <w:r w:rsidR="00B67B16" w:rsidRPr="00682644">
        <w:rPr>
          <w:rFonts w:ascii="Book Antiqua" w:hAnsi="Book Antiqua" w:cs="Times New Roman"/>
          <w:sz w:val="24"/>
          <w:szCs w:val="24"/>
        </w:rPr>
        <w:t>of the non-</w:t>
      </w:r>
      <w:r w:rsidR="001B077B" w:rsidRPr="00682644">
        <w:rPr>
          <w:rFonts w:ascii="Book Antiqua" w:hAnsi="Book Antiqua" w:cs="Times New Roman"/>
          <w:sz w:val="24"/>
          <w:szCs w:val="24"/>
        </w:rPr>
        <w:t>PTI group after OLT</w:t>
      </w:r>
      <w:r w:rsidR="00D71168" w:rsidRPr="00682644">
        <w:rPr>
          <w:rFonts w:ascii="Book Antiqua" w:hAnsi="Book Antiqua" w:cs="Times New Roman"/>
          <w:sz w:val="24"/>
          <w:szCs w:val="24"/>
        </w:rPr>
        <w:t xml:space="preserve"> (</w:t>
      </w:r>
      <w:r w:rsidR="00D71168" w:rsidRPr="00682644">
        <w:rPr>
          <w:rFonts w:ascii="Book Antiqua" w:hAnsi="Book Antiqua" w:cs="Times New Roman"/>
          <w:i/>
          <w:sz w:val="24"/>
          <w:szCs w:val="24"/>
        </w:rPr>
        <w:t>P</w:t>
      </w:r>
      <w:r w:rsidR="00812F44" w:rsidRPr="00682644">
        <w:rPr>
          <w:rFonts w:ascii="Book Antiqua" w:hAnsi="Book Antiqua" w:cs="Times New Roman"/>
          <w:i/>
          <w:sz w:val="24"/>
          <w:szCs w:val="24"/>
        </w:rPr>
        <w:t xml:space="preserve"> </w:t>
      </w:r>
      <w:r w:rsidR="00D71168" w:rsidRPr="00682644">
        <w:rPr>
          <w:rFonts w:ascii="Book Antiqua" w:hAnsi="Book Antiqua" w:cs="Times New Roman"/>
          <w:sz w:val="24"/>
          <w:szCs w:val="24"/>
        </w:rPr>
        <w:t>=</w:t>
      </w:r>
      <w:r w:rsidR="00812F44" w:rsidRPr="00682644">
        <w:rPr>
          <w:rFonts w:ascii="Book Antiqua" w:hAnsi="Book Antiqua" w:cs="Times New Roman"/>
          <w:sz w:val="24"/>
          <w:szCs w:val="24"/>
        </w:rPr>
        <w:t xml:space="preserve"> </w:t>
      </w:r>
      <w:r w:rsidR="00D71168" w:rsidRPr="00682644">
        <w:rPr>
          <w:rFonts w:ascii="Book Antiqua" w:hAnsi="Book Antiqua" w:cs="Times New Roman"/>
          <w:sz w:val="24"/>
          <w:szCs w:val="24"/>
        </w:rPr>
        <w:t>0.033, Figure 1)</w:t>
      </w:r>
      <w:r w:rsidR="001B077B" w:rsidRPr="00682644">
        <w:rPr>
          <w:rFonts w:ascii="Book Antiqua" w:hAnsi="Book Antiqua" w:cs="Times New Roman"/>
          <w:sz w:val="24"/>
          <w:szCs w:val="24"/>
        </w:rPr>
        <w:t xml:space="preserve">, and </w:t>
      </w:r>
      <w:r w:rsidR="00B81875" w:rsidRPr="00682644">
        <w:rPr>
          <w:rFonts w:ascii="Book Antiqua" w:hAnsi="Book Antiqua" w:cs="Times New Roman"/>
          <w:sz w:val="24"/>
          <w:szCs w:val="24"/>
        </w:rPr>
        <w:t xml:space="preserve">that </w:t>
      </w:r>
      <w:r w:rsidR="00A530FD" w:rsidRPr="00682644">
        <w:rPr>
          <w:rFonts w:ascii="Book Antiqua" w:hAnsi="Book Antiqua" w:cs="Times New Roman"/>
          <w:sz w:val="24"/>
          <w:szCs w:val="24"/>
        </w:rPr>
        <w:t>absence of</w:t>
      </w:r>
      <w:r w:rsidR="000C059C" w:rsidRPr="00682644">
        <w:rPr>
          <w:rFonts w:ascii="Book Antiqua" w:hAnsi="Book Antiqua" w:cs="Times New Roman"/>
          <w:sz w:val="24"/>
          <w:szCs w:val="24"/>
        </w:rPr>
        <w:t xml:space="preserve"> </w:t>
      </w:r>
      <w:r w:rsidR="00CA22D9" w:rsidRPr="00682644">
        <w:rPr>
          <w:rFonts w:ascii="Book Antiqua" w:hAnsi="Book Antiqua" w:cs="Times New Roman"/>
          <w:sz w:val="24"/>
          <w:szCs w:val="24"/>
        </w:rPr>
        <w:t xml:space="preserve">PTI </w:t>
      </w:r>
      <w:r w:rsidR="00B81875" w:rsidRPr="00682644">
        <w:rPr>
          <w:rFonts w:ascii="Book Antiqua" w:hAnsi="Book Antiqua" w:cs="Times New Roman"/>
          <w:sz w:val="24"/>
          <w:szCs w:val="24"/>
        </w:rPr>
        <w:t>was</w:t>
      </w:r>
      <w:r w:rsidR="00CA22D9" w:rsidRPr="00682644">
        <w:rPr>
          <w:rFonts w:ascii="Book Antiqua" w:hAnsi="Book Antiqua" w:cs="Times New Roman"/>
          <w:sz w:val="24"/>
          <w:szCs w:val="24"/>
        </w:rPr>
        <w:t xml:space="preserve"> </w:t>
      </w:r>
      <w:r w:rsidR="00B81875" w:rsidRPr="00682644">
        <w:rPr>
          <w:rFonts w:ascii="Book Antiqua" w:hAnsi="Book Antiqua" w:cs="Times New Roman"/>
          <w:sz w:val="24"/>
          <w:szCs w:val="24"/>
        </w:rPr>
        <w:t xml:space="preserve">an </w:t>
      </w:r>
      <w:r w:rsidR="00CA22D9" w:rsidRPr="00682644">
        <w:rPr>
          <w:rFonts w:ascii="Book Antiqua" w:hAnsi="Book Antiqua" w:cs="Times New Roman"/>
          <w:sz w:val="24"/>
          <w:szCs w:val="24"/>
        </w:rPr>
        <w:t xml:space="preserve">independent </w:t>
      </w:r>
      <w:r w:rsidR="00B81875" w:rsidRPr="00682644">
        <w:rPr>
          <w:rFonts w:ascii="Book Antiqua" w:hAnsi="Book Antiqua" w:cs="Times New Roman"/>
          <w:sz w:val="24"/>
          <w:szCs w:val="24"/>
        </w:rPr>
        <w:t xml:space="preserve">risk factor </w:t>
      </w:r>
      <w:r w:rsidR="008779F5" w:rsidRPr="00682644">
        <w:rPr>
          <w:rFonts w:ascii="Book Antiqua" w:hAnsi="Book Antiqua" w:cs="Times New Roman"/>
          <w:sz w:val="24"/>
          <w:szCs w:val="24"/>
        </w:rPr>
        <w:t>(RR</w:t>
      </w:r>
      <w:r w:rsidR="00812F44" w:rsidRPr="00682644">
        <w:rPr>
          <w:rFonts w:ascii="Book Antiqua" w:hAnsi="Book Antiqua" w:cs="Times New Roman"/>
          <w:sz w:val="24"/>
          <w:szCs w:val="24"/>
        </w:rPr>
        <w:t xml:space="preserve"> </w:t>
      </w:r>
      <w:r w:rsidR="008779F5" w:rsidRPr="00682644">
        <w:rPr>
          <w:rFonts w:ascii="Book Antiqua" w:hAnsi="Book Antiqua" w:cs="Times New Roman"/>
          <w:sz w:val="24"/>
          <w:szCs w:val="24"/>
        </w:rPr>
        <w:t>=</w:t>
      </w:r>
      <w:r w:rsidR="00812F44" w:rsidRPr="00682644">
        <w:rPr>
          <w:rFonts w:ascii="Book Antiqua" w:hAnsi="Book Antiqua" w:cs="Times New Roman"/>
          <w:sz w:val="24"/>
          <w:szCs w:val="24"/>
        </w:rPr>
        <w:t xml:space="preserve"> </w:t>
      </w:r>
      <w:r w:rsidR="008779F5" w:rsidRPr="00682644">
        <w:rPr>
          <w:rFonts w:ascii="Book Antiqua" w:hAnsi="Book Antiqua" w:cs="Times New Roman"/>
          <w:sz w:val="24"/>
          <w:szCs w:val="24"/>
        </w:rPr>
        <w:t>2.584</w:t>
      </w:r>
      <w:r w:rsidR="00964062" w:rsidRPr="00682644">
        <w:rPr>
          <w:rFonts w:ascii="Book Antiqua" w:hAnsi="Book Antiqua" w:cs="Times New Roman" w:hint="eastAsia"/>
          <w:sz w:val="24"/>
          <w:szCs w:val="24"/>
        </w:rPr>
        <w:t>,</w:t>
      </w:r>
      <w:r w:rsidR="00964062" w:rsidRPr="00682644">
        <w:rPr>
          <w:rFonts w:ascii="Book Antiqua" w:hAnsi="Book Antiqua" w:cs="Times New Roman"/>
          <w:sz w:val="24"/>
          <w:szCs w:val="24"/>
        </w:rPr>
        <w:t xml:space="preserve"> </w:t>
      </w:r>
      <w:r w:rsidR="008779F5" w:rsidRPr="00682644">
        <w:rPr>
          <w:rFonts w:ascii="Book Antiqua" w:hAnsi="Book Antiqua" w:cs="Times New Roman"/>
          <w:sz w:val="24"/>
          <w:szCs w:val="24"/>
        </w:rPr>
        <w:t>95%CI: 1.226</w:t>
      </w:r>
      <w:r w:rsidR="00AE2177" w:rsidRPr="00682644">
        <w:rPr>
          <w:rFonts w:ascii="Book Antiqua" w:hAnsi="Book Antiqua" w:cs="Arial" w:hint="eastAsia"/>
          <w:sz w:val="24"/>
          <w:szCs w:val="24"/>
        </w:rPr>
        <w:t>-</w:t>
      </w:r>
      <w:r w:rsidR="008779F5" w:rsidRPr="00682644">
        <w:rPr>
          <w:rFonts w:ascii="Book Antiqua" w:hAnsi="Book Antiqua" w:cs="Arial"/>
          <w:sz w:val="24"/>
          <w:szCs w:val="24"/>
        </w:rPr>
        <w:t>5.449</w:t>
      </w:r>
      <w:r w:rsidR="007B2773" w:rsidRPr="00682644">
        <w:rPr>
          <w:rFonts w:ascii="Book Antiqua" w:hAnsi="Book Antiqua" w:cs="Arial"/>
          <w:sz w:val="24"/>
          <w:szCs w:val="24"/>
        </w:rPr>
        <w:t>,</w:t>
      </w:r>
      <w:r w:rsidR="007B2773" w:rsidRPr="00682644">
        <w:rPr>
          <w:rFonts w:ascii="Book Antiqua" w:hAnsi="Book Antiqua" w:cs="Times New Roman"/>
          <w:sz w:val="24"/>
          <w:szCs w:val="24"/>
        </w:rPr>
        <w:t xml:space="preserve"> Table 3</w:t>
      </w:r>
      <w:r w:rsidR="008779F5" w:rsidRPr="00682644">
        <w:rPr>
          <w:rFonts w:ascii="Book Antiqua" w:hAnsi="Book Antiqua" w:cs="Times New Roman"/>
          <w:sz w:val="24"/>
          <w:szCs w:val="24"/>
        </w:rPr>
        <w:t xml:space="preserve">) </w:t>
      </w:r>
      <w:r w:rsidR="00B81875" w:rsidRPr="00682644">
        <w:rPr>
          <w:rFonts w:ascii="Book Antiqua" w:hAnsi="Book Antiqua" w:cs="Times New Roman"/>
          <w:sz w:val="24"/>
          <w:szCs w:val="24"/>
        </w:rPr>
        <w:t>for dismal OS,</w:t>
      </w:r>
      <w:r w:rsidR="00DC7143" w:rsidRPr="00682644">
        <w:rPr>
          <w:rFonts w:ascii="Book Antiqua" w:hAnsi="Book Antiqua" w:cs="Times New Roman"/>
          <w:sz w:val="24"/>
          <w:szCs w:val="24"/>
        </w:rPr>
        <w:t xml:space="preserve"> indicating that </w:t>
      </w:r>
      <w:r w:rsidR="001B077B" w:rsidRPr="00682644">
        <w:rPr>
          <w:rFonts w:ascii="Book Antiqua" w:hAnsi="Book Antiqua" w:cs="Times New Roman"/>
          <w:sz w:val="24"/>
          <w:szCs w:val="24"/>
        </w:rPr>
        <w:t>PTI benefit</w:t>
      </w:r>
      <w:r w:rsidR="00D71168" w:rsidRPr="00682644">
        <w:rPr>
          <w:rFonts w:ascii="Book Antiqua" w:hAnsi="Book Antiqua" w:cs="Times New Roman"/>
          <w:sz w:val="24"/>
          <w:szCs w:val="24"/>
        </w:rPr>
        <w:t>s</w:t>
      </w:r>
      <w:r w:rsidR="001B077B" w:rsidRPr="00682644">
        <w:rPr>
          <w:rFonts w:ascii="Book Antiqua" w:hAnsi="Book Antiqua" w:cs="Times New Roman"/>
          <w:sz w:val="24"/>
          <w:szCs w:val="24"/>
        </w:rPr>
        <w:t xml:space="preserve"> </w:t>
      </w:r>
      <w:r w:rsidR="00B81875" w:rsidRPr="00682644">
        <w:rPr>
          <w:rFonts w:ascii="Book Antiqua" w:hAnsi="Book Antiqua" w:cs="Times New Roman"/>
          <w:sz w:val="24"/>
          <w:szCs w:val="24"/>
        </w:rPr>
        <w:t>OS</w:t>
      </w:r>
      <w:r w:rsidR="001B077B" w:rsidRPr="00682644">
        <w:rPr>
          <w:rFonts w:ascii="Book Antiqua" w:hAnsi="Book Antiqua" w:cs="Times New Roman"/>
          <w:sz w:val="24"/>
          <w:szCs w:val="24"/>
        </w:rPr>
        <w:t xml:space="preserve"> of </w:t>
      </w:r>
      <w:r w:rsidR="00A76D83" w:rsidRPr="00682644">
        <w:rPr>
          <w:rFonts w:ascii="Book Antiqua" w:hAnsi="Book Antiqua" w:cs="Times New Roman"/>
          <w:sz w:val="24"/>
          <w:szCs w:val="24"/>
        </w:rPr>
        <w:t xml:space="preserve">transplant </w:t>
      </w:r>
      <w:r w:rsidR="001B077B" w:rsidRPr="00682644">
        <w:rPr>
          <w:rFonts w:ascii="Book Antiqua" w:hAnsi="Book Antiqua" w:cs="Times New Roman"/>
          <w:sz w:val="24"/>
          <w:szCs w:val="24"/>
        </w:rPr>
        <w:t xml:space="preserve">HCC patients. In </w:t>
      </w:r>
      <w:r w:rsidR="00D978C1" w:rsidRPr="00682644">
        <w:rPr>
          <w:rFonts w:ascii="Book Antiqua" w:hAnsi="Book Antiqua" w:cs="Times New Roman"/>
          <w:sz w:val="24"/>
          <w:szCs w:val="24"/>
        </w:rPr>
        <w:t xml:space="preserve">the </w:t>
      </w:r>
      <w:r w:rsidR="00D71168" w:rsidRPr="00682644">
        <w:rPr>
          <w:rFonts w:ascii="Book Antiqua" w:hAnsi="Book Antiqua" w:cs="Times New Roman"/>
          <w:sz w:val="24"/>
          <w:szCs w:val="24"/>
        </w:rPr>
        <w:t>present</w:t>
      </w:r>
      <w:r w:rsidR="001B077B" w:rsidRPr="00682644">
        <w:rPr>
          <w:rFonts w:ascii="Book Antiqua" w:hAnsi="Book Antiqua" w:cs="Times New Roman"/>
          <w:sz w:val="24"/>
          <w:szCs w:val="24"/>
        </w:rPr>
        <w:t xml:space="preserve"> study, recurrent HCC accounted for </w:t>
      </w:r>
      <w:r w:rsidR="003F5D3D" w:rsidRPr="00682644">
        <w:rPr>
          <w:rFonts w:ascii="Book Antiqua" w:hAnsi="Book Antiqua" w:cs="Times New Roman"/>
          <w:sz w:val="24"/>
          <w:szCs w:val="24"/>
        </w:rPr>
        <w:t>67</w:t>
      </w:r>
      <w:r w:rsidR="001B077B" w:rsidRPr="00682644">
        <w:rPr>
          <w:rFonts w:ascii="Book Antiqua" w:hAnsi="Book Antiqua" w:cs="Times New Roman"/>
          <w:sz w:val="24"/>
          <w:szCs w:val="24"/>
        </w:rPr>
        <w:t>.</w:t>
      </w:r>
      <w:r w:rsidR="003F5D3D" w:rsidRPr="00682644">
        <w:rPr>
          <w:rFonts w:ascii="Book Antiqua" w:hAnsi="Book Antiqua" w:cs="Times New Roman"/>
          <w:sz w:val="24"/>
          <w:szCs w:val="24"/>
        </w:rPr>
        <w:t>5</w:t>
      </w:r>
      <w:r w:rsidR="001B077B" w:rsidRPr="00682644">
        <w:rPr>
          <w:rFonts w:ascii="Book Antiqua" w:hAnsi="Book Antiqua" w:cs="Times New Roman"/>
          <w:sz w:val="24"/>
          <w:szCs w:val="24"/>
        </w:rPr>
        <w:t>% deaths, supporting the notion that tumor re</w:t>
      </w:r>
      <w:r w:rsidR="0013195C" w:rsidRPr="00682644">
        <w:rPr>
          <w:rFonts w:ascii="Book Antiqua" w:hAnsi="Book Antiqua" w:cs="Times New Roman"/>
          <w:sz w:val="24"/>
          <w:szCs w:val="24"/>
        </w:rPr>
        <w:t>currence</w:t>
      </w:r>
      <w:r w:rsidR="001B077B" w:rsidRPr="00682644">
        <w:rPr>
          <w:rFonts w:ascii="Book Antiqua" w:hAnsi="Book Antiqua" w:cs="Times New Roman"/>
          <w:sz w:val="24"/>
          <w:szCs w:val="24"/>
        </w:rPr>
        <w:t xml:space="preserve"> was the major stumbling block for long-term survival of HCC patients treated by </w:t>
      </w:r>
      <w:r w:rsidR="00C21B15" w:rsidRPr="00682644">
        <w:rPr>
          <w:rFonts w:ascii="Book Antiqua" w:hAnsi="Book Antiqua" w:cs="Times New Roman"/>
          <w:sz w:val="24"/>
          <w:szCs w:val="24"/>
        </w:rPr>
        <w:t>OLT</w:t>
      </w:r>
      <w:r w:rsidR="00C21B15" w:rsidRPr="00682644">
        <w:rPr>
          <w:rFonts w:ascii="Book Antiqua" w:hAnsi="Book Antiqua" w:cs="Times New Roman"/>
          <w:sz w:val="24"/>
          <w:szCs w:val="24"/>
          <w:vertAlign w:val="superscript"/>
        </w:rPr>
        <w:t>[</w:t>
      </w:r>
      <w:r w:rsidR="00F45141" w:rsidRPr="00682644">
        <w:rPr>
          <w:rFonts w:ascii="Book Antiqua" w:hAnsi="Book Antiqua" w:cs="Times New Roman"/>
          <w:sz w:val="24"/>
          <w:szCs w:val="24"/>
          <w:vertAlign w:val="superscript"/>
        </w:rPr>
        <w:t>22]</w:t>
      </w:r>
      <w:r w:rsidR="001B077B" w:rsidRPr="00682644">
        <w:rPr>
          <w:rFonts w:ascii="Book Antiqua" w:hAnsi="Book Antiqua" w:cs="Times New Roman"/>
          <w:sz w:val="24"/>
          <w:szCs w:val="24"/>
        </w:rPr>
        <w:t xml:space="preserve">. </w:t>
      </w:r>
      <w:r w:rsidR="00AB1C55" w:rsidRPr="00682644">
        <w:rPr>
          <w:rFonts w:ascii="Book Antiqua" w:hAnsi="Book Antiqua" w:cs="Times New Roman"/>
          <w:sz w:val="24"/>
          <w:szCs w:val="24"/>
        </w:rPr>
        <w:t>We therefore hy</w:t>
      </w:r>
      <w:r w:rsidR="00071096" w:rsidRPr="00682644">
        <w:rPr>
          <w:rFonts w:ascii="Book Antiqua" w:hAnsi="Book Antiqua" w:cs="Times New Roman"/>
          <w:sz w:val="24"/>
          <w:szCs w:val="24"/>
        </w:rPr>
        <w:t xml:space="preserve">pothesized that the benefit of </w:t>
      </w:r>
      <w:r w:rsidR="00AB1C55" w:rsidRPr="00682644">
        <w:rPr>
          <w:rFonts w:ascii="Book Antiqua" w:hAnsi="Book Antiqua" w:cs="Times New Roman"/>
          <w:sz w:val="24"/>
          <w:szCs w:val="24"/>
        </w:rPr>
        <w:t>PTI on OS of the patients mainly ar</w:t>
      </w:r>
      <w:r w:rsidR="00D978C1" w:rsidRPr="00682644">
        <w:rPr>
          <w:rFonts w:ascii="Book Antiqua" w:hAnsi="Book Antiqua" w:cs="Times New Roman"/>
          <w:sz w:val="24"/>
          <w:szCs w:val="24"/>
        </w:rPr>
        <w:t>o</w:t>
      </w:r>
      <w:r w:rsidR="00AB1C55" w:rsidRPr="00682644">
        <w:rPr>
          <w:rFonts w:ascii="Book Antiqua" w:hAnsi="Book Antiqua" w:cs="Times New Roman"/>
          <w:sz w:val="24"/>
          <w:szCs w:val="24"/>
        </w:rPr>
        <w:t xml:space="preserve">se due to its inhibitory effect on </w:t>
      </w:r>
      <w:r w:rsidR="00D16211" w:rsidRPr="00682644">
        <w:rPr>
          <w:rFonts w:ascii="Book Antiqua" w:hAnsi="Book Antiqua" w:cs="Times New Roman"/>
          <w:sz w:val="24"/>
          <w:szCs w:val="24"/>
        </w:rPr>
        <w:t>post</w:t>
      </w:r>
      <w:r w:rsidR="00B67B16" w:rsidRPr="00682644">
        <w:rPr>
          <w:rFonts w:ascii="Book Antiqua" w:hAnsi="Book Antiqua" w:cs="Times New Roman"/>
          <w:sz w:val="24"/>
          <w:szCs w:val="24"/>
        </w:rPr>
        <w:t>-</w:t>
      </w:r>
      <w:r w:rsidR="00D16211" w:rsidRPr="00682644">
        <w:rPr>
          <w:rFonts w:ascii="Book Antiqua" w:hAnsi="Book Antiqua" w:cs="Times New Roman"/>
          <w:sz w:val="24"/>
          <w:szCs w:val="24"/>
        </w:rPr>
        <w:t>transplant tumor re</w:t>
      </w:r>
      <w:r w:rsidR="00073B40" w:rsidRPr="00682644">
        <w:rPr>
          <w:rFonts w:ascii="Book Antiqua" w:hAnsi="Book Antiqua" w:cs="Times New Roman"/>
          <w:sz w:val="24"/>
          <w:szCs w:val="24"/>
        </w:rPr>
        <w:t>lapse</w:t>
      </w:r>
      <w:r w:rsidR="00D16211" w:rsidRPr="00682644">
        <w:rPr>
          <w:rFonts w:ascii="Book Antiqua" w:hAnsi="Book Antiqua" w:cs="Times New Roman"/>
          <w:sz w:val="24"/>
          <w:szCs w:val="24"/>
        </w:rPr>
        <w:t xml:space="preserve">, which was supported by the findings </w:t>
      </w:r>
      <w:r w:rsidR="005875DC" w:rsidRPr="00682644">
        <w:rPr>
          <w:rFonts w:ascii="Book Antiqua" w:hAnsi="Book Antiqua" w:cs="Times New Roman"/>
          <w:sz w:val="24"/>
          <w:szCs w:val="24"/>
        </w:rPr>
        <w:t>that</w:t>
      </w:r>
      <w:r w:rsidR="00071096" w:rsidRPr="00682644">
        <w:rPr>
          <w:rFonts w:ascii="Book Antiqua" w:hAnsi="Book Antiqua" w:cs="Times New Roman"/>
          <w:sz w:val="24"/>
          <w:szCs w:val="24"/>
        </w:rPr>
        <w:t xml:space="preserve"> patients without </w:t>
      </w:r>
      <w:r w:rsidR="00AB1C55" w:rsidRPr="00682644">
        <w:rPr>
          <w:rFonts w:ascii="Book Antiqua" w:hAnsi="Book Antiqua" w:cs="Times New Roman"/>
          <w:sz w:val="24"/>
          <w:szCs w:val="24"/>
        </w:rPr>
        <w:t xml:space="preserve">PTI </w:t>
      </w:r>
      <w:r w:rsidR="00D16211" w:rsidRPr="00682644">
        <w:rPr>
          <w:rFonts w:ascii="Book Antiqua" w:hAnsi="Book Antiqua" w:cs="Times New Roman"/>
          <w:sz w:val="24"/>
          <w:szCs w:val="24"/>
        </w:rPr>
        <w:t>showed</w:t>
      </w:r>
      <w:r w:rsidR="00AB1C55" w:rsidRPr="00682644">
        <w:rPr>
          <w:rFonts w:ascii="Book Antiqua" w:hAnsi="Book Antiqua" w:cs="Times New Roman"/>
          <w:sz w:val="24"/>
          <w:szCs w:val="24"/>
        </w:rPr>
        <w:t xml:space="preserve"> </w:t>
      </w:r>
      <w:r w:rsidR="00D978C1" w:rsidRPr="00682644">
        <w:rPr>
          <w:rFonts w:ascii="Book Antiqua" w:hAnsi="Book Antiqua" w:cs="Times New Roman"/>
          <w:sz w:val="24"/>
          <w:szCs w:val="24"/>
        </w:rPr>
        <w:t xml:space="preserve">a </w:t>
      </w:r>
      <w:r w:rsidR="002461F9" w:rsidRPr="00682644">
        <w:rPr>
          <w:rFonts w:ascii="Book Antiqua" w:hAnsi="Book Antiqua" w:cs="Times New Roman"/>
          <w:sz w:val="24"/>
          <w:szCs w:val="24"/>
        </w:rPr>
        <w:t>significant</w:t>
      </w:r>
      <w:r w:rsidR="00FE3854" w:rsidRPr="00682644">
        <w:rPr>
          <w:rFonts w:ascii="Book Antiqua" w:hAnsi="Book Antiqua" w:cs="Times New Roman"/>
          <w:sz w:val="24"/>
          <w:szCs w:val="24"/>
        </w:rPr>
        <w:t>ly</w:t>
      </w:r>
      <w:r w:rsidR="002461F9" w:rsidRPr="00682644">
        <w:rPr>
          <w:rFonts w:ascii="Book Antiqua" w:hAnsi="Book Antiqua" w:cs="Times New Roman"/>
          <w:sz w:val="24"/>
          <w:szCs w:val="24"/>
        </w:rPr>
        <w:t xml:space="preserve"> </w:t>
      </w:r>
      <w:r w:rsidR="00AB1C55" w:rsidRPr="00682644">
        <w:rPr>
          <w:rFonts w:ascii="Book Antiqua" w:hAnsi="Book Antiqua" w:cs="Times New Roman"/>
          <w:sz w:val="24"/>
          <w:szCs w:val="24"/>
        </w:rPr>
        <w:t xml:space="preserve">higher </w:t>
      </w:r>
      <w:r w:rsidR="00D978C1" w:rsidRPr="00682644">
        <w:rPr>
          <w:rFonts w:ascii="Book Antiqua" w:hAnsi="Book Antiqua" w:cs="Times New Roman"/>
          <w:sz w:val="24"/>
          <w:szCs w:val="24"/>
        </w:rPr>
        <w:t>RR</w:t>
      </w:r>
      <w:r w:rsidR="00FE3854" w:rsidRPr="00682644">
        <w:rPr>
          <w:rFonts w:ascii="Book Antiqua" w:hAnsi="Book Antiqua" w:cs="Times New Roman"/>
          <w:sz w:val="24"/>
          <w:szCs w:val="24"/>
        </w:rPr>
        <w:t xml:space="preserve"> of</w:t>
      </w:r>
      <w:r w:rsidR="00AB1C55" w:rsidRPr="00682644">
        <w:rPr>
          <w:rFonts w:ascii="Book Antiqua" w:hAnsi="Book Antiqua" w:cs="Times New Roman"/>
          <w:sz w:val="24"/>
          <w:szCs w:val="24"/>
        </w:rPr>
        <w:t xml:space="preserve"> </w:t>
      </w:r>
      <w:r w:rsidR="00C21B15" w:rsidRPr="00682644">
        <w:rPr>
          <w:rFonts w:ascii="Book Antiqua" w:hAnsi="Book Antiqua" w:cs="Times New Roman"/>
          <w:sz w:val="24"/>
          <w:szCs w:val="24"/>
        </w:rPr>
        <w:t>2.683</w:t>
      </w:r>
      <w:r w:rsidR="00FE3854" w:rsidRPr="00682644">
        <w:rPr>
          <w:rFonts w:ascii="Book Antiqua" w:hAnsi="Book Antiqua" w:cs="Times New Roman"/>
          <w:sz w:val="24"/>
          <w:szCs w:val="24"/>
        </w:rPr>
        <w:t xml:space="preserve"> (95%CI: </w:t>
      </w:r>
      <w:r w:rsidR="00C21B15" w:rsidRPr="00682644">
        <w:rPr>
          <w:rFonts w:ascii="Book Antiqua" w:hAnsi="Book Antiqua" w:cs="Times New Roman"/>
          <w:sz w:val="24"/>
          <w:szCs w:val="24"/>
        </w:rPr>
        <w:t>1.335</w:t>
      </w:r>
      <w:r w:rsidR="00812F44" w:rsidRPr="00682644">
        <w:rPr>
          <w:rFonts w:ascii="Book Antiqua" w:hAnsi="Book Antiqua" w:cs="Times New Roman"/>
          <w:sz w:val="24"/>
          <w:szCs w:val="24"/>
        </w:rPr>
        <w:t>-</w:t>
      </w:r>
      <w:r w:rsidR="00C21B15" w:rsidRPr="00682644">
        <w:rPr>
          <w:rFonts w:ascii="Book Antiqua" w:hAnsi="Book Antiqua" w:cs="Times New Roman"/>
          <w:sz w:val="24"/>
          <w:szCs w:val="24"/>
        </w:rPr>
        <w:t>5.390</w:t>
      </w:r>
      <w:r w:rsidR="00FE3854" w:rsidRPr="00682644">
        <w:rPr>
          <w:rFonts w:ascii="Book Antiqua" w:hAnsi="Book Antiqua" w:cs="Times New Roman"/>
          <w:sz w:val="24"/>
          <w:szCs w:val="24"/>
        </w:rPr>
        <w:t xml:space="preserve">) </w:t>
      </w:r>
      <w:r w:rsidR="00AB1C55" w:rsidRPr="00682644">
        <w:rPr>
          <w:rFonts w:ascii="Book Antiqua" w:hAnsi="Book Antiqua" w:cs="Times New Roman"/>
          <w:sz w:val="24"/>
          <w:szCs w:val="24"/>
        </w:rPr>
        <w:t xml:space="preserve">for </w:t>
      </w:r>
      <w:r w:rsidR="002461F9" w:rsidRPr="00682644">
        <w:rPr>
          <w:rFonts w:ascii="Book Antiqua" w:hAnsi="Book Antiqua" w:cs="Times New Roman"/>
          <w:sz w:val="24"/>
          <w:szCs w:val="24"/>
        </w:rPr>
        <w:t>post</w:t>
      </w:r>
      <w:r w:rsidR="00D664D8" w:rsidRPr="00682644">
        <w:rPr>
          <w:rFonts w:ascii="Book Antiqua" w:hAnsi="Book Antiqua" w:cs="Times New Roman"/>
          <w:sz w:val="24"/>
          <w:szCs w:val="24"/>
        </w:rPr>
        <w:t>-</w:t>
      </w:r>
      <w:r w:rsidR="002461F9" w:rsidRPr="00682644">
        <w:rPr>
          <w:rFonts w:ascii="Book Antiqua" w:hAnsi="Book Antiqua" w:cs="Times New Roman"/>
          <w:sz w:val="24"/>
          <w:szCs w:val="24"/>
        </w:rPr>
        <w:t xml:space="preserve">transplant </w:t>
      </w:r>
      <w:r w:rsidR="00AB1C55" w:rsidRPr="00682644">
        <w:rPr>
          <w:rFonts w:ascii="Book Antiqua" w:hAnsi="Book Antiqua" w:cs="Times New Roman"/>
          <w:sz w:val="24"/>
          <w:szCs w:val="24"/>
        </w:rPr>
        <w:t>tumor recurrence</w:t>
      </w:r>
      <w:r w:rsidR="00FE3854" w:rsidRPr="00682644">
        <w:rPr>
          <w:rFonts w:ascii="Book Antiqua" w:hAnsi="Book Antiqua" w:cs="Times New Roman"/>
          <w:sz w:val="24"/>
          <w:szCs w:val="24"/>
        </w:rPr>
        <w:t xml:space="preserve"> </w:t>
      </w:r>
      <w:r w:rsidR="00B67B16" w:rsidRPr="00682644">
        <w:rPr>
          <w:rFonts w:ascii="Book Antiqua" w:hAnsi="Book Antiqua" w:cs="Times New Roman"/>
          <w:sz w:val="24"/>
          <w:szCs w:val="24"/>
        </w:rPr>
        <w:t xml:space="preserve">than those with </w:t>
      </w:r>
      <w:r w:rsidR="00AB1C55" w:rsidRPr="00682644">
        <w:rPr>
          <w:rFonts w:ascii="Book Antiqua" w:hAnsi="Book Antiqua" w:cs="Times New Roman"/>
          <w:sz w:val="24"/>
          <w:szCs w:val="24"/>
        </w:rPr>
        <w:t>PTI</w:t>
      </w:r>
      <w:r w:rsidR="00E265B7" w:rsidRPr="00682644">
        <w:rPr>
          <w:rFonts w:ascii="Book Antiqua" w:hAnsi="Book Antiqua" w:cs="Times New Roman"/>
          <w:sz w:val="24"/>
          <w:szCs w:val="24"/>
        </w:rPr>
        <w:t xml:space="preserve"> (Table 3)</w:t>
      </w:r>
      <w:r w:rsidR="00AB1C55" w:rsidRPr="00682644">
        <w:rPr>
          <w:rFonts w:ascii="Book Antiqua" w:hAnsi="Book Antiqua" w:cs="Times New Roman"/>
          <w:sz w:val="24"/>
          <w:szCs w:val="24"/>
        </w:rPr>
        <w:t xml:space="preserve">. </w:t>
      </w:r>
      <w:r w:rsidR="00C35ED9" w:rsidRPr="00682644">
        <w:rPr>
          <w:rFonts w:ascii="Book Antiqua" w:hAnsi="Book Antiqua" w:cs="Times New Roman"/>
          <w:sz w:val="24"/>
          <w:szCs w:val="24"/>
        </w:rPr>
        <w:t>S</w:t>
      </w:r>
      <w:r w:rsidR="001B077B" w:rsidRPr="00682644">
        <w:rPr>
          <w:rFonts w:ascii="Book Antiqua" w:hAnsi="Book Antiqua" w:cs="Times New Roman"/>
          <w:sz w:val="24"/>
          <w:szCs w:val="24"/>
        </w:rPr>
        <w:t xml:space="preserve">ubgroup analyses </w:t>
      </w:r>
      <w:r w:rsidR="00D16211" w:rsidRPr="00682644">
        <w:rPr>
          <w:rFonts w:ascii="Book Antiqua" w:hAnsi="Book Antiqua" w:cs="Times New Roman"/>
          <w:sz w:val="24"/>
          <w:szCs w:val="24"/>
        </w:rPr>
        <w:t>reveal</w:t>
      </w:r>
      <w:r w:rsidR="00B67B16" w:rsidRPr="00682644">
        <w:rPr>
          <w:rFonts w:ascii="Book Antiqua" w:hAnsi="Book Antiqua" w:cs="Times New Roman"/>
          <w:sz w:val="24"/>
          <w:szCs w:val="24"/>
        </w:rPr>
        <w:t xml:space="preserve">ed that </w:t>
      </w:r>
      <w:r w:rsidR="001B077B" w:rsidRPr="00682644">
        <w:rPr>
          <w:rFonts w:ascii="Book Antiqua" w:hAnsi="Book Antiqua" w:cs="Times New Roman"/>
          <w:sz w:val="24"/>
          <w:szCs w:val="24"/>
        </w:rPr>
        <w:t xml:space="preserve">PTI remarkably improved OS </w:t>
      </w:r>
      <w:r w:rsidR="00A16C1F" w:rsidRPr="00682644">
        <w:rPr>
          <w:rFonts w:ascii="Book Antiqua" w:hAnsi="Book Antiqua" w:cs="Times New Roman"/>
          <w:sz w:val="24"/>
          <w:szCs w:val="24"/>
        </w:rPr>
        <w:t xml:space="preserve">and RFS </w:t>
      </w:r>
      <w:r w:rsidR="001B077B" w:rsidRPr="00682644">
        <w:rPr>
          <w:rFonts w:ascii="Book Antiqua" w:hAnsi="Book Antiqua" w:cs="Times New Roman"/>
          <w:sz w:val="24"/>
          <w:szCs w:val="24"/>
        </w:rPr>
        <w:t xml:space="preserve">of HCC patients with </w:t>
      </w:r>
      <w:r w:rsidR="001223E6" w:rsidRPr="00682644">
        <w:rPr>
          <w:rFonts w:ascii="Book Antiqua" w:hAnsi="Book Antiqua" w:cs="Times New Roman"/>
          <w:sz w:val="24"/>
          <w:szCs w:val="24"/>
        </w:rPr>
        <w:t xml:space="preserve">VI, a high risk factor </w:t>
      </w:r>
      <w:r w:rsidR="00AB1C55" w:rsidRPr="00682644">
        <w:rPr>
          <w:rFonts w:ascii="Book Antiqua" w:hAnsi="Book Antiqua" w:cs="Times New Roman"/>
          <w:sz w:val="24"/>
          <w:szCs w:val="24"/>
        </w:rPr>
        <w:t xml:space="preserve">for </w:t>
      </w:r>
      <w:r w:rsidR="00D16211" w:rsidRPr="00682644">
        <w:rPr>
          <w:rFonts w:ascii="Book Antiqua" w:hAnsi="Book Antiqua" w:cs="Times New Roman"/>
          <w:sz w:val="24"/>
          <w:szCs w:val="24"/>
        </w:rPr>
        <w:t xml:space="preserve">post-OLT </w:t>
      </w:r>
      <w:r w:rsidR="00AB1C55" w:rsidRPr="00682644">
        <w:rPr>
          <w:rFonts w:ascii="Book Antiqua" w:hAnsi="Book Antiqua" w:cs="Times New Roman"/>
          <w:sz w:val="24"/>
          <w:szCs w:val="24"/>
        </w:rPr>
        <w:t>death</w:t>
      </w:r>
      <w:r w:rsidR="00A16C1F" w:rsidRPr="00682644">
        <w:rPr>
          <w:rFonts w:ascii="Book Antiqua" w:hAnsi="Book Antiqua" w:cs="Times New Roman"/>
          <w:sz w:val="24"/>
          <w:szCs w:val="24"/>
        </w:rPr>
        <w:t xml:space="preserve"> (RR</w:t>
      </w:r>
      <w:r w:rsidR="00812F44" w:rsidRPr="00682644">
        <w:rPr>
          <w:rFonts w:ascii="Book Antiqua" w:hAnsi="Book Antiqua" w:cs="Times New Roman"/>
          <w:sz w:val="24"/>
          <w:szCs w:val="24"/>
        </w:rPr>
        <w:t xml:space="preserve"> </w:t>
      </w:r>
      <w:r w:rsidR="00A16C1F" w:rsidRPr="00682644">
        <w:rPr>
          <w:rFonts w:ascii="Book Antiqua" w:hAnsi="Book Antiqua" w:cs="Times New Roman"/>
          <w:sz w:val="24"/>
          <w:szCs w:val="24"/>
        </w:rPr>
        <w:t>=</w:t>
      </w:r>
      <w:r w:rsidR="00812F44" w:rsidRPr="00682644">
        <w:rPr>
          <w:rFonts w:ascii="Book Antiqua" w:hAnsi="Book Antiqua" w:cs="Times New Roman"/>
          <w:sz w:val="24"/>
          <w:szCs w:val="24"/>
        </w:rPr>
        <w:t xml:space="preserve"> </w:t>
      </w:r>
      <w:r w:rsidR="00A16C1F" w:rsidRPr="00682644">
        <w:rPr>
          <w:rFonts w:ascii="Book Antiqua" w:hAnsi="Book Antiqua" w:cs="Times New Roman"/>
          <w:sz w:val="24"/>
          <w:szCs w:val="24"/>
        </w:rPr>
        <w:t>4.237, 95%CI: 2</w:t>
      </w:r>
      <w:r w:rsidR="00A16C1F" w:rsidRPr="00682644">
        <w:rPr>
          <w:rFonts w:ascii="Book Antiqua" w:hAnsi="Book Antiqua" w:cs="Arial"/>
          <w:sz w:val="24"/>
          <w:szCs w:val="24"/>
        </w:rPr>
        <w:t>.293</w:t>
      </w:r>
      <w:r w:rsidR="00272DF9" w:rsidRPr="00682644">
        <w:rPr>
          <w:rFonts w:ascii="Book Antiqua" w:hAnsi="Book Antiqua" w:cs="Arial" w:hint="eastAsia"/>
          <w:sz w:val="24"/>
          <w:szCs w:val="24"/>
        </w:rPr>
        <w:t>-</w:t>
      </w:r>
      <w:r w:rsidR="00A16C1F" w:rsidRPr="00682644">
        <w:rPr>
          <w:rFonts w:ascii="Book Antiqua" w:hAnsi="Book Antiqua" w:cs="Arial"/>
          <w:sz w:val="24"/>
          <w:szCs w:val="24"/>
        </w:rPr>
        <w:t>7.827</w:t>
      </w:r>
      <w:r w:rsidR="007B2773" w:rsidRPr="00682644">
        <w:rPr>
          <w:rFonts w:ascii="Book Antiqua" w:hAnsi="Book Antiqua" w:cs="Arial"/>
          <w:sz w:val="24"/>
          <w:szCs w:val="24"/>
        </w:rPr>
        <w:t xml:space="preserve">, </w:t>
      </w:r>
      <w:r w:rsidR="007B2773" w:rsidRPr="00682644">
        <w:rPr>
          <w:rFonts w:ascii="Book Antiqua" w:hAnsi="Book Antiqua" w:cs="Times New Roman"/>
          <w:sz w:val="24"/>
          <w:szCs w:val="24"/>
        </w:rPr>
        <w:t>Table 3</w:t>
      </w:r>
      <w:r w:rsidR="00A16C1F" w:rsidRPr="00682644">
        <w:rPr>
          <w:rFonts w:ascii="Book Antiqua" w:hAnsi="Book Antiqua" w:cs="Times New Roman"/>
          <w:sz w:val="24"/>
          <w:szCs w:val="24"/>
        </w:rPr>
        <w:t>) and tumor recurrence (</w:t>
      </w:r>
      <w:r w:rsidR="00A16C1F" w:rsidRPr="00682644">
        <w:rPr>
          <w:rFonts w:ascii="Book Antiqua" w:hAnsi="Book Antiqua" w:cs="Arial"/>
          <w:sz w:val="24"/>
          <w:szCs w:val="24"/>
        </w:rPr>
        <w:t>RR</w:t>
      </w:r>
      <w:r w:rsidR="00812F44" w:rsidRPr="00682644">
        <w:rPr>
          <w:rFonts w:ascii="Book Antiqua" w:hAnsi="Book Antiqua" w:cs="Arial"/>
          <w:sz w:val="24"/>
          <w:szCs w:val="24"/>
        </w:rPr>
        <w:t xml:space="preserve"> </w:t>
      </w:r>
      <w:r w:rsidR="00A16C1F" w:rsidRPr="00682644">
        <w:rPr>
          <w:rFonts w:ascii="Book Antiqua" w:hAnsi="Book Antiqua" w:cs="Arial"/>
          <w:sz w:val="24"/>
          <w:szCs w:val="24"/>
        </w:rPr>
        <w:t>=</w:t>
      </w:r>
      <w:r w:rsidR="00812F44" w:rsidRPr="00682644">
        <w:rPr>
          <w:rFonts w:ascii="Book Antiqua" w:hAnsi="Book Antiqua" w:cs="Arial"/>
          <w:sz w:val="24"/>
          <w:szCs w:val="24"/>
        </w:rPr>
        <w:t xml:space="preserve"> </w:t>
      </w:r>
      <w:r w:rsidR="00050860" w:rsidRPr="00682644">
        <w:rPr>
          <w:rFonts w:ascii="Book Antiqua" w:hAnsi="Book Antiqua" w:cs="Arial"/>
          <w:sz w:val="24"/>
          <w:szCs w:val="24"/>
        </w:rPr>
        <w:t>3.702</w:t>
      </w:r>
      <w:r w:rsidR="00A16C1F" w:rsidRPr="00682644">
        <w:rPr>
          <w:rFonts w:ascii="Book Antiqua" w:hAnsi="Book Antiqua" w:cs="Arial"/>
          <w:sz w:val="24"/>
          <w:szCs w:val="24"/>
        </w:rPr>
        <w:t xml:space="preserve">, </w:t>
      </w:r>
      <w:r w:rsidR="00A16C1F" w:rsidRPr="00682644">
        <w:rPr>
          <w:rFonts w:ascii="Book Antiqua" w:hAnsi="Book Antiqua" w:cs="Times New Roman"/>
          <w:sz w:val="24"/>
          <w:szCs w:val="24"/>
        </w:rPr>
        <w:t xml:space="preserve">95%CI: </w:t>
      </w:r>
      <w:r w:rsidR="00050860" w:rsidRPr="00682644">
        <w:rPr>
          <w:rFonts w:ascii="Book Antiqua" w:hAnsi="Book Antiqua" w:cs="Arial"/>
          <w:sz w:val="24"/>
          <w:szCs w:val="24"/>
        </w:rPr>
        <w:t>1.959</w:t>
      </w:r>
      <w:r w:rsidR="00272DF9" w:rsidRPr="00682644">
        <w:rPr>
          <w:rFonts w:ascii="Book Antiqua" w:hAnsi="Book Antiqua" w:cs="Arial" w:hint="eastAsia"/>
          <w:sz w:val="24"/>
          <w:szCs w:val="24"/>
        </w:rPr>
        <w:t>-</w:t>
      </w:r>
      <w:r w:rsidR="00050860" w:rsidRPr="00682644">
        <w:rPr>
          <w:rFonts w:ascii="Book Antiqua" w:hAnsi="Book Antiqua" w:cs="Arial"/>
          <w:sz w:val="24"/>
          <w:szCs w:val="24"/>
        </w:rPr>
        <w:t>6.999</w:t>
      </w:r>
      <w:r w:rsidR="007B2773" w:rsidRPr="00682644">
        <w:rPr>
          <w:rFonts w:ascii="Book Antiqua" w:hAnsi="Book Antiqua" w:cs="Arial"/>
          <w:sz w:val="24"/>
          <w:szCs w:val="24"/>
        </w:rPr>
        <w:t>,</w:t>
      </w:r>
      <w:r w:rsidR="007B2773" w:rsidRPr="00682644">
        <w:rPr>
          <w:rFonts w:ascii="Book Antiqua" w:hAnsi="Book Antiqua" w:cs="Times New Roman"/>
          <w:sz w:val="24"/>
          <w:szCs w:val="24"/>
        </w:rPr>
        <w:t xml:space="preserve"> Table 3</w:t>
      </w:r>
      <w:r w:rsidR="00A16C1F" w:rsidRPr="00682644">
        <w:rPr>
          <w:rFonts w:ascii="Book Antiqua" w:hAnsi="Book Antiqua" w:cs="Times New Roman"/>
          <w:sz w:val="24"/>
          <w:szCs w:val="24"/>
        </w:rPr>
        <w:t>)</w:t>
      </w:r>
      <w:r w:rsidR="00F8349C" w:rsidRPr="00682644">
        <w:rPr>
          <w:rFonts w:ascii="Book Antiqua" w:hAnsi="Book Antiqua" w:cs="Times New Roman"/>
          <w:sz w:val="24"/>
          <w:szCs w:val="24"/>
        </w:rPr>
        <w:t>, whereas</w:t>
      </w:r>
      <w:r w:rsidR="001B077B" w:rsidRPr="00682644">
        <w:rPr>
          <w:rFonts w:ascii="Book Antiqua" w:hAnsi="Book Antiqua" w:cs="Times New Roman"/>
          <w:sz w:val="24"/>
          <w:szCs w:val="24"/>
        </w:rPr>
        <w:t xml:space="preserve"> </w:t>
      </w:r>
      <w:r w:rsidR="00D16211" w:rsidRPr="00682644">
        <w:rPr>
          <w:rFonts w:ascii="Book Antiqua" w:hAnsi="Book Antiqua" w:cs="Times New Roman"/>
          <w:sz w:val="24"/>
          <w:szCs w:val="24"/>
        </w:rPr>
        <w:t xml:space="preserve">PTI </w:t>
      </w:r>
      <w:r w:rsidR="001B077B" w:rsidRPr="00682644">
        <w:rPr>
          <w:rFonts w:ascii="Book Antiqua" w:hAnsi="Book Antiqua" w:cs="Times New Roman"/>
          <w:sz w:val="24"/>
          <w:szCs w:val="24"/>
        </w:rPr>
        <w:t xml:space="preserve">did not impact </w:t>
      </w:r>
      <w:r w:rsidR="00D16211" w:rsidRPr="00682644">
        <w:rPr>
          <w:rFonts w:ascii="Book Antiqua" w:hAnsi="Book Antiqua" w:cs="Times New Roman"/>
          <w:sz w:val="24"/>
          <w:szCs w:val="24"/>
        </w:rPr>
        <w:t xml:space="preserve">on </w:t>
      </w:r>
      <w:r w:rsidR="001B077B" w:rsidRPr="00682644">
        <w:rPr>
          <w:rFonts w:ascii="Book Antiqua" w:hAnsi="Book Antiqua" w:cs="Times New Roman"/>
          <w:sz w:val="24"/>
          <w:szCs w:val="24"/>
        </w:rPr>
        <w:t xml:space="preserve">the OS </w:t>
      </w:r>
      <w:r w:rsidR="00D94CED" w:rsidRPr="00682644">
        <w:rPr>
          <w:rFonts w:ascii="Book Antiqua" w:hAnsi="Book Antiqua" w:cs="Times New Roman"/>
          <w:sz w:val="24"/>
          <w:szCs w:val="24"/>
        </w:rPr>
        <w:t>or</w:t>
      </w:r>
      <w:r w:rsidR="001B077B" w:rsidRPr="00682644">
        <w:rPr>
          <w:rFonts w:ascii="Book Antiqua" w:hAnsi="Book Antiqua" w:cs="Times New Roman"/>
          <w:sz w:val="24"/>
          <w:szCs w:val="24"/>
        </w:rPr>
        <w:t xml:space="preserve"> RFS of those with</w:t>
      </w:r>
      <w:r w:rsidR="00A16C1F" w:rsidRPr="00682644">
        <w:rPr>
          <w:rFonts w:ascii="Book Antiqua" w:hAnsi="Book Antiqua" w:cs="Times New Roman"/>
          <w:sz w:val="24"/>
          <w:szCs w:val="24"/>
        </w:rPr>
        <w:t xml:space="preserve">out VI. It can be speculated that </w:t>
      </w:r>
      <w:r w:rsidR="001B077B" w:rsidRPr="00682644">
        <w:rPr>
          <w:rFonts w:ascii="Book Antiqua" w:hAnsi="Book Antiqua" w:cs="Times New Roman"/>
          <w:sz w:val="24"/>
          <w:szCs w:val="24"/>
        </w:rPr>
        <w:t xml:space="preserve">PTI may exert potent suppressive effects on the residual circulating HCC cells after OLT in patients with </w:t>
      </w:r>
      <w:r w:rsidR="00951D5F" w:rsidRPr="00682644">
        <w:rPr>
          <w:rFonts w:ascii="Book Antiqua" w:hAnsi="Book Antiqua" w:cs="Times New Roman"/>
          <w:sz w:val="24"/>
          <w:szCs w:val="24"/>
        </w:rPr>
        <w:t>VI</w:t>
      </w:r>
      <w:r w:rsidR="001B077B" w:rsidRPr="00682644">
        <w:rPr>
          <w:rFonts w:ascii="Book Antiqua" w:hAnsi="Book Antiqua" w:cs="Times New Roman"/>
          <w:sz w:val="24"/>
          <w:szCs w:val="24"/>
        </w:rPr>
        <w:t>, thus suppressing HCC recurrence and prolonging post</w:t>
      </w:r>
      <w:r w:rsidR="00A75AD7" w:rsidRPr="00682644">
        <w:rPr>
          <w:rFonts w:ascii="Book Antiqua" w:hAnsi="Book Antiqua" w:cs="Times New Roman"/>
          <w:sz w:val="24"/>
          <w:szCs w:val="24"/>
        </w:rPr>
        <w:t>-</w:t>
      </w:r>
      <w:r w:rsidR="001B077B" w:rsidRPr="00682644">
        <w:rPr>
          <w:rFonts w:ascii="Book Antiqua" w:hAnsi="Book Antiqua" w:cs="Times New Roman"/>
          <w:sz w:val="24"/>
          <w:szCs w:val="24"/>
        </w:rPr>
        <w:t xml:space="preserve">transplant survival. </w:t>
      </w:r>
      <w:r w:rsidR="006C13A6" w:rsidRPr="00682644">
        <w:rPr>
          <w:rFonts w:ascii="Book Antiqua" w:hAnsi="Book Antiqua" w:cs="Times New Roman"/>
          <w:sz w:val="24"/>
          <w:szCs w:val="24"/>
        </w:rPr>
        <w:t>I</w:t>
      </w:r>
      <w:r w:rsidR="00A56177" w:rsidRPr="00682644">
        <w:rPr>
          <w:rFonts w:ascii="Book Antiqua" w:hAnsi="Book Antiqua" w:cs="Times New Roman"/>
          <w:sz w:val="24"/>
          <w:szCs w:val="24"/>
        </w:rPr>
        <w:t>n</w:t>
      </w:r>
      <w:r w:rsidR="00D978C1" w:rsidRPr="00682644">
        <w:rPr>
          <w:rFonts w:ascii="Book Antiqua" w:hAnsi="Book Antiqua" w:cs="Times New Roman"/>
          <w:sz w:val="24"/>
          <w:szCs w:val="24"/>
        </w:rPr>
        <w:t xml:space="preserve"> </w:t>
      </w:r>
      <w:r w:rsidR="00A56177" w:rsidRPr="00682644">
        <w:rPr>
          <w:rFonts w:ascii="Book Antiqua" w:hAnsi="Book Antiqua" w:cs="Times New Roman"/>
          <w:sz w:val="24"/>
          <w:szCs w:val="24"/>
        </w:rPr>
        <w:t>patients without VI, excellent long-term survival free from tumor recurrence could be achieved by surgical procedure alone, b</w:t>
      </w:r>
      <w:r w:rsidR="001B077B" w:rsidRPr="00682644">
        <w:rPr>
          <w:rFonts w:ascii="Book Antiqua" w:hAnsi="Book Antiqua" w:cs="Times New Roman"/>
          <w:sz w:val="24"/>
          <w:szCs w:val="24"/>
        </w:rPr>
        <w:t>ecause OLT offers the chance of complete removal of tumor cells</w:t>
      </w:r>
      <w:r w:rsidR="00A56177" w:rsidRPr="00682644">
        <w:rPr>
          <w:rFonts w:ascii="Book Antiqua" w:hAnsi="Book Antiqua" w:cs="Times New Roman"/>
          <w:sz w:val="24"/>
          <w:szCs w:val="24"/>
        </w:rPr>
        <w:t>.</w:t>
      </w:r>
      <w:r w:rsidR="001B077B" w:rsidRPr="00682644">
        <w:rPr>
          <w:rFonts w:ascii="Book Antiqua" w:hAnsi="Book Antiqua" w:cs="Times New Roman"/>
          <w:sz w:val="24"/>
          <w:szCs w:val="24"/>
        </w:rPr>
        <w:t xml:space="preserve"> </w:t>
      </w:r>
      <w:r w:rsidR="008E723C" w:rsidRPr="00682644">
        <w:rPr>
          <w:rFonts w:ascii="Book Antiqua" w:hAnsi="Book Antiqua" w:cs="Times New Roman"/>
          <w:sz w:val="24"/>
          <w:szCs w:val="24"/>
        </w:rPr>
        <w:t>The</w:t>
      </w:r>
      <w:r w:rsidR="001B077B" w:rsidRPr="00682644">
        <w:rPr>
          <w:rFonts w:ascii="Book Antiqua" w:hAnsi="Book Antiqua" w:cs="Times New Roman"/>
          <w:sz w:val="24"/>
          <w:szCs w:val="24"/>
        </w:rPr>
        <w:t xml:space="preserve"> </w:t>
      </w:r>
      <w:r w:rsidR="00D978C1" w:rsidRPr="00682644">
        <w:rPr>
          <w:rFonts w:ascii="Book Antiqua" w:hAnsi="Book Antiqua" w:cs="Times New Roman"/>
          <w:sz w:val="24"/>
          <w:szCs w:val="24"/>
        </w:rPr>
        <w:t xml:space="preserve">insignificant impact </w:t>
      </w:r>
      <w:r w:rsidR="00A75AD7" w:rsidRPr="00682644">
        <w:rPr>
          <w:rFonts w:ascii="Book Antiqua" w:hAnsi="Book Antiqua" w:cs="Times New Roman"/>
          <w:sz w:val="24"/>
          <w:szCs w:val="24"/>
        </w:rPr>
        <w:t xml:space="preserve">of </w:t>
      </w:r>
      <w:r w:rsidR="001B077B" w:rsidRPr="00682644">
        <w:rPr>
          <w:rFonts w:ascii="Book Antiqua" w:hAnsi="Book Antiqua" w:cs="Times New Roman"/>
          <w:sz w:val="24"/>
          <w:szCs w:val="24"/>
        </w:rPr>
        <w:t xml:space="preserve">PTI on RFS of the whole cohort </w:t>
      </w:r>
      <w:r w:rsidR="0045705A" w:rsidRPr="00682644">
        <w:rPr>
          <w:rFonts w:ascii="Book Antiqua" w:hAnsi="Book Antiqua" w:cs="Times New Roman"/>
          <w:sz w:val="24"/>
          <w:szCs w:val="24"/>
        </w:rPr>
        <w:t>in univariate analysis</w:t>
      </w:r>
      <w:r w:rsidR="00646795" w:rsidRPr="00682644">
        <w:rPr>
          <w:rFonts w:ascii="Book Antiqua" w:hAnsi="Book Antiqua" w:cs="Times New Roman"/>
          <w:sz w:val="24"/>
          <w:szCs w:val="24"/>
        </w:rPr>
        <w:t xml:space="preserve"> (</w:t>
      </w:r>
      <w:r w:rsidR="00812F44" w:rsidRPr="00682644">
        <w:rPr>
          <w:rFonts w:ascii="Book Antiqua" w:hAnsi="Book Antiqua" w:cs="Times New Roman"/>
          <w:i/>
          <w:sz w:val="24"/>
          <w:szCs w:val="24"/>
        </w:rPr>
        <w:t>P</w:t>
      </w:r>
      <w:r w:rsidR="00812F44" w:rsidRPr="00682644">
        <w:rPr>
          <w:rFonts w:ascii="Book Antiqua" w:hAnsi="Book Antiqua" w:cs="Times New Roman"/>
          <w:sz w:val="24"/>
          <w:szCs w:val="24"/>
        </w:rPr>
        <w:t xml:space="preserve"> </w:t>
      </w:r>
      <w:r w:rsidR="00646795" w:rsidRPr="00682644">
        <w:rPr>
          <w:rFonts w:ascii="Book Antiqua" w:hAnsi="Book Antiqua" w:cs="Times New Roman"/>
          <w:sz w:val="24"/>
          <w:szCs w:val="24"/>
        </w:rPr>
        <w:t>=</w:t>
      </w:r>
      <w:r w:rsidR="00812F44" w:rsidRPr="00682644">
        <w:rPr>
          <w:rFonts w:ascii="Book Antiqua" w:hAnsi="Book Antiqua" w:cs="Times New Roman"/>
          <w:sz w:val="24"/>
          <w:szCs w:val="24"/>
        </w:rPr>
        <w:t xml:space="preserve"> </w:t>
      </w:r>
      <w:r w:rsidR="00050860" w:rsidRPr="00682644">
        <w:rPr>
          <w:rFonts w:ascii="Book Antiqua" w:hAnsi="Book Antiqua" w:cs="Times New Roman"/>
          <w:sz w:val="24"/>
          <w:szCs w:val="24"/>
        </w:rPr>
        <w:t>0.063</w:t>
      </w:r>
      <w:r w:rsidR="008E723C" w:rsidRPr="00682644">
        <w:rPr>
          <w:rFonts w:ascii="Book Antiqua" w:hAnsi="Book Antiqua" w:cs="Times New Roman"/>
          <w:sz w:val="24"/>
          <w:szCs w:val="24"/>
        </w:rPr>
        <w:t xml:space="preserve">, Table </w:t>
      </w:r>
      <w:r w:rsidR="006C5B2E" w:rsidRPr="00682644">
        <w:rPr>
          <w:rFonts w:ascii="Book Antiqua" w:hAnsi="Book Antiqua" w:cs="Times New Roman"/>
          <w:sz w:val="24"/>
          <w:szCs w:val="24"/>
        </w:rPr>
        <w:t>2</w:t>
      </w:r>
      <w:r w:rsidR="00646795" w:rsidRPr="00682644">
        <w:rPr>
          <w:rFonts w:ascii="Book Antiqua" w:hAnsi="Book Antiqua" w:cs="Times New Roman"/>
          <w:sz w:val="24"/>
          <w:szCs w:val="24"/>
        </w:rPr>
        <w:t>)</w:t>
      </w:r>
      <w:r w:rsidR="0045705A" w:rsidRPr="00682644">
        <w:rPr>
          <w:rFonts w:ascii="Book Antiqua" w:hAnsi="Book Antiqua" w:cs="Times New Roman"/>
          <w:sz w:val="24"/>
          <w:szCs w:val="24"/>
        </w:rPr>
        <w:t xml:space="preserve"> </w:t>
      </w:r>
      <w:r w:rsidR="006E4D3B" w:rsidRPr="00682644">
        <w:rPr>
          <w:rFonts w:ascii="Book Antiqua" w:hAnsi="Book Antiqua" w:cs="Times New Roman"/>
          <w:sz w:val="24"/>
          <w:szCs w:val="24"/>
        </w:rPr>
        <w:t>should be</w:t>
      </w:r>
      <w:r w:rsidR="001B077B" w:rsidRPr="00682644">
        <w:rPr>
          <w:rFonts w:ascii="Book Antiqua" w:hAnsi="Book Antiqua" w:cs="Times New Roman"/>
          <w:sz w:val="24"/>
          <w:szCs w:val="24"/>
        </w:rPr>
        <w:t xml:space="preserve"> </w:t>
      </w:r>
      <w:r w:rsidR="001B077B" w:rsidRPr="00682644">
        <w:rPr>
          <w:rFonts w:ascii="Book Antiqua" w:hAnsi="Book Antiqua" w:cs="Times New Roman"/>
          <w:sz w:val="24"/>
          <w:szCs w:val="24"/>
        </w:rPr>
        <w:lastRenderedPageBreak/>
        <w:t xml:space="preserve">attributed </w:t>
      </w:r>
      <w:r w:rsidR="00A75AD7" w:rsidRPr="00682644">
        <w:rPr>
          <w:rFonts w:ascii="Book Antiqua" w:hAnsi="Book Antiqua" w:cs="Times New Roman"/>
          <w:sz w:val="24"/>
          <w:szCs w:val="24"/>
        </w:rPr>
        <w:t xml:space="preserve">to the insignificant impact of </w:t>
      </w:r>
      <w:r w:rsidR="001B077B" w:rsidRPr="00682644">
        <w:rPr>
          <w:rFonts w:ascii="Book Antiqua" w:hAnsi="Book Antiqua" w:cs="Times New Roman"/>
          <w:sz w:val="24"/>
          <w:szCs w:val="24"/>
        </w:rPr>
        <w:t>PTI on RFS of the subgroup with</w:t>
      </w:r>
      <w:r w:rsidR="00DA1CC0" w:rsidRPr="00682644">
        <w:rPr>
          <w:rFonts w:ascii="Book Antiqua" w:hAnsi="Book Antiqua" w:cs="Times New Roman"/>
          <w:sz w:val="24"/>
          <w:szCs w:val="24"/>
        </w:rPr>
        <w:t>out VI</w:t>
      </w:r>
      <w:r w:rsidR="001B077B" w:rsidRPr="00682644">
        <w:rPr>
          <w:rFonts w:ascii="Book Antiqua" w:hAnsi="Book Antiqua" w:cs="Times New Roman"/>
          <w:sz w:val="24"/>
          <w:szCs w:val="24"/>
        </w:rPr>
        <w:t>.</w:t>
      </w:r>
    </w:p>
    <w:p w14:paraId="2403AE3A" w14:textId="132DAA66" w:rsidR="008C5CCD" w:rsidRPr="00682644" w:rsidRDefault="001B077B" w:rsidP="00851796">
      <w:pPr>
        <w:snapToGrid w:val="0"/>
        <w:spacing w:line="360" w:lineRule="auto"/>
        <w:ind w:firstLineChars="100" w:firstLine="240"/>
        <w:rPr>
          <w:rFonts w:ascii="Book Antiqua" w:hAnsi="Book Antiqua" w:cs="Times New Roman"/>
          <w:sz w:val="24"/>
          <w:szCs w:val="24"/>
        </w:rPr>
      </w:pPr>
      <w:r w:rsidRPr="00682644">
        <w:rPr>
          <w:rFonts w:ascii="Book Antiqua" w:hAnsi="Book Antiqua" w:cs="Times New Roman"/>
          <w:sz w:val="24"/>
          <w:szCs w:val="24"/>
        </w:rPr>
        <w:t xml:space="preserve">Clinical studies have demonstrated controversial results regarding the relationship between postoperative infection and prognosis in patients with different </w:t>
      </w:r>
      <w:r w:rsidR="00484990" w:rsidRPr="00682644">
        <w:rPr>
          <w:rFonts w:ascii="Book Antiqua" w:hAnsi="Book Antiqua" w:cs="Times New Roman"/>
          <w:sz w:val="24"/>
          <w:szCs w:val="24"/>
        </w:rPr>
        <w:t xml:space="preserve">types of </w:t>
      </w:r>
      <w:r w:rsidRPr="00682644">
        <w:rPr>
          <w:rFonts w:ascii="Book Antiqua" w:hAnsi="Book Antiqua" w:cs="Times New Roman"/>
          <w:sz w:val="24"/>
          <w:szCs w:val="24"/>
        </w:rPr>
        <w:t xml:space="preserve">malignancies. Ruckdeschel </w:t>
      </w:r>
      <w:r w:rsidRPr="00682644">
        <w:rPr>
          <w:rFonts w:ascii="Book Antiqua" w:hAnsi="Book Antiqua" w:cs="Times New Roman"/>
          <w:i/>
          <w:sz w:val="24"/>
          <w:szCs w:val="24"/>
        </w:rPr>
        <w:t>et al</w:t>
      </w:r>
      <w:r w:rsidR="002C4A11" w:rsidRPr="00682644">
        <w:rPr>
          <w:rFonts w:ascii="Book Antiqua" w:hAnsi="Book Antiqua" w:cs="Times New Roman"/>
          <w:sz w:val="24"/>
          <w:szCs w:val="24"/>
          <w:vertAlign w:val="superscript"/>
        </w:rPr>
        <w:t>[9]</w:t>
      </w:r>
      <w:r w:rsidRPr="00682644">
        <w:rPr>
          <w:rFonts w:ascii="Book Antiqua" w:hAnsi="Book Antiqua" w:cs="Times New Roman"/>
          <w:sz w:val="24"/>
          <w:szCs w:val="24"/>
        </w:rPr>
        <w:t xml:space="preserve"> have documented improved survival rates in patients who developed empyema after surgical resection for lung carcinoma. The survival benefit of intrapleural infection was principally found in cancer patients limited to the lung and its drainage of lymph nodes, and the protection from recurrent cancer conferred on these patients by postoperative empyema may have been mediated by the activation of regional cellular immune </w:t>
      </w:r>
      <w:r w:rsidR="00850899" w:rsidRPr="00682644">
        <w:rPr>
          <w:rFonts w:ascii="Book Antiqua" w:hAnsi="Book Antiqua" w:cs="Times New Roman"/>
          <w:sz w:val="24"/>
          <w:szCs w:val="24"/>
        </w:rPr>
        <w:t>mechanisms</w:t>
      </w:r>
      <w:r w:rsidR="00850899" w:rsidRPr="00682644">
        <w:rPr>
          <w:rFonts w:ascii="Book Antiqua" w:hAnsi="Book Antiqua" w:cs="Times New Roman"/>
          <w:sz w:val="24"/>
          <w:szCs w:val="24"/>
          <w:vertAlign w:val="superscript"/>
        </w:rPr>
        <w:t>[</w:t>
      </w:r>
      <w:r w:rsidR="00D22A62" w:rsidRPr="00682644">
        <w:rPr>
          <w:rFonts w:ascii="Book Antiqua" w:hAnsi="Book Antiqua" w:cs="Times New Roman"/>
          <w:sz w:val="24"/>
          <w:szCs w:val="24"/>
          <w:vertAlign w:val="superscript"/>
        </w:rPr>
        <w:t>9]</w:t>
      </w:r>
      <w:r w:rsidRPr="00682644">
        <w:rPr>
          <w:rFonts w:ascii="Book Antiqua" w:hAnsi="Book Antiqua" w:cs="Times New Roman"/>
          <w:sz w:val="24"/>
          <w:szCs w:val="24"/>
        </w:rPr>
        <w:t xml:space="preserve">. On the contrary, a recent report has demonstrated </w:t>
      </w:r>
      <w:r w:rsidR="002C1CA5" w:rsidRPr="00682644">
        <w:rPr>
          <w:rFonts w:ascii="Book Antiqua" w:hAnsi="Book Antiqua" w:cs="Times New Roman"/>
          <w:sz w:val="24"/>
          <w:szCs w:val="24"/>
        </w:rPr>
        <w:t xml:space="preserve">a </w:t>
      </w:r>
      <w:r w:rsidRPr="00682644">
        <w:rPr>
          <w:rFonts w:ascii="Book Antiqua" w:hAnsi="Book Antiqua" w:cs="Times New Roman"/>
          <w:sz w:val="24"/>
          <w:szCs w:val="24"/>
        </w:rPr>
        <w:t xml:space="preserve">negative impact of postoperative intra-abdominal infection on disease-free and disease-specific survival in patients with stage II colon </w:t>
      </w:r>
      <w:r w:rsidR="00850899" w:rsidRPr="00682644">
        <w:rPr>
          <w:rFonts w:ascii="Book Antiqua" w:hAnsi="Book Antiqua" w:cs="Times New Roman"/>
          <w:sz w:val="24"/>
          <w:szCs w:val="24"/>
        </w:rPr>
        <w:t>cancer</w:t>
      </w:r>
      <w:r w:rsidR="00850899" w:rsidRPr="00682644">
        <w:rPr>
          <w:rFonts w:ascii="Book Antiqua" w:hAnsi="Book Antiqua" w:cs="Times New Roman"/>
          <w:sz w:val="24"/>
          <w:szCs w:val="24"/>
          <w:vertAlign w:val="superscript"/>
        </w:rPr>
        <w:t>[</w:t>
      </w:r>
      <w:r w:rsidR="00ED7B1E" w:rsidRPr="00682644">
        <w:rPr>
          <w:rFonts w:ascii="Book Antiqua" w:hAnsi="Book Antiqua" w:cs="Times New Roman"/>
          <w:sz w:val="24"/>
          <w:szCs w:val="24"/>
          <w:vertAlign w:val="superscript"/>
        </w:rPr>
        <w:t>2</w:t>
      </w:r>
      <w:r w:rsidR="00F13FED" w:rsidRPr="00682644">
        <w:rPr>
          <w:rFonts w:ascii="Book Antiqua" w:hAnsi="Book Antiqua" w:cs="Times New Roman"/>
          <w:sz w:val="24"/>
          <w:szCs w:val="24"/>
          <w:vertAlign w:val="superscript"/>
        </w:rPr>
        <w:t>3</w:t>
      </w:r>
      <w:r w:rsidR="00D22A62" w:rsidRPr="00682644">
        <w:rPr>
          <w:rFonts w:ascii="Book Antiqua" w:hAnsi="Book Antiqua" w:cs="Times New Roman"/>
          <w:sz w:val="24"/>
          <w:szCs w:val="24"/>
          <w:vertAlign w:val="superscript"/>
        </w:rPr>
        <w:t>]</w:t>
      </w:r>
      <w:r w:rsidRPr="00682644">
        <w:rPr>
          <w:rFonts w:ascii="Book Antiqua" w:hAnsi="Book Antiqua" w:cs="Times New Roman"/>
          <w:sz w:val="24"/>
          <w:szCs w:val="24"/>
        </w:rPr>
        <w:t xml:space="preserve">. These findings suggested that </w:t>
      </w:r>
      <w:r w:rsidR="003F4DE9" w:rsidRPr="00682644">
        <w:rPr>
          <w:rFonts w:ascii="Book Antiqua" w:hAnsi="Book Antiqua" w:cs="Times New Roman"/>
          <w:sz w:val="24"/>
          <w:szCs w:val="24"/>
        </w:rPr>
        <w:t xml:space="preserve">the influence of </w:t>
      </w:r>
      <w:r w:rsidRPr="00682644">
        <w:rPr>
          <w:rFonts w:ascii="Book Antiqua" w:hAnsi="Book Antiqua" w:cs="Times New Roman"/>
          <w:sz w:val="24"/>
          <w:szCs w:val="24"/>
        </w:rPr>
        <w:t xml:space="preserve">postoperative infection </w:t>
      </w:r>
      <w:r w:rsidR="003F4DE9" w:rsidRPr="00682644">
        <w:rPr>
          <w:rFonts w:ascii="Book Antiqua" w:hAnsi="Book Antiqua" w:cs="Times New Roman"/>
          <w:sz w:val="24"/>
          <w:szCs w:val="24"/>
        </w:rPr>
        <w:t>o</w:t>
      </w:r>
      <w:r w:rsidRPr="00682644">
        <w:rPr>
          <w:rFonts w:ascii="Book Antiqua" w:hAnsi="Book Antiqua" w:cs="Times New Roman"/>
          <w:sz w:val="24"/>
          <w:szCs w:val="24"/>
        </w:rPr>
        <w:t xml:space="preserve">n tumor recurrence and patient survival might be dependent on </w:t>
      </w:r>
      <w:r w:rsidR="00484990" w:rsidRPr="00682644">
        <w:rPr>
          <w:rFonts w:ascii="Book Antiqua" w:hAnsi="Book Antiqua" w:cs="Times New Roman"/>
          <w:sz w:val="24"/>
          <w:szCs w:val="24"/>
        </w:rPr>
        <w:t xml:space="preserve">the </w:t>
      </w:r>
      <w:r w:rsidRPr="00682644">
        <w:rPr>
          <w:rFonts w:ascii="Book Antiqua" w:hAnsi="Book Antiqua" w:cs="Times New Roman"/>
          <w:sz w:val="24"/>
          <w:szCs w:val="24"/>
        </w:rPr>
        <w:t xml:space="preserve">tumor type. </w:t>
      </w:r>
      <w:r w:rsidR="0054171E" w:rsidRPr="00682644">
        <w:rPr>
          <w:rFonts w:ascii="Book Antiqua" w:hAnsi="Book Antiqua" w:cs="Times New Roman"/>
          <w:sz w:val="24"/>
          <w:szCs w:val="24"/>
        </w:rPr>
        <w:t>Intriguingly, there were inconsistent findings in the previous literature regarding the relationship between postoperative infection and the survival of patients with glioblastoma</w:t>
      </w:r>
      <w:r w:rsidR="0054171E" w:rsidRPr="00682644">
        <w:rPr>
          <w:rFonts w:ascii="Book Antiqua" w:hAnsi="Book Antiqua" w:cs="Times New Roman"/>
          <w:sz w:val="24"/>
          <w:szCs w:val="24"/>
          <w:vertAlign w:val="superscript"/>
        </w:rPr>
        <w:t>[10,</w:t>
      </w:r>
      <w:r w:rsidR="00747CB1" w:rsidRPr="00682644">
        <w:rPr>
          <w:rFonts w:ascii="Book Antiqua" w:hAnsi="Book Antiqua" w:cs="Times New Roman"/>
          <w:sz w:val="24"/>
          <w:szCs w:val="24"/>
          <w:vertAlign w:val="superscript"/>
        </w:rPr>
        <w:t>24</w:t>
      </w:r>
      <w:r w:rsidR="0054171E" w:rsidRPr="00682644">
        <w:rPr>
          <w:rFonts w:ascii="Book Antiqua" w:hAnsi="Book Antiqua" w:cs="Times New Roman"/>
          <w:sz w:val="24"/>
          <w:szCs w:val="24"/>
          <w:vertAlign w:val="superscript"/>
        </w:rPr>
        <w:t>]</w:t>
      </w:r>
      <w:r w:rsidR="0054171E" w:rsidRPr="00682644">
        <w:rPr>
          <w:rFonts w:ascii="Book Antiqua" w:hAnsi="Book Antiqua" w:cs="Times New Roman"/>
          <w:sz w:val="24"/>
          <w:szCs w:val="24"/>
        </w:rPr>
        <w:t xml:space="preserve">. After comparing 17 glioblastoma patients who suffered postoperative infection with 51 matched patients without infection, Bohman </w:t>
      </w:r>
      <w:r w:rsidR="0054171E" w:rsidRPr="00682644">
        <w:rPr>
          <w:rFonts w:ascii="Book Antiqua" w:hAnsi="Book Antiqua" w:cs="Times New Roman"/>
          <w:i/>
          <w:sz w:val="24"/>
          <w:szCs w:val="24"/>
        </w:rPr>
        <w:t>et al</w:t>
      </w:r>
      <w:r w:rsidR="00272DF9" w:rsidRPr="00682644">
        <w:rPr>
          <w:rFonts w:ascii="Book Antiqua" w:hAnsi="Book Antiqua" w:cs="Times New Roman"/>
          <w:sz w:val="24"/>
          <w:szCs w:val="24"/>
          <w:vertAlign w:val="superscript"/>
        </w:rPr>
        <w:t>[24]</w:t>
      </w:r>
      <w:r w:rsidR="0054171E" w:rsidRPr="00682644">
        <w:rPr>
          <w:rFonts w:ascii="Book Antiqua" w:hAnsi="Book Antiqua" w:cs="Times New Roman"/>
          <w:sz w:val="24"/>
          <w:szCs w:val="24"/>
        </w:rPr>
        <w:t xml:space="preserve"> failed to find a surmised correlation between postoperative infection and prolonged lifetime, although subgroup analysis of patients with deep infection showed a longer survival trend. In another study, Bonis </w:t>
      </w:r>
      <w:r w:rsidR="0054171E" w:rsidRPr="00682644">
        <w:rPr>
          <w:rFonts w:ascii="Book Antiqua" w:hAnsi="Book Antiqua" w:cs="Times New Roman"/>
          <w:i/>
          <w:sz w:val="24"/>
          <w:szCs w:val="24"/>
        </w:rPr>
        <w:t>et al</w:t>
      </w:r>
      <w:r w:rsidR="002C4A11" w:rsidRPr="00682644">
        <w:rPr>
          <w:rFonts w:ascii="Book Antiqua" w:hAnsi="Book Antiqua" w:cs="Times New Roman"/>
          <w:sz w:val="24"/>
          <w:szCs w:val="24"/>
          <w:vertAlign w:val="superscript"/>
        </w:rPr>
        <w:t>[10]</w:t>
      </w:r>
      <w:r w:rsidR="0054171E" w:rsidRPr="00682644">
        <w:rPr>
          <w:rFonts w:ascii="Book Antiqua" w:hAnsi="Book Antiqua" w:cs="Times New Roman"/>
          <w:sz w:val="24"/>
          <w:szCs w:val="24"/>
        </w:rPr>
        <w:t xml:space="preserve"> analyzed 197 glioblastoma patients treated by surgical resection, among whom 10</w:t>
      </w:r>
      <w:r w:rsidR="00626D3E" w:rsidRPr="00682644">
        <w:rPr>
          <w:rFonts w:ascii="Book Antiqua" w:hAnsi="Book Antiqua" w:cs="Times New Roman"/>
          <w:sz w:val="24"/>
          <w:szCs w:val="24"/>
        </w:rPr>
        <w:t xml:space="preserve"> </w:t>
      </w:r>
      <w:r w:rsidR="0054171E" w:rsidRPr="00682644">
        <w:rPr>
          <w:rFonts w:ascii="Book Antiqua" w:hAnsi="Book Antiqua" w:cs="Times New Roman"/>
          <w:sz w:val="24"/>
          <w:szCs w:val="24"/>
        </w:rPr>
        <w:t xml:space="preserve">experienced postoperative infection, and 8 had a deep infection. However, the results showed </w:t>
      </w:r>
      <w:r w:rsidR="00626D3E" w:rsidRPr="00682644">
        <w:rPr>
          <w:rFonts w:ascii="Book Antiqua" w:hAnsi="Book Antiqua" w:cs="Times New Roman"/>
          <w:sz w:val="24"/>
          <w:szCs w:val="24"/>
        </w:rPr>
        <w:t xml:space="preserve">a </w:t>
      </w:r>
      <w:r w:rsidR="0054171E" w:rsidRPr="00682644">
        <w:rPr>
          <w:rFonts w:ascii="Book Antiqua" w:hAnsi="Book Antiqua" w:cs="Times New Roman"/>
          <w:sz w:val="24"/>
          <w:szCs w:val="24"/>
        </w:rPr>
        <w:t xml:space="preserve">significant association between postoperative infection and prolonged survival. The discrepancy between these two studies may be attributed to differential diagnostic criteria </w:t>
      </w:r>
      <w:r w:rsidR="00626D3E" w:rsidRPr="00682644">
        <w:rPr>
          <w:rFonts w:ascii="Book Antiqua" w:hAnsi="Book Antiqua" w:cs="Times New Roman"/>
          <w:sz w:val="24"/>
          <w:szCs w:val="24"/>
        </w:rPr>
        <w:t xml:space="preserve">for </w:t>
      </w:r>
      <w:r w:rsidR="0054171E" w:rsidRPr="00682644">
        <w:rPr>
          <w:rFonts w:ascii="Book Antiqua" w:hAnsi="Book Antiqua" w:cs="Times New Roman"/>
          <w:sz w:val="24"/>
          <w:szCs w:val="24"/>
        </w:rPr>
        <w:t xml:space="preserve">postoperative infection, because infection occurred less frequently and more severely in the later study. Thus, it can be deduced that probably only </w:t>
      </w:r>
      <w:r w:rsidR="00EE55AC" w:rsidRPr="00682644">
        <w:rPr>
          <w:rFonts w:ascii="Book Antiqua" w:hAnsi="Book Antiqua" w:cs="Times New Roman"/>
          <w:sz w:val="24"/>
          <w:szCs w:val="24"/>
        </w:rPr>
        <w:t xml:space="preserve">serious </w:t>
      </w:r>
      <w:r w:rsidR="0054171E" w:rsidRPr="00682644">
        <w:rPr>
          <w:rFonts w:ascii="Book Antiqua" w:hAnsi="Book Antiqua" w:cs="Times New Roman"/>
          <w:sz w:val="24"/>
          <w:szCs w:val="24"/>
        </w:rPr>
        <w:t xml:space="preserve">infection exerted potent anti-tumor effects and improved patient outcomes. </w:t>
      </w:r>
      <w:r w:rsidR="0041637D" w:rsidRPr="00682644">
        <w:rPr>
          <w:rFonts w:ascii="Book Antiqua" w:hAnsi="Book Antiqua" w:cs="Times New Roman"/>
          <w:sz w:val="24"/>
          <w:szCs w:val="24"/>
        </w:rPr>
        <w:t xml:space="preserve">In </w:t>
      </w:r>
      <w:r w:rsidR="00626D3E" w:rsidRPr="00682644">
        <w:rPr>
          <w:rFonts w:ascii="Book Antiqua" w:hAnsi="Book Antiqua" w:cs="Times New Roman"/>
          <w:sz w:val="24"/>
          <w:szCs w:val="24"/>
        </w:rPr>
        <w:t xml:space="preserve">the </w:t>
      </w:r>
      <w:r w:rsidR="0041637D" w:rsidRPr="00682644">
        <w:rPr>
          <w:rFonts w:ascii="Book Antiqua" w:hAnsi="Book Antiqua" w:cs="Times New Roman"/>
          <w:sz w:val="24"/>
          <w:szCs w:val="24"/>
        </w:rPr>
        <w:t xml:space="preserve">present </w:t>
      </w:r>
      <w:r w:rsidR="0041637D" w:rsidRPr="00682644">
        <w:rPr>
          <w:rFonts w:ascii="Book Antiqua" w:hAnsi="Book Antiqua" w:cs="Times New Roman"/>
          <w:sz w:val="24"/>
          <w:szCs w:val="24"/>
        </w:rPr>
        <w:lastRenderedPageBreak/>
        <w:t>study, PTI was diagnosed when the patients showed septic symptoms,</w:t>
      </w:r>
      <w:r w:rsidR="005C0D85" w:rsidRPr="00682644">
        <w:rPr>
          <w:rFonts w:ascii="Book Antiqua" w:hAnsi="Book Antiqua" w:cs="Times New Roman"/>
          <w:sz w:val="24"/>
          <w:szCs w:val="24"/>
        </w:rPr>
        <w:t xml:space="preserve"> </w:t>
      </w:r>
      <w:r w:rsidR="00EE55AC" w:rsidRPr="00682644">
        <w:rPr>
          <w:rFonts w:ascii="Book Antiqua" w:hAnsi="Book Antiqua" w:cs="Times New Roman"/>
          <w:sz w:val="24"/>
          <w:szCs w:val="24"/>
        </w:rPr>
        <w:t xml:space="preserve">suggesting </w:t>
      </w:r>
      <w:r w:rsidR="00D67EED" w:rsidRPr="00682644">
        <w:rPr>
          <w:rFonts w:ascii="Book Antiqua" w:hAnsi="Book Antiqua" w:cs="Times New Roman"/>
          <w:sz w:val="24"/>
          <w:szCs w:val="24"/>
        </w:rPr>
        <w:t xml:space="preserve">that the infection was </w:t>
      </w:r>
      <w:r w:rsidR="00F74904" w:rsidRPr="00682644">
        <w:rPr>
          <w:rFonts w:ascii="Book Antiqua" w:hAnsi="Book Antiqua" w:cs="Times New Roman"/>
          <w:sz w:val="24"/>
          <w:szCs w:val="24"/>
        </w:rPr>
        <w:t xml:space="preserve">relatively </w:t>
      </w:r>
      <w:r w:rsidR="00D67EED" w:rsidRPr="00682644">
        <w:rPr>
          <w:rFonts w:ascii="Book Antiqua" w:hAnsi="Book Antiqua" w:cs="Times New Roman"/>
          <w:sz w:val="24"/>
          <w:szCs w:val="24"/>
        </w:rPr>
        <w:t>severe</w:t>
      </w:r>
      <w:r w:rsidR="0041637D" w:rsidRPr="00682644">
        <w:rPr>
          <w:rFonts w:ascii="Book Antiqua" w:hAnsi="Book Antiqua" w:cs="Times New Roman"/>
          <w:sz w:val="24"/>
          <w:szCs w:val="24"/>
        </w:rPr>
        <w:t>. The</w:t>
      </w:r>
      <w:r w:rsidR="0054171E" w:rsidRPr="00682644">
        <w:rPr>
          <w:rFonts w:ascii="Book Antiqua" w:hAnsi="Book Antiqua" w:cs="Times New Roman"/>
          <w:sz w:val="24"/>
          <w:szCs w:val="24"/>
        </w:rPr>
        <w:t xml:space="preserve"> rationale may reside in </w:t>
      </w:r>
      <w:r w:rsidR="00F40991" w:rsidRPr="00682644">
        <w:rPr>
          <w:rFonts w:ascii="Book Antiqua" w:hAnsi="Book Antiqua" w:cs="Times New Roman"/>
          <w:sz w:val="24"/>
          <w:szCs w:val="24"/>
        </w:rPr>
        <w:t xml:space="preserve">whether </w:t>
      </w:r>
      <w:r w:rsidR="0054171E" w:rsidRPr="00682644">
        <w:rPr>
          <w:rFonts w:ascii="Book Antiqua" w:hAnsi="Book Antiqua" w:cs="Times New Roman"/>
          <w:sz w:val="24"/>
          <w:szCs w:val="24"/>
        </w:rPr>
        <w:t xml:space="preserve">the </w:t>
      </w:r>
      <w:r w:rsidR="00F40991" w:rsidRPr="00682644">
        <w:rPr>
          <w:rFonts w:ascii="Book Antiqua" w:hAnsi="Book Antiqua" w:cs="Times New Roman"/>
          <w:sz w:val="24"/>
          <w:szCs w:val="24"/>
        </w:rPr>
        <w:t xml:space="preserve">severity </w:t>
      </w:r>
      <w:r w:rsidR="0054171E" w:rsidRPr="00682644">
        <w:rPr>
          <w:rFonts w:ascii="Book Antiqua" w:hAnsi="Book Antiqua" w:cs="Times New Roman"/>
          <w:sz w:val="24"/>
          <w:szCs w:val="24"/>
        </w:rPr>
        <w:t xml:space="preserve">of microbial infection </w:t>
      </w:r>
      <w:r w:rsidR="00F40991" w:rsidRPr="00682644">
        <w:rPr>
          <w:rFonts w:ascii="Book Antiqua" w:hAnsi="Book Antiqua" w:cs="Times New Roman"/>
          <w:sz w:val="24"/>
          <w:szCs w:val="24"/>
        </w:rPr>
        <w:t xml:space="preserve">reaches the level or degree </w:t>
      </w:r>
      <w:r w:rsidR="0054171E" w:rsidRPr="00682644">
        <w:rPr>
          <w:rFonts w:ascii="Book Antiqua" w:hAnsi="Book Antiqua" w:cs="Times New Roman"/>
          <w:sz w:val="24"/>
          <w:szCs w:val="24"/>
        </w:rPr>
        <w:t xml:space="preserve">to stimulate systematic immune response to destroy the residual tumor cells. </w:t>
      </w:r>
      <w:r w:rsidR="00452703" w:rsidRPr="00682644">
        <w:rPr>
          <w:rFonts w:ascii="Book Antiqua" w:hAnsi="Book Antiqua" w:cs="Times New Roman"/>
          <w:sz w:val="24"/>
          <w:szCs w:val="24"/>
        </w:rPr>
        <w:t>In our cohort,</w:t>
      </w:r>
      <w:r w:rsidR="00E204C2" w:rsidRPr="00682644">
        <w:rPr>
          <w:rFonts w:ascii="Book Antiqua" w:hAnsi="Book Antiqua" w:cs="Times New Roman"/>
          <w:sz w:val="24"/>
          <w:szCs w:val="24"/>
        </w:rPr>
        <w:t xml:space="preserve"> the infection sites</w:t>
      </w:r>
      <w:r w:rsidR="00EF532E" w:rsidRPr="00682644">
        <w:rPr>
          <w:rFonts w:ascii="Book Antiqua" w:hAnsi="Book Antiqua" w:cs="Times New Roman"/>
          <w:sz w:val="24"/>
          <w:szCs w:val="24"/>
        </w:rPr>
        <w:t xml:space="preserve"> of 53 patients</w:t>
      </w:r>
      <w:r w:rsidR="00E204C2" w:rsidRPr="00682644">
        <w:rPr>
          <w:rFonts w:ascii="Book Antiqua" w:hAnsi="Book Antiqua" w:cs="Times New Roman"/>
          <w:sz w:val="24"/>
          <w:szCs w:val="24"/>
        </w:rPr>
        <w:t xml:space="preserve"> </w:t>
      </w:r>
      <w:r w:rsidR="00EF532E" w:rsidRPr="00682644">
        <w:rPr>
          <w:rFonts w:ascii="Book Antiqua" w:hAnsi="Book Antiqua" w:cs="Times New Roman"/>
          <w:sz w:val="24"/>
          <w:szCs w:val="24"/>
        </w:rPr>
        <w:t xml:space="preserve">with PTI </w:t>
      </w:r>
      <w:r w:rsidR="00E204C2" w:rsidRPr="00682644">
        <w:rPr>
          <w:rFonts w:ascii="Book Antiqua" w:hAnsi="Book Antiqua" w:cs="Times New Roman"/>
          <w:sz w:val="24"/>
          <w:szCs w:val="24"/>
        </w:rPr>
        <w:t>included</w:t>
      </w:r>
      <w:r w:rsidR="0092190F" w:rsidRPr="00682644">
        <w:rPr>
          <w:rFonts w:ascii="Book Antiqua" w:hAnsi="Book Antiqua" w:cs="Times New Roman"/>
          <w:sz w:val="24"/>
          <w:szCs w:val="24"/>
        </w:rPr>
        <w:t xml:space="preserve"> </w:t>
      </w:r>
      <w:r w:rsidR="00626D3E" w:rsidRPr="00682644">
        <w:rPr>
          <w:rFonts w:ascii="Book Antiqua" w:hAnsi="Book Antiqua" w:cs="Times New Roman"/>
          <w:sz w:val="24"/>
          <w:szCs w:val="24"/>
        </w:rPr>
        <w:t xml:space="preserve">the </w:t>
      </w:r>
      <w:r w:rsidR="0092190F" w:rsidRPr="00682644">
        <w:rPr>
          <w:rFonts w:ascii="Book Antiqua" w:hAnsi="Book Antiqua" w:cs="Times New Roman"/>
          <w:sz w:val="24"/>
          <w:szCs w:val="24"/>
        </w:rPr>
        <w:t>lung</w:t>
      </w:r>
      <w:r w:rsidR="00626D3E" w:rsidRPr="00682644">
        <w:rPr>
          <w:rFonts w:ascii="Book Antiqua" w:hAnsi="Book Antiqua" w:cs="Times New Roman"/>
          <w:sz w:val="24"/>
          <w:szCs w:val="24"/>
        </w:rPr>
        <w:t>s</w:t>
      </w:r>
      <w:r w:rsidR="0092190F" w:rsidRPr="00682644">
        <w:rPr>
          <w:rFonts w:ascii="Book Antiqua" w:hAnsi="Book Antiqua" w:cs="Times New Roman"/>
          <w:sz w:val="24"/>
          <w:szCs w:val="24"/>
        </w:rPr>
        <w:t>, abdomen, urinary tract, intravascular catheter, incision</w:t>
      </w:r>
      <w:r w:rsidR="00626D3E" w:rsidRPr="00682644">
        <w:rPr>
          <w:rFonts w:ascii="Book Antiqua" w:hAnsi="Book Antiqua" w:cs="Times New Roman"/>
          <w:sz w:val="24"/>
          <w:szCs w:val="24"/>
        </w:rPr>
        <w:t>,</w:t>
      </w:r>
      <w:r w:rsidR="0092190F" w:rsidRPr="00682644">
        <w:rPr>
          <w:rFonts w:ascii="Book Antiqua" w:hAnsi="Book Antiqua" w:cs="Times New Roman"/>
          <w:sz w:val="24"/>
          <w:szCs w:val="24"/>
        </w:rPr>
        <w:t xml:space="preserve"> and bloodstream (Supplementary Table 2</w:t>
      </w:r>
      <w:r w:rsidR="00E204C2" w:rsidRPr="00682644">
        <w:rPr>
          <w:rFonts w:ascii="Book Antiqua" w:hAnsi="Book Antiqua" w:cs="Times New Roman"/>
          <w:sz w:val="24"/>
          <w:szCs w:val="24"/>
        </w:rPr>
        <w:t>)</w:t>
      </w:r>
      <w:r w:rsidR="00EF532E" w:rsidRPr="00682644">
        <w:rPr>
          <w:rFonts w:ascii="Book Antiqua" w:hAnsi="Book Antiqua" w:cs="Times New Roman"/>
          <w:sz w:val="24"/>
          <w:szCs w:val="24"/>
        </w:rPr>
        <w:t>. C</w:t>
      </w:r>
      <w:r w:rsidR="00FD1E8C" w:rsidRPr="00682644">
        <w:rPr>
          <w:rFonts w:ascii="Book Antiqua" w:hAnsi="Book Antiqua" w:cs="Times New Roman"/>
          <w:sz w:val="24"/>
          <w:szCs w:val="24"/>
        </w:rPr>
        <w:t xml:space="preserve">onsidering </w:t>
      </w:r>
      <w:r w:rsidR="00EF532E" w:rsidRPr="00682644">
        <w:rPr>
          <w:rFonts w:ascii="Book Antiqua" w:hAnsi="Book Antiqua" w:cs="Times New Roman"/>
          <w:sz w:val="24"/>
          <w:szCs w:val="24"/>
        </w:rPr>
        <w:t xml:space="preserve">that the origination (infection sits) of PTI is distant from the primary tumor location (the liver) and different from the </w:t>
      </w:r>
      <w:r w:rsidR="000F35EA" w:rsidRPr="00682644">
        <w:rPr>
          <w:rFonts w:ascii="Book Antiqua" w:hAnsi="Book Antiqua" w:cs="Times New Roman"/>
          <w:sz w:val="24"/>
          <w:szCs w:val="24"/>
        </w:rPr>
        <w:t xml:space="preserve">post-transplant </w:t>
      </w:r>
      <w:r w:rsidR="00EF532E" w:rsidRPr="00682644">
        <w:rPr>
          <w:rFonts w:ascii="Book Antiqua" w:hAnsi="Book Antiqua" w:cs="Times New Roman"/>
          <w:sz w:val="24"/>
          <w:szCs w:val="24"/>
        </w:rPr>
        <w:t xml:space="preserve">tumor recurrence sites, </w:t>
      </w:r>
      <w:r w:rsidR="00FD1E8C" w:rsidRPr="00682644">
        <w:rPr>
          <w:rFonts w:ascii="Book Antiqua" w:hAnsi="Book Antiqua" w:cs="Times New Roman"/>
          <w:sz w:val="24"/>
          <w:szCs w:val="24"/>
        </w:rPr>
        <w:t>we speculated that the tumor suppressive function of PTI might be mediated by activati</w:t>
      </w:r>
      <w:r w:rsidR="00EF532E" w:rsidRPr="00682644">
        <w:rPr>
          <w:rFonts w:ascii="Book Antiqua" w:hAnsi="Book Antiqua" w:cs="Times New Roman"/>
          <w:sz w:val="24"/>
          <w:szCs w:val="24"/>
        </w:rPr>
        <w:t>ng</w:t>
      </w:r>
      <w:r w:rsidR="00FD1E8C" w:rsidRPr="00682644">
        <w:rPr>
          <w:rFonts w:ascii="Book Antiqua" w:hAnsi="Book Antiqua" w:cs="Times New Roman"/>
          <w:sz w:val="24"/>
          <w:szCs w:val="24"/>
        </w:rPr>
        <w:t xml:space="preserve"> </w:t>
      </w:r>
      <w:r w:rsidR="00EF532E" w:rsidRPr="00682644">
        <w:rPr>
          <w:rFonts w:ascii="Book Antiqua" w:hAnsi="Book Antiqua" w:cs="Times New Roman"/>
          <w:sz w:val="24"/>
          <w:szCs w:val="24"/>
        </w:rPr>
        <w:t xml:space="preserve">the </w:t>
      </w:r>
      <w:r w:rsidR="00FD1E8C" w:rsidRPr="00682644">
        <w:rPr>
          <w:rFonts w:ascii="Book Antiqua" w:hAnsi="Book Antiqua" w:cs="Times New Roman"/>
          <w:sz w:val="24"/>
          <w:szCs w:val="24"/>
        </w:rPr>
        <w:t>whole body immune system, not by regional immune mechanism.</w:t>
      </w:r>
      <w:r w:rsidR="00EB1FB2" w:rsidRPr="00682644">
        <w:rPr>
          <w:rFonts w:ascii="Book Antiqua" w:hAnsi="Book Antiqua" w:cs="Times New Roman"/>
          <w:sz w:val="24"/>
          <w:szCs w:val="24"/>
        </w:rPr>
        <w:t xml:space="preserve"> </w:t>
      </w:r>
      <w:r w:rsidR="006B2E7E" w:rsidRPr="00682644">
        <w:rPr>
          <w:rFonts w:ascii="Book Antiqua" w:hAnsi="Book Antiqua" w:cs="Times New Roman"/>
          <w:sz w:val="24"/>
          <w:szCs w:val="24"/>
        </w:rPr>
        <w:t>Our data demonstrated that</w:t>
      </w:r>
      <w:r w:rsidR="00804951" w:rsidRPr="00682644">
        <w:rPr>
          <w:rFonts w:ascii="Book Antiqua" w:hAnsi="Book Antiqua" w:cs="Times New Roman"/>
          <w:sz w:val="24"/>
          <w:szCs w:val="24"/>
        </w:rPr>
        <w:t xml:space="preserve"> t</w:t>
      </w:r>
      <w:r w:rsidR="00EF532E" w:rsidRPr="00682644">
        <w:rPr>
          <w:rFonts w:ascii="Book Antiqua" w:hAnsi="Book Antiqua" w:cs="Times New Roman"/>
          <w:sz w:val="24"/>
          <w:szCs w:val="24"/>
        </w:rPr>
        <w:t xml:space="preserve">he pathogens </w:t>
      </w:r>
      <w:r w:rsidR="00EB1FB2" w:rsidRPr="00682644">
        <w:rPr>
          <w:rFonts w:ascii="Book Antiqua" w:hAnsi="Book Antiqua" w:cs="Times New Roman"/>
          <w:sz w:val="24"/>
          <w:szCs w:val="24"/>
        </w:rPr>
        <w:t>of PTI were predominated by</w:t>
      </w:r>
      <w:r w:rsidR="00EF532E" w:rsidRPr="00682644">
        <w:rPr>
          <w:rFonts w:ascii="Book Antiqua" w:hAnsi="Book Antiqua" w:cs="Times New Roman"/>
          <w:sz w:val="24"/>
          <w:szCs w:val="24"/>
        </w:rPr>
        <w:t xml:space="preserve"> bacteria, </w:t>
      </w:r>
      <w:r w:rsidR="00EB1FB2" w:rsidRPr="00682644">
        <w:rPr>
          <w:rFonts w:ascii="Book Antiqua" w:hAnsi="Book Antiqua" w:cs="Times New Roman"/>
          <w:sz w:val="24"/>
          <w:szCs w:val="24"/>
        </w:rPr>
        <w:t xml:space="preserve">followed by </w:t>
      </w:r>
      <w:r w:rsidR="00626D3E" w:rsidRPr="00682644">
        <w:rPr>
          <w:rFonts w:ascii="Book Antiqua" w:hAnsi="Book Antiqua" w:cs="Times New Roman"/>
          <w:sz w:val="24"/>
          <w:szCs w:val="24"/>
        </w:rPr>
        <w:t xml:space="preserve">fungi </w:t>
      </w:r>
      <w:r w:rsidR="00EF532E" w:rsidRPr="00682644">
        <w:rPr>
          <w:rFonts w:ascii="Book Antiqua" w:hAnsi="Book Antiqua" w:cs="Times New Roman"/>
          <w:sz w:val="24"/>
          <w:szCs w:val="24"/>
        </w:rPr>
        <w:t>and virus (Supplementary Table 3</w:t>
      </w:r>
      <w:r w:rsidR="00804951" w:rsidRPr="00682644">
        <w:rPr>
          <w:rFonts w:ascii="Book Antiqua" w:hAnsi="Book Antiqua" w:cs="Times New Roman"/>
          <w:sz w:val="24"/>
          <w:szCs w:val="24"/>
        </w:rPr>
        <w:t xml:space="preserve">), and PTI improved OS and RFS of HCC patients with VI regardless of the type of pathogen. </w:t>
      </w:r>
      <w:r w:rsidR="00756248" w:rsidRPr="00682644">
        <w:rPr>
          <w:rFonts w:ascii="Book Antiqua" w:hAnsi="Book Antiqua" w:cs="Times New Roman"/>
          <w:sz w:val="24"/>
          <w:szCs w:val="24"/>
        </w:rPr>
        <w:t>It can be deduced that both virus and bacteria could stimulate the immune system and then amplify the desired anti-tumor responses, clearing distant tumor cells and preventing recurrence of the cancer</w:t>
      </w:r>
      <w:r w:rsidR="006B2E7E" w:rsidRPr="00682644">
        <w:rPr>
          <w:rFonts w:ascii="Book Antiqua" w:hAnsi="Book Antiqua" w:cs="Times New Roman"/>
          <w:sz w:val="24"/>
          <w:szCs w:val="24"/>
          <w:vertAlign w:val="superscript"/>
        </w:rPr>
        <w:t>[25]</w:t>
      </w:r>
      <w:r w:rsidR="00756248" w:rsidRPr="00682644">
        <w:rPr>
          <w:rFonts w:ascii="Book Antiqua" w:hAnsi="Book Antiqua" w:cs="Times New Roman"/>
          <w:sz w:val="24"/>
          <w:szCs w:val="24"/>
        </w:rPr>
        <w:t>.</w:t>
      </w:r>
      <w:r w:rsidR="00804951" w:rsidRPr="00682644">
        <w:rPr>
          <w:rFonts w:ascii="Book Antiqua" w:hAnsi="Book Antiqua" w:cs="Times New Roman"/>
          <w:sz w:val="24"/>
          <w:szCs w:val="24"/>
        </w:rPr>
        <w:t xml:space="preserve"> </w:t>
      </w:r>
      <w:r w:rsidR="00756248" w:rsidRPr="00682644">
        <w:rPr>
          <w:rFonts w:ascii="Book Antiqua" w:hAnsi="Book Antiqua" w:cs="Times New Roman"/>
          <w:sz w:val="24"/>
          <w:szCs w:val="24"/>
        </w:rPr>
        <w:t>Nevertheless,</w:t>
      </w:r>
      <w:r w:rsidR="00FD1E8C" w:rsidRPr="00682644">
        <w:rPr>
          <w:rFonts w:ascii="Book Antiqua" w:hAnsi="Book Antiqua" w:cs="Times New Roman"/>
          <w:sz w:val="24"/>
          <w:szCs w:val="24"/>
        </w:rPr>
        <w:t xml:space="preserve"> </w:t>
      </w:r>
      <w:r w:rsidR="00756248" w:rsidRPr="00682644">
        <w:rPr>
          <w:rFonts w:ascii="Book Antiqua" w:hAnsi="Book Antiqua" w:cs="Times New Roman"/>
          <w:sz w:val="24"/>
          <w:szCs w:val="24"/>
        </w:rPr>
        <w:t xml:space="preserve">due </w:t>
      </w:r>
      <w:r w:rsidR="00452703" w:rsidRPr="00682644">
        <w:rPr>
          <w:rFonts w:ascii="Book Antiqua" w:hAnsi="Book Antiqua" w:cs="Times New Roman"/>
          <w:sz w:val="24"/>
          <w:szCs w:val="24"/>
        </w:rPr>
        <w:t xml:space="preserve">to the relative small </w:t>
      </w:r>
      <w:r w:rsidR="00626D3E" w:rsidRPr="00682644">
        <w:rPr>
          <w:rFonts w:ascii="Book Antiqua" w:hAnsi="Book Antiqua" w:cs="Times New Roman"/>
          <w:sz w:val="24"/>
          <w:szCs w:val="24"/>
        </w:rPr>
        <w:t xml:space="preserve">sample size </w:t>
      </w:r>
      <w:r w:rsidR="00452703" w:rsidRPr="00682644">
        <w:rPr>
          <w:rFonts w:ascii="Book Antiqua" w:hAnsi="Book Antiqua" w:cs="Times New Roman"/>
          <w:sz w:val="24"/>
          <w:szCs w:val="24"/>
        </w:rPr>
        <w:t xml:space="preserve">of the PTI group, it is </w:t>
      </w:r>
      <w:r w:rsidR="001100A4" w:rsidRPr="00682644">
        <w:rPr>
          <w:rFonts w:ascii="Book Antiqua" w:hAnsi="Book Antiqua" w:cs="Times New Roman"/>
          <w:sz w:val="24"/>
          <w:szCs w:val="24"/>
        </w:rPr>
        <w:t>difficult</w:t>
      </w:r>
      <w:r w:rsidR="00452703" w:rsidRPr="00682644">
        <w:rPr>
          <w:rFonts w:ascii="Book Antiqua" w:hAnsi="Book Antiqua" w:cs="Times New Roman"/>
          <w:sz w:val="24"/>
          <w:szCs w:val="24"/>
        </w:rPr>
        <w:t xml:space="preserve"> to subdivide the patients according to the infection </w:t>
      </w:r>
      <w:r w:rsidR="001E4784" w:rsidRPr="00682644">
        <w:rPr>
          <w:rFonts w:ascii="Book Antiqua" w:hAnsi="Book Antiqua" w:cs="Times New Roman"/>
          <w:sz w:val="24"/>
          <w:szCs w:val="24"/>
        </w:rPr>
        <w:t>s</w:t>
      </w:r>
      <w:r w:rsidR="007069C1" w:rsidRPr="00682644">
        <w:rPr>
          <w:rFonts w:ascii="Book Antiqua" w:hAnsi="Book Antiqua" w:cs="Times New Roman"/>
          <w:sz w:val="24"/>
          <w:szCs w:val="24"/>
        </w:rPr>
        <w:t xml:space="preserve">ite or the pathogen type </w:t>
      </w:r>
      <w:r w:rsidR="00452703" w:rsidRPr="00682644">
        <w:rPr>
          <w:rFonts w:ascii="Book Antiqua" w:hAnsi="Book Antiqua" w:cs="Times New Roman"/>
          <w:sz w:val="24"/>
          <w:szCs w:val="24"/>
        </w:rPr>
        <w:t xml:space="preserve">and ascertain their </w:t>
      </w:r>
      <w:r w:rsidR="00626D3E" w:rsidRPr="00682644">
        <w:rPr>
          <w:rFonts w:ascii="Book Antiqua" w:hAnsi="Book Antiqua" w:cs="Times New Roman"/>
          <w:sz w:val="24"/>
          <w:szCs w:val="24"/>
        </w:rPr>
        <w:t xml:space="preserve">respective </w:t>
      </w:r>
      <w:r w:rsidR="00452703" w:rsidRPr="00682644">
        <w:rPr>
          <w:rFonts w:ascii="Book Antiqua" w:hAnsi="Book Antiqua" w:cs="Times New Roman"/>
          <w:sz w:val="24"/>
          <w:szCs w:val="24"/>
        </w:rPr>
        <w:t xml:space="preserve">prognostic </w:t>
      </w:r>
      <w:r w:rsidR="00216D5F" w:rsidRPr="00682644">
        <w:rPr>
          <w:rFonts w:ascii="Book Antiqua" w:hAnsi="Book Antiqua" w:cs="Times New Roman"/>
          <w:sz w:val="24"/>
          <w:szCs w:val="24"/>
        </w:rPr>
        <w:t>influence</w:t>
      </w:r>
      <w:r w:rsidR="00452703" w:rsidRPr="00682644">
        <w:rPr>
          <w:rFonts w:ascii="Book Antiqua" w:hAnsi="Book Antiqua" w:cs="Times New Roman"/>
          <w:sz w:val="24"/>
          <w:szCs w:val="24"/>
        </w:rPr>
        <w:t xml:space="preserve">. Further multicentre studies (to increase the number of patients) are needed to clarify whether infection </w:t>
      </w:r>
      <w:r w:rsidR="007069C1" w:rsidRPr="00682644">
        <w:rPr>
          <w:rFonts w:ascii="Book Antiqua" w:hAnsi="Book Antiqua" w:cs="Times New Roman"/>
          <w:sz w:val="24"/>
          <w:szCs w:val="24"/>
        </w:rPr>
        <w:t>site or pathogen type</w:t>
      </w:r>
      <w:r w:rsidR="00452703" w:rsidRPr="00682644">
        <w:rPr>
          <w:rFonts w:ascii="Book Antiqua" w:hAnsi="Book Antiqua" w:cs="Times New Roman"/>
          <w:sz w:val="24"/>
          <w:szCs w:val="24"/>
        </w:rPr>
        <w:t xml:space="preserve"> differentially impacts on </w:t>
      </w:r>
      <w:r w:rsidR="00216D5F" w:rsidRPr="00682644">
        <w:rPr>
          <w:rFonts w:ascii="Book Antiqua" w:hAnsi="Book Antiqua" w:cs="Times New Roman"/>
          <w:sz w:val="24"/>
          <w:szCs w:val="24"/>
        </w:rPr>
        <w:t xml:space="preserve">post-transplant </w:t>
      </w:r>
      <w:r w:rsidR="00235DC4" w:rsidRPr="00682644">
        <w:rPr>
          <w:rFonts w:ascii="Book Antiqua" w:hAnsi="Book Antiqua" w:cs="Times New Roman"/>
          <w:sz w:val="24"/>
          <w:szCs w:val="24"/>
        </w:rPr>
        <w:t xml:space="preserve">patient </w:t>
      </w:r>
      <w:r w:rsidR="00452703" w:rsidRPr="00682644">
        <w:rPr>
          <w:rFonts w:ascii="Book Antiqua" w:hAnsi="Book Antiqua" w:cs="Times New Roman"/>
          <w:sz w:val="24"/>
          <w:szCs w:val="24"/>
        </w:rPr>
        <w:t xml:space="preserve">prognosis. </w:t>
      </w:r>
      <w:r w:rsidR="00756248" w:rsidRPr="00682644">
        <w:rPr>
          <w:rFonts w:ascii="Book Antiqua" w:hAnsi="Book Antiqua" w:cs="Times New Roman"/>
          <w:sz w:val="24"/>
          <w:szCs w:val="24"/>
        </w:rPr>
        <w:t xml:space="preserve">Our study </w:t>
      </w:r>
      <w:r w:rsidR="009D160F" w:rsidRPr="00682644">
        <w:rPr>
          <w:rFonts w:ascii="Book Antiqua" w:hAnsi="Book Antiqua" w:cs="Times New Roman"/>
          <w:sz w:val="24"/>
          <w:szCs w:val="24"/>
        </w:rPr>
        <w:t xml:space="preserve">further showed that the </w:t>
      </w:r>
      <w:r w:rsidR="00F13FED" w:rsidRPr="00682644">
        <w:rPr>
          <w:rFonts w:ascii="Book Antiqua" w:hAnsi="Book Antiqua" w:cs="Times New Roman"/>
          <w:sz w:val="24"/>
          <w:szCs w:val="24"/>
        </w:rPr>
        <w:t xml:space="preserve">impacts </w:t>
      </w:r>
      <w:r w:rsidR="009D160F" w:rsidRPr="00682644">
        <w:rPr>
          <w:rFonts w:ascii="Book Antiqua" w:hAnsi="Book Antiqua" w:cs="Times New Roman"/>
          <w:sz w:val="24"/>
          <w:szCs w:val="24"/>
        </w:rPr>
        <w:t xml:space="preserve">of PTI lasted even after tumor recurrence, because the PRS of the patients </w:t>
      </w:r>
      <w:r w:rsidR="007C6AC3" w:rsidRPr="00682644">
        <w:rPr>
          <w:rFonts w:ascii="Book Antiqua" w:hAnsi="Book Antiqua" w:cs="Times New Roman"/>
          <w:sz w:val="24"/>
          <w:szCs w:val="24"/>
        </w:rPr>
        <w:t xml:space="preserve">with PTI </w:t>
      </w:r>
      <w:r w:rsidR="009D160F" w:rsidRPr="00682644">
        <w:rPr>
          <w:rFonts w:ascii="Book Antiqua" w:hAnsi="Book Antiqua" w:cs="Times New Roman"/>
          <w:sz w:val="24"/>
          <w:szCs w:val="24"/>
        </w:rPr>
        <w:t xml:space="preserve">was significantly improved. These findings suggested a sustained anti-cancer effect of PTI </w:t>
      </w:r>
      <w:r w:rsidR="00A44573" w:rsidRPr="00682644">
        <w:rPr>
          <w:rFonts w:ascii="Book Antiqua" w:hAnsi="Book Antiqua" w:cs="Times New Roman"/>
          <w:sz w:val="24"/>
          <w:szCs w:val="24"/>
        </w:rPr>
        <w:t xml:space="preserve">on </w:t>
      </w:r>
      <w:r w:rsidR="00F13FED" w:rsidRPr="00682644">
        <w:rPr>
          <w:rFonts w:ascii="Book Antiqua" w:hAnsi="Book Antiqua" w:cs="Times New Roman"/>
          <w:sz w:val="24"/>
          <w:szCs w:val="24"/>
        </w:rPr>
        <w:t>the</w:t>
      </w:r>
      <w:r w:rsidR="00A44573" w:rsidRPr="00682644">
        <w:rPr>
          <w:rFonts w:ascii="Book Antiqua" w:hAnsi="Book Antiqua" w:cs="Times New Roman"/>
          <w:sz w:val="24"/>
          <w:szCs w:val="24"/>
        </w:rPr>
        <w:t xml:space="preserve"> patients, </w:t>
      </w:r>
      <w:r w:rsidR="009D160F" w:rsidRPr="00682644">
        <w:rPr>
          <w:rFonts w:ascii="Book Antiqua" w:hAnsi="Book Antiqua" w:cs="Times New Roman"/>
          <w:sz w:val="24"/>
          <w:szCs w:val="24"/>
        </w:rPr>
        <w:t xml:space="preserve">which could not </w:t>
      </w:r>
      <w:r w:rsidR="007C6AC3" w:rsidRPr="00682644">
        <w:rPr>
          <w:rFonts w:ascii="Book Antiqua" w:hAnsi="Book Antiqua" w:cs="Times New Roman"/>
          <w:sz w:val="24"/>
          <w:szCs w:val="24"/>
        </w:rPr>
        <w:t xml:space="preserve">be </w:t>
      </w:r>
      <w:r w:rsidR="009D160F" w:rsidRPr="00682644">
        <w:rPr>
          <w:rFonts w:ascii="Book Antiqua" w:hAnsi="Book Antiqua" w:cs="Times New Roman"/>
          <w:sz w:val="24"/>
          <w:szCs w:val="24"/>
        </w:rPr>
        <w:t xml:space="preserve">explained by </w:t>
      </w:r>
      <w:r w:rsidR="007C6AC3" w:rsidRPr="00682644">
        <w:rPr>
          <w:rFonts w:ascii="Book Antiqua" w:hAnsi="Book Antiqua" w:cs="Times New Roman"/>
          <w:sz w:val="24"/>
          <w:szCs w:val="24"/>
        </w:rPr>
        <w:t xml:space="preserve">simple reasons, </w:t>
      </w:r>
      <w:r w:rsidR="007C6AC3" w:rsidRPr="00682644">
        <w:rPr>
          <w:rFonts w:ascii="Book Antiqua" w:hAnsi="Book Antiqua" w:cs="Times New Roman"/>
          <w:i/>
          <w:sz w:val="24"/>
          <w:szCs w:val="24"/>
        </w:rPr>
        <w:t>e.g.</w:t>
      </w:r>
      <w:r w:rsidR="00DE132A" w:rsidRPr="00682644">
        <w:rPr>
          <w:rFonts w:ascii="Book Antiqua" w:hAnsi="Book Antiqua" w:cs="Times New Roman"/>
          <w:sz w:val="24"/>
          <w:szCs w:val="24"/>
        </w:rPr>
        <w:t>,</w:t>
      </w:r>
      <w:r w:rsidR="00A44573" w:rsidRPr="00682644">
        <w:rPr>
          <w:rFonts w:ascii="Book Antiqua" w:hAnsi="Book Antiqua" w:cs="Times New Roman"/>
          <w:sz w:val="24"/>
          <w:szCs w:val="24"/>
        </w:rPr>
        <w:t xml:space="preserve"> high fever</w:t>
      </w:r>
      <w:r w:rsidR="00626D3E" w:rsidRPr="00682644">
        <w:rPr>
          <w:rFonts w:ascii="Book Antiqua" w:hAnsi="Book Antiqua" w:cs="Times New Roman"/>
          <w:sz w:val="24"/>
          <w:szCs w:val="24"/>
        </w:rPr>
        <w:t xml:space="preserve"> and </w:t>
      </w:r>
      <w:r w:rsidR="003B489A" w:rsidRPr="00682644">
        <w:rPr>
          <w:rFonts w:ascii="Book Antiqua" w:hAnsi="Book Antiqua" w:cs="Times New Roman"/>
          <w:sz w:val="24"/>
          <w:szCs w:val="24"/>
        </w:rPr>
        <w:t xml:space="preserve">transient </w:t>
      </w:r>
      <w:r w:rsidR="009D160F" w:rsidRPr="00682644">
        <w:rPr>
          <w:rFonts w:ascii="Book Antiqua" w:hAnsi="Book Antiqua" w:cs="Times New Roman"/>
          <w:sz w:val="24"/>
          <w:szCs w:val="24"/>
        </w:rPr>
        <w:t xml:space="preserve">reduction or withdrawal of </w:t>
      </w:r>
      <w:r w:rsidR="00A44573" w:rsidRPr="00682644">
        <w:rPr>
          <w:rFonts w:ascii="Book Antiqua" w:hAnsi="Book Antiqua" w:cs="Times New Roman"/>
          <w:sz w:val="24"/>
          <w:szCs w:val="24"/>
        </w:rPr>
        <w:t xml:space="preserve">immunosuppressant </w:t>
      </w:r>
      <w:r w:rsidR="009D160F" w:rsidRPr="00682644">
        <w:rPr>
          <w:rFonts w:ascii="Book Antiqua" w:hAnsi="Book Antiqua" w:cs="Times New Roman"/>
          <w:sz w:val="24"/>
          <w:szCs w:val="24"/>
        </w:rPr>
        <w:t xml:space="preserve">during </w:t>
      </w:r>
      <w:r w:rsidR="00650618" w:rsidRPr="00682644">
        <w:rPr>
          <w:rFonts w:ascii="Book Antiqua" w:hAnsi="Book Antiqua" w:cs="Times New Roman"/>
          <w:sz w:val="24"/>
          <w:szCs w:val="24"/>
        </w:rPr>
        <w:t xml:space="preserve">the </w:t>
      </w:r>
      <w:r w:rsidR="009D160F" w:rsidRPr="00682644">
        <w:rPr>
          <w:rFonts w:ascii="Book Antiqua" w:hAnsi="Book Antiqua" w:cs="Times New Roman"/>
          <w:sz w:val="24"/>
          <w:szCs w:val="24"/>
        </w:rPr>
        <w:t>PTI period.</w:t>
      </w:r>
      <w:r w:rsidR="00A44573" w:rsidRPr="00682644">
        <w:rPr>
          <w:rFonts w:ascii="Book Antiqua" w:hAnsi="Book Antiqua" w:cs="Times New Roman"/>
          <w:sz w:val="24"/>
          <w:szCs w:val="24"/>
        </w:rPr>
        <w:t xml:space="preserve"> We speculate that PTI eliminate</w:t>
      </w:r>
      <w:r w:rsidR="003B489A" w:rsidRPr="00682644">
        <w:rPr>
          <w:rFonts w:ascii="Book Antiqua" w:hAnsi="Book Antiqua" w:cs="Times New Roman"/>
          <w:sz w:val="24"/>
          <w:szCs w:val="24"/>
        </w:rPr>
        <w:t>s</w:t>
      </w:r>
      <w:r w:rsidR="00A44573" w:rsidRPr="00682644">
        <w:rPr>
          <w:rFonts w:ascii="Book Antiqua" w:hAnsi="Book Antiqua" w:cs="Times New Roman"/>
          <w:sz w:val="24"/>
          <w:szCs w:val="24"/>
        </w:rPr>
        <w:t xml:space="preserve"> the residual HCC cells probably </w:t>
      </w:r>
      <w:r w:rsidR="00A44573" w:rsidRPr="00682644">
        <w:rPr>
          <w:rFonts w:ascii="Book Antiqua" w:hAnsi="Book Antiqua" w:cs="Times New Roman"/>
          <w:i/>
          <w:iCs/>
          <w:sz w:val="24"/>
          <w:szCs w:val="24"/>
        </w:rPr>
        <w:t>via</w:t>
      </w:r>
      <w:r w:rsidR="00A44573" w:rsidRPr="00682644">
        <w:rPr>
          <w:rFonts w:ascii="Book Antiqua" w:hAnsi="Book Antiqua" w:cs="Times New Roman"/>
          <w:sz w:val="24"/>
          <w:szCs w:val="24"/>
        </w:rPr>
        <w:t xml:space="preserve"> </w:t>
      </w:r>
      <w:r w:rsidR="00550BEB" w:rsidRPr="00682644">
        <w:rPr>
          <w:rFonts w:ascii="Book Antiqua" w:hAnsi="Book Antiqua" w:cs="Times New Roman"/>
          <w:sz w:val="24"/>
          <w:szCs w:val="24"/>
        </w:rPr>
        <w:t>early reactions of innate immunity and later responses of adaptive immunity</w:t>
      </w:r>
      <w:r w:rsidR="00A44573" w:rsidRPr="00682644">
        <w:rPr>
          <w:rFonts w:ascii="Book Antiqua" w:hAnsi="Book Antiqua" w:cs="Times New Roman"/>
          <w:sz w:val="24"/>
          <w:szCs w:val="24"/>
        </w:rPr>
        <w:t xml:space="preserve"> that has characteristics of specific killing ability and immunological memory even when tumor recurrence occurs. </w:t>
      </w:r>
      <w:r w:rsidR="007C394A" w:rsidRPr="00682644">
        <w:rPr>
          <w:rFonts w:ascii="Book Antiqua" w:hAnsi="Book Antiqua" w:cs="Times New Roman"/>
          <w:sz w:val="24"/>
          <w:szCs w:val="24"/>
        </w:rPr>
        <w:t xml:space="preserve">Further </w:t>
      </w:r>
      <w:r w:rsidR="00A44573" w:rsidRPr="00682644">
        <w:rPr>
          <w:rFonts w:ascii="Book Antiqua" w:hAnsi="Book Antiqua" w:cs="Times New Roman"/>
          <w:sz w:val="24"/>
          <w:szCs w:val="24"/>
        </w:rPr>
        <w:t>investigation to elucidate the underlying</w:t>
      </w:r>
      <w:r w:rsidR="007C394A" w:rsidRPr="00682644">
        <w:rPr>
          <w:rFonts w:ascii="Book Antiqua" w:hAnsi="Book Antiqua" w:cs="Times New Roman"/>
          <w:sz w:val="24"/>
          <w:szCs w:val="24"/>
        </w:rPr>
        <w:t xml:space="preserve"> </w:t>
      </w:r>
      <w:r w:rsidR="007C394A" w:rsidRPr="00682644">
        <w:rPr>
          <w:rFonts w:ascii="Book Antiqua" w:hAnsi="Book Antiqua" w:cs="Times New Roman"/>
          <w:sz w:val="24"/>
          <w:szCs w:val="24"/>
        </w:rPr>
        <w:lastRenderedPageBreak/>
        <w:t>mechanisms is</w:t>
      </w:r>
      <w:r w:rsidR="00A44573" w:rsidRPr="00682644">
        <w:rPr>
          <w:rFonts w:ascii="Book Antiqua" w:hAnsi="Book Antiqua" w:cs="Times New Roman"/>
          <w:sz w:val="24"/>
          <w:szCs w:val="24"/>
        </w:rPr>
        <w:t xml:space="preserve"> urgently needed.</w:t>
      </w:r>
    </w:p>
    <w:p w14:paraId="3C3FA39D" w14:textId="0BB33236" w:rsidR="00B273F1" w:rsidRPr="00682644" w:rsidRDefault="001B077B" w:rsidP="00851796">
      <w:pPr>
        <w:snapToGrid w:val="0"/>
        <w:spacing w:line="360" w:lineRule="auto"/>
        <w:ind w:firstLineChars="100" w:firstLine="240"/>
        <w:rPr>
          <w:rFonts w:ascii="Book Antiqua" w:hAnsi="Book Antiqua" w:cs="Times New Roman"/>
          <w:sz w:val="24"/>
          <w:szCs w:val="24"/>
        </w:rPr>
      </w:pPr>
      <w:r w:rsidRPr="00682644">
        <w:rPr>
          <w:rFonts w:ascii="Book Antiqua" w:hAnsi="Book Antiqua" w:cs="Times New Roman"/>
          <w:sz w:val="24"/>
          <w:szCs w:val="24"/>
        </w:rPr>
        <w:t xml:space="preserve">To date, the clinical management of </w:t>
      </w:r>
      <w:r w:rsidR="000B03FE" w:rsidRPr="00682644">
        <w:rPr>
          <w:rFonts w:ascii="Book Antiqua" w:hAnsi="Book Antiqua" w:cs="Times New Roman"/>
          <w:sz w:val="24"/>
          <w:szCs w:val="24"/>
        </w:rPr>
        <w:t xml:space="preserve">tumor recurrence in transplant HCC </w:t>
      </w:r>
      <w:r w:rsidRPr="00682644">
        <w:rPr>
          <w:rFonts w:ascii="Book Antiqua" w:hAnsi="Book Antiqua" w:cs="Times New Roman"/>
          <w:sz w:val="24"/>
          <w:szCs w:val="24"/>
        </w:rPr>
        <w:t>patients</w:t>
      </w:r>
      <w:r w:rsidR="00626D3E" w:rsidRPr="00682644">
        <w:rPr>
          <w:rFonts w:ascii="Book Antiqua" w:hAnsi="Book Antiqua" w:cs="Times New Roman"/>
          <w:sz w:val="24"/>
          <w:szCs w:val="24"/>
        </w:rPr>
        <w:t xml:space="preserve"> </w:t>
      </w:r>
      <w:r w:rsidRPr="00682644">
        <w:rPr>
          <w:rFonts w:ascii="Book Antiqua" w:hAnsi="Book Antiqua" w:cs="Times New Roman"/>
          <w:sz w:val="24"/>
          <w:szCs w:val="24"/>
        </w:rPr>
        <w:t xml:space="preserve">remains challenging and is associated with </w:t>
      </w:r>
      <w:r w:rsidR="00626D3E" w:rsidRPr="00682644">
        <w:rPr>
          <w:rFonts w:ascii="Book Antiqua" w:hAnsi="Book Antiqua" w:cs="Times New Roman"/>
          <w:sz w:val="24"/>
          <w:szCs w:val="24"/>
        </w:rPr>
        <w:t xml:space="preserve">a </w:t>
      </w:r>
      <w:r w:rsidRPr="00682644">
        <w:rPr>
          <w:rFonts w:ascii="Book Antiqua" w:hAnsi="Book Antiqua" w:cs="Times New Roman"/>
          <w:sz w:val="24"/>
          <w:szCs w:val="24"/>
        </w:rPr>
        <w:t xml:space="preserve">poor prognosis independent of the type of </w:t>
      </w:r>
      <w:r w:rsidR="00850899" w:rsidRPr="00682644">
        <w:rPr>
          <w:rFonts w:ascii="Book Antiqua" w:hAnsi="Book Antiqua" w:cs="Times New Roman"/>
          <w:sz w:val="24"/>
          <w:szCs w:val="24"/>
        </w:rPr>
        <w:t>treatment</w:t>
      </w:r>
      <w:r w:rsidR="00850899" w:rsidRPr="00682644">
        <w:rPr>
          <w:rFonts w:ascii="Book Antiqua" w:hAnsi="Book Antiqua" w:cs="Times New Roman"/>
          <w:sz w:val="24"/>
          <w:szCs w:val="24"/>
          <w:vertAlign w:val="superscript"/>
        </w:rPr>
        <w:t>[</w:t>
      </w:r>
      <w:r w:rsidR="00ED7B1E" w:rsidRPr="00682644">
        <w:rPr>
          <w:rFonts w:ascii="Book Antiqua" w:hAnsi="Book Antiqua" w:cs="Times New Roman"/>
          <w:sz w:val="24"/>
          <w:szCs w:val="24"/>
          <w:vertAlign w:val="superscript"/>
        </w:rPr>
        <w:t>2</w:t>
      </w:r>
      <w:r w:rsidR="009D255E" w:rsidRPr="00682644">
        <w:rPr>
          <w:rFonts w:ascii="Book Antiqua" w:hAnsi="Book Antiqua" w:cs="Times New Roman"/>
          <w:sz w:val="24"/>
          <w:szCs w:val="24"/>
          <w:vertAlign w:val="superscript"/>
        </w:rPr>
        <w:t>6</w:t>
      </w:r>
      <w:r w:rsidR="00D22A62" w:rsidRPr="00682644">
        <w:rPr>
          <w:rFonts w:ascii="Book Antiqua" w:hAnsi="Book Antiqua" w:cs="Times New Roman"/>
          <w:sz w:val="24"/>
          <w:szCs w:val="24"/>
          <w:vertAlign w:val="superscript"/>
        </w:rPr>
        <w:t>]</w:t>
      </w:r>
      <w:r w:rsidRPr="00682644">
        <w:rPr>
          <w:rFonts w:ascii="Book Antiqua" w:hAnsi="Book Antiqua" w:cs="Times New Roman"/>
          <w:sz w:val="24"/>
          <w:szCs w:val="24"/>
        </w:rPr>
        <w:t>. In fact, the innate chemoresistant property of HCC renders the prevention and treatment of post</w:t>
      </w:r>
      <w:r w:rsidR="00A21EF9" w:rsidRPr="00682644">
        <w:rPr>
          <w:rFonts w:ascii="Book Antiqua" w:hAnsi="Book Antiqua" w:cs="Times New Roman"/>
          <w:sz w:val="24"/>
          <w:szCs w:val="24"/>
        </w:rPr>
        <w:t>-</w:t>
      </w:r>
      <w:r w:rsidRPr="00682644">
        <w:rPr>
          <w:rFonts w:ascii="Book Antiqua" w:hAnsi="Book Antiqua" w:cs="Times New Roman"/>
          <w:sz w:val="24"/>
          <w:szCs w:val="24"/>
        </w:rPr>
        <w:t xml:space="preserve">transplant </w:t>
      </w:r>
      <w:r w:rsidR="000B03FE" w:rsidRPr="00682644">
        <w:rPr>
          <w:rFonts w:ascii="Book Antiqua" w:hAnsi="Book Antiqua" w:cs="Times New Roman"/>
          <w:sz w:val="24"/>
          <w:szCs w:val="24"/>
        </w:rPr>
        <w:t>HCC</w:t>
      </w:r>
      <w:r w:rsidRPr="00682644">
        <w:rPr>
          <w:rFonts w:ascii="Book Antiqua" w:hAnsi="Book Antiqua" w:cs="Times New Roman"/>
          <w:sz w:val="24"/>
          <w:szCs w:val="24"/>
        </w:rPr>
        <w:t xml:space="preserve"> recurrence </w:t>
      </w:r>
      <w:r w:rsidR="00626D3E" w:rsidRPr="00682644">
        <w:rPr>
          <w:rFonts w:ascii="Book Antiqua" w:hAnsi="Book Antiqua" w:cs="Times New Roman"/>
          <w:sz w:val="24"/>
          <w:szCs w:val="24"/>
        </w:rPr>
        <w:t xml:space="preserve">with </w:t>
      </w:r>
      <w:r w:rsidRPr="00682644">
        <w:rPr>
          <w:rFonts w:ascii="Book Antiqua" w:hAnsi="Book Antiqua" w:cs="Times New Roman"/>
          <w:sz w:val="24"/>
          <w:szCs w:val="24"/>
        </w:rPr>
        <w:t>drug</w:t>
      </w:r>
      <w:r w:rsidR="00626D3E" w:rsidRPr="00682644">
        <w:rPr>
          <w:rFonts w:ascii="Book Antiqua" w:hAnsi="Book Antiqua" w:cs="Times New Roman"/>
          <w:sz w:val="24"/>
          <w:szCs w:val="24"/>
        </w:rPr>
        <w:t>s</w:t>
      </w:r>
      <w:r w:rsidRPr="00682644">
        <w:rPr>
          <w:rFonts w:ascii="Book Antiqua" w:hAnsi="Book Antiqua" w:cs="Times New Roman"/>
          <w:sz w:val="24"/>
          <w:szCs w:val="24"/>
        </w:rPr>
        <w:t xml:space="preserve"> in vain in the current clinical practice</w:t>
      </w:r>
      <w:r w:rsidR="00D22A62" w:rsidRPr="00682644">
        <w:rPr>
          <w:rFonts w:ascii="Book Antiqua" w:hAnsi="Book Antiqua" w:cs="Times New Roman"/>
          <w:sz w:val="24"/>
          <w:szCs w:val="24"/>
          <w:vertAlign w:val="superscript"/>
        </w:rPr>
        <w:t>[</w:t>
      </w:r>
      <w:r w:rsidR="009D255E" w:rsidRPr="00682644">
        <w:rPr>
          <w:rFonts w:ascii="Book Antiqua" w:hAnsi="Book Antiqua" w:cs="Times New Roman"/>
          <w:sz w:val="24"/>
          <w:szCs w:val="24"/>
          <w:vertAlign w:val="superscript"/>
        </w:rPr>
        <w:t>27</w:t>
      </w:r>
      <w:r w:rsidR="00D22A62" w:rsidRPr="00682644">
        <w:rPr>
          <w:rFonts w:ascii="Book Antiqua" w:hAnsi="Book Antiqua" w:cs="Times New Roman"/>
          <w:sz w:val="24"/>
          <w:szCs w:val="24"/>
          <w:vertAlign w:val="superscript"/>
        </w:rPr>
        <w:t>]</w:t>
      </w:r>
      <w:r w:rsidRPr="00682644">
        <w:rPr>
          <w:rFonts w:ascii="Book Antiqua" w:hAnsi="Book Antiqua" w:cs="Times New Roman"/>
          <w:sz w:val="24"/>
          <w:szCs w:val="24"/>
        </w:rPr>
        <w:t xml:space="preserve">. In this context, albeit the retrospective nature of this study, our results hopefully provided new insights </w:t>
      </w:r>
      <w:r w:rsidR="00D37FF0" w:rsidRPr="00682644">
        <w:rPr>
          <w:rFonts w:ascii="Book Antiqua" w:hAnsi="Book Antiqua" w:cs="Times New Roman"/>
          <w:sz w:val="24"/>
          <w:szCs w:val="24"/>
        </w:rPr>
        <w:t>in</w:t>
      </w:r>
      <w:r w:rsidRPr="00682644">
        <w:rPr>
          <w:rFonts w:ascii="Book Antiqua" w:hAnsi="Book Antiqua" w:cs="Times New Roman"/>
          <w:sz w:val="24"/>
          <w:szCs w:val="24"/>
        </w:rPr>
        <w:t>to improv</w:t>
      </w:r>
      <w:r w:rsidR="00D37FF0" w:rsidRPr="00682644">
        <w:rPr>
          <w:rFonts w:ascii="Book Antiqua" w:hAnsi="Book Antiqua" w:cs="Times New Roman"/>
          <w:sz w:val="24"/>
          <w:szCs w:val="24"/>
        </w:rPr>
        <w:t>ing</w:t>
      </w:r>
      <w:r w:rsidRPr="00682644">
        <w:rPr>
          <w:rFonts w:ascii="Book Antiqua" w:hAnsi="Book Antiqua" w:cs="Times New Roman"/>
          <w:sz w:val="24"/>
          <w:szCs w:val="24"/>
        </w:rPr>
        <w:t xml:space="preserve"> outcome of </w:t>
      </w:r>
      <w:r w:rsidR="00D37FF0" w:rsidRPr="00682644">
        <w:rPr>
          <w:rFonts w:ascii="Book Antiqua" w:hAnsi="Book Antiqua" w:cs="Times New Roman"/>
          <w:sz w:val="24"/>
          <w:szCs w:val="24"/>
        </w:rPr>
        <w:t xml:space="preserve">transplant HCC </w:t>
      </w:r>
      <w:r w:rsidRPr="00682644">
        <w:rPr>
          <w:rFonts w:ascii="Book Antiqua" w:hAnsi="Book Antiqua" w:cs="Times New Roman"/>
          <w:sz w:val="24"/>
          <w:szCs w:val="24"/>
        </w:rPr>
        <w:t>patients</w:t>
      </w:r>
      <w:r w:rsidR="000B03FE" w:rsidRPr="00682644">
        <w:rPr>
          <w:rFonts w:ascii="Book Antiqua" w:hAnsi="Book Antiqua" w:cs="Times New Roman"/>
          <w:sz w:val="24"/>
          <w:szCs w:val="24"/>
        </w:rPr>
        <w:t>, especially</w:t>
      </w:r>
      <w:r w:rsidR="00D37FF0" w:rsidRPr="00682644">
        <w:rPr>
          <w:rFonts w:ascii="Book Antiqua" w:hAnsi="Book Antiqua" w:cs="Times New Roman"/>
          <w:sz w:val="24"/>
          <w:szCs w:val="24"/>
        </w:rPr>
        <w:t xml:space="preserve"> </w:t>
      </w:r>
      <w:r w:rsidR="000B03FE" w:rsidRPr="00682644">
        <w:rPr>
          <w:rFonts w:ascii="Book Antiqua" w:hAnsi="Book Antiqua" w:cs="Times New Roman"/>
          <w:sz w:val="24"/>
          <w:szCs w:val="24"/>
        </w:rPr>
        <w:t xml:space="preserve">those </w:t>
      </w:r>
      <w:r w:rsidR="00650618" w:rsidRPr="00682644">
        <w:rPr>
          <w:rFonts w:ascii="Book Antiqua" w:hAnsi="Book Antiqua" w:cs="Times New Roman"/>
          <w:sz w:val="24"/>
          <w:szCs w:val="24"/>
        </w:rPr>
        <w:t>at</w:t>
      </w:r>
      <w:r w:rsidRPr="00682644">
        <w:rPr>
          <w:rFonts w:ascii="Book Antiqua" w:hAnsi="Book Antiqua" w:cs="Times New Roman"/>
          <w:sz w:val="24"/>
          <w:szCs w:val="24"/>
        </w:rPr>
        <w:t xml:space="preserve"> </w:t>
      </w:r>
      <w:r w:rsidR="00351ED2" w:rsidRPr="00682644">
        <w:rPr>
          <w:rFonts w:ascii="Book Antiqua" w:hAnsi="Book Antiqua" w:cs="Times New Roman"/>
          <w:sz w:val="24"/>
          <w:szCs w:val="24"/>
        </w:rPr>
        <w:t xml:space="preserve">a </w:t>
      </w:r>
      <w:r w:rsidR="00063E05" w:rsidRPr="00682644">
        <w:rPr>
          <w:rFonts w:ascii="Book Antiqua" w:hAnsi="Book Antiqua" w:cs="Times New Roman"/>
          <w:sz w:val="24"/>
          <w:szCs w:val="24"/>
        </w:rPr>
        <w:t xml:space="preserve">high risk </w:t>
      </w:r>
      <w:r w:rsidR="00351ED2" w:rsidRPr="00682644">
        <w:rPr>
          <w:rFonts w:ascii="Book Antiqua" w:hAnsi="Book Antiqua" w:cs="Times New Roman"/>
          <w:sz w:val="24"/>
          <w:szCs w:val="24"/>
        </w:rPr>
        <w:t xml:space="preserve">for </w:t>
      </w:r>
      <w:r w:rsidR="00063E05" w:rsidRPr="00682644">
        <w:rPr>
          <w:rFonts w:ascii="Book Antiqua" w:hAnsi="Book Antiqua" w:cs="Times New Roman"/>
          <w:sz w:val="24"/>
          <w:szCs w:val="24"/>
        </w:rPr>
        <w:t>post-OLT death and tumor recurrence</w:t>
      </w:r>
      <w:r w:rsidRPr="00682644">
        <w:rPr>
          <w:rFonts w:ascii="Book Antiqua" w:hAnsi="Book Antiqua" w:cs="Times New Roman"/>
          <w:sz w:val="24"/>
          <w:szCs w:val="24"/>
        </w:rPr>
        <w:t>. Over a century ago, Dr Coley and others demonstrated successful treatment for malignant tumors by administration of killed bacterial vaccines</w:t>
      </w:r>
      <w:r w:rsidR="00D22A62" w:rsidRPr="00682644">
        <w:rPr>
          <w:rFonts w:ascii="Book Antiqua" w:hAnsi="Book Antiqua" w:cs="Times New Roman"/>
          <w:sz w:val="24"/>
          <w:szCs w:val="24"/>
          <w:vertAlign w:val="superscript"/>
        </w:rPr>
        <w:t>[7,8]</w:t>
      </w:r>
      <w:r w:rsidRPr="00682644">
        <w:rPr>
          <w:rFonts w:ascii="Book Antiqua" w:hAnsi="Book Antiqua" w:cs="Times New Roman"/>
          <w:sz w:val="24"/>
          <w:szCs w:val="24"/>
        </w:rPr>
        <w:t xml:space="preserve">. Thanks to the ever-developing biotechnology, the development of bioengineered organisms towards specific therapeutic agents that target tumor cells </w:t>
      </w:r>
      <w:r w:rsidRPr="00682644">
        <w:rPr>
          <w:rFonts w:ascii="Book Antiqua" w:hAnsi="Book Antiqua" w:cs="Times New Roman"/>
          <w:i/>
          <w:iCs/>
          <w:sz w:val="24"/>
          <w:szCs w:val="24"/>
        </w:rPr>
        <w:t>via</w:t>
      </w:r>
      <w:r w:rsidRPr="00682644">
        <w:rPr>
          <w:rFonts w:ascii="Book Antiqua" w:hAnsi="Book Antiqua" w:cs="Times New Roman"/>
          <w:sz w:val="24"/>
          <w:szCs w:val="24"/>
        </w:rPr>
        <w:t xml:space="preserve"> activation of immune system may present an attractive strategy to suppress HCC progression and prolong the patient survival after OLT </w:t>
      </w:r>
      <w:r w:rsidR="00E86EF3" w:rsidRPr="00682644">
        <w:rPr>
          <w:rFonts w:ascii="Book Antiqua" w:hAnsi="Book Antiqua" w:cs="Times New Roman"/>
          <w:sz w:val="24"/>
          <w:szCs w:val="24"/>
        </w:rPr>
        <w:t xml:space="preserve">with minimum side effects </w:t>
      </w:r>
      <w:r w:rsidRPr="00682644">
        <w:rPr>
          <w:rFonts w:ascii="Book Antiqua" w:hAnsi="Book Antiqua" w:cs="Times New Roman"/>
          <w:sz w:val="24"/>
          <w:szCs w:val="24"/>
        </w:rPr>
        <w:t xml:space="preserve">in the future. Nevertheless, further validity of </w:t>
      </w:r>
      <w:r w:rsidR="00C60AF0" w:rsidRPr="00682644">
        <w:rPr>
          <w:rFonts w:ascii="Book Antiqua" w:hAnsi="Book Antiqua" w:cs="Times New Roman"/>
          <w:sz w:val="24"/>
          <w:szCs w:val="24"/>
        </w:rPr>
        <w:t>PTI</w:t>
      </w:r>
      <w:r w:rsidRPr="00682644">
        <w:rPr>
          <w:rFonts w:ascii="Book Antiqua" w:hAnsi="Book Antiqua" w:cs="Times New Roman"/>
          <w:sz w:val="24"/>
          <w:szCs w:val="24"/>
        </w:rPr>
        <w:t xml:space="preserve"> as a potent </w:t>
      </w:r>
      <w:r w:rsidR="00E86EF3" w:rsidRPr="00682644">
        <w:rPr>
          <w:rFonts w:ascii="Book Antiqua" w:hAnsi="Book Antiqua" w:cs="Times New Roman"/>
          <w:sz w:val="24"/>
          <w:szCs w:val="24"/>
        </w:rPr>
        <w:t>tumor suppressor</w:t>
      </w:r>
      <w:r w:rsidRPr="00682644">
        <w:rPr>
          <w:rFonts w:ascii="Book Antiqua" w:hAnsi="Book Antiqua" w:cs="Times New Roman"/>
          <w:sz w:val="24"/>
          <w:szCs w:val="24"/>
        </w:rPr>
        <w:t xml:space="preserve"> factor for human HCC is critically needed in prospective cohorts at other transplant centers, as well as in well-designed experimental animal models.</w:t>
      </w:r>
    </w:p>
    <w:p w14:paraId="70748EE1" w14:textId="79D44A93" w:rsidR="000311DC" w:rsidRPr="00682644" w:rsidRDefault="001B077B" w:rsidP="00851796">
      <w:pPr>
        <w:snapToGrid w:val="0"/>
        <w:spacing w:line="360" w:lineRule="auto"/>
        <w:ind w:firstLineChars="100" w:firstLine="240"/>
        <w:rPr>
          <w:rFonts w:ascii="Book Antiqua" w:hAnsi="Book Antiqua" w:cs="Times New Roman"/>
          <w:sz w:val="24"/>
          <w:szCs w:val="24"/>
        </w:rPr>
      </w:pPr>
      <w:r w:rsidRPr="00682644">
        <w:rPr>
          <w:rFonts w:ascii="Book Antiqua" w:hAnsi="Book Antiqua" w:cs="Times New Roman"/>
          <w:sz w:val="24"/>
          <w:szCs w:val="24"/>
        </w:rPr>
        <w:t>In conclusion, the present study pr</w:t>
      </w:r>
      <w:r w:rsidR="00C60AF0" w:rsidRPr="00682644">
        <w:rPr>
          <w:rFonts w:ascii="Book Antiqua" w:hAnsi="Book Antiqua" w:cs="Times New Roman"/>
          <w:sz w:val="24"/>
          <w:szCs w:val="24"/>
        </w:rPr>
        <w:t xml:space="preserve">ovided a novel conception that </w:t>
      </w:r>
      <w:r w:rsidRPr="00682644">
        <w:rPr>
          <w:rFonts w:ascii="Book Antiqua" w:hAnsi="Book Antiqua" w:cs="Times New Roman"/>
          <w:sz w:val="24"/>
          <w:szCs w:val="24"/>
        </w:rPr>
        <w:t xml:space="preserve">PTI </w:t>
      </w:r>
      <w:r w:rsidR="009A5411" w:rsidRPr="00682644">
        <w:rPr>
          <w:rFonts w:ascii="Book Antiqua" w:hAnsi="Book Antiqua" w:cs="Times New Roman"/>
          <w:sz w:val="24"/>
          <w:szCs w:val="24"/>
        </w:rPr>
        <w:t>wa</w:t>
      </w:r>
      <w:r w:rsidRPr="00682644">
        <w:rPr>
          <w:rFonts w:ascii="Book Antiqua" w:hAnsi="Book Antiqua" w:cs="Times New Roman"/>
          <w:sz w:val="24"/>
          <w:szCs w:val="24"/>
        </w:rPr>
        <w:t xml:space="preserve">s not </w:t>
      </w:r>
      <w:r w:rsidR="00AD43AB" w:rsidRPr="00682644">
        <w:rPr>
          <w:rFonts w:ascii="Book Antiqua" w:hAnsi="Book Antiqua" w:cs="Times New Roman"/>
          <w:sz w:val="24"/>
          <w:szCs w:val="24"/>
        </w:rPr>
        <w:t>simply</w:t>
      </w:r>
      <w:r w:rsidRPr="00682644">
        <w:rPr>
          <w:rFonts w:ascii="Book Antiqua" w:hAnsi="Book Antiqua" w:cs="Times New Roman"/>
          <w:sz w:val="24"/>
          <w:szCs w:val="24"/>
        </w:rPr>
        <w:t xml:space="preserve"> a harmful event for</w:t>
      </w:r>
      <w:r w:rsidR="00563DD2" w:rsidRPr="00682644">
        <w:rPr>
          <w:rFonts w:ascii="Book Antiqua" w:hAnsi="Book Antiqua" w:cs="Times New Roman"/>
          <w:sz w:val="24"/>
          <w:szCs w:val="24"/>
        </w:rPr>
        <w:t xml:space="preserve"> liver</w:t>
      </w:r>
      <w:r w:rsidRPr="00682644">
        <w:rPr>
          <w:rFonts w:ascii="Book Antiqua" w:hAnsi="Book Antiqua" w:cs="Times New Roman"/>
          <w:sz w:val="24"/>
          <w:szCs w:val="24"/>
        </w:rPr>
        <w:t xml:space="preserve"> transplant </w:t>
      </w:r>
      <w:r w:rsidR="00563DD2" w:rsidRPr="00682644">
        <w:rPr>
          <w:rFonts w:ascii="Book Antiqua" w:hAnsi="Book Antiqua" w:cs="Times New Roman"/>
          <w:sz w:val="24"/>
          <w:szCs w:val="24"/>
        </w:rPr>
        <w:t>recip</w:t>
      </w:r>
      <w:r w:rsidRPr="00682644">
        <w:rPr>
          <w:rFonts w:ascii="Book Antiqua" w:hAnsi="Book Antiqua" w:cs="Times New Roman"/>
          <w:sz w:val="24"/>
          <w:szCs w:val="24"/>
        </w:rPr>
        <w:t xml:space="preserve">ients, but </w:t>
      </w:r>
      <w:r w:rsidR="00A2751F" w:rsidRPr="00682644">
        <w:rPr>
          <w:rFonts w:ascii="Book Antiqua" w:hAnsi="Book Antiqua" w:cs="Times New Roman"/>
          <w:sz w:val="24"/>
          <w:szCs w:val="24"/>
        </w:rPr>
        <w:t>a factor</w:t>
      </w:r>
      <w:r w:rsidR="00626D3E" w:rsidRPr="00682644">
        <w:rPr>
          <w:rFonts w:ascii="Book Antiqua" w:hAnsi="Book Antiqua" w:cs="Times New Roman"/>
          <w:sz w:val="24"/>
          <w:szCs w:val="24"/>
        </w:rPr>
        <w:t xml:space="preserve"> that</w:t>
      </w:r>
      <w:r w:rsidR="00A2751F" w:rsidRPr="00682644">
        <w:rPr>
          <w:rFonts w:ascii="Book Antiqua" w:hAnsi="Book Antiqua" w:cs="Times New Roman"/>
          <w:sz w:val="24"/>
          <w:szCs w:val="24"/>
        </w:rPr>
        <w:t xml:space="preserve"> </w:t>
      </w:r>
      <w:r w:rsidR="001B1086" w:rsidRPr="00682644">
        <w:rPr>
          <w:rFonts w:ascii="Book Antiqua" w:hAnsi="Book Antiqua" w:cs="Times New Roman"/>
          <w:sz w:val="24"/>
          <w:szCs w:val="24"/>
        </w:rPr>
        <w:t>could exert</w:t>
      </w:r>
      <w:r w:rsidRPr="00682644">
        <w:rPr>
          <w:rFonts w:ascii="Book Antiqua" w:hAnsi="Book Antiqua" w:cs="Times New Roman"/>
          <w:sz w:val="24"/>
          <w:szCs w:val="24"/>
        </w:rPr>
        <w:t xml:space="preserve"> significant </w:t>
      </w:r>
      <w:r w:rsidR="00A00CDB" w:rsidRPr="00682644">
        <w:rPr>
          <w:rFonts w:ascii="Book Antiqua" w:hAnsi="Book Antiqua" w:cs="Times New Roman"/>
          <w:sz w:val="24"/>
          <w:szCs w:val="24"/>
        </w:rPr>
        <w:t>OS and RFS</w:t>
      </w:r>
      <w:r w:rsidR="00FA0465" w:rsidRPr="00682644">
        <w:rPr>
          <w:rFonts w:ascii="Book Antiqua" w:hAnsi="Book Antiqua" w:cs="Times New Roman"/>
          <w:sz w:val="24"/>
          <w:szCs w:val="24"/>
        </w:rPr>
        <w:t xml:space="preserve"> </w:t>
      </w:r>
      <w:r w:rsidRPr="00682644">
        <w:rPr>
          <w:rFonts w:ascii="Book Antiqua" w:hAnsi="Book Antiqua" w:cs="Times New Roman"/>
          <w:sz w:val="24"/>
          <w:szCs w:val="24"/>
        </w:rPr>
        <w:t>benefits</w:t>
      </w:r>
      <w:r w:rsidR="00FA0465" w:rsidRPr="00682644">
        <w:rPr>
          <w:rFonts w:ascii="Book Antiqua" w:hAnsi="Book Antiqua" w:cs="Times New Roman"/>
          <w:sz w:val="24"/>
          <w:szCs w:val="24"/>
        </w:rPr>
        <w:t xml:space="preserve"> for</w:t>
      </w:r>
      <w:r w:rsidR="00A00CDB" w:rsidRPr="00682644">
        <w:rPr>
          <w:rFonts w:ascii="Book Antiqua" w:hAnsi="Book Antiqua" w:cs="Times New Roman"/>
          <w:sz w:val="24"/>
          <w:szCs w:val="24"/>
        </w:rPr>
        <w:t xml:space="preserve"> </w:t>
      </w:r>
      <w:r w:rsidR="00FA0465" w:rsidRPr="00682644">
        <w:rPr>
          <w:rFonts w:ascii="Book Antiqua" w:hAnsi="Book Antiqua" w:cs="Times New Roman"/>
          <w:sz w:val="24"/>
          <w:szCs w:val="24"/>
        </w:rPr>
        <w:t>the HCC recipients</w:t>
      </w:r>
      <w:r w:rsidR="00CE15B5" w:rsidRPr="00682644">
        <w:rPr>
          <w:rFonts w:ascii="Book Antiqua" w:hAnsi="Book Antiqua" w:cs="Times New Roman"/>
          <w:sz w:val="24"/>
          <w:szCs w:val="24"/>
        </w:rPr>
        <w:t xml:space="preserve"> </w:t>
      </w:r>
      <w:r w:rsidR="00650618" w:rsidRPr="00682644">
        <w:rPr>
          <w:rFonts w:ascii="Book Antiqua" w:hAnsi="Book Antiqua" w:cs="Times New Roman"/>
          <w:sz w:val="24"/>
          <w:szCs w:val="24"/>
        </w:rPr>
        <w:t>at</w:t>
      </w:r>
      <w:r w:rsidR="00CE15B5" w:rsidRPr="00682644">
        <w:rPr>
          <w:rFonts w:ascii="Book Antiqua" w:hAnsi="Book Antiqua" w:cs="Times New Roman"/>
          <w:sz w:val="24"/>
          <w:szCs w:val="24"/>
        </w:rPr>
        <w:t xml:space="preserve"> </w:t>
      </w:r>
      <w:r w:rsidR="00351ED2" w:rsidRPr="00682644">
        <w:rPr>
          <w:rFonts w:ascii="Book Antiqua" w:hAnsi="Book Antiqua" w:cs="Times New Roman"/>
          <w:sz w:val="24"/>
          <w:szCs w:val="24"/>
        </w:rPr>
        <w:t xml:space="preserve">a </w:t>
      </w:r>
      <w:r w:rsidR="00CE15B5" w:rsidRPr="00682644">
        <w:rPr>
          <w:rFonts w:ascii="Book Antiqua" w:hAnsi="Book Antiqua" w:cs="Times New Roman"/>
          <w:sz w:val="24"/>
          <w:szCs w:val="24"/>
        </w:rPr>
        <w:t xml:space="preserve">high risk </w:t>
      </w:r>
      <w:r w:rsidR="00351ED2" w:rsidRPr="00682644">
        <w:rPr>
          <w:rFonts w:ascii="Book Antiqua" w:hAnsi="Book Antiqua" w:cs="Times New Roman"/>
          <w:sz w:val="24"/>
          <w:szCs w:val="24"/>
        </w:rPr>
        <w:t xml:space="preserve">for </w:t>
      </w:r>
      <w:r w:rsidR="00CE15B5" w:rsidRPr="00682644">
        <w:rPr>
          <w:rFonts w:ascii="Book Antiqua" w:hAnsi="Book Antiqua" w:cs="Times New Roman"/>
          <w:sz w:val="24"/>
          <w:szCs w:val="24"/>
        </w:rPr>
        <w:t>post-OLT death</w:t>
      </w:r>
      <w:r w:rsidR="00A00CDB" w:rsidRPr="00682644">
        <w:rPr>
          <w:rFonts w:ascii="Book Antiqua" w:hAnsi="Book Antiqua" w:cs="Times New Roman"/>
          <w:sz w:val="24"/>
          <w:szCs w:val="24"/>
        </w:rPr>
        <w:t xml:space="preserve"> and tumor recurrence</w:t>
      </w:r>
      <w:r w:rsidR="00EA5F7F" w:rsidRPr="00682644">
        <w:rPr>
          <w:rFonts w:ascii="Book Antiqua" w:hAnsi="Book Antiqua" w:cs="Times New Roman"/>
          <w:sz w:val="24"/>
          <w:szCs w:val="24"/>
        </w:rPr>
        <w:t>, which may</w:t>
      </w:r>
      <w:r w:rsidR="00765704" w:rsidRPr="00682644">
        <w:rPr>
          <w:rFonts w:ascii="Book Antiqua" w:hAnsi="Book Antiqua" w:cs="Times New Roman"/>
          <w:sz w:val="24"/>
          <w:szCs w:val="24"/>
        </w:rPr>
        <w:t xml:space="preserve"> be</w:t>
      </w:r>
      <w:r w:rsidRPr="00682644">
        <w:rPr>
          <w:rFonts w:ascii="Book Antiqua" w:hAnsi="Book Antiqua" w:cs="Times New Roman"/>
          <w:sz w:val="24"/>
          <w:szCs w:val="24"/>
        </w:rPr>
        <w:t xml:space="preserve"> attributed to the tumor s</w:t>
      </w:r>
      <w:r w:rsidR="00766A90" w:rsidRPr="00682644">
        <w:rPr>
          <w:rFonts w:ascii="Book Antiqua" w:hAnsi="Book Antiqua" w:cs="Times New Roman"/>
          <w:sz w:val="24"/>
          <w:szCs w:val="24"/>
        </w:rPr>
        <w:t xml:space="preserve">uppressive effect conferred by </w:t>
      </w:r>
      <w:r w:rsidRPr="00682644">
        <w:rPr>
          <w:rFonts w:ascii="Book Antiqua" w:hAnsi="Book Antiqua" w:cs="Times New Roman"/>
          <w:sz w:val="24"/>
          <w:szCs w:val="24"/>
        </w:rPr>
        <w:t>PTI</w:t>
      </w:r>
      <w:r w:rsidR="00EA5F7F" w:rsidRPr="00682644">
        <w:rPr>
          <w:rFonts w:ascii="Book Antiqua" w:hAnsi="Book Antiqua" w:cs="Times New Roman"/>
          <w:sz w:val="24"/>
          <w:szCs w:val="24"/>
        </w:rPr>
        <w:t>.</w:t>
      </w:r>
      <w:r w:rsidRPr="00682644">
        <w:rPr>
          <w:rFonts w:ascii="Book Antiqua" w:hAnsi="Book Antiqua" w:cs="Times New Roman"/>
          <w:sz w:val="24"/>
          <w:szCs w:val="24"/>
        </w:rPr>
        <w:t xml:space="preserve"> </w:t>
      </w:r>
      <w:r w:rsidR="009D5D92" w:rsidRPr="00682644">
        <w:rPr>
          <w:rFonts w:ascii="Book Antiqua" w:hAnsi="Book Antiqua" w:cs="Times New Roman"/>
          <w:sz w:val="24"/>
          <w:szCs w:val="24"/>
        </w:rPr>
        <w:t>Moreover</w:t>
      </w:r>
      <w:r w:rsidR="00B427FA" w:rsidRPr="00682644">
        <w:rPr>
          <w:rFonts w:ascii="Book Antiqua" w:hAnsi="Book Antiqua" w:cs="Times New Roman"/>
          <w:sz w:val="24"/>
          <w:szCs w:val="24"/>
        </w:rPr>
        <w:t>,</w:t>
      </w:r>
      <w:r w:rsidR="005515FF" w:rsidRPr="00682644">
        <w:rPr>
          <w:rFonts w:ascii="Book Antiqua" w:hAnsi="Book Antiqua" w:cs="Times New Roman"/>
          <w:sz w:val="24"/>
          <w:szCs w:val="24"/>
        </w:rPr>
        <w:t xml:space="preserve"> improved</w:t>
      </w:r>
      <w:r w:rsidR="00A33D86" w:rsidRPr="00682644">
        <w:rPr>
          <w:rFonts w:ascii="Book Antiqua" w:hAnsi="Book Antiqua" w:cs="Times New Roman"/>
          <w:sz w:val="24"/>
          <w:szCs w:val="24"/>
        </w:rPr>
        <w:t xml:space="preserve"> OS and PRS </w:t>
      </w:r>
      <w:r w:rsidR="00E15805" w:rsidRPr="00682644">
        <w:rPr>
          <w:rFonts w:ascii="Book Antiqua" w:hAnsi="Book Antiqua" w:cs="Times New Roman"/>
          <w:sz w:val="24"/>
          <w:szCs w:val="24"/>
        </w:rPr>
        <w:t xml:space="preserve">in the patients who suffered HCC recurrence with PTI compared with those without PTI suggested persistent tumor suppressive effect of PTI </w:t>
      </w:r>
      <w:r w:rsidR="00FC78F3" w:rsidRPr="00682644">
        <w:rPr>
          <w:rFonts w:ascii="Book Antiqua" w:hAnsi="Book Antiqua" w:cs="Times New Roman"/>
          <w:sz w:val="24"/>
          <w:szCs w:val="24"/>
        </w:rPr>
        <w:t>even after tumor relapse.</w:t>
      </w:r>
      <w:r w:rsidR="00B427FA" w:rsidRPr="00682644">
        <w:rPr>
          <w:rFonts w:ascii="Book Antiqua" w:hAnsi="Book Antiqua" w:cs="Times New Roman"/>
          <w:sz w:val="24"/>
          <w:szCs w:val="24"/>
        </w:rPr>
        <w:t xml:space="preserve"> </w:t>
      </w:r>
      <w:r w:rsidRPr="00682644">
        <w:rPr>
          <w:rFonts w:ascii="Book Antiqua" w:hAnsi="Book Antiqua" w:cs="Times New Roman"/>
          <w:sz w:val="24"/>
          <w:szCs w:val="24"/>
        </w:rPr>
        <w:t>However, before moving forward, our data need to be verified prospectively in larger cohorts an</w:t>
      </w:r>
      <w:r w:rsidR="002E020A" w:rsidRPr="00682644">
        <w:rPr>
          <w:rFonts w:ascii="Book Antiqua" w:hAnsi="Book Antiqua" w:cs="Times New Roman"/>
          <w:sz w:val="24"/>
          <w:szCs w:val="24"/>
        </w:rPr>
        <w:t xml:space="preserve">d the mechanism by which </w:t>
      </w:r>
      <w:r w:rsidRPr="00682644">
        <w:rPr>
          <w:rFonts w:ascii="Book Antiqua" w:hAnsi="Book Antiqua" w:cs="Times New Roman"/>
          <w:sz w:val="24"/>
          <w:szCs w:val="24"/>
        </w:rPr>
        <w:t xml:space="preserve">PTI </w:t>
      </w:r>
      <w:r w:rsidR="00626D3E" w:rsidRPr="00682644">
        <w:rPr>
          <w:rFonts w:ascii="Book Antiqua" w:hAnsi="Book Antiqua" w:cs="Times New Roman"/>
          <w:sz w:val="24"/>
          <w:szCs w:val="24"/>
        </w:rPr>
        <w:t xml:space="preserve">inhibits </w:t>
      </w:r>
      <w:r w:rsidRPr="00682644">
        <w:rPr>
          <w:rFonts w:ascii="Book Antiqua" w:hAnsi="Book Antiqua" w:cs="Times New Roman"/>
          <w:sz w:val="24"/>
          <w:szCs w:val="24"/>
        </w:rPr>
        <w:t xml:space="preserve">HCC progression should be </w:t>
      </w:r>
      <w:r w:rsidR="00882D5F" w:rsidRPr="00682644">
        <w:rPr>
          <w:rFonts w:ascii="Book Antiqua" w:hAnsi="Book Antiqua" w:cs="Times New Roman"/>
          <w:sz w:val="24"/>
          <w:szCs w:val="24"/>
        </w:rPr>
        <w:t xml:space="preserve">investigated in </w:t>
      </w:r>
      <w:r w:rsidR="00AA1CB6" w:rsidRPr="00682644">
        <w:rPr>
          <w:rFonts w:ascii="Book Antiqua" w:hAnsi="Book Antiqua" w:cs="Times New Roman"/>
          <w:sz w:val="24"/>
          <w:szCs w:val="24"/>
        </w:rPr>
        <w:t xml:space="preserve">well-designed </w:t>
      </w:r>
      <w:r w:rsidR="00882D5F" w:rsidRPr="00682644">
        <w:rPr>
          <w:rFonts w:ascii="Book Antiqua" w:hAnsi="Book Antiqua" w:cs="Times New Roman"/>
          <w:sz w:val="24"/>
          <w:szCs w:val="24"/>
        </w:rPr>
        <w:t>studies.</w:t>
      </w:r>
      <w:r w:rsidR="0072049B" w:rsidRPr="00682644">
        <w:rPr>
          <w:rFonts w:ascii="Book Antiqua" w:hAnsi="Book Antiqua" w:cs="Times New Roman"/>
          <w:sz w:val="24"/>
          <w:szCs w:val="24"/>
        </w:rPr>
        <w:t xml:space="preserve"> Our findings may stimulate successful management of </w:t>
      </w:r>
      <w:r w:rsidR="00A33D86" w:rsidRPr="00682644">
        <w:rPr>
          <w:rFonts w:ascii="Book Antiqua" w:hAnsi="Book Antiqua" w:cs="Times New Roman"/>
          <w:sz w:val="24"/>
          <w:szCs w:val="24"/>
        </w:rPr>
        <w:t xml:space="preserve">post-transplant </w:t>
      </w:r>
      <w:r w:rsidR="0072049B" w:rsidRPr="00682644">
        <w:rPr>
          <w:rFonts w:ascii="Book Antiqua" w:hAnsi="Book Antiqua" w:cs="Times New Roman"/>
          <w:sz w:val="24"/>
          <w:szCs w:val="24"/>
        </w:rPr>
        <w:t>HCC recurrence</w:t>
      </w:r>
      <w:r w:rsidR="003E68FF" w:rsidRPr="00682644">
        <w:rPr>
          <w:rFonts w:ascii="Book Antiqua" w:hAnsi="Book Antiqua" w:cs="Times New Roman"/>
          <w:sz w:val="24"/>
          <w:szCs w:val="24"/>
        </w:rPr>
        <w:t xml:space="preserve"> in the future</w:t>
      </w:r>
      <w:r w:rsidR="0072049B" w:rsidRPr="00682644">
        <w:rPr>
          <w:rFonts w:ascii="Book Antiqua" w:hAnsi="Book Antiqua" w:cs="Times New Roman"/>
          <w:sz w:val="24"/>
          <w:szCs w:val="24"/>
        </w:rPr>
        <w:t>.</w:t>
      </w:r>
    </w:p>
    <w:p w14:paraId="429A4D91" w14:textId="77777777" w:rsidR="008C094F" w:rsidRPr="00682644" w:rsidRDefault="008C094F" w:rsidP="00851796">
      <w:pPr>
        <w:snapToGrid w:val="0"/>
        <w:spacing w:line="360" w:lineRule="auto"/>
        <w:rPr>
          <w:rFonts w:ascii="Book Antiqua" w:hAnsi="Book Antiqua" w:cs="Times New Roman"/>
          <w:sz w:val="24"/>
          <w:szCs w:val="24"/>
        </w:rPr>
      </w:pPr>
    </w:p>
    <w:p w14:paraId="349E8905" w14:textId="77777777" w:rsidR="00607A60" w:rsidRPr="00682644" w:rsidRDefault="00607A60" w:rsidP="00851796">
      <w:pPr>
        <w:adjustRightInd w:val="0"/>
        <w:snapToGrid w:val="0"/>
        <w:spacing w:line="360" w:lineRule="auto"/>
        <w:rPr>
          <w:rFonts w:ascii="Book Antiqua" w:hAnsi="Book Antiqua"/>
          <w:b/>
          <w:sz w:val="24"/>
          <w:szCs w:val="24"/>
        </w:rPr>
      </w:pPr>
      <w:bookmarkStart w:id="92" w:name="OLE_LINK83"/>
      <w:bookmarkStart w:id="93" w:name="OLE_LINK86"/>
      <w:bookmarkStart w:id="94" w:name="_Hlk5627588"/>
      <w:bookmarkStart w:id="95" w:name="OLE_LINK899"/>
      <w:r w:rsidRPr="00682644">
        <w:rPr>
          <w:rFonts w:ascii="Book Antiqua" w:hAnsi="Book Antiqua" w:cs="Garamond-Bold"/>
          <w:b/>
          <w:bCs/>
          <w:sz w:val="24"/>
          <w:szCs w:val="24"/>
        </w:rPr>
        <w:t>ARTICLE HIGHLIGHTS</w:t>
      </w:r>
      <w:bookmarkEnd w:id="92"/>
      <w:bookmarkEnd w:id="93"/>
    </w:p>
    <w:bookmarkEnd w:id="94"/>
    <w:bookmarkEnd w:id="95"/>
    <w:p w14:paraId="40FB5A63" w14:textId="77777777" w:rsidR="008C094F" w:rsidRPr="00682644" w:rsidRDefault="00D27194" w:rsidP="00851796">
      <w:pPr>
        <w:snapToGrid w:val="0"/>
        <w:spacing w:line="360" w:lineRule="auto"/>
        <w:rPr>
          <w:rFonts w:ascii="Book Antiqua" w:hAnsi="Book Antiqua" w:cs="Times New Roman"/>
          <w:sz w:val="24"/>
          <w:szCs w:val="24"/>
        </w:rPr>
      </w:pPr>
      <w:r w:rsidRPr="00682644">
        <w:rPr>
          <w:rFonts w:ascii="Book Antiqua" w:hAnsi="Book Antiqua" w:cs="Times New Roman"/>
          <w:b/>
          <w:i/>
          <w:sz w:val="24"/>
          <w:szCs w:val="24"/>
        </w:rPr>
        <w:t>Research background</w:t>
      </w:r>
    </w:p>
    <w:p w14:paraId="05C74C14" w14:textId="603DE46F" w:rsidR="008C094F" w:rsidRPr="00682644" w:rsidRDefault="00D27194" w:rsidP="00851796">
      <w:pPr>
        <w:snapToGrid w:val="0"/>
        <w:spacing w:line="360" w:lineRule="auto"/>
        <w:rPr>
          <w:rFonts w:ascii="Book Antiqua" w:hAnsi="Book Antiqua" w:cs="Times New Roman"/>
          <w:sz w:val="24"/>
          <w:szCs w:val="24"/>
        </w:rPr>
      </w:pPr>
      <w:r w:rsidRPr="00682644">
        <w:rPr>
          <w:rFonts w:ascii="Book Antiqua" w:hAnsi="Book Antiqua" w:cs="Times New Roman"/>
          <w:sz w:val="24"/>
          <w:szCs w:val="24"/>
        </w:rPr>
        <w:t xml:space="preserve">Tumor recurrence after orthotopic liver transplantation (OLT) </w:t>
      </w:r>
      <w:r w:rsidR="00EA41F9" w:rsidRPr="00682644">
        <w:rPr>
          <w:rFonts w:ascii="Book Antiqua" w:hAnsi="Book Antiqua" w:cs="Times New Roman"/>
          <w:sz w:val="24"/>
          <w:szCs w:val="24"/>
        </w:rPr>
        <w:t>is</w:t>
      </w:r>
      <w:r w:rsidRPr="00682644">
        <w:rPr>
          <w:rFonts w:ascii="Book Antiqua" w:hAnsi="Book Antiqua" w:cs="Times New Roman"/>
          <w:sz w:val="24"/>
          <w:szCs w:val="24"/>
        </w:rPr>
        <w:t xml:space="preserve"> </w:t>
      </w:r>
      <w:r w:rsidR="00EA41F9" w:rsidRPr="00682644">
        <w:rPr>
          <w:rFonts w:ascii="Book Antiqua" w:hAnsi="Book Antiqua" w:cs="Times New Roman"/>
          <w:sz w:val="24"/>
          <w:szCs w:val="24"/>
        </w:rPr>
        <w:t>the stumbling block</w:t>
      </w:r>
      <w:r w:rsidRPr="00682644">
        <w:rPr>
          <w:rFonts w:ascii="Book Antiqua" w:hAnsi="Book Antiqua" w:cs="Times New Roman"/>
          <w:sz w:val="24"/>
          <w:szCs w:val="24"/>
        </w:rPr>
        <w:t xml:space="preserve"> for long-term survival of the recipients with hepatocellular carcinoma (HCC)</w:t>
      </w:r>
      <w:r w:rsidR="00462FB5" w:rsidRPr="00682644">
        <w:rPr>
          <w:rFonts w:ascii="Book Antiqua" w:hAnsi="Book Antiqua" w:cs="Times New Roman"/>
          <w:sz w:val="24"/>
          <w:szCs w:val="24"/>
        </w:rPr>
        <w:t>.</w:t>
      </w:r>
      <w:r w:rsidRPr="00682644">
        <w:rPr>
          <w:rFonts w:ascii="Book Antiqua" w:hAnsi="Book Antiqua" w:cs="Times New Roman"/>
          <w:sz w:val="24"/>
          <w:szCs w:val="24"/>
        </w:rPr>
        <w:t xml:space="preserve"> </w:t>
      </w:r>
      <w:r w:rsidR="00462FB5" w:rsidRPr="00682644">
        <w:rPr>
          <w:rFonts w:ascii="Book Antiqua" w:hAnsi="Book Antiqua" w:cs="Times New Roman"/>
          <w:sz w:val="24"/>
          <w:szCs w:val="24"/>
        </w:rPr>
        <w:t>Identification of</w:t>
      </w:r>
      <w:r w:rsidRPr="00682644">
        <w:rPr>
          <w:rFonts w:ascii="Book Antiqua" w:hAnsi="Book Antiqua" w:cs="Times New Roman"/>
          <w:sz w:val="24"/>
          <w:szCs w:val="24"/>
        </w:rPr>
        <w:t xml:space="preserve"> factors </w:t>
      </w:r>
      <w:r w:rsidR="00462FB5" w:rsidRPr="00682644">
        <w:rPr>
          <w:rFonts w:ascii="Book Antiqua" w:hAnsi="Book Antiqua" w:cs="Times New Roman"/>
          <w:sz w:val="24"/>
          <w:szCs w:val="24"/>
        </w:rPr>
        <w:t>or measurements that have</w:t>
      </w:r>
      <w:r w:rsidRPr="00682644">
        <w:rPr>
          <w:rFonts w:ascii="Book Antiqua" w:hAnsi="Book Antiqua" w:cs="Times New Roman"/>
          <w:sz w:val="24"/>
          <w:szCs w:val="24"/>
        </w:rPr>
        <w:t xml:space="preserve"> </w:t>
      </w:r>
      <w:r w:rsidR="00BE2A08" w:rsidRPr="00682644">
        <w:rPr>
          <w:rFonts w:ascii="Book Antiqua" w:hAnsi="Book Antiqua" w:cs="Times New Roman"/>
          <w:sz w:val="24"/>
          <w:szCs w:val="24"/>
        </w:rPr>
        <w:t>influence</w:t>
      </w:r>
      <w:r w:rsidRPr="00682644">
        <w:rPr>
          <w:rFonts w:ascii="Book Antiqua" w:hAnsi="Book Antiqua" w:cs="Times New Roman"/>
          <w:sz w:val="24"/>
          <w:szCs w:val="24"/>
        </w:rPr>
        <w:t xml:space="preserve"> on overcoming HCC recurrence after OLT</w:t>
      </w:r>
      <w:r w:rsidR="00462FB5" w:rsidRPr="00682644">
        <w:rPr>
          <w:rFonts w:ascii="Book Antiqua" w:hAnsi="Book Antiqua" w:cs="Times New Roman"/>
          <w:sz w:val="24"/>
          <w:szCs w:val="24"/>
        </w:rPr>
        <w:t xml:space="preserve"> is </w:t>
      </w:r>
      <w:r w:rsidR="00BE7BD8" w:rsidRPr="00682644">
        <w:rPr>
          <w:rFonts w:ascii="Book Antiqua" w:hAnsi="Book Antiqua" w:cs="Times New Roman"/>
          <w:sz w:val="24"/>
          <w:szCs w:val="24"/>
        </w:rPr>
        <w:t xml:space="preserve">of </w:t>
      </w:r>
      <w:r w:rsidR="00462FB5" w:rsidRPr="00682644">
        <w:rPr>
          <w:rFonts w:ascii="Book Antiqua" w:hAnsi="Book Antiqua" w:cs="Times New Roman"/>
          <w:sz w:val="24"/>
          <w:szCs w:val="24"/>
        </w:rPr>
        <w:t>particular importan</w:t>
      </w:r>
      <w:r w:rsidR="00BE7BD8" w:rsidRPr="00682644">
        <w:rPr>
          <w:rFonts w:ascii="Book Antiqua" w:hAnsi="Book Antiqua" w:cs="Times New Roman"/>
          <w:sz w:val="24"/>
          <w:szCs w:val="24"/>
        </w:rPr>
        <w:t>ce</w:t>
      </w:r>
      <w:r w:rsidR="00462FB5" w:rsidRPr="00682644">
        <w:rPr>
          <w:rFonts w:ascii="Book Antiqua" w:hAnsi="Book Antiqua" w:cs="Times New Roman"/>
          <w:sz w:val="24"/>
          <w:szCs w:val="24"/>
        </w:rPr>
        <w:t xml:space="preserve"> </w:t>
      </w:r>
      <w:r w:rsidR="00BE7BD8" w:rsidRPr="00682644">
        <w:rPr>
          <w:rFonts w:ascii="Book Antiqua" w:hAnsi="Book Antiqua" w:cs="Times New Roman"/>
          <w:sz w:val="24"/>
          <w:szCs w:val="24"/>
        </w:rPr>
        <w:t xml:space="preserve">to innovate </w:t>
      </w:r>
      <w:r w:rsidR="009B5CCF" w:rsidRPr="00682644">
        <w:rPr>
          <w:rFonts w:ascii="Book Antiqua" w:hAnsi="Book Antiqua" w:cs="Times New Roman"/>
          <w:sz w:val="24"/>
          <w:szCs w:val="24"/>
        </w:rPr>
        <w:t xml:space="preserve">effective </w:t>
      </w:r>
      <w:r w:rsidR="00BE7BD8" w:rsidRPr="00682644">
        <w:rPr>
          <w:rFonts w:ascii="Book Antiqua" w:hAnsi="Book Antiqua" w:cs="Times New Roman"/>
          <w:sz w:val="24"/>
          <w:szCs w:val="24"/>
        </w:rPr>
        <w:t>treatment strategy</w:t>
      </w:r>
      <w:r w:rsidR="009B5CCF" w:rsidRPr="00682644">
        <w:rPr>
          <w:rFonts w:ascii="Book Antiqua" w:hAnsi="Book Antiqua" w:cs="Times New Roman"/>
          <w:sz w:val="24"/>
          <w:szCs w:val="24"/>
        </w:rPr>
        <w:t>.</w:t>
      </w:r>
      <w:r w:rsidRPr="00682644">
        <w:rPr>
          <w:rFonts w:ascii="Book Antiqua" w:hAnsi="Book Antiqua" w:cs="Times New Roman"/>
          <w:sz w:val="24"/>
          <w:szCs w:val="24"/>
        </w:rPr>
        <w:t xml:space="preserve"> </w:t>
      </w:r>
      <w:r w:rsidR="009B5CCF" w:rsidRPr="00682644">
        <w:rPr>
          <w:rFonts w:ascii="Book Antiqua" w:hAnsi="Book Antiqua" w:cs="Times New Roman"/>
          <w:sz w:val="24"/>
          <w:szCs w:val="24"/>
        </w:rPr>
        <w:t>Previous literature demonstrated that p</w:t>
      </w:r>
      <w:r w:rsidRPr="00682644">
        <w:rPr>
          <w:rFonts w:ascii="Book Antiqua" w:hAnsi="Book Antiqua" w:cs="Times New Roman"/>
          <w:sz w:val="24"/>
          <w:szCs w:val="24"/>
        </w:rPr>
        <w:t xml:space="preserve">ostoperative infection suppresses tumor recurrence and improves patient survival in lung cancer and malignant glioma probably </w:t>
      </w:r>
      <w:r w:rsidRPr="00682644">
        <w:rPr>
          <w:rFonts w:ascii="Book Antiqua" w:hAnsi="Book Antiqua" w:cs="Times New Roman"/>
          <w:i/>
          <w:iCs/>
          <w:sz w:val="24"/>
          <w:szCs w:val="24"/>
        </w:rPr>
        <w:t>via</w:t>
      </w:r>
      <w:r w:rsidRPr="00682644">
        <w:rPr>
          <w:rFonts w:ascii="Book Antiqua" w:hAnsi="Book Antiqua" w:cs="Times New Roman"/>
          <w:sz w:val="24"/>
          <w:szCs w:val="24"/>
        </w:rPr>
        <w:t xml:space="preserve"> stimulating the immune system. Post-transplant infection</w:t>
      </w:r>
      <w:r w:rsidRPr="00682644">
        <w:rPr>
          <w:rFonts w:ascii="Book Antiqua" w:hAnsi="Book Antiqua" w:cs="Times New Roman"/>
          <w:b/>
          <w:sz w:val="24"/>
          <w:szCs w:val="24"/>
        </w:rPr>
        <w:t xml:space="preserve"> </w:t>
      </w:r>
      <w:r w:rsidRPr="00682644">
        <w:rPr>
          <w:rFonts w:ascii="Book Antiqua" w:hAnsi="Book Antiqua" w:cs="Times New Roman"/>
          <w:bCs/>
          <w:sz w:val="24"/>
          <w:szCs w:val="24"/>
        </w:rPr>
        <w:t>(</w:t>
      </w:r>
      <w:r w:rsidRPr="00682644">
        <w:rPr>
          <w:rFonts w:ascii="Book Antiqua" w:hAnsi="Book Antiqua" w:cs="Times New Roman"/>
          <w:sz w:val="24"/>
          <w:szCs w:val="24"/>
        </w:rPr>
        <w:t>PTI), a common complication</w:t>
      </w:r>
      <w:r w:rsidR="009B5CCF" w:rsidRPr="00682644">
        <w:rPr>
          <w:rFonts w:ascii="Book Antiqua" w:hAnsi="Book Antiqua" w:cs="Times New Roman"/>
          <w:sz w:val="24"/>
          <w:szCs w:val="24"/>
        </w:rPr>
        <w:t xml:space="preserve"> after OLT</w:t>
      </w:r>
      <w:r w:rsidRPr="00682644">
        <w:rPr>
          <w:rFonts w:ascii="Book Antiqua" w:hAnsi="Book Antiqua" w:cs="Times New Roman"/>
          <w:sz w:val="24"/>
          <w:szCs w:val="24"/>
        </w:rPr>
        <w:t xml:space="preserve">, is deemed to be harmful for the liver transplant recipients from a short-term perspective. Nevertheless, whether PTI inhibits HCC recurrence and prolongs the long-term survival of </w:t>
      </w:r>
      <w:r w:rsidR="009B5CCF" w:rsidRPr="00682644">
        <w:rPr>
          <w:rFonts w:ascii="Book Antiqua" w:hAnsi="Book Antiqua" w:cs="Times New Roman"/>
          <w:sz w:val="24"/>
          <w:szCs w:val="24"/>
        </w:rPr>
        <w:t xml:space="preserve">transplant </w:t>
      </w:r>
      <w:r w:rsidRPr="00682644">
        <w:rPr>
          <w:rFonts w:ascii="Book Antiqua" w:hAnsi="Book Antiqua" w:cs="Times New Roman"/>
          <w:sz w:val="24"/>
          <w:szCs w:val="24"/>
        </w:rPr>
        <w:t>HCC patients need</w:t>
      </w:r>
      <w:r w:rsidR="00626D3E" w:rsidRPr="00682644">
        <w:rPr>
          <w:rFonts w:ascii="Book Antiqua" w:hAnsi="Book Antiqua" w:cs="Times New Roman"/>
          <w:sz w:val="24"/>
          <w:szCs w:val="24"/>
        </w:rPr>
        <w:t>s</w:t>
      </w:r>
      <w:r w:rsidRPr="00682644">
        <w:rPr>
          <w:rFonts w:ascii="Book Antiqua" w:hAnsi="Book Antiqua" w:cs="Times New Roman"/>
          <w:sz w:val="24"/>
          <w:szCs w:val="24"/>
        </w:rPr>
        <w:t xml:space="preserve"> to be clarified.</w:t>
      </w:r>
    </w:p>
    <w:p w14:paraId="49BE5303" w14:textId="77777777" w:rsidR="008C094F" w:rsidRPr="00682644" w:rsidRDefault="008C094F" w:rsidP="00851796">
      <w:pPr>
        <w:snapToGrid w:val="0"/>
        <w:spacing w:line="360" w:lineRule="auto"/>
        <w:rPr>
          <w:rFonts w:ascii="Book Antiqua" w:hAnsi="Book Antiqua" w:cs="Times New Roman"/>
          <w:sz w:val="24"/>
          <w:szCs w:val="24"/>
        </w:rPr>
      </w:pPr>
    </w:p>
    <w:p w14:paraId="25837953" w14:textId="77777777" w:rsidR="008C094F" w:rsidRPr="00682644" w:rsidRDefault="00BE2A08" w:rsidP="00851796">
      <w:pPr>
        <w:snapToGrid w:val="0"/>
        <w:spacing w:line="360" w:lineRule="auto"/>
        <w:rPr>
          <w:rFonts w:ascii="Book Antiqua" w:hAnsi="Book Antiqua" w:cs="Times New Roman"/>
          <w:sz w:val="24"/>
          <w:szCs w:val="24"/>
        </w:rPr>
      </w:pPr>
      <w:r w:rsidRPr="00682644">
        <w:rPr>
          <w:rFonts w:ascii="Book Antiqua" w:hAnsi="Book Antiqua" w:cs="Times New Roman"/>
          <w:b/>
          <w:i/>
          <w:sz w:val="24"/>
          <w:szCs w:val="24"/>
        </w:rPr>
        <w:t xml:space="preserve">Research </w:t>
      </w:r>
      <w:r w:rsidR="00422D5F" w:rsidRPr="00682644">
        <w:rPr>
          <w:rFonts w:ascii="Book Antiqua" w:hAnsi="Book Antiqua" w:cs="Times New Roman"/>
          <w:b/>
          <w:i/>
          <w:sz w:val="24"/>
          <w:szCs w:val="24"/>
        </w:rPr>
        <w:t>motivation</w:t>
      </w:r>
    </w:p>
    <w:p w14:paraId="3FD239D2" w14:textId="1A46B3B2" w:rsidR="00116F74" w:rsidRPr="00682644" w:rsidRDefault="005818D3" w:rsidP="00851796">
      <w:pPr>
        <w:snapToGrid w:val="0"/>
        <w:spacing w:line="360" w:lineRule="auto"/>
        <w:rPr>
          <w:rFonts w:ascii="Book Antiqua" w:hAnsi="Book Antiqua" w:cs="Times New Roman"/>
          <w:sz w:val="24"/>
          <w:szCs w:val="24"/>
        </w:rPr>
      </w:pPr>
      <w:r w:rsidRPr="00682644">
        <w:rPr>
          <w:rFonts w:ascii="Book Antiqua" w:hAnsi="Book Antiqua" w:cs="Times New Roman"/>
          <w:sz w:val="24"/>
          <w:szCs w:val="24"/>
        </w:rPr>
        <w:t>The management of tumor recurrence in transplant HCC patients</w:t>
      </w:r>
      <w:r w:rsidR="00626D3E" w:rsidRPr="00682644">
        <w:rPr>
          <w:rFonts w:ascii="Book Antiqua" w:hAnsi="Book Antiqua" w:cs="Times New Roman"/>
          <w:sz w:val="24"/>
          <w:szCs w:val="24"/>
        </w:rPr>
        <w:t xml:space="preserve"> </w:t>
      </w:r>
      <w:r w:rsidRPr="00682644">
        <w:rPr>
          <w:rFonts w:ascii="Book Antiqua" w:hAnsi="Book Antiqua" w:cs="Times New Roman"/>
          <w:sz w:val="24"/>
          <w:szCs w:val="24"/>
        </w:rPr>
        <w:t xml:space="preserve">remains challenging. The results of the present study indicated new insights regarding how to improve outcome of transplant HCC patients, especially those </w:t>
      </w:r>
      <w:r w:rsidR="00650618" w:rsidRPr="00682644">
        <w:rPr>
          <w:rFonts w:ascii="Book Antiqua" w:hAnsi="Book Antiqua" w:cs="Times New Roman"/>
          <w:sz w:val="24"/>
          <w:szCs w:val="24"/>
        </w:rPr>
        <w:t>at</w:t>
      </w:r>
      <w:r w:rsidRPr="00682644">
        <w:rPr>
          <w:rFonts w:ascii="Book Antiqua" w:hAnsi="Book Antiqua" w:cs="Times New Roman"/>
          <w:sz w:val="24"/>
          <w:szCs w:val="24"/>
        </w:rPr>
        <w:t xml:space="preserve"> </w:t>
      </w:r>
      <w:r w:rsidR="00626D3E" w:rsidRPr="00682644">
        <w:rPr>
          <w:rFonts w:ascii="Book Antiqua" w:hAnsi="Book Antiqua" w:cs="Times New Roman"/>
          <w:sz w:val="24"/>
          <w:szCs w:val="24"/>
        </w:rPr>
        <w:t xml:space="preserve">a </w:t>
      </w:r>
      <w:r w:rsidRPr="00682644">
        <w:rPr>
          <w:rFonts w:ascii="Book Antiqua" w:hAnsi="Book Antiqua" w:cs="Times New Roman"/>
          <w:sz w:val="24"/>
          <w:szCs w:val="24"/>
        </w:rPr>
        <w:t xml:space="preserve">high risk </w:t>
      </w:r>
      <w:r w:rsidR="00626D3E" w:rsidRPr="00682644">
        <w:rPr>
          <w:rFonts w:ascii="Book Antiqua" w:hAnsi="Book Antiqua" w:cs="Times New Roman"/>
          <w:sz w:val="24"/>
          <w:szCs w:val="24"/>
        </w:rPr>
        <w:t xml:space="preserve">for </w:t>
      </w:r>
      <w:r w:rsidRPr="00682644">
        <w:rPr>
          <w:rFonts w:ascii="Book Antiqua" w:hAnsi="Book Antiqua" w:cs="Times New Roman"/>
          <w:sz w:val="24"/>
          <w:szCs w:val="24"/>
        </w:rPr>
        <w:t xml:space="preserve">post-OLT death and tumor recurrence. </w:t>
      </w:r>
    </w:p>
    <w:p w14:paraId="7F0110DE" w14:textId="77777777" w:rsidR="008C094F" w:rsidRPr="00682644" w:rsidRDefault="008C094F" w:rsidP="00851796">
      <w:pPr>
        <w:snapToGrid w:val="0"/>
        <w:spacing w:line="360" w:lineRule="auto"/>
        <w:rPr>
          <w:rFonts w:ascii="Book Antiqua" w:hAnsi="Book Antiqua" w:cs="Times New Roman"/>
          <w:sz w:val="24"/>
          <w:szCs w:val="24"/>
        </w:rPr>
      </w:pPr>
    </w:p>
    <w:p w14:paraId="66F0FDD9" w14:textId="77777777" w:rsidR="008C094F" w:rsidRPr="00682644" w:rsidRDefault="007F352C" w:rsidP="00851796">
      <w:pPr>
        <w:snapToGrid w:val="0"/>
        <w:spacing w:line="360" w:lineRule="auto"/>
        <w:rPr>
          <w:rFonts w:ascii="Book Antiqua" w:hAnsi="Book Antiqua" w:cs="Times New Roman"/>
          <w:b/>
          <w:sz w:val="24"/>
          <w:szCs w:val="24"/>
        </w:rPr>
      </w:pPr>
      <w:r w:rsidRPr="00682644">
        <w:rPr>
          <w:rFonts w:ascii="Book Antiqua" w:hAnsi="Book Antiqua" w:cs="Times New Roman"/>
          <w:b/>
          <w:i/>
          <w:sz w:val="24"/>
          <w:szCs w:val="24"/>
        </w:rPr>
        <w:t>Research objectives</w:t>
      </w:r>
    </w:p>
    <w:p w14:paraId="46474892" w14:textId="77777777" w:rsidR="00116F74" w:rsidRPr="00682644" w:rsidRDefault="003874FA" w:rsidP="00851796">
      <w:pPr>
        <w:snapToGrid w:val="0"/>
        <w:spacing w:line="360" w:lineRule="auto"/>
        <w:rPr>
          <w:rFonts w:ascii="Book Antiqua" w:hAnsi="Book Antiqua" w:cs="Times New Roman"/>
          <w:sz w:val="24"/>
          <w:szCs w:val="24"/>
        </w:rPr>
      </w:pPr>
      <w:r w:rsidRPr="00682644">
        <w:rPr>
          <w:rFonts w:ascii="Book Antiqua" w:hAnsi="Book Antiqua" w:cs="Times New Roman"/>
          <w:sz w:val="24"/>
          <w:szCs w:val="24"/>
        </w:rPr>
        <w:t>To investigate the potential influence of PTI on the survival and tumor recurrence of patients with HCC after OLT.</w:t>
      </w:r>
    </w:p>
    <w:p w14:paraId="37B7E19B" w14:textId="77777777" w:rsidR="008C094F" w:rsidRPr="00682644" w:rsidRDefault="008C094F" w:rsidP="00851796">
      <w:pPr>
        <w:snapToGrid w:val="0"/>
        <w:spacing w:line="360" w:lineRule="auto"/>
        <w:rPr>
          <w:rFonts w:ascii="Book Antiqua" w:hAnsi="Book Antiqua" w:cs="Times New Roman"/>
          <w:sz w:val="24"/>
          <w:szCs w:val="24"/>
        </w:rPr>
      </w:pPr>
    </w:p>
    <w:p w14:paraId="2456C59C" w14:textId="77777777" w:rsidR="008C094F" w:rsidRPr="00682644" w:rsidRDefault="007F352C" w:rsidP="00851796">
      <w:pPr>
        <w:snapToGrid w:val="0"/>
        <w:spacing w:line="360" w:lineRule="auto"/>
        <w:rPr>
          <w:rFonts w:ascii="Book Antiqua" w:hAnsi="Book Antiqua" w:cs="Times New Roman"/>
          <w:sz w:val="24"/>
          <w:szCs w:val="24"/>
        </w:rPr>
      </w:pPr>
      <w:r w:rsidRPr="00682644">
        <w:rPr>
          <w:rFonts w:ascii="Book Antiqua" w:hAnsi="Book Antiqua" w:cs="Times New Roman"/>
          <w:b/>
          <w:i/>
          <w:sz w:val="24"/>
          <w:szCs w:val="24"/>
        </w:rPr>
        <w:t>Research methods</w:t>
      </w:r>
    </w:p>
    <w:p w14:paraId="2FE7C465" w14:textId="065C3926" w:rsidR="00116F74" w:rsidRPr="00682644" w:rsidRDefault="00DA4545" w:rsidP="00851796">
      <w:pPr>
        <w:snapToGrid w:val="0"/>
        <w:spacing w:line="360" w:lineRule="auto"/>
        <w:rPr>
          <w:rFonts w:ascii="Book Antiqua" w:hAnsi="Book Antiqua" w:cs="Times New Roman"/>
          <w:sz w:val="24"/>
          <w:szCs w:val="24"/>
        </w:rPr>
      </w:pPr>
      <w:r w:rsidRPr="00682644">
        <w:rPr>
          <w:rFonts w:ascii="Book Antiqua" w:hAnsi="Book Antiqua" w:cs="Times New Roman"/>
          <w:sz w:val="24"/>
          <w:szCs w:val="24"/>
        </w:rPr>
        <w:t xml:space="preserve">A total of 238 patients with HCC who underwent OLT between August 2002 and July 2016 </w:t>
      </w:r>
      <w:r w:rsidR="00626D3E" w:rsidRPr="00682644">
        <w:rPr>
          <w:rFonts w:ascii="Book Antiqua" w:hAnsi="Book Antiqua" w:cs="Times New Roman"/>
          <w:sz w:val="24"/>
          <w:szCs w:val="24"/>
        </w:rPr>
        <w:t xml:space="preserve">at </w:t>
      </w:r>
      <w:r w:rsidRPr="00682644">
        <w:rPr>
          <w:rFonts w:ascii="Book Antiqua" w:hAnsi="Book Antiqua" w:cs="Times New Roman"/>
          <w:sz w:val="24"/>
          <w:szCs w:val="24"/>
        </w:rPr>
        <w:t xml:space="preserve">our center were retrospectively included and accordingly subdivided into </w:t>
      </w:r>
      <w:r w:rsidR="00626D3E" w:rsidRPr="00682644">
        <w:rPr>
          <w:rFonts w:ascii="Book Antiqua" w:hAnsi="Book Antiqua" w:cs="Times New Roman"/>
          <w:sz w:val="24"/>
          <w:szCs w:val="24"/>
        </w:rPr>
        <w:t xml:space="preserve">a </w:t>
      </w:r>
      <w:r w:rsidRPr="00682644">
        <w:rPr>
          <w:rFonts w:ascii="Book Antiqua" w:hAnsi="Book Antiqua" w:cs="Times New Roman"/>
          <w:sz w:val="24"/>
          <w:szCs w:val="24"/>
        </w:rPr>
        <w:t xml:space="preserve">PTI group (53 patients) and </w:t>
      </w:r>
      <w:r w:rsidR="00626D3E" w:rsidRPr="00682644">
        <w:rPr>
          <w:rFonts w:ascii="Book Antiqua" w:hAnsi="Book Antiqua" w:cs="Times New Roman"/>
          <w:sz w:val="24"/>
          <w:szCs w:val="24"/>
        </w:rPr>
        <w:t xml:space="preserve">a </w:t>
      </w:r>
      <w:r w:rsidRPr="00682644">
        <w:rPr>
          <w:rFonts w:ascii="Book Antiqua" w:hAnsi="Book Antiqua" w:cs="Times New Roman"/>
          <w:sz w:val="24"/>
          <w:szCs w:val="24"/>
        </w:rPr>
        <w:t xml:space="preserve">non-PTI group (185 patients). Univariate analyses, including the differences of overall survival (OS), </w:t>
      </w:r>
      <w:r w:rsidRPr="00682644">
        <w:rPr>
          <w:rFonts w:ascii="Book Antiqua" w:hAnsi="Book Antiqua" w:cs="Times New Roman"/>
          <w:sz w:val="24"/>
          <w:szCs w:val="24"/>
        </w:rPr>
        <w:lastRenderedPageBreak/>
        <w:t>recurrence-free survival (RFS)</w:t>
      </w:r>
      <w:r w:rsidR="00626D3E" w:rsidRPr="00682644">
        <w:rPr>
          <w:rFonts w:ascii="Book Antiqua" w:hAnsi="Book Antiqua" w:cs="Times New Roman"/>
          <w:sz w:val="24"/>
          <w:szCs w:val="24"/>
        </w:rPr>
        <w:t>,</w:t>
      </w:r>
      <w:r w:rsidRPr="00682644">
        <w:rPr>
          <w:rFonts w:ascii="Book Antiqua" w:hAnsi="Book Antiqua" w:cs="Times New Roman"/>
          <w:sz w:val="24"/>
          <w:szCs w:val="24"/>
        </w:rPr>
        <w:t xml:space="preserve"> and post-recurrence survival (PRS)</w:t>
      </w:r>
      <w:r w:rsidR="00626D3E" w:rsidRPr="00682644">
        <w:rPr>
          <w:rFonts w:ascii="Book Antiqua" w:hAnsi="Book Antiqua" w:cs="Times New Roman"/>
          <w:sz w:val="24"/>
          <w:szCs w:val="24"/>
        </w:rPr>
        <w:t>,</w:t>
      </w:r>
      <w:r w:rsidRPr="00682644">
        <w:rPr>
          <w:rFonts w:ascii="Book Antiqua" w:hAnsi="Book Antiqua" w:cs="Times New Roman"/>
          <w:sz w:val="24"/>
          <w:szCs w:val="24"/>
        </w:rPr>
        <w:t xml:space="preserve"> between the PTI and non-PTI subgroups as well as survival </w:t>
      </w:r>
      <w:r w:rsidR="00626D3E" w:rsidRPr="00682644">
        <w:rPr>
          <w:rFonts w:ascii="Book Antiqua" w:hAnsi="Book Antiqua" w:cs="Times New Roman"/>
          <w:sz w:val="24"/>
          <w:szCs w:val="24"/>
        </w:rPr>
        <w:t xml:space="preserve">curve analysis </w:t>
      </w:r>
      <w:r w:rsidRPr="00682644">
        <w:rPr>
          <w:rFonts w:ascii="Book Antiqua" w:hAnsi="Book Antiqua" w:cs="Times New Roman"/>
          <w:sz w:val="24"/>
          <w:szCs w:val="24"/>
        </w:rPr>
        <w:t xml:space="preserve">were performed by </w:t>
      </w:r>
      <w:r w:rsidR="00550B20" w:rsidRPr="00682644">
        <w:rPr>
          <w:rFonts w:ascii="Book Antiqua" w:hAnsi="Book Antiqua" w:cs="Times New Roman"/>
          <w:sz w:val="24"/>
          <w:szCs w:val="24"/>
        </w:rPr>
        <w:t xml:space="preserve">the </w:t>
      </w:r>
      <w:r w:rsidRPr="00682644">
        <w:rPr>
          <w:rFonts w:ascii="Book Antiqua" w:hAnsi="Book Antiqua" w:cs="Times New Roman"/>
          <w:sz w:val="24"/>
          <w:szCs w:val="24"/>
        </w:rPr>
        <w:t xml:space="preserve">Kaplan-Meier method, and the differences were compared using the </w:t>
      </w:r>
      <w:r w:rsidR="00550B20" w:rsidRPr="00682644">
        <w:rPr>
          <w:rFonts w:ascii="Book Antiqua" w:hAnsi="Book Antiqua" w:cs="Times New Roman"/>
          <w:sz w:val="24"/>
          <w:szCs w:val="24"/>
        </w:rPr>
        <w:t xml:space="preserve">log rank </w:t>
      </w:r>
      <w:r w:rsidRPr="00682644">
        <w:rPr>
          <w:rFonts w:ascii="Book Antiqua" w:hAnsi="Book Antiqua" w:cs="Times New Roman"/>
          <w:sz w:val="24"/>
          <w:szCs w:val="24"/>
        </w:rPr>
        <w:t xml:space="preserve">test. The variables with </w:t>
      </w:r>
      <w:r w:rsidR="00650618" w:rsidRPr="00682644">
        <w:rPr>
          <w:rFonts w:ascii="Book Antiqua" w:hAnsi="Book Antiqua" w:cs="Times New Roman"/>
          <w:sz w:val="24"/>
          <w:szCs w:val="24"/>
        </w:rPr>
        <w:t xml:space="preserve">a </w:t>
      </w:r>
      <w:r w:rsidR="00550B20" w:rsidRPr="00682644">
        <w:rPr>
          <w:rFonts w:ascii="Book Antiqua" w:hAnsi="Book Antiqua" w:cs="Times New Roman"/>
          <w:i/>
          <w:sz w:val="24"/>
          <w:szCs w:val="24"/>
        </w:rPr>
        <w:t>P</w:t>
      </w:r>
      <w:r w:rsidR="00550B20" w:rsidRPr="00682644">
        <w:rPr>
          <w:rFonts w:ascii="Book Antiqua" w:hAnsi="Book Antiqua" w:cs="Times New Roman"/>
          <w:sz w:val="24"/>
          <w:szCs w:val="24"/>
        </w:rPr>
        <w:t>-</w:t>
      </w:r>
      <w:r w:rsidR="00650618" w:rsidRPr="00682644">
        <w:rPr>
          <w:rFonts w:ascii="Book Antiqua" w:hAnsi="Book Antiqua" w:cs="Times New Roman"/>
          <w:sz w:val="24"/>
          <w:szCs w:val="24"/>
        </w:rPr>
        <w:t>value</w:t>
      </w:r>
      <w:r w:rsidRPr="00682644">
        <w:rPr>
          <w:rFonts w:ascii="Book Antiqua" w:hAnsi="Book Antiqua" w:cs="Times New Roman"/>
          <w:sz w:val="24"/>
          <w:szCs w:val="24"/>
        </w:rPr>
        <w:t xml:space="preserve"> &lt;</w:t>
      </w:r>
      <w:r w:rsidR="002C4A11" w:rsidRPr="00682644">
        <w:rPr>
          <w:rFonts w:ascii="Book Antiqua" w:hAnsi="Book Antiqua" w:cs="Times New Roman"/>
          <w:sz w:val="24"/>
          <w:szCs w:val="24"/>
        </w:rPr>
        <w:t xml:space="preserve"> </w:t>
      </w:r>
      <w:r w:rsidRPr="00682644">
        <w:rPr>
          <w:rFonts w:ascii="Book Antiqua" w:hAnsi="Book Antiqua" w:cs="Times New Roman"/>
          <w:sz w:val="24"/>
          <w:szCs w:val="24"/>
        </w:rPr>
        <w:t xml:space="preserve">0.1 in univariate analyses were included in the multivariate survival analysis by using </w:t>
      </w:r>
      <w:r w:rsidR="00550B20" w:rsidRPr="00682644">
        <w:rPr>
          <w:rFonts w:ascii="Book Antiqua" w:hAnsi="Book Antiqua" w:cs="Times New Roman"/>
          <w:sz w:val="24"/>
          <w:szCs w:val="24"/>
        </w:rPr>
        <w:t xml:space="preserve">a </w:t>
      </w:r>
      <w:r w:rsidRPr="00682644">
        <w:rPr>
          <w:rFonts w:ascii="Book Antiqua" w:hAnsi="Book Antiqua" w:cs="Times New Roman"/>
          <w:sz w:val="24"/>
          <w:szCs w:val="24"/>
        </w:rPr>
        <w:t>Cox proportional-hazards model.</w:t>
      </w:r>
    </w:p>
    <w:p w14:paraId="69661E8C" w14:textId="77777777" w:rsidR="008C094F" w:rsidRPr="00682644" w:rsidRDefault="008C094F" w:rsidP="00851796">
      <w:pPr>
        <w:snapToGrid w:val="0"/>
        <w:spacing w:line="360" w:lineRule="auto"/>
        <w:rPr>
          <w:rFonts w:ascii="Book Antiqua" w:hAnsi="Book Antiqua" w:cs="Times New Roman"/>
          <w:sz w:val="24"/>
          <w:szCs w:val="24"/>
        </w:rPr>
      </w:pPr>
    </w:p>
    <w:p w14:paraId="0DAEC21F" w14:textId="77777777" w:rsidR="008C094F" w:rsidRPr="00682644" w:rsidRDefault="007F352C" w:rsidP="00851796">
      <w:pPr>
        <w:snapToGrid w:val="0"/>
        <w:spacing w:line="360" w:lineRule="auto"/>
        <w:rPr>
          <w:rFonts w:ascii="Book Antiqua" w:hAnsi="Book Antiqua" w:cs="Times New Roman"/>
          <w:sz w:val="24"/>
          <w:szCs w:val="24"/>
        </w:rPr>
      </w:pPr>
      <w:r w:rsidRPr="00682644">
        <w:rPr>
          <w:rFonts w:ascii="Book Antiqua" w:hAnsi="Book Antiqua" w:cs="Times New Roman"/>
          <w:b/>
          <w:i/>
          <w:sz w:val="24"/>
          <w:szCs w:val="24"/>
        </w:rPr>
        <w:t>Research results</w:t>
      </w:r>
    </w:p>
    <w:p w14:paraId="0459C9E6" w14:textId="0EE3067D" w:rsidR="005F1FE8" w:rsidRPr="00682644" w:rsidRDefault="00950A48" w:rsidP="00851796">
      <w:pPr>
        <w:snapToGrid w:val="0"/>
        <w:spacing w:line="360" w:lineRule="auto"/>
        <w:rPr>
          <w:rFonts w:ascii="Book Antiqua" w:hAnsi="Book Antiqua" w:cs="Times New Roman"/>
          <w:sz w:val="24"/>
          <w:szCs w:val="24"/>
        </w:rPr>
      </w:pPr>
      <w:r w:rsidRPr="00682644">
        <w:rPr>
          <w:rFonts w:ascii="Book Antiqua" w:hAnsi="Book Antiqua" w:cs="Times New Roman"/>
          <w:sz w:val="24"/>
          <w:szCs w:val="24"/>
        </w:rPr>
        <w:t xml:space="preserve">The 1-, 3-, </w:t>
      </w:r>
      <w:r w:rsidR="00550B20" w:rsidRPr="00682644">
        <w:rPr>
          <w:rFonts w:ascii="Book Antiqua" w:hAnsi="Book Antiqua" w:cs="Times New Roman"/>
          <w:sz w:val="24"/>
          <w:szCs w:val="24"/>
        </w:rPr>
        <w:t xml:space="preserve">and </w:t>
      </w:r>
      <w:r w:rsidRPr="00682644">
        <w:rPr>
          <w:rFonts w:ascii="Book Antiqua" w:hAnsi="Book Antiqua" w:cs="Times New Roman"/>
          <w:sz w:val="24"/>
          <w:szCs w:val="24"/>
        </w:rPr>
        <w:t xml:space="preserve">5-year OS and RFS rates of the whole cohort were 86.6%, 69.0%, </w:t>
      </w:r>
      <w:r w:rsidR="00550B20" w:rsidRPr="00682644">
        <w:rPr>
          <w:rFonts w:ascii="Book Antiqua" w:hAnsi="Book Antiqua" w:cs="Times New Roman"/>
          <w:sz w:val="24"/>
          <w:szCs w:val="24"/>
        </w:rPr>
        <w:t xml:space="preserve">and </w:t>
      </w:r>
      <w:r w:rsidRPr="00682644">
        <w:rPr>
          <w:rFonts w:ascii="Book Antiqua" w:hAnsi="Book Antiqua" w:cs="Times New Roman"/>
          <w:sz w:val="24"/>
          <w:szCs w:val="24"/>
        </w:rPr>
        <w:t xml:space="preserve">63.6%, and 75.7%, 60.0%, </w:t>
      </w:r>
      <w:r w:rsidR="00550B20" w:rsidRPr="00682644">
        <w:rPr>
          <w:rFonts w:ascii="Book Antiqua" w:hAnsi="Book Antiqua" w:cs="Times New Roman"/>
          <w:sz w:val="24"/>
          <w:szCs w:val="24"/>
        </w:rPr>
        <w:t xml:space="preserve">and </w:t>
      </w:r>
      <w:r w:rsidRPr="00682644">
        <w:rPr>
          <w:rFonts w:ascii="Book Antiqua" w:hAnsi="Book Antiqua" w:cs="Times New Roman"/>
          <w:sz w:val="24"/>
          <w:szCs w:val="24"/>
        </w:rPr>
        <w:t>57.3%, respectively. The 1</w:t>
      </w:r>
      <w:r w:rsidR="002C4A11" w:rsidRPr="00682644">
        <w:rPr>
          <w:rFonts w:ascii="Book Antiqua" w:hAnsi="Book Antiqua" w:cs="Times New Roman"/>
          <w:sz w:val="24"/>
          <w:szCs w:val="24"/>
        </w:rPr>
        <w:t>-</w:t>
      </w:r>
      <w:r w:rsidRPr="00682644">
        <w:rPr>
          <w:rFonts w:ascii="Book Antiqua" w:hAnsi="Book Antiqua" w:cs="Times New Roman"/>
          <w:sz w:val="24"/>
          <w:szCs w:val="24"/>
        </w:rPr>
        <w:t>, 3</w:t>
      </w:r>
      <w:r w:rsidR="002C4A11" w:rsidRPr="00682644">
        <w:rPr>
          <w:rFonts w:ascii="Book Antiqua" w:hAnsi="Book Antiqua" w:cs="Times New Roman"/>
          <w:sz w:val="24"/>
          <w:szCs w:val="24"/>
        </w:rPr>
        <w:t>-</w:t>
      </w:r>
      <w:r w:rsidRPr="00682644">
        <w:rPr>
          <w:rFonts w:ascii="Book Antiqua" w:hAnsi="Book Antiqua" w:cs="Times New Roman"/>
          <w:sz w:val="24"/>
          <w:szCs w:val="24"/>
        </w:rPr>
        <w:t>, and 5</w:t>
      </w:r>
      <w:r w:rsidR="002C4A11" w:rsidRPr="00682644">
        <w:rPr>
          <w:rFonts w:ascii="Book Antiqua" w:hAnsi="Book Antiqua" w:cs="Times New Roman"/>
          <w:sz w:val="24"/>
          <w:szCs w:val="24"/>
        </w:rPr>
        <w:t>-</w:t>
      </w:r>
      <w:r w:rsidRPr="00682644">
        <w:rPr>
          <w:rFonts w:ascii="Book Antiqua" w:hAnsi="Book Antiqua" w:cs="Times New Roman"/>
          <w:sz w:val="24"/>
          <w:szCs w:val="24"/>
        </w:rPr>
        <w:t>year OS rates for the PTI patient group (96.0%, 89.3%</w:t>
      </w:r>
      <w:r w:rsidR="00550B20" w:rsidRPr="00682644">
        <w:rPr>
          <w:rFonts w:ascii="Book Antiqua" w:hAnsi="Book Antiqua" w:cs="Times New Roman"/>
          <w:sz w:val="24"/>
          <w:szCs w:val="24"/>
        </w:rPr>
        <w:t>,</w:t>
      </w:r>
      <w:r w:rsidRPr="00682644">
        <w:rPr>
          <w:rFonts w:ascii="Book Antiqua" w:hAnsi="Book Antiqua" w:cs="Times New Roman"/>
          <w:sz w:val="24"/>
          <w:szCs w:val="24"/>
        </w:rPr>
        <w:t xml:space="preserve"> and 74.0%) were significantly higher than those for the non-PTI group (84.0%, 63.4%, and 60.2%) (</w:t>
      </w:r>
      <w:r w:rsidR="009B360A" w:rsidRPr="00682644">
        <w:rPr>
          <w:rFonts w:ascii="Book Antiqua" w:hAnsi="Book Antiqua" w:cs="Times New Roman"/>
          <w:i/>
          <w:sz w:val="24"/>
          <w:szCs w:val="24"/>
        </w:rPr>
        <w:t>P</w:t>
      </w:r>
      <w:r w:rsidR="009B360A" w:rsidRPr="00682644">
        <w:rPr>
          <w:rFonts w:ascii="Book Antiqua" w:hAnsi="Book Antiqua" w:cs="Times New Roman"/>
          <w:sz w:val="24"/>
          <w:szCs w:val="24"/>
        </w:rPr>
        <w:t xml:space="preserve"> </w:t>
      </w:r>
      <w:r w:rsidRPr="00682644">
        <w:rPr>
          <w:rFonts w:ascii="Book Antiqua" w:hAnsi="Book Antiqua" w:cs="Times New Roman"/>
          <w:sz w:val="24"/>
          <w:szCs w:val="24"/>
        </w:rPr>
        <w:t>=</w:t>
      </w:r>
      <w:r w:rsidR="009B360A" w:rsidRPr="00682644">
        <w:rPr>
          <w:rFonts w:ascii="Book Antiqua" w:hAnsi="Book Antiqua" w:cs="Times New Roman"/>
          <w:sz w:val="24"/>
          <w:szCs w:val="24"/>
        </w:rPr>
        <w:t xml:space="preserve"> </w:t>
      </w:r>
      <w:r w:rsidRPr="00682644">
        <w:rPr>
          <w:rFonts w:ascii="Book Antiqua" w:hAnsi="Book Antiqua" w:cs="Times New Roman"/>
          <w:sz w:val="24"/>
          <w:szCs w:val="24"/>
        </w:rPr>
        <w:t xml:space="preserve">0.033). </w:t>
      </w:r>
      <w:r w:rsidR="00F22304" w:rsidRPr="00682644">
        <w:rPr>
          <w:rFonts w:ascii="Book Antiqua" w:hAnsi="Book Antiqua" w:cs="Times New Roman"/>
          <w:sz w:val="24"/>
          <w:szCs w:val="24"/>
        </w:rPr>
        <w:t xml:space="preserve">Absence of </w:t>
      </w:r>
      <w:r w:rsidRPr="00682644">
        <w:rPr>
          <w:rFonts w:ascii="Book Antiqua" w:hAnsi="Book Antiqua" w:cs="Times New Roman"/>
          <w:sz w:val="24"/>
          <w:szCs w:val="24"/>
        </w:rPr>
        <w:t>PTI was an independent risk factor for dismal OS (RR</w:t>
      </w:r>
      <w:r w:rsidR="009B360A" w:rsidRPr="00682644">
        <w:rPr>
          <w:rFonts w:ascii="Book Antiqua" w:hAnsi="Book Antiqua" w:cs="Times New Roman"/>
          <w:sz w:val="24"/>
          <w:szCs w:val="24"/>
        </w:rPr>
        <w:t xml:space="preserve"> </w:t>
      </w:r>
      <w:r w:rsidRPr="00682644">
        <w:rPr>
          <w:rFonts w:ascii="Book Antiqua" w:hAnsi="Book Antiqua" w:cs="Times New Roman"/>
          <w:sz w:val="24"/>
          <w:szCs w:val="24"/>
        </w:rPr>
        <w:t>=</w:t>
      </w:r>
      <w:r w:rsidR="009B360A" w:rsidRPr="00682644">
        <w:rPr>
          <w:rFonts w:ascii="Book Antiqua" w:hAnsi="Book Antiqua" w:cs="Times New Roman"/>
          <w:sz w:val="24"/>
          <w:szCs w:val="24"/>
        </w:rPr>
        <w:t xml:space="preserve"> </w:t>
      </w:r>
      <w:r w:rsidRPr="00682644">
        <w:rPr>
          <w:rFonts w:ascii="Book Antiqua" w:hAnsi="Book Antiqua" w:cs="Times New Roman"/>
          <w:sz w:val="24"/>
          <w:szCs w:val="24"/>
        </w:rPr>
        <w:t>2.584</w:t>
      </w:r>
      <w:r w:rsidR="00964062" w:rsidRPr="00682644">
        <w:rPr>
          <w:rFonts w:ascii="Book Antiqua" w:hAnsi="Book Antiqua" w:cs="Times New Roman" w:hint="eastAsia"/>
          <w:sz w:val="24"/>
          <w:szCs w:val="24"/>
        </w:rPr>
        <w:t>,</w:t>
      </w:r>
      <w:r w:rsidR="00964062" w:rsidRPr="00682644">
        <w:rPr>
          <w:rFonts w:ascii="Book Antiqua" w:hAnsi="Book Antiqua" w:cs="Times New Roman"/>
          <w:sz w:val="24"/>
          <w:szCs w:val="24"/>
        </w:rPr>
        <w:t xml:space="preserve"> </w:t>
      </w:r>
      <w:r w:rsidRPr="00682644">
        <w:rPr>
          <w:rFonts w:ascii="Book Antiqua" w:hAnsi="Book Antiqua" w:cs="Times New Roman"/>
          <w:sz w:val="24"/>
          <w:szCs w:val="24"/>
        </w:rPr>
        <w:t>95%CI: 1.226</w:t>
      </w:r>
      <w:r w:rsidR="009B360A" w:rsidRPr="00682644">
        <w:rPr>
          <w:rFonts w:ascii="Book Antiqua" w:hAnsi="Book Antiqua" w:cs="Times New Roman"/>
          <w:sz w:val="24"/>
          <w:szCs w:val="24"/>
        </w:rPr>
        <w:t>-</w:t>
      </w:r>
      <w:r w:rsidRPr="00682644">
        <w:rPr>
          <w:rFonts w:ascii="Book Antiqua" w:hAnsi="Book Antiqua" w:cs="Times New Roman"/>
          <w:sz w:val="24"/>
          <w:szCs w:val="24"/>
        </w:rPr>
        <w:t>5.449) and unfavorable RFS (RR</w:t>
      </w:r>
      <w:r w:rsidR="009B360A" w:rsidRPr="00682644">
        <w:rPr>
          <w:rFonts w:ascii="Book Antiqua" w:hAnsi="Book Antiqua" w:cs="Times New Roman"/>
          <w:sz w:val="24"/>
          <w:szCs w:val="24"/>
        </w:rPr>
        <w:t xml:space="preserve"> </w:t>
      </w:r>
      <w:r w:rsidRPr="00682644">
        <w:rPr>
          <w:rFonts w:ascii="Book Antiqua" w:hAnsi="Book Antiqua" w:cs="Times New Roman"/>
          <w:sz w:val="24"/>
          <w:szCs w:val="24"/>
        </w:rPr>
        <w:t>=</w:t>
      </w:r>
      <w:r w:rsidR="009B360A" w:rsidRPr="00682644">
        <w:rPr>
          <w:rFonts w:ascii="Book Antiqua" w:hAnsi="Book Antiqua" w:cs="Times New Roman"/>
          <w:sz w:val="24"/>
          <w:szCs w:val="24"/>
        </w:rPr>
        <w:t xml:space="preserve"> </w:t>
      </w:r>
      <w:r w:rsidRPr="00682644">
        <w:rPr>
          <w:rFonts w:ascii="Book Antiqua" w:hAnsi="Book Antiqua" w:cs="Times New Roman"/>
          <w:sz w:val="24"/>
          <w:szCs w:val="24"/>
        </w:rPr>
        <w:t>2.683, 95%CI: 1.335</w:t>
      </w:r>
      <w:r w:rsidR="00272DF9" w:rsidRPr="00682644">
        <w:rPr>
          <w:rFonts w:ascii="Book Antiqua" w:hAnsi="Book Antiqua" w:cs="Times New Roman" w:hint="eastAsia"/>
          <w:sz w:val="24"/>
          <w:szCs w:val="24"/>
        </w:rPr>
        <w:t>-</w:t>
      </w:r>
      <w:r w:rsidRPr="00682644">
        <w:rPr>
          <w:rFonts w:ascii="Book Antiqua" w:hAnsi="Book Antiqua" w:cs="Times New Roman"/>
          <w:sz w:val="24"/>
          <w:szCs w:val="24"/>
        </w:rPr>
        <w:t>5.390). Subgroup analyses revealed that PTI remarkably improved OS (</w:t>
      </w:r>
      <w:r w:rsidR="009B360A" w:rsidRPr="00682644">
        <w:rPr>
          <w:rFonts w:ascii="Book Antiqua" w:hAnsi="Book Antiqua" w:cs="Times New Roman"/>
          <w:i/>
          <w:sz w:val="24"/>
          <w:szCs w:val="24"/>
        </w:rPr>
        <w:t>P</w:t>
      </w:r>
      <w:r w:rsidR="009B360A" w:rsidRPr="00682644">
        <w:rPr>
          <w:rFonts w:ascii="Book Antiqua" w:hAnsi="Book Antiqua" w:cs="Times New Roman"/>
          <w:sz w:val="24"/>
          <w:szCs w:val="24"/>
        </w:rPr>
        <w:t xml:space="preserve"> </w:t>
      </w:r>
      <w:r w:rsidRPr="00682644">
        <w:rPr>
          <w:rFonts w:ascii="Book Antiqua" w:hAnsi="Book Antiqua" w:cs="Times New Roman"/>
          <w:sz w:val="24"/>
          <w:szCs w:val="24"/>
        </w:rPr>
        <w:t>=</w:t>
      </w:r>
      <w:r w:rsidR="009B360A" w:rsidRPr="00682644">
        <w:rPr>
          <w:rFonts w:ascii="Book Antiqua" w:hAnsi="Book Antiqua" w:cs="Times New Roman"/>
          <w:sz w:val="24"/>
          <w:szCs w:val="24"/>
        </w:rPr>
        <w:t xml:space="preserve"> </w:t>
      </w:r>
      <w:r w:rsidRPr="00682644">
        <w:rPr>
          <w:rFonts w:ascii="Book Antiqua" w:hAnsi="Book Antiqua" w:cs="Times New Roman"/>
          <w:sz w:val="24"/>
          <w:szCs w:val="24"/>
        </w:rPr>
        <w:t>0.003) and RFS (</w:t>
      </w:r>
      <w:r w:rsidR="009B360A" w:rsidRPr="00682644">
        <w:rPr>
          <w:rFonts w:ascii="Book Antiqua" w:hAnsi="Book Antiqua" w:cs="Times New Roman"/>
          <w:i/>
          <w:sz w:val="24"/>
          <w:szCs w:val="24"/>
        </w:rPr>
        <w:t>P</w:t>
      </w:r>
      <w:r w:rsidR="009B360A" w:rsidRPr="00682644">
        <w:rPr>
          <w:rFonts w:ascii="Book Antiqua" w:hAnsi="Book Antiqua" w:cs="Times New Roman"/>
          <w:sz w:val="24"/>
          <w:szCs w:val="24"/>
        </w:rPr>
        <w:t xml:space="preserve"> </w:t>
      </w:r>
      <w:r w:rsidRPr="00682644">
        <w:rPr>
          <w:rFonts w:ascii="Book Antiqua" w:hAnsi="Book Antiqua" w:cs="Times New Roman"/>
          <w:sz w:val="24"/>
          <w:szCs w:val="24"/>
        </w:rPr>
        <w:t>=</w:t>
      </w:r>
      <w:r w:rsidR="009B360A" w:rsidRPr="00682644">
        <w:rPr>
          <w:rFonts w:ascii="Book Antiqua" w:hAnsi="Book Antiqua" w:cs="Times New Roman"/>
          <w:sz w:val="24"/>
          <w:szCs w:val="24"/>
        </w:rPr>
        <w:t xml:space="preserve"> </w:t>
      </w:r>
      <w:r w:rsidRPr="00682644">
        <w:rPr>
          <w:rFonts w:ascii="Book Antiqua" w:hAnsi="Book Antiqua" w:cs="Times New Roman"/>
          <w:sz w:val="24"/>
          <w:szCs w:val="24"/>
        </w:rPr>
        <w:t>0.003) rates of HCC patients with vascular invasion (IV), but did not impact on OS (</w:t>
      </w:r>
      <w:r w:rsidR="009B360A" w:rsidRPr="00682644">
        <w:rPr>
          <w:rFonts w:ascii="Book Antiqua" w:hAnsi="Book Antiqua" w:cs="Times New Roman"/>
          <w:i/>
          <w:sz w:val="24"/>
          <w:szCs w:val="24"/>
        </w:rPr>
        <w:t>P</w:t>
      </w:r>
      <w:r w:rsidR="009B360A" w:rsidRPr="00682644">
        <w:rPr>
          <w:rFonts w:ascii="Book Antiqua" w:hAnsi="Book Antiqua" w:cs="Times New Roman"/>
          <w:sz w:val="24"/>
          <w:szCs w:val="24"/>
        </w:rPr>
        <w:t xml:space="preserve"> </w:t>
      </w:r>
      <w:r w:rsidRPr="00682644">
        <w:rPr>
          <w:rFonts w:ascii="Book Antiqua" w:hAnsi="Book Antiqua" w:cs="Times New Roman"/>
          <w:sz w:val="24"/>
          <w:szCs w:val="24"/>
        </w:rPr>
        <w:t>=</w:t>
      </w:r>
      <w:r w:rsidR="009B360A" w:rsidRPr="00682644">
        <w:rPr>
          <w:rFonts w:ascii="Book Antiqua" w:hAnsi="Book Antiqua" w:cs="Times New Roman"/>
          <w:sz w:val="24"/>
          <w:szCs w:val="24"/>
        </w:rPr>
        <w:t xml:space="preserve"> </w:t>
      </w:r>
      <w:r w:rsidRPr="00682644">
        <w:rPr>
          <w:rFonts w:ascii="Book Antiqua" w:hAnsi="Book Antiqua" w:cs="Times New Roman"/>
          <w:sz w:val="24"/>
          <w:szCs w:val="24"/>
        </w:rPr>
        <w:t>0.404) and RFS (</w:t>
      </w:r>
      <w:r w:rsidR="009B360A" w:rsidRPr="00682644">
        <w:rPr>
          <w:rFonts w:ascii="Book Antiqua" w:hAnsi="Book Antiqua" w:cs="Times New Roman"/>
          <w:i/>
          <w:sz w:val="24"/>
          <w:szCs w:val="24"/>
        </w:rPr>
        <w:t>P</w:t>
      </w:r>
      <w:r w:rsidR="009B360A" w:rsidRPr="00682644">
        <w:rPr>
          <w:rFonts w:ascii="Book Antiqua" w:hAnsi="Book Antiqua" w:cs="Times New Roman"/>
          <w:sz w:val="24"/>
          <w:szCs w:val="24"/>
        </w:rPr>
        <w:t xml:space="preserve"> </w:t>
      </w:r>
      <w:r w:rsidRPr="00682644">
        <w:rPr>
          <w:rFonts w:ascii="Book Antiqua" w:hAnsi="Book Antiqua" w:cs="Times New Roman"/>
          <w:sz w:val="24"/>
          <w:szCs w:val="24"/>
        </w:rPr>
        <w:t>=</w:t>
      </w:r>
      <w:r w:rsidR="009B360A" w:rsidRPr="00682644">
        <w:rPr>
          <w:rFonts w:ascii="Book Antiqua" w:hAnsi="Book Antiqua" w:cs="Times New Roman"/>
          <w:sz w:val="24"/>
          <w:szCs w:val="24"/>
        </w:rPr>
        <w:t xml:space="preserve"> </w:t>
      </w:r>
      <w:r w:rsidRPr="00682644">
        <w:rPr>
          <w:rFonts w:ascii="Book Antiqua" w:hAnsi="Book Antiqua" w:cs="Times New Roman"/>
          <w:sz w:val="24"/>
          <w:szCs w:val="24"/>
        </w:rPr>
        <w:t>0.304) of patients without VI. Among the patients who suffered post-transplant tumor recurrence, the patients with PTI showed significantly better OS (</w:t>
      </w:r>
      <w:r w:rsidR="009B360A" w:rsidRPr="00682644">
        <w:rPr>
          <w:rFonts w:ascii="Book Antiqua" w:hAnsi="Book Antiqua" w:cs="Times New Roman"/>
          <w:i/>
          <w:sz w:val="24"/>
          <w:szCs w:val="24"/>
        </w:rPr>
        <w:t>P</w:t>
      </w:r>
      <w:r w:rsidR="009B360A" w:rsidRPr="00682644">
        <w:rPr>
          <w:rFonts w:ascii="Book Antiqua" w:hAnsi="Book Antiqua" w:cs="Times New Roman"/>
          <w:sz w:val="24"/>
          <w:szCs w:val="24"/>
        </w:rPr>
        <w:t xml:space="preserve"> </w:t>
      </w:r>
      <w:r w:rsidRPr="00682644">
        <w:rPr>
          <w:rFonts w:ascii="Book Antiqua" w:hAnsi="Book Antiqua" w:cs="Times New Roman"/>
          <w:sz w:val="24"/>
          <w:szCs w:val="24"/>
        </w:rPr>
        <w:t>=</w:t>
      </w:r>
      <w:r w:rsidR="009B360A" w:rsidRPr="00682644">
        <w:rPr>
          <w:rFonts w:ascii="Book Antiqua" w:hAnsi="Book Antiqua" w:cs="Times New Roman"/>
          <w:sz w:val="24"/>
          <w:szCs w:val="24"/>
        </w:rPr>
        <w:t xml:space="preserve"> </w:t>
      </w:r>
      <w:r w:rsidRPr="00682644">
        <w:rPr>
          <w:rFonts w:ascii="Book Antiqua" w:hAnsi="Book Antiqua" w:cs="Times New Roman"/>
          <w:sz w:val="24"/>
          <w:szCs w:val="24"/>
        </w:rPr>
        <w:t>0.026) and PRS (</w:t>
      </w:r>
      <w:r w:rsidR="009B360A" w:rsidRPr="00682644">
        <w:rPr>
          <w:rFonts w:ascii="Book Antiqua" w:hAnsi="Book Antiqua" w:cs="Times New Roman"/>
          <w:i/>
          <w:sz w:val="24"/>
          <w:szCs w:val="24"/>
        </w:rPr>
        <w:t>P</w:t>
      </w:r>
      <w:r w:rsidR="009B360A" w:rsidRPr="00682644">
        <w:rPr>
          <w:rFonts w:ascii="Book Antiqua" w:hAnsi="Book Antiqua" w:cs="Times New Roman"/>
          <w:sz w:val="24"/>
          <w:szCs w:val="24"/>
        </w:rPr>
        <w:t xml:space="preserve"> </w:t>
      </w:r>
      <w:r w:rsidRPr="00682644">
        <w:rPr>
          <w:rFonts w:ascii="Book Antiqua" w:hAnsi="Book Antiqua" w:cs="Times New Roman"/>
          <w:sz w:val="24"/>
          <w:szCs w:val="24"/>
        </w:rPr>
        <w:t>=</w:t>
      </w:r>
      <w:r w:rsidR="009B360A" w:rsidRPr="00682644">
        <w:rPr>
          <w:rFonts w:ascii="Book Antiqua" w:hAnsi="Book Antiqua" w:cs="Times New Roman"/>
          <w:sz w:val="24"/>
          <w:szCs w:val="24"/>
        </w:rPr>
        <w:t xml:space="preserve"> </w:t>
      </w:r>
      <w:r w:rsidRPr="00682644">
        <w:rPr>
          <w:rFonts w:ascii="Book Antiqua" w:hAnsi="Book Antiqua" w:cs="Times New Roman"/>
          <w:sz w:val="24"/>
          <w:szCs w:val="24"/>
        </w:rPr>
        <w:t>0.042) rates than those without PTI.</w:t>
      </w:r>
    </w:p>
    <w:p w14:paraId="03A33D99" w14:textId="77777777" w:rsidR="008C094F" w:rsidRPr="00682644" w:rsidRDefault="008C094F" w:rsidP="00851796">
      <w:pPr>
        <w:snapToGrid w:val="0"/>
        <w:spacing w:line="360" w:lineRule="auto"/>
        <w:rPr>
          <w:rFonts w:ascii="Book Antiqua" w:hAnsi="Book Antiqua" w:cs="Times New Roman"/>
          <w:sz w:val="24"/>
          <w:szCs w:val="24"/>
        </w:rPr>
      </w:pPr>
    </w:p>
    <w:p w14:paraId="287EBD2C" w14:textId="77777777" w:rsidR="008C094F" w:rsidRPr="00682644" w:rsidRDefault="007F352C" w:rsidP="00851796">
      <w:pPr>
        <w:snapToGrid w:val="0"/>
        <w:spacing w:line="360" w:lineRule="auto"/>
        <w:rPr>
          <w:rFonts w:ascii="Book Antiqua" w:hAnsi="Book Antiqua" w:cs="Times New Roman"/>
          <w:sz w:val="24"/>
          <w:szCs w:val="24"/>
        </w:rPr>
      </w:pPr>
      <w:r w:rsidRPr="00682644">
        <w:rPr>
          <w:rFonts w:ascii="Book Antiqua" w:hAnsi="Book Antiqua" w:cs="Times New Roman"/>
          <w:b/>
          <w:i/>
          <w:sz w:val="24"/>
          <w:szCs w:val="24"/>
        </w:rPr>
        <w:t>Research conclusions</w:t>
      </w:r>
      <w:r w:rsidR="00950A48" w:rsidRPr="00682644">
        <w:rPr>
          <w:rFonts w:ascii="Book Antiqua" w:hAnsi="Book Antiqua" w:cs="Times New Roman"/>
          <w:sz w:val="24"/>
          <w:szCs w:val="24"/>
        </w:rPr>
        <w:t xml:space="preserve"> </w:t>
      </w:r>
    </w:p>
    <w:p w14:paraId="212C095E" w14:textId="46A3F4F1" w:rsidR="007F352C" w:rsidRPr="00682644" w:rsidRDefault="00950A48" w:rsidP="00851796">
      <w:pPr>
        <w:snapToGrid w:val="0"/>
        <w:spacing w:line="360" w:lineRule="auto"/>
        <w:rPr>
          <w:rFonts w:ascii="Book Antiqua" w:hAnsi="Book Antiqua" w:cs="Times New Roman"/>
          <w:sz w:val="24"/>
          <w:szCs w:val="24"/>
        </w:rPr>
      </w:pPr>
      <w:r w:rsidRPr="00682644">
        <w:rPr>
          <w:rFonts w:ascii="Book Antiqua" w:hAnsi="Book Antiqua" w:cs="Times New Roman"/>
          <w:sz w:val="24"/>
          <w:szCs w:val="24"/>
        </w:rPr>
        <w:t>PTI improves OS and RFS of</w:t>
      </w:r>
      <w:r w:rsidR="00550B20" w:rsidRPr="00682644">
        <w:rPr>
          <w:rFonts w:ascii="Book Antiqua" w:hAnsi="Book Antiqua" w:cs="Times New Roman"/>
          <w:sz w:val="24"/>
          <w:szCs w:val="24"/>
        </w:rPr>
        <w:t xml:space="preserve"> </w:t>
      </w:r>
      <w:r w:rsidRPr="00682644">
        <w:rPr>
          <w:rFonts w:ascii="Book Antiqua" w:hAnsi="Book Antiqua" w:cs="Times New Roman"/>
          <w:sz w:val="24"/>
          <w:szCs w:val="24"/>
        </w:rPr>
        <w:t xml:space="preserve">transplant HCC patients at </w:t>
      </w:r>
      <w:r w:rsidR="00550B20" w:rsidRPr="00682644">
        <w:rPr>
          <w:rFonts w:ascii="Book Antiqua" w:hAnsi="Book Antiqua" w:cs="Times New Roman"/>
          <w:sz w:val="24"/>
          <w:szCs w:val="24"/>
        </w:rPr>
        <w:t xml:space="preserve">a </w:t>
      </w:r>
      <w:r w:rsidRPr="00682644">
        <w:rPr>
          <w:rFonts w:ascii="Book Antiqua" w:hAnsi="Book Antiqua" w:cs="Times New Roman"/>
          <w:sz w:val="24"/>
          <w:szCs w:val="24"/>
        </w:rPr>
        <w:t xml:space="preserve">high risk </w:t>
      </w:r>
      <w:r w:rsidR="00550B20" w:rsidRPr="00682644">
        <w:rPr>
          <w:rFonts w:ascii="Book Antiqua" w:hAnsi="Book Antiqua" w:cs="Times New Roman"/>
          <w:sz w:val="24"/>
          <w:szCs w:val="24"/>
        </w:rPr>
        <w:t xml:space="preserve">for </w:t>
      </w:r>
      <w:r w:rsidRPr="00682644">
        <w:rPr>
          <w:rFonts w:ascii="Book Antiqua" w:hAnsi="Book Antiqua" w:cs="Times New Roman"/>
          <w:sz w:val="24"/>
          <w:szCs w:val="24"/>
        </w:rPr>
        <w:t xml:space="preserve">post-transplant death and tumor recurrence, which </w:t>
      </w:r>
      <w:r w:rsidR="00F22304" w:rsidRPr="00682644">
        <w:rPr>
          <w:rFonts w:ascii="Book Antiqua" w:hAnsi="Book Antiqua" w:cs="Times New Roman"/>
          <w:sz w:val="24"/>
          <w:szCs w:val="24"/>
        </w:rPr>
        <w:t xml:space="preserve">may be </w:t>
      </w:r>
      <w:r w:rsidRPr="00682644">
        <w:rPr>
          <w:rFonts w:ascii="Book Antiqua" w:hAnsi="Book Antiqua" w:cs="Times New Roman"/>
          <w:sz w:val="24"/>
          <w:szCs w:val="24"/>
        </w:rPr>
        <w:t>attributed to suppressive effect of PTI on HCC recurrence.</w:t>
      </w:r>
    </w:p>
    <w:p w14:paraId="31702075" w14:textId="77777777" w:rsidR="008C094F" w:rsidRPr="00682644" w:rsidRDefault="008C094F" w:rsidP="00851796">
      <w:pPr>
        <w:snapToGrid w:val="0"/>
        <w:spacing w:line="360" w:lineRule="auto"/>
        <w:rPr>
          <w:rFonts w:ascii="Book Antiqua" w:hAnsi="Book Antiqua" w:cs="Times New Roman"/>
          <w:sz w:val="24"/>
          <w:szCs w:val="24"/>
        </w:rPr>
      </w:pPr>
    </w:p>
    <w:p w14:paraId="359A0305" w14:textId="77777777" w:rsidR="008C094F" w:rsidRPr="00682644" w:rsidRDefault="007F352C" w:rsidP="00851796">
      <w:pPr>
        <w:snapToGrid w:val="0"/>
        <w:spacing w:line="360" w:lineRule="auto"/>
        <w:rPr>
          <w:rFonts w:ascii="Book Antiqua" w:hAnsi="Book Antiqua" w:cs="Times New Roman"/>
          <w:b/>
          <w:sz w:val="24"/>
          <w:szCs w:val="24"/>
        </w:rPr>
      </w:pPr>
      <w:r w:rsidRPr="00682644">
        <w:rPr>
          <w:rFonts w:ascii="Book Antiqua" w:hAnsi="Book Antiqua" w:cs="Times New Roman"/>
          <w:b/>
          <w:i/>
          <w:sz w:val="24"/>
          <w:szCs w:val="24"/>
        </w:rPr>
        <w:t>Research perspectives</w:t>
      </w:r>
    </w:p>
    <w:p w14:paraId="70729A79" w14:textId="77777777" w:rsidR="00116F74" w:rsidRPr="00682644" w:rsidRDefault="00116F74" w:rsidP="00851796">
      <w:pPr>
        <w:snapToGrid w:val="0"/>
        <w:spacing w:line="360" w:lineRule="auto"/>
        <w:rPr>
          <w:rFonts w:ascii="Book Antiqua" w:hAnsi="Book Antiqua" w:cs="Times New Roman"/>
          <w:sz w:val="24"/>
          <w:szCs w:val="24"/>
        </w:rPr>
      </w:pPr>
      <w:r w:rsidRPr="00682644">
        <w:rPr>
          <w:rFonts w:ascii="Book Antiqua" w:hAnsi="Book Antiqua" w:cs="Times New Roman"/>
          <w:sz w:val="24"/>
          <w:szCs w:val="24"/>
        </w:rPr>
        <w:t xml:space="preserve">Future development of bioengineered organisms that could potently activate the innate and adaptive immune system targeting tumor cells may present an attractive strategy to suppress HCC progression and prolong the patient survival after OLT with minimum side effects. Nevertheless, further validity </w:t>
      </w:r>
      <w:r w:rsidRPr="00682644">
        <w:rPr>
          <w:rFonts w:ascii="Book Antiqua" w:hAnsi="Book Antiqua" w:cs="Times New Roman"/>
          <w:sz w:val="24"/>
          <w:szCs w:val="24"/>
        </w:rPr>
        <w:lastRenderedPageBreak/>
        <w:t>of PTI as a potent tumor suppressor for HCC patients is critically needed in prospective cohorts at other transplant centers, as well as in well-designed experimental animal models.</w:t>
      </w:r>
    </w:p>
    <w:p w14:paraId="779D14FB" w14:textId="4446951C" w:rsidR="00964062" w:rsidRPr="00682644" w:rsidRDefault="00964062" w:rsidP="00851796">
      <w:pPr>
        <w:widowControl/>
        <w:snapToGrid w:val="0"/>
        <w:spacing w:line="360" w:lineRule="auto"/>
        <w:jc w:val="left"/>
        <w:rPr>
          <w:rFonts w:ascii="Book Antiqua" w:hAnsi="Book Antiqua" w:cs="Times New Roman"/>
          <w:b/>
          <w:sz w:val="24"/>
          <w:szCs w:val="24"/>
        </w:rPr>
      </w:pPr>
      <w:r w:rsidRPr="00682644">
        <w:rPr>
          <w:rFonts w:ascii="Book Antiqua" w:hAnsi="Book Antiqua" w:cs="Times New Roman"/>
          <w:b/>
          <w:sz w:val="24"/>
          <w:szCs w:val="24"/>
        </w:rPr>
        <w:br w:type="page"/>
      </w:r>
    </w:p>
    <w:p w14:paraId="603AD94B" w14:textId="77777777" w:rsidR="008168EC" w:rsidRPr="00682644" w:rsidRDefault="0014619F" w:rsidP="00851796">
      <w:pPr>
        <w:snapToGrid w:val="0"/>
        <w:spacing w:line="360" w:lineRule="auto"/>
        <w:rPr>
          <w:rFonts w:ascii="Book Antiqua" w:hAnsi="Book Antiqua" w:cs="Times New Roman"/>
          <w:b/>
          <w:sz w:val="24"/>
          <w:szCs w:val="24"/>
        </w:rPr>
      </w:pPr>
      <w:r w:rsidRPr="00682644">
        <w:rPr>
          <w:rFonts w:ascii="Book Antiqua" w:hAnsi="Book Antiqua" w:cs="Times New Roman"/>
          <w:b/>
          <w:sz w:val="24"/>
          <w:szCs w:val="24"/>
        </w:rPr>
        <w:lastRenderedPageBreak/>
        <w:t>REFERENCES</w:t>
      </w:r>
    </w:p>
    <w:p w14:paraId="4CAEF2AE" w14:textId="77777777" w:rsidR="00021E9E" w:rsidRPr="00682644" w:rsidRDefault="008C094F" w:rsidP="00851796">
      <w:pPr>
        <w:snapToGrid w:val="0"/>
        <w:spacing w:line="360" w:lineRule="auto"/>
        <w:rPr>
          <w:rFonts w:ascii="Book Antiqua" w:hAnsi="Book Antiqua" w:cs="Times New Roman"/>
          <w:sz w:val="24"/>
          <w:szCs w:val="24"/>
        </w:rPr>
      </w:pPr>
      <w:bookmarkStart w:id="96" w:name="OLE_LINK1042"/>
      <w:bookmarkStart w:id="97" w:name="OLE_LINK1043"/>
      <w:r w:rsidRPr="00682644">
        <w:rPr>
          <w:rFonts w:ascii="Book Antiqua" w:hAnsi="Book Antiqua" w:cs="Times New Roman"/>
          <w:sz w:val="24"/>
          <w:szCs w:val="24"/>
        </w:rPr>
        <w:t>1</w:t>
      </w:r>
      <w:r w:rsidRPr="00682644">
        <w:rPr>
          <w:rFonts w:ascii="Book Antiqua" w:hAnsi="Book Antiqua" w:cs="Times New Roman"/>
          <w:b/>
          <w:sz w:val="24"/>
          <w:szCs w:val="24"/>
        </w:rPr>
        <w:t xml:space="preserve"> </w:t>
      </w:r>
      <w:r w:rsidR="006E07BC" w:rsidRPr="00682644">
        <w:rPr>
          <w:rFonts w:ascii="Book Antiqua" w:hAnsi="Book Antiqua" w:cs="Times New Roman"/>
          <w:b/>
          <w:sz w:val="24"/>
          <w:szCs w:val="24"/>
        </w:rPr>
        <w:t>Forner A,</w:t>
      </w:r>
      <w:r w:rsidR="006E07BC" w:rsidRPr="00682644">
        <w:rPr>
          <w:rFonts w:ascii="Book Antiqua" w:hAnsi="Book Antiqua" w:cs="Times New Roman"/>
          <w:sz w:val="24"/>
          <w:szCs w:val="24"/>
        </w:rPr>
        <w:t xml:space="preserve"> Reig M, Bruix J. Hepatocellular carcinoma. </w:t>
      </w:r>
      <w:r w:rsidR="006E07BC" w:rsidRPr="00682644">
        <w:rPr>
          <w:rFonts w:ascii="Book Antiqua" w:hAnsi="Book Antiqua" w:cs="Times New Roman"/>
          <w:i/>
          <w:sz w:val="24"/>
          <w:szCs w:val="24"/>
        </w:rPr>
        <w:t>Lancet</w:t>
      </w:r>
      <w:r w:rsidR="006E07BC" w:rsidRPr="00682644">
        <w:rPr>
          <w:rFonts w:ascii="Book Antiqua" w:hAnsi="Book Antiqua" w:cs="Times New Roman"/>
          <w:sz w:val="24"/>
          <w:szCs w:val="24"/>
        </w:rPr>
        <w:t xml:space="preserve"> 2018; </w:t>
      </w:r>
      <w:r w:rsidR="006E07BC" w:rsidRPr="00682644">
        <w:rPr>
          <w:rFonts w:ascii="Book Antiqua" w:hAnsi="Book Antiqua" w:cs="Times New Roman"/>
          <w:b/>
          <w:sz w:val="24"/>
          <w:szCs w:val="24"/>
        </w:rPr>
        <w:t>391</w:t>
      </w:r>
      <w:r w:rsidR="006E07BC" w:rsidRPr="00682644">
        <w:rPr>
          <w:rFonts w:ascii="Book Antiqua" w:hAnsi="Book Antiqua" w:cs="Times New Roman"/>
          <w:sz w:val="24"/>
          <w:szCs w:val="24"/>
        </w:rPr>
        <w:t>:</w:t>
      </w:r>
      <w:r w:rsidR="0033102D" w:rsidRPr="00682644">
        <w:rPr>
          <w:rFonts w:ascii="Book Antiqua" w:hAnsi="Book Antiqua" w:cs="Times New Roman" w:hint="eastAsia"/>
          <w:sz w:val="24"/>
          <w:szCs w:val="24"/>
        </w:rPr>
        <w:t xml:space="preserve"> </w:t>
      </w:r>
      <w:r w:rsidR="006E07BC" w:rsidRPr="00682644">
        <w:rPr>
          <w:rFonts w:ascii="Book Antiqua" w:hAnsi="Book Antiqua" w:cs="Times New Roman"/>
          <w:sz w:val="24"/>
          <w:szCs w:val="24"/>
        </w:rPr>
        <w:t xml:space="preserve">1301-1314 [PMID: 29307467 DOI: </w:t>
      </w:r>
      <w:hyperlink r:id="rId9" w:tgtFrame="_blank" w:history="1">
        <w:r w:rsidR="006E07BC" w:rsidRPr="00682644">
          <w:rPr>
            <w:rFonts w:ascii="Book Antiqua" w:hAnsi="Book Antiqua" w:cs="Times New Roman"/>
            <w:sz w:val="24"/>
            <w:szCs w:val="24"/>
          </w:rPr>
          <w:t>10.1016/S0140-6736(18)30010-2</w:t>
        </w:r>
      </w:hyperlink>
      <w:r w:rsidR="006E07BC" w:rsidRPr="00682644">
        <w:rPr>
          <w:rFonts w:ascii="Book Antiqua" w:hAnsi="Book Antiqua" w:cs="Times New Roman"/>
          <w:sz w:val="24"/>
          <w:szCs w:val="24"/>
        </w:rPr>
        <w:t>]</w:t>
      </w:r>
    </w:p>
    <w:p w14:paraId="6EA0CE48" w14:textId="77777777" w:rsidR="007D4DD7" w:rsidRPr="00682644" w:rsidRDefault="008C094F" w:rsidP="00851796">
      <w:pPr>
        <w:snapToGrid w:val="0"/>
        <w:spacing w:line="360" w:lineRule="auto"/>
        <w:rPr>
          <w:rFonts w:ascii="Book Antiqua" w:hAnsi="Book Antiqua" w:cs="Times New Roman"/>
          <w:sz w:val="24"/>
          <w:szCs w:val="24"/>
        </w:rPr>
      </w:pPr>
      <w:r w:rsidRPr="00682644">
        <w:rPr>
          <w:rFonts w:ascii="Book Antiqua" w:hAnsi="Book Antiqua" w:cs="Times New Roman"/>
          <w:sz w:val="24"/>
          <w:szCs w:val="24"/>
        </w:rPr>
        <w:t>2</w:t>
      </w:r>
      <w:r w:rsidRPr="00682644">
        <w:rPr>
          <w:rFonts w:ascii="Book Antiqua" w:hAnsi="Book Antiqua" w:cs="Times New Roman"/>
          <w:b/>
          <w:sz w:val="24"/>
          <w:szCs w:val="24"/>
        </w:rPr>
        <w:t xml:space="preserve"> </w:t>
      </w:r>
      <w:r w:rsidR="006E07BC" w:rsidRPr="00682644">
        <w:rPr>
          <w:rFonts w:ascii="Book Antiqua" w:hAnsi="Book Antiqua" w:cs="Times New Roman"/>
          <w:b/>
          <w:sz w:val="24"/>
          <w:szCs w:val="24"/>
        </w:rPr>
        <w:t xml:space="preserve">Mehta N, </w:t>
      </w:r>
      <w:r w:rsidR="006E07BC" w:rsidRPr="00682644">
        <w:rPr>
          <w:rFonts w:ascii="Book Antiqua" w:hAnsi="Book Antiqua" w:cs="Times New Roman"/>
          <w:sz w:val="24"/>
          <w:szCs w:val="24"/>
        </w:rPr>
        <w:t>Heimbach J, Harnois DM, Sapisochin G, Dodge JL, Lee D, Burns JM, Sanchez W, Greig PD, Grant DR</w:t>
      </w:r>
      <w:r w:rsidR="007D4DD7" w:rsidRPr="00682644">
        <w:rPr>
          <w:rFonts w:ascii="Book Antiqua" w:hAnsi="Book Antiqua" w:cs="Times New Roman"/>
          <w:sz w:val="24"/>
          <w:szCs w:val="24"/>
        </w:rPr>
        <w:t>, Roberts JP, Yao FY.</w:t>
      </w:r>
      <w:r w:rsidR="006E07BC" w:rsidRPr="00682644">
        <w:rPr>
          <w:rFonts w:ascii="Book Antiqua" w:hAnsi="Book Antiqua" w:cs="Times New Roman"/>
          <w:sz w:val="24"/>
          <w:szCs w:val="24"/>
        </w:rPr>
        <w:t xml:space="preserve"> Validation of a Risk Estimation of Tumor Recurrence After Transplant (RETREAT) Score for Hepatocellular Carcinoma Recurrence After Liver Transplant. </w:t>
      </w:r>
      <w:r w:rsidR="006E07BC" w:rsidRPr="00682644">
        <w:rPr>
          <w:rFonts w:ascii="Book Antiqua" w:hAnsi="Book Antiqua" w:cs="Times New Roman"/>
          <w:i/>
          <w:sz w:val="24"/>
          <w:szCs w:val="24"/>
        </w:rPr>
        <w:t xml:space="preserve">JAMA </w:t>
      </w:r>
      <w:r w:rsidR="00AF0CA8" w:rsidRPr="00682644">
        <w:rPr>
          <w:rFonts w:ascii="Book Antiqua" w:hAnsi="Book Antiqua" w:cs="Times New Roman"/>
          <w:i/>
          <w:sz w:val="24"/>
          <w:szCs w:val="24"/>
        </w:rPr>
        <w:t>O</w:t>
      </w:r>
      <w:r w:rsidR="006E07BC" w:rsidRPr="00682644">
        <w:rPr>
          <w:rFonts w:ascii="Book Antiqua" w:hAnsi="Book Antiqua" w:cs="Times New Roman"/>
          <w:i/>
          <w:sz w:val="24"/>
          <w:szCs w:val="24"/>
        </w:rPr>
        <w:t>ncol</w:t>
      </w:r>
      <w:r w:rsidR="006E07BC" w:rsidRPr="00682644">
        <w:rPr>
          <w:rFonts w:ascii="Book Antiqua" w:hAnsi="Book Antiqua" w:cs="Times New Roman"/>
          <w:sz w:val="24"/>
          <w:szCs w:val="24"/>
        </w:rPr>
        <w:t xml:space="preserve"> 2017</w:t>
      </w:r>
      <w:r w:rsidR="007D4DD7" w:rsidRPr="00682644">
        <w:rPr>
          <w:rFonts w:ascii="Book Antiqua" w:hAnsi="Book Antiqua" w:cs="Times New Roman"/>
          <w:sz w:val="24"/>
          <w:szCs w:val="24"/>
        </w:rPr>
        <w:t>;</w:t>
      </w:r>
      <w:r w:rsidR="006E07BC" w:rsidRPr="00682644">
        <w:rPr>
          <w:rFonts w:ascii="Book Antiqua" w:hAnsi="Book Antiqua" w:cs="Times New Roman"/>
          <w:sz w:val="24"/>
          <w:szCs w:val="24"/>
        </w:rPr>
        <w:t xml:space="preserve"> </w:t>
      </w:r>
      <w:r w:rsidR="006E07BC" w:rsidRPr="00682644">
        <w:rPr>
          <w:rFonts w:ascii="Book Antiqua" w:hAnsi="Book Antiqua" w:cs="Times New Roman"/>
          <w:b/>
          <w:sz w:val="24"/>
          <w:szCs w:val="24"/>
        </w:rPr>
        <w:t>3</w:t>
      </w:r>
      <w:r w:rsidR="007D4DD7" w:rsidRPr="00682644">
        <w:rPr>
          <w:rFonts w:ascii="Book Antiqua" w:hAnsi="Book Antiqua" w:cs="Times New Roman"/>
          <w:sz w:val="24"/>
          <w:szCs w:val="24"/>
        </w:rPr>
        <w:t>:</w:t>
      </w:r>
      <w:r w:rsidR="0033102D" w:rsidRPr="00682644">
        <w:rPr>
          <w:rFonts w:ascii="Book Antiqua" w:hAnsi="Book Antiqua" w:cs="Times New Roman" w:hint="eastAsia"/>
          <w:sz w:val="24"/>
          <w:szCs w:val="24"/>
        </w:rPr>
        <w:t xml:space="preserve"> </w:t>
      </w:r>
      <w:r w:rsidR="007D4DD7" w:rsidRPr="00682644">
        <w:rPr>
          <w:rFonts w:ascii="Book Antiqua" w:hAnsi="Book Antiqua" w:cs="Times New Roman"/>
          <w:sz w:val="24"/>
          <w:szCs w:val="24"/>
        </w:rPr>
        <w:t xml:space="preserve">493-500 [PMID: 27838698 DOI: </w:t>
      </w:r>
      <w:hyperlink r:id="rId10" w:tgtFrame="_blank" w:history="1">
        <w:r w:rsidR="007D4DD7" w:rsidRPr="00682644">
          <w:rPr>
            <w:rFonts w:ascii="Book Antiqua" w:hAnsi="Book Antiqua" w:cs="Times New Roman"/>
            <w:sz w:val="24"/>
            <w:szCs w:val="24"/>
          </w:rPr>
          <w:t>10.1001/jamaoncol.2016.5116</w:t>
        </w:r>
      </w:hyperlink>
      <w:r w:rsidR="007D4DD7" w:rsidRPr="00682644">
        <w:rPr>
          <w:rFonts w:ascii="Book Antiqua" w:hAnsi="Book Antiqua" w:cs="Times New Roman"/>
          <w:sz w:val="24"/>
          <w:szCs w:val="24"/>
        </w:rPr>
        <w:t>]</w:t>
      </w:r>
    </w:p>
    <w:p w14:paraId="2A168E87" w14:textId="77777777" w:rsidR="007D4DD7" w:rsidRPr="00682644" w:rsidRDefault="008C094F" w:rsidP="00851796">
      <w:pPr>
        <w:snapToGrid w:val="0"/>
        <w:spacing w:line="360" w:lineRule="auto"/>
        <w:rPr>
          <w:rFonts w:ascii="Book Antiqua" w:hAnsi="Book Antiqua" w:cs="Times New Roman"/>
          <w:sz w:val="24"/>
          <w:szCs w:val="24"/>
        </w:rPr>
      </w:pPr>
      <w:r w:rsidRPr="00682644">
        <w:rPr>
          <w:rFonts w:ascii="Book Antiqua" w:hAnsi="Book Antiqua" w:cs="Times New Roman"/>
          <w:sz w:val="24"/>
          <w:szCs w:val="24"/>
        </w:rPr>
        <w:t>3</w:t>
      </w:r>
      <w:r w:rsidRPr="00682644">
        <w:rPr>
          <w:rFonts w:ascii="Book Antiqua" w:hAnsi="Book Antiqua" w:cs="Times New Roman"/>
          <w:b/>
          <w:sz w:val="24"/>
          <w:szCs w:val="24"/>
        </w:rPr>
        <w:t xml:space="preserve"> </w:t>
      </w:r>
      <w:r w:rsidR="007D4DD7" w:rsidRPr="00682644">
        <w:rPr>
          <w:rFonts w:ascii="Book Antiqua" w:hAnsi="Book Antiqua" w:cs="Times New Roman"/>
          <w:b/>
          <w:sz w:val="24"/>
          <w:szCs w:val="24"/>
        </w:rPr>
        <w:t>Agopian VG</w:t>
      </w:r>
      <w:r w:rsidR="007D4DD7" w:rsidRPr="00682644">
        <w:rPr>
          <w:rFonts w:ascii="Book Antiqua" w:hAnsi="Book Antiqua" w:cs="Times New Roman"/>
          <w:sz w:val="24"/>
          <w:szCs w:val="24"/>
        </w:rPr>
        <w:t xml:space="preserve">, Harlander-Locke M, Zarrinpar A, Kaldas FM, Farmer DG, Yersiz H, Finn RS, Tong M, Hiatt JR, Busuttil RW. A novel prognostic nomogram accurately predicts hepatocellular carcinoma recurrence after liver transplantation: </w:t>
      </w:r>
      <w:r w:rsidR="00D275DF" w:rsidRPr="00682644">
        <w:rPr>
          <w:rFonts w:ascii="Book Antiqua" w:hAnsi="Book Antiqua" w:cs="Times New Roman"/>
          <w:sz w:val="24"/>
          <w:szCs w:val="24"/>
        </w:rPr>
        <w:t>A</w:t>
      </w:r>
      <w:r w:rsidR="007D4DD7" w:rsidRPr="00682644">
        <w:rPr>
          <w:rFonts w:ascii="Book Antiqua" w:hAnsi="Book Antiqua" w:cs="Times New Roman"/>
          <w:sz w:val="24"/>
          <w:szCs w:val="24"/>
        </w:rPr>
        <w:t xml:space="preserve">nalysis of 865 consecutive liver transplant recipients. </w:t>
      </w:r>
      <w:r w:rsidR="007D4DD7" w:rsidRPr="00682644">
        <w:rPr>
          <w:rFonts w:ascii="Book Antiqua" w:hAnsi="Book Antiqua" w:cs="Times New Roman"/>
          <w:i/>
          <w:sz w:val="24"/>
          <w:szCs w:val="24"/>
        </w:rPr>
        <w:t>J Am</w:t>
      </w:r>
      <w:r w:rsidR="002A734D" w:rsidRPr="00682644">
        <w:rPr>
          <w:rFonts w:ascii="Book Antiqua" w:hAnsi="Book Antiqua" w:cs="Times New Roman"/>
          <w:i/>
          <w:sz w:val="24"/>
          <w:szCs w:val="24"/>
        </w:rPr>
        <w:t xml:space="preserve"> </w:t>
      </w:r>
      <w:r w:rsidR="007D4DD7" w:rsidRPr="00682644">
        <w:rPr>
          <w:rFonts w:ascii="Book Antiqua" w:hAnsi="Book Antiqua" w:cs="Times New Roman"/>
          <w:i/>
          <w:sz w:val="24"/>
          <w:szCs w:val="24"/>
        </w:rPr>
        <w:t>Coll Surg</w:t>
      </w:r>
      <w:r w:rsidR="007D4DD7" w:rsidRPr="00682644">
        <w:rPr>
          <w:rFonts w:ascii="Book Antiqua" w:hAnsi="Book Antiqua" w:cs="Times New Roman"/>
          <w:sz w:val="24"/>
          <w:szCs w:val="24"/>
        </w:rPr>
        <w:t xml:space="preserve"> 2015</w:t>
      </w:r>
      <w:r w:rsidR="00C7018D" w:rsidRPr="00682644">
        <w:rPr>
          <w:rFonts w:ascii="Book Antiqua" w:hAnsi="Book Antiqua" w:cs="Times New Roman"/>
          <w:sz w:val="24"/>
          <w:szCs w:val="24"/>
        </w:rPr>
        <w:t>;</w:t>
      </w:r>
      <w:r w:rsidR="007D4DD7" w:rsidRPr="00682644">
        <w:rPr>
          <w:rFonts w:ascii="Book Antiqua" w:hAnsi="Book Antiqua" w:cs="Times New Roman"/>
          <w:sz w:val="24"/>
          <w:szCs w:val="24"/>
        </w:rPr>
        <w:t xml:space="preserve"> </w:t>
      </w:r>
      <w:r w:rsidR="007D4DD7" w:rsidRPr="00682644">
        <w:rPr>
          <w:rFonts w:ascii="Book Antiqua" w:hAnsi="Book Antiqua" w:cs="Times New Roman"/>
          <w:b/>
          <w:sz w:val="24"/>
          <w:szCs w:val="24"/>
        </w:rPr>
        <w:t>220</w:t>
      </w:r>
      <w:r w:rsidR="007D4DD7" w:rsidRPr="00682644">
        <w:rPr>
          <w:rFonts w:ascii="Book Antiqua" w:hAnsi="Book Antiqua" w:cs="Times New Roman"/>
          <w:sz w:val="24"/>
          <w:szCs w:val="24"/>
        </w:rPr>
        <w:t>:</w:t>
      </w:r>
      <w:r w:rsidR="0033102D" w:rsidRPr="00682644">
        <w:rPr>
          <w:rFonts w:ascii="Book Antiqua" w:hAnsi="Book Antiqua" w:cs="Times New Roman" w:hint="eastAsia"/>
          <w:sz w:val="24"/>
          <w:szCs w:val="24"/>
        </w:rPr>
        <w:t xml:space="preserve"> </w:t>
      </w:r>
      <w:r w:rsidR="007D4DD7" w:rsidRPr="00682644">
        <w:rPr>
          <w:rFonts w:ascii="Book Antiqua" w:hAnsi="Book Antiqua" w:cs="Times New Roman"/>
          <w:sz w:val="24"/>
          <w:szCs w:val="24"/>
        </w:rPr>
        <w:t xml:space="preserve">416-427 [PMID: 25690672 DOI: </w:t>
      </w:r>
      <w:hyperlink r:id="rId11" w:tgtFrame="_blank" w:history="1">
        <w:r w:rsidR="007D4DD7" w:rsidRPr="00682644">
          <w:rPr>
            <w:rFonts w:ascii="Book Antiqua" w:hAnsi="Book Antiqua" w:cs="Times New Roman"/>
            <w:sz w:val="24"/>
            <w:szCs w:val="24"/>
          </w:rPr>
          <w:t>10.1016/j.jamcollsurg.2014.</w:t>
        </w:r>
        <w:r w:rsidR="00581962" w:rsidRPr="00682644">
          <w:rPr>
            <w:rFonts w:ascii="Book Antiqua" w:hAnsi="Book Antiqua" w:cs="Times New Roman"/>
            <w:sz w:val="24"/>
            <w:szCs w:val="24"/>
          </w:rPr>
          <w:t>12.025</w:t>
        </w:r>
      </w:hyperlink>
      <w:r w:rsidR="007D4DD7" w:rsidRPr="00682644">
        <w:rPr>
          <w:rFonts w:ascii="Book Antiqua" w:hAnsi="Book Antiqua" w:cs="Times New Roman"/>
          <w:sz w:val="24"/>
          <w:szCs w:val="24"/>
        </w:rPr>
        <w:t>]</w:t>
      </w:r>
    </w:p>
    <w:p w14:paraId="3E6699F3" w14:textId="77777777" w:rsidR="006E07BC" w:rsidRPr="00682644" w:rsidRDefault="008C094F" w:rsidP="00851796">
      <w:pPr>
        <w:snapToGrid w:val="0"/>
        <w:spacing w:line="360" w:lineRule="auto"/>
        <w:rPr>
          <w:rFonts w:ascii="Book Antiqua" w:hAnsi="Book Antiqua" w:cs="Times New Roman"/>
          <w:sz w:val="24"/>
          <w:szCs w:val="24"/>
        </w:rPr>
      </w:pPr>
      <w:r w:rsidRPr="00682644">
        <w:rPr>
          <w:rFonts w:ascii="Book Antiqua" w:hAnsi="Book Antiqua" w:cs="Times New Roman"/>
          <w:sz w:val="24"/>
          <w:szCs w:val="24"/>
        </w:rPr>
        <w:t>4</w:t>
      </w:r>
      <w:r w:rsidRPr="00682644">
        <w:rPr>
          <w:rFonts w:ascii="Book Antiqua" w:hAnsi="Book Antiqua" w:cs="Times New Roman"/>
          <w:b/>
          <w:sz w:val="24"/>
          <w:szCs w:val="24"/>
        </w:rPr>
        <w:t xml:space="preserve"> </w:t>
      </w:r>
      <w:r w:rsidR="007D4DD7" w:rsidRPr="00682644">
        <w:rPr>
          <w:rFonts w:ascii="Book Antiqua" w:hAnsi="Book Antiqua" w:cs="Times New Roman"/>
          <w:b/>
          <w:sz w:val="24"/>
          <w:szCs w:val="24"/>
        </w:rPr>
        <w:t>Mazzaferro V</w:t>
      </w:r>
      <w:r w:rsidR="007D4DD7" w:rsidRPr="00682644">
        <w:rPr>
          <w:rFonts w:ascii="Book Antiqua" w:hAnsi="Book Antiqua" w:cs="Times New Roman"/>
          <w:sz w:val="24"/>
          <w:szCs w:val="24"/>
        </w:rPr>
        <w:t>, Sposito C, Zhou J, Pinna AD, De Carlis L, Fan J, Cescon M, Di Sandro S, Yi-Feng H, Lauterio A</w:t>
      </w:r>
      <w:r w:rsidR="00777796" w:rsidRPr="00682644">
        <w:rPr>
          <w:rFonts w:ascii="Book Antiqua" w:hAnsi="Book Antiqua" w:cs="Times New Roman"/>
          <w:sz w:val="24"/>
          <w:szCs w:val="24"/>
        </w:rPr>
        <w:t>, Bongini M, Cucchetti A.</w:t>
      </w:r>
      <w:r w:rsidR="007D4DD7" w:rsidRPr="00682644">
        <w:rPr>
          <w:rFonts w:ascii="Book Antiqua" w:hAnsi="Book Antiqua" w:cs="Times New Roman"/>
          <w:sz w:val="24"/>
          <w:szCs w:val="24"/>
        </w:rPr>
        <w:t xml:space="preserve"> Metroticket 2.0 Model for Analysis of Competing Risks of Death After Liver Transplantation for Hepatocellular Carcinoma.</w:t>
      </w:r>
      <w:r w:rsidR="007D4DD7" w:rsidRPr="00682644">
        <w:rPr>
          <w:rFonts w:ascii="Book Antiqua" w:hAnsi="Book Antiqua" w:cs="Times New Roman"/>
          <w:i/>
          <w:sz w:val="24"/>
          <w:szCs w:val="24"/>
        </w:rPr>
        <w:t xml:space="preserve"> Gastroenterology</w:t>
      </w:r>
      <w:r w:rsidR="007D4DD7" w:rsidRPr="00682644">
        <w:rPr>
          <w:rFonts w:ascii="Book Antiqua" w:hAnsi="Book Antiqua" w:cs="Times New Roman"/>
          <w:sz w:val="24"/>
          <w:szCs w:val="24"/>
        </w:rPr>
        <w:t xml:space="preserve"> 2018</w:t>
      </w:r>
      <w:r w:rsidR="00C7018D" w:rsidRPr="00682644">
        <w:rPr>
          <w:rFonts w:ascii="Book Antiqua" w:hAnsi="Book Antiqua" w:cs="Times New Roman"/>
          <w:sz w:val="24"/>
          <w:szCs w:val="24"/>
        </w:rPr>
        <w:t>;</w:t>
      </w:r>
      <w:r w:rsidR="007D4DD7" w:rsidRPr="00682644">
        <w:rPr>
          <w:rFonts w:ascii="Book Antiqua" w:hAnsi="Book Antiqua" w:cs="Times New Roman"/>
          <w:sz w:val="24"/>
          <w:szCs w:val="24"/>
        </w:rPr>
        <w:t xml:space="preserve"> </w:t>
      </w:r>
      <w:r w:rsidR="007D4DD7" w:rsidRPr="00682644">
        <w:rPr>
          <w:rFonts w:ascii="Book Antiqua" w:hAnsi="Book Antiqua" w:cs="Times New Roman"/>
          <w:b/>
          <w:sz w:val="24"/>
          <w:szCs w:val="24"/>
        </w:rPr>
        <w:t>154</w:t>
      </w:r>
      <w:r w:rsidR="007D4DD7" w:rsidRPr="00682644">
        <w:rPr>
          <w:rFonts w:ascii="Book Antiqua" w:hAnsi="Book Antiqua" w:cs="Times New Roman"/>
          <w:sz w:val="24"/>
          <w:szCs w:val="24"/>
        </w:rPr>
        <w:t>:</w:t>
      </w:r>
      <w:r w:rsidR="0033102D" w:rsidRPr="00682644">
        <w:rPr>
          <w:rFonts w:ascii="Book Antiqua" w:hAnsi="Book Antiqua" w:cs="Times New Roman" w:hint="eastAsia"/>
          <w:sz w:val="24"/>
          <w:szCs w:val="24"/>
        </w:rPr>
        <w:t xml:space="preserve"> </w:t>
      </w:r>
      <w:r w:rsidR="007D4DD7" w:rsidRPr="00682644">
        <w:rPr>
          <w:rFonts w:ascii="Book Antiqua" w:hAnsi="Book Antiqua" w:cs="Times New Roman"/>
          <w:sz w:val="24"/>
          <w:szCs w:val="24"/>
        </w:rPr>
        <w:t>128-139</w:t>
      </w:r>
      <w:r w:rsidR="00777796" w:rsidRPr="00682644">
        <w:rPr>
          <w:rFonts w:ascii="Book Antiqua" w:hAnsi="Book Antiqua" w:cs="Times New Roman"/>
          <w:sz w:val="24"/>
          <w:szCs w:val="24"/>
        </w:rPr>
        <w:t xml:space="preserve"> [PMID: 28989060 DOI: </w:t>
      </w:r>
      <w:hyperlink r:id="rId12" w:tgtFrame="_blank" w:history="1">
        <w:r w:rsidR="00777796" w:rsidRPr="00682644">
          <w:rPr>
            <w:rFonts w:ascii="Book Antiqua" w:hAnsi="Book Antiqua" w:cs="Times New Roman"/>
            <w:sz w:val="24"/>
            <w:szCs w:val="24"/>
          </w:rPr>
          <w:t>10.1053/j.gastro.2017.09.025</w:t>
        </w:r>
      </w:hyperlink>
      <w:r w:rsidR="00777796" w:rsidRPr="00682644">
        <w:rPr>
          <w:rFonts w:ascii="Book Antiqua" w:hAnsi="Book Antiqua" w:cs="Times New Roman"/>
          <w:sz w:val="24"/>
          <w:szCs w:val="24"/>
        </w:rPr>
        <w:t>]</w:t>
      </w:r>
    </w:p>
    <w:p w14:paraId="012CCF01" w14:textId="77777777" w:rsidR="00777796" w:rsidRPr="00682644" w:rsidRDefault="008C094F" w:rsidP="00851796">
      <w:pPr>
        <w:snapToGrid w:val="0"/>
        <w:spacing w:line="360" w:lineRule="auto"/>
        <w:rPr>
          <w:rFonts w:ascii="Book Antiqua" w:hAnsi="Book Antiqua" w:cs="Times New Roman"/>
          <w:sz w:val="24"/>
          <w:szCs w:val="24"/>
        </w:rPr>
      </w:pPr>
      <w:r w:rsidRPr="00682644">
        <w:rPr>
          <w:rFonts w:ascii="Book Antiqua" w:hAnsi="Book Antiqua" w:cs="Times New Roman"/>
          <w:sz w:val="24"/>
          <w:szCs w:val="24"/>
        </w:rPr>
        <w:t>5</w:t>
      </w:r>
      <w:r w:rsidRPr="00682644">
        <w:rPr>
          <w:rFonts w:ascii="Book Antiqua" w:hAnsi="Book Antiqua" w:cs="Times New Roman"/>
          <w:b/>
          <w:sz w:val="24"/>
          <w:szCs w:val="24"/>
        </w:rPr>
        <w:t xml:space="preserve"> </w:t>
      </w:r>
      <w:r w:rsidR="00395B3F" w:rsidRPr="00682644">
        <w:rPr>
          <w:rFonts w:ascii="Book Antiqua" w:hAnsi="Book Antiqua" w:cs="Times New Roman"/>
          <w:b/>
          <w:sz w:val="24"/>
          <w:szCs w:val="24"/>
        </w:rPr>
        <w:t>Sun H</w:t>
      </w:r>
      <w:r w:rsidR="00395B3F" w:rsidRPr="00682644">
        <w:rPr>
          <w:rFonts w:ascii="Book Antiqua" w:hAnsi="Book Antiqua" w:cs="Times New Roman"/>
          <w:sz w:val="24"/>
          <w:szCs w:val="24"/>
        </w:rPr>
        <w:t xml:space="preserve">, Teng M, Liu J, Jin D, Wu J, Yan D, Fan J, Qin X, Tang H, Peng Z. FOXM1 expression predicts the prognosis in hepatocellular carcinoma patients after orthotopic liver transplantation combined with the Milan criteria. </w:t>
      </w:r>
      <w:r w:rsidR="00395B3F" w:rsidRPr="00682644">
        <w:rPr>
          <w:rFonts w:ascii="Book Antiqua" w:hAnsi="Book Antiqua" w:cs="Times New Roman"/>
          <w:i/>
          <w:sz w:val="24"/>
          <w:szCs w:val="24"/>
        </w:rPr>
        <w:t xml:space="preserve">Cancer </w:t>
      </w:r>
      <w:r w:rsidR="00AF0CA8" w:rsidRPr="00682644">
        <w:rPr>
          <w:rFonts w:ascii="Book Antiqua" w:hAnsi="Book Antiqua" w:cs="Times New Roman"/>
          <w:i/>
          <w:sz w:val="24"/>
          <w:szCs w:val="24"/>
        </w:rPr>
        <w:t>L</w:t>
      </w:r>
      <w:r w:rsidR="00395B3F" w:rsidRPr="00682644">
        <w:rPr>
          <w:rFonts w:ascii="Book Antiqua" w:hAnsi="Book Antiqua" w:cs="Times New Roman"/>
          <w:i/>
          <w:sz w:val="24"/>
          <w:szCs w:val="24"/>
        </w:rPr>
        <w:t>ett</w:t>
      </w:r>
      <w:r w:rsidR="00395B3F" w:rsidRPr="00682644">
        <w:rPr>
          <w:rFonts w:ascii="Book Antiqua" w:hAnsi="Book Antiqua" w:cs="Times New Roman"/>
          <w:sz w:val="24"/>
          <w:szCs w:val="24"/>
        </w:rPr>
        <w:t xml:space="preserve"> 2011</w:t>
      </w:r>
      <w:r w:rsidR="00C7018D" w:rsidRPr="00682644">
        <w:rPr>
          <w:rFonts w:ascii="Book Antiqua" w:hAnsi="Book Antiqua" w:cs="Times New Roman"/>
          <w:sz w:val="24"/>
          <w:szCs w:val="24"/>
        </w:rPr>
        <w:t>;</w:t>
      </w:r>
      <w:r w:rsidR="00395B3F" w:rsidRPr="00682644">
        <w:rPr>
          <w:rFonts w:ascii="Book Antiqua" w:hAnsi="Book Antiqua" w:cs="Times New Roman"/>
          <w:sz w:val="24"/>
          <w:szCs w:val="24"/>
        </w:rPr>
        <w:t xml:space="preserve"> </w:t>
      </w:r>
      <w:r w:rsidR="00395B3F" w:rsidRPr="00682644">
        <w:rPr>
          <w:rFonts w:ascii="Book Antiqua" w:hAnsi="Book Antiqua" w:cs="Times New Roman"/>
          <w:b/>
          <w:sz w:val="24"/>
          <w:szCs w:val="24"/>
        </w:rPr>
        <w:t>306</w:t>
      </w:r>
      <w:r w:rsidR="00395B3F" w:rsidRPr="00682644">
        <w:rPr>
          <w:rFonts w:ascii="Book Antiqua" w:hAnsi="Book Antiqua" w:cs="Times New Roman"/>
          <w:sz w:val="24"/>
          <w:szCs w:val="24"/>
        </w:rPr>
        <w:t>:</w:t>
      </w:r>
      <w:r w:rsidR="0033102D" w:rsidRPr="00682644">
        <w:rPr>
          <w:rFonts w:ascii="Book Antiqua" w:hAnsi="Book Antiqua" w:cs="Times New Roman" w:hint="eastAsia"/>
          <w:sz w:val="24"/>
          <w:szCs w:val="24"/>
        </w:rPr>
        <w:t xml:space="preserve"> </w:t>
      </w:r>
      <w:r w:rsidR="00395B3F" w:rsidRPr="00682644">
        <w:rPr>
          <w:rFonts w:ascii="Book Antiqua" w:hAnsi="Book Antiqua" w:cs="Times New Roman"/>
          <w:sz w:val="24"/>
          <w:szCs w:val="24"/>
        </w:rPr>
        <w:t xml:space="preserve">214-222 [PMID: 21482449 DOI: </w:t>
      </w:r>
      <w:hyperlink r:id="rId13" w:tgtFrame="_blank" w:history="1">
        <w:r w:rsidR="00395B3F" w:rsidRPr="00682644">
          <w:rPr>
            <w:rFonts w:ascii="Book Antiqua" w:hAnsi="Book Antiqua" w:cs="Times New Roman"/>
            <w:sz w:val="24"/>
            <w:szCs w:val="24"/>
          </w:rPr>
          <w:t>10.1016/j.canlet.2011.03.009</w:t>
        </w:r>
      </w:hyperlink>
      <w:r w:rsidR="00395B3F" w:rsidRPr="00682644">
        <w:rPr>
          <w:rFonts w:ascii="Book Antiqua" w:hAnsi="Book Antiqua" w:cs="Times New Roman"/>
          <w:sz w:val="24"/>
          <w:szCs w:val="24"/>
        </w:rPr>
        <w:t>]</w:t>
      </w:r>
    </w:p>
    <w:p w14:paraId="2F0E1708" w14:textId="77777777" w:rsidR="00395B3F" w:rsidRPr="00682644" w:rsidRDefault="008C094F" w:rsidP="00851796">
      <w:pPr>
        <w:snapToGrid w:val="0"/>
        <w:spacing w:line="360" w:lineRule="auto"/>
        <w:rPr>
          <w:rFonts w:ascii="Book Antiqua" w:hAnsi="Book Antiqua" w:cs="Times New Roman"/>
          <w:sz w:val="24"/>
          <w:szCs w:val="24"/>
        </w:rPr>
      </w:pPr>
      <w:r w:rsidRPr="00682644">
        <w:rPr>
          <w:rFonts w:ascii="Book Antiqua" w:hAnsi="Book Antiqua" w:cs="Times New Roman"/>
          <w:sz w:val="24"/>
          <w:szCs w:val="24"/>
        </w:rPr>
        <w:t>6</w:t>
      </w:r>
      <w:r w:rsidRPr="00682644">
        <w:rPr>
          <w:rFonts w:ascii="Book Antiqua" w:hAnsi="Book Antiqua" w:cs="Times New Roman"/>
          <w:b/>
          <w:sz w:val="24"/>
          <w:szCs w:val="24"/>
        </w:rPr>
        <w:t xml:space="preserve"> </w:t>
      </w:r>
      <w:bookmarkStart w:id="98" w:name="OLE_LINK1032"/>
      <w:bookmarkStart w:id="99" w:name="OLE_LINK1033"/>
      <w:r w:rsidR="00395B3F" w:rsidRPr="00682644">
        <w:rPr>
          <w:rFonts w:ascii="Book Antiqua" w:hAnsi="Book Antiqua" w:cs="Times New Roman"/>
          <w:b/>
          <w:sz w:val="24"/>
          <w:szCs w:val="24"/>
        </w:rPr>
        <w:t>Sun H</w:t>
      </w:r>
      <w:r w:rsidR="00395B3F" w:rsidRPr="00682644">
        <w:rPr>
          <w:rFonts w:ascii="Book Antiqua" w:hAnsi="Book Antiqua" w:cs="Times New Roman"/>
          <w:sz w:val="24"/>
          <w:szCs w:val="24"/>
        </w:rPr>
        <w:t>, Tang H, Xie D, Jia Z, Ma Z, Wei D, Mishra L, Gao Y, Zheng S, Xie K,</w:t>
      </w:r>
      <w:r w:rsidR="006D4BE4" w:rsidRPr="00682644">
        <w:rPr>
          <w:rFonts w:ascii="Book Antiqua" w:hAnsi="Book Antiqua" w:cs="Times New Roman"/>
          <w:sz w:val="24"/>
          <w:szCs w:val="24"/>
        </w:rPr>
        <w:t xml:space="preserve"> Peng Z</w:t>
      </w:r>
      <w:r w:rsidR="002A734D" w:rsidRPr="00682644">
        <w:rPr>
          <w:rFonts w:ascii="Book Antiqua" w:hAnsi="Book Antiqua" w:cs="Times New Roman"/>
          <w:sz w:val="24"/>
          <w:szCs w:val="24"/>
        </w:rPr>
        <w:t>.</w:t>
      </w:r>
      <w:r w:rsidR="00395B3F" w:rsidRPr="00682644">
        <w:rPr>
          <w:rFonts w:ascii="Book Antiqua" w:hAnsi="Book Antiqua" w:cs="Times New Roman"/>
          <w:sz w:val="24"/>
          <w:szCs w:val="24"/>
        </w:rPr>
        <w:t xml:space="preserve"> </w:t>
      </w:r>
      <w:r w:rsidR="00AF0CA8" w:rsidRPr="00682644">
        <w:rPr>
          <w:rFonts w:ascii="Book Antiqua" w:hAnsi="Book Antiqua" w:cs="Times New Roman"/>
          <w:bCs/>
          <w:sz w:val="24"/>
          <w:szCs w:val="24"/>
        </w:rPr>
        <w:t>Krüppel</w:t>
      </w:r>
      <w:r w:rsidR="00395B3F" w:rsidRPr="00682644">
        <w:rPr>
          <w:rFonts w:ascii="Book Antiqua" w:hAnsi="Book Antiqua" w:cs="Times New Roman"/>
          <w:sz w:val="24"/>
          <w:szCs w:val="24"/>
        </w:rPr>
        <w:t xml:space="preserve">-like Factor 4 Blocks Hepatocellular Carcinoma Dedifferentiation and Progression through Activation of Hepatocyte Nuclear Factor-6. </w:t>
      </w:r>
      <w:r w:rsidR="00395B3F" w:rsidRPr="00682644">
        <w:rPr>
          <w:rFonts w:ascii="Book Antiqua" w:hAnsi="Book Antiqua" w:cs="Times New Roman"/>
          <w:i/>
          <w:sz w:val="24"/>
          <w:szCs w:val="24"/>
        </w:rPr>
        <w:t>Clin</w:t>
      </w:r>
      <w:r w:rsidR="002A734D" w:rsidRPr="00682644">
        <w:rPr>
          <w:rFonts w:ascii="Book Antiqua" w:hAnsi="Book Antiqua" w:cs="Times New Roman"/>
          <w:i/>
          <w:sz w:val="24"/>
          <w:szCs w:val="24"/>
        </w:rPr>
        <w:t xml:space="preserve"> Cancer Res</w:t>
      </w:r>
      <w:r w:rsidR="00395B3F" w:rsidRPr="00682644">
        <w:rPr>
          <w:rFonts w:ascii="Book Antiqua" w:hAnsi="Book Antiqua" w:cs="Times New Roman"/>
          <w:i/>
          <w:sz w:val="24"/>
          <w:szCs w:val="24"/>
        </w:rPr>
        <w:t xml:space="preserve"> </w:t>
      </w:r>
      <w:r w:rsidR="00395B3F" w:rsidRPr="00682644">
        <w:rPr>
          <w:rFonts w:ascii="Book Antiqua" w:hAnsi="Book Antiqua" w:cs="Times New Roman"/>
          <w:sz w:val="24"/>
          <w:szCs w:val="24"/>
        </w:rPr>
        <w:t>2016</w:t>
      </w:r>
      <w:r w:rsidR="00C7018D" w:rsidRPr="00682644">
        <w:rPr>
          <w:rFonts w:ascii="Book Antiqua" w:hAnsi="Book Antiqua" w:cs="Times New Roman"/>
          <w:sz w:val="24"/>
          <w:szCs w:val="24"/>
        </w:rPr>
        <w:t>;</w:t>
      </w:r>
      <w:r w:rsidR="00395B3F" w:rsidRPr="00682644">
        <w:rPr>
          <w:rFonts w:ascii="Book Antiqua" w:hAnsi="Book Antiqua" w:cs="Times New Roman"/>
          <w:sz w:val="24"/>
          <w:szCs w:val="24"/>
        </w:rPr>
        <w:t xml:space="preserve"> </w:t>
      </w:r>
      <w:r w:rsidR="00395B3F" w:rsidRPr="00682644">
        <w:rPr>
          <w:rFonts w:ascii="Book Antiqua" w:hAnsi="Book Antiqua" w:cs="Times New Roman"/>
          <w:b/>
          <w:sz w:val="24"/>
          <w:szCs w:val="24"/>
        </w:rPr>
        <w:t>22</w:t>
      </w:r>
      <w:r w:rsidR="00395B3F" w:rsidRPr="00682644">
        <w:rPr>
          <w:rFonts w:ascii="Book Antiqua" w:hAnsi="Book Antiqua" w:cs="Times New Roman"/>
          <w:sz w:val="24"/>
          <w:szCs w:val="24"/>
        </w:rPr>
        <w:t>:</w:t>
      </w:r>
      <w:r w:rsidR="0033102D" w:rsidRPr="00682644">
        <w:rPr>
          <w:rFonts w:ascii="Book Antiqua" w:hAnsi="Book Antiqua" w:cs="Times New Roman" w:hint="eastAsia"/>
          <w:sz w:val="24"/>
          <w:szCs w:val="24"/>
        </w:rPr>
        <w:t xml:space="preserve"> </w:t>
      </w:r>
      <w:r w:rsidR="00395B3F" w:rsidRPr="00682644">
        <w:rPr>
          <w:rFonts w:ascii="Book Antiqua" w:hAnsi="Book Antiqua" w:cs="Times New Roman"/>
          <w:sz w:val="24"/>
          <w:szCs w:val="24"/>
        </w:rPr>
        <w:t>502</w:t>
      </w:r>
      <w:r w:rsidR="0033102D" w:rsidRPr="00682644">
        <w:rPr>
          <w:rFonts w:ascii="Book Antiqua" w:hAnsi="Book Antiqua" w:cs="Times New Roman" w:hint="eastAsia"/>
          <w:sz w:val="24"/>
          <w:szCs w:val="24"/>
        </w:rPr>
        <w:t>-</w:t>
      </w:r>
      <w:r w:rsidR="00395B3F" w:rsidRPr="00682644">
        <w:rPr>
          <w:rFonts w:ascii="Book Antiqua" w:hAnsi="Book Antiqua" w:cs="Times New Roman"/>
          <w:sz w:val="24"/>
          <w:szCs w:val="24"/>
        </w:rPr>
        <w:t>512</w:t>
      </w:r>
      <w:r w:rsidR="002A734D" w:rsidRPr="00682644">
        <w:rPr>
          <w:rFonts w:ascii="Book Antiqua" w:hAnsi="Book Antiqua" w:cs="Times New Roman"/>
          <w:sz w:val="24"/>
          <w:szCs w:val="24"/>
        </w:rPr>
        <w:t xml:space="preserve"> [PMID: 26338995 DOI: </w:t>
      </w:r>
      <w:hyperlink r:id="rId14" w:tgtFrame="_blank" w:history="1">
        <w:r w:rsidR="002A734D" w:rsidRPr="00682644">
          <w:rPr>
            <w:rFonts w:ascii="Book Antiqua" w:hAnsi="Book Antiqua" w:cs="Times New Roman"/>
            <w:sz w:val="24"/>
            <w:szCs w:val="24"/>
          </w:rPr>
          <w:t>10.1158/1078-0432.CCR-15-0528</w:t>
        </w:r>
      </w:hyperlink>
      <w:r w:rsidR="002A734D" w:rsidRPr="00682644">
        <w:rPr>
          <w:rFonts w:ascii="Book Antiqua" w:hAnsi="Book Antiqua" w:cs="Times New Roman"/>
          <w:sz w:val="24"/>
          <w:szCs w:val="24"/>
        </w:rPr>
        <w:t>]</w:t>
      </w:r>
      <w:bookmarkEnd w:id="98"/>
      <w:bookmarkEnd w:id="99"/>
    </w:p>
    <w:p w14:paraId="4A965431" w14:textId="77777777" w:rsidR="00D24635" w:rsidRPr="00682644" w:rsidRDefault="008C094F" w:rsidP="00851796">
      <w:pPr>
        <w:snapToGrid w:val="0"/>
        <w:spacing w:line="360" w:lineRule="auto"/>
        <w:rPr>
          <w:rFonts w:ascii="Book Antiqua" w:hAnsi="Book Antiqua" w:cs="Times New Roman"/>
          <w:sz w:val="24"/>
          <w:szCs w:val="24"/>
        </w:rPr>
      </w:pPr>
      <w:r w:rsidRPr="00682644">
        <w:rPr>
          <w:rFonts w:ascii="Book Antiqua" w:hAnsi="Book Antiqua" w:cs="Times New Roman"/>
          <w:sz w:val="24"/>
          <w:szCs w:val="24"/>
        </w:rPr>
        <w:t>7</w:t>
      </w:r>
      <w:r w:rsidRPr="00682644">
        <w:rPr>
          <w:rFonts w:ascii="Book Antiqua" w:hAnsi="Book Antiqua" w:cs="Times New Roman"/>
          <w:b/>
          <w:sz w:val="24"/>
          <w:szCs w:val="24"/>
        </w:rPr>
        <w:t xml:space="preserve"> </w:t>
      </w:r>
      <w:r w:rsidR="00D24635" w:rsidRPr="00682644">
        <w:rPr>
          <w:rFonts w:ascii="Book Antiqua" w:hAnsi="Book Antiqua" w:cs="Times New Roman"/>
          <w:b/>
          <w:sz w:val="24"/>
          <w:szCs w:val="24"/>
        </w:rPr>
        <w:t>Coley WB</w:t>
      </w:r>
      <w:r w:rsidR="00D24635" w:rsidRPr="00682644">
        <w:rPr>
          <w:rFonts w:ascii="Book Antiqua" w:hAnsi="Book Antiqua" w:cs="Times New Roman"/>
          <w:sz w:val="24"/>
          <w:szCs w:val="24"/>
        </w:rPr>
        <w:t xml:space="preserve">. The Treatment of Inoperable Sarcoma by Bacterial Toxins (the Mixed Toxins of the Streptococcus erysipelas and the Bacillus prodigiosus). </w:t>
      </w:r>
      <w:r w:rsidR="00D24635" w:rsidRPr="00682644">
        <w:rPr>
          <w:rFonts w:ascii="Book Antiqua" w:hAnsi="Book Antiqua" w:cs="Times New Roman"/>
          <w:i/>
          <w:sz w:val="24"/>
          <w:szCs w:val="24"/>
        </w:rPr>
        <w:lastRenderedPageBreak/>
        <w:t>Proc R Soc Med</w:t>
      </w:r>
      <w:r w:rsidR="00D24635" w:rsidRPr="00682644">
        <w:rPr>
          <w:rFonts w:ascii="Book Antiqua" w:hAnsi="Book Antiqua" w:cs="Times New Roman"/>
          <w:sz w:val="24"/>
          <w:szCs w:val="24"/>
        </w:rPr>
        <w:t xml:space="preserve"> 1910</w:t>
      </w:r>
      <w:r w:rsidR="00C7018D" w:rsidRPr="00682644">
        <w:rPr>
          <w:rFonts w:ascii="Book Antiqua" w:hAnsi="Book Antiqua" w:cs="Times New Roman"/>
          <w:sz w:val="24"/>
          <w:szCs w:val="24"/>
        </w:rPr>
        <w:t>;</w:t>
      </w:r>
      <w:r w:rsidR="00D24635" w:rsidRPr="00682644">
        <w:rPr>
          <w:rFonts w:ascii="Book Antiqua" w:hAnsi="Book Antiqua" w:cs="Times New Roman"/>
          <w:sz w:val="24"/>
          <w:szCs w:val="24"/>
        </w:rPr>
        <w:t xml:space="preserve"> </w:t>
      </w:r>
      <w:r w:rsidR="00D24635" w:rsidRPr="00682644">
        <w:rPr>
          <w:rFonts w:ascii="Book Antiqua" w:hAnsi="Book Antiqua" w:cs="Times New Roman"/>
          <w:b/>
          <w:sz w:val="24"/>
          <w:szCs w:val="24"/>
        </w:rPr>
        <w:t>3</w:t>
      </w:r>
      <w:r w:rsidR="00D24635" w:rsidRPr="00682644">
        <w:rPr>
          <w:rFonts w:ascii="Book Antiqua" w:hAnsi="Book Antiqua" w:cs="Times New Roman"/>
          <w:sz w:val="24"/>
          <w:szCs w:val="24"/>
        </w:rPr>
        <w:t>:</w:t>
      </w:r>
      <w:r w:rsidR="0033102D" w:rsidRPr="00682644">
        <w:rPr>
          <w:rFonts w:ascii="Book Antiqua" w:hAnsi="Book Antiqua" w:cs="Times New Roman" w:hint="eastAsia"/>
          <w:sz w:val="24"/>
          <w:szCs w:val="24"/>
        </w:rPr>
        <w:t xml:space="preserve"> </w:t>
      </w:r>
      <w:r w:rsidR="00D24635" w:rsidRPr="00682644">
        <w:rPr>
          <w:rFonts w:ascii="Book Antiqua" w:hAnsi="Book Antiqua" w:cs="Times New Roman"/>
          <w:sz w:val="24"/>
          <w:szCs w:val="24"/>
        </w:rPr>
        <w:t xml:space="preserve">1-48 [PMID: 19974799 DOI: </w:t>
      </w:r>
      <w:hyperlink r:id="rId15" w:tgtFrame="_blank" w:history="1">
        <w:r w:rsidR="00D24635" w:rsidRPr="00682644">
          <w:rPr>
            <w:rFonts w:ascii="Book Antiqua" w:hAnsi="Book Antiqua" w:cs="Times New Roman"/>
            <w:sz w:val="24"/>
            <w:szCs w:val="24"/>
          </w:rPr>
          <w:t>1961042</w:t>
        </w:r>
      </w:hyperlink>
      <w:r w:rsidR="00D24635" w:rsidRPr="00682644">
        <w:rPr>
          <w:rFonts w:ascii="Book Antiqua" w:hAnsi="Book Antiqua" w:cs="Times New Roman"/>
          <w:sz w:val="24"/>
          <w:szCs w:val="24"/>
        </w:rPr>
        <w:t>]</w:t>
      </w:r>
    </w:p>
    <w:p w14:paraId="0428A951" w14:textId="77777777" w:rsidR="003740EC" w:rsidRPr="00682644" w:rsidRDefault="008C094F" w:rsidP="00851796">
      <w:pPr>
        <w:snapToGrid w:val="0"/>
        <w:spacing w:line="360" w:lineRule="auto"/>
        <w:rPr>
          <w:rFonts w:ascii="Book Antiqua" w:hAnsi="Book Antiqua" w:cs="Times New Roman"/>
          <w:sz w:val="24"/>
          <w:szCs w:val="24"/>
        </w:rPr>
      </w:pPr>
      <w:r w:rsidRPr="00682644">
        <w:rPr>
          <w:rFonts w:ascii="Book Antiqua" w:hAnsi="Book Antiqua" w:cs="Times New Roman"/>
          <w:sz w:val="24"/>
          <w:szCs w:val="24"/>
        </w:rPr>
        <w:t>8</w:t>
      </w:r>
      <w:r w:rsidRPr="00682644">
        <w:rPr>
          <w:rFonts w:ascii="Book Antiqua" w:hAnsi="Book Antiqua" w:cs="Times New Roman"/>
          <w:b/>
          <w:sz w:val="24"/>
          <w:szCs w:val="24"/>
        </w:rPr>
        <w:t xml:space="preserve"> </w:t>
      </w:r>
      <w:r w:rsidR="00D24635" w:rsidRPr="00682644">
        <w:rPr>
          <w:rFonts w:ascii="Book Antiqua" w:hAnsi="Book Antiqua" w:cs="Times New Roman"/>
          <w:b/>
          <w:sz w:val="24"/>
          <w:szCs w:val="24"/>
        </w:rPr>
        <w:t>DeWeerdt S</w:t>
      </w:r>
      <w:r w:rsidR="003740EC" w:rsidRPr="00682644">
        <w:rPr>
          <w:rFonts w:ascii="Book Antiqua" w:hAnsi="Book Antiqua" w:cs="Times New Roman"/>
          <w:sz w:val="24"/>
          <w:szCs w:val="24"/>
        </w:rPr>
        <w:t xml:space="preserve">. </w:t>
      </w:r>
      <w:r w:rsidR="00D24635" w:rsidRPr="00682644">
        <w:rPr>
          <w:rFonts w:ascii="Book Antiqua" w:hAnsi="Book Antiqua" w:cs="Times New Roman"/>
          <w:sz w:val="24"/>
          <w:szCs w:val="24"/>
        </w:rPr>
        <w:t xml:space="preserve">Bacteriology: a caring culture. </w:t>
      </w:r>
      <w:r w:rsidR="00D24635" w:rsidRPr="00682644">
        <w:rPr>
          <w:rFonts w:ascii="Book Antiqua" w:hAnsi="Book Antiqua" w:cs="Times New Roman"/>
          <w:i/>
          <w:sz w:val="24"/>
          <w:szCs w:val="24"/>
        </w:rPr>
        <w:t>Nature</w:t>
      </w:r>
      <w:r w:rsidR="00D24635" w:rsidRPr="00682644">
        <w:rPr>
          <w:rFonts w:ascii="Book Antiqua" w:hAnsi="Book Antiqua" w:cs="Times New Roman"/>
          <w:sz w:val="24"/>
          <w:szCs w:val="24"/>
        </w:rPr>
        <w:t xml:space="preserve"> 2013</w:t>
      </w:r>
      <w:r w:rsidR="00C7018D" w:rsidRPr="00682644">
        <w:rPr>
          <w:rFonts w:ascii="Book Antiqua" w:hAnsi="Book Antiqua" w:cs="Times New Roman"/>
          <w:sz w:val="24"/>
          <w:szCs w:val="24"/>
        </w:rPr>
        <w:t>;</w:t>
      </w:r>
      <w:r w:rsidR="00D24635" w:rsidRPr="00682644">
        <w:rPr>
          <w:rFonts w:ascii="Book Antiqua" w:hAnsi="Book Antiqua" w:cs="Times New Roman"/>
          <w:sz w:val="24"/>
          <w:szCs w:val="24"/>
        </w:rPr>
        <w:t xml:space="preserve"> </w:t>
      </w:r>
      <w:r w:rsidR="00D24635" w:rsidRPr="00682644">
        <w:rPr>
          <w:rFonts w:ascii="Book Antiqua" w:hAnsi="Book Antiqua" w:cs="Times New Roman"/>
          <w:b/>
          <w:sz w:val="24"/>
          <w:szCs w:val="24"/>
        </w:rPr>
        <w:t>504</w:t>
      </w:r>
      <w:r w:rsidR="00C7018D" w:rsidRPr="00682644">
        <w:rPr>
          <w:rFonts w:ascii="Book Antiqua" w:hAnsi="Book Antiqua" w:cs="Times New Roman"/>
          <w:sz w:val="24"/>
          <w:szCs w:val="24"/>
        </w:rPr>
        <w:t>:</w:t>
      </w:r>
      <w:r w:rsidR="0033102D" w:rsidRPr="00682644">
        <w:rPr>
          <w:rFonts w:ascii="Book Antiqua" w:hAnsi="Book Antiqua" w:cs="Times New Roman" w:hint="eastAsia"/>
          <w:sz w:val="24"/>
          <w:szCs w:val="24"/>
        </w:rPr>
        <w:t xml:space="preserve"> </w:t>
      </w:r>
      <w:bookmarkStart w:id="100" w:name="OLE_LINK1034"/>
      <w:bookmarkStart w:id="101" w:name="OLE_LINK1035"/>
      <w:r w:rsidR="00C7018D" w:rsidRPr="00682644">
        <w:rPr>
          <w:rFonts w:ascii="Book Antiqua" w:hAnsi="Book Antiqua" w:cs="Times New Roman"/>
          <w:sz w:val="24"/>
          <w:szCs w:val="24"/>
        </w:rPr>
        <w:t>S</w:t>
      </w:r>
      <w:bookmarkEnd w:id="100"/>
      <w:bookmarkEnd w:id="101"/>
      <w:r w:rsidR="00C7018D" w:rsidRPr="00682644">
        <w:rPr>
          <w:rFonts w:ascii="Book Antiqua" w:hAnsi="Book Antiqua" w:cs="Times New Roman"/>
          <w:sz w:val="24"/>
          <w:szCs w:val="24"/>
        </w:rPr>
        <w:t>4-</w:t>
      </w:r>
      <w:r w:rsidR="00AF0CA8" w:rsidRPr="00682644">
        <w:rPr>
          <w:rFonts w:ascii="Book Antiqua" w:hAnsi="Book Antiqua" w:cs="Times New Roman"/>
          <w:sz w:val="24"/>
          <w:szCs w:val="24"/>
        </w:rPr>
        <w:t>S</w:t>
      </w:r>
      <w:r w:rsidR="00C7018D" w:rsidRPr="00682644">
        <w:rPr>
          <w:rFonts w:ascii="Book Antiqua" w:hAnsi="Book Antiqua" w:cs="Times New Roman"/>
          <w:sz w:val="24"/>
          <w:szCs w:val="24"/>
        </w:rPr>
        <w:t>5</w:t>
      </w:r>
      <w:r w:rsidR="003740EC" w:rsidRPr="00682644">
        <w:rPr>
          <w:rFonts w:ascii="Book Antiqua" w:hAnsi="Book Antiqua" w:cs="Times New Roman"/>
          <w:sz w:val="24"/>
          <w:szCs w:val="24"/>
        </w:rPr>
        <w:t xml:space="preserve"> [PMID: </w:t>
      </w:r>
      <w:r w:rsidR="001724DC" w:rsidRPr="00682644">
        <w:rPr>
          <w:rFonts w:ascii="Book Antiqua" w:hAnsi="Book Antiqua" w:cs="Times New Roman"/>
          <w:sz w:val="24"/>
          <w:szCs w:val="24"/>
        </w:rPr>
        <w:t>24352362</w:t>
      </w:r>
      <w:r w:rsidR="003740EC" w:rsidRPr="00682644">
        <w:rPr>
          <w:rFonts w:ascii="Book Antiqua" w:hAnsi="Book Antiqua" w:cs="Times New Roman"/>
          <w:sz w:val="24"/>
          <w:szCs w:val="24"/>
        </w:rPr>
        <w:t xml:space="preserve"> DOI: </w:t>
      </w:r>
      <w:hyperlink r:id="rId16" w:tgtFrame="_blank" w:history="1">
        <w:r w:rsidR="003740EC" w:rsidRPr="00682644">
          <w:rPr>
            <w:rFonts w:ascii="Book Antiqua" w:hAnsi="Book Antiqua" w:cs="Times New Roman"/>
            <w:sz w:val="24"/>
            <w:szCs w:val="24"/>
          </w:rPr>
          <w:t>1</w:t>
        </w:r>
        <w:r w:rsidR="001724DC" w:rsidRPr="00682644">
          <w:rPr>
            <w:rFonts w:ascii="Book Antiqua" w:hAnsi="Book Antiqua" w:cs="Times New Roman"/>
            <w:sz w:val="24"/>
            <w:szCs w:val="24"/>
          </w:rPr>
          <w:t>0.1038/504S4a</w:t>
        </w:r>
      </w:hyperlink>
      <w:r w:rsidR="003740EC" w:rsidRPr="00682644">
        <w:rPr>
          <w:rFonts w:ascii="Book Antiqua" w:hAnsi="Book Antiqua" w:cs="Times New Roman"/>
          <w:sz w:val="24"/>
          <w:szCs w:val="24"/>
        </w:rPr>
        <w:t>]</w:t>
      </w:r>
    </w:p>
    <w:p w14:paraId="26F44B90" w14:textId="77777777" w:rsidR="00C7018D" w:rsidRPr="00682644" w:rsidRDefault="008C094F" w:rsidP="00851796">
      <w:pPr>
        <w:snapToGrid w:val="0"/>
        <w:spacing w:line="360" w:lineRule="auto"/>
        <w:rPr>
          <w:rFonts w:ascii="Book Antiqua" w:hAnsi="Book Antiqua" w:cs="Times New Roman"/>
          <w:sz w:val="24"/>
          <w:szCs w:val="24"/>
        </w:rPr>
      </w:pPr>
      <w:r w:rsidRPr="00682644">
        <w:rPr>
          <w:rFonts w:ascii="Book Antiqua" w:hAnsi="Book Antiqua" w:cs="Times New Roman"/>
          <w:sz w:val="24"/>
          <w:szCs w:val="24"/>
        </w:rPr>
        <w:t>9</w:t>
      </w:r>
      <w:r w:rsidRPr="00682644">
        <w:rPr>
          <w:rFonts w:ascii="Book Antiqua" w:hAnsi="Book Antiqua" w:cs="Times New Roman"/>
          <w:b/>
          <w:sz w:val="24"/>
          <w:szCs w:val="24"/>
        </w:rPr>
        <w:t xml:space="preserve"> </w:t>
      </w:r>
      <w:r w:rsidR="00C7018D" w:rsidRPr="00682644">
        <w:rPr>
          <w:rFonts w:ascii="Book Antiqua" w:hAnsi="Book Antiqua" w:cs="Times New Roman"/>
          <w:b/>
          <w:sz w:val="24"/>
          <w:szCs w:val="24"/>
        </w:rPr>
        <w:t>Ruckdeschel JC</w:t>
      </w:r>
      <w:r w:rsidR="00C7018D" w:rsidRPr="00682644">
        <w:rPr>
          <w:rFonts w:ascii="Book Antiqua" w:hAnsi="Book Antiqua" w:cs="Times New Roman"/>
          <w:sz w:val="24"/>
          <w:szCs w:val="24"/>
        </w:rPr>
        <w:t xml:space="preserve">, Codish SD, Stranahan A, McKneally MF. Postoperative empyema improves survival in lung cancer. Documentation and analysis of a natural experiment. </w:t>
      </w:r>
      <w:r w:rsidR="00C7018D" w:rsidRPr="00682644">
        <w:rPr>
          <w:rFonts w:ascii="Book Antiqua" w:hAnsi="Book Antiqua" w:cs="Times New Roman"/>
          <w:i/>
          <w:sz w:val="24"/>
          <w:szCs w:val="24"/>
        </w:rPr>
        <w:t xml:space="preserve">N Engl J </w:t>
      </w:r>
      <w:r w:rsidR="00AF0CA8" w:rsidRPr="00682644">
        <w:rPr>
          <w:rFonts w:ascii="Book Antiqua" w:hAnsi="Book Antiqua" w:cs="Times New Roman"/>
          <w:i/>
          <w:sz w:val="24"/>
          <w:szCs w:val="24"/>
        </w:rPr>
        <w:t>M</w:t>
      </w:r>
      <w:r w:rsidR="00C7018D" w:rsidRPr="00682644">
        <w:rPr>
          <w:rFonts w:ascii="Book Antiqua" w:hAnsi="Book Antiqua" w:cs="Times New Roman"/>
          <w:i/>
          <w:sz w:val="24"/>
          <w:szCs w:val="24"/>
        </w:rPr>
        <w:t>ed</w:t>
      </w:r>
      <w:r w:rsidR="00C7018D" w:rsidRPr="00682644">
        <w:rPr>
          <w:rFonts w:ascii="Book Antiqua" w:hAnsi="Book Antiqua" w:cs="Times New Roman"/>
          <w:sz w:val="24"/>
          <w:szCs w:val="24"/>
        </w:rPr>
        <w:t xml:space="preserve"> 1972; </w:t>
      </w:r>
      <w:r w:rsidR="00C7018D" w:rsidRPr="00682644">
        <w:rPr>
          <w:rFonts w:ascii="Book Antiqua" w:hAnsi="Book Antiqua" w:cs="Times New Roman"/>
          <w:b/>
          <w:sz w:val="24"/>
          <w:szCs w:val="24"/>
        </w:rPr>
        <w:t>287</w:t>
      </w:r>
      <w:r w:rsidR="00C7018D" w:rsidRPr="00682644">
        <w:rPr>
          <w:rFonts w:ascii="Book Antiqua" w:hAnsi="Book Antiqua" w:cs="Times New Roman"/>
          <w:sz w:val="24"/>
          <w:szCs w:val="24"/>
        </w:rPr>
        <w:t>:</w:t>
      </w:r>
      <w:r w:rsidR="0033102D" w:rsidRPr="00682644">
        <w:rPr>
          <w:rFonts w:ascii="Book Antiqua" w:hAnsi="Book Antiqua" w:cs="Times New Roman" w:hint="eastAsia"/>
          <w:sz w:val="24"/>
          <w:szCs w:val="24"/>
        </w:rPr>
        <w:t xml:space="preserve"> </w:t>
      </w:r>
      <w:r w:rsidR="00C7018D" w:rsidRPr="00682644">
        <w:rPr>
          <w:rFonts w:ascii="Book Antiqua" w:hAnsi="Book Antiqua" w:cs="Times New Roman"/>
          <w:sz w:val="24"/>
          <w:szCs w:val="24"/>
        </w:rPr>
        <w:t xml:space="preserve">1013-1017 [PMID: 4650967 DOI: </w:t>
      </w:r>
      <w:hyperlink r:id="rId17" w:tgtFrame="_blank" w:history="1">
        <w:r w:rsidR="00C7018D" w:rsidRPr="00682644">
          <w:rPr>
            <w:rFonts w:ascii="Book Antiqua" w:hAnsi="Book Antiqua" w:cs="Times New Roman"/>
            <w:sz w:val="24"/>
            <w:szCs w:val="24"/>
          </w:rPr>
          <w:t>10.1056/NEJM197211162872004</w:t>
        </w:r>
      </w:hyperlink>
      <w:r w:rsidR="00C7018D" w:rsidRPr="00682644">
        <w:rPr>
          <w:rFonts w:ascii="Book Antiqua" w:hAnsi="Book Antiqua" w:cs="Times New Roman"/>
          <w:sz w:val="24"/>
          <w:szCs w:val="24"/>
        </w:rPr>
        <w:t>]</w:t>
      </w:r>
    </w:p>
    <w:p w14:paraId="0503A391" w14:textId="77777777" w:rsidR="00C7018D" w:rsidRPr="00682644" w:rsidRDefault="008C094F" w:rsidP="00851796">
      <w:pPr>
        <w:snapToGrid w:val="0"/>
        <w:spacing w:line="360" w:lineRule="auto"/>
        <w:rPr>
          <w:rFonts w:ascii="Book Antiqua" w:hAnsi="Book Antiqua" w:cs="Times New Roman"/>
          <w:sz w:val="24"/>
          <w:szCs w:val="24"/>
        </w:rPr>
      </w:pPr>
      <w:r w:rsidRPr="00682644">
        <w:rPr>
          <w:rFonts w:ascii="Book Antiqua" w:hAnsi="Book Antiqua" w:cs="Times New Roman"/>
          <w:sz w:val="24"/>
          <w:szCs w:val="24"/>
        </w:rPr>
        <w:t>10</w:t>
      </w:r>
      <w:r w:rsidRPr="00682644">
        <w:rPr>
          <w:rFonts w:ascii="Book Antiqua" w:hAnsi="Book Antiqua" w:cs="Times New Roman"/>
          <w:b/>
          <w:sz w:val="24"/>
          <w:szCs w:val="24"/>
        </w:rPr>
        <w:t xml:space="preserve"> </w:t>
      </w:r>
      <w:r w:rsidR="00C7018D" w:rsidRPr="00682644">
        <w:rPr>
          <w:rFonts w:ascii="Book Antiqua" w:hAnsi="Book Antiqua" w:cs="Times New Roman"/>
          <w:b/>
          <w:sz w:val="24"/>
          <w:szCs w:val="24"/>
        </w:rPr>
        <w:t>De Bonis P</w:t>
      </w:r>
      <w:r w:rsidR="00C7018D" w:rsidRPr="00682644">
        <w:rPr>
          <w:rFonts w:ascii="Book Antiqua" w:hAnsi="Book Antiqua" w:cs="Times New Roman"/>
          <w:sz w:val="24"/>
          <w:szCs w:val="24"/>
        </w:rPr>
        <w:t xml:space="preserve">, Albanese A, Lofrese G, de Waure C, Mangiola A, Pettorini BL, Pompucci A, Balducci M, Fiorentino A, Lauriola L, Anile C, Maira G. Postoperative infection may influence survival in patients with glioblastoma: </w:t>
      </w:r>
      <w:r w:rsidR="00AF0CA8" w:rsidRPr="00682644">
        <w:rPr>
          <w:rFonts w:ascii="Book Antiqua" w:hAnsi="Book Antiqua" w:cs="Times New Roman"/>
          <w:sz w:val="24"/>
          <w:szCs w:val="24"/>
        </w:rPr>
        <w:t>S</w:t>
      </w:r>
      <w:r w:rsidR="00C7018D" w:rsidRPr="00682644">
        <w:rPr>
          <w:rFonts w:ascii="Book Antiqua" w:hAnsi="Book Antiqua" w:cs="Times New Roman"/>
          <w:sz w:val="24"/>
          <w:szCs w:val="24"/>
        </w:rPr>
        <w:t xml:space="preserve">imply a myth? </w:t>
      </w:r>
      <w:r w:rsidR="00C7018D" w:rsidRPr="00682644">
        <w:rPr>
          <w:rFonts w:ascii="Book Antiqua" w:hAnsi="Book Antiqua" w:cs="Times New Roman"/>
          <w:i/>
          <w:sz w:val="24"/>
          <w:szCs w:val="24"/>
        </w:rPr>
        <w:t>Neurosurgery</w:t>
      </w:r>
      <w:r w:rsidR="00C7018D" w:rsidRPr="00682644">
        <w:rPr>
          <w:rFonts w:ascii="Book Antiqua" w:hAnsi="Book Antiqua" w:cs="Times New Roman"/>
          <w:sz w:val="24"/>
          <w:szCs w:val="24"/>
        </w:rPr>
        <w:t xml:space="preserve"> 2011; </w:t>
      </w:r>
      <w:r w:rsidR="00C7018D" w:rsidRPr="00682644">
        <w:rPr>
          <w:rFonts w:ascii="Book Antiqua" w:hAnsi="Book Antiqua" w:cs="Times New Roman"/>
          <w:b/>
          <w:sz w:val="24"/>
          <w:szCs w:val="24"/>
        </w:rPr>
        <w:t>69</w:t>
      </w:r>
      <w:r w:rsidR="00C7018D" w:rsidRPr="00682644">
        <w:rPr>
          <w:rFonts w:ascii="Book Antiqua" w:hAnsi="Book Antiqua" w:cs="Times New Roman"/>
          <w:sz w:val="24"/>
          <w:szCs w:val="24"/>
        </w:rPr>
        <w:t>:</w:t>
      </w:r>
      <w:r w:rsidR="0033102D" w:rsidRPr="00682644">
        <w:rPr>
          <w:rFonts w:ascii="Book Antiqua" w:hAnsi="Book Antiqua" w:cs="Times New Roman" w:hint="eastAsia"/>
          <w:sz w:val="24"/>
          <w:szCs w:val="24"/>
        </w:rPr>
        <w:t xml:space="preserve"> </w:t>
      </w:r>
      <w:r w:rsidR="00C7018D" w:rsidRPr="00682644">
        <w:rPr>
          <w:rFonts w:ascii="Book Antiqua" w:hAnsi="Book Antiqua" w:cs="Times New Roman"/>
          <w:sz w:val="24"/>
          <w:szCs w:val="24"/>
        </w:rPr>
        <w:t>864</w:t>
      </w:r>
      <w:r w:rsidR="00AF0CA8" w:rsidRPr="00682644">
        <w:rPr>
          <w:rFonts w:hint="eastAsia"/>
          <w:b/>
          <w:bCs/>
        </w:rPr>
        <w:t>-</w:t>
      </w:r>
      <w:r w:rsidR="00AF0CA8" w:rsidRPr="00682644">
        <w:rPr>
          <w:rFonts w:ascii="Book Antiqua" w:hAnsi="Book Antiqua" w:cs="Times New Roman"/>
          <w:bCs/>
          <w:sz w:val="24"/>
          <w:szCs w:val="24"/>
        </w:rPr>
        <w:t xml:space="preserve">8; discussion </w:t>
      </w:r>
      <w:r w:rsidR="00AF0CA8" w:rsidRPr="00682644">
        <w:rPr>
          <w:rFonts w:ascii="Book Antiqua" w:hAnsi="Book Antiqua" w:cs="Times New Roman"/>
          <w:sz w:val="24"/>
          <w:szCs w:val="24"/>
        </w:rPr>
        <w:t>868</w:t>
      </w:r>
      <w:r w:rsidR="00AF0CA8" w:rsidRPr="00682644">
        <w:rPr>
          <w:rFonts w:ascii="Book Antiqua" w:hAnsi="Book Antiqua" w:cs="Times New Roman"/>
          <w:bCs/>
          <w:sz w:val="24"/>
          <w:szCs w:val="24"/>
        </w:rPr>
        <w:t>-9</w:t>
      </w:r>
      <w:r w:rsidR="00C7018D" w:rsidRPr="00682644">
        <w:rPr>
          <w:rFonts w:ascii="Book Antiqua" w:hAnsi="Book Antiqua" w:cs="Times New Roman"/>
          <w:sz w:val="24"/>
          <w:szCs w:val="24"/>
        </w:rPr>
        <w:t xml:space="preserve"> [PMID: 21900810 DOI: </w:t>
      </w:r>
      <w:hyperlink r:id="rId18" w:tgtFrame="_blank" w:history="1">
        <w:r w:rsidR="00C7018D" w:rsidRPr="00682644">
          <w:rPr>
            <w:rFonts w:ascii="Book Antiqua" w:hAnsi="Book Antiqua" w:cs="Times New Roman"/>
            <w:sz w:val="24"/>
            <w:szCs w:val="24"/>
          </w:rPr>
          <w:t>10.1227/NEU.0b013e318222adfa</w:t>
        </w:r>
      </w:hyperlink>
      <w:r w:rsidR="00C7018D" w:rsidRPr="00682644">
        <w:rPr>
          <w:rFonts w:ascii="Book Antiqua" w:hAnsi="Book Antiqua" w:cs="Times New Roman"/>
          <w:sz w:val="24"/>
          <w:szCs w:val="24"/>
        </w:rPr>
        <w:t>]</w:t>
      </w:r>
    </w:p>
    <w:p w14:paraId="77A69364" w14:textId="77777777" w:rsidR="00C7018D" w:rsidRPr="00682644" w:rsidRDefault="008C094F" w:rsidP="00851796">
      <w:pPr>
        <w:snapToGrid w:val="0"/>
        <w:spacing w:line="360" w:lineRule="auto"/>
        <w:rPr>
          <w:rFonts w:ascii="Book Antiqua" w:hAnsi="Book Antiqua" w:cs="Times New Roman"/>
          <w:sz w:val="24"/>
          <w:szCs w:val="24"/>
        </w:rPr>
      </w:pPr>
      <w:r w:rsidRPr="00682644">
        <w:rPr>
          <w:rFonts w:ascii="Book Antiqua" w:hAnsi="Book Antiqua" w:cs="Times New Roman"/>
          <w:sz w:val="24"/>
          <w:szCs w:val="24"/>
        </w:rPr>
        <w:t>11</w:t>
      </w:r>
      <w:r w:rsidRPr="00682644">
        <w:rPr>
          <w:rFonts w:ascii="Book Antiqua" w:hAnsi="Book Antiqua" w:cs="Times New Roman"/>
          <w:b/>
          <w:sz w:val="24"/>
          <w:szCs w:val="24"/>
        </w:rPr>
        <w:t xml:space="preserve"> </w:t>
      </w:r>
      <w:r w:rsidR="00C7018D" w:rsidRPr="00682644">
        <w:rPr>
          <w:rFonts w:ascii="Book Antiqua" w:hAnsi="Book Antiqua" w:cs="Times New Roman"/>
          <w:b/>
          <w:sz w:val="24"/>
          <w:szCs w:val="24"/>
        </w:rPr>
        <w:t>Green M</w:t>
      </w:r>
      <w:r w:rsidR="00C7018D" w:rsidRPr="00682644">
        <w:rPr>
          <w:rFonts w:ascii="Book Antiqua" w:hAnsi="Book Antiqua" w:cs="Times New Roman"/>
          <w:sz w:val="24"/>
          <w:szCs w:val="24"/>
        </w:rPr>
        <w:t xml:space="preserve">. Introduction: Infections in solid organ transplantation. </w:t>
      </w:r>
      <w:r w:rsidR="00C7018D" w:rsidRPr="00682644">
        <w:rPr>
          <w:rFonts w:ascii="Book Antiqua" w:hAnsi="Book Antiqua" w:cs="Times New Roman"/>
          <w:i/>
          <w:sz w:val="24"/>
          <w:szCs w:val="24"/>
        </w:rPr>
        <w:t xml:space="preserve">Am J </w:t>
      </w:r>
      <w:r w:rsidR="00DB38ED" w:rsidRPr="00682644">
        <w:rPr>
          <w:rFonts w:ascii="Book Antiqua" w:hAnsi="Book Antiqua" w:cs="Times New Roman"/>
          <w:b/>
          <w:bCs/>
          <w:i/>
          <w:sz w:val="24"/>
          <w:szCs w:val="24"/>
        </w:rPr>
        <w:t>Transplant</w:t>
      </w:r>
      <w:r w:rsidR="00C7018D" w:rsidRPr="00682644">
        <w:rPr>
          <w:rFonts w:ascii="Book Antiqua" w:hAnsi="Book Antiqua" w:cs="Times New Roman"/>
          <w:sz w:val="24"/>
          <w:szCs w:val="24"/>
        </w:rPr>
        <w:t xml:space="preserve"> 2013</w:t>
      </w:r>
      <w:r w:rsidR="00F65E2E" w:rsidRPr="00682644">
        <w:rPr>
          <w:rFonts w:ascii="Book Antiqua" w:hAnsi="Book Antiqua" w:cs="Times New Roman"/>
          <w:sz w:val="24"/>
          <w:szCs w:val="24"/>
        </w:rPr>
        <w:t>;</w:t>
      </w:r>
      <w:r w:rsidR="00C7018D" w:rsidRPr="00682644">
        <w:rPr>
          <w:rFonts w:ascii="Book Antiqua" w:hAnsi="Book Antiqua" w:cs="Times New Roman"/>
          <w:sz w:val="24"/>
          <w:szCs w:val="24"/>
        </w:rPr>
        <w:t xml:space="preserve"> </w:t>
      </w:r>
      <w:r w:rsidR="00C7018D" w:rsidRPr="00682644">
        <w:rPr>
          <w:rFonts w:ascii="Book Antiqua" w:hAnsi="Book Antiqua" w:cs="Times New Roman"/>
          <w:b/>
          <w:sz w:val="24"/>
          <w:szCs w:val="24"/>
        </w:rPr>
        <w:t>13</w:t>
      </w:r>
      <w:r w:rsidR="006939AC" w:rsidRPr="00682644">
        <w:rPr>
          <w:rFonts w:ascii="Book Antiqua" w:hAnsi="Book Antiqua" w:cs="Times New Roman"/>
          <w:b/>
          <w:sz w:val="24"/>
          <w:szCs w:val="24"/>
        </w:rPr>
        <w:t xml:space="preserve"> Suppl </w:t>
      </w:r>
      <w:r w:rsidR="006939AC" w:rsidRPr="00682644">
        <w:rPr>
          <w:rFonts w:ascii="Book Antiqua" w:hAnsi="Book Antiqua" w:cs="Times New Roman"/>
          <w:sz w:val="24"/>
          <w:szCs w:val="24"/>
        </w:rPr>
        <w:t>4</w:t>
      </w:r>
      <w:r w:rsidR="00C7018D" w:rsidRPr="00682644">
        <w:rPr>
          <w:rFonts w:ascii="Book Antiqua" w:hAnsi="Book Antiqua" w:cs="Times New Roman"/>
          <w:sz w:val="24"/>
          <w:szCs w:val="24"/>
        </w:rPr>
        <w:t>:</w:t>
      </w:r>
      <w:r w:rsidR="0033102D" w:rsidRPr="00682644">
        <w:rPr>
          <w:rFonts w:ascii="Book Antiqua" w:hAnsi="Book Antiqua" w:cs="Times New Roman" w:hint="eastAsia"/>
          <w:sz w:val="24"/>
          <w:szCs w:val="24"/>
        </w:rPr>
        <w:t xml:space="preserve"> </w:t>
      </w:r>
      <w:r w:rsidR="00C7018D" w:rsidRPr="00682644">
        <w:rPr>
          <w:rFonts w:ascii="Book Antiqua" w:hAnsi="Book Antiqua" w:cs="Times New Roman"/>
          <w:sz w:val="24"/>
          <w:szCs w:val="24"/>
        </w:rPr>
        <w:t>3-8</w:t>
      </w:r>
      <w:r w:rsidR="00F65E2E" w:rsidRPr="00682644">
        <w:rPr>
          <w:rFonts w:ascii="Book Antiqua" w:hAnsi="Book Antiqua" w:cs="Times New Roman"/>
          <w:sz w:val="24"/>
          <w:szCs w:val="24"/>
        </w:rPr>
        <w:t xml:space="preserve"> [PMID: 23464993 DOI: </w:t>
      </w:r>
      <w:hyperlink r:id="rId19" w:tgtFrame="_blank" w:history="1">
        <w:r w:rsidR="00F65E2E" w:rsidRPr="00682644">
          <w:rPr>
            <w:rFonts w:ascii="Book Antiqua" w:hAnsi="Book Antiqua" w:cs="Times New Roman"/>
            <w:sz w:val="24"/>
            <w:szCs w:val="24"/>
          </w:rPr>
          <w:t>10.1111/ajt.</w:t>
        </w:r>
      </w:hyperlink>
      <w:r w:rsidR="00F65E2E" w:rsidRPr="00682644">
        <w:rPr>
          <w:rFonts w:ascii="Book Antiqua" w:hAnsi="Book Antiqua" w:cs="Times New Roman"/>
          <w:sz w:val="24"/>
          <w:szCs w:val="24"/>
        </w:rPr>
        <w:t>12093]</w:t>
      </w:r>
    </w:p>
    <w:p w14:paraId="4C71597D" w14:textId="77777777" w:rsidR="00F65E2E" w:rsidRPr="00682644" w:rsidRDefault="008C094F" w:rsidP="00851796">
      <w:pPr>
        <w:snapToGrid w:val="0"/>
        <w:spacing w:line="360" w:lineRule="auto"/>
        <w:rPr>
          <w:rFonts w:ascii="Book Antiqua" w:hAnsi="Book Antiqua" w:cs="Times New Roman"/>
          <w:sz w:val="24"/>
          <w:szCs w:val="24"/>
        </w:rPr>
      </w:pPr>
      <w:r w:rsidRPr="00682644">
        <w:rPr>
          <w:rFonts w:ascii="Book Antiqua" w:hAnsi="Book Antiqua" w:cs="Times New Roman"/>
          <w:sz w:val="24"/>
          <w:szCs w:val="24"/>
        </w:rPr>
        <w:t>12</w:t>
      </w:r>
      <w:r w:rsidRPr="00682644">
        <w:rPr>
          <w:rFonts w:ascii="Book Antiqua" w:hAnsi="Book Antiqua" w:cs="Times New Roman"/>
          <w:b/>
          <w:sz w:val="24"/>
          <w:szCs w:val="24"/>
        </w:rPr>
        <w:t xml:space="preserve"> </w:t>
      </w:r>
      <w:r w:rsidR="00F65E2E" w:rsidRPr="00682644">
        <w:rPr>
          <w:rFonts w:ascii="Book Antiqua" w:hAnsi="Book Antiqua" w:cs="Times New Roman"/>
          <w:b/>
          <w:sz w:val="24"/>
          <w:szCs w:val="24"/>
        </w:rPr>
        <w:t>Kim SI</w:t>
      </w:r>
      <w:r w:rsidR="00F65E2E" w:rsidRPr="00682644">
        <w:rPr>
          <w:rFonts w:ascii="Book Antiqua" w:hAnsi="Book Antiqua" w:cs="Times New Roman"/>
          <w:sz w:val="24"/>
          <w:szCs w:val="24"/>
        </w:rPr>
        <w:t xml:space="preserve">. Bacterial infection after liver transplantation. </w:t>
      </w:r>
      <w:r w:rsidR="00F65E2E" w:rsidRPr="00682644">
        <w:rPr>
          <w:rFonts w:ascii="Book Antiqua" w:hAnsi="Book Antiqua" w:cs="Times New Roman"/>
          <w:i/>
          <w:sz w:val="24"/>
          <w:szCs w:val="24"/>
        </w:rPr>
        <w:t>World J Gastroenterol</w:t>
      </w:r>
      <w:r w:rsidR="00F65E2E" w:rsidRPr="00682644">
        <w:rPr>
          <w:rFonts w:ascii="Book Antiqua" w:hAnsi="Book Antiqua" w:cs="Times New Roman"/>
          <w:sz w:val="24"/>
          <w:szCs w:val="24"/>
        </w:rPr>
        <w:t xml:space="preserve"> 2014</w:t>
      </w:r>
      <w:r w:rsidR="006A1BC6" w:rsidRPr="00682644">
        <w:rPr>
          <w:rFonts w:ascii="Book Antiqua" w:hAnsi="Book Antiqua" w:cs="Times New Roman"/>
          <w:sz w:val="24"/>
          <w:szCs w:val="24"/>
        </w:rPr>
        <w:t>;</w:t>
      </w:r>
      <w:r w:rsidR="00F65E2E" w:rsidRPr="00682644">
        <w:rPr>
          <w:rFonts w:ascii="Book Antiqua" w:hAnsi="Book Antiqua" w:cs="Times New Roman"/>
          <w:sz w:val="24"/>
          <w:szCs w:val="24"/>
        </w:rPr>
        <w:t xml:space="preserve"> </w:t>
      </w:r>
      <w:r w:rsidR="00F65E2E" w:rsidRPr="00682644">
        <w:rPr>
          <w:rFonts w:ascii="Book Antiqua" w:hAnsi="Book Antiqua" w:cs="Times New Roman"/>
          <w:b/>
          <w:sz w:val="24"/>
          <w:szCs w:val="24"/>
        </w:rPr>
        <w:t>20</w:t>
      </w:r>
      <w:r w:rsidR="00F65E2E" w:rsidRPr="00682644">
        <w:rPr>
          <w:rFonts w:ascii="Book Antiqua" w:hAnsi="Book Antiqua" w:cs="Times New Roman"/>
          <w:sz w:val="24"/>
          <w:szCs w:val="24"/>
        </w:rPr>
        <w:t>:</w:t>
      </w:r>
      <w:r w:rsidR="0033102D" w:rsidRPr="00682644">
        <w:rPr>
          <w:rFonts w:ascii="Book Antiqua" w:hAnsi="Book Antiqua" w:cs="Times New Roman" w:hint="eastAsia"/>
          <w:sz w:val="24"/>
          <w:szCs w:val="24"/>
        </w:rPr>
        <w:t xml:space="preserve"> </w:t>
      </w:r>
      <w:r w:rsidR="00F65E2E" w:rsidRPr="00682644">
        <w:rPr>
          <w:rFonts w:ascii="Book Antiqua" w:hAnsi="Book Antiqua" w:cs="Times New Roman"/>
          <w:sz w:val="24"/>
          <w:szCs w:val="24"/>
        </w:rPr>
        <w:t>6211-6220</w:t>
      </w:r>
      <w:r w:rsidR="006A1BC6" w:rsidRPr="00682644">
        <w:rPr>
          <w:rFonts w:ascii="Book Antiqua" w:hAnsi="Book Antiqua" w:cs="Times New Roman"/>
          <w:sz w:val="24"/>
          <w:szCs w:val="24"/>
        </w:rPr>
        <w:t xml:space="preserve"> [PMID: 24876741 DOI:</w:t>
      </w:r>
      <w:r w:rsidR="0033102D" w:rsidRPr="00682644">
        <w:rPr>
          <w:rFonts w:ascii="Book Antiqua" w:hAnsi="Book Antiqua" w:cs="Times New Roman" w:hint="eastAsia"/>
          <w:sz w:val="24"/>
          <w:szCs w:val="24"/>
        </w:rPr>
        <w:t xml:space="preserve"> </w:t>
      </w:r>
      <w:r w:rsidR="006A1BC6" w:rsidRPr="00682644">
        <w:rPr>
          <w:rFonts w:ascii="Book Antiqua" w:hAnsi="Book Antiqua" w:cs="Times New Roman"/>
          <w:sz w:val="24"/>
          <w:szCs w:val="24"/>
        </w:rPr>
        <w:t>10.3748/wjg.v20.i20.6211]</w:t>
      </w:r>
    </w:p>
    <w:p w14:paraId="3382FB7C" w14:textId="77777777" w:rsidR="006A1BC6" w:rsidRPr="00682644" w:rsidRDefault="008C094F" w:rsidP="00851796">
      <w:pPr>
        <w:snapToGrid w:val="0"/>
        <w:spacing w:line="360" w:lineRule="auto"/>
        <w:rPr>
          <w:rFonts w:ascii="Book Antiqua" w:hAnsi="Book Antiqua" w:cs="Times New Roman"/>
          <w:sz w:val="24"/>
          <w:szCs w:val="24"/>
        </w:rPr>
      </w:pPr>
      <w:r w:rsidRPr="00682644">
        <w:rPr>
          <w:rFonts w:ascii="Book Antiqua" w:hAnsi="Book Antiqua" w:cs="Times New Roman"/>
          <w:sz w:val="24"/>
          <w:szCs w:val="24"/>
        </w:rPr>
        <w:t>13</w:t>
      </w:r>
      <w:r w:rsidRPr="00682644">
        <w:rPr>
          <w:rFonts w:ascii="Book Antiqua" w:hAnsi="Book Antiqua" w:cs="Times New Roman"/>
          <w:b/>
          <w:sz w:val="24"/>
          <w:szCs w:val="24"/>
        </w:rPr>
        <w:t xml:space="preserve"> </w:t>
      </w:r>
      <w:r w:rsidR="006A1BC6" w:rsidRPr="00682644">
        <w:rPr>
          <w:rFonts w:ascii="Book Antiqua" w:hAnsi="Book Antiqua" w:cs="Times New Roman"/>
          <w:b/>
          <w:sz w:val="24"/>
          <w:szCs w:val="24"/>
        </w:rPr>
        <w:t>Righi E</w:t>
      </w:r>
      <w:r w:rsidR="006A1BC6" w:rsidRPr="00682644">
        <w:rPr>
          <w:rFonts w:ascii="Book Antiqua" w:hAnsi="Book Antiqua" w:cs="Times New Roman"/>
          <w:sz w:val="24"/>
          <w:szCs w:val="24"/>
        </w:rPr>
        <w:t xml:space="preserve">. Management of bacterial and fungal infections in end stage liver disease and liver transplantation: Current options and future directions. </w:t>
      </w:r>
      <w:r w:rsidR="006A1BC6" w:rsidRPr="00682644">
        <w:rPr>
          <w:rFonts w:ascii="Book Antiqua" w:hAnsi="Book Antiqua" w:cs="Times New Roman"/>
          <w:i/>
          <w:sz w:val="24"/>
          <w:szCs w:val="24"/>
        </w:rPr>
        <w:t>World J Gastroenterol</w:t>
      </w:r>
      <w:r w:rsidR="006A1BC6" w:rsidRPr="00682644">
        <w:rPr>
          <w:rFonts w:ascii="Book Antiqua" w:hAnsi="Book Antiqua" w:cs="Times New Roman"/>
          <w:sz w:val="24"/>
          <w:szCs w:val="24"/>
        </w:rPr>
        <w:t xml:space="preserve"> 2018; </w:t>
      </w:r>
      <w:r w:rsidR="006A1BC6" w:rsidRPr="00682644">
        <w:rPr>
          <w:rFonts w:ascii="Book Antiqua" w:hAnsi="Book Antiqua" w:cs="Times New Roman"/>
          <w:b/>
          <w:sz w:val="24"/>
          <w:szCs w:val="24"/>
        </w:rPr>
        <w:t>24</w:t>
      </w:r>
      <w:r w:rsidR="006A1BC6" w:rsidRPr="00682644">
        <w:rPr>
          <w:rFonts w:ascii="Book Antiqua" w:hAnsi="Book Antiqua" w:cs="Times New Roman"/>
          <w:sz w:val="24"/>
          <w:szCs w:val="24"/>
        </w:rPr>
        <w:t>:</w:t>
      </w:r>
      <w:r w:rsidR="0033102D" w:rsidRPr="00682644">
        <w:rPr>
          <w:rFonts w:ascii="Book Antiqua" w:hAnsi="Book Antiqua" w:cs="Times New Roman" w:hint="eastAsia"/>
          <w:sz w:val="24"/>
          <w:szCs w:val="24"/>
        </w:rPr>
        <w:t xml:space="preserve"> </w:t>
      </w:r>
      <w:r w:rsidR="006A1BC6" w:rsidRPr="00682644">
        <w:rPr>
          <w:rFonts w:ascii="Book Antiqua" w:hAnsi="Book Antiqua" w:cs="Times New Roman"/>
          <w:sz w:val="24"/>
          <w:szCs w:val="24"/>
        </w:rPr>
        <w:t>4311-4329 [PMID: 30344417 DOI:</w:t>
      </w:r>
      <w:r w:rsidR="0033102D" w:rsidRPr="00682644">
        <w:rPr>
          <w:rFonts w:ascii="Book Antiqua" w:hAnsi="Book Antiqua" w:cs="Times New Roman" w:hint="eastAsia"/>
          <w:sz w:val="24"/>
          <w:szCs w:val="24"/>
        </w:rPr>
        <w:t xml:space="preserve"> </w:t>
      </w:r>
      <w:r w:rsidR="006A1BC6" w:rsidRPr="00682644">
        <w:rPr>
          <w:rFonts w:ascii="Book Antiqua" w:hAnsi="Book Antiqua" w:cs="Times New Roman"/>
          <w:sz w:val="24"/>
          <w:szCs w:val="24"/>
        </w:rPr>
        <w:t>10.3748/wjg.v24.i38.4311]</w:t>
      </w:r>
    </w:p>
    <w:p w14:paraId="42F68D2D" w14:textId="77777777" w:rsidR="006A1BC6" w:rsidRPr="00682644" w:rsidRDefault="008C094F" w:rsidP="00851796">
      <w:pPr>
        <w:snapToGrid w:val="0"/>
        <w:spacing w:line="360" w:lineRule="auto"/>
        <w:rPr>
          <w:rFonts w:ascii="Book Antiqua" w:hAnsi="Book Antiqua" w:cs="Times New Roman"/>
          <w:sz w:val="24"/>
          <w:szCs w:val="24"/>
        </w:rPr>
      </w:pPr>
      <w:r w:rsidRPr="00682644">
        <w:rPr>
          <w:rFonts w:ascii="Book Antiqua" w:hAnsi="Book Antiqua" w:cs="Times New Roman"/>
          <w:sz w:val="24"/>
          <w:szCs w:val="24"/>
        </w:rPr>
        <w:t>14</w:t>
      </w:r>
      <w:r w:rsidRPr="00682644">
        <w:rPr>
          <w:rFonts w:ascii="Book Antiqua" w:hAnsi="Book Antiqua" w:cs="Times New Roman"/>
          <w:b/>
          <w:sz w:val="24"/>
          <w:szCs w:val="24"/>
        </w:rPr>
        <w:t xml:space="preserve"> </w:t>
      </w:r>
      <w:r w:rsidR="006939AC" w:rsidRPr="00682644">
        <w:rPr>
          <w:rFonts w:ascii="Book Antiqua" w:hAnsi="Book Antiqua" w:cs="Times New Roman"/>
          <w:b/>
          <w:sz w:val="24"/>
          <w:szCs w:val="24"/>
        </w:rPr>
        <w:t>Martin-Gandul C</w:t>
      </w:r>
      <w:r w:rsidR="006939AC" w:rsidRPr="00682644">
        <w:rPr>
          <w:rFonts w:ascii="Book Antiqua" w:hAnsi="Book Antiqua" w:cs="Times New Roman"/>
          <w:sz w:val="24"/>
          <w:szCs w:val="24"/>
        </w:rPr>
        <w:t xml:space="preserve">, Mueller NJ, Pascual M, Manuel O. The </w:t>
      </w:r>
      <w:r w:rsidR="00ED12D4" w:rsidRPr="00682644">
        <w:rPr>
          <w:rFonts w:ascii="Book Antiqua" w:hAnsi="Book Antiqua" w:cs="Times New Roman"/>
          <w:sz w:val="24"/>
          <w:szCs w:val="24"/>
        </w:rPr>
        <w:t>I</w:t>
      </w:r>
      <w:r w:rsidR="006939AC" w:rsidRPr="00682644">
        <w:rPr>
          <w:rFonts w:ascii="Book Antiqua" w:hAnsi="Book Antiqua" w:cs="Times New Roman"/>
          <w:sz w:val="24"/>
          <w:szCs w:val="24"/>
        </w:rPr>
        <w:t xml:space="preserve">mpact of </w:t>
      </w:r>
      <w:r w:rsidR="00ED12D4" w:rsidRPr="00682644">
        <w:rPr>
          <w:rFonts w:ascii="Book Antiqua" w:hAnsi="Book Antiqua" w:cs="Times New Roman"/>
          <w:sz w:val="24"/>
          <w:szCs w:val="24"/>
        </w:rPr>
        <w:t>I</w:t>
      </w:r>
      <w:r w:rsidR="006939AC" w:rsidRPr="00682644">
        <w:rPr>
          <w:rFonts w:ascii="Book Antiqua" w:hAnsi="Book Antiqua" w:cs="Times New Roman"/>
          <w:sz w:val="24"/>
          <w:szCs w:val="24"/>
        </w:rPr>
        <w:t xml:space="preserve">nfection on </w:t>
      </w:r>
      <w:r w:rsidR="00ED12D4" w:rsidRPr="00682644">
        <w:rPr>
          <w:rFonts w:ascii="Book Antiqua" w:hAnsi="Book Antiqua" w:cs="Times New Roman"/>
          <w:sz w:val="24"/>
          <w:szCs w:val="24"/>
        </w:rPr>
        <w:t>C</w:t>
      </w:r>
      <w:r w:rsidR="006939AC" w:rsidRPr="00682644">
        <w:rPr>
          <w:rFonts w:ascii="Book Antiqua" w:hAnsi="Book Antiqua" w:cs="Times New Roman"/>
          <w:sz w:val="24"/>
          <w:szCs w:val="24"/>
        </w:rPr>
        <w:t xml:space="preserve">hronic </w:t>
      </w:r>
      <w:r w:rsidR="00ED12D4" w:rsidRPr="00682644">
        <w:rPr>
          <w:rFonts w:ascii="Book Antiqua" w:hAnsi="Book Antiqua" w:cs="Times New Roman"/>
          <w:sz w:val="24"/>
          <w:szCs w:val="24"/>
        </w:rPr>
        <w:t>A</w:t>
      </w:r>
      <w:r w:rsidR="006939AC" w:rsidRPr="00682644">
        <w:rPr>
          <w:rFonts w:ascii="Book Antiqua" w:hAnsi="Book Antiqua" w:cs="Times New Roman"/>
          <w:sz w:val="24"/>
          <w:szCs w:val="24"/>
        </w:rPr>
        <w:t xml:space="preserve">llograft </w:t>
      </w:r>
      <w:r w:rsidR="00ED12D4" w:rsidRPr="00682644">
        <w:rPr>
          <w:rFonts w:ascii="Book Antiqua" w:hAnsi="Book Antiqua" w:cs="Times New Roman"/>
          <w:sz w:val="24"/>
          <w:szCs w:val="24"/>
        </w:rPr>
        <w:t>D</w:t>
      </w:r>
      <w:r w:rsidR="006939AC" w:rsidRPr="00682644">
        <w:rPr>
          <w:rFonts w:ascii="Book Antiqua" w:hAnsi="Book Antiqua" w:cs="Times New Roman"/>
          <w:sz w:val="24"/>
          <w:szCs w:val="24"/>
        </w:rPr>
        <w:t xml:space="preserve">ysfunction and </w:t>
      </w:r>
      <w:r w:rsidR="00ED12D4" w:rsidRPr="00682644">
        <w:rPr>
          <w:rFonts w:ascii="Book Antiqua" w:hAnsi="Book Antiqua" w:cs="Times New Roman"/>
          <w:sz w:val="24"/>
          <w:szCs w:val="24"/>
        </w:rPr>
        <w:t>A</w:t>
      </w:r>
      <w:r w:rsidR="006939AC" w:rsidRPr="00682644">
        <w:rPr>
          <w:rFonts w:ascii="Book Antiqua" w:hAnsi="Book Antiqua" w:cs="Times New Roman"/>
          <w:sz w:val="24"/>
          <w:szCs w:val="24"/>
        </w:rPr>
        <w:t xml:space="preserve">llograft </w:t>
      </w:r>
      <w:r w:rsidR="00ED12D4" w:rsidRPr="00682644">
        <w:rPr>
          <w:rFonts w:ascii="Book Antiqua" w:hAnsi="Book Antiqua" w:cs="Times New Roman"/>
          <w:sz w:val="24"/>
          <w:szCs w:val="24"/>
        </w:rPr>
        <w:t>S</w:t>
      </w:r>
      <w:r w:rsidR="006939AC" w:rsidRPr="00682644">
        <w:rPr>
          <w:rFonts w:ascii="Book Antiqua" w:hAnsi="Book Antiqua" w:cs="Times New Roman"/>
          <w:sz w:val="24"/>
          <w:szCs w:val="24"/>
        </w:rPr>
        <w:t xml:space="preserve">urvival </w:t>
      </w:r>
      <w:r w:rsidR="00ED12D4" w:rsidRPr="00682644">
        <w:rPr>
          <w:rFonts w:ascii="Book Antiqua" w:hAnsi="Book Antiqua" w:cs="Times New Roman"/>
          <w:sz w:val="24"/>
          <w:szCs w:val="24"/>
        </w:rPr>
        <w:t>A</w:t>
      </w:r>
      <w:r w:rsidR="006939AC" w:rsidRPr="00682644">
        <w:rPr>
          <w:rFonts w:ascii="Book Antiqua" w:hAnsi="Book Antiqua" w:cs="Times New Roman"/>
          <w:sz w:val="24"/>
          <w:szCs w:val="24"/>
        </w:rPr>
        <w:t xml:space="preserve">fter </w:t>
      </w:r>
      <w:r w:rsidR="00ED12D4" w:rsidRPr="00682644">
        <w:rPr>
          <w:rFonts w:ascii="Book Antiqua" w:hAnsi="Book Antiqua" w:cs="Times New Roman"/>
          <w:sz w:val="24"/>
          <w:szCs w:val="24"/>
        </w:rPr>
        <w:t>S</w:t>
      </w:r>
      <w:r w:rsidR="006939AC" w:rsidRPr="00682644">
        <w:rPr>
          <w:rFonts w:ascii="Book Antiqua" w:hAnsi="Book Antiqua" w:cs="Times New Roman"/>
          <w:sz w:val="24"/>
          <w:szCs w:val="24"/>
        </w:rPr>
        <w:t xml:space="preserve">olid </w:t>
      </w:r>
      <w:r w:rsidR="00ED12D4" w:rsidRPr="00682644">
        <w:rPr>
          <w:rFonts w:ascii="Book Antiqua" w:hAnsi="Book Antiqua" w:cs="Times New Roman"/>
          <w:sz w:val="24"/>
          <w:szCs w:val="24"/>
        </w:rPr>
        <w:t>O</w:t>
      </w:r>
      <w:r w:rsidR="006939AC" w:rsidRPr="00682644">
        <w:rPr>
          <w:rFonts w:ascii="Book Antiqua" w:hAnsi="Book Antiqua" w:cs="Times New Roman"/>
          <w:sz w:val="24"/>
          <w:szCs w:val="24"/>
        </w:rPr>
        <w:t xml:space="preserve">rgan </w:t>
      </w:r>
      <w:r w:rsidR="00ED12D4" w:rsidRPr="00682644">
        <w:rPr>
          <w:rFonts w:ascii="Book Antiqua" w:hAnsi="Book Antiqua" w:cs="Times New Roman"/>
          <w:sz w:val="24"/>
          <w:szCs w:val="24"/>
        </w:rPr>
        <w:t>T</w:t>
      </w:r>
      <w:r w:rsidR="006939AC" w:rsidRPr="00682644">
        <w:rPr>
          <w:rFonts w:ascii="Book Antiqua" w:hAnsi="Book Antiqua" w:cs="Times New Roman"/>
          <w:sz w:val="24"/>
          <w:szCs w:val="24"/>
        </w:rPr>
        <w:t xml:space="preserve">ransplantation. </w:t>
      </w:r>
      <w:r w:rsidR="006939AC" w:rsidRPr="00682644">
        <w:rPr>
          <w:rFonts w:ascii="Book Antiqua" w:hAnsi="Book Antiqua" w:cs="Times New Roman"/>
          <w:i/>
          <w:sz w:val="24"/>
          <w:szCs w:val="24"/>
        </w:rPr>
        <w:t xml:space="preserve">Am J </w:t>
      </w:r>
      <w:r w:rsidR="00ED12D4" w:rsidRPr="00682644">
        <w:rPr>
          <w:rFonts w:ascii="Book Antiqua" w:hAnsi="Book Antiqua" w:cs="Times New Roman"/>
          <w:i/>
          <w:sz w:val="24"/>
          <w:szCs w:val="24"/>
        </w:rPr>
        <w:t>T</w:t>
      </w:r>
      <w:r w:rsidR="006939AC" w:rsidRPr="00682644">
        <w:rPr>
          <w:rFonts w:ascii="Book Antiqua" w:hAnsi="Book Antiqua" w:cs="Times New Roman"/>
          <w:i/>
          <w:sz w:val="24"/>
          <w:szCs w:val="24"/>
        </w:rPr>
        <w:t>ransplant</w:t>
      </w:r>
      <w:r w:rsidR="006939AC" w:rsidRPr="00682644">
        <w:rPr>
          <w:rFonts w:ascii="Book Antiqua" w:hAnsi="Book Antiqua" w:cs="Times New Roman"/>
          <w:sz w:val="24"/>
          <w:szCs w:val="24"/>
        </w:rPr>
        <w:t xml:space="preserve"> 2015; </w:t>
      </w:r>
      <w:r w:rsidR="006939AC" w:rsidRPr="00682644">
        <w:rPr>
          <w:rFonts w:ascii="Book Antiqua" w:hAnsi="Book Antiqua" w:cs="Times New Roman"/>
          <w:b/>
          <w:sz w:val="24"/>
          <w:szCs w:val="24"/>
        </w:rPr>
        <w:t>15</w:t>
      </w:r>
      <w:r w:rsidR="006939AC" w:rsidRPr="00682644">
        <w:rPr>
          <w:rFonts w:ascii="Book Antiqua" w:hAnsi="Book Antiqua" w:cs="Times New Roman"/>
          <w:sz w:val="24"/>
          <w:szCs w:val="24"/>
        </w:rPr>
        <w:t>:</w:t>
      </w:r>
      <w:r w:rsidR="00ED12D4" w:rsidRPr="00682644">
        <w:rPr>
          <w:rFonts w:ascii="Book Antiqua" w:hAnsi="Book Antiqua" w:cs="Times New Roman" w:hint="eastAsia"/>
          <w:sz w:val="24"/>
          <w:szCs w:val="24"/>
        </w:rPr>
        <w:t xml:space="preserve"> </w:t>
      </w:r>
      <w:r w:rsidR="006939AC" w:rsidRPr="00682644">
        <w:rPr>
          <w:rFonts w:ascii="Book Antiqua" w:hAnsi="Book Antiqua" w:cs="Times New Roman"/>
          <w:sz w:val="24"/>
          <w:szCs w:val="24"/>
        </w:rPr>
        <w:t>3024-3040 [PMID: 26474168 DOI:</w:t>
      </w:r>
      <w:r w:rsidR="0033102D" w:rsidRPr="00682644">
        <w:rPr>
          <w:rFonts w:ascii="Book Antiqua" w:hAnsi="Book Antiqua" w:cs="Times New Roman" w:hint="eastAsia"/>
          <w:sz w:val="24"/>
          <w:szCs w:val="24"/>
        </w:rPr>
        <w:t xml:space="preserve"> </w:t>
      </w:r>
      <w:r w:rsidR="006939AC" w:rsidRPr="00682644">
        <w:rPr>
          <w:rFonts w:ascii="Book Antiqua" w:hAnsi="Book Antiqua" w:cs="Times New Roman"/>
          <w:sz w:val="24"/>
          <w:szCs w:val="24"/>
        </w:rPr>
        <w:t>10.1111/ajt.13486]</w:t>
      </w:r>
    </w:p>
    <w:p w14:paraId="0792DBFB" w14:textId="0378EBF7" w:rsidR="006939AC" w:rsidRPr="00682644" w:rsidRDefault="008C094F" w:rsidP="00851796">
      <w:pPr>
        <w:snapToGrid w:val="0"/>
        <w:spacing w:line="360" w:lineRule="auto"/>
        <w:rPr>
          <w:rFonts w:ascii="Book Antiqua" w:hAnsi="Book Antiqua" w:cs="Times New Roman"/>
          <w:sz w:val="24"/>
          <w:szCs w:val="24"/>
        </w:rPr>
      </w:pPr>
      <w:r w:rsidRPr="00682644">
        <w:rPr>
          <w:rFonts w:ascii="Book Antiqua" w:hAnsi="Book Antiqua" w:cs="Times New Roman"/>
          <w:sz w:val="24"/>
          <w:szCs w:val="24"/>
        </w:rPr>
        <w:t>15</w:t>
      </w:r>
      <w:r w:rsidRPr="00682644">
        <w:rPr>
          <w:rFonts w:ascii="Book Antiqua" w:hAnsi="Book Antiqua" w:cs="Times New Roman"/>
          <w:b/>
          <w:sz w:val="24"/>
          <w:szCs w:val="24"/>
        </w:rPr>
        <w:t xml:space="preserve"> </w:t>
      </w:r>
      <w:bookmarkStart w:id="102" w:name="OLE_LINK1036"/>
      <w:bookmarkStart w:id="103" w:name="OLE_LINK1037"/>
      <w:bookmarkStart w:id="104" w:name="OLE_LINK1040"/>
      <w:bookmarkStart w:id="105" w:name="OLE_LINK1041"/>
      <w:r w:rsidR="006939AC" w:rsidRPr="00682644">
        <w:rPr>
          <w:rFonts w:ascii="Book Antiqua" w:hAnsi="Book Antiqua" w:cs="Times New Roman"/>
          <w:b/>
          <w:sz w:val="24"/>
          <w:szCs w:val="24"/>
        </w:rPr>
        <w:t>AJCC</w:t>
      </w:r>
      <w:r w:rsidR="006939AC" w:rsidRPr="00682644">
        <w:rPr>
          <w:rFonts w:ascii="Book Antiqua" w:hAnsi="Book Antiqua" w:cs="Times New Roman"/>
          <w:sz w:val="24"/>
          <w:szCs w:val="24"/>
        </w:rPr>
        <w:t>. Liver. In: Greene FL PD, Fleming ID, Fritz AG, Balch CM, Haller DG, Morrow M. AJCC Cancer Staging Manual.</w:t>
      </w:r>
      <w:r w:rsidR="0071330B" w:rsidRPr="00682644">
        <w:rPr>
          <w:rFonts w:ascii="Book Antiqua" w:hAnsi="Book Antiqua" w:cs="Times New Roman"/>
          <w:sz w:val="24"/>
          <w:szCs w:val="24"/>
        </w:rPr>
        <w:t xml:space="preserve"> </w:t>
      </w:r>
      <w:r w:rsidR="009C5A1A" w:rsidRPr="00682644">
        <w:rPr>
          <w:rFonts w:ascii="Book Antiqua" w:hAnsi="Book Antiqua" w:cs="Times New Roman"/>
          <w:sz w:val="24"/>
          <w:szCs w:val="24"/>
        </w:rPr>
        <w:t>6</w:t>
      </w:r>
      <w:r w:rsidR="009C5A1A" w:rsidRPr="00682644">
        <w:rPr>
          <w:rFonts w:ascii="Book Antiqua" w:hAnsi="Book Antiqua" w:cs="Times New Roman"/>
          <w:sz w:val="24"/>
          <w:szCs w:val="24"/>
          <w:vertAlign w:val="superscript"/>
        </w:rPr>
        <w:t>th</w:t>
      </w:r>
      <w:r w:rsidR="009C5A1A" w:rsidRPr="00682644">
        <w:rPr>
          <w:rFonts w:ascii="Book Antiqua" w:hAnsi="Book Antiqua" w:cs="Times New Roman"/>
          <w:sz w:val="24"/>
          <w:szCs w:val="24"/>
        </w:rPr>
        <w:t xml:space="preserve"> </w:t>
      </w:r>
      <w:r w:rsidR="0071330B" w:rsidRPr="00682644">
        <w:rPr>
          <w:rFonts w:ascii="Book Antiqua" w:hAnsi="Book Antiqua" w:cs="Times New Roman"/>
          <w:sz w:val="24"/>
          <w:szCs w:val="24"/>
        </w:rPr>
        <w:t>ed</w:t>
      </w:r>
      <w:r w:rsidR="006939AC" w:rsidRPr="00682644">
        <w:rPr>
          <w:rFonts w:ascii="Book Antiqua" w:hAnsi="Book Antiqua" w:cs="Times New Roman"/>
          <w:sz w:val="24"/>
          <w:szCs w:val="24"/>
        </w:rPr>
        <w:t xml:space="preserve">. </w:t>
      </w:r>
      <w:r w:rsidR="0071330B" w:rsidRPr="00682644">
        <w:rPr>
          <w:rFonts w:ascii="Book Antiqua" w:hAnsi="Book Antiqua" w:cs="Times New Roman"/>
          <w:sz w:val="24"/>
          <w:szCs w:val="24"/>
        </w:rPr>
        <w:t>New York: Springer-Verlag,</w:t>
      </w:r>
      <w:r w:rsidR="006939AC" w:rsidRPr="00682644">
        <w:rPr>
          <w:rFonts w:ascii="Book Antiqua" w:hAnsi="Book Antiqua" w:cs="Times New Roman"/>
          <w:sz w:val="24"/>
          <w:szCs w:val="24"/>
        </w:rPr>
        <w:t xml:space="preserve"> 2002: 131-136</w:t>
      </w:r>
      <w:bookmarkEnd w:id="102"/>
      <w:bookmarkEnd w:id="103"/>
      <w:bookmarkEnd w:id="104"/>
      <w:bookmarkEnd w:id="105"/>
    </w:p>
    <w:p w14:paraId="280DDD7D" w14:textId="77777777" w:rsidR="0071330B" w:rsidRPr="00682644" w:rsidRDefault="008C094F" w:rsidP="00851796">
      <w:pPr>
        <w:snapToGrid w:val="0"/>
        <w:spacing w:line="360" w:lineRule="auto"/>
        <w:rPr>
          <w:rFonts w:ascii="Book Antiqua" w:hAnsi="Book Antiqua" w:cs="Times New Roman"/>
          <w:sz w:val="24"/>
          <w:szCs w:val="24"/>
        </w:rPr>
      </w:pPr>
      <w:r w:rsidRPr="00682644">
        <w:rPr>
          <w:rFonts w:ascii="Book Antiqua" w:hAnsi="Book Antiqua" w:cs="Times New Roman"/>
          <w:sz w:val="24"/>
          <w:szCs w:val="24"/>
        </w:rPr>
        <w:t>16</w:t>
      </w:r>
      <w:r w:rsidRPr="00682644">
        <w:rPr>
          <w:rFonts w:ascii="Book Antiqua" w:hAnsi="Book Antiqua" w:cs="Times New Roman"/>
          <w:b/>
          <w:sz w:val="24"/>
          <w:szCs w:val="24"/>
        </w:rPr>
        <w:t xml:space="preserve"> </w:t>
      </w:r>
      <w:r w:rsidR="0071330B" w:rsidRPr="00682644">
        <w:rPr>
          <w:rFonts w:ascii="Book Antiqua" w:hAnsi="Book Antiqua" w:cs="Times New Roman"/>
          <w:b/>
          <w:sz w:val="24"/>
          <w:szCs w:val="24"/>
        </w:rPr>
        <w:t>Calandra T</w:t>
      </w:r>
      <w:r w:rsidR="0071330B" w:rsidRPr="00682644">
        <w:rPr>
          <w:rFonts w:ascii="Book Antiqua" w:hAnsi="Book Antiqua" w:cs="Times New Roman"/>
          <w:sz w:val="24"/>
          <w:szCs w:val="24"/>
        </w:rPr>
        <w:t>, Cohen J</w:t>
      </w:r>
      <w:r w:rsidR="005E47E8" w:rsidRPr="00682644">
        <w:rPr>
          <w:rFonts w:ascii="Book Antiqua" w:hAnsi="Book Antiqua" w:cs="Times New Roman" w:hint="eastAsia"/>
          <w:sz w:val="24"/>
          <w:szCs w:val="24"/>
        </w:rPr>
        <w:t>;</w:t>
      </w:r>
      <w:r w:rsidR="0071330B" w:rsidRPr="00682644">
        <w:rPr>
          <w:rFonts w:ascii="Book Antiqua" w:hAnsi="Book Antiqua" w:cs="Times New Roman"/>
          <w:sz w:val="24"/>
          <w:szCs w:val="24"/>
        </w:rPr>
        <w:t xml:space="preserve"> International Sepsis Forum Definition of Infection in the ICU</w:t>
      </w:r>
      <w:r w:rsidR="00312CB0" w:rsidRPr="00682644">
        <w:rPr>
          <w:rFonts w:ascii="Book Antiqua" w:hAnsi="Book Antiqua" w:cs="Times New Roman"/>
          <w:sz w:val="24"/>
          <w:szCs w:val="24"/>
        </w:rPr>
        <w:t xml:space="preserve"> </w:t>
      </w:r>
      <w:r w:rsidR="0071330B" w:rsidRPr="00682644">
        <w:rPr>
          <w:rFonts w:ascii="Book Antiqua" w:hAnsi="Book Antiqua" w:cs="Times New Roman"/>
          <w:sz w:val="24"/>
          <w:szCs w:val="24"/>
        </w:rPr>
        <w:t>C</w:t>
      </w:r>
      <w:r w:rsidR="00312CB0" w:rsidRPr="00682644">
        <w:rPr>
          <w:rFonts w:ascii="Book Antiqua" w:hAnsi="Book Antiqua" w:cs="Times New Roman"/>
          <w:sz w:val="24"/>
          <w:szCs w:val="24"/>
        </w:rPr>
        <w:t xml:space="preserve">onsensus </w:t>
      </w:r>
      <w:r w:rsidR="0071330B" w:rsidRPr="00682644">
        <w:rPr>
          <w:rFonts w:ascii="Book Antiqua" w:hAnsi="Book Antiqua" w:cs="Times New Roman"/>
          <w:sz w:val="24"/>
          <w:szCs w:val="24"/>
        </w:rPr>
        <w:t>C</w:t>
      </w:r>
      <w:r w:rsidR="00312CB0" w:rsidRPr="00682644">
        <w:rPr>
          <w:rFonts w:ascii="Book Antiqua" w:hAnsi="Book Antiqua" w:cs="Times New Roman"/>
          <w:sz w:val="24"/>
          <w:szCs w:val="24"/>
        </w:rPr>
        <w:t>onference.</w:t>
      </w:r>
      <w:r w:rsidR="0071330B" w:rsidRPr="00682644">
        <w:rPr>
          <w:rFonts w:ascii="Book Antiqua" w:hAnsi="Book Antiqua" w:cs="Times New Roman"/>
          <w:sz w:val="24"/>
          <w:szCs w:val="24"/>
        </w:rPr>
        <w:t xml:space="preserve"> The international sepsis forum consensus conference on definitions of infection in the intensive care unit. </w:t>
      </w:r>
      <w:r w:rsidR="0071330B" w:rsidRPr="00682644">
        <w:rPr>
          <w:rFonts w:ascii="Book Antiqua" w:hAnsi="Book Antiqua" w:cs="Times New Roman"/>
          <w:i/>
          <w:sz w:val="24"/>
          <w:szCs w:val="24"/>
        </w:rPr>
        <w:t xml:space="preserve">Crit </w:t>
      </w:r>
      <w:r w:rsidR="00312CB0" w:rsidRPr="00682644">
        <w:rPr>
          <w:rFonts w:ascii="Book Antiqua" w:hAnsi="Book Antiqua" w:cs="Times New Roman"/>
          <w:i/>
          <w:sz w:val="24"/>
          <w:szCs w:val="24"/>
        </w:rPr>
        <w:t>C</w:t>
      </w:r>
      <w:r w:rsidR="0071330B" w:rsidRPr="00682644">
        <w:rPr>
          <w:rFonts w:ascii="Book Antiqua" w:hAnsi="Book Antiqua" w:cs="Times New Roman"/>
          <w:i/>
          <w:sz w:val="24"/>
          <w:szCs w:val="24"/>
        </w:rPr>
        <w:t xml:space="preserve">are </w:t>
      </w:r>
      <w:r w:rsidR="00312CB0" w:rsidRPr="00682644">
        <w:rPr>
          <w:rFonts w:ascii="Book Antiqua" w:hAnsi="Book Antiqua" w:cs="Times New Roman"/>
          <w:i/>
          <w:sz w:val="24"/>
          <w:szCs w:val="24"/>
        </w:rPr>
        <w:t>M</w:t>
      </w:r>
      <w:r w:rsidR="0071330B" w:rsidRPr="00682644">
        <w:rPr>
          <w:rFonts w:ascii="Book Antiqua" w:hAnsi="Book Antiqua" w:cs="Times New Roman"/>
          <w:i/>
          <w:sz w:val="24"/>
          <w:szCs w:val="24"/>
        </w:rPr>
        <w:t>ed</w:t>
      </w:r>
      <w:r w:rsidR="0071330B" w:rsidRPr="00682644">
        <w:rPr>
          <w:rFonts w:ascii="Book Antiqua" w:hAnsi="Book Antiqua" w:cs="Times New Roman"/>
          <w:sz w:val="24"/>
          <w:szCs w:val="24"/>
        </w:rPr>
        <w:t xml:space="preserve"> 2005</w:t>
      </w:r>
      <w:r w:rsidR="00312CB0" w:rsidRPr="00682644">
        <w:rPr>
          <w:rFonts w:ascii="Book Antiqua" w:hAnsi="Book Antiqua" w:cs="Times New Roman"/>
          <w:sz w:val="24"/>
          <w:szCs w:val="24"/>
        </w:rPr>
        <w:t>;</w:t>
      </w:r>
      <w:r w:rsidR="0071330B" w:rsidRPr="00682644">
        <w:rPr>
          <w:rFonts w:ascii="Book Antiqua" w:hAnsi="Book Antiqua" w:cs="Times New Roman"/>
          <w:sz w:val="24"/>
          <w:szCs w:val="24"/>
        </w:rPr>
        <w:t xml:space="preserve"> </w:t>
      </w:r>
      <w:r w:rsidR="0071330B" w:rsidRPr="00682644">
        <w:rPr>
          <w:rFonts w:ascii="Book Antiqua" w:hAnsi="Book Antiqua" w:cs="Times New Roman"/>
          <w:b/>
          <w:sz w:val="24"/>
          <w:szCs w:val="24"/>
        </w:rPr>
        <w:t>33</w:t>
      </w:r>
      <w:r w:rsidR="0071330B" w:rsidRPr="00682644">
        <w:rPr>
          <w:rFonts w:ascii="Book Antiqua" w:hAnsi="Book Antiqua" w:cs="Times New Roman"/>
          <w:sz w:val="24"/>
          <w:szCs w:val="24"/>
        </w:rPr>
        <w:t>:</w:t>
      </w:r>
      <w:r w:rsidR="0033102D" w:rsidRPr="00682644">
        <w:rPr>
          <w:rFonts w:ascii="Book Antiqua" w:hAnsi="Book Antiqua" w:cs="Times New Roman" w:hint="eastAsia"/>
          <w:sz w:val="24"/>
          <w:szCs w:val="24"/>
        </w:rPr>
        <w:t xml:space="preserve"> </w:t>
      </w:r>
      <w:r w:rsidR="0071330B" w:rsidRPr="00682644">
        <w:rPr>
          <w:rFonts w:ascii="Book Antiqua" w:hAnsi="Book Antiqua" w:cs="Times New Roman"/>
          <w:sz w:val="24"/>
          <w:szCs w:val="24"/>
        </w:rPr>
        <w:t>1538-1548</w:t>
      </w:r>
      <w:r w:rsidR="00312CB0" w:rsidRPr="00682644">
        <w:rPr>
          <w:rFonts w:ascii="Book Antiqua" w:hAnsi="Book Antiqua" w:cs="Times New Roman"/>
          <w:sz w:val="24"/>
          <w:szCs w:val="24"/>
        </w:rPr>
        <w:t xml:space="preserve"> [</w:t>
      </w:r>
      <w:bookmarkStart w:id="106" w:name="OLE_LINK1038"/>
      <w:bookmarkStart w:id="107" w:name="OLE_LINK1039"/>
      <w:r w:rsidR="00312CB0" w:rsidRPr="00682644">
        <w:rPr>
          <w:rFonts w:ascii="Book Antiqua" w:hAnsi="Book Antiqua" w:cs="Times New Roman"/>
          <w:sz w:val="24"/>
          <w:szCs w:val="24"/>
        </w:rPr>
        <w:t>PMID: 16003060</w:t>
      </w:r>
      <w:bookmarkEnd w:id="106"/>
      <w:bookmarkEnd w:id="107"/>
      <w:r w:rsidR="00B81183" w:rsidRPr="00682644">
        <w:rPr>
          <w:rFonts w:ascii="Book Antiqua" w:hAnsi="Book Antiqua" w:cs="Times New Roman" w:hint="eastAsia"/>
          <w:sz w:val="24"/>
          <w:szCs w:val="24"/>
        </w:rPr>
        <w:t xml:space="preserve"> </w:t>
      </w:r>
      <w:r w:rsidR="00B81183" w:rsidRPr="00682644">
        <w:rPr>
          <w:rFonts w:ascii="Book Antiqua" w:hAnsi="Book Antiqua" w:cs="Times New Roman"/>
          <w:sz w:val="24"/>
          <w:szCs w:val="24"/>
        </w:rPr>
        <w:t>DOI:</w:t>
      </w:r>
      <w:r w:rsidR="00B81183" w:rsidRPr="00682644">
        <w:rPr>
          <w:rFonts w:ascii="Book Antiqua" w:hAnsi="Book Antiqua" w:cs="Times New Roman" w:hint="eastAsia"/>
          <w:sz w:val="24"/>
          <w:szCs w:val="24"/>
        </w:rPr>
        <w:t xml:space="preserve"> </w:t>
      </w:r>
      <w:r w:rsidR="00B81183" w:rsidRPr="00682644">
        <w:rPr>
          <w:rFonts w:ascii="Book Antiqua" w:hAnsi="Book Antiqua" w:cs="Times New Roman"/>
          <w:sz w:val="24"/>
          <w:szCs w:val="24"/>
        </w:rPr>
        <w:lastRenderedPageBreak/>
        <w:t>10.1097/01.ccm.0000168253.91200.83</w:t>
      </w:r>
      <w:r w:rsidR="00312CB0" w:rsidRPr="00682644">
        <w:rPr>
          <w:rFonts w:ascii="Book Antiqua" w:hAnsi="Book Antiqua" w:cs="Times New Roman"/>
          <w:sz w:val="24"/>
          <w:szCs w:val="24"/>
        </w:rPr>
        <w:t>]</w:t>
      </w:r>
    </w:p>
    <w:p w14:paraId="36F6CBD1" w14:textId="77777777" w:rsidR="00312CB0" w:rsidRPr="00682644" w:rsidRDefault="008C094F" w:rsidP="00851796">
      <w:pPr>
        <w:snapToGrid w:val="0"/>
        <w:spacing w:line="360" w:lineRule="auto"/>
        <w:rPr>
          <w:rFonts w:ascii="Book Antiqua" w:hAnsi="Book Antiqua" w:cs="Times New Roman"/>
          <w:sz w:val="24"/>
          <w:szCs w:val="24"/>
        </w:rPr>
      </w:pPr>
      <w:r w:rsidRPr="00682644">
        <w:rPr>
          <w:rFonts w:ascii="Book Antiqua" w:hAnsi="Book Antiqua" w:cs="Times New Roman"/>
          <w:sz w:val="24"/>
          <w:szCs w:val="24"/>
        </w:rPr>
        <w:t>17</w:t>
      </w:r>
      <w:r w:rsidRPr="00682644">
        <w:rPr>
          <w:rFonts w:ascii="Book Antiqua" w:hAnsi="Book Antiqua" w:cs="Times New Roman"/>
          <w:b/>
          <w:sz w:val="24"/>
          <w:szCs w:val="24"/>
        </w:rPr>
        <w:t xml:space="preserve"> </w:t>
      </w:r>
      <w:r w:rsidR="00312CB0" w:rsidRPr="00682644">
        <w:rPr>
          <w:rFonts w:ascii="Book Antiqua" w:hAnsi="Book Antiqua" w:cs="Times New Roman"/>
          <w:b/>
          <w:sz w:val="24"/>
          <w:szCs w:val="24"/>
        </w:rPr>
        <w:t>Kawecki D</w:t>
      </w:r>
      <w:r w:rsidR="00312CB0" w:rsidRPr="00682644">
        <w:rPr>
          <w:rFonts w:ascii="Book Antiqua" w:hAnsi="Book Antiqua" w:cs="Times New Roman"/>
          <w:sz w:val="24"/>
          <w:szCs w:val="24"/>
        </w:rPr>
        <w:t xml:space="preserve">, Pacholczyk M, Lagiewska B, Sawicka-Grzelak A, Durlik M, Mlynarczyk G, Chmura A. Bacterial and fungal infections in the early post-transplantation period after liver transplantation: </w:t>
      </w:r>
      <w:r w:rsidR="00D275DF" w:rsidRPr="00682644">
        <w:rPr>
          <w:rFonts w:ascii="Book Antiqua" w:hAnsi="Book Antiqua" w:cs="Times New Roman"/>
          <w:sz w:val="24"/>
          <w:szCs w:val="24"/>
        </w:rPr>
        <w:t>E</w:t>
      </w:r>
      <w:r w:rsidR="00312CB0" w:rsidRPr="00682644">
        <w:rPr>
          <w:rFonts w:ascii="Book Antiqua" w:hAnsi="Book Antiqua" w:cs="Times New Roman"/>
          <w:sz w:val="24"/>
          <w:szCs w:val="24"/>
        </w:rPr>
        <w:t xml:space="preserve">tiologic agents and their susceptibility. </w:t>
      </w:r>
      <w:r w:rsidR="00312CB0" w:rsidRPr="00682644">
        <w:rPr>
          <w:rFonts w:ascii="Book Antiqua" w:hAnsi="Book Antiqua" w:cs="Times New Roman"/>
          <w:i/>
          <w:sz w:val="24"/>
          <w:szCs w:val="24"/>
        </w:rPr>
        <w:t>Transplant Proc</w:t>
      </w:r>
      <w:r w:rsidR="00312CB0" w:rsidRPr="00682644">
        <w:rPr>
          <w:rFonts w:ascii="Book Antiqua" w:hAnsi="Book Antiqua" w:cs="Times New Roman"/>
          <w:sz w:val="24"/>
          <w:szCs w:val="24"/>
        </w:rPr>
        <w:t xml:space="preserve"> 2014; </w:t>
      </w:r>
      <w:r w:rsidR="00312CB0" w:rsidRPr="00682644">
        <w:rPr>
          <w:rFonts w:ascii="Book Antiqua" w:hAnsi="Book Antiqua" w:cs="Times New Roman"/>
          <w:b/>
          <w:sz w:val="24"/>
          <w:szCs w:val="24"/>
        </w:rPr>
        <w:t>46</w:t>
      </w:r>
      <w:r w:rsidR="00312CB0" w:rsidRPr="00682644">
        <w:rPr>
          <w:rFonts w:ascii="Book Antiqua" w:hAnsi="Book Antiqua" w:cs="Times New Roman"/>
          <w:sz w:val="24"/>
          <w:szCs w:val="24"/>
        </w:rPr>
        <w:t>:</w:t>
      </w:r>
      <w:r w:rsidR="0033102D" w:rsidRPr="00682644">
        <w:rPr>
          <w:rFonts w:ascii="Book Antiqua" w:hAnsi="Book Antiqua" w:cs="Times New Roman" w:hint="eastAsia"/>
          <w:sz w:val="24"/>
          <w:szCs w:val="24"/>
        </w:rPr>
        <w:t xml:space="preserve"> </w:t>
      </w:r>
      <w:r w:rsidR="00312CB0" w:rsidRPr="00682644">
        <w:rPr>
          <w:rFonts w:ascii="Book Antiqua" w:hAnsi="Book Antiqua" w:cs="Times New Roman"/>
          <w:sz w:val="24"/>
          <w:szCs w:val="24"/>
        </w:rPr>
        <w:t>2777-2781 [PMID: 25380916 DOI:</w:t>
      </w:r>
      <w:r w:rsidR="0033102D" w:rsidRPr="00682644">
        <w:rPr>
          <w:rFonts w:ascii="Book Antiqua" w:hAnsi="Book Antiqua" w:cs="Times New Roman" w:hint="eastAsia"/>
          <w:sz w:val="24"/>
          <w:szCs w:val="24"/>
        </w:rPr>
        <w:t xml:space="preserve"> </w:t>
      </w:r>
      <w:r w:rsidR="00312CB0" w:rsidRPr="00682644">
        <w:rPr>
          <w:rFonts w:ascii="Book Antiqua" w:hAnsi="Book Antiqua" w:cs="Times New Roman"/>
          <w:sz w:val="24"/>
          <w:szCs w:val="24"/>
        </w:rPr>
        <w:t>10.1</w:t>
      </w:r>
      <w:r w:rsidR="00017A0C" w:rsidRPr="00682644">
        <w:rPr>
          <w:rFonts w:ascii="Book Antiqua" w:hAnsi="Book Antiqua" w:cs="Times New Roman"/>
          <w:sz w:val="24"/>
          <w:szCs w:val="24"/>
        </w:rPr>
        <w:t>016</w:t>
      </w:r>
      <w:r w:rsidR="00312CB0" w:rsidRPr="00682644">
        <w:rPr>
          <w:rFonts w:ascii="Book Antiqua" w:hAnsi="Book Antiqua" w:cs="Times New Roman"/>
          <w:sz w:val="24"/>
          <w:szCs w:val="24"/>
        </w:rPr>
        <w:t>/</w:t>
      </w:r>
      <w:r w:rsidR="00017A0C" w:rsidRPr="00682644">
        <w:rPr>
          <w:rFonts w:ascii="Book Antiqua" w:hAnsi="Book Antiqua" w:cs="Times New Roman"/>
          <w:sz w:val="24"/>
          <w:szCs w:val="24"/>
        </w:rPr>
        <w:t>j.transproceed.2014.08.031</w:t>
      </w:r>
      <w:r w:rsidR="00312CB0" w:rsidRPr="00682644">
        <w:rPr>
          <w:rFonts w:ascii="Book Antiqua" w:hAnsi="Book Antiqua" w:cs="Times New Roman"/>
          <w:sz w:val="24"/>
          <w:szCs w:val="24"/>
        </w:rPr>
        <w:t>]</w:t>
      </w:r>
    </w:p>
    <w:p w14:paraId="34F5EEBD" w14:textId="77777777" w:rsidR="00017A0C" w:rsidRPr="00682644" w:rsidRDefault="008C094F" w:rsidP="00851796">
      <w:pPr>
        <w:snapToGrid w:val="0"/>
        <w:spacing w:line="360" w:lineRule="auto"/>
        <w:rPr>
          <w:rFonts w:ascii="Book Antiqua" w:hAnsi="Book Antiqua" w:cs="Times New Roman"/>
          <w:sz w:val="24"/>
          <w:szCs w:val="24"/>
        </w:rPr>
      </w:pPr>
      <w:r w:rsidRPr="00682644">
        <w:rPr>
          <w:rFonts w:ascii="Book Antiqua" w:hAnsi="Book Antiqua" w:cs="Times New Roman"/>
          <w:sz w:val="24"/>
          <w:szCs w:val="24"/>
        </w:rPr>
        <w:t>18</w:t>
      </w:r>
      <w:r w:rsidRPr="00682644">
        <w:rPr>
          <w:rFonts w:ascii="Book Antiqua" w:hAnsi="Book Antiqua" w:cs="Times New Roman"/>
          <w:b/>
          <w:sz w:val="24"/>
          <w:szCs w:val="24"/>
        </w:rPr>
        <w:t xml:space="preserve"> </w:t>
      </w:r>
      <w:r w:rsidR="00017A0C" w:rsidRPr="00682644">
        <w:rPr>
          <w:rFonts w:ascii="Book Antiqua" w:hAnsi="Book Antiqua" w:cs="Times New Roman"/>
          <w:b/>
          <w:sz w:val="24"/>
          <w:szCs w:val="24"/>
        </w:rPr>
        <w:t>Laici C</w:t>
      </w:r>
      <w:r w:rsidR="00017A0C" w:rsidRPr="00682644">
        <w:rPr>
          <w:rFonts w:ascii="Book Antiqua" w:hAnsi="Book Antiqua" w:cs="Times New Roman"/>
          <w:sz w:val="24"/>
          <w:szCs w:val="24"/>
        </w:rPr>
        <w:t xml:space="preserve">, Gamberini L, Bardi T, Siniscalchi A, Reggiani MLB, Faenza S. Early infections in the intensive care unit after liver transplantation-etiology and risk factors: A single-center experience. </w:t>
      </w:r>
      <w:r w:rsidR="00017A0C" w:rsidRPr="00682644">
        <w:rPr>
          <w:rFonts w:ascii="Book Antiqua" w:hAnsi="Book Antiqua" w:cs="Times New Roman"/>
          <w:i/>
          <w:sz w:val="24"/>
          <w:szCs w:val="24"/>
        </w:rPr>
        <w:t>Transpl Infect Dis</w:t>
      </w:r>
      <w:r w:rsidR="00017A0C" w:rsidRPr="00682644">
        <w:rPr>
          <w:rFonts w:ascii="Book Antiqua" w:hAnsi="Book Antiqua" w:cs="Times New Roman"/>
          <w:sz w:val="24"/>
          <w:szCs w:val="24"/>
        </w:rPr>
        <w:t xml:space="preserve"> 2018; </w:t>
      </w:r>
      <w:r w:rsidR="00017A0C" w:rsidRPr="00682644">
        <w:rPr>
          <w:rFonts w:ascii="Book Antiqua" w:hAnsi="Book Antiqua" w:cs="Times New Roman"/>
          <w:b/>
          <w:sz w:val="24"/>
          <w:szCs w:val="24"/>
        </w:rPr>
        <w:t>20</w:t>
      </w:r>
      <w:r w:rsidR="00017A0C" w:rsidRPr="00682644">
        <w:rPr>
          <w:rFonts w:ascii="Book Antiqua" w:hAnsi="Book Antiqua" w:cs="Times New Roman"/>
          <w:sz w:val="24"/>
          <w:szCs w:val="24"/>
        </w:rPr>
        <w:t>:</w:t>
      </w:r>
      <w:r w:rsidR="0033102D" w:rsidRPr="00682644">
        <w:rPr>
          <w:rFonts w:ascii="Book Antiqua" w:hAnsi="Book Antiqua" w:cs="Times New Roman" w:hint="eastAsia"/>
          <w:sz w:val="24"/>
          <w:szCs w:val="24"/>
        </w:rPr>
        <w:t xml:space="preserve"> </w:t>
      </w:r>
      <w:r w:rsidR="00017A0C" w:rsidRPr="00682644">
        <w:rPr>
          <w:rFonts w:ascii="Book Antiqua" w:hAnsi="Book Antiqua" w:cs="Times New Roman"/>
          <w:sz w:val="24"/>
          <w:szCs w:val="24"/>
        </w:rPr>
        <w:t>e12834 [PMID: 29359867 DOI:</w:t>
      </w:r>
      <w:r w:rsidR="0033102D" w:rsidRPr="00682644">
        <w:rPr>
          <w:rFonts w:ascii="Book Antiqua" w:hAnsi="Book Antiqua" w:cs="Times New Roman" w:hint="eastAsia"/>
          <w:sz w:val="24"/>
          <w:szCs w:val="24"/>
        </w:rPr>
        <w:t xml:space="preserve"> </w:t>
      </w:r>
      <w:r w:rsidR="00017A0C" w:rsidRPr="00682644">
        <w:rPr>
          <w:rFonts w:ascii="Book Antiqua" w:hAnsi="Book Antiqua" w:cs="Times New Roman"/>
          <w:sz w:val="24"/>
          <w:szCs w:val="24"/>
        </w:rPr>
        <w:t>10.1111/tid.12834]</w:t>
      </w:r>
    </w:p>
    <w:p w14:paraId="59D48C05" w14:textId="77777777" w:rsidR="00017A0C" w:rsidRPr="00682644" w:rsidRDefault="008C094F" w:rsidP="00851796">
      <w:pPr>
        <w:snapToGrid w:val="0"/>
        <w:spacing w:line="360" w:lineRule="auto"/>
        <w:rPr>
          <w:rFonts w:ascii="Book Antiqua" w:hAnsi="Book Antiqua" w:cs="Times New Roman"/>
          <w:sz w:val="24"/>
          <w:szCs w:val="24"/>
        </w:rPr>
      </w:pPr>
      <w:r w:rsidRPr="00682644">
        <w:rPr>
          <w:rFonts w:ascii="Book Antiqua" w:hAnsi="Book Antiqua" w:cs="Times New Roman"/>
          <w:sz w:val="24"/>
          <w:szCs w:val="24"/>
        </w:rPr>
        <w:t>19</w:t>
      </w:r>
      <w:r w:rsidRPr="00682644">
        <w:rPr>
          <w:rFonts w:ascii="Book Antiqua" w:hAnsi="Book Antiqua" w:cs="Times New Roman"/>
          <w:b/>
          <w:sz w:val="24"/>
          <w:szCs w:val="24"/>
        </w:rPr>
        <w:t xml:space="preserve"> </w:t>
      </w:r>
      <w:r w:rsidR="00017A0C" w:rsidRPr="00682644">
        <w:rPr>
          <w:rFonts w:ascii="Book Antiqua" w:hAnsi="Book Antiqua" w:cs="Times New Roman"/>
          <w:b/>
          <w:sz w:val="24"/>
          <w:szCs w:val="24"/>
        </w:rPr>
        <w:t>Mazzaferro V</w:t>
      </w:r>
      <w:r w:rsidR="00017A0C" w:rsidRPr="00682644">
        <w:rPr>
          <w:rFonts w:ascii="Book Antiqua" w:hAnsi="Book Antiqua" w:cs="Times New Roman"/>
          <w:sz w:val="24"/>
          <w:szCs w:val="24"/>
        </w:rPr>
        <w:t xml:space="preserve">, Regalia E, Doci R, Andreola S, Pulvirenti A, Bozzetti F, Montalto F, Ammatuna M, Morabito A, Gennari L. Liver transplantation for the treatment of small hepatocellular carcinomas in patients with cirrhosis. </w:t>
      </w:r>
      <w:r w:rsidR="00017A0C" w:rsidRPr="00682644">
        <w:rPr>
          <w:rFonts w:ascii="Book Antiqua" w:hAnsi="Book Antiqua" w:cs="Times New Roman"/>
          <w:i/>
          <w:sz w:val="24"/>
          <w:szCs w:val="24"/>
        </w:rPr>
        <w:t>N Engl J Med</w:t>
      </w:r>
      <w:r w:rsidR="00017A0C" w:rsidRPr="00682644">
        <w:rPr>
          <w:rFonts w:ascii="Book Antiqua" w:hAnsi="Book Antiqua" w:cs="Times New Roman"/>
          <w:sz w:val="24"/>
          <w:szCs w:val="24"/>
        </w:rPr>
        <w:t xml:space="preserve"> 1996; </w:t>
      </w:r>
      <w:r w:rsidR="00017A0C" w:rsidRPr="00682644">
        <w:rPr>
          <w:rFonts w:ascii="Book Antiqua" w:hAnsi="Book Antiqua" w:cs="Times New Roman"/>
          <w:b/>
          <w:sz w:val="24"/>
          <w:szCs w:val="24"/>
        </w:rPr>
        <w:t>334</w:t>
      </w:r>
      <w:r w:rsidR="00017A0C" w:rsidRPr="00682644">
        <w:rPr>
          <w:rFonts w:ascii="Book Antiqua" w:hAnsi="Book Antiqua" w:cs="Times New Roman"/>
          <w:sz w:val="24"/>
          <w:szCs w:val="24"/>
        </w:rPr>
        <w:t>:</w:t>
      </w:r>
      <w:r w:rsidR="0033102D" w:rsidRPr="00682644">
        <w:rPr>
          <w:rFonts w:ascii="Book Antiqua" w:hAnsi="Book Antiqua" w:cs="Times New Roman" w:hint="eastAsia"/>
          <w:sz w:val="24"/>
          <w:szCs w:val="24"/>
        </w:rPr>
        <w:t xml:space="preserve"> </w:t>
      </w:r>
      <w:r w:rsidR="00017A0C" w:rsidRPr="00682644">
        <w:rPr>
          <w:rFonts w:ascii="Book Antiqua" w:hAnsi="Book Antiqua" w:cs="Times New Roman"/>
          <w:sz w:val="24"/>
          <w:szCs w:val="24"/>
        </w:rPr>
        <w:t>693-699 [PMID: 8594428 DOI:</w:t>
      </w:r>
      <w:r w:rsidR="0033102D" w:rsidRPr="00682644">
        <w:rPr>
          <w:rFonts w:ascii="Book Antiqua" w:hAnsi="Book Antiqua" w:cs="Times New Roman" w:hint="eastAsia"/>
          <w:sz w:val="24"/>
          <w:szCs w:val="24"/>
        </w:rPr>
        <w:t xml:space="preserve"> </w:t>
      </w:r>
      <w:r w:rsidR="00017A0C" w:rsidRPr="00682644">
        <w:rPr>
          <w:rFonts w:ascii="Book Antiqua" w:hAnsi="Book Antiqua" w:cs="Times New Roman"/>
          <w:sz w:val="24"/>
          <w:szCs w:val="24"/>
        </w:rPr>
        <w:t>10.1056/NEJM199603143341104]</w:t>
      </w:r>
    </w:p>
    <w:p w14:paraId="4A0C80F8" w14:textId="77777777" w:rsidR="00017A0C" w:rsidRPr="00682644" w:rsidRDefault="008C094F" w:rsidP="00851796">
      <w:pPr>
        <w:snapToGrid w:val="0"/>
        <w:spacing w:line="360" w:lineRule="auto"/>
        <w:rPr>
          <w:rFonts w:ascii="Book Antiqua" w:hAnsi="Book Antiqua" w:cs="Times New Roman"/>
          <w:sz w:val="24"/>
          <w:szCs w:val="24"/>
        </w:rPr>
      </w:pPr>
      <w:r w:rsidRPr="00682644">
        <w:rPr>
          <w:rFonts w:ascii="Book Antiqua" w:hAnsi="Book Antiqua" w:cs="Times New Roman"/>
          <w:sz w:val="24"/>
          <w:szCs w:val="24"/>
        </w:rPr>
        <w:t>20</w:t>
      </w:r>
      <w:r w:rsidRPr="00682644">
        <w:rPr>
          <w:rFonts w:ascii="Book Antiqua" w:hAnsi="Book Antiqua" w:cs="Times New Roman"/>
          <w:b/>
          <w:sz w:val="24"/>
          <w:szCs w:val="24"/>
        </w:rPr>
        <w:t xml:space="preserve"> </w:t>
      </w:r>
      <w:r w:rsidR="00392615" w:rsidRPr="00682644">
        <w:rPr>
          <w:rFonts w:ascii="Book Antiqua" w:hAnsi="Book Antiqua" w:cs="Times New Roman"/>
          <w:b/>
          <w:sz w:val="24"/>
          <w:szCs w:val="24"/>
        </w:rPr>
        <w:t>Yao FY</w:t>
      </w:r>
      <w:r w:rsidR="00392615" w:rsidRPr="00682644">
        <w:rPr>
          <w:rFonts w:ascii="Book Antiqua" w:hAnsi="Book Antiqua" w:cs="Times New Roman"/>
          <w:sz w:val="24"/>
          <w:szCs w:val="24"/>
        </w:rPr>
        <w:t>, Ferrell L, Bass NM, Bacchetti P, Ascher NL, Roberts JP. Liver transplantation for hepatocellular carcinoma: comparison of the proposed UCSF criteria with the Milan criteria and the Pittsburgh modified TNM criteria.</w:t>
      </w:r>
      <w:r w:rsidR="00392615" w:rsidRPr="00682644">
        <w:rPr>
          <w:rFonts w:ascii="Book Antiqua" w:hAnsi="Book Antiqua" w:cs="Times New Roman"/>
          <w:i/>
          <w:sz w:val="24"/>
          <w:szCs w:val="24"/>
        </w:rPr>
        <w:t xml:space="preserve"> Liver </w:t>
      </w:r>
      <w:r w:rsidR="00306D24" w:rsidRPr="00682644">
        <w:rPr>
          <w:rFonts w:ascii="Book Antiqua" w:hAnsi="Book Antiqua" w:cs="Times New Roman"/>
          <w:bCs/>
          <w:i/>
          <w:sz w:val="24"/>
          <w:szCs w:val="24"/>
        </w:rPr>
        <w:t>Transpl</w:t>
      </w:r>
      <w:r w:rsidR="00392615" w:rsidRPr="00682644">
        <w:rPr>
          <w:rFonts w:ascii="Book Antiqua" w:hAnsi="Book Antiqua" w:cs="Times New Roman"/>
          <w:sz w:val="24"/>
          <w:szCs w:val="24"/>
        </w:rPr>
        <w:t xml:space="preserve"> 2002; </w:t>
      </w:r>
      <w:r w:rsidR="00392615" w:rsidRPr="00682644">
        <w:rPr>
          <w:rFonts w:ascii="Book Antiqua" w:hAnsi="Book Antiqua" w:cs="Times New Roman"/>
          <w:b/>
          <w:sz w:val="24"/>
          <w:szCs w:val="24"/>
        </w:rPr>
        <w:t>8</w:t>
      </w:r>
      <w:r w:rsidR="00392615" w:rsidRPr="00682644">
        <w:rPr>
          <w:rFonts w:ascii="Book Antiqua" w:hAnsi="Book Antiqua" w:cs="Times New Roman"/>
          <w:sz w:val="24"/>
          <w:szCs w:val="24"/>
        </w:rPr>
        <w:t>:</w:t>
      </w:r>
      <w:r w:rsidR="0033102D" w:rsidRPr="00682644">
        <w:rPr>
          <w:rFonts w:ascii="Book Antiqua" w:hAnsi="Book Antiqua" w:cs="Times New Roman" w:hint="eastAsia"/>
          <w:sz w:val="24"/>
          <w:szCs w:val="24"/>
        </w:rPr>
        <w:t xml:space="preserve"> </w:t>
      </w:r>
      <w:r w:rsidR="00392615" w:rsidRPr="00682644">
        <w:rPr>
          <w:rFonts w:ascii="Book Antiqua" w:hAnsi="Book Antiqua" w:cs="Times New Roman"/>
          <w:sz w:val="24"/>
          <w:szCs w:val="24"/>
        </w:rPr>
        <w:t xml:space="preserve">765-774 [PMID: </w:t>
      </w:r>
      <w:r w:rsidR="00567BF2" w:rsidRPr="00682644">
        <w:rPr>
          <w:rFonts w:ascii="Book Antiqua" w:hAnsi="Book Antiqua" w:cs="Times New Roman"/>
          <w:sz w:val="24"/>
          <w:szCs w:val="24"/>
        </w:rPr>
        <w:t xml:space="preserve">12200775 </w:t>
      </w:r>
      <w:r w:rsidR="00392615" w:rsidRPr="00682644">
        <w:rPr>
          <w:rFonts w:ascii="Book Antiqua" w:hAnsi="Book Antiqua" w:cs="Times New Roman"/>
          <w:sz w:val="24"/>
          <w:szCs w:val="24"/>
        </w:rPr>
        <w:t>DOI:</w:t>
      </w:r>
      <w:r w:rsidR="0033102D" w:rsidRPr="00682644">
        <w:rPr>
          <w:rFonts w:ascii="Book Antiqua" w:hAnsi="Book Antiqua" w:cs="Times New Roman" w:hint="eastAsia"/>
          <w:sz w:val="24"/>
          <w:szCs w:val="24"/>
        </w:rPr>
        <w:t xml:space="preserve"> </w:t>
      </w:r>
      <w:r w:rsidR="00392615" w:rsidRPr="00682644">
        <w:rPr>
          <w:rFonts w:ascii="Book Antiqua" w:hAnsi="Book Antiqua" w:cs="Times New Roman"/>
          <w:sz w:val="24"/>
          <w:szCs w:val="24"/>
        </w:rPr>
        <w:t>10.105</w:t>
      </w:r>
      <w:r w:rsidR="00567BF2" w:rsidRPr="00682644">
        <w:rPr>
          <w:rFonts w:ascii="Book Antiqua" w:hAnsi="Book Antiqua" w:cs="Times New Roman"/>
          <w:sz w:val="24"/>
          <w:szCs w:val="24"/>
        </w:rPr>
        <w:t>3/jlts.2002.34892</w:t>
      </w:r>
      <w:r w:rsidR="00392615" w:rsidRPr="00682644">
        <w:rPr>
          <w:rFonts w:ascii="Book Antiqua" w:hAnsi="Book Antiqua" w:cs="Times New Roman"/>
          <w:sz w:val="24"/>
          <w:szCs w:val="24"/>
        </w:rPr>
        <w:t>]</w:t>
      </w:r>
    </w:p>
    <w:p w14:paraId="5CBC8C2C" w14:textId="77777777" w:rsidR="00567BF2" w:rsidRPr="00682644" w:rsidRDefault="008C094F" w:rsidP="00851796">
      <w:pPr>
        <w:snapToGrid w:val="0"/>
        <w:spacing w:line="360" w:lineRule="auto"/>
        <w:rPr>
          <w:rFonts w:ascii="Book Antiqua" w:hAnsi="Book Antiqua" w:cs="Times New Roman"/>
          <w:sz w:val="24"/>
          <w:szCs w:val="24"/>
        </w:rPr>
      </w:pPr>
      <w:r w:rsidRPr="00682644">
        <w:rPr>
          <w:rFonts w:ascii="Book Antiqua" w:hAnsi="Book Antiqua" w:cs="Times New Roman"/>
          <w:sz w:val="24"/>
          <w:szCs w:val="24"/>
        </w:rPr>
        <w:t>21</w:t>
      </w:r>
      <w:r w:rsidRPr="00682644">
        <w:rPr>
          <w:rFonts w:ascii="Book Antiqua" w:hAnsi="Book Antiqua" w:cs="Times New Roman"/>
          <w:b/>
          <w:sz w:val="24"/>
          <w:szCs w:val="24"/>
        </w:rPr>
        <w:t xml:space="preserve"> </w:t>
      </w:r>
      <w:r w:rsidR="00567BF2" w:rsidRPr="00682644">
        <w:rPr>
          <w:rFonts w:ascii="Book Antiqua" w:hAnsi="Book Antiqua" w:cs="Times New Roman"/>
          <w:b/>
          <w:sz w:val="24"/>
          <w:szCs w:val="24"/>
        </w:rPr>
        <w:t>Zheng SS</w:t>
      </w:r>
      <w:r w:rsidR="00567BF2" w:rsidRPr="00682644">
        <w:rPr>
          <w:rFonts w:ascii="Book Antiqua" w:hAnsi="Book Antiqua" w:cs="Times New Roman"/>
          <w:sz w:val="24"/>
          <w:szCs w:val="24"/>
        </w:rPr>
        <w:t xml:space="preserve">, Xu X, Wu J, Chen J, Wang WL, Zhang M, Liang TB, Wu LM. Liver transplantation for hepatocellular carcinoma: Hangzhou experiences. </w:t>
      </w:r>
      <w:r w:rsidR="00567BF2" w:rsidRPr="00682644">
        <w:rPr>
          <w:rFonts w:ascii="Book Antiqua" w:hAnsi="Book Antiqua" w:cs="Times New Roman"/>
          <w:i/>
          <w:sz w:val="24"/>
          <w:szCs w:val="24"/>
        </w:rPr>
        <w:t>Transplantation</w:t>
      </w:r>
      <w:r w:rsidR="00567BF2" w:rsidRPr="00682644">
        <w:rPr>
          <w:rFonts w:ascii="Book Antiqua" w:hAnsi="Book Antiqua" w:cs="Times New Roman"/>
          <w:sz w:val="24"/>
          <w:szCs w:val="24"/>
        </w:rPr>
        <w:t xml:space="preserve"> 2008; </w:t>
      </w:r>
      <w:r w:rsidR="00567BF2" w:rsidRPr="00682644">
        <w:rPr>
          <w:rFonts w:ascii="Book Antiqua" w:hAnsi="Book Antiqua" w:cs="Times New Roman"/>
          <w:b/>
          <w:sz w:val="24"/>
          <w:szCs w:val="24"/>
        </w:rPr>
        <w:t>85</w:t>
      </w:r>
      <w:r w:rsidR="00567BF2" w:rsidRPr="00682644">
        <w:rPr>
          <w:rFonts w:ascii="Book Antiqua" w:hAnsi="Book Antiqua" w:cs="Times New Roman"/>
          <w:sz w:val="24"/>
          <w:szCs w:val="24"/>
        </w:rPr>
        <w:t>:</w:t>
      </w:r>
      <w:r w:rsidR="0033102D" w:rsidRPr="00682644">
        <w:rPr>
          <w:rFonts w:ascii="Book Antiqua" w:hAnsi="Book Antiqua" w:cs="Times New Roman" w:hint="eastAsia"/>
          <w:sz w:val="24"/>
          <w:szCs w:val="24"/>
        </w:rPr>
        <w:t xml:space="preserve"> </w:t>
      </w:r>
      <w:r w:rsidR="00567BF2" w:rsidRPr="00682644">
        <w:rPr>
          <w:rFonts w:ascii="Book Antiqua" w:hAnsi="Book Antiqua" w:cs="Times New Roman"/>
          <w:sz w:val="24"/>
          <w:szCs w:val="24"/>
        </w:rPr>
        <w:t xml:space="preserve">1726-1732 [PMID: </w:t>
      </w:r>
      <w:r w:rsidR="00521C6B" w:rsidRPr="00682644">
        <w:rPr>
          <w:rFonts w:ascii="Book Antiqua" w:hAnsi="Book Antiqua" w:cs="Times New Roman"/>
          <w:sz w:val="24"/>
          <w:szCs w:val="24"/>
        </w:rPr>
        <w:t>18580463</w:t>
      </w:r>
      <w:r w:rsidR="00567BF2" w:rsidRPr="00682644">
        <w:rPr>
          <w:rFonts w:ascii="Book Antiqua" w:hAnsi="Book Antiqua" w:cs="Times New Roman"/>
          <w:sz w:val="24"/>
          <w:szCs w:val="24"/>
        </w:rPr>
        <w:t xml:space="preserve"> DOI:</w:t>
      </w:r>
      <w:r w:rsidR="0033102D" w:rsidRPr="00682644">
        <w:rPr>
          <w:rFonts w:ascii="Book Antiqua" w:hAnsi="Book Antiqua" w:cs="Times New Roman" w:hint="eastAsia"/>
          <w:sz w:val="24"/>
          <w:szCs w:val="24"/>
        </w:rPr>
        <w:t xml:space="preserve"> </w:t>
      </w:r>
      <w:r w:rsidR="00567BF2" w:rsidRPr="00682644">
        <w:rPr>
          <w:rFonts w:ascii="Book Antiqua" w:hAnsi="Book Antiqua" w:cs="Times New Roman"/>
          <w:sz w:val="24"/>
          <w:szCs w:val="24"/>
        </w:rPr>
        <w:t>10.10</w:t>
      </w:r>
      <w:r w:rsidR="00521C6B" w:rsidRPr="00682644">
        <w:rPr>
          <w:rFonts w:ascii="Book Antiqua" w:hAnsi="Book Antiqua" w:cs="Times New Roman"/>
          <w:sz w:val="24"/>
          <w:szCs w:val="24"/>
        </w:rPr>
        <w:t>97</w:t>
      </w:r>
      <w:r w:rsidR="00567BF2" w:rsidRPr="00682644">
        <w:rPr>
          <w:rFonts w:ascii="Book Antiqua" w:hAnsi="Book Antiqua" w:cs="Times New Roman"/>
          <w:sz w:val="24"/>
          <w:szCs w:val="24"/>
        </w:rPr>
        <w:t>/</w:t>
      </w:r>
      <w:r w:rsidR="00521C6B" w:rsidRPr="00682644">
        <w:rPr>
          <w:rFonts w:ascii="Book Antiqua" w:hAnsi="Book Antiqua" w:cs="Times New Roman"/>
          <w:sz w:val="24"/>
          <w:szCs w:val="24"/>
        </w:rPr>
        <w:t>TP.0b013e31816b67e4</w:t>
      </w:r>
      <w:r w:rsidR="00567BF2" w:rsidRPr="00682644">
        <w:rPr>
          <w:rFonts w:ascii="Book Antiqua" w:hAnsi="Book Antiqua" w:cs="Times New Roman"/>
          <w:sz w:val="24"/>
          <w:szCs w:val="24"/>
        </w:rPr>
        <w:t>]</w:t>
      </w:r>
    </w:p>
    <w:p w14:paraId="485A6B45" w14:textId="77777777" w:rsidR="00521C6B" w:rsidRPr="00682644" w:rsidRDefault="008C094F" w:rsidP="00851796">
      <w:pPr>
        <w:snapToGrid w:val="0"/>
        <w:spacing w:line="360" w:lineRule="auto"/>
        <w:rPr>
          <w:rFonts w:ascii="Book Antiqua" w:hAnsi="Book Antiqua" w:cs="Times New Roman"/>
          <w:sz w:val="24"/>
          <w:szCs w:val="24"/>
        </w:rPr>
      </w:pPr>
      <w:r w:rsidRPr="00682644">
        <w:rPr>
          <w:rFonts w:ascii="Book Antiqua" w:hAnsi="Book Antiqua" w:cs="Times New Roman"/>
          <w:sz w:val="24"/>
          <w:szCs w:val="24"/>
        </w:rPr>
        <w:t>22</w:t>
      </w:r>
      <w:r w:rsidRPr="00682644">
        <w:rPr>
          <w:rFonts w:ascii="Book Antiqua" w:hAnsi="Book Antiqua" w:cs="Times New Roman"/>
          <w:b/>
          <w:sz w:val="24"/>
          <w:szCs w:val="24"/>
        </w:rPr>
        <w:t xml:space="preserve"> </w:t>
      </w:r>
      <w:r w:rsidR="00521C6B" w:rsidRPr="00682644">
        <w:rPr>
          <w:rFonts w:ascii="Book Antiqua" w:hAnsi="Book Antiqua" w:cs="Times New Roman"/>
          <w:b/>
          <w:sz w:val="24"/>
          <w:szCs w:val="24"/>
        </w:rPr>
        <w:t>Mazzola A</w:t>
      </w:r>
      <w:r w:rsidR="00521C6B" w:rsidRPr="00682644">
        <w:rPr>
          <w:rFonts w:ascii="Book Antiqua" w:hAnsi="Book Antiqua" w:cs="Times New Roman"/>
          <w:sz w:val="24"/>
          <w:szCs w:val="24"/>
        </w:rPr>
        <w:t xml:space="preserve">, Costantino A, Petta S, Bartolotta TV, Raineri M, Sacco R, Brancatelli G, </w:t>
      </w:r>
      <w:r w:rsidR="0068310E" w:rsidRPr="00682644">
        <w:rPr>
          <w:rFonts w:ascii="Book Antiqua" w:hAnsi="Book Antiqua" w:cs="Times New Roman"/>
          <w:bCs/>
          <w:sz w:val="24"/>
          <w:szCs w:val="24"/>
        </w:rPr>
        <w:t>Cammà</w:t>
      </w:r>
      <w:r w:rsidR="0068310E" w:rsidRPr="00682644">
        <w:rPr>
          <w:rFonts w:ascii="Book Antiqua" w:hAnsi="Book Antiqua" w:cs="Times New Roman" w:hint="eastAsia"/>
          <w:b/>
          <w:bCs/>
          <w:sz w:val="24"/>
          <w:szCs w:val="24"/>
        </w:rPr>
        <w:t xml:space="preserve"> </w:t>
      </w:r>
      <w:r w:rsidR="00521C6B" w:rsidRPr="00682644">
        <w:rPr>
          <w:rFonts w:ascii="Book Antiqua" w:hAnsi="Book Antiqua" w:cs="Times New Roman"/>
          <w:sz w:val="24"/>
          <w:szCs w:val="24"/>
        </w:rPr>
        <w:t xml:space="preserve">C, Cabibbo G. Recurrence of hepatocellular carcinoma after liver transplantation: </w:t>
      </w:r>
      <w:r w:rsidR="0033102D" w:rsidRPr="00682644">
        <w:rPr>
          <w:rFonts w:ascii="Book Antiqua" w:hAnsi="Book Antiqua" w:cs="Times New Roman"/>
          <w:sz w:val="24"/>
          <w:szCs w:val="24"/>
        </w:rPr>
        <w:t>A</w:t>
      </w:r>
      <w:r w:rsidR="00521C6B" w:rsidRPr="00682644">
        <w:rPr>
          <w:rFonts w:ascii="Book Antiqua" w:hAnsi="Book Antiqua" w:cs="Times New Roman"/>
          <w:sz w:val="24"/>
          <w:szCs w:val="24"/>
        </w:rPr>
        <w:t xml:space="preserve">n update. </w:t>
      </w:r>
      <w:r w:rsidR="00521C6B" w:rsidRPr="00682644">
        <w:rPr>
          <w:rFonts w:ascii="Book Antiqua" w:hAnsi="Book Antiqua" w:cs="Times New Roman"/>
          <w:i/>
          <w:sz w:val="24"/>
          <w:szCs w:val="24"/>
        </w:rPr>
        <w:t>Future Oncol</w:t>
      </w:r>
      <w:r w:rsidR="00521C6B" w:rsidRPr="00682644">
        <w:rPr>
          <w:rFonts w:ascii="Book Antiqua" w:hAnsi="Book Antiqua" w:cs="Times New Roman"/>
          <w:sz w:val="24"/>
          <w:szCs w:val="24"/>
        </w:rPr>
        <w:t xml:space="preserve"> 2015; </w:t>
      </w:r>
      <w:r w:rsidR="00521C6B" w:rsidRPr="00682644">
        <w:rPr>
          <w:rFonts w:ascii="Book Antiqua" w:hAnsi="Book Antiqua" w:cs="Times New Roman"/>
          <w:b/>
          <w:sz w:val="24"/>
          <w:szCs w:val="24"/>
        </w:rPr>
        <w:t>11</w:t>
      </w:r>
      <w:r w:rsidR="00521C6B" w:rsidRPr="00682644">
        <w:rPr>
          <w:rFonts w:ascii="Book Antiqua" w:hAnsi="Book Antiqua" w:cs="Times New Roman"/>
          <w:sz w:val="24"/>
          <w:szCs w:val="24"/>
        </w:rPr>
        <w:t>:</w:t>
      </w:r>
      <w:r w:rsidR="0033102D" w:rsidRPr="00682644">
        <w:rPr>
          <w:rFonts w:ascii="Book Antiqua" w:hAnsi="Book Antiqua" w:cs="Times New Roman" w:hint="eastAsia"/>
          <w:sz w:val="24"/>
          <w:szCs w:val="24"/>
        </w:rPr>
        <w:t xml:space="preserve"> </w:t>
      </w:r>
      <w:r w:rsidR="00521C6B" w:rsidRPr="00682644">
        <w:rPr>
          <w:rFonts w:ascii="Book Antiqua" w:hAnsi="Book Antiqua" w:cs="Times New Roman"/>
          <w:sz w:val="24"/>
          <w:szCs w:val="24"/>
        </w:rPr>
        <w:t>2923-2936 [PMID: 26414336 DOI:</w:t>
      </w:r>
      <w:r w:rsidR="0033102D" w:rsidRPr="00682644">
        <w:rPr>
          <w:rFonts w:ascii="Book Antiqua" w:hAnsi="Book Antiqua" w:cs="Times New Roman" w:hint="eastAsia"/>
          <w:sz w:val="24"/>
          <w:szCs w:val="24"/>
        </w:rPr>
        <w:t xml:space="preserve"> </w:t>
      </w:r>
      <w:r w:rsidR="00521C6B" w:rsidRPr="00682644">
        <w:rPr>
          <w:rFonts w:ascii="Book Antiqua" w:hAnsi="Book Antiqua" w:cs="Times New Roman"/>
          <w:sz w:val="24"/>
          <w:szCs w:val="24"/>
        </w:rPr>
        <w:t>10.2217/fon.15.239]</w:t>
      </w:r>
    </w:p>
    <w:p w14:paraId="4FD21680" w14:textId="77777777" w:rsidR="00FB4907" w:rsidRPr="00682644" w:rsidRDefault="008C094F" w:rsidP="00851796">
      <w:pPr>
        <w:snapToGrid w:val="0"/>
        <w:spacing w:line="360" w:lineRule="auto"/>
        <w:rPr>
          <w:rFonts w:ascii="Book Antiqua" w:hAnsi="Book Antiqua" w:cs="Times New Roman"/>
          <w:sz w:val="24"/>
          <w:szCs w:val="24"/>
        </w:rPr>
      </w:pPr>
      <w:r w:rsidRPr="00682644">
        <w:rPr>
          <w:rFonts w:ascii="Book Antiqua" w:hAnsi="Book Antiqua" w:cs="Times New Roman"/>
          <w:sz w:val="24"/>
          <w:szCs w:val="24"/>
        </w:rPr>
        <w:t>23</w:t>
      </w:r>
      <w:r w:rsidRPr="00682644">
        <w:rPr>
          <w:rFonts w:ascii="Book Antiqua" w:hAnsi="Book Antiqua" w:cs="Times New Roman"/>
          <w:b/>
          <w:sz w:val="24"/>
          <w:szCs w:val="24"/>
        </w:rPr>
        <w:t xml:space="preserve"> </w:t>
      </w:r>
      <w:r w:rsidR="009562B3" w:rsidRPr="00682644">
        <w:rPr>
          <w:rFonts w:ascii="Book Antiqua" w:hAnsi="Book Antiqua" w:cs="Times New Roman"/>
          <w:b/>
          <w:bCs/>
          <w:sz w:val="24"/>
          <w:szCs w:val="24"/>
        </w:rPr>
        <w:t>Sánchez</w:t>
      </w:r>
      <w:r w:rsidR="009562B3" w:rsidRPr="00682644">
        <w:rPr>
          <w:rFonts w:ascii="Book Antiqua" w:hAnsi="Book Antiqua" w:cs="Times New Roman"/>
          <w:b/>
          <w:sz w:val="24"/>
          <w:szCs w:val="24"/>
        </w:rPr>
        <w:t>-</w:t>
      </w:r>
      <w:r w:rsidR="009562B3" w:rsidRPr="00682644">
        <w:rPr>
          <w:rFonts w:ascii="Book Antiqua" w:hAnsi="Book Antiqua" w:cs="Times New Roman"/>
          <w:b/>
          <w:bCs/>
          <w:sz w:val="24"/>
          <w:szCs w:val="24"/>
        </w:rPr>
        <w:t>Velázquez</w:t>
      </w:r>
      <w:r w:rsidR="00FB4907" w:rsidRPr="00682644">
        <w:rPr>
          <w:rFonts w:ascii="Book Antiqua" w:hAnsi="Book Antiqua" w:cs="Times New Roman"/>
          <w:b/>
          <w:sz w:val="24"/>
          <w:szCs w:val="24"/>
        </w:rPr>
        <w:t xml:space="preserve"> P</w:t>
      </w:r>
      <w:r w:rsidR="00FB4907" w:rsidRPr="00682644">
        <w:rPr>
          <w:rFonts w:ascii="Book Antiqua" w:hAnsi="Book Antiqua" w:cs="Times New Roman"/>
          <w:sz w:val="24"/>
          <w:szCs w:val="24"/>
        </w:rPr>
        <w:t xml:space="preserve">, Pera M, </w:t>
      </w:r>
      <w:r w:rsidR="009562B3" w:rsidRPr="00682644">
        <w:rPr>
          <w:rFonts w:ascii="Book Antiqua" w:hAnsi="Book Antiqua" w:cs="Times New Roman"/>
          <w:bCs/>
          <w:sz w:val="24"/>
          <w:szCs w:val="24"/>
        </w:rPr>
        <w:t>Jiménez</w:t>
      </w:r>
      <w:r w:rsidR="00FB4907" w:rsidRPr="00682644">
        <w:rPr>
          <w:rFonts w:ascii="Book Antiqua" w:hAnsi="Book Antiqua" w:cs="Times New Roman"/>
          <w:sz w:val="24"/>
          <w:szCs w:val="24"/>
        </w:rPr>
        <w:t xml:space="preserve">-Toscano M, Mayol X, </w:t>
      </w:r>
      <w:r w:rsidR="009562B3" w:rsidRPr="00682644">
        <w:rPr>
          <w:rFonts w:ascii="Book Antiqua" w:hAnsi="Book Antiqua" w:cs="Times New Roman"/>
          <w:bCs/>
          <w:sz w:val="24"/>
          <w:szCs w:val="24"/>
        </w:rPr>
        <w:t>Rogés</w:t>
      </w:r>
      <w:r w:rsidR="00FB4907" w:rsidRPr="00682644">
        <w:rPr>
          <w:rFonts w:ascii="Book Antiqua" w:hAnsi="Book Antiqua" w:cs="Times New Roman"/>
          <w:sz w:val="24"/>
          <w:szCs w:val="24"/>
        </w:rPr>
        <w:t xml:space="preserve"> X, Lorente L, Iglesias M, </w:t>
      </w:r>
      <w:r w:rsidR="009562B3" w:rsidRPr="00682644">
        <w:rPr>
          <w:rFonts w:ascii="Book Antiqua" w:hAnsi="Book Antiqua" w:cs="Times New Roman"/>
          <w:bCs/>
          <w:sz w:val="24"/>
          <w:szCs w:val="24"/>
        </w:rPr>
        <w:t>Gallén</w:t>
      </w:r>
      <w:r w:rsidR="00FB4907" w:rsidRPr="00682644">
        <w:rPr>
          <w:rFonts w:ascii="Book Antiqua" w:hAnsi="Book Antiqua" w:cs="Times New Roman"/>
          <w:sz w:val="24"/>
          <w:szCs w:val="24"/>
        </w:rPr>
        <w:t xml:space="preserve"> M. Postoperative intra-abdominal infection is an independent prognostic factor of disease-free survival and disease-specific </w:t>
      </w:r>
      <w:r w:rsidR="00FB4907" w:rsidRPr="00682644">
        <w:rPr>
          <w:rFonts w:ascii="Book Antiqua" w:hAnsi="Book Antiqua" w:cs="Times New Roman"/>
          <w:sz w:val="24"/>
          <w:szCs w:val="24"/>
        </w:rPr>
        <w:lastRenderedPageBreak/>
        <w:t xml:space="preserve">survival in patients with stage II colon cancer. </w:t>
      </w:r>
      <w:r w:rsidR="00FB4907" w:rsidRPr="00682644">
        <w:rPr>
          <w:rFonts w:ascii="Book Antiqua" w:hAnsi="Book Antiqua" w:cs="Times New Roman"/>
          <w:i/>
          <w:sz w:val="24"/>
          <w:szCs w:val="24"/>
        </w:rPr>
        <w:t>Clin Transl Oncol</w:t>
      </w:r>
      <w:r w:rsidR="00FB4907" w:rsidRPr="00682644">
        <w:rPr>
          <w:rFonts w:ascii="Book Antiqua" w:hAnsi="Book Antiqua" w:cs="Times New Roman"/>
          <w:sz w:val="24"/>
          <w:szCs w:val="24"/>
        </w:rPr>
        <w:t xml:space="preserve"> 2018; </w:t>
      </w:r>
      <w:r w:rsidR="00FB4907" w:rsidRPr="00682644">
        <w:rPr>
          <w:rFonts w:ascii="Book Antiqua" w:hAnsi="Book Antiqua" w:cs="Times New Roman"/>
          <w:b/>
          <w:sz w:val="24"/>
          <w:szCs w:val="24"/>
        </w:rPr>
        <w:t>20</w:t>
      </w:r>
      <w:r w:rsidR="00FB4907" w:rsidRPr="00682644">
        <w:rPr>
          <w:rFonts w:ascii="Book Antiqua" w:hAnsi="Book Antiqua" w:cs="Times New Roman"/>
          <w:sz w:val="24"/>
          <w:szCs w:val="24"/>
        </w:rPr>
        <w:t>:</w:t>
      </w:r>
      <w:r w:rsidR="0033102D" w:rsidRPr="00682644">
        <w:rPr>
          <w:rFonts w:ascii="Book Antiqua" w:hAnsi="Book Antiqua" w:cs="Times New Roman" w:hint="eastAsia"/>
          <w:sz w:val="24"/>
          <w:szCs w:val="24"/>
        </w:rPr>
        <w:t xml:space="preserve"> </w:t>
      </w:r>
      <w:r w:rsidR="00FB4907" w:rsidRPr="00682644">
        <w:rPr>
          <w:rFonts w:ascii="Book Antiqua" w:hAnsi="Book Antiqua" w:cs="Times New Roman"/>
          <w:sz w:val="24"/>
          <w:szCs w:val="24"/>
        </w:rPr>
        <w:t>1321-1328 [PMID: 29623587 DOI:</w:t>
      </w:r>
      <w:r w:rsidR="0033102D" w:rsidRPr="00682644">
        <w:rPr>
          <w:rFonts w:ascii="Book Antiqua" w:hAnsi="Book Antiqua" w:cs="Times New Roman" w:hint="eastAsia"/>
          <w:sz w:val="24"/>
          <w:szCs w:val="24"/>
        </w:rPr>
        <w:t xml:space="preserve"> </w:t>
      </w:r>
      <w:r w:rsidR="00FB4907" w:rsidRPr="00682644">
        <w:rPr>
          <w:rFonts w:ascii="Book Antiqua" w:hAnsi="Book Antiqua" w:cs="Times New Roman"/>
          <w:sz w:val="24"/>
          <w:szCs w:val="24"/>
        </w:rPr>
        <w:t>10.1007/s12094-018-1866-8]</w:t>
      </w:r>
    </w:p>
    <w:p w14:paraId="49B5FD92" w14:textId="77777777" w:rsidR="00FB4907" w:rsidRPr="00682644" w:rsidRDefault="008C094F" w:rsidP="00851796">
      <w:pPr>
        <w:snapToGrid w:val="0"/>
        <w:spacing w:line="360" w:lineRule="auto"/>
        <w:rPr>
          <w:rFonts w:ascii="Book Antiqua" w:hAnsi="Book Antiqua" w:cs="Times New Roman"/>
          <w:sz w:val="24"/>
          <w:szCs w:val="24"/>
        </w:rPr>
      </w:pPr>
      <w:r w:rsidRPr="00682644">
        <w:rPr>
          <w:rFonts w:ascii="Book Antiqua" w:hAnsi="Book Antiqua" w:cs="Times New Roman"/>
          <w:sz w:val="24"/>
          <w:szCs w:val="24"/>
        </w:rPr>
        <w:t>24</w:t>
      </w:r>
      <w:r w:rsidRPr="00682644">
        <w:rPr>
          <w:rFonts w:ascii="Book Antiqua" w:hAnsi="Book Antiqua" w:cs="Times New Roman"/>
          <w:b/>
          <w:sz w:val="24"/>
          <w:szCs w:val="24"/>
        </w:rPr>
        <w:t xml:space="preserve"> </w:t>
      </w:r>
      <w:r w:rsidR="00B84D98" w:rsidRPr="00682644">
        <w:rPr>
          <w:rFonts w:ascii="Book Antiqua" w:hAnsi="Book Antiqua" w:cs="Times New Roman"/>
          <w:b/>
          <w:sz w:val="24"/>
          <w:szCs w:val="24"/>
        </w:rPr>
        <w:t>Bohman LE</w:t>
      </w:r>
      <w:r w:rsidR="00B84D98" w:rsidRPr="00682644">
        <w:rPr>
          <w:rFonts w:ascii="Book Antiqua" w:hAnsi="Book Antiqua" w:cs="Times New Roman"/>
          <w:sz w:val="24"/>
          <w:szCs w:val="24"/>
        </w:rPr>
        <w:t xml:space="preserve">, Gallardo J, Hankinson TC, Waziri AE, Mandigo CE, McKhann GM 2nd, Sisti MB, Canoll P, Bruce JN. The survival impact of postoperative infection in patients with glioblastoma multiforme. </w:t>
      </w:r>
      <w:r w:rsidR="00B84D98" w:rsidRPr="00682644">
        <w:rPr>
          <w:rFonts w:ascii="Book Antiqua" w:hAnsi="Book Antiqua" w:cs="Times New Roman"/>
          <w:i/>
          <w:sz w:val="24"/>
          <w:szCs w:val="24"/>
        </w:rPr>
        <w:t>Neurosurgery</w:t>
      </w:r>
      <w:r w:rsidR="00B84D98" w:rsidRPr="00682644">
        <w:rPr>
          <w:rFonts w:ascii="Book Antiqua" w:hAnsi="Book Antiqua" w:cs="Times New Roman"/>
          <w:sz w:val="24"/>
          <w:szCs w:val="24"/>
        </w:rPr>
        <w:t xml:space="preserve"> 2009; </w:t>
      </w:r>
      <w:r w:rsidR="00B84D98" w:rsidRPr="00682644">
        <w:rPr>
          <w:rFonts w:ascii="Book Antiqua" w:hAnsi="Book Antiqua" w:cs="Times New Roman"/>
          <w:b/>
          <w:sz w:val="24"/>
          <w:szCs w:val="24"/>
        </w:rPr>
        <w:t>64</w:t>
      </w:r>
      <w:r w:rsidR="00B84D98" w:rsidRPr="00682644">
        <w:rPr>
          <w:rFonts w:ascii="Book Antiqua" w:hAnsi="Book Antiqua" w:cs="Times New Roman"/>
          <w:sz w:val="24"/>
          <w:szCs w:val="24"/>
        </w:rPr>
        <w:t>:</w:t>
      </w:r>
      <w:r w:rsidR="0033102D" w:rsidRPr="00682644">
        <w:rPr>
          <w:rFonts w:ascii="Book Antiqua" w:hAnsi="Book Antiqua" w:cs="Times New Roman" w:hint="eastAsia"/>
          <w:sz w:val="24"/>
          <w:szCs w:val="24"/>
        </w:rPr>
        <w:t xml:space="preserve"> </w:t>
      </w:r>
      <w:r w:rsidR="00B84D98" w:rsidRPr="00682644">
        <w:rPr>
          <w:rFonts w:ascii="Book Antiqua" w:hAnsi="Book Antiqua" w:cs="Times New Roman"/>
          <w:sz w:val="24"/>
          <w:szCs w:val="24"/>
        </w:rPr>
        <w:t>828</w:t>
      </w:r>
      <w:r w:rsidR="004B59CE" w:rsidRPr="00682644">
        <w:t xml:space="preserve"> </w:t>
      </w:r>
      <w:r w:rsidR="004B59CE" w:rsidRPr="00682644">
        <w:rPr>
          <w:rFonts w:ascii="Book Antiqua" w:hAnsi="Book Antiqua" w:cs="Times New Roman"/>
          <w:sz w:val="24"/>
          <w:szCs w:val="24"/>
        </w:rPr>
        <w:t>-</w:t>
      </w:r>
      <w:r w:rsidR="004B59CE" w:rsidRPr="00682644">
        <w:rPr>
          <w:rFonts w:ascii="Book Antiqua" w:hAnsi="Book Antiqua" w:cs="Times New Roman"/>
          <w:bCs/>
          <w:sz w:val="24"/>
          <w:szCs w:val="24"/>
        </w:rPr>
        <w:t xml:space="preserve">34; discussion </w:t>
      </w:r>
      <w:r w:rsidR="004B59CE" w:rsidRPr="00682644">
        <w:rPr>
          <w:rFonts w:ascii="Book Antiqua" w:hAnsi="Book Antiqua" w:cs="Times New Roman"/>
          <w:sz w:val="24"/>
          <w:szCs w:val="24"/>
        </w:rPr>
        <w:t>834</w:t>
      </w:r>
      <w:r w:rsidR="004B59CE" w:rsidRPr="00682644">
        <w:rPr>
          <w:rFonts w:ascii="Book Antiqua" w:hAnsi="Book Antiqua" w:cs="Times New Roman"/>
          <w:bCs/>
          <w:sz w:val="24"/>
          <w:szCs w:val="24"/>
        </w:rPr>
        <w:t>-5</w:t>
      </w:r>
      <w:r w:rsidR="00B84D98" w:rsidRPr="00682644">
        <w:rPr>
          <w:rFonts w:ascii="Book Antiqua" w:hAnsi="Book Antiqua" w:cs="Times New Roman"/>
          <w:sz w:val="24"/>
          <w:szCs w:val="24"/>
        </w:rPr>
        <w:t xml:space="preserve"> [PMID: 19404146 DOI:</w:t>
      </w:r>
      <w:r w:rsidR="0033102D" w:rsidRPr="00682644">
        <w:rPr>
          <w:rFonts w:ascii="Book Antiqua" w:hAnsi="Book Antiqua" w:cs="Times New Roman" w:hint="eastAsia"/>
          <w:sz w:val="24"/>
          <w:szCs w:val="24"/>
        </w:rPr>
        <w:t xml:space="preserve"> </w:t>
      </w:r>
      <w:r w:rsidR="00B84D98" w:rsidRPr="00682644">
        <w:rPr>
          <w:rFonts w:ascii="Book Antiqua" w:hAnsi="Book Antiqua" w:cs="Times New Roman"/>
          <w:sz w:val="24"/>
          <w:szCs w:val="24"/>
        </w:rPr>
        <w:t>10.1227/01.NEU.0000343525.89321.C5]</w:t>
      </w:r>
    </w:p>
    <w:p w14:paraId="65CDB868" w14:textId="77777777" w:rsidR="006B2E7E" w:rsidRPr="00682644" w:rsidRDefault="008C094F" w:rsidP="00851796">
      <w:pPr>
        <w:snapToGrid w:val="0"/>
        <w:spacing w:line="360" w:lineRule="auto"/>
        <w:rPr>
          <w:rFonts w:ascii="Book Antiqua" w:hAnsi="Book Antiqua" w:cs="Times New Roman"/>
          <w:sz w:val="24"/>
          <w:szCs w:val="24"/>
        </w:rPr>
      </w:pPr>
      <w:r w:rsidRPr="00682644">
        <w:rPr>
          <w:rFonts w:ascii="Book Antiqua" w:hAnsi="Book Antiqua" w:cs="Times New Roman"/>
          <w:sz w:val="24"/>
          <w:szCs w:val="24"/>
        </w:rPr>
        <w:t>25</w:t>
      </w:r>
      <w:r w:rsidRPr="00682644">
        <w:rPr>
          <w:rFonts w:ascii="Book Antiqua" w:hAnsi="Book Antiqua" w:cs="Times New Roman"/>
          <w:b/>
          <w:sz w:val="24"/>
          <w:szCs w:val="24"/>
        </w:rPr>
        <w:t xml:space="preserve"> </w:t>
      </w:r>
      <w:r w:rsidR="006B2E7E" w:rsidRPr="00682644">
        <w:rPr>
          <w:rFonts w:ascii="Book Antiqua" w:hAnsi="Book Antiqua" w:cs="Times New Roman"/>
          <w:b/>
          <w:sz w:val="24"/>
          <w:szCs w:val="24"/>
        </w:rPr>
        <w:t>Forbes NS</w:t>
      </w:r>
      <w:r w:rsidR="00C274C0" w:rsidRPr="00682644">
        <w:rPr>
          <w:rFonts w:ascii="Book Antiqua" w:hAnsi="Book Antiqua" w:cs="Times New Roman"/>
          <w:sz w:val="24"/>
          <w:szCs w:val="24"/>
        </w:rPr>
        <w:t xml:space="preserve">, </w:t>
      </w:r>
      <w:r w:rsidR="006B2E7E" w:rsidRPr="00682644">
        <w:rPr>
          <w:rFonts w:ascii="Book Antiqua" w:hAnsi="Book Antiqua" w:cs="Times New Roman"/>
          <w:sz w:val="24"/>
          <w:szCs w:val="24"/>
        </w:rPr>
        <w:t>C</w:t>
      </w:r>
      <w:r w:rsidR="00C274C0" w:rsidRPr="00682644">
        <w:rPr>
          <w:rFonts w:ascii="Book Antiqua" w:hAnsi="Book Antiqua" w:cs="Times New Roman"/>
          <w:sz w:val="24"/>
          <w:szCs w:val="24"/>
        </w:rPr>
        <w:t xml:space="preserve">offin </w:t>
      </w:r>
      <w:r w:rsidR="006B2E7E" w:rsidRPr="00682644">
        <w:rPr>
          <w:rFonts w:ascii="Book Antiqua" w:hAnsi="Book Antiqua" w:cs="Times New Roman"/>
          <w:sz w:val="24"/>
          <w:szCs w:val="24"/>
        </w:rPr>
        <w:t>RS</w:t>
      </w:r>
      <w:r w:rsidR="00C274C0" w:rsidRPr="00682644">
        <w:rPr>
          <w:rFonts w:ascii="Book Antiqua" w:hAnsi="Book Antiqua" w:cs="Times New Roman"/>
          <w:sz w:val="24"/>
          <w:szCs w:val="24"/>
        </w:rPr>
        <w:t xml:space="preserve">, Deng </w:t>
      </w:r>
      <w:r w:rsidR="006B2E7E" w:rsidRPr="00682644">
        <w:rPr>
          <w:rFonts w:ascii="Book Antiqua" w:hAnsi="Book Antiqua" w:cs="Times New Roman"/>
          <w:sz w:val="24"/>
          <w:szCs w:val="24"/>
        </w:rPr>
        <w:t>L</w:t>
      </w:r>
      <w:r w:rsidR="00C274C0" w:rsidRPr="00682644">
        <w:rPr>
          <w:rFonts w:ascii="Book Antiqua" w:hAnsi="Book Antiqua" w:cs="Times New Roman"/>
          <w:sz w:val="24"/>
          <w:szCs w:val="24"/>
        </w:rPr>
        <w:t xml:space="preserve">, </w:t>
      </w:r>
      <w:r w:rsidR="006B2E7E" w:rsidRPr="00682644">
        <w:rPr>
          <w:rFonts w:ascii="Book Antiqua" w:hAnsi="Book Antiqua" w:cs="Times New Roman"/>
          <w:sz w:val="24"/>
          <w:szCs w:val="24"/>
        </w:rPr>
        <w:t>E</w:t>
      </w:r>
      <w:r w:rsidR="00C274C0" w:rsidRPr="00682644">
        <w:rPr>
          <w:rFonts w:ascii="Book Antiqua" w:hAnsi="Book Antiqua" w:cs="Times New Roman"/>
          <w:sz w:val="24"/>
          <w:szCs w:val="24"/>
        </w:rPr>
        <w:t xml:space="preserve">vgin </w:t>
      </w:r>
      <w:r w:rsidR="006B2E7E" w:rsidRPr="00682644">
        <w:rPr>
          <w:rFonts w:ascii="Book Antiqua" w:hAnsi="Book Antiqua" w:cs="Times New Roman"/>
          <w:sz w:val="24"/>
          <w:szCs w:val="24"/>
        </w:rPr>
        <w:t>L</w:t>
      </w:r>
      <w:r w:rsidR="00C274C0" w:rsidRPr="00682644">
        <w:rPr>
          <w:rFonts w:ascii="Book Antiqua" w:hAnsi="Book Antiqua" w:cs="Times New Roman"/>
          <w:sz w:val="24"/>
          <w:szCs w:val="24"/>
        </w:rPr>
        <w:t xml:space="preserve">, </w:t>
      </w:r>
      <w:r w:rsidR="006B2E7E" w:rsidRPr="00682644">
        <w:rPr>
          <w:rFonts w:ascii="Book Antiqua" w:hAnsi="Book Antiqua" w:cs="Times New Roman"/>
          <w:sz w:val="24"/>
          <w:szCs w:val="24"/>
        </w:rPr>
        <w:t>F</w:t>
      </w:r>
      <w:r w:rsidR="00C274C0" w:rsidRPr="00682644">
        <w:rPr>
          <w:rFonts w:ascii="Book Antiqua" w:hAnsi="Book Antiqua" w:cs="Times New Roman"/>
          <w:sz w:val="24"/>
          <w:szCs w:val="24"/>
        </w:rPr>
        <w:t xml:space="preserve">iering </w:t>
      </w:r>
      <w:r w:rsidR="006B2E7E" w:rsidRPr="00682644">
        <w:rPr>
          <w:rFonts w:ascii="Book Antiqua" w:hAnsi="Book Antiqua" w:cs="Times New Roman"/>
          <w:sz w:val="24"/>
          <w:szCs w:val="24"/>
        </w:rPr>
        <w:t>S</w:t>
      </w:r>
      <w:r w:rsidR="004B59CE" w:rsidRPr="00682644">
        <w:rPr>
          <w:rFonts w:ascii="Book Antiqua" w:hAnsi="Book Antiqua" w:cs="Times New Roman" w:hint="eastAsia"/>
          <w:sz w:val="24"/>
          <w:szCs w:val="24"/>
        </w:rPr>
        <w:t>,</w:t>
      </w:r>
      <w:r w:rsidR="00C274C0" w:rsidRPr="00682644">
        <w:rPr>
          <w:rFonts w:ascii="Book Antiqua" w:hAnsi="Book Antiqua" w:cs="Times New Roman"/>
          <w:sz w:val="24"/>
          <w:szCs w:val="24"/>
        </w:rPr>
        <w:t xml:space="preserve"> </w:t>
      </w:r>
      <w:r w:rsidR="006B2E7E" w:rsidRPr="00682644">
        <w:rPr>
          <w:rFonts w:ascii="Book Antiqua" w:hAnsi="Book Antiqua" w:cs="Times New Roman"/>
          <w:sz w:val="24"/>
          <w:szCs w:val="24"/>
        </w:rPr>
        <w:t>G</w:t>
      </w:r>
      <w:r w:rsidR="00C274C0" w:rsidRPr="00682644">
        <w:rPr>
          <w:rFonts w:ascii="Book Antiqua" w:hAnsi="Book Antiqua" w:cs="Times New Roman"/>
          <w:sz w:val="24"/>
          <w:szCs w:val="24"/>
        </w:rPr>
        <w:t xml:space="preserve">iacalone M, Gravekamp C, </w:t>
      </w:r>
      <w:r w:rsidR="006B2E7E" w:rsidRPr="00682644">
        <w:rPr>
          <w:rFonts w:ascii="Book Antiqua" w:hAnsi="Book Antiqua" w:cs="Times New Roman"/>
          <w:sz w:val="24"/>
          <w:szCs w:val="24"/>
        </w:rPr>
        <w:t>G</w:t>
      </w:r>
      <w:r w:rsidR="00C274C0" w:rsidRPr="00682644">
        <w:rPr>
          <w:rFonts w:ascii="Book Antiqua" w:hAnsi="Book Antiqua" w:cs="Times New Roman"/>
          <w:sz w:val="24"/>
          <w:szCs w:val="24"/>
        </w:rPr>
        <w:t xml:space="preserve">ulley </w:t>
      </w:r>
      <w:r w:rsidR="006B2E7E" w:rsidRPr="00682644">
        <w:rPr>
          <w:rFonts w:ascii="Book Antiqua" w:hAnsi="Book Antiqua" w:cs="Times New Roman"/>
          <w:sz w:val="24"/>
          <w:szCs w:val="24"/>
        </w:rPr>
        <w:t>JL</w:t>
      </w:r>
      <w:r w:rsidR="00C274C0" w:rsidRPr="00682644">
        <w:rPr>
          <w:rFonts w:ascii="Book Antiqua" w:hAnsi="Book Antiqua" w:cs="Times New Roman"/>
          <w:sz w:val="24"/>
          <w:szCs w:val="24"/>
        </w:rPr>
        <w:t xml:space="preserve">, </w:t>
      </w:r>
      <w:r w:rsidR="006B2E7E" w:rsidRPr="00682644">
        <w:rPr>
          <w:rFonts w:ascii="Book Antiqua" w:hAnsi="Book Antiqua" w:cs="Times New Roman"/>
          <w:sz w:val="24"/>
          <w:szCs w:val="24"/>
        </w:rPr>
        <w:t>G</w:t>
      </w:r>
      <w:r w:rsidR="00C274C0" w:rsidRPr="00682644">
        <w:rPr>
          <w:rFonts w:ascii="Book Antiqua" w:hAnsi="Book Antiqua" w:cs="Times New Roman"/>
          <w:sz w:val="24"/>
          <w:szCs w:val="24"/>
        </w:rPr>
        <w:t xml:space="preserve">unn </w:t>
      </w:r>
      <w:r w:rsidR="006B2E7E" w:rsidRPr="00682644">
        <w:rPr>
          <w:rFonts w:ascii="Book Antiqua" w:hAnsi="Book Antiqua" w:cs="Times New Roman"/>
          <w:sz w:val="24"/>
          <w:szCs w:val="24"/>
        </w:rPr>
        <w:t>H</w:t>
      </w:r>
      <w:r w:rsidR="00C274C0" w:rsidRPr="00682644">
        <w:rPr>
          <w:rFonts w:ascii="Book Antiqua" w:hAnsi="Book Antiqua" w:cs="Times New Roman"/>
          <w:sz w:val="24"/>
          <w:szCs w:val="24"/>
        </w:rPr>
        <w:t xml:space="preserve">, </w:t>
      </w:r>
      <w:r w:rsidR="006B2E7E" w:rsidRPr="00682644">
        <w:rPr>
          <w:rFonts w:ascii="Book Antiqua" w:hAnsi="Book Antiqua" w:cs="Times New Roman"/>
          <w:sz w:val="24"/>
          <w:szCs w:val="24"/>
        </w:rPr>
        <w:t>H</w:t>
      </w:r>
      <w:r w:rsidR="00C274C0" w:rsidRPr="00682644">
        <w:rPr>
          <w:rFonts w:ascii="Book Antiqua" w:hAnsi="Book Antiqua" w:cs="Times New Roman"/>
          <w:sz w:val="24"/>
          <w:szCs w:val="24"/>
        </w:rPr>
        <w:t xml:space="preserve">offman </w:t>
      </w:r>
      <w:r w:rsidR="006B2E7E" w:rsidRPr="00682644">
        <w:rPr>
          <w:rFonts w:ascii="Book Antiqua" w:hAnsi="Book Antiqua" w:cs="Times New Roman"/>
          <w:sz w:val="24"/>
          <w:szCs w:val="24"/>
        </w:rPr>
        <w:t>RM</w:t>
      </w:r>
      <w:r w:rsidR="00C274C0" w:rsidRPr="00682644">
        <w:rPr>
          <w:rFonts w:ascii="Book Antiqua" w:hAnsi="Book Antiqua" w:cs="Times New Roman"/>
          <w:sz w:val="24"/>
          <w:szCs w:val="24"/>
        </w:rPr>
        <w:t xml:space="preserve">, </w:t>
      </w:r>
      <w:r w:rsidR="006B2E7E" w:rsidRPr="00682644">
        <w:rPr>
          <w:rFonts w:ascii="Book Antiqua" w:hAnsi="Book Antiqua" w:cs="Times New Roman"/>
          <w:sz w:val="24"/>
          <w:szCs w:val="24"/>
        </w:rPr>
        <w:t>K</w:t>
      </w:r>
      <w:r w:rsidR="00C274C0" w:rsidRPr="00682644">
        <w:rPr>
          <w:rFonts w:ascii="Book Antiqua" w:hAnsi="Book Antiqua" w:cs="Times New Roman"/>
          <w:sz w:val="24"/>
          <w:szCs w:val="24"/>
        </w:rPr>
        <w:t xml:space="preserve">aur </w:t>
      </w:r>
      <w:r w:rsidR="006B2E7E" w:rsidRPr="00682644">
        <w:rPr>
          <w:rFonts w:ascii="Book Antiqua" w:hAnsi="Book Antiqua" w:cs="Times New Roman"/>
          <w:sz w:val="24"/>
          <w:szCs w:val="24"/>
        </w:rPr>
        <w:t>B</w:t>
      </w:r>
      <w:r w:rsidR="00C274C0" w:rsidRPr="00682644">
        <w:rPr>
          <w:rFonts w:ascii="Book Antiqua" w:hAnsi="Book Antiqua" w:cs="Times New Roman"/>
          <w:sz w:val="24"/>
          <w:szCs w:val="24"/>
        </w:rPr>
        <w:t xml:space="preserve">, </w:t>
      </w:r>
      <w:r w:rsidR="006B2E7E" w:rsidRPr="00682644">
        <w:rPr>
          <w:rFonts w:ascii="Book Antiqua" w:hAnsi="Book Antiqua" w:cs="Times New Roman"/>
          <w:sz w:val="24"/>
          <w:szCs w:val="24"/>
        </w:rPr>
        <w:t>L</w:t>
      </w:r>
      <w:r w:rsidR="00C274C0" w:rsidRPr="00682644">
        <w:rPr>
          <w:rFonts w:ascii="Book Antiqua" w:hAnsi="Book Antiqua" w:cs="Times New Roman"/>
          <w:sz w:val="24"/>
          <w:szCs w:val="24"/>
        </w:rPr>
        <w:t xml:space="preserve">iu </w:t>
      </w:r>
      <w:r w:rsidR="006B2E7E" w:rsidRPr="00682644">
        <w:rPr>
          <w:rFonts w:ascii="Book Antiqua" w:hAnsi="Book Antiqua" w:cs="Times New Roman"/>
          <w:sz w:val="24"/>
          <w:szCs w:val="24"/>
        </w:rPr>
        <w:t>K</w:t>
      </w:r>
      <w:r w:rsidR="00C274C0" w:rsidRPr="00682644">
        <w:rPr>
          <w:rFonts w:ascii="Book Antiqua" w:hAnsi="Book Antiqua" w:cs="Times New Roman"/>
          <w:sz w:val="24"/>
          <w:szCs w:val="24"/>
        </w:rPr>
        <w:t xml:space="preserve">, </w:t>
      </w:r>
      <w:r w:rsidR="006B2E7E" w:rsidRPr="00682644">
        <w:rPr>
          <w:rFonts w:ascii="Book Antiqua" w:hAnsi="Book Antiqua" w:cs="Times New Roman"/>
          <w:sz w:val="24"/>
          <w:szCs w:val="24"/>
        </w:rPr>
        <w:t>L</w:t>
      </w:r>
      <w:r w:rsidR="00C274C0" w:rsidRPr="00682644">
        <w:rPr>
          <w:rFonts w:ascii="Book Antiqua" w:hAnsi="Book Antiqua" w:cs="Times New Roman"/>
          <w:sz w:val="24"/>
          <w:szCs w:val="24"/>
        </w:rPr>
        <w:t xml:space="preserve">yerly </w:t>
      </w:r>
      <w:r w:rsidR="006B2E7E" w:rsidRPr="00682644">
        <w:rPr>
          <w:rFonts w:ascii="Book Antiqua" w:hAnsi="Book Antiqua" w:cs="Times New Roman"/>
          <w:sz w:val="24"/>
          <w:szCs w:val="24"/>
        </w:rPr>
        <w:t>HK</w:t>
      </w:r>
      <w:r w:rsidR="00C274C0" w:rsidRPr="00682644">
        <w:rPr>
          <w:rFonts w:ascii="Book Antiqua" w:hAnsi="Book Antiqua" w:cs="Times New Roman"/>
          <w:sz w:val="24"/>
          <w:szCs w:val="24"/>
        </w:rPr>
        <w:t xml:space="preserve">, </w:t>
      </w:r>
      <w:r w:rsidR="006B2E7E" w:rsidRPr="00682644">
        <w:rPr>
          <w:rFonts w:ascii="Book Antiqua" w:hAnsi="Book Antiqua" w:cs="Times New Roman"/>
          <w:sz w:val="24"/>
          <w:szCs w:val="24"/>
        </w:rPr>
        <w:t>M</w:t>
      </w:r>
      <w:r w:rsidR="00C274C0" w:rsidRPr="00682644">
        <w:rPr>
          <w:rFonts w:ascii="Book Antiqua" w:hAnsi="Book Antiqua" w:cs="Times New Roman"/>
          <w:sz w:val="24"/>
          <w:szCs w:val="24"/>
        </w:rPr>
        <w:t xml:space="preserve">arciscano </w:t>
      </w:r>
      <w:r w:rsidR="006B2E7E" w:rsidRPr="00682644">
        <w:rPr>
          <w:rFonts w:ascii="Book Antiqua" w:hAnsi="Book Antiqua" w:cs="Times New Roman"/>
          <w:sz w:val="24"/>
          <w:szCs w:val="24"/>
        </w:rPr>
        <w:t>AE</w:t>
      </w:r>
      <w:r w:rsidR="00C274C0" w:rsidRPr="00682644">
        <w:rPr>
          <w:rFonts w:ascii="Book Antiqua" w:hAnsi="Book Antiqua" w:cs="Times New Roman"/>
          <w:sz w:val="24"/>
          <w:szCs w:val="24"/>
        </w:rPr>
        <w:t xml:space="preserve">, </w:t>
      </w:r>
      <w:r w:rsidR="006B2E7E" w:rsidRPr="00682644">
        <w:rPr>
          <w:rFonts w:ascii="Book Antiqua" w:hAnsi="Book Antiqua" w:cs="Times New Roman"/>
          <w:sz w:val="24"/>
          <w:szCs w:val="24"/>
        </w:rPr>
        <w:t>M</w:t>
      </w:r>
      <w:r w:rsidR="00C274C0" w:rsidRPr="00682644">
        <w:rPr>
          <w:rFonts w:ascii="Book Antiqua" w:hAnsi="Book Antiqua" w:cs="Times New Roman"/>
          <w:sz w:val="24"/>
          <w:szCs w:val="24"/>
        </w:rPr>
        <w:t xml:space="preserve">oradian </w:t>
      </w:r>
      <w:r w:rsidR="006B2E7E" w:rsidRPr="00682644">
        <w:rPr>
          <w:rFonts w:ascii="Book Antiqua" w:hAnsi="Book Antiqua" w:cs="Times New Roman"/>
          <w:sz w:val="24"/>
          <w:szCs w:val="24"/>
        </w:rPr>
        <w:t>E</w:t>
      </w:r>
      <w:r w:rsidR="00C274C0" w:rsidRPr="00682644">
        <w:rPr>
          <w:rFonts w:ascii="Book Antiqua" w:hAnsi="Book Antiqua" w:cs="Times New Roman"/>
          <w:sz w:val="24"/>
          <w:szCs w:val="24"/>
        </w:rPr>
        <w:t xml:space="preserve">, </w:t>
      </w:r>
      <w:r w:rsidR="006B2E7E" w:rsidRPr="00682644">
        <w:rPr>
          <w:rFonts w:ascii="Book Antiqua" w:hAnsi="Book Antiqua" w:cs="Times New Roman"/>
          <w:sz w:val="24"/>
          <w:szCs w:val="24"/>
        </w:rPr>
        <w:t>R</w:t>
      </w:r>
      <w:r w:rsidR="00C274C0" w:rsidRPr="00682644">
        <w:rPr>
          <w:rFonts w:ascii="Book Antiqua" w:hAnsi="Book Antiqua" w:cs="Times New Roman"/>
          <w:sz w:val="24"/>
          <w:szCs w:val="24"/>
        </w:rPr>
        <w:t xml:space="preserve">uppel </w:t>
      </w:r>
      <w:r w:rsidR="006B2E7E" w:rsidRPr="00682644">
        <w:rPr>
          <w:rFonts w:ascii="Book Antiqua" w:hAnsi="Book Antiqua" w:cs="Times New Roman"/>
          <w:sz w:val="24"/>
          <w:szCs w:val="24"/>
        </w:rPr>
        <w:t>S</w:t>
      </w:r>
      <w:r w:rsidR="00C274C0" w:rsidRPr="00682644">
        <w:rPr>
          <w:rFonts w:ascii="Book Antiqua" w:hAnsi="Book Antiqua" w:cs="Times New Roman"/>
          <w:sz w:val="24"/>
          <w:szCs w:val="24"/>
        </w:rPr>
        <w:t xml:space="preserve">, </w:t>
      </w:r>
      <w:r w:rsidR="006B2E7E" w:rsidRPr="00682644">
        <w:rPr>
          <w:rFonts w:ascii="Book Antiqua" w:hAnsi="Book Antiqua" w:cs="Times New Roman"/>
          <w:sz w:val="24"/>
          <w:szCs w:val="24"/>
        </w:rPr>
        <w:t>S</w:t>
      </w:r>
      <w:r w:rsidR="00C274C0" w:rsidRPr="00682644">
        <w:rPr>
          <w:rFonts w:ascii="Book Antiqua" w:hAnsi="Book Antiqua" w:cs="Times New Roman"/>
          <w:sz w:val="24"/>
          <w:szCs w:val="24"/>
        </w:rPr>
        <w:t xml:space="preserve">altzman </w:t>
      </w:r>
      <w:r w:rsidR="006B2E7E" w:rsidRPr="00682644">
        <w:rPr>
          <w:rFonts w:ascii="Book Antiqua" w:hAnsi="Book Antiqua" w:cs="Times New Roman"/>
          <w:sz w:val="24"/>
          <w:szCs w:val="24"/>
        </w:rPr>
        <w:t>DA</w:t>
      </w:r>
      <w:r w:rsidR="00C274C0" w:rsidRPr="00682644">
        <w:rPr>
          <w:rFonts w:ascii="Book Antiqua" w:hAnsi="Book Antiqua" w:cs="Times New Roman"/>
          <w:sz w:val="24"/>
          <w:szCs w:val="24"/>
        </w:rPr>
        <w:t xml:space="preserve">, </w:t>
      </w:r>
      <w:r w:rsidR="006B2E7E" w:rsidRPr="00682644">
        <w:rPr>
          <w:rFonts w:ascii="Book Antiqua" w:hAnsi="Book Antiqua" w:cs="Times New Roman"/>
          <w:sz w:val="24"/>
          <w:szCs w:val="24"/>
        </w:rPr>
        <w:t>T</w:t>
      </w:r>
      <w:r w:rsidR="00C274C0" w:rsidRPr="00682644">
        <w:rPr>
          <w:rFonts w:ascii="Book Antiqua" w:hAnsi="Book Antiqua" w:cs="Times New Roman"/>
          <w:sz w:val="24"/>
          <w:szCs w:val="24"/>
        </w:rPr>
        <w:t xml:space="preserve">attersall </w:t>
      </w:r>
      <w:r w:rsidR="006B2E7E" w:rsidRPr="00682644">
        <w:rPr>
          <w:rFonts w:ascii="Book Antiqua" w:hAnsi="Book Antiqua" w:cs="Times New Roman"/>
          <w:sz w:val="24"/>
          <w:szCs w:val="24"/>
        </w:rPr>
        <w:t>PJ</w:t>
      </w:r>
      <w:r w:rsidR="00C274C0" w:rsidRPr="00682644">
        <w:rPr>
          <w:rFonts w:ascii="Book Antiqua" w:hAnsi="Book Antiqua" w:cs="Times New Roman"/>
          <w:sz w:val="24"/>
          <w:szCs w:val="24"/>
        </w:rPr>
        <w:t xml:space="preserve">, </w:t>
      </w:r>
      <w:r w:rsidR="006B2E7E" w:rsidRPr="00682644">
        <w:rPr>
          <w:rFonts w:ascii="Book Antiqua" w:hAnsi="Book Antiqua" w:cs="Times New Roman"/>
          <w:sz w:val="24"/>
          <w:szCs w:val="24"/>
        </w:rPr>
        <w:t>T</w:t>
      </w:r>
      <w:r w:rsidR="00C274C0" w:rsidRPr="00682644">
        <w:rPr>
          <w:rFonts w:ascii="Book Antiqua" w:hAnsi="Book Antiqua" w:cs="Times New Roman"/>
          <w:sz w:val="24"/>
          <w:szCs w:val="24"/>
        </w:rPr>
        <w:t xml:space="preserve">horne </w:t>
      </w:r>
      <w:r w:rsidR="006B2E7E" w:rsidRPr="00682644">
        <w:rPr>
          <w:rFonts w:ascii="Book Antiqua" w:hAnsi="Book Antiqua" w:cs="Times New Roman"/>
          <w:sz w:val="24"/>
          <w:szCs w:val="24"/>
        </w:rPr>
        <w:t>S</w:t>
      </w:r>
      <w:r w:rsidR="00C274C0" w:rsidRPr="00682644">
        <w:rPr>
          <w:rFonts w:ascii="Book Antiqua" w:hAnsi="Book Antiqua" w:cs="Times New Roman"/>
          <w:sz w:val="24"/>
          <w:szCs w:val="24"/>
        </w:rPr>
        <w:t xml:space="preserve">, </w:t>
      </w:r>
      <w:r w:rsidR="006B2E7E" w:rsidRPr="00682644">
        <w:rPr>
          <w:rFonts w:ascii="Book Antiqua" w:hAnsi="Book Antiqua" w:cs="Times New Roman"/>
          <w:sz w:val="24"/>
          <w:szCs w:val="24"/>
        </w:rPr>
        <w:t>V</w:t>
      </w:r>
      <w:r w:rsidR="00C274C0" w:rsidRPr="00682644">
        <w:rPr>
          <w:rFonts w:ascii="Book Antiqua" w:hAnsi="Book Antiqua" w:cs="Times New Roman"/>
          <w:sz w:val="24"/>
          <w:szCs w:val="24"/>
        </w:rPr>
        <w:t xml:space="preserve">ile </w:t>
      </w:r>
      <w:r w:rsidR="006B2E7E" w:rsidRPr="00682644">
        <w:rPr>
          <w:rFonts w:ascii="Book Antiqua" w:hAnsi="Book Antiqua" w:cs="Times New Roman"/>
          <w:sz w:val="24"/>
          <w:szCs w:val="24"/>
        </w:rPr>
        <w:t>RG</w:t>
      </w:r>
      <w:r w:rsidR="00C274C0" w:rsidRPr="00682644">
        <w:rPr>
          <w:rFonts w:ascii="Book Antiqua" w:hAnsi="Book Antiqua" w:cs="Times New Roman"/>
          <w:sz w:val="24"/>
          <w:szCs w:val="24"/>
        </w:rPr>
        <w:t xml:space="preserve">, </w:t>
      </w:r>
      <w:r w:rsidR="006B2E7E" w:rsidRPr="00682644">
        <w:rPr>
          <w:rFonts w:ascii="Book Antiqua" w:hAnsi="Book Antiqua" w:cs="Times New Roman"/>
          <w:sz w:val="24"/>
          <w:szCs w:val="24"/>
        </w:rPr>
        <w:t>Z</w:t>
      </w:r>
      <w:r w:rsidR="00C274C0" w:rsidRPr="00682644">
        <w:rPr>
          <w:rFonts w:ascii="Book Antiqua" w:hAnsi="Book Antiqua" w:cs="Times New Roman"/>
          <w:sz w:val="24"/>
          <w:szCs w:val="24"/>
        </w:rPr>
        <w:t xml:space="preserve">hang </w:t>
      </w:r>
      <w:r w:rsidR="006B2E7E" w:rsidRPr="00682644">
        <w:rPr>
          <w:rFonts w:ascii="Book Antiqua" w:hAnsi="Book Antiqua" w:cs="Times New Roman"/>
          <w:sz w:val="24"/>
          <w:szCs w:val="24"/>
        </w:rPr>
        <w:t>HH</w:t>
      </w:r>
      <w:r w:rsidR="00C274C0" w:rsidRPr="00682644">
        <w:rPr>
          <w:rFonts w:ascii="Book Antiqua" w:hAnsi="Book Antiqua" w:cs="Times New Roman"/>
          <w:sz w:val="24"/>
          <w:szCs w:val="24"/>
        </w:rPr>
        <w:t xml:space="preserve">, </w:t>
      </w:r>
      <w:r w:rsidR="006B2E7E" w:rsidRPr="00682644">
        <w:rPr>
          <w:rFonts w:ascii="Book Antiqua" w:hAnsi="Book Antiqua" w:cs="Times New Roman"/>
          <w:sz w:val="24"/>
          <w:szCs w:val="24"/>
        </w:rPr>
        <w:t>Z</w:t>
      </w:r>
      <w:r w:rsidR="00C274C0" w:rsidRPr="00682644">
        <w:rPr>
          <w:rFonts w:ascii="Book Antiqua" w:hAnsi="Book Antiqua" w:cs="Times New Roman"/>
          <w:sz w:val="24"/>
          <w:szCs w:val="24"/>
        </w:rPr>
        <w:t xml:space="preserve">hou </w:t>
      </w:r>
      <w:r w:rsidR="006B2E7E" w:rsidRPr="00682644">
        <w:rPr>
          <w:rFonts w:ascii="Book Antiqua" w:hAnsi="Book Antiqua" w:cs="Times New Roman"/>
          <w:sz w:val="24"/>
          <w:szCs w:val="24"/>
        </w:rPr>
        <w:t>S</w:t>
      </w:r>
      <w:r w:rsidR="00C274C0" w:rsidRPr="00682644">
        <w:rPr>
          <w:rFonts w:ascii="Book Antiqua" w:hAnsi="Book Antiqua" w:cs="Times New Roman"/>
          <w:sz w:val="24"/>
          <w:szCs w:val="24"/>
        </w:rPr>
        <w:t xml:space="preserve">, </w:t>
      </w:r>
      <w:r w:rsidR="006B2E7E" w:rsidRPr="00682644">
        <w:rPr>
          <w:rFonts w:ascii="Book Antiqua" w:hAnsi="Book Antiqua" w:cs="Times New Roman"/>
          <w:sz w:val="24"/>
          <w:szCs w:val="24"/>
        </w:rPr>
        <w:t>M</w:t>
      </w:r>
      <w:r w:rsidR="00C274C0" w:rsidRPr="00682644">
        <w:rPr>
          <w:rFonts w:ascii="Book Antiqua" w:hAnsi="Book Antiqua" w:cs="Times New Roman"/>
          <w:sz w:val="24"/>
          <w:szCs w:val="24"/>
        </w:rPr>
        <w:t>c</w:t>
      </w:r>
      <w:r w:rsidR="006B2E7E" w:rsidRPr="00682644">
        <w:rPr>
          <w:rFonts w:ascii="Book Antiqua" w:hAnsi="Book Antiqua" w:cs="Times New Roman"/>
          <w:sz w:val="24"/>
          <w:szCs w:val="24"/>
        </w:rPr>
        <w:t>F</w:t>
      </w:r>
      <w:r w:rsidR="00C274C0" w:rsidRPr="00682644">
        <w:rPr>
          <w:rFonts w:ascii="Book Antiqua" w:hAnsi="Book Antiqua" w:cs="Times New Roman"/>
          <w:sz w:val="24"/>
          <w:szCs w:val="24"/>
        </w:rPr>
        <w:t xml:space="preserve">adden </w:t>
      </w:r>
      <w:r w:rsidR="006B2E7E" w:rsidRPr="00682644">
        <w:rPr>
          <w:rFonts w:ascii="Book Antiqua" w:hAnsi="Book Antiqua" w:cs="Times New Roman"/>
          <w:sz w:val="24"/>
          <w:szCs w:val="24"/>
        </w:rPr>
        <w:t>G</w:t>
      </w:r>
      <w:r w:rsidR="00C274C0" w:rsidRPr="00682644">
        <w:rPr>
          <w:rFonts w:ascii="Book Antiqua" w:hAnsi="Book Antiqua" w:cs="Times New Roman"/>
          <w:sz w:val="24"/>
          <w:szCs w:val="24"/>
        </w:rPr>
        <w:t xml:space="preserve">. White paper on microbial anti-cancer therapy and prevention. </w:t>
      </w:r>
      <w:r w:rsidR="00C274C0" w:rsidRPr="00682644">
        <w:rPr>
          <w:rFonts w:ascii="Book Antiqua" w:hAnsi="Book Antiqua" w:cs="Times New Roman"/>
          <w:i/>
          <w:sz w:val="24"/>
          <w:szCs w:val="24"/>
        </w:rPr>
        <w:t>J Immunother Cancer</w:t>
      </w:r>
      <w:r w:rsidR="00C274C0" w:rsidRPr="00682644">
        <w:rPr>
          <w:rFonts w:ascii="Book Antiqua" w:hAnsi="Book Antiqua" w:cs="Times New Roman"/>
          <w:sz w:val="24"/>
          <w:szCs w:val="24"/>
        </w:rPr>
        <w:t xml:space="preserve"> 2018; </w:t>
      </w:r>
      <w:r w:rsidR="00C274C0" w:rsidRPr="00682644">
        <w:rPr>
          <w:rFonts w:ascii="Book Antiqua" w:hAnsi="Book Antiqua" w:cs="Times New Roman"/>
          <w:b/>
          <w:sz w:val="24"/>
          <w:szCs w:val="24"/>
        </w:rPr>
        <w:t>6</w:t>
      </w:r>
      <w:r w:rsidR="00C274C0" w:rsidRPr="00682644">
        <w:rPr>
          <w:rFonts w:ascii="Book Antiqua" w:hAnsi="Book Antiqua" w:cs="Times New Roman"/>
          <w:sz w:val="24"/>
          <w:szCs w:val="24"/>
        </w:rPr>
        <w:t>:</w:t>
      </w:r>
      <w:r w:rsidR="0033102D" w:rsidRPr="00682644">
        <w:rPr>
          <w:rFonts w:ascii="Book Antiqua" w:hAnsi="Book Antiqua" w:cs="Times New Roman" w:hint="eastAsia"/>
          <w:sz w:val="24"/>
          <w:szCs w:val="24"/>
        </w:rPr>
        <w:t xml:space="preserve"> </w:t>
      </w:r>
      <w:r w:rsidR="00C274C0" w:rsidRPr="00682644">
        <w:rPr>
          <w:rFonts w:ascii="Book Antiqua" w:hAnsi="Book Antiqua" w:cs="Times New Roman"/>
          <w:sz w:val="24"/>
          <w:szCs w:val="24"/>
        </w:rPr>
        <w:t>78 [PMID: 30081947 DOI:</w:t>
      </w:r>
      <w:r w:rsidR="0033102D" w:rsidRPr="00682644">
        <w:rPr>
          <w:rFonts w:ascii="Book Antiqua" w:hAnsi="Book Antiqua" w:cs="Times New Roman" w:hint="eastAsia"/>
          <w:sz w:val="24"/>
          <w:szCs w:val="24"/>
        </w:rPr>
        <w:t xml:space="preserve"> </w:t>
      </w:r>
      <w:r w:rsidR="00C274C0" w:rsidRPr="00682644">
        <w:rPr>
          <w:rFonts w:ascii="Book Antiqua" w:hAnsi="Book Antiqua" w:cs="Times New Roman"/>
          <w:sz w:val="24"/>
          <w:szCs w:val="24"/>
        </w:rPr>
        <w:t>10.1186/s40425-018-0381-3]</w:t>
      </w:r>
    </w:p>
    <w:p w14:paraId="20285CFA" w14:textId="77777777" w:rsidR="00B84D98" w:rsidRPr="00682644" w:rsidRDefault="008C094F" w:rsidP="00851796">
      <w:pPr>
        <w:snapToGrid w:val="0"/>
        <w:spacing w:line="360" w:lineRule="auto"/>
        <w:rPr>
          <w:rFonts w:ascii="Book Antiqua" w:hAnsi="Book Antiqua" w:cs="Times New Roman"/>
          <w:sz w:val="24"/>
          <w:szCs w:val="24"/>
        </w:rPr>
      </w:pPr>
      <w:r w:rsidRPr="00682644">
        <w:rPr>
          <w:rFonts w:ascii="Book Antiqua" w:hAnsi="Book Antiqua" w:cs="Times New Roman"/>
          <w:sz w:val="24"/>
          <w:szCs w:val="24"/>
        </w:rPr>
        <w:t>26</w:t>
      </w:r>
      <w:r w:rsidRPr="00682644">
        <w:rPr>
          <w:rFonts w:ascii="Book Antiqua" w:hAnsi="Book Antiqua" w:cs="Times New Roman"/>
          <w:b/>
          <w:sz w:val="24"/>
          <w:szCs w:val="24"/>
        </w:rPr>
        <w:t xml:space="preserve"> </w:t>
      </w:r>
      <w:r w:rsidR="00B84D98" w:rsidRPr="00682644">
        <w:rPr>
          <w:rFonts w:ascii="Book Antiqua" w:hAnsi="Book Antiqua" w:cs="Times New Roman"/>
          <w:b/>
          <w:sz w:val="24"/>
          <w:szCs w:val="24"/>
        </w:rPr>
        <w:t>de'Angelis N</w:t>
      </w:r>
      <w:r w:rsidR="00B84D98" w:rsidRPr="00682644">
        <w:rPr>
          <w:rFonts w:ascii="Book Antiqua" w:hAnsi="Book Antiqua" w:cs="Times New Roman"/>
          <w:sz w:val="24"/>
          <w:szCs w:val="24"/>
        </w:rPr>
        <w:t xml:space="preserve">, Landi F, Carra MC, Azoulay D. Managements of recurrent hepatocellular carcinoma after liver transplantation: A systematic review. </w:t>
      </w:r>
      <w:r w:rsidR="00B84D98" w:rsidRPr="00682644">
        <w:rPr>
          <w:rFonts w:ascii="Book Antiqua" w:hAnsi="Book Antiqua" w:cs="Times New Roman"/>
          <w:i/>
          <w:sz w:val="24"/>
          <w:szCs w:val="24"/>
        </w:rPr>
        <w:t xml:space="preserve">World </w:t>
      </w:r>
      <w:r w:rsidR="00A96B5B" w:rsidRPr="00682644">
        <w:rPr>
          <w:rFonts w:ascii="Book Antiqua" w:hAnsi="Book Antiqua" w:cs="Times New Roman"/>
          <w:i/>
          <w:sz w:val="24"/>
          <w:szCs w:val="24"/>
        </w:rPr>
        <w:t>J</w:t>
      </w:r>
      <w:r w:rsidR="00B84D98" w:rsidRPr="00682644">
        <w:rPr>
          <w:rFonts w:ascii="Book Antiqua" w:hAnsi="Book Antiqua" w:cs="Times New Roman"/>
          <w:i/>
          <w:sz w:val="24"/>
          <w:szCs w:val="24"/>
        </w:rPr>
        <w:t xml:space="preserve"> </w:t>
      </w:r>
      <w:r w:rsidR="00A96B5B" w:rsidRPr="00682644">
        <w:rPr>
          <w:rFonts w:ascii="Book Antiqua" w:hAnsi="Book Antiqua" w:cs="Times New Roman"/>
          <w:i/>
          <w:sz w:val="24"/>
          <w:szCs w:val="24"/>
        </w:rPr>
        <w:t>G</w:t>
      </w:r>
      <w:r w:rsidR="00B84D98" w:rsidRPr="00682644">
        <w:rPr>
          <w:rFonts w:ascii="Book Antiqua" w:hAnsi="Book Antiqua" w:cs="Times New Roman"/>
          <w:i/>
          <w:sz w:val="24"/>
          <w:szCs w:val="24"/>
        </w:rPr>
        <w:t>astroenterol</w:t>
      </w:r>
      <w:r w:rsidR="00B84D98" w:rsidRPr="00682644">
        <w:rPr>
          <w:rFonts w:ascii="Book Antiqua" w:hAnsi="Book Antiqua" w:cs="Times New Roman"/>
          <w:sz w:val="24"/>
          <w:szCs w:val="24"/>
        </w:rPr>
        <w:t xml:space="preserve"> 2015</w:t>
      </w:r>
      <w:r w:rsidR="00A96B5B" w:rsidRPr="00682644">
        <w:rPr>
          <w:rFonts w:ascii="Book Antiqua" w:hAnsi="Book Antiqua" w:cs="Times New Roman"/>
          <w:sz w:val="24"/>
          <w:szCs w:val="24"/>
        </w:rPr>
        <w:t>;</w:t>
      </w:r>
      <w:r w:rsidR="00B84D98" w:rsidRPr="00682644">
        <w:rPr>
          <w:rFonts w:ascii="Book Antiqua" w:hAnsi="Book Antiqua" w:cs="Times New Roman"/>
          <w:sz w:val="24"/>
          <w:szCs w:val="24"/>
        </w:rPr>
        <w:t xml:space="preserve"> </w:t>
      </w:r>
      <w:r w:rsidR="00B84D98" w:rsidRPr="00682644">
        <w:rPr>
          <w:rFonts w:ascii="Book Antiqua" w:hAnsi="Book Antiqua" w:cs="Times New Roman"/>
          <w:b/>
          <w:sz w:val="24"/>
          <w:szCs w:val="24"/>
        </w:rPr>
        <w:t>21</w:t>
      </w:r>
      <w:r w:rsidR="00A96B5B" w:rsidRPr="00682644">
        <w:rPr>
          <w:rFonts w:ascii="Book Antiqua" w:hAnsi="Book Antiqua" w:cs="Times New Roman"/>
          <w:sz w:val="24"/>
          <w:szCs w:val="24"/>
        </w:rPr>
        <w:t>:</w:t>
      </w:r>
      <w:r w:rsidR="00D275DF" w:rsidRPr="00682644">
        <w:rPr>
          <w:rFonts w:ascii="Book Antiqua" w:hAnsi="Book Antiqua" w:cs="Times New Roman" w:hint="eastAsia"/>
          <w:sz w:val="24"/>
          <w:szCs w:val="24"/>
        </w:rPr>
        <w:t xml:space="preserve"> </w:t>
      </w:r>
      <w:r w:rsidR="00A96B5B" w:rsidRPr="00682644">
        <w:rPr>
          <w:rFonts w:ascii="Book Antiqua" w:hAnsi="Book Antiqua" w:cs="Times New Roman"/>
          <w:sz w:val="24"/>
          <w:szCs w:val="24"/>
        </w:rPr>
        <w:t>11185-11198 [PMID: 26494973 DOI:</w:t>
      </w:r>
      <w:r w:rsidR="0033102D" w:rsidRPr="00682644">
        <w:rPr>
          <w:rFonts w:ascii="Book Antiqua" w:hAnsi="Book Antiqua" w:cs="Times New Roman" w:hint="eastAsia"/>
          <w:sz w:val="24"/>
          <w:szCs w:val="24"/>
        </w:rPr>
        <w:t xml:space="preserve"> </w:t>
      </w:r>
      <w:r w:rsidR="00A96B5B" w:rsidRPr="00682644">
        <w:rPr>
          <w:rFonts w:ascii="Book Antiqua" w:hAnsi="Book Antiqua" w:cs="Times New Roman"/>
          <w:sz w:val="24"/>
          <w:szCs w:val="24"/>
        </w:rPr>
        <w:t>10.3748/wjg.v21.i39.11185]</w:t>
      </w:r>
    </w:p>
    <w:p w14:paraId="4783AB93" w14:textId="77777777" w:rsidR="005F5003" w:rsidRPr="00682644" w:rsidRDefault="008C094F" w:rsidP="00851796">
      <w:pPr>
        <w:snapToGrid w:val="0"/>
        <w:spacing w:line="360" w:lineRule="auto"/>
        <w:rPr>
          <w:rFonts w:ascii="Book Antiqua" w:hAnsi="Book Antiqua" w:cs="Times New Roman"/>
          <w:sz w:val="24"/>
          <w:szCs w:val="24"/>
        </w:rPr>
      </w:pPr>
      <w:r w:rsidRPr="00682644">
        <w:rPr>
          <w:rFonts w:ascii="Book Antiqua" w:hAnsi="Book Antiqua" w:cs="Times New Roman"/>
          <w:sz w:val="24"/>
          <w:szCs w:val="24"/>
        </w:rPr>
        <w:t>27</w:t>
      </w:r>
      <w:r w:rsidRPr="00682644">
        <w:rPr>
          <w:rFonts w:ascii="Book Antiqua" w:hAnsi="Book Antiqua" w:cs="Times New Roman"/>
          <w:b/>
          <w:sz w:val="24"/>
          <w:szCs w:val="24"/>
        </w:rPr>
        <w:t xml:space="preserve"> </w:t>
      </w:r>
      <w:r w:rsidR="005F5003" w:rsidRPr="00682644">
        <w:rPr>
          <w:rFonts w:ascii="Book Antiqua" w:hAnsi="Book Antiqua" w:cs="Times New Roman"/>
          <w:b/>
          <w:sz w:val="24"/>
          <w:szCs w:val="24"/>
        </w:rPr>
        <w:t>Lee JO</w:t>
      </w:r>
      <w:r w:rsidR="005F5003" w:rsidRPr="00682644">
        <w:rPr>
          <w:rFonts w:ascii="Book Antiqua" w:hAnsi="Book Antiqua" w:cs="Times New Roman"/>
          <w:sz w:val="24"/>
          <w:szCs w:val="24"/>
        </w:rPr>
        <w:t xml:space="preserve">, Kim DY, Lim JH, Seo MD, Yi HG, Oh DY, Im SA, Kim TY, Bang YJ. Palliative chemotherapy for patients with recurrent hepatocellular carcinoma after liver transplantation. </w:t>
      </w:r>
      <w:r w:rsidR="005F5003" w:rsidRPr="00682644">
        <w:rPr>
          <w:rFonts w:ascii="Book Antiqua" w:hAnsi="Book Antiqua" w:cs="Times New Roman"/>
          <w:i/>
          <w:sz w:val="24"/>
          <w:szCs w:val="24"/>
        </w:rPr>
        <w:t>J Gastroenterol Hepatol</w:t>
      </w:r>
      <w:r w:rsidR="005F5003" w:rsidRPr="00682644">
        <w:rPr>
          <w:rFonts w:ascii="Book Antiqua" w:hAnsi="Book Antiqua" w:cs="Times New Roman"/>
          <w:sz w:val="24"/>
          <w:szCs w:val="24"/>
        </w:rPr>
        <w:t xml:space="preserve"> 2009; </w:t>
      </w:r>
      <w:r w:rsidR="005F5003" w:rsidRPr="00682644">
        <w:rPr>
          <w:rFonts w:ascii="Book Antiqua" w:hAnsi="Book Antiqua" w:cs="Times New Roman"/>
          <w:b/>
          <w:sz w:val="24"/>
          <w:szCs w:val="24"/>
        </w:rPr>
        <w:t>24</w:t>
      </w:r>
      <w:r w:rsidR="005F5003" w:rsidRPr="00682644">
        <w:rPr>
          <w:rFonts w:ascii="Book Antiqua" w:hAnsi="Book Antiqua" w:cs="Times New Roman"/>
          <w:sz w:val="24"/>
          <w:szCs w:val="24"/>
        </w:rPr>
        <w:t>:</w:t>
      </w:r>
      <w:r w:rsidR="0033102D" w:rsidRPr="00682644">
        <w:rPr>
          <w:rFonts w:ascii="Book Antiqua" w:hAnsi="Book Antiqua" w:cs="Times New Roman" w:hint="eastAsia"/>
          <w:sz w:val="24"/>
          <w:szCs w:val="24"/>
        </w:rPr>
        <w:t xml:space="preserve"> </w:t>
      </w:r>
      <w:r w:rsidR="005F5003" w:rsidRPr="00682644">
        <w:rPr>
          <w:rFonts w:ascii="Book Antiqua" w:hAnsi="Book Antiqua" w:cs="Times New Roman"/>
          <w:sz w:val="24"/>
          <w:szCs w:val="24"/>
        </w:rPr>
        <w:t>800-805 [PMID: 19175825 DOI:</w:t>
      </w:r>
      <w:r w:rsidR="0033102D" w:rsidRPr="00682644">
        <w:rPr>
          <w:rFonts w:ascii="Book Antiqua" w:hAnsi="Book Antiqua" w:cs="Times New Roman" w:hint="eastAsia"/>
          <w:sz w:val="24"/>
          <w:szCs w:val="24"/>
        </w:rPr>
        <w:t xml:space="preserve"> </w:t>
      </w:r>
      <w:r w:rsidR="005F5003" w:rsidRPr="00682644">
        <w:rPr>
          <w:rFonts w:ascii="Book Antiqua" w:hAnsi="Book Antiqua" w:cs="Times New Roman"/>
          <w:sz w:val="24"/>
          <w:szCs w:val="24"/>
        </w:rPr>
        <w:t>10.1111/j.1440-1746.2008.05672.x]</w:t>
      </w:r>
      <w:bookmarkEnd w:id="96"/>
      <w:bookmarkEnd w:id="97"/>
    </w:p>
    <w:p w14:paraId="16ED237F" w14:textId="2EE895F5" w:rsidR="001C57B5" w:rsidRPr="00682644" w:rsidRDefault="002C4B11" w:rsidP="00851796">
      <w:pPr>
        <w:adjustRightInd w:val="0"/>
        <w:snapToGrid w:val="0"/>
        <w:spacing w:line="360" w:lineRule="auto"/>
        <w:jc w:val="right"/>
        <w:rPr>
          <w:rFonts w:ascii="Book Antiqua" w:hAnsi="Book Antiqua"/>
          <w:b/>
          <w:bCs/>
          <w:color w:val="000000"/>
          <w:sz w:val="24"/>
          <w:szCs w:val="24"/>
        </w:rPr>
      </w:pPr>
      <w:bookmarkStart w:id="108" w:name="OLE_LINK139"/>
      <w:bookmarkStart w:id="109" w:name="OLE_LINK140"/>
      <w:bookmarkStart w:id="110" w:name="OLE_LINK1023"/>
      <w:bookmarkStart w:id="111" w:name="OLE_LINK1027"/>
      <w:bookmarkStart w:id="112" w:name="OLE_LINK1028"/>
      <w:r w:rsidRPr="00682644">
        <w:rPr>
          <w:rFonts w:ascii="Book Antiqua" w:hAnsi="Book Antiqua"/>
          <w:b/>
          <w:bCs/>
          <w:color w:val="000000"/>
          <w:sz w:val="24"/>
          <w:szCs w:val="24"/>
        </w:rPr>
        <w:t>P-Reviewer:</w:t>
      </w:r>
      <w:r w:rsidRPr="00682644">
        <w:rPr>
          <w:rFonts w:ascii="Book Antiqua" w:hAnsi="Book Antiqua"/>
          <w:bCs/>
          <w:color w:val="000000"/>
          <w:sz w:val="24"/>
          <w:szCs w:val="24"/>
        </w:rPr>
        <w:t xml:space="preserve"> </w:t>
      </w:r>
      <w:r w:rsidR="001C57B5" w:rsidRPr="00682644">
        <w:rPr>
          <w:rFonts w:ascii="Book Antiqua" w:hAnsi="Book Antiqua"/>
          <w:bCs/>
          <w:color w:val="000000"/>
          <w:sz w:val="24"/>
          <w:szCs w:val="24"/>
        </w:rPr>
        <w:t>Bekheit M</w:t>
      </w:r>
      <w:r w:rsidRPr="00682644">
        <w:rPr>
          <w:rFonts w:ascii="Book Antiqua" w:hAnsi="Book Antiqua"/>
          <w:bCs/>
          <w:color w:val="000000"/>
          <w:sz w:val="24"/>
          <w:szCs w:val="24"/>
        </w:rPr>
        <w:t xml:space="preserve">, </w:t>
      </w:r>
      <w:r w:rsidR="00C45EE1" w:rsidRPr="00682644">
        <w:rPr>
          <w:rFonts w:ascii="Book Antiqua" w:hAnsi="Book Antiqua"/>
          <w:bCs/>
          <w:color w:val="000000"/>
          <w:sz w:val="24"/>
          <w:szCs w:val="24"/>
        </w:rPr>
        <w:t xml:space="preserve">Chiu KW, </w:t>
      </w:r>
      <w:r w:rsidR="001C57B5" w:rsidRPr="00682644">
        <w:rPr>
          <w:rFonts w:ascii="Book Antiqua" w:hAnsi="Book Antiqua"/>
          <w:bCs/>
          <w:color w:val="000000"/>
          <w:sz w:val="24"/>
          <w:szCs w:val="24"/>
        </w:rPr>
        <w:t>Delladetsima I, Grassi</w:t>
      </w:r>
      <w:r w:rsidRPr="00682644">
        <w:rPr>
          <w:rFonts w:ascii="Book Antiqua" w:hAnsi="Book Antiqua"/>
          <w:b/>
          <w:bCs/>
          <w:color w:val="000000"/>
          <w:sz w:val="24"/>
          <w:szCs w:val="24"/>
        </w:rPr>
        <w:t xml:space="preserve"> </w:t>
      </w:r>
      <w:r w:rsidR="001C57B5" w:rsidRPr="00682644">
        <w:rPr>
          <w:rFonts w:ascii="Book Antiqua" w:hAnsi="Book Antiqua"/>
          <w:bCs/>
          <w:color w:val="000000"/>
          <w:sz w:val="24"/>
          <w:szCs w:val="24"/>
        </w:rPr>
        <w:t>A</w:t>
      </w:r>
      <w:r w:rsidR="001C57B5" w:rsidRPr="00682644">
        <w:rPr>
          <w:rFonts w:ascii="Book Antiqua" w:hAnsi="Book Antiqua"/>
          <w:b/>
          <w:bCs/>
          <w:color w:val="000000"/>
          <w:sz w:val="24"/>
          <w:szCs w:val="24"/>
        </w:rPr>
        <w:t xml:space="preserve">, </w:t>
      </w:r>
      <w:r w:rsidR="00C45EE1" w:rsidRPr="00682644">
        <w:rPr>
          <w:rFonts w:ascii="Book Antiqua" w:hAnsi="Book Antiqua"/>
          <w:bCs/>
          <w:color w:val="000000"/>
          <w:sz w:val="24"/>
          <w:szCs w:val="24"/>
        </w:rPr>
        <w:t xml:space="preserve">Isaji S, </w:t>
      </w:r>
      <w:r w:rsidR="001C57B5" w:rsidRPr="00682644">
        <w:rPr>
          <w:rFonts w:ascii="Book Antiqua" w:hAnsi="Book Antiqua"/>
          <w:bCs/>
          <w:color w:val="000000"/>
          <w:sz w:val="24"/>
          <w:szCs w:val="24"/>
        </w:rPr>
        <w:t>Mihaila RG</w:t>
      </w:r>
      <w:r w:rsidR="001C57B5" w:rsidRPr="00682644">
        <w:rPr>
          <w:rFonts w:ascii="Book Antiqua" w:hAnsi="Book Antiqua"/>
          <w:b/>
          <w:bCs/>
          <w:color w:val="000000"/>
          <w:sz w:val="24"/>
          <w:szCs w:val="24"/>
        </w:rPr>
        <w:t xml:space="preserve"> </w:t>
      </w:r>
    </w:p>
    <w:p w14:paraId="227784AC" w14:textId="03373F86" w:rsidR="002C4B11" w:rsidRPr="00682644" w:rsidRDefault="002C4B11" w:rsidP="00650618">
      <w:pPr>
        <w:wordWrap w:val="0"/>
        <w:adjustRightInd w:val="0"/>
        <w:snapToGrid w:val="0"/>
        <w:spacing w:line="360" w:lineRule="auto"/>
        <w:ind w:right="720"/>
        <w:jc w:val="right"/>
        <w:rPr>
          <w:rFonts w:ascii="Book Antiqua" w:hAnsi="Book Antiqua"/>
          <w:b/>
          <w:bCs/>
          <w:color w:val="000000"/>
          <w:sz w:val="24"/>
          <w:szCs w:val="24"/>
        </w:rPr>
      </w:pPr>
      <w:r w:rsidRPr="00682644">
        <w:rPr>
          <w:rFonts w:ascii="Book Antiqua" w:hAnsi="Book Antiqua"/>
          <w:b/>
          <w:bCs/>
          <w:color w:val="000000"/>
          <w:sz w:val="24"/>
          <w:szCs w:val="24"/>
        </w:rPr>
        <w:t>S-Editor:</w:t>
      </w:r>
      <w:r w:rsidRPr="00682644">
        <w:rPr>
          <w:rFonts w:ascii="Book Antiqua" w:hAnsi="Book Antiqua"/>
          <w:color w:val="000000"/>
          <w:sz w:val="24"/>
          <w:szCs w:val="24"/>
        </w:rPr>
        <w:t xml:space="preserve"> Yan JP</w:t>
      </w:r>
      <w:r w:rsidR="001C57B5" w:rsidRPr="00682644">
        <w:rPr>
          <w:rFonts w:ascii="Book Antiqua" w:hAnsi="Book Antiqua"/>
          <w:color w:val="000000"/>
          <w:sz w:val="24"/>
          <w:szCs w:val="24"/>
        </w:rPr>
        <w:t xml:space="preserve"> </w:t>
      </w:r>
      <w:r w:rsidRPr="00682644">
        <w:rPr>
          <w:rFonts w:ascii="Book Antiqua" w:hAnsi="Book Antiqua"/>
          <w:b/>
          <w:bCs/>
          <w:color w:val="000000"/>
          <w:sz w:val="24"/>
          <w:szCs w:val="24"/>
        </w:rPr>
        <w:t>L-Editor:</w:t>
      </w:r>
      <w:r w:rsidRPr="00682644">
        <w:rPr>
          <w:rFonts w:ascii="Book Antiqua" w:hAnsi="Book Antiqua"/>
          <w:color w:val="000000"/>
          <w:sz w:val="24"/>
          <w:szCs w:val="24"/>
        </w:rPr>
        <w:t xml:space="preserve"> </w:t>
      </w:r>
      <w:r w:rsidR="00351ED2" w:rsidRPr="00682644">
        <w:rPr>
          <w:rFonts w:ascii="Book Antiqua" w:hAnsi="Book Antiqua"/>
          <w:color w:val="000000"/>
          <w:sz w:val="24"/>
          <w:szCs w:val="24"/>
        </w:rPr>
        <w:t xml:space="preserve">Wang TQ </w:t>
      </w:r>
      <w:r w:rsidRPr="00682644">
        <w:rPr>
          <w:rFonts w:ascii="Book Antiqua" w:hAnsi="Book Antiqua"/>
          <w:b/>
          <w:bCs/>
          <w:color w:val="000000"/>
          <w:sz w:val="24"/>
          <w:szCs w:val="24"/>
        </w:rPr>
        <w:t>E-Editor:</w:t>
      </w:r>
      <w:r w:rsidR="00682644">
        <w:rPr>
          <w:rFonts w:ascii="Book Antiqua" w:hAnsi="Book Antiqua" w:hint="eastAsia"/>
          <w:b/>
          <w:bCs/>
          <w:color w:val="000000"/>
          <w:sz w:val="24"/>
          <w:szCs w:val="24"/>
        </w:rPr>
        <w:t xml:space="preserve"> </w:t>
      </w:r>
      <w:bookmarkStart w:id="113" w:name="_GoBack"/>
      <w:r w:rsidR="00682644" w:rsidRPr="00682644">
        <w:rPr>
          <w:rFonts w:ascii="Book Antiqua" w:hAnsi="Book Antiqua" w:hint="eastAsia"/>
          <w:bCs/>
          <w:color w:val="000000"/>
          <w:sz w:val="24"/>
          <w:szCs w:val="24"/>
        </w:rPr>
        <w:t>Ma YJ</w:t>
      </w:r>
      <w:bookmarkEnd w:id="113"/>
    </w:p>
    <w:bookmarkEnd w:id="108"/>
    <w:bookmarkEnd w:id="109"/>
    <w:p w14:paraId="79A822CA" w14:textId="0382CBF2" w:rsidR="002C4B11" w:rsidRPr="00682644" w:rsidRDefault="002C4B11" w:rsidP="00851796">
      <w:pPr>
        <w:snapToGrid w:val="0"/>
        <w:spacing w:line="360" w:lineRule="auto"/>
        <w:rPr>
          <w:rFonts w:ascii="Book Antiqua" w:hAnsi="Book Antiqua" w:cs="Times New Roman"/>
          <w:sz w:val="24"/>
          <w:szCs w:val="24"/>
        </w:rPr>
      </w:pPr>
      <w:r w:rsidRPr="00682644">
        <w:rPr>
          <w:rFonts w:ascii="Book Antiqua" w:hAnsi="Book Antiqua" w:cs="宋体"/>
          <w:b/>
          <w:kern w:val="0"/>
          <w:sz w:val="24"/>
          <w:szCs w:val="24"/>
        </w:rPr>
        <w:t xml:space="preserve">Specialty type: </w:t>
      </w:r>
      <w:r w:rsidRPr="00682644">
        <w:rPr>
          <w:rFonts w:ascii="Book Antiqua" w:eastAsia="微软雅黑" w:hAnsi="Book Antiqua" w:cs="宋体"/>
          <w:kern w:val="0"/>
          <w:sz w:val="24"/>
          <w:szCs w:val="24"/>
        </w:rPr>
        <w:t>Gastroenterology and hepatology</w:t>
      </w:r>
      <w:r w:rsidRPr="00682644">
        <w:rPr>
          <w:rFonts w:ascii="Book Antiqua" w:hAnsi="Book Antiqua" w:cs="宋体"/>
          <w:kern w:val="0"/>
          <w:sz w:val="24"/>
          <w:szCs w:val="24"/>
        </w:rPr>
        <w:br/>
      </w:r>
      <w:r w:rsidRPr="00682644">
        <w:rPr>
          <w:rFonts w:ascii="Book Antiqua" w:hAnsi="Book Antiqua" w:cs="宋体"/>
          <w:b/>
          <w:kern w:val="0"/>
          <w:sz w:val="24"/>
          <w:szCs w:val="24"/>
        </w:rPr>
        <w:t xml:space="preserve">Country of origin: </w:t>
      </w:r>
      <w:r w:rsidRPr="00682644">
        <w:rPr>
          <w:rFonts w:ascii="Book Antiqua" w:hAnsi="Book Antiqua" w:cs="宋体"/>
          <w:kern w:val="0"/>
          <w:sz w:val="24"/>
          <w:szCs w:val="24"/>
        </w:rPr>
        <w:t>China</w:t>
      </w:r>
      <w:r w:rsidRPr="00682644">
        <w:rPr>
          <w:rFonts w:ascii="Book Antiqua" w:hAnsi="Book Antiqua" w:cs="宋体"/>
          <w:kern w:val="0"/>
          <w:sz w:val="24"/>
          <w:szCs w:val="24"/>
        </w:rPr>
        <w:br/>
      </w:r>
      <w:r w:rsidRPr="00682644">
        <w:rPr>
          <w:rFonts w:ascii="Book Antiqua" w:hAnsi="Book Antiqua" w:cs="宋体"/>
          <w:b/>
          <w:kern w:val="0"/>
          <w:sz w:val="24"/>
          <w:szCs w:val="24"/>
        </w:rPr>
        <w:t>Peer-review report classification</w:t>
      </w:r>
      <w:r w:rsidRPr="00682644">
        <w:rPr>
          <w:rFonts w:ascii="Book Antiqua" w:hAnsi="Book Antiqua" w:cs="宋体"/>
          <w:kern w:val="0"/>
          <w:sz w:val="24"/>
          <w:szCs w:val="24"/>
        </w:rPr>
        <w:br/>
      </w:r>
      <w:r w:rsidRPr="00682644">
        <w:rPr>
          <w:rFonts w:ascii="Book Antiqua" w:hAnsi="Book Antiqua" w:cs="宋体"/>
          <w:b/>
          <w:kern w:val="0"/>
          <w:sz w:val="24"/>
          <w:szCs w:val="24"/>
        </w:rPr>
        <w:t xml:space="preserve">Grade A (Excellent): </w:t>
      </w:r>
      <w:r w:rsidRPr="00682644">
        <w:rPr>
          <w:rFonts w:ascii="Book Antiqua" w:hAnsi="Book Antiqua" w:cs="宋体"/>
          <w:kern w:val="0"/>
          <w:sz w:val="24"/>
          <w:szCs w:val="24"/>
        </w:rPr>
        <w:t>A</w:t>
      </w:r>
      <w:r w:rsidRPr="00682644">
        <w:rPr>
          <w:rFonts w:ascii="Book Antiqua" w:hAnsi="Book Antiqua" w:cs="宋体"/>
          <w:kern w:val="0"/>
          <w:sz w:val="24"/>
          <w:szCs w:val="24"/>
        </w:rPr>
        <w:br/>
      </w:r>
      <w:r w:rsidRPr="00682644">
        <w:rPr>
          <w:rFonts w:ascii="Book Antiqua" w:hAnsi="Book Antiqua" w:cs="宋体"/>
          <w:b/>
          <w:kern w:val="0"/>
          <w:sz w:val="24"/>
          <w:szCs w:val="24"/>
        </w:rPr>
        <w:t xml:space="preserve">Grade B (Very good): </w:t>
      </w:r>
      <w:r w:rsidRPr="00682644">
        <w:rPr>
          <w:rFonts w:ascii="Book Antiqua" w:hAnsi="Book Antiqua" w:cs="宋体"/>
          <w:kern w:val="0"/>
          <w:sz w:val="24"/>
          <w:szCs w:val="24"/>
        </w:rPr>
        <w:t>B</w:t>
      </w:r>
      <w:r w:rsidR="00CE760F" w:rsidRPr="00682644">
        <w:rPr>
          <w:rFonts w:ascii="Book Antiqua" w:hAnsi="Book Antiqua" w:cs="宋体"/>
          <w:kern w:val="0"/>
          <w:sz w:val="24"/>
          <w:szCs w:val="24"/>
        </w:rPr>
        <w:t>, B, B</w:t>
      </w:r>
      <w:r w:rsidRPr="00682644">
        <w:rPr>
          <w:rFonts w:ascii="Book Antiqua" w:hAnsi="Book Antiqua" w:cs="宋体"/>
          <w:kern w:val="0"/>
          <w:sz w:val="24"/>
          <w:szCs w:val="24"/>
        </w:rPr>
        <w:br/>
      </w:r>
      <w:r w:rsidRPr="00682644">
        <w:rPr>
          <w:rFonts w:ascii="Book Antiqua" w:hAnsi="Book Antiqua" w:cs="宋体"/>
          <w:b/>
          <w:kern w:val="0"/>
          <w:sz w:val="24"/>
          <w:szCs w:val="24"/>
        </w:rPr>
        <w:t xml:space="preserve">Grade C (Good): </w:t>
      </w:r>
      <w:r w:rsidR="00271E88" w:rsidRPr="00682644">
        <w:rPr>
          <w:rFonts w:ascii="Book Antiqua" w:hAnsi="Book Antiqua" w:cs="宋体" w:hint="eastAsia"/>
          <w:kern w:val="0"/>
          <w:sz w:val="24"/>
          <w:szCs w:val="24"/>
        </w:rPr>
        <w:t>C</w:t>
      </w:r>
      <w:r w:rsidRPr="00682644">
        <w:rPr>
          <w:rFonts w:ascii="Book Antiqua" w:hAnsi="Book Antiqua" w:cs="宋体"/>
          <w:kern w:val="0"/>
          <w:sz w:val="24"/>
          <w:szCs w:val="24"/>
        </w:rPr>
        <w:br/>
      </w:r>
      <w:r w:rsidRPr="00682644">
        <w:rPr>
          <w:rFonts w:ascii="Book Antiqua" w:hAnsi="Book Antiqua" w:cs="宋体"/>
          <w:b/>
          <w:kern w:val="0"/>
          <w:sz w:val="24"/>
          <w:szCs w:val="24"/>
        </w:rPr>
        <w:t xml:space="preserve">Grade D (Fair): </w:t>
      </w:r>
      <w:r w:rsidR="00271E88" w:rsidRPr="00682644">
        <w:rPr>
          <w:rFonts w:ascii="Book Antiqua" w:hAnsi="Book Antiqua" w:cs="宋体" w:hint="eastAsia"/>
          <w:kern w:val="0"/>
          <w:sz w:val="24"/>
          <w:szCs w:val="24"/>
        </w:rPr>
        <w:t>D</w:t>
      </w:r>
      <w:r w:rsidRPr="00682644">
        <w:rPr>
          <w:rFonts w:ascii="Book Antiqua" w:hAnsi="Book Antiqua" w:cs="宋体"/>
          <w:b/>
          <w:kern w:val="0"/>
          <w:sz w:val="24"/>
          <w:szCs w:val="24"/>
        </w:rPr>
        <w:br/>
      </w:r>
      <w:r w:rsidRPr="00682644">
        <w:rPr>
          <w:rFonts w:ascii="Book Antiqua" w:hAnsi="Book Antiqua" w:cs="宋体"/>
          <w:b/>
          <w:kern w:val="0"/>
          <w:sz w:val="24"/>
          <w:szCs w:val="24"/>
        </w:rPr>
        <w:lastRenderedPageBreak/>
        <w:t xml:space="preserve">Grade E (Poor): </w:t>
      </w:r>
      <w:r w:rsidRPr="00682644">
        <w:rPr>
          <w:rFonts w:ascii="Book Antiqua" w:hAnsi="Book Antiqua" w:cs="宋体"/>
          <w:kern w:val="0"/>
          <w:sz w:val="24"/>
          <w:szCs w:val="24"/>
        </w:rPr>
        <w:t>0</w:t>
      </w:r>
      <w:bookmarkEnd w:id="110"/>
      <w:bookmarkEnd w:id="111"/>
      <w:bookmarkEnd w:id="112"/>
    </w:p>
    <w:p w14:paraId="424BA189" w14:textId="77777777" w:rsidR="00607A60" w:rsidRPr="00682644" w:rsidRDefault="00607A60" w:rsidP="00851796">
      <w:pPr>
        <w:widowControl/>
        <w:snapToGrid w:val="0"/>
        <w:spacing w:line="360" w:lineRule="auto"/>
        <w:rPr>
          <w:rFonts w:ascii="Book Antiqua" w:hAnsi="Book Antiqua" w:cs="Times New Roman"/>
          <w:sz w:val="24"/>
          <w:szCs w:val="24"/>
        </w:rPr>
      </w:pPr>
      <w:r w:rsidRPr="00682644">
        <w:rPr>
          <w:rFonts w:ascii="Book Antiqua" w:hAnsi="Book Antiqua" w:cs="Times New Roman"/>
          <w:sz w:val="24"/>
          <w:szCs w:val="24"/>
        </w:rPr>
        <w:br w:type="page"/>
      </w:r>
    </w:p>
    <w:p w14:paraId="6A80CBE0" w14:textId="410AB325" w:rsidR="007A00E7" w:rsidRPr="00682644" w:rsidRDefault="00DE506A" w:rsidP="00851796">
      <w:pPr>
        <w:snapToGrid w:val="0"/>
        <w:spacing w:line="360" w:lineRule="auto"/>
        <w:rPr>
          <w:rFonts w:ascii="Book Antiqua" w:hAnsi="Book Antiqua" w:cs="Arial"/>
          <w:b/>
          <w:sz w:val="24"/>
          <w:szCs w:val="24"/>
        </w:rPr>
      </w:pPr>
      <w:r w:rsidRPr="00682644">
        <w:rPr>
          <w:rFonts w:ascii="Book Antiqua" w:hAnsi="Book Antiqua" w:cs="Arial"/>
          <w:sz w:val="24"/>
          <w:szCs w:val="24"/>
        </w:rPr>
        <w:lastRenderedPageBreak/>
        <w:fldChar w:fldCharType="begin"/>
      </w:r>
      <w:r w:rsidR="007A00E7" w:rsidRPr="00682644">
        <w:rPr>
          <w:rFonts w:ascii="Book Antiqua" w:hAnsi="Book Antiqua" w:cs="Arial"/>
          <w:sz w:val="24"/>
          <w:szCs w:val="24"/>
        </w:rPr>
        <w:instrText xml:space="preserve"> ADDIN EN.REFLIST </w:instrText>
      </w:r>
      <w:r w:rsidRPr="00682644">
        <w:rPr>
          <w:rFonts w:ascii="Book Antiqua" w:hAnsi="Book Antiqua" w:cs="Arial"/>
          <w:sz w:val="24"/>
          <w:szCs w:val="24"/>
        </w:rPr>
        <w:fldChar w:fldCharType="end"/>
      </w:r>
      <w:r w:rsidR="006A4C19" w:rsidRPr="00682644">
        <w:rPr>
          <w:noProof/>
        </w:rPr>
        <w:t xml:space="preserve"> </w:t>
      </w:r>
      <w:r w:rsidR="006A4C19" w:rsidRPr="00682644">
        <w:rPr>
          <w:noProof/>
        </w:rPr>
        <w:drawing>
          <wp:inline distT="0" distB="0" distL="0" distR="0" wp14:anchorId="0BE1973E" wp14:editId="4C9AD981">
            <wp:extent cx="3415490" cy="271934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431047" cy="2731732"/>
                    </a:xfrm>
                    <a:prstGeom prst="rect">
                      <a:avLst/>
                    </a:prstGeom>
                  </pic:spPr>
                </pic:pic>
              </a:graphicData>
            </a:graphic>
          </wp:inline>
        </w:drawing>
      </w:r>
      <w:r w:rsidR="00AE487D" w:rsidRPr="00682644">
        <w:rPr>
          <w:rFonts w:ascii="Book Antiqua" w:hAnsi="Book Antiqua" w:cs="Arial"/>
          <w:noProof/>
          <w:sz w:val="24"/>
          <w:szCs w:val="24"/>
        </w:rPr>
        <w:t xml:space="preserve"> </w:t>
      </w:r>
    </w:p>
    <w:p w14:paraId="2AA921F5" w14:textId="4DD5C3DB" w:rsidR="008863FC" w:rsidRPr="00682644" w:rsidRDefault="00BB7517" w:rsidP="00851796">
      <w:pPr>
        <w:snapToGrid w:val="0"/>
        <w:spacing w:line="360" w:lineRule="auto"/>
        <w:rPr>
          <w:rFonts w:ascii="Book Antiqua" w:hAnsi="Book Antiqua" w:cs="Arial"/>
          <w:sz w:val="24"/>
          <w:szCs w:val="24"/>
        </w:rPr>
      </w:pPr>
      <w:r w:rsidRPr="00682644">
        <w:rPr>
          <w:rFonts w:ascii="Book Antiqua" w:hAnsi="Book Antiqua" w:cs="Arial"/>
          <w:b/>
          <w:sz w:val="24"/>
          <w:szCs w:val="24"/>
        </w:rPr>
        <w:t>Figure 1</w:t>
      </w:r>
      <w:r w:rsidR="00CF1244" w:rsidRPr="00682644">
        <w:rPr>
          <w:rFonts w:ascii="Book Antiqua" w:hAnsi="Book Antiqua" w:cs="Arial"/>
          <w:sz w:val="24"/>
          <w:szCs w:val="24"/>
        </w:rPr>
        <w:t xml:space="preserve"> </w:t>
      </w:r>
      <w:r w:rsidR="00351ED2" w:rsidRPr="00682644">
        <w:rPr>
          <w:rFonts w:ascii="Book Antiqua" w:hAnsi="Book Antiqua" w:cs="Arial"/>
          <w:b/>
          <w:sz w:val="24"/>
          <w:szCs w:val="24"/>
        </w:rPr>
        <w:t>I</w:t>
      </w:r>
      <w:r w:rsidR="00CF1244" w:rsidRPr="00682644">
        <w:rPr>
          <w:rFonts w:ascii="Book Antiqua" w:hAnsi="Book Antiqua" w:cs="Arial"/>
          <w:b/>
          <w:sz w:val="24"/>
          <w:szCs w:val="24"/>
        </w:rPr>
        <w:t xml:space="preserve">nfluence of </w:t>
      </w:r>
      <w:r w:rsidR="00EF5CBD" w:rsidRPr="00682644">
        <w:rPr>
          <w:rFonts w:ascii="Book Antiqua" w:hAnsi="Book Antiqua" w:cs="Arial"/>
          <w:b/>
          <w:sz w:val="24"/>
          <w:szCs w:val="24"/>
        </w:rPr>
        <w:t xml:space="preserve">post-transplant infection </w:t>
      </w:r>
      <w:r w:rsidR="007A00E7" w:rsidRPr="00682644">
        <w:rPr>
          <w:rFonts w:ascii="Book Antiqua" w:hAnsi="Book Antiqua" w:cs="Arial"/>
          <w:b/>
          <w:sz w:val="24"/>
          <w:szCs w:val="24"/>
        </w:rPr>
        <w:t xml:space="preserve">on overall survival of </w:t>
      </w:r>
      <w:r w:rsidR="00EF5CBD" w:rsidRPr="00682644">
        <w:rPr>
          <w:rFonts w:ascii="Book Antiqua" w:hAnsi="Book Antiqua" w:cs="Arial"/>
          <w:b/>
          <w:sz w:val="24"/>
          <w:szCs w:val="24"/>
        </w:rPr>
        <w:t xml:space="preserve">hepatocellular carcinoma </w:t>
      </w:r>
      <w:r w:rsidR="007A00E7" w:rsidRPr="00682644">
        <w:rPr>
          <w:rFonts w:ascii="Book Antiqua" w:hAnsi="Book Antiqua" w:cs="Arial"/>
          <w:b/>
          <w:sz w:val="24"/>
          <w:szCs w:val="24"/>
        </w:rPr>
        <w:t xml:space="preserve">patients treated by </w:t>
      </w:r>
      <w:r w:rsidR="00EF5CBD" w:rsidRPr="00682644">
        <w:rPr>
          <w:rFonts w:ascii="Book Antiqua" w:hAnsi="Book Antiqua" w:cs="Arial"/>
          <w:b/>
          <w:sz w:val="24"/>
          <w:szCs w:val="24"/>
        </w:rPr>
        <w:t>orthotopic liver transplantation</w:t>
      </w:r>
      <w:r w:rsidR="007A00E7" w:rsidRPr="00682644">
        <w:rPr>
          <w:rFonts w:ascii="Book Antiqua" w:hAnsi="Book Antiqua" w:cs="Arial"/>
          <w:b/>
          <w:sz w:val="24"/>
          <w:szCs w:val="24"/>
        </w:rPr>
        <w:t>.</w:t>
      </w:r>
      <w:r w:rsidR="007A00E7" w:rsidRPr="00682644">
        <w:rPr>
          <w:rFonts w:ascii="Book Antiqua" w:hAnsi="Book Antiqua" w:cs="Arial"/>
          <w:sz w:val="24"/>
          <w:szCs w:val="24"/>
        </w:rPr>
        <w:t xml:space="preserve"> </w:t>
      </w:r>
      <w:r w:rsidR="00351ED2" w:rsidRPr="00682644">
        <w:rPr>
          <w:rFonts w:ascii="Book Antiqua" w:hAnsi="Book Antiqua" w:cs="Arial"/>
          <w:sz w:val="24"/>
          <w:szCs w:val="24"/>
        </w:rPr>
        <w:t xml:space="preserve">The </w:t>
      </w:r>
      <w:r w:rsidR="007A00E7" w:rsidRPr="00682644">
        <w:rPr>
          <w:rFonts w:ascii="Book Antiqua" w:hAnsi="Book Antiqua" w:cs="Arial"/>
          <w:sz w:val="24"/>
          <w:szCs w:val="24"/>
        </w:rPr>
        <w:t xml:space="preserve">Kaplan-Meier curve </w:t>
      </w:r>
      <w:r w:rsidR="00351ED2" w:rsidRPr="00682644">
        <w:rPr>
          <w:rFonts w:ascii="Book Antiqua" w:hAnsi="Book Antiqua" w:cs="Arial"/>
          <w:sz w:val="24"/>
          <w:szCs w:val="24"/>
        </w:rPr>
        <w:t xml:space="preserve">shows </w:t>
      </w:r>
      <w:r w:rsidR="00EF5CBD" w:rsidRPr="00682644">
        <w:rPr>
          <w:rFonts w:ascii="Book Antiqua" w:hAnsi="Book Antiqua" w:cs="Arial"/>
          <w:sz w:val="24"/>
          <w:szCs w:val="24"/>
        </w:rPr>
        <w:t xml:space="preserve">overall survival </w:t>
      </w:r>
      <w:r w:rsidR="007A00E7" w:rsidRPr="00682644">
        <w:rPr>
          <w:rFonts w:ascii="Book Antiqua" w:hAnsi="Book Antiqua" w:cs="Arial"/>
          <w:sz w:val="24"/>
          <w:szCs w:val="24"/>
        </w:rPr>
        <w:t>of</w:t>
      </w:r>
      <w:r w:rsidR="00CF1244" w:rsidRPr="00682644">
        <w:rPr>
          <w:rFonts w:ascii="Book Antiqua" w:hAnsi="Book Antiqua" w:cs="Arial"/>
          <w:sz w:val="24"/>
          <w:szCs w:val="24"/>
        </w:rPr>
        <w:t xml:space="preserve"> the patients according to the </w:t>
      </w:r>
      <w:r w:rsidR="00022834" w:rsidRPr="00682644">
        <w:rPr>
          <w:rFonts w:ascii="Book Antiqua" w:hAnsi="Book Antiqua" w:cs="Arial"/>
          <w:sz w:val="24"/>
          <w:szCs w:val="24"/>
        </w:rPr>
        <w:t>post-transplant infection</w:t>
      </w:r>
      <w:r w:rsidR="007A00E7" w:rsidRPr="00682644">
        <w:rPr>
          <w:rFonts w:ascii="Book Antiqua" w:hAnsi="Book Antiqua" w:cs="Arial"/>
          <w:sz w:val="24"/>
          <w:szCs w:val="24"/>
        </w:rPr>
        <w:t xml:space="preserve"> status. </w:t>
      </w:r>
      <w:r w:rsidR="00313D8C" w:rsidRPr="00682644">
        <w:rPr>
          <w:rFonts w:ascii="Book Antiqua" w:hAnsi="Book Antiqua" w:cs="Arial"/>
          <w:sz w:val="24"/>
          <w:szCs w:val="24"/>
        </w:rPr>
        <w:t>PTI</w:t>
      </w:r>
      <w:r w:rsidR="00313D8C" w:rsidRPr="00682644">
        <w:rPr>
          <w:rFonts w:ascii="Book Antiqua" w:hAnsi="Book Antiqua" w:cs="Arial" w:hint="eastAsia"/>
          <w:sz w:val="24"/>
          <w:szCs w:val="24"/>
        </w:rPr>
        <w:t xml:space="preserve">: </w:t>
      </w:r>
      <w:r w:rsidR="00313D8C" w:rsidRPr="00682644">
        <w:rPr>
          <w:rFonts w:ascii="Book Antiqua" w:hAnsi="Book Antiqua" w:cs="Arial"/>
          <w:sz w:val="24"/>
          <w:szCs w:val="24"/>
        </w:rPr>
        <w:t>Post-transplant infection</w:t>
      </w:r>
      <w:r w:rsidR="00313D8C" w:rsidRPr="00682644">
        <w:rPr>
          <w:rFonts w:ascii="Book Antiqua" w:hAnsi="Book Antiqua" w:cs="Arial" w:hint="eastAsia"/>
          <w:sz w:val="24"/>
          <w:szCs w:val="24"/>
        </w:rPr>
        <w:t xml:space="preserve">; </w:t>
      </w:r>
      <w:r w:rsidR="00313D8C" w:rsidRPr="00682644">
        <w:rPr>
          <w:rFonts w:ascii="Book Antiqua" w:hAnsi="Book Antiqua" w:cs="Arial"/>
          <w:sz w:val="24"/>
          <w:szCs w:val="24"/>
        </w:rPr>
        <w:t>OS</w:t>
      </w:r>
      <w:r w:rsidR="00313D8C" w:rsidRPr="00682644">
        <w:rPr>
          <w:rFonts w:ascii="Book Antiqua" w:hAnsi="Book Antiqua" w:cs="Arial" w:hint="eastAsia"/>
          <w:sz w:val="24"/>
          <w:szCs w:val="24"/>
        </w:rPr>
        <w:t xml:space="preserve">: </w:t>
      </w:r>
      <w:r w:rsidR="00313D8C" w:rsidRPr="00682644">
        <w:rPr>
          <w:rFonts w:ascii="Book Antiqua" w:hAnsi="Book Antiqua" w:cs="Arial"/>
          <w:sz w:val="24"/>
          <w:szCs w:val="24"/>
        </w:rPr>
        <w:t>Overall survival</w:t>
      </w:r>
      <w:r w:rsidR="00313D8C" w:rsidRPr="00682644">
        <w:rPr>
          <w:rFonts w:ascii="Book Antiqua" w:hAnsi="Book Antiqua" w:cs="Arial" w:hint="eastAsia"/>
          <w:sz w:val="24"/>
          <w:szCs w:val="24"/>
        </w:rPr>
        <w:t xml:space="preserve">; </w:t>
      </w:r>
      <w:r w:rsidR="00313D8C" w:rsidRPr="00682644">
        <w:rPr>
          <w:rFonts w:ascii="Book Antiqua" w:hAnsi="Book Antiqua" w:cs="Arial"/>
          <w:sz w:val="24"/>
          <w:szCs w:val="24"/>
        </w:rPr>
        <w:t>PRS</w:t>
      </w:r>
      <w:r w:rsidR="00313D8C" w:rsidRPr="00682644">
        <w:rPr>
          <w:rFonts w:ascii="Book Antiqua" w:hAnsi="Book Antiqua" w:cs="Arial" w:hint="eastAsia"/>
          <w:sz w:val="24"/>
          <w:szCs w:val="24"/>
        </w:rPr>
        <w:t xml:space="preserve">: </w:t>
      </w:r>
      <w:r w:rsidR="00313D8C" w:rsidRPr="00682644">
        <w:rPr>
          <w:rFonts w:ascii="Book Antiqua" w:hAnsi="Book Antiqua" w:cs="Arial"/>
          <w:sz w:val="24"/>
          <w:szCs w:val="24"/>
        </w:rPr>
        <w:t>Post-recurrence survival</w:t>
      </w:r>
      <w:r w:rsidR="001439F5" w:rsidRPr="00682644">
        <w:rPr>
          <w:rFonts w:ascii="Book Antiqua" w:hAnsi="Book Antiqua" w:cs="Arial" w:hint="eastAsia"/>
          <w:sz w:val="24"/>
          <w:szCs w:val="24"/>
        </w:rPr>
        <w:t xml:space="preserve">; </w:t>
      </w:r>
      <w:r w:rsidR="001439F5" w:rsidRPr="00682644">
        <w:rPr>
          <w:rFonts w:ascii="Book Antiqua" w:hAnsi="Book Antiqua" w:cs="Times New Roman"/>
          <w:sz w:val="24"/>
          <w:szCs w:val="24"/>
        </w:rPr>
        <w:t>OLT</w:t>
      </w:r>
      <w:r w:rsidR="001439F5" w:rsidRPr="00682644">
        <w:rPr>
          <w:rFonts w:ascii="Book Antiqua" w:hAnsi="Book Antiqua" w:cs="Times New Roman" w:hint="eastAsia"/>
          <w:sz w:val="24"/>
          <w:szCs w:val="24"/>
        </w:rPr>
        <w:t>:</w:t>
      </w:r>
      <w:r w:rsidR="001439F5" w:rsidRPr="00682644">
        <w:rPr>
          <w:rFonts w:ascii="Book Antiqua" w:hAnsi="Book Antiqua" w:cs="Times New Roman"/>
          <w:sz w:val="24"/>
          <w:szCs w:val="24"/>
        </w:rPr>
        <w:t xml:space="preserve"> Orthotopic liver transplantation</w:t>
      </w:r>
      <w:r w:rsidR="00313D8C" w:rsidRPr="00682644">
        <w:rPr>
          <w:rFonts w:ascii="Book Antiqua" w:hAnsi="Book Antiqua" w:cs="Arial" w:hint="eastAsia"/>
          <w:sz w:val="24"/>
          <w:szCs w:val="24"/>
        </w:rPr>
        <w:t>.</w:t>
      </w:r>
    </w:p>
    <w:p w14:paraId="57955429" w14:textId="77777777" w:rsidR="008863FC" w:rsidRPr="00682644" w:rsidRDefault="008863FC">
      <w:pPr>
        <w:widowControl/>
        <w:jc w:val="left"/>
        <w:rPr>
          <w:rFonts w:ascii="Book Antiqua" w:hAnsi="Book Antiqua" w:cs="Arial"/>
          <w:sz w:val="24"/>
          <w:szCs w:val="24"/>
        </w:rPr>
      </w:pPr>
      <w:r w:rsidRPr="00682644">
        <w:rPr>
          <w:rFonts w:ascii="Book Antiqua" w:hAnsi="Book Antiqua" w:cs="Arial"/>
          <w:sz w:val="24"/>
          <w:szCs w:val="24"/>
        </w:rPr>
        <w:br w:type="page"/>
      </w:r>
    </w:p>
    <w:p w14:paraId="35887DCF" w14:textId="24CD2026" w:rsidR="00EC2C66" w:rsidRPr="00682644" w:rsidRDefault="006A4C19" w:rsidP="00851796">
      <w:pPr>
        <w:snapToGrid w:val="0"/>
        <w:spacing w:line="360" w:lineRule="auto"/>
        <w:rPr>
          <w:rFonts w:ascii="Book Antiqua" w:hAnsi="Book Antiqua" w:cs="Arial"/>
          <w:sz w:val="24"/>
          <w:szCs w:val="24"/>
        </w:rPr>
      </w:pPr>
      <w:r w:rsidRPr="00682644">
        <w:rPr>
          <w:noProof/>
        </w:rPr>
        <w:lastRenderedPageBreak/>
        <w:drawing>
          <wp:inline distT="0" distB="0" distL="0" distR="0" wp14:anchorId="6C570EB8" wp14:editId="30C71AAF">
            <wp:extent cx="5248197" cy="43255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249986" cy="4326984"/>
                    </a:xfrm>
                    <a:prstGeom prst="rect">
                      <a:avLst/>
                    </a:prstGeom>
                  </pic:spPr>
                </pic:pic>
              </a:graphicData>
            </a:graphic>
          </wp:inline>
        </w:drawing>
      </w:r>
    </w:p>
    <w:p w14:paraId="504F44D1" w14:textId="29686470" w:rsidR="007A00E7" w:rsidRPr="00682644" w:rsidRDefault="00BB7517" w:rsidP="00851796">
      <w:pPr>
        <w:snapToGrid w:val="0"/>
        <w:spacing w:line="360" w:lineRule="auto"/>
        <w:rPr>
          <w:rFonts w:ascii="Book Antiqua" w:hAnsi="Book Antiqua" w:cs="Arial"/>
          <w:sz w:val="24"/>
          <w:szCs w:val="24"/>
        </w:rPr>
      </w:pPr>
      <w:r w:rsidRPr="00682644">
        <w:rPr>
          <w:rFonts w:ascii="Book Antiqua" w:hAnsi="Book Antiqua" w:cs="Arial"/>
          <w:b/>
          <w:sz w:val="24"/>
          <w:szCs w:val="24"/>
        </w:rPr>
        <w:t>Figure 2</w:t>
      </w:r>
      <w:r w:rsidR="002F2CDA" w:rsidRPr="00682644">
        <w:rPr>
          <w:rFonts w:ascii="Book Antiqua" w:hAnsi="Book Antiqua" w:cs="Arial"/>
          <w:b/>
          <w:sz w:val="24"/>
          <w:szCs w:val="24"/>
        </w:rPr>
        <w:t xml:space="preserve"> </w:t>
      </w:r>
      <w:r w:rsidR="00351ED2" w:rsidRPr="00682644">
        <w:rPr>
          <w:rFonts w:ascii="Book Antiqua" w:hAnsi="Book Antiqua" w:cs="Arial"/>
          <w:b/>
          <w:sz w:val="24"/>
          <w:szCs w:val="24"/>
        </w:rPr>
        <w:t>I</w:t>
      </w:r>
      <w:r w:rsidR="002F2CDA" w:rsidRPr="00682644">
        <w:rPr>
          <w:rFonts w:ascii="Book Antiqua" w:hAnsi="Book Antiqua" w:cs="Arial"/>
          <w:b/>
          <w:sz w:val="24"/>
          <w:szCs w:val="24"/>
        </w:rPr>
        <w:t xml:space="preserve">nfluence of </w:t>
      </w:r>
      <w:r w:rsidR="00C7238B" w:rsidRPr="00682644">
        <w:rPr>
          <w:rFonts w:ascii="Book Antiqua" w:hAnsi="Book Antiqua" w:cs="Arial"/>
          <w:b/>
          <w:sz w:val="24"/>
          <w:szCs w:val="24"/>
        </w:rPr>
        <w:t xml:space="preserve">post-transplant infection </w:t>
      </w:r>
      <w:r w:rsidR="007A00E7" w:rsidRPr="00682644">
        <w:rPr>
          <w:rFonts w:ascii="Book Antiqua" w:hAnsi="Book Antiqua" w:cs="Arial"/>
          <w:b/>
          <w:sz w:val="24"/>
          <w:szCs w:val="24"/>
        </w:rPr>
        <w:t xml:space="preserve">on </w:t>
      </w:r>
      <w:r w:rsidR="00C7238B" w:rsidRPr="00682644">
        <w:rPr>
          <w:rFonts w:ascii="Book Antiqua" w:hAnsi="Book Antiqua" w:cs="Arial"/>
          <w:b/>
          <w:sz w:val="24"/>
          <w:szCs w:val="24"/>
        </w:rPr>
        <w:t xml:space="preserve">overall survival </w:t>
      </w:r>
      <w:r w:rsidR="005D181F" w:rsidRPr="00682644">
        <w:rPr>
          <w:rFonts w:ascii="Book Antiqua" w:hAnsi="Book Antiqua" w:cs="Arial"/>
          <w:b/>
          <w:sz w:val="24"/>
          <w:szCs w:val="24"/>
        </w:rPr>
        <w:t xml:space="preserve">and </w:t>
      </w:r>
      <w:r w:rsidR="00C7238B" w:rsidRPr="00682644">
        <w:rPr>
          <w:rFonts w:ascii="Book Antiqua" w:hAnsi="Book Antiqua" w:cs="Arial"/>
          <w:b/>
          <w:sz w:val="24"/>
          <w:szCs w:val="24"/>
        </w:rPr>
        <w:t xml:space="preserve">recurrence-free survival </w:t>
      </w:r>
      <w:r w:rsidR="007A00E7" w:rsidRPr="00682644">
        <w:rPr>
          <w:rFonts w:ascii="Book Antiqua" w:hAnsi="Book Antiqua" w:cs="Arial"/>
          <w:b/>
          <w:sz w:val="24"/>
          <w:szCs w:val="24"/>
        </w:rPr>
        <w:t xml:space="preserve">of transplant </w:t>
      </w:r>
      <w:r w:rsidR="00C7238B" w:rsidRPr="00682644">
        <w:rPr>
          <w:rFonts w:ascii="Book Antiqua" w:hAnsi="Book Antiqua" w:cs="Arial"/>
          <w:b/>
          <w:sz w:val="24"/>
          <w:szCs w:val="24"/>
        </w:rPr>
        <w:t xml:space="preserve">hepatocellular carcinoma </w:t>
      </w:r>
      <w:r w:rsidR="007A00E7" w:rsidRPr="00682644">
        <w:rPr>
          <w:rFonts w:ascii="Book Antiqua" w:hAnsi="Book Antiqua" w:cs="Arial"/>
          <w:b/>
          <w:sz w:val="24"/>
          <w:szCs w:val="24"/>
        </w:rPr>
        <w:t xml:space="preserve">patients subgrouped by </w:t>
      </w:r>
      <w:r w:rsidR="00C7238B" w:rsidRPr="00682644">
        <w:rPr>
          <w:rFonts w:ascii="Book Antiqua" w:hAnsi="Book Antiqua" w:cs="Arial"/>
          <w:b/>
          <w:sz w:val="24"/>
          <w:szCs w:val="24"/>
        </w:rPr>
        <w:t xml:space="preserve">vascular invasion </w:t>
      </w:r>
      <w:r w:rsidR="00B17544" w:rsidRPr="00682644">
        <w:rPr>
          <w:rFonts w:ascii="Book Antiqua" w:hAnsi="Book Antiqua" w:cs="Arial"/>
          <w:b/>
          <w:sz w:val="24"/>
          <w:szCs w:val="24"/>
        </w:rPr>
        <w:t>status</w:t>
      </w:r>
      <w:bookmarkStart w:id="114" w:name="OLE_LINK12"/>
      <w:bookmarkStart w:id="115" w:name="OLE_LINK11"/>
      <w:r w:rsidR="00AA4D60" w:rsidRPr="00682644">
        <w:rPr>
          <w:rFonts w:ascii="Book Antiqua" w:hAnsi="Book Antiqua" w:cs="Arial"/>
          <w:b/>
          <w:sz w:val="24"/>
          <w:szCs w:val="24"/>
        </w:rPr>
        <w:t>.</w:t>
      </w:r>
      <w:r w:rsidR="00AA4D60" w:rsidRPr="00682644">
        <w:rPr>
          <w:rFonts w:ascii="Book Antiqua" w:hAnsi="Book Antiqua" w:cs="Arial"/>
          <w:sz w:val="24"/>
          <w:szCs w:val="24"/>
        </w:rPr>
        <w:t xml:space="preserve"> </w:t>
      </w:r>
      <w:r w:rsidR="00B17544" w:rsidRPr="00682644">
        <w:rPr>
          <w:rFonts w:ascii="Book Antiqua" w:hAnsi="Book Antiqua" w:cs="Arial"/>
          <w:sz w:val="24"/>
          <w:szCs w:val="24"/>
        </w:rPr>
        <w:t>A</w:t>
      </w:r>
      <w:bookmarkStart w:id="116" w:name="OLE_LINK15"/>
      <w:bookmarkEnd w:id="114"/>
      <w:bookmarkEnd w:id="115"/>
      <w:r w:rsidR="00AA4D60" w:rsidRPr="00682644">
        <w:rPr>
          <w:rFonts w:ascii="Book Antiqua" w:hAnsi="Book Antiqua" w:cs="Arial"/>
          <w:sz w:val="24"/>
          <w:szCs w:val="24"/>
        </w:rPr>
        <w:t xml:space="preserve">: </w:t>
      </w:r>
      <w:r w:rsidR="007A00E7" w:rsidRPr="00682644">
        <w:rPr>
          <w:rFonts w:ascii="Book Antiqua" w:hAnsi="Book Antiqua" w:cs="Arial"/>
          <w:sz w:val="24"/>
          <w:szCs w:val="24"/>
        </w:rPr>
        <w:t xml:space="preserve">Kaplan-Meier </w:t>
      </w:r>
      <w:r w:rsidR="00022834" w:rsidRPr="00682644">
        <w:rPr>
          <w:rFonts w:ascii="Book Antiqua" w:hAnsi="Book Antiqua" w:cs="Arial"/>
          <w:sz w:val="24"/>
          <w:szCs w:val="24"/>
        </w:rPr>
        <w:t>overall survival (</w:t>
      </w:r>
      <w:r w:rsidR="007A00E7" w:rsidRPr="00682644">
        <w:rPr>
          <w:rFonts w:ascii="Book Antiqua" w:hAnsi="Book Antiqua" w:cs="Arial"/>
          <w:sz w:val="24"/>
          <w:szCs w:val="24"/>
        </w:rPr>
        <w:t>OS</w:t>
      </w:r>
      <w:r w:rsidR="00022834" w:rsidRPr="00682644">
        <w:rPr>
          <w:rFonts w:ascii="Book Antiqua" w:hAnsi="Book Antiqua" w:cs="Arial"/>
          <w:sz w:val="24"/>
          <w:szCs w:val="24"/>
        </w:rPr>
        <w:t>)</w:t>
      </w:r>
      <w:r w:rsidR="007A00E7" w:rsidRPr="00682644">
        <w:rPr>
          <w:rFonts w:ascii="Book Antiqua" w:hAnsi="Book Antiqua" w:cs="Arial"/>
          <w:sz w:val="24"/>
          <w:szCs w:val="24"/>
        </w:rPr>
        <w:t xml:space="preserve"> curve for patients with </w:t>
      </w:r>
      <w:r w:rsidR="00410887" w:rsidRPr="00682644">
        <w:rPr>
          <w:rFonts w:ascii="Book Antiqua" w:hAnsi="Book Antiqua" w:cs="Arial"/>
          <w:sz w:val="24"/>
          <w:szCs w:val="24"/>
        </w:rPr>
        <w:t xml:space="preserve">vascular invasion </w:t>
      </w:r>
      <w:r w:rsidR="00410887" w:rsidRPr="00682644">
        <w:rPr>
          <w:rFonts w:ascii="Book Antiqua" w:hAnsi="Book Antiqua" w:cs="Arial" w:hint="eastAsia"/>
          <w:sz w:val="24"/>
          <w:szCs w:val="24"/>
        </w:rPr>
        <w:t>(</w:t>
      </w:r>
      <w:r w:rsidR="007A00E7" w:rsidRPr="00682644">
        <w:rPr>
          <w:rFonts w:ascii="Book Antiqua" w:hAnsi="Book Antiqua" w:cs="Arial"/>
          <w:sz w:val="24"/>
          <w:szCs w:val="24"/>
        </w:rPr>
        <w:t>VI</w:t>
      </w:r>
      <w:r w:rsidR="00410887" w:rsidRPr="00682644">
        <w:rPr>
          <w:rFonts w:ascii="Book Antiqua" w:hAnsi="Book Antiqua" w:cs="Arial" w:hint="eastAsia"/>
          <w:sz w:val="24"/>
          <w:szCs w:val="24"/>
        </w:rPr>
        <w:t>)</w:t>
      </w:r>
      <w:r w:rsidR="00351ED2" w:rsidRPr="00682644">
        <w:rPr>
          <w:rFonts w:ascii="Book Antiqua" w:hAnsi="Book Antiqua" w:cs="Arial"/>
          <w:sz w:val="24"/>
          <w:szCs w:val="24"/>
        </w:rPr>
        <w:t xml:space="preserve"> </w:t>
      </w:r>
      <w:r w:rsidR="007A00E7" w:rsidRPr="00682644">
        <w:rPr>
          <w:rFonts w:ascii="Book Antiqua" w:hAnsi="Book Antiqua" w:cs="Arial"/>
          <w:sz w:val="24"/>
          <w:szCs w:val="24"/>
        </w:rPr>
        <w:t>classified according to t</w:t>
      </w:r>
      <w:r w:rsidR="00B17544" w:rsidRPr="00682644">
        <w:rPr>
          <w:rFonts w:ascii="Book Antiqua" w:hAnsi="Book Antiqua" w:cs="Arial"/>
          <w:sz w:val="24"/>
          <w:szCs w:val="24"/>
        </w:rPr>
        <w:t xml:space="preserve">he </w:t>
      </w:r>
      <w:r w:rsidR="00022834" w:rsidRPr="00682644">
        <w:rPr>
          <w:rFonts w:ascii="Book Antiqua" w:hAnsi="Book Antiqua" w:cs="Arial"/>
          <w:sz w:val="24"/>
          <w:szCs w:val="24"/>
        </w:rPr>
        <w:t>post-transplant infection (</w:t>
      </w:r>
      <w:r w:rsidR="007A00E7" w:rsidRPr="00682644">
        <w:rPr>
          <w:rFonts w:ascii="Book Antiqua" w:hAnsi="Book Antiqua" w:cs="Arial"/>
          <w:sz w:val="24"/>
          <w:szCs w:val="24"/>
        </w:rPr>
        <w:t>PTI</w:t>
      </w:r>
      <w:r w:rsidR="00022834" w:rsidRPr="00682644">
        <w:rPr>
          <w:rFonts w:ascii="Book Antiqua" w:hAnsi="Book Antiqua" w:cs="Arial"/>
          <w:sz w:val="24"/>
          <w:szCs w:val="24"/>
        </w:rPr>
        <w:t>)</w:t>
      </w:r>
      <w:r w:rsidR="007A00E7" w:rsidRPr="00682644">
        <w:rPr>
          <w:rFonts w:ascii="Book Antiqua" w:hAnsi="Book Antiqua" w:cs="Arial"/>
          <w:sz w:val="24"/>
          <w:szCs w:val="24"/>
        </w:rPr>
        <w:t xml:space="preserve"> status (</w:t>
      </w:r>
      <w:r w:rsidR="008C094F" w:rsidRPr="00682644">
        <w:rPr>
          <w:rFonts w:ascii="Book Antiqua" w:hAnsi="Book Antiqua" w:cs="Arial"/>
          <w:i/>
          <w:sz w:val="24"/>
          <w:szCs w:val="24"/>
        </w:rPr>
        <w:t>P</w:t>
      </w:r>
      <w:r w:rsidR="008C094F" w:rsidRPr="00682644">
        <w:rPr>
          <w:rFonts w:ascii="Book Antiqua" w:hAnsi="Book Antiqua" w:cs="Arial"/>
          <w:sz w:val="24"/>
          <w:szCs w:val="24"/>
        </w:rPr>
        <w:t xml:space="preserve"> </w:t>
      </w:r>
      <w:r w:rsidR="00B17544" w:rsidRPr="00682644">
        <w:rPr>
          <w:rFonts w:ascii="Book Antiqua" w:hAnsi="Book Antiqua" w:cs="Arial"/>
          <w:sz w:val="24"/>
          <w:szCs w:val="24"/>
        </w:rPr>
        <w:t>=</w:t>
      </w:r>
      <w:r w:rsidR="008C094F" w:rsidRPr="00682644">
        <w:rPr>
          <w:rFonts w:ascii="Book Antiqua" w:hAnsi="Book Antiqua" w:cs="Arial"/>
          <w:sz w:val="24"/>
          <w:szCs w:val="24"/>
        </w:rPr>
        <w:t xml:space="preserve"> </w:t>
      </w:r>
      <w:r w:rsidR="007A00E7" w:rsidRPr="00682644">
        <w:rPr>
          <w:rFonts w:ascii="Book Antiqua" w:hAnsi="Book Antiqua" w:cs="Arial"/>
          <w:sz w:val="24"/>
          <w:szCs w:val="24"/>
        </w:rPr>
        <w:t>0.00</w:t>
      </w:r>
      <w:r w:rsidR="00B17544" w:rsidRPr="00682644">
        <w:rPr>
          <w:rFonts w:ascii="Book Antiqua" w:hAnsi="Book Antiqua" w:cs="Arial"/>
          <w:sz w:val="24"/>
          <w:szCs w:val="24"/>
        </w:rPr>
        <w:t>3</w:t>
      </w:r>
      <w:r w:rsidR="007A00E7" w:rsidRPr="00682644">
        <w:rPr>
          <w:rFonts w:ascii="Book Antiqua" w:hAnsi="Book Antiqua" w:cs="Arial"/>
          <w:sz w:val="24"/>
          <w:szCs w:val="24"/>
        </w:rPr>
        <w:t>)</w:t>
      </w:r>
      <w:bookmarkEnd w:id="116"/>
      <w:r w:rsidR="00AA4D60" w:rsidRPr="00682644">
        <w:rPr>
          <w:rFonts w:ascii="Book Antiqua" w:hAnsi="Book Antiqua" w:cs="Arial"/>
          <w:sz w:val="24"/>
          <w:szCs w:val="24"/>
        </w:rPr>
        <w:t>; B:</w:t>
      </w:r>
      <w:r w:rsidR="00B17544" w:rsidRPr="00682644">
        <w:rPr>
          <w:rFonts w:ascii="Book Antiqua" w:hAnsi="Book Antiqua" w:cs="Arial"/>
          <w:sz w:val="24"/>
          <w:szCs w:val="24"/>
        </w:rPr>
        <w:t xml:space="preserve"> Kaplan-Meier OS curve</w:t>
      </w:r>
      <w:r w:rsidR="00D53973" w:rsidRPr="00682644">
        <w:rPr>
          <w:rFonts w:ascii="Book Antiqua" w:hAnsi="Book Antiqua" w:cs="Arial"/>
          <w:sz w:val="24"/>
          <w:szCs w:val="24"/>
        </w:rPr>
        <w:t>s</w:t>
      </w:r>
      <w:r w:rsidR="00B17544" w:rsidRPr="00682644">
        <w:rPr>
          <w:rFonts w:ascii="Book Antiqua" w:hAnsi="Book Antiqua" w:cs="Arial"/>
          <w:sz w:val="24"/>
          <w:szCs w:val="24"/>
        </w:rPr>
        <w:t xml:space="preserve"> for patients without VI</w:t>
      </w:r>
      <w:r w:rsidR="00351ED2" w:rsidRPr="00682644">
        <w:rPr>
          <w:rFonts w:ascii="Book Antiqua" w:hAnsi="Book Antiqua" w:cs="Arial"/>
          <w:sz w:val="24"/>
          <w:szCs w:val="24"/>
        </w:rPr>
        <w:t xml:space="preserve"> </w:t>
      </w:r>
      <w:r w:rsidR="00B17544" w:rsidRPr="00682644">
        <w:rPr>
          <w:rFonts w:ascii="Book Antiqua" w:hAnsi="Book Antiqua" w:cs="Arial"/>
          <w:sz w:val="24"/>
          <w:szCs w:val="24"/>
        </w:rPr>
        <w:t>classified according to the PTI status (</w:t>
      </w:r>
      <w:r w:rsidR="00554E6D" w:rsidRPr="00682644">
        <w:rPr>
          <w:rFonts w:ascii="Book Antiqua" w:hAnsi="Book Antiqua" w:cs="Arial"/>
          <w:i/>
          <w:sz w:val="24"/>
          <w:szCs w:val="24"/>
        </w:rPr>
        <w:t>P</w:t>
      </w:r>
      <w:r w:rsidR="00554E6D" w:rsidRPr="00682644">
        <w:rPr>
          <w:rFonts w:ascii="Book Antiqua" w:hAnsi="Book Antiqua" w:cs="Arial"/>
          <w:sz w:val="24"/>
          <w:szCs w:val="24"/>
        </w:rPr>
        <w:t xml:space="preserve"> </w:t>
      </w:r>
      <w:r w:rsidR="00B17544" w:rsidRPr="00682644">
        <w:rPr>
          <w:rFonts w:ascii="Book Antiqua" w:hAnsi="Book Antiqua" w:cs="Arial"/>
          <w:sz w:val="24"/>
          <w:szCs w:val="24"/>
        </w:rPr>
        <w:t>=</w:t>
      </w:r>
      <w:r w:rsidR="00554E6D" w:rsidRPr="00682644">
        <w:rPr>
          <w:rFonts w:ascii="Book Antiqua" w:hAnsi="Book Antiqua" w:cs="Arial"/>
          <w:sz w:val="24"/>
          <w:szCs w:val="24"/>
        </w:rPr>
        <w:t xml:space="preserve"> </w:t>
      </w:r>
      <w:r w:rsidR="00B17544" w:rsidRPr="00682644">
        <w:rPr>
          <w:rFonts w:ascii="Book Antiqua" w:hAnsi="Book Antiqua" w:cs="Arial"/>
          <w:sz w:val="24"/>
          <w:szCs w:val="24"/>
        </w:rPr>
        <w:t>0.404</w:t>
      </w:r>
      <w:r w:rsidR="00AA4D60" w:rsidRPr="00682644">
        <w:rPr>
          <w:rFonts w:ascii="Book Antiqua" w:hAnsi="Book Antiqua" w:cs="Arial"/>
          <w:sz w:val="24"/>
          <w:szCs w:val="24"/>
        </w:rPr>
        <w:t>);</w:t>
      </w:r>
      <w:r w:rsidR="007A00E7" w:rsidRPr="00682644">
        <w:rPr>
          <w:rFonts w:ascii="Book Antiqua" w:hAnsi="Book Antiqua" w:cs="Arial"/>
          <w:sz w:val="24"/>
          <w:szCs w:val="24"/>
        </w:rPr>
        <w:t xml:space="preserve"> </w:t>
      </w:r>
      <w:r w:rsidR="00B17544" w:rsidRPr="00682644">
        <w:rPr>
          <w:rFonts w:ascii="Book Antiqua" w:hAnsi="Book Antiqua" w:cs="Arial"/>
          <w:sz w:val="24"/>
          <w:szCs w:val="24"/>
        </w:rPr>
        <w:t>C</w:t>
      </w:r>
      <w:r w:rsidR="00AA4D60" w:rsidRPr="00682644">
        <w:rPr>
          <w:rFonts w:ascii="Book Antiqua" w:hAnsi="Book Antiqua" w:cs="Arial"/>
          <w:sz w:val="24"/>
          <w:szCs w:val="24"/>
        </w:rPr>
        <w:t>:</w:t>
      </w:r>
      <w:r w:rsidR="007A00E7" w:rsidRPr="00682644">
        <w:rPr>
          <w:rFonts w:ascii="Book Antiqua" w:hAnsi="Book Antiqua" w:cs="Arial"/>
          <w:sz w:val="24"/>
          <w:szCs w:val="24"/>
        </w:rPr>
        <w:t xml:space="preserve"> Kaplan-Meier </w:t>
      </w:r>
      <w:r w:rsidR="00410887" w:rsidRPr="00682644">
        <w:rPr>
          <w:rFonts w:ascii="Book Antiqua" w:hAnsi="Book Antiqua" w:cs="Times New Roman"/>
          <w:sz w:val="24"/>
          <w:szCs w:val="24"/>
        </w:rPr>
        <w:t>recurrence-free survival (RFS)</w:t>
      </w:r>
      <w:r w:rsidR="007A00E7" w:rsidRPr="00682644">
        <w:rPr>
          <w:rFonts w:ascii="Book Antiqua" w:hAnsi="Book Antiqua" w:cs="Arial"/>
          <w:sz w:val="24"/>
          <w:szCs w:val="24"/>
        </w:rPr>
        <w:t xml:space="preserve"> curve for patients with</w:t>
      </w:r>
      <w:r w:rsidR="00B17544" w:rsidRPr="00682644">
        <w:rPr>
          <w:rFonts w:ascii="Book Antiqua" w:hAnsi="Book Antiqua" w:cs="Arial"/>
          <w:sz w:val="24"/>
          <w:szCs w:val="24"/>
        </w:rPr>
        <w:t xml:space="preserve"> </w:t>
      </w:r>
      <w:r w:rsidR="007A00E7" w:rsidRPr="00682644">
        <w:rPr>
          <w:rFonts w:ascii="Book Antiqua" w:hAnsi="Book Antiqua" w:cs="Arial"/>
          <w:sz w:val="24"/>
          <w:szCs w:val="24"/>
        </w:rPr>
        <w:t xml:space="preserve">VI </w:t>
      </w:r>
      <w:r w:rsidR="00B17544" w:rsidRPr="00682644">
        <w:rPr>
          <w:rFonts w:ascii="Book Antiqua" w:hAnsi="Book Antiqua" w:cs="Arial"/>
          <w:sz w:val="24"/>
          <w:szCs w:val="24"/>
        </w:rPr>
        <w:t xml:space="preserve">classified according to the </w:t>
      </w:r>
      <w:r w:rsidR="007A00E7" w:rsidRPr="00682644">
        <w:rPr>
          <w:rFonts w:ascii="Book Antiqua" w:hAnsi="Book Antiqua" w:cs="Arial"/>
          <w:sz w:val="24"/>
          <w:szCs w:val="24"/>
        </w:rPr>
        <w:t>PTI status (</w:t>
      </w:r>
      <w:r w:rsidR="00554E6D" w:rsidRPr="00682644">
        <w:rPr>
          <w:rFonts w:ascii="Book Antiqua" w:hAnsi="Book Antiqua" w:cs="Arial"/>
          <w:i/>
          <w:sz w:val="24"/>
          <w:szCs w:val="24"/>
        </w:rPr>
        <w:t>P</w:t>
      </w:r>
      <w:r w:rsidR="00554E6D" w:rsidRPr="00682644">
        <w:rPr>
          <w:rFonts w:ascii="Book Antiqua" w:hAnsi="Book Antiqua" w:cs="Arial"/>
          <w:sz w:val="24"/>
          <w:szCs w:val="24"/>
        </w:rPr>
        <w:t xml:space="preserve"> </w:t>
      </w:r>
      <w:r w:rsidR="007A00E7" w:rsidRPr="00682644">
        <w:rPr>
          <w:rFonts w:ascii="Book Antiqua" w:hAnsi="Book Antiqua" w:cs="Arial"/>
          <w:sz w:val="24"/>
          <w:szCs w:val="24"/>
        </w:rPr>
        <w:t>=</w:t>
      </w:r>
      <w:r w:rsidR="00554E6D" w:rsidRPr="00682644">
        <w:rPr>
          <w:rFonts w:ascii="Book Antiqua" w:hAnsi="Book Antiqua" w:cs="Arial"/>
          <w:sz w:val="24"/>
          <w:szCs w:val="24"/>
        </w:rPr>
        <w:t xml:space="preserve"> </w:t>
      </w:r>
      <w:r w:rsidR="007A00E7" w:rsidRPr="00682644">
        <w:rPr>
          <w:rFonts w:ascii="Book Antiqua" w:hAnsi="Book Antiqua" w:cs="Arial"/>
          <w:sz w:val="24"/>
          <w:szCs w:val="24"/>
        </w:rPr>
        <w:t>0.</w:t>
      </w:r>
      <w:r w:rsidR="00C7238B" w:rsidRPr="00682644">
        <w:rPr>
          <w:rFonts w:ascii="Book Antiqua" w:hAnsi="Book Antiqua" w:cs="Arial"/>
          <w:sz w:val="24"/>
          <w:szCs w:val="24"/>
        </w:rPr>
        <w:t>003</w:t>
      </w:r>
      <w:r w:rsidR="00B17544" w:rsidRPr="00682644">
        <w:rPr>
          <w:rFonts w:ascii="Book Antiqua" w:hAnsi="Book Antiqua" w:cs="Arial"/>
          <w:sz w:val="24"/>
          <w:szCs w:val="24"/>
        </w:rPr>
        <w:t>)</w:t>
      </w:r>
      <w:r w:rsidR="00AA4D60" w:rsidRPr="00682644">
        <w:rPr>
          <w:rFonts w:ascii="Book Antiqua" w:hAnsi="Book Antiqua" w:cs="Arial"/>
          <w:sz w:val="24"/>
          <w:szCs w:val="24"/>
        </w:rPr>
        <w:t xml:space="preserve">; </w:t>
      </w:r>
      <w:r w:rsidR="00B17544" w:rsidRPr="00682644">
        <w:rPr>
          <w:rFonts w:ascii="Book Antiqua" w:hAnsi="Book Antiqua" w:cs="Arial"/>
          <w:sz w:val="24"/>
          <w:szCs w:val="24"/>
        </w:rPr>
        <w:t>D</w:t>
      </w:r>
      <w:r w:rsidR="00AA4D60" w:rsidRPr="00682644">
        <w:rPr>
          <w:rFonts w:ascii="Book Antiqua" w:hAnsi="Book Antiqua" w:cs="Arial"/>
          <w:sz w:val="24"/>
          <w:szCs w:val="24"/>
        </w:rPr>
        <w:t>:</w:t>
      </w:r>
      <w:r w:rsidR="007A00E7" w:rsidRPr="00682644">
        <w:rPr>
          <w:rFonts w:ascii="Book Antiqua" w:hAnsi="Book Antiqua" w:cs="Arial"/>
          <w:sz w:val="24"/>
          <w:szCs w:val="24"/>
        </w:rPr>
        <w:t xml:space="preserve"> Kaplan-Meier </w:t>
      </w:r>
      <w:r w:rsidR="00B17544" w:rsidRPr="00682644">
        <w:rPr>
          <w:rFonts w:ascii="Book Antiqua" w:hAnsi="Book Antiqua" w:cs="Arial"/>
          <w:sz w:val="24"/>
          <w:szCs w:val="24"/>
        </w:rPr>
        <w:t xml:space="preserve">RFS curve for patients without </w:t>
      </w:r>
      <w:r w:rsidR="007A00E7" w:rsidRPr="00682644">
        <w:rPr>
          <w:rFonts w:ascii="Book Antiqua" w:hAnsi="Book Antiqua" w:cs="Arial"/>
          <w:sz w:val="24"/>
          <w:szCs w:val="24"/>
        </w:rPr>
        <w:t xml:space="preserve">VI </w:t>
      </w:r>
      <w:r w:rsidR="00B17544" w:rsidRPr="00682644">
        <w:rPr>
          <w:rFonts w:ascii="Book Antiqua" w:hAnsi="Book Antiqua" w:cs="Arial"/>
          <w:sz w:val="24"/>
          <w:szCs w:val="24"/>
        </w:rPr>
        <w:t xml:space="preserve">classified according to the </w:t>
      </w:r>
      <w:r w:rsidR="007A00E7" w:rsidRPr="00682644">
        <w:rPr>
          <w:rFonts w:ascii="Book Antiqua" w:hAnsi="Book Antiqua" w:cs="Arial"/>
          <w:sz w:val="24"/>
          <w:szCs w:val="24"/>
        </w:rPr>
        <w:t>PTI status (</w:t>
      </w:r>
      <w:r w:rsidR="00554E6D" w:rsidRPr="00682644">
        <w:rPr>
          <w:rFonts w:ascii="Book Antiqua" w:hAnsi="Book Antiqua" w:cs="Arial"/>
          <w:i/>
          <w:sz w:val="24"/>
          <w:szCs w:val="24"/>
        </w:rPr>
        <w:t>P</w:t>
      </w:r>
      <w:r w:rsidR="00554E6D" w:rsidRPr="00682644">
        <w:rPr>
          <w:rFonts w:ascii="Book Antiqua" w:hAnsi="Book Antiqua" w:cs="Arial"/>
          <w:sz w:val="24"/>
          <w:szCs w:val="24"/>
        </w:rPr>
        <w:t xml:space="preserve"> </w:t>
      </w:r>
      <w:r w:rsidR="007A00E7" w:rsidRPr="00682644">
        <w:rPr>
          <w:rFonts w:ascii="Book Antiqua" w:hAnsi="Book Antiqua" w:cs="Arial"/>
          <w:sz w:val="24"/>
          <w:szCs w:val="24"/>
        </w:rPr>
        <w:t>=</w:t>
      </w:r>
      <w:r w:rsidR="00554E6D" w:rsidRPr="00682644">
        <w:rPr>
          <w:rFonts w:ascii="Book Antiqua" w:hAnsi="Book Antiqua" w:cs="Arial"/>
          <w:sz w:val="24"/>
          <w:szCs w:val="24"/>
        </w:rPr>
        <w:t xml:space="preserve"> </w:t>
      </w:r>
      <w:r w:rsidR="007A00E7" w:rsidRPr="00682644">
        <w:rPr>
          <w:rFonts w:ascii="Book Antiqua" w:hAnsi="Book Antiqua" w:cs="Arial"/>
          <w:sz w:val="24"/>
          <w:szCs w:val="24"/>
        </w:rPr>
        <w:t>0.</w:t>
      </w:r>
      <w:r w:rsidR="00C7238B" w:rsidRPr="00682644">
        <w:rPr>
          <w:rFonts w:ascii="Book Antiqua" w:hAnsi="Book Antiqua" w:cs="Arial"/>
          <w:sz w:val="24"/>
          <w:szCs w:val="24"/>
        </w:rPr>
        <w:t>251</w:t>
      </w:r>
      <w:r w:rsidR="007A00E7" w:rsidRPr="00682644">
        <w:rPr>
          <w:rFonts w:ascii="Book Antiqua" w:hAnsi="Book Antiqua" w:cs="Arial"/>
          <w:sz w:val="24"/>
          <w:szCs w:val="24"/>
        </w:rPr>
        <w:t xml:space="preserve">). </w:t>
      </w:r>
      <w:r w:rsidR="00313D8C" w:rsidRPr="00682644">
        <w:rPr>
          <w:rFonts w:ascii="Book Antiqua" w:hAnsi="Book Antiqua" w:cs="Arial"/>
          <w:sz w:val="24"/>
          <w:szCs w:val="24"/>
        </w:rPr>
        <w:t>PTI</w:t>
      </w:r>
      <w:r w:rsidR="00313D8C" w:rsidRPr="00682644">
        <w:rPr>
          <w:rFonts w:ascii="Book Antiqua" w:hAnsi="Book Antiqua" w:cs="Arial" w:hint="eastAsia"/>
          <w:sz w:val="24"/>
          <w:szCs w:val="24"/>
        </w:rPr>
        <w:t xml:space="preserve">: </w:t>
      </w:r>
      <w:r w:rsidR="00313D8C" w:rsidRPr="00682644">
        <w:rPr>
          <w:rFonts w:ascii="Book Antiqua" w:hAnsi="Book Antiqua" w:cs="Arial"/>
          <w:sz w:val="24"/>
          <w:szCs w:val="24"/>
        </w:rPr>
        <w:t>Post-transplant infection</w:t>
      </w:r>
      <w:r w:rsidR="00313D8C" w:rsidRPr="00682644">
        <w:rPr>
          <w:rFonts w:ascii="Book Antiqua" w:hAnsi="Book Antiqua" w:cs="Arial" w:hint="eastAsia"/>
          <w:sz w:val="24"/>
          <w:szCs w:val="24"/>
        </w:rPr>
        <w:t xml:space="preserve">; </w:t>
      </w:r>
      <w:r w:rsidR="00313D8C" w:rsidRPr="00682644">
        <w:rPr>
          <w:rFonts w:ascii="Book Antiqua" w:hAnsi="Book Antiqua" w:cs="Arial"/>
          <w:sz w:val="24"/>
          <w:szCs w:val="24"/>
        </w:rPr>
        <w:t>OS</w:t>
      </w:r>
      <w:r w:rsidR="00313D8C" w:rsidRPr="00682644">
        <w:rPr>
          <w:rFonts w:ascii="Book Antiqua" w:hAnsi="Book Antiqua" w:cs="Arial" w:hint="eastAsia"/>
          <w:sz w:val="24"/>
          <w:szCs w:val="24"/>
        </w:rPr>
        <w:t xml:space="preserve">: </w:t>
      </w:r>
      <w:r w:rsidR="00313D8C" w:rsidRPr="00682644">
        <w:rPr>
          <w:rFonts w:ascii="Book Antiqua" w:hAnsi="Book Antiqua" w:cs="Arial"/>
          <w:sz w:val="24"/>
          <w:szCs w:val="24"/>
        </w:rPr>
        <w:t>Overall survival</w:t>
      </w:r>
      <w:r w:rsidR="00313D8C" w:rsidRPr="00682644">
        <w:rPr>
          <w:rFonts w:ascii="Book Antiqua" w:hAnsi="Book Antiqua" w:cs="Arial" w:hint="eastAsia"/>
          <w:sz w:val="24"/>
          <w:szCs w:val="24"/>
        </w:rPr>
        <w:t xml:space="preserve">; </w:t>
      </w:r>
      <w:r w:rsidR="00410887" w:rsidRPr="00682644">
        <w:rPr>
          <w:rFonts w:ascii="Book Antiqua" w:hAnsi="Book Antiqua" w:cs="Arial"/>
          <w:sz w:val="24"/>
          <w:szCs w:val="24"/>
        </w:rPr>
        <w:t>VI</w:t>
      </w:r>
      <w:r w:rsidR="00410887" w:rsidRPr="00682644">
        <w:rPr>
          <w:rFonts w:ascii="Book Antiqua" w:hAnsi="Book Antiqua" w:cs="Arial" w:hint="eastAsia"/>
          <w:sz w:val="24"/>
          <w:szCs w:val="24"/>
        </w:rPr>
        <w:t xml:space="preserve">: </w:t>
      </w:r>
      <w:r w:rsidR="00410887" w:rsidRPr="00682644">
        <w:rPr>
          <w:rFonts w:ascii="Book Antiqua" w:hAnsi="Book Antiqua" w:cs="Arial"/>
          <w:sz w:val="24"/>
          <w:szCs w:val="24"/>
        </w:rPr>
        <w:t>Vascular invasion</w:t>
      </w:r>
      <w:r w:rsidR="00410887" w:rsidRPr="00682644">
        <w:rPr>
          <w:rFonts w:ascii="Book Antiqua" w:hAnsi="Book Antiqua" w:cs="Arial" w:hint="eastAsia"/>
          <w:sz w:val="24"/>
          <w:szCs w:val="24"/>
        </w:rPr>
        <w:t xml:space="preserve">; </w:t>
      </w:r>
      <w:r w:rsidR="00313D8C" w:rsidRPr="00682644">
        <w:rPr>
          <w:rFonts w:ascii="Book Antiqua" w:hAnsi="Book Antiqua" w:cs="Arial"/>
          <w:sz w:val="24"/>
          <w:szCs w:val="24"/>
        </w:rPr>
        <w:t>PRS</w:t>
      </w:r>
      <w:r w:rsidR="00313D8C" w:rsidRPr="00682644">
        <w:rPr>
          <w:rFonts w:ascii="Book Antiqua" w:hAnsi="Book Antiqua" w:cs="Arial" w:hint="eastAsia"/>
          <w:sz w:val="24"/>
          <w:szCs w:val="24"/>
        </w:rPr>
        <w:t xml:space="preserve">: </w:t>
      </w:r>
      <w:r w:rsidR="00313D8C" w:rsidRPr="00682644">
        <w:rPr>
          <w:rFonts w:ascii="Book Antiqua" w:hAnsi="Book Antiqua" w:cs="Arial"/>
          <w:sz w:val="24"/>
          <w:szCs w:val="24"/>
        </w:rPr>
        <w:t>Post-recurrence survival</w:t>
      </w:r>
      <w:r w:rsidR="004350D2" w:rsidRPr="00682644">
        <w:rPr>
          <w:rFonts w:ascii="Book Antiqua" w:hAnsi="Book Antiqua" w:cs="Arial" w:hint="eastAsia"/>
          <w:sz w:val="24"/>
          <w:szCs w:val="24"/>
        </w:rPr>
        <w:t xml:space="preserve">; </w:t>
      </w:r>
      <w:r w:rsidR="004350D2" w:rsidRPr="00682644">
        <w:rPr>
          <w:rFonts w:ascii="Book Antiqua" w:hAnsi="Book Antiqua" w:cs="Times New Roman"/>
          <w:sz w:val="24"/>
          <w:szCs w:val="24"/>
        </w:rPr>
        <w:t>RFS</w:t>
      </w:r>
      <w:r w:rsidR="004350D2" w:rsidRPr="00682644">
        <w:rPr>
          <w:rFonts w:ascii="Book Antiqua" w:hAnsi="Book Antiqua" w:cs="Times New Roman" w:hint="eastAsia"/>
          <w:sz w:val="24"/>
          <w:szCs w:val="24"/>
        </w:rPr>
        <w:t xml:space="preserve">: </w:t>
      </w:r>
      <w:r w:rsidR="004350D2" w:rsidRPr="00682644">
        <w:rPr>
          <w:rFonts w:ascii="Book Antiqua" w:hAnsi="Book Antiqua" w:cs="Times New Roman"/>
          <w:sz w:val="24"/>
          <w:szCs w:val="24"/>
        </w:rPr>
        <w:t>Recurrence-free survival</w:t>
      </w:r>
      <w:r w:rsidR="001439F5" w:rsidRPr="00682644">
        <w:rPr>
          <w:rFonts w:ascii="Book Antiqua" w:hAnsi="Book Antiqua" w:cs="Times New Roman" w:hint="eastAsia"/>
          <w:sz w:val="24"/>
          <w:szCs w:val="24"/>
        </w:rPr>
        <w:t>;</w:t>
      </w:r>
      <w:r w:rsidR="001439F5" w:rsidRPr="00682644">
        <w:rPr>
          <w:rFonts w:ascii="Book Antiqua" w:hAnsi="Book Antiqua" w:cs="Times New Roman"/>
          <w:sz w:val="24"/>
          <w:szCs w:val="24"/>
        </w:rPr>
        <w:t xml:space="preserve"> OLT</w:t>
      </w:r>
      <w:r w:rsidR="001439F5" w:rsidRPr="00682644">
        <w:rPr>
          <w:rFonts w:ascii="Book Antiqua" w:hAnsi="Book Antiqua" w:cs="Times New Roman" w:hint="eastAsia"/>
          <w:sz w:val="24"/>
          <w:szCs w:val="24"/>
        </w:rPr>
        <w:t>:</w:t>
      </w:r>
      <w:r w:rsidR="001439F5" w:rsidRPr="00682644">
        <w:rPr>
          <w:rFonts w:ascii="Book Antiqua" w:hAnsi="Book Antiqua" w:cs="Times New Roman"/>
          <w:sz w:val="24"/>
          <w:szCs w:val="24"/>
        </w:rPr>
        <w:t xml:space="preserve"> Orthotopic liver transplantation</w:t>
      </w:r>
      <w:r w:rsidR="00313D8C" w:rsidRPr="00682644">
        <w:rPr>
          <w:rFonts w:ascii="Book Antiqua" w:hAnsi="Book Antiqua" w:cs="Arial" w:hint="eastAsia"/>
          <w:sz w:val="24"/>
          <w:szCs w:val="24"/>
        </w:rPr>
        <w:t>.</w:t>
      </w:r>
    </w:p>
    <w:p w14:paraId="0C0FDEDF" w14:textId="49F1DAE4" w:rsidR="00EC2C66" w:rsidRPr="00682644" w:rsidRDefault="006A4C19" w:rsidP="00851796">
      <w:pPr>
        <w:snapToGrid w:val="0"/>
        <w:spacing w:line="360" w:lineRule="auto"/>
        <w:rPr>
          <w:rFonts w:ascii="Book Antiqua" w:hAnsi="Book Antiqua" w:cs="Arial"/>
          <w:sz w:val="24"/>
          <w:szCs w:val="24"/>
        </w:rPr>
      </w:pPr>
      <w:r w:rsidRPr="00682644">
        <w:rPr>
          <w:noProof/>
        </w:rPr>
        <w:lastRenderedPageBreak/>
        <w:drawing>
          <wp:inline distT="0" distB="0" distL="0" distR="0" wp14:anchorId="5E67414E" wp14:editId="4D785983">
            <wp:extent cx="5183542" cy="22606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186891" cy="2262060"/>
                    </a:xfrm>
                    <a:prstGeom prst="rect">
                      <a:avLst/>
                    </a:prstGeom>
                  </pic:spPr>
                </pic:pic>
              </a:graphicData>
            </a:graphic>
          </wp:inline>
        </w:drawing>
      </w:r>
    </w:p>
    <w:p w14:paraId="57E5B56D" w14:textId="24E1F794" w:rsidR="008168EC" w:rsidRPr="00682644" w:rsidRDefault="00275503" w:rsidP="00851796">
      <w:pPr>
        <w:snapToGrid w:val="0"/>
        <w:spacing w:line="360" w:lineRule="auto"/>
        <w:rPr>
          <w:rFonts w:ascii="Book Antiqua" w:hAnsi="Book Antiqua" w:cs="Arial"/>
          <w:sz w:val="24"/>
          <w:szCs w:val="24"/>
        </w:rPr>
      </w:pPr>
      <w:r w:rsidRPr="00682644">
        <w:rPr>
          <w:rFonts w:ascii="Book Antiqua" w:hAnsi="Book Antiqua" w:cs="Arial"/>
          <w:b/>
          <w:sz w:val="24"/>
          <w:szCs w:val="24"/>
        </w:rPr>
        <w:t xml:space="preserve">Figure 3 </w:t>
      </w:r>
      <w:r w:rsidR="00351ED2" w:rsidRPr="00682644">
        <w:rPr>
          <w:rFonts w:ascii="Book Antiqua" w:hAnsi="Book Antiqua" w:cs="Arial"/>
          <w:b/>
          <w:sz w:val="24"/>
          <w:szCs w:val="24"/>
        </w:rPr>
        <w:t>I</w:t>
      </w:r>
      <w:r w:rsidRPr="00682644">
        <w:rPr>
          <w:rFonts w:ascii="Book Antiqua" w:hAnsi="Book Antiqua" w:cs="Arial"/>
          <w:b/>
          <w:sz w:val="24"/>
          <w:szCs w:val="24"/>
        </w:rPr>
        <w:t xml:space="preserve">nfluence of </w:t>
      </w:r>
      <w:r w:rsidR="00DC46C4" w:rsidRPr="00682644">
        <w:rPr>
          <w:rFonts w:ascii="Book Antiqua" w:hAnsi="Book Antiqua" w:cs="Arial"/>
          <w:b/>
          <w:sz w:val="24"/>
          <w:szCs w:val="24"/>
        </w:rPr>
        <w:t>post-transplant infection</w:t>
      </w:r>
      <w:r w:rsidR="007A00E7" w:rsidRPr="00682644">
        <w:rPr>
          <w:rFonts w:ascii="Book Antiqua" w:hAnsi="Book Antiqua" w:cs="Arial"/>
          <w:b/>
          <w:sz w:val="24"/>
          <w:szCs w:val="24"/>
        </w:rPr>
        <w:t xml:space="preserve"> on </w:t>
      </w:r>
      <w:r w:rsidR="00DA0C42" w:rsidRPr="00682644">
        <w:rPr>
          <w:rFonts w:ascii="Book Antiqua" w:hAnsi="Book Antiqua" w:cs="Arial"/>
          <w:b/>
          <w:sz w:val="24"/>
          <w:szCs w:val="24"/>
        </w:rPr>
        <w:t>overall survival</w:t>
      </w:r>
      <w:r w:rsidR="008A3754" w:rsidRPr="00682644">
        <w:rPr>
          <w:rFonts w:ascii="Book Antiqua" w:hAnsi="Book Antiqua" w:cs="Arial"/>
          <w:b/>
          <w:sz w:val="24"/>
          <w:szCs w:val="24"/>
        </w:rPr>
        <w:t xml:space="preserve"> and </w:t>
      </w:r>
      <w:r w:rsidR="00DC46C4" w:rsidRPr="00682644">
        <w:rPr>
          <w:rFonts w:ascii="Book Antiqua" w:hAnsi="Book Antiqua" w:cs="Arial"/>
          <w:b/>
          <w:sz w:val="24"/>
          <w:szCs w:val="24"/>
        </w:rPr>
        <w:t xml:space="preserve">post-recurrence survival </w:t>
      </w:r>
      <w:r w:rsidR="007A00E7" w:rsidRPr="00682644">
        <w:rPr>
          <w:rFonts w:ascii="Book Antiqua" w:hAnsi="Book Antiqua" w:cs="Arial"/>
          <w:b/>
          <w:sz w:val="24"/>
          <w:szCs w:val="24"/>
        </w:rPr>
        <w:t xml:space="preserve">of </w:t>
      </w:r>
      <w:r w:rsidR="00191D99" w:rsidRPr="00682644">
        <w:rPr>
          <w:rFonts w:ascii="Book Antiqua" w:hAnsi="Book Antiqua" w:cs="Arial"/>
          <w:b/>
          <w:sz w:val="24"/>
          <w:szCs w:val="24"/>
        </w:rPr>
        <w:t xml:space="preserve">transplant </w:t>
      </w:r>
      <w:r w:rsidR="00DC46C4" w:rsidRPr="00682644">
        <w:rPr>
          <w:rFonts w:ascii="Book Antiqua" w:hAnsi="Book Antiqua" w:cs="Arial"/>
          <w:b/>
          <w:sz w:val="24"/>
          <w:szCs w:val="24"/>
        </w:rPr>
        <w:t xml:space="preserve">hepatocellular carcinoma </w:t>
      </w:r>
      <w:r w:rsidR="007A00E7" w:rsidRPr="00682644">
        <w:rPr>
          <w:rFonts w:ascii="Book Antiqua" w:hAnsi="Book Antiqua" w:cs="Arial"/>
          <w:b/>
          <w:sz w:val="24"/>
          <w:szCs w:val="24"/>
        </w:rPr>
        <w:t>patients with tumor relapse.</w:t>
      </w:r>
      <w:r w:rsidR="007A00E7" w:rsidRPr="00682644">
        <w:rPr>
          <w:rFonts w:ascii="Book Antiqua" w:hAnsi="Book Antiqua" w:cs="Arial"/>
          <w:sz w:val="24"/>
          <w:szCs w:val="24"/>
        </w:rPr>
        <w:t xml:space="preserve"> </w:t>
      </w:r>
      <w:r w:rsidR="00AA4D60" w:rsidRPr="00682644">
        <w:rPr>
          <w:rFonts w:ascii="Book Antiqua" w:hAnsi="Book Antiqua" w:cs="Arial"/>
          <w:sz w:val="24"/>
          <w:szCs w:val="24"/>
        </w:rPr>
        <w:t>A:</w:t>
      </w:r>
      <w:r w:rsidR="00191D99" w:rsidRPr="00682644">
        <w:rPr>
          <w:rFonts w:ascii="Book Antiqua" w:hAnsi="Book Antiqua" w:cs="Arial"/>
          <w:sz w:val="24"/>
          <w:szCs w:val="24"/>
        </w:rPr>
        <w:t xml:space="preserve"> </w:t>
      </w:r>
      <w:r w:rsidR="007A00E7" w:rsidRPr="00682644">
        <w:rPr>
          <w:rFonts w:ascii="Book Antiqua" w:hAnsi="Book Antiqua" w:cs="Arial"/>
          <w:sz w:val="24"/>
          <w:szCs w:val="24"/>
        </w:rPr>
        <w:t xml:space="preserve">Kaplan-Meier </w:t>
      </w:r>
      <w:r w:rsidR="00022834" w:rsidRPr="00682644">
        <w:rPr>
          <w:rFonts w:ascii="Book Antiqua" w:hAnsi="Book Antiqua" w:cs="Arial"/>
          <w:sz w:val="24"/>
          <w:szCs w:val="24"/>
        </w:rPr>
        <w:t xml:space="preserve">overall survival </w:t>
      </w:r>
      <w:r w:rsidR="007A00E7" w:rsidRPr="00682644">
        <w:rPr>
          <w:rFonts w:ascii="Book Antiqua" w:hAnsi="Book Antiqua" w:cs="Arial"/>
          <w:sz w:val="24"/>
          <w:szCs w:val="24"/>
        </w:rPr>
        <w:t xml:space="preserve">curve of patients with </w:t>
      </w:r>
      <w:r w:rsidR="00191D99" w:rsidRPr="00682644">
        <w:rPr>
          <w:rFonts w:ascii="Book Antiqua" w:hAnsi="Book Antiqua" w:cs="Arial"/>
          <w:sz w:val="24"/>
          <w:szCs w:val="24"/>
        </w:rPr>
        <w:t xml:space="preserve">recurrent tumors stratified by </w:t>
      </w:r>
      <w:r w:rsidR="00022834" w:rsidRPr="00682644">
        <w:rPr>
          <w:rFonts w:ascii="Book Antiqua" w:hAnsi="Book Antiqua" w:cs="Arial"/>
          <w:sz w:val="24"/>
          <w:szCs w:val="24"/>
        </w:rPr>
        <w:t>post-transplant infection (</w:t>
      </w:r>
      <w:r w:rsidR="007A00E7" w:rsidRPr="00682644">
        <w:rPr>
          <w:rFonts w:ascii="Book Antiqua" w:hAnsi="Book Antiqua" w:cs="Arial"/>
          <w:sz w:val="24"/>
          <w:szCs w:val="24"/>
        </w:rPr>
        <w:t>PTI</w:t>
      </w:r>
      <w:r w:rsidR="00022834" w:rsidRPr="00682644">
        <w:rPr>
          <w:rFonts w:ascii="Book Antiqua" w:hAnsi="Book Antiqua" w:cs="Arial"/>
          <w:sz w:val="24"/>
          <w:szCs w:val="24"/>
        </w:rPr>
        <w:t>)</w:t>
      </w:r>
      <w:r w:rsidR="007A00E7" w:rsidRPr="00682644">
        <w:rPr>
          <w:rFonts w:ascii="Book Antiqua" w:hAnsi="Book Antiqua" w:cs="Arial"/>
          <w:sz w:val="24"/>
          <w:szCs w:val="24"/>
        </w:rPr>
        <w:t xml:space="preserve"> status (</w:t>
      </w:r>
      <w:r w:rsidR="00554E6D" w:rsidRPr="00682644">
        <w:rPr>
          <w:rFonts w:ascii="Book Antiqua" w:hAnsi="Book Antiqua" w:cs="Arial"/>
          <w:i/>
          <w:sz w:val="24"/>
          <w:szCs w:val="24"/>
        </w:rPr>
        <w:t>P</w:t>
      </w:r>
      <w:r w:rsidR="00554E6D" w:rsidRPr="00682644">
        <w:rPr>
          <w:rFonts w:ascii="Book Antiqua" w:hAnsi="Book Antiqua" w:cs="Arial"/>
          <w:sz w:val="24"/>
          <w:szCs w:val="24"/>
        </w:rPr>
        <w:t xml:space="preserve"> </w:t>
      </w:r>
      <w:r w:rsidR="007A00E7" w:rsidRPr="00682644">
        <w:rPr>
          <w:rFonts w:ascii="Book Antiqua" w:hAnsi="Book Antiqua" w:cs="Arial"/>
          <w:sz w:val="24"/>
          <w:szCs w:val="24"/>
        </w:rPr>
        <w:t>=</w:t>
      </w:r>
      <w:r w:rsidR="00554E6D" w:rsidRPr="00682644">
        <w:rPr>
          <w:rFonts w:ascii="Book Antiqua" w:hAnsi="Book Antiqua" w:cs="Arial"/>
          <w:sz w:val="24"/>
          <w:szCs w:val="24"/>
        </w:rPr>
        <w:t xml:space="preserve"> </w:t>
      </w:r>
      <w:r w:rsidR="007A00E7" w:rsidRPr="00682644">
        <w:rPr>
          <w:rFonts w:ascii="Book Antiqua" w:hAnsi="Book Antiqua" w:cs="Arial"/>
          <w:sz w:val="24"/>
          <w:szCs w:val="24"/>
        </w:rPr>
        <w:t>0.02</w:t>
      </w:r>
      <w:r w:rsidR="00191D99" w:rsidRPr="00682644">
        <w:rPr>
          <w:rFonts w:ascii="Book Antiqua" w:hAnsi="Book Antiqua" w:cs="Arial"/>
          <w:sz w:val="24"/>
          <w:szCs w:val="24"/>
        </w:rPr>
        <w:t>6</w:t>
      </w:r>
      <w:r w:rsidR="007A00E7" w:rsidRPr="00682644">
        <w:rPr>
          <w:rFonts w:ascii="Book Antiqua" w:hAnsi="Book Antiqua" w:cs="Arial"/>
          <w:sz w:val="24"/>
          <w:szCs w:val="24"/>
        </w:rPr>
        <w:t>)</w:t>
      </w:r>
      <w:r w:rsidR="00AA4D60" w:rsidRPr="00682644">
        <w:rPr>
          <w:rFonts w:ascii="Book Antiqua" w:hAnsi="Book Antiqua" w:cs="Arial"/>
          <w:sz w:val="24"/>
          <w:szCs w:val="24"/>
        </w:rPr>
        <w:t>;</w:t>
      </w:r>
      <w:r w:rsidR="00191D99" w:rsidRPr="00682644">
        <w:rPr>
          <w:rFonts w:ascii="Book Antiqua" w:hAnsi="Book Antiqua" w:cs="Arial"/>
          <w:sz w:val="24"/>
          <w:szCs w:val="24"/>
        </w:rPr>
        <w:t xml:space="preserve"> </w:t>
      </w:r>
      <w:r w:rsidR="00AA4D60" w:rsidRPr="00682644">
        <w:rPr>
          <w:rFonts w:ascii="Book Antiqua" w:hAnsi="Book Antiqua" w:cs="Arial"/>
          <w:sz w:val="24"/>
          <w:szCs w:val="24"/>
        </w:rPr>
        <w:t>B:</w:t>
      </w:r>
      <w:r w:rsidR="00191D99" w:rsidRPr="00682644">
        <w:rPr>
          <w:rFonts w:ascii="Book Antiqua" w:hAnsi="Book Antiqua" w:cs="Arial"/>
          <w:sz w:val="24"/>
          <w:szCs w:val="24"/>
        </w:rPr>
        <w:t xml:space="preserve"> Kaplan-Meier </w:t>
      </w:r>
      <w:r w:rsidR="00022834" w:rsidRPr="00682644">
        <w:rPr>
          <w:rFonts w:ascii="Book Antiqua" w:hAnsi="Book Antiqua" w:cs="Arial"/>
          <w:sz w:val="24"/>
          <w:szCs w:val="24"/>
        </w:rPr>
        <w:t>post-recurrence survival</w:t>
      </w:r>
      <w:r w:rsidR="00191D99" w:rsidRPr="00682644">
        <w:rPr>
          <w:rFonts w:ascii="Book Antiqua" w:hAnsi="Book Antiqua" w:cs="Arial"/>
          <w:sz w:val="24"/>
          <w:szCs w:val="24"/>
        </w:rPr>
        <w:t xml:space="preserve"> curve of patients with recurrent tumors stratified by PTI status (</w:t>
      </w:r>
      <w:r w:rsidR="00554E6D" w:rsidRPr="00682644">
        <w:rPr>
          <w:rFonts w:ascii="Book Antiqua" w:hAnsi="Book Antiqua" w:cs="Arial"/>
          <w:i/>
          <w:sz w:val="24"/>
          <w:szCs w:val="24"/>
        </w:rPr>
        <w:t>P</w:t>
      </w:r>
      <w:r w:rsidR="00554E6D" w:rsidRPr="00682644">
        <w:rPr>
          <w:rFonts w:ascii="Book Antiqua" w:hAnsi="Book Antiqua" w:cs="Arial"/>
          <w:sz w:val="24"/>
          <w:szCs w:val="24"/>
        </w:rPr>
        <w:t xml:space="preserve"> </w:t>
      </w:r>
      <w:r w:rsidR="00191D99" w:rsidRPr="00682644">
        <w:rPr>
          <w:rFonts w:ascii="Book Antiqua" w:hAnsi="Book Antiqua" w:cs="Arial"/>
          <w:sz w:val="24"/>
          <w:szCs w:val="24"/>
        </w:rPr>
        <w:t>=</w:t>
      </w:r>
      <w:r w:rsidR="00554E6D" w:rsidRPr="00682644">
        <w:rPr>
          <w:rFonts w:ascii="Book Antiqua" w:hAnsi="Book Antiqua" w:cs="Arial"/>
          <w:sz w:val="24"/>
          <w:szCs w:val="24"/>
        </w:rPr>
        <w:t xml:space="preserve"> </w:t>
      </w:r>
      <w:r w:rsidR="00191D99" w:rsidRPr="00682644">
        <w:rPr>
          <w:rFonts w:ascii="Book Antiqua" w:hAnsi="Book Antiqua" w:cs="Arial"/>
          <w:sz w:val="24"/>
          <w:szCs w:val="24"/>
        </w:rPr>
        <w:t>0.042).</w:t>
      </w:r>
      <w:r w:rsidR="00132862" w:rsidRPr="00682644">
        <w:rPr>
          <w:rFonts w:ascii="Book Antiqua" w:hAnsi="Book Antiqua" w:cs="Arial"/>
          <w:sz w:val="24"/>
          <w:szCs w:val="24"/>
        </w:rPr>
        <w:t xml:space="preserve"> </w:t>
      </w:r>
      <w:r w:rsidR="00DA0C42" w:rsidRPr="00682644">
        <w:rPr>
          <w:rFonts w:ascii="Book Antiqua" w:hAnsi="Book Antiqua" w:cs="Arial"/>
          <w:sz w:val="24"/>
          <w:szCs w:val="24"/>
        </w:rPr>
        <w:t>PTI</w:t>
      </w:r>
      <w:r w:rsidR="00DA0C42" w:rsidRPr="00682644">
        <w:rPr>
          <w:rFonts w:ascii="Book Antiqua" w:hAnsi="Book Antiqua" w:cs="Arial" w:hint="eastAsia"/>
          <w:sz w:val="24"/>
          <w:szCs w:val="24"/>
        </w:rPr>
        <w:t xml:space="preserve">: </w:t>
      </w:r>
      <w:r w:rsidR="00DA0C42" w:rsidRPr="00682644">
        <w:rPr>
          <w:rFonts w:ascii="Book Antiqua" w:hAnsi="Book Antiqua" w:cs="Arial"/>
          <w:sz w:val="24"/>
          <w:szCs w:val="24"/>
        </w:rPr>
        <w:t>Post-transplant infection</w:t>
      </w:r>
      <w:r w:rsidR="00DA0C42" w:rsidRPr="00682644">
        <w:rPr>
          <w:rFonts w:ascii="Book Antiqua" w:hAnsi="Book Antiqua" w:cs="Arial" w:hint="eastAsia"/>
          <w:sz w:val="24"/>
          <w:szCs w:val="24"/>
        </w:rPr>
        <w:t xml:space="preserve">; </w:t>
      </w:r>
      <w:r w:rsidR="00DA0C42" w:rsidRPr="00682644">
        <w:rPr>
          <w:rFonts w:ascii="Book Antiqua" w:hAnsi="Book Antiqua" w:cs="Arial"/>
          <w:sz w:val="24"/>
          <w:szCs w:val="24"/>
        </w:rPr>
        <w:t>OS</w:t>
      </w:r>
      <w:r w:rsidR="00DA0C42" w:rsidRPr="00682644">
        <w:rPr>
          <w:rFonts w:ascii="Book Antiqua" w:hAnsi="Book Antiqua" w:cs="Arial" w:hint="eastAsia"/>
          <w:sz w:val="24"/>
          <w:szCs w:val="24"/>
        </w:rPr>
        <w:t xml:space="preserve">: </w:t>
      </w:r>
      <w:r w:rsidR="00DA0C42" w:rsidRPr="00682644">
        <w:rPr>
          <w:rFonts w:ascii="Book Antiqua" w:hAnsi="Book Antiqua" w:cs="Arial"/>
          <w:sz w:val="24"/>
          <w:szCs w:val="24"/>
        </w:rPr>
        <w:t>Overall survival</w:t>
      </w:r>
      <w:r w:rsidR="00DA0C42" w:rsidRPr="00682644">
        <w:rPr>
          <w:rFonts w:ascii="Book Antiqua" w:hAnsi="Book Antiqua" w:cs="Arial" w:hint="eastAsia"/>
          <w:sz w:val="24"/>
          <w:szCs w:val="24"/>
        </w:rPr>
        <w:t>;</w:t>
      </w:r>
      <w:r w:rsidR="001439F5" w:rsidRPr="00682644">
        <w:rPr>
          <w:rFonts w:ascii="Book Antiqua" w:hAnsi="Book Antiqua" w:cs="Times New Roman"/>
          <w:sz w:val="24"/>
          <w:szCs w:val="24"/>
        </w:rPr>
        <w:t xml:space="preserve"> OLT</w:t>
      </w:r>
      <w:r w:rsidR="001439F5" w:rsidRPr="00682644">
        <w:rPr>
          <w:rFonts w:ascii="Book Antiqua" w:hAnsi="Book Antiqua" w:cs="Times New Roman" w:hint="eastAsia"/>
          <w:sz w:val="24"/>
          <w:szCs w:val="24"/>
        </w:rPr>
        <w:t>:</w:t>
      </w:r>
      <w:r w:rsidR="001439F5" w:rsidRPr="00682644">
        <w:rPr>
          <w:rFonts w:ascii="Book Antiqua" w:hAnsi="Book Antiqua" w:cs="Times New Roman"/>
          <w:sz w:val="24"/>
          <w:szCs w:val="24"/>
        </w:rPr>
        <w:t xml:space="preserve"> Orthotopic liver transplantation</w:t>
      </w:r>
      <w:r w:rsidR="00DA0C42" w:rsidRPr="00682644">
        <w:rPr>
          <w:rFonts w:ascii="Book Antiqua" w:hAnsi="Book Antiqua" w:cs="Arial" w:hint="eastAsia"/>
          <w:sz w:val="24"/>
          <w:szCs w:val="24"/>
        </w:rPr>
        <w:t>.</w:t>
      </w:r>
    </w:p>
    <w:p w14:paraId="226DFB14" w14:textId="77777777" w:rsidR="00EC2C66" w:rsidRPr="00682644" w:rsidRDefault="00607A60" w:rsidP="00851796">
      <w:pPr>
        <w:widowControl/>
        <w:snapToGrid w:val="0"/>
        <w:spacing w:line="360" w:lineRule="auto"/>
        <w:rPr>
          <w:rFonts w:ascii="Book Antiqua" w:hAnsi="Book Antiqua" w:cs="Arial"/>
          <w:sz w:val="24"/>
          <w:szCs w:val="24"/>
        </w:rPr>
      </w:pPr>
      <w:r w:rsidRPr="00682644">
        <w:rPr>
          <w:rFonts w:ascii="Book Antiqua" w:hAnsi="Book Antiqua" w:cs="Arial"/>
          <w:sz w:val="24"/>
          <w:szCs w:val="24"/>
        </w:rPr>
        <w:br w:type="page"/>
      </w:r>
    </w:p>
    <w:p w14:paraId="7045F7FE" w14:textId="77777777" w:rsidR="00EC2C66" w:rsidRPr="00682644" w:rsidRDefault="00EC2C66" w:rsidP="00851796">
      <w:pPr>
        <w:snapToGrid w:val="0"/>
        <w:spacing w:line="360" w:lineRule="auto"/>
        <w:rPr>
          <w:rFonts w:ascii="Book Antiqua" w:hAnsi="Book Antiqua" w:cs="Arial"/>
          <w:b/>
          <w:sz w:val="24"/>
          <w:szCs w:val="24"/>
        </w:rPr>
      </w:pPr>
      <w:r w:rsidRPr="00682644">
        <w:rPr>
          <w:rFonts w:ascii="Book Antiqua" w:hAnsi="Book Antiqua" w:cs="Arial"/>
          <w:b/>
          <w:sz w:val="24"/>
          <w:szCs w:val="24"/>
        </w:rPr>
        <w:lastRenderedPageBreak/>
        <w:t xml:space="preserve">Table 1 Comparison of baseline clinicopathological parameters between transplant </w:t>
      </w:r>
      <w:r w:rsidR="00DB3CA4" w:rsidRPr="00682644">
        <w:rPr>
          <w:rFonts w:ascii="Book Antiqua" w:hAnsi="Book Antiqua" w:cs="Arial"/>
          <w:b/>
          <w:sz w:val="24"/>
          <w:szCs w:val="24"/>
        </w:rPr>
        <w:t xml:space="preserve">hepatocellular carcinoma </w:t>
      </w:r>
      <w:r w:rsidRPr="00682644">
        <w:rPr>
          <w:rFonts w:ascii="Book Antiqua" w:hAnsi="Book Antiqua" w:cs="Arial"/>
          <w:b/>
          <w:sz w:val="24"/>
          <w:szCs w:val="24"/>
        </w:rPr>
        <w:t xml:space="preserve">patients with and without </w:t>
      </w:r>
      <w:r w:rsidR="00DB3CA4" w:rsidRPr="00682644">
        <w:rPr>
          <w:rFonts w:ascii="Book Antiqua" w:hAnsi="Book Antiqua" w:cs="Arial"/>
          <w:b/>
          <w:sz w:val="24"/>
          <w:szCs w:val="24"/>
        </w:rPr>
        <w:t>post-transplant infection</w:t>
      </w:r>
    </w:p>
    <w:tbl>
      <w:tblPr>
        <w:tblStyle w:val="LightShading-Accent11"/>
        <w:tblW w:w="10064" w:type="dxa"/>
        <w:tblInd w:w="-1026" w:type="dxa"/>
        <w:tblLayout w:type="fixed"/>
        <w:tblLook w:val="04A0" w:firstRow="1" w:lastRow="0" w:firstColumn="1" w:lastColumn="0" w:noHBand="0" w:noVBand="1"/>
      </w:tblPr>
      <w:tblGrid>
        <w:gridCol w:w="3828"/>
        <w:gridCol w:w="1558"/>
        <w:gridCol w:w="2031"/>
        <w:gridCol w:w="105"/>
        <w:gridCol w:w="1548"/>
        <w:gridCol w:w="853"/>
        <w:gridCol w:w="141"/>
      </w:tblGrid>
      <w:tr w:rsidR="00D12DBE" w:rsidRPr="00682644" w14:paraId="6B7D18FC" w14:textId="77777777" w:rsidTr="00395B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bottom w:val="single" w:sz="4" w:space="0" w:color="auto"/>
            </w:tcBorders>
            <w:vAlign w:val="bottom"/>
          </w:tcPr>
          <w:p w14:paraId="4747C149" w14:textId="0BE3A8E8" w:rsidR="00EC2C66" w:rsidRPr="00682644" w:rsidRDefault="00EC2C66" w:rsidP="00851796">
            <w:pPr>
              <w:snapToGrid w:val="0"/>
              <w:spacing w:line="360" w:lineRule="auto"/>
              <w:rPr>
                <w:rFonts w:ascii="Book Antiqua" w:hAnsi="Book Antiqua" w:cs="Arial"/>
                <w:bCs w:val="0"/>
                <w:color w:val="auto"/>
                <w:kern w:val="0"/>
                <w:sz w:val="24"/>
                <w:szCs w:val="24"/>
              </w:rPr>
            </w:pPr>
            <w:r w:rsidRPr="00682644">
              <w:rPr>
                <w:rFonts w:ascii="Book Antiqua" w:hAnsi="Book Antiqua" w:cs="Arial"/>
                <w:color w:val="auto"/>
                <w:kern w:val="0"/>
                <w:sz w:val="24"/>
                <w:szCs w:val="24"/>
              </w:rPr>
              <w:t>Clinicopathological parameter</w:t>
            </w:r>
          </w:p>
        </w:tc>
        <w:tc>
          <w:tcPr>
            <w:tcW w:w="1558" w:type="dxa"/>
            <w:tcBorders>
              <w:top w:val="single" w:sz="4" w:space="0" w:color="auto"/>
              <w:bottom w:val="single" w:sz="4" w:space="0" w:color="auto"/>
            </w:tcBorders>
            <w:vAlign w:val="bottom"/>
          </w:tcPr>
          <w:p w14:paraId="26CEEAA8" w14:textId="77777777" w:rsidR="00EC2C66" w:rsidRPr="00682644" w:rsidRDefault="00EC2C66" w:rsidP="00851796">
            <w:pPr>
              <w:snapToGrid w:val="0"/>
              <w:spacing w:line="360" w:lineRule="auto"/>
              <w:cnfStyle w:val="100000000000" w:firstRow="1" w:lastRow="0" w:firstColumn="0" w:lastColumn="0" w:oddVBand="0" w:evenVBand="0" w:oddHBand="0" w:evenHBand="0" w:firstRowFirstColumn="0" w:firstRowLastColumn="0" w:lastRowFirstColumn="0" w:lastRowLastColumn="0"/>
              <w:rPr>
                <w:rStyle w:val="SubtleEmphasis1"/>
                <w:rFonts w:ascii="Book Antiqua" w:hAnsi="Book Antiqua" w:cs="Arial"/>
                <w:bCs w:val="0"/>
                <w:i w:val="0"/>
                <w:color w:val="auto"/>
                <w:kern w:val="0"/>
                <w:sz w:val="24"/>
                <w:szCs w:val="24"/>
              </w:rPr>
            </w:pPr>
            <w:r w:rsidRPr="00682644">
              <w:rPr>
                <w:rStyle w:val="SubtleEmphasis1"/>
                <w:rFonts w:ascii="Book Antiqua" w:hAnsi="Book Antiqua" w:cs="Arial"/>
                <w:i w:val="0"/>
                <w:color w:val="auto"/>
                <w:kern w:val="0"/>
                <w:sz w:val="24"/>
                <w:szCs w:val="24"/>
              </w:rPr>
              <w:t>Total</w:t>
            </w:r>
            <w:r w:rsidRPr="00682644">
              <w:rPr>
                <w:rStyle w:val="SubtleEmphasis1"/>
                <w:rFonts w:ascii="Book Antiqua" w:hAnsi="Book Antiqua" w:cs="Arial"/>
                <w:color w:val="auto"/>
                <w:kern w:val="0"/>
                <w:sz w:val="24"/>
                <w:szCs w:val="24"/>
              </w:rPr>
              <w:t xml:space="preserve"> </w:t>
            </w:r>
            <w:r w:rsidRPr="00682644">
              <w:rPr>
                <w:rStyle w:val="SubtleEmphasis1"/>
                <w:rFonts w:ascii="Book Antiqua" w:hAnsi="Book Antiqua" w:cs="Arial"/>
                <w:i w:val="0"/>
                <w:color w:val="auto"/>
                <w:kern w:val="0"/>
                <w:sz w:val="24"/>
                <w:szCs w:val="24"/>
              </w:rPr>
              <w:t>(</w:t>
            </w:r>
            <w:r w:rsidRPr="00682644">
              <w:rPr>
                <w:rStyle w:val="SubtleEmphasis1"/>
                <w:rFonts w:ascii="Book Antiqua" w:hAnsi="Book Antiqua" w:cs="Arial"/>
                <w:color w:val="auto"/>
                <w:kern w:val="0"/>
                <w:sz w:val="24"/>
                <w:szCs w:val="24"/>
              </w:rPr>
              <w:t>n</w:t>
            </w:r>
            <w:r w:rsidR="00554E6D" w:rsidRPr="00682644">
              <w:rPr>
                <w:rStyle w:val="SubtleEmphasis1"/>
                <w:rFonts w:ascii="Book Antiqua" w:hAnsi="Book Antiqua" w:cs="Arial"/>
                <w:color w:val="auto"/>
                <w:kern w:val="0"/>
                <w:sz w:val="24"/>
                <w:szCs w:val="24"/>
                <w:lang w:eastAsia="zh-CN"/>
              </w:rPr>
              <w:t xml:space="preserve"> </w:t>
            </w:r>
            <w:r w:rsidRPr="00682644">
              <w:rPr>
                <w:rStyle w:val="SubtleEmphasis1"/>
                <w:rFonts w:ascii="Book Antiqua" w:hAnsi="Book Antiqua" w:cs="Arial"/>
                <w:i w:val="0"/>
                <w:color w:val="auto"/>
                <w:kern w:val="0"/>
                <w:sz w:val="24"/>
                <w:szCs w:val="24"/>
              </w:rPr>
              <w:t>=</w:t>
            </w:r>
            <w:r w:rsidR="00554E6D" w:rsidRPr="00682644">
              <w:rPr>
                <w:rStyle w:val="SubtleEmphasis1"/>
                <w:rFonts w:ascii="Book Antiqua" w:hAnsi="Book Antiqua" w:cs="Arial"/>
                <w:i w:val="0"/>
                <w:color w:val="auto"/>
                <w:kern w:val="0"/>
                <w:sz w:val="24"/>
                <w:szCs w:val="24"/>
                <w:lang w:eastAsia="zh-CN"/>
              </w:rPr>
              <w:t xml:space="preserve"> </w:t>
            </w:r>
            <w:r w:rsidRPr="00682644">
              <w:rPr>
                <w:rStyle w:val="SubtleEmphasis1"/>
                <w:rFonts w:ascii="Book Antiqua" w:hAnsi="Book Antiqua" w:cs="Arial"/>
                <w:i w:val="0"/>
                <w:color w:val="auto"/>
                <w:kern w:val="0"/>
                <w:sz w:val="24"/>
                <w:szCs w:val="24"/>
              </w:rPr>
              <w:t>238)</w:t>
            </w:r>
          </w:p>
        </w:tc>
        <w:tc>
          <w:tcPr>
            <w:tcW w:w="2031" w:type="dxa"/>
            <w:tcBorders>
              <w:top w:val="single" w:sz="4" w:space="0" w:color="auto"/>
              <w:bottom w:val="single" w:sz="4" w:space="0" w:color="auto"/>
            </w:tcBorders>
            <w:vAlign w:val="bottom"/>
          </w:tcPr>
          <w:p w14:paraId="6B0D0067" w14:textId="35A07003" w:rsidR="00EC2C66" w:rsidRPr="00682644" w:rsidRDefault="00EC2C66" w:rsidP="0085179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bCs w:val="0"/>
                <w:color w:val="auto"/>
                <w:kern w:val="0"/>
                <w:sz w:val="24"/>
                <w:szCs w:val="24"/>
              </w:rPr>
            </w:pPr>
            <w:r w:rsidRPr="00682644">
              <w:rPr>
                <w:rFonts w:ascii="Book Antiqua" w:hAnsi="Book Antiqua" w:cs="Arial"/>
                <w:color w:val="auto"/>
                <w:kern w:val="0"/>
                <w:sz w:val="24"/>
                <w:szCs w:val="24"/>
              </w:rPr>
              <w:t>PTI group (</w:t>
            </w:r>
            <w:r w:rsidRPr="00682644">
              <w:rPr>
                <w:rFonts w:ascii="Book Antiqua" w:hAnsi="Book Antiqua" w:cs="Arial"/>
                <w:i/>
                <w:color w:val="auto"/>
                <w:kern w:val="0"/>
                <w:sz w:val="24"/>
                <w:szCs w:val="24"/>
              </w:rPr>
              <w:t>n</w:t>
            </w:r>
            <w:r w:rsidR="00554E6D" w:rsidRPr="00682644">
              <w:rPr>
                <w:rFonts w:ascii="Book Antiqua" w:hAnsi="Book Antiqua" w:cs="Arial"/>
                <w:i/>
                <w:color w:val="auto"/>
                <w:kern w:val="0"/>
                <w:sz w:val="24"/>
                <w:szCs w:val="24"/>
                <w:lang w:eastAsia="zh-CN"/>
              </w:rPr>
              <w:t xml:space="preserve"> </w:t>
            </w:r>
            <w:r w:rsidRPr="00682644">
              <w:rPr>
                <w:rFonts w:ascii="Book Antiqua" w:hAnsi="Book Antiqua" w:cs="Arial"/>
                <w:color w:val="auto"/>
                <w:kern w:val="0"/>
                <w:sz w:val="24"/>
                <w:szCs w:val="24"/>
              </w:rPr>
              <w:t>=</w:t>
            </w:r>
            <w:r w:rsidR="00554E6D" w:rsidRPr="00682644">
              <w:rPr>
                <w:rFonts w:ascii="Book Antiqua" w:hAnsi="Book Antiqua" w:cs="Arial"/>
                <w:color w:val="auto"/>
                <w:kern w:val="0"/>
                <w:sz w:val="24"/>
                <w:szCs w:val="24"/>
                <w:lang w:eastAsia="zh-CN"/>
              </w:rPr>
              <w:t xml:space="preserve"> </w:t>
            </w:r>
            <w:r w:rsidRPr="00682644">
              <w:rPr>
                <w:rFonts w:ascii="Book Antiqua" w:hAnsi="Book Antiqua" w:cs="Arial"/>
                <w:color w:val="auto"/>
                <w:kern w:val="0"/>
                <w:sz w:val="24"/>
                <w:szCs w:val="24"/>
                <w:lang w:eastAsia="zh-CN"/>
              </w:rPr>
              <w:t>53</w:t>
            </w:r>
            <w:r w:rsidRPr="00682644">
              <w:rPr>
                <w:rFonts w:ascii="Book Antiqua" w:hAnsi="Book Antiqua" w:cs="Arial"/>
                <w:color w:val="auto"/>
                <w:kern w:val="0"/>
                <w:sz w:val="24"/>
                <w:szCs w:val="24"/>
              </w:rPr>
              <w:t>)</w:t>
            </w:r>
          </w:p>
        </w:tc>
        <w:tc>
          <w:tcPr>
            <w:tcW w:w="1653" w:type="dxa"/>
            <w:gridSpan w:val="2"/>
            <w:tcBorders>
              <w:top w:val="single" w:sz="4" w:space="0" w:color="auto"/>
              <w:bottom w:val="single" w:sz="4" w:space="0" w:color="auto"/>
            </w:tcBorders>
            <w:vAlign w:val="bottom"/>
          </w:tcPr>
          <w:p w14:paraId="6CD5534C" w14:textId="66F5E15A" w:rsidR="00EC2C66" w:rsidRPr="00682644" w:rsidRDefault="00EC2C66" w:rsidP="0085179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bCs w:val="0"/>
                <w:color w:val="auto"/>
                <w:kern w:val="0"/>
                <w:sz w:val="24"/>
                <w:szCs w:val="24"/>
              </w:rPr>
            </w:pPr>
            <w:r w:rsidRPr="00682644">
              <w:rPr>
                <w:rFonts w:ascii="Book Antiqua" w:hAnsi="Book Antiqua" w:cs="Arial"/>
                <w:color w:val="auto"/>
                <w:kern w:val="0"/>
                <w:sz w:val="24"/>
                <w:szCs w:val="24"/>
              </w:rPr>
              <w:t>Non-PTI group (</w:t>
            </w:r>
            <w:r w:rsidRPr="00682644">
              <w:rPr>
                <w:rFonts w:ascii="Book Antiqua" w:hAnsi="Book Antiqua" w:cs="Arial"/>
                <w:i/>
                <w:color w:val="auto"/>
                <w:kern w:val="0"/>
                <w:sz w:val="24"/>
                <w:szCs w:val="24"/>
              </w:rPr>
              <w:t>n</w:t>
            </w:r>
            <w:r w:rsidR="00554E6D" w:rsidRPr="00682644">
              <w:rPr>
                <w:rFonts w:ascii="Book Antiqua" w:hAnsi="Book Antiqua" w:cs="Arial"/>
                <w:color w:val="auto"/>
                <w:kern w:val="0"/>
                <w:sz w:val="24"/>
                <w:szCs w:val="24"/>
                <w:lang w:eastAsia="zh-CN"/>
              </w:rPr>
              <w:t xml:space="preserve"> </w:t>
            </w:r>
            <w:r w:rsidRPr="00682644">
              <w:rPr>
                <w:rFonts w:ascii="Book Antiqua" w:hAnsi="Book Antiqua" w:cs="Arial"/>
                <w:color w:val="auto"/>
                <w:kern w:val="0"/>
                <w:sz w:val="24"/>
                <w:szCs w:val="24"/>
              </w:rPr>
              <w:t>=</w:t>
            </w:r>
            <w:r w:rsidR="00554E6D" w:rsidRPr="00682644">
              <w:rPr>
                <w:rFonts w:ascii="Book Antiqua" w:hAnsi="Book Antiqua" w:cs="Arial"/>
                <w:color w:val="auto"/>
                <w:kern w:val="0"/>
                <w:sz w:val="24"/>
                <w:szCs w:val="24"/>
                <w:lang w:eastAsia="zh-CN"/>
              </w:rPr>
              <w:t xml:space="preserve"> </w:t>
            </w:r>
            <w:r w:rsidRPr="00682644">
              <w:rPr>
                <w:rFonts w:ascii="Book Antiqua" w:hAnsi="Book Antiqua" w:cs="Arial"/>
                <w:color w:val="auto"/>
                <w:kern w:val="0"/>
                <w:sz w:val="24"/>
                <w:szCs w:val="24"/>
                <w:lang w:eastAsia="zh-CN"/>
              </w:rPr>
              <w:t>185</w:t>
            </w:r>
            <w:r w:rsidRPr="00682644">
              <w:rPr>
                <w:rFonts w:ascii="Book Antiqua" w:hAnsi="Book Antiqua" w:cs="Arial"/>
                <w:color w:val="auto"/>
                <w:kern w:val="0"/>
                <w:sz w:val="24"/>
                <w:szCs w:val="24"/>
              </w:rPr>
              <w:t>)</w:t>
            </w:r>
          </w:p>
        </w:tc>
        <w:tc>
          <w:tcPr>
            <w:tcW w:w="994" w:type="dxa"/>
            <w:gridSpan w:val="2"/>
            <w:tcBorders>
              <w:top w:val="single" w:sz="4" w:space="0" w:color="auto"/>
              <w:bottom w:val="single" w:sz="4" w:space="0" w:color="auto"/>
            </w:tcBorders>
            <w:vAlign w:val="bottom"/>
          </w:tcPr>
          <w:p w14:paraId="4EE96965" w14:textId="37D39257" w:rsidR="00EC2C66" w:rsidRPr="00682644" w:rsidRDefault="00EC2C66" w:rsidP="0085179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bCs w:val="0"/>
                <w:color w:val="auto"/>
                <w:kern w:val="0"/>
                <w:sz w:val="24"/>
                <w:szCs w:val="24"/>
              </w:rPr>
            </w:pPr>
            <w:r w:rsidRPr="00682644">
              <w:rPr>
                <w:rFonts w:ascii="Book Antiqua" w:hAnsi="Book Antiqua" w:cs="Arial"/>
                <w:i/>
                <w:color w:val="auto"/>
                <w:kern w:val="0"/>
                <w:sz w:val="24"/>
                <w:szCs w:val="24"/>
                <w:lang w:eastAsia="zh-CN"/>
              </w:rPr>
              <w:t>P</w:t>
            </w:r>
            <w:r w:rsidR="00351ED2" w:rsidRPr="00682644">
              <w:rPr>
                <w:rFonts w:ascii="Book Antiqua" w:hAnsi="Book Antiqua" w:cs="Arial"/>
                <w:color w:val="auto"/>
                <w:kern w:val="0"/>
                <w:sz w:val="24"/>
                <w:szCs w:val="24"/>
              </w:rPr>
              <w:t>-</w:t>
            </w:r>
            <w:r w:rsidR="00010852" w:rsidRPr="00682644">
              <w:rPr>
                <w:rFonts w:ascii="Book Antiqua" w:hAnsi="Book Antiqua" w:cs="Arial"/>
                <w:color w:val="auto"/>
                <w:kern w:val="0"/>
                <w:sz w:val="24"/>
                <w:szCs w:val="24"/>
              </w:rPr>
              <w:t>v</w:t>
            </w:r>
            <w:r w:rsidRPr="00682644">
              <w:rPr>
                <w:rFonts w:ascii="Book Antiqua" w:hAnsi="Book Antiqua" w:cs="Arial"/>
                <w:color w:val="auto"/>
                <w:kern w:val="0"/>
                <w:sz w:val="24"/>
                <w:szCs w:val="24"/>
              </w:rPr>
              <w:t>alue</w:t>
            </w:r>
          </w:p>
        </w:tc>
      </w:tr>
      <w:tr w:rsidR="00D12DBE" w:rsidRPr="00682644" w14:paraId="52B43CEB" w14:textId="77777777" w:rsidTr="00395B3F">
        <w:trPr>
          <w:gridAfter w:val="1"/>
          <w:wAfter w:w="141" w:type="dxa"/>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tcBorders>
            <w:vAlign w:val="center"/>
          </w:tcPr>
          <w:p w14:paraId="39347ED2" w14:textId="77777777" w:rsidR="00EC2C66" w:rsidRPr="00682644" w:rsidRDefault="00EC2C66" w:rsidP="00851796">
            <w:pPr>
              <w:snapToGrid w:val="0"/>
              <w:spacing w:line="360" w:lineRule="auto"/>
              <w:rPr>
                <w:rFonts w:ascii="Book Antiqua" w:hAnsi="Book Antiqua" w:cs="Arial"/>
                <w:b w:val="0"/>
                <w:color w:val="auto"/>
                <w:kern w:val="0"/>
                <w:sz w:val="24"/>
                <w:szCs w:val="24"/>
              </w:rPr>
            </w:pPr>
            <w:r w:rsidRPr="00682644">
              <w:rPr>
                <w:rFonts w:ascii="Book Antiqua" w:hAnsi="Book Antiqua" w:cs="Arial"/>
                <w:b w:val="0"/>
                <w:color w:val="auto"/>
                <w:kern w:val="0"/>
                <w:sz w:val="24"/>
                <w:szCs w:val="24"/>
              </w:rPr>
              <w:t>Age, median (range), yr</w:t>
            </w:r>
          </w:p>
        </w:tc>
        <w:tc>
          <w:tcPr>
            <w:tcW w:w="1558" w:type="dxa"/>
            <w:tcBorders>
              <w:top w:val="single" w:sz="4" w:space="0" w:color="auto"/>
            </w:tcBorders>
            <w:vAlign w:val="center"/>
          </w:tcPr>
          <w:p w14:paraId="2DF2211F" w14:textId="09C7CEAD"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49.5 (43,</w:t>
            </w:r>
            <w:r w:rsidR="002E683C" w:rsidRPr="00682644">
              <w:rPr>
                <w:rFonts w:ascii="Book Antiqua" w:hAnsi="Book Antiqua" w:cs="Arial"/>
                <w:color w:val="auto"/>
                <w:sz w:val="24"/>
                <w:szCs w:val="24"/>
                <w:lang w:eastAsia="zh-CN"/>
              </w:rPr>
              <w:t xml:space="preserve"> </w:t>
            </w:r>
            <w:r w:rsidRPr="00682644">
              <w:rPr>
                <w:rFonts w:ascii="Book Antiqua" w:hAnsi="Book Antiqua" w:cs="Arial"/>
                <w:color w:val="auto"/>
                <w:sz w:val="24"/>
                <w:szCs w:val="24"/>
                <w:lang w:eastAsia="zh-CN"/>
              </w:rPr>
              <w:t>55)</w:t>
            </w:r>
          </w:p>
        </w:tc>
        <w:tc>
          <w:tcPr>
            <w:tcW w:w="2136" w:type="dxa"/>
            <w:gridSpan w:val="2"/>
            <w:tcBorders>
              <w:top w:val="single" w:sz="4" w:space="0" w:color="auto"/>
            </w:tcBorders>
            <w:vAlign w:val="center"/>
          </w:tcPr>
          <w:p w14:paraId="3CED6C24" w14:textId="5540BBB2"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49</w:t>
            </w:r>
            <w:r w:rsidR="00132862" w:rsidRPr="00682644">
              <w:rPr>
                <w:rFonts w:ascii="Book Antiqua" w:hAnsi="Book Antiqua" w:cs="Arial"/>
                <w:color w:val="auto"/>
                <w:sz w:val="24"/>
                <w:szCs w:val="24"/>
                <w:lang w:eastAsia="zh-CN"/>
              </w:rPr>
              <w:t xml:space="preserve"> </w:t>
            </w:r>
            <w:r w:rsidRPr="00682644">
              <w:rPr>
                <w:rFonts w:ascii="Book Antiqua" w:hAnsi="Book Antiqua" w:cs="Arial"/>
                <w:color w:val="auto"/>
                <w:sz w:val="24"/>
                <w:szCs w:val="24"/>
                <w:lang w:eastAsia="zh-CN"/>
              </w:rPr>
              <w:t>(43.5, 55.5)</w:t>
            </w:r>
          </w:p>
        </w:tc>
        <w:tc>
          <w:tcPr>
            <w:tcW w:w="1548" w:type="dxa"/>
            <w:tcBorders>
              <w:top w:val="single" w:sz="4" w:space="0" w:color="auto"/>
            </w:tcBorders>
            <w:vAlign w:val="center"/>
          </w:tcPr>
          <w:p w14:paraId="7B5A7EA9"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682644">
              <w:rPr>
                <w:rFonts w:ascii="Book Antiqua" w:hAnsi="Book Antiqua" w:cs="Arial"/>
                <w:color w:val="auto"/>
                <w:sz w:val="24"/>
                <w:szCs w:val="24"/>
                <w:lang w:eastAsia="zh-CN"/>
              </w:rPr>
              <w:t>50 (44, 55)</w:t>
            </w:r>
          </w:p>
        </w:tc>
        <w:tc>
          <w:tcPr>
            <w:tcW w:w="853" w:type="dxa"/>
            <w:tcBorders>
              <w:top w:val="single" w:sz="4" w:space="0" w:color="auto"/>
            </w:tcBorders>
            <w:vAlign w:val="center"/>
          </w:tcPr>
          <w:p w14:paraId="59BA1493"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0.962</w:t>
            </w:r>
          </w:p>
        </w:tc>
      </w:tr>
      <w:tr w:rsidR="00D12DBE" w:rsidRPr="00682644" w14:paraId="4C803C1C" w14:textId="77777777" w:rsidTr="00395B3F">
        <w:trPr>
          <w:gridAfter w:val="1"/>
          <w:wAfter w:w="141" w:type="dxa"/>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6791E454" w14:textId="77777777" w:rsidR="00EC2C66" w:rsidRPr="00682644" w:rsidRDefault="00EC2C66" w:rsidP="00851796">
            <w:pPr>
              <w:snapToGrid w:val="0"/>
              <w:spacing w:line="360" w:lineRule="auto"/>
              <w:rPr>
                <w:rFonts w:ascii="Book Antiqua" w:hAnsi="Book Antiqua" w:cs="Arial"/>
                <w:b w:val="0"/>
                <w:color w:val="auto"/>
                <w:kern w:val="0"/>
                <w:sz w:val="24"/>
                <w:szCs w:val="24"/>
              </w:rPr>
            </w:pPr>
            <w:r w:rsidRPr="00682644">
              <w:rPr>
                <w:rFonts w:ascii="Book Antiqua" w:hAnsi="Book Antiqua" w:cs="Arial"/>
                <w:b w:val="0"/>
                <w:color w:val="auto"/>
                <w:kern w:val="0"/>
                <w:sz w:val="24"/>
                <w:szCs w:val="24"/>
              </w:rPr>
              <w:t>Sex (male/female)</w:t>
            </w:r>
          </w:p>
        </w:tc>
        <w:tc>
          <w:tcPr>
            <w:tcW w:w="1558" w:type="dxa"/>
            <w:vAlign w:val="center"/>
          </w:tcPr>
          <w:p w14:paraId="62F14600"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209/29</w:t>
            </w:r>
          </w:p>
        </w:tc>
        <w:tc>
          <w:tcPr>
            <w:tcW w:w="2136" w:type="dxa"/>
            <w:gridSpan w:val="2"/>
            <w:vAlign w:val="center"/>
          </w:tcPr>
          <w:p w14:paraId="5D1765E2"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44/9</w:t>
            </w:r>
          </w:p>
        </w:tc>
        <w:tc>
          <w:tcPr>
            <w:tcW w:w="1548" w:type="dxa"/>
            <w:vAlign w:val="center"/>
          </w:tcPr>
          <w:p w14:paraId="65AC80EA"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165/20</w:t>
            </w:r>
          </w:p>
        </w:tc>
        <w:tc>
          <w:tcPr>
            <w:tcW w:w="853" w:type="dxa"/>
            <w:vAlign w:val="center"/>
          </w:tcPr>
          <w:p w14:paraId="25DA8DD7"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0.226</w:t>
            </w:r>
          </w:p>
        </w:tc>
      </w:tr>
      <w:tr w:rsidR="00D12DBE" w:rsidRPr="00682644" w14:paraId="687F1563" w14:textId="77777777" w:rsidTr="00395B3F">
        <w:trPr>
          <w:gridAfter w:val="1"/>
          <w:wAfter w:w="141" w:type="dxa"/>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6E8ED131" w14:textId="402AAB14" w:rsidR="00EC2C66" w:rsidRPr="00682644" w:rsidRDefault="00EC2C66">
            <w:pPr>
              <w:snapToGrid w:val="0"/>
              <w:spacing w:line="360" w:lineRule="auto"/>
              <w:rPr>
                <w:rFonts w:ascii="Book Antiqua" w:hAnsi="Book Antiqua" w:cs="Arial"/>
                <w:b w:val="0"/>
                <w:color w:val="auto"/>
                <w:kern w:val="0"/>
                <w:sz w:val="24"/>
                <w:szCs w:val="24"/>
              </w:rPr>
            </w:pPr>
            <w:r w:rsidRPr="00682644">
              <w:rPr>
                <w:rFonts w:ascii="Book Antiqua" w:hAnsi="Book Antiqua" w:cs="Arial"/>
                <w:b w:val="0"/>
                <w:color w:val="auto"/>
                <w:kern w:val="0"/>
                <w:sz w:val="24"/>
                <w:szCs w:val="24"/>
              </w:rPr>
              <w:t>Liver cirrhosis (</w:t>
            </w:r>
            <w:r w:rsidR="00351ED2" w:rsidRPr="00682644">
              <w:rPr>
                <w:rFonts w:ascii="Book Antiqua" w:hAnsi="Book Antiqua" w:cs="Arial"/>
                <w:b w:val="0"/>
                <w:color w:val="auto"/>
                <w:kern w:val="0"/>
                <w:sz w:val="24"/>
                <w:szCs w:val="24"/>
              </w:rPr>
              <w:t>yes</w:t>
            </w:r>
            <w:r w:rsidRPr="00682644">
              <w:rPr>
                <w:rFonts w:ascii="Book Antiqua" w:hAnsi="Book Antiqua" w:cs="Arial"/>
                <w:b w:val="0"/>
                <w:color w:val="auto"/>
                <w:kern w:val="0"/>
                <w:sz w:val="24"/>
                <w:szCs w:val="24"/>
              </w:rPr>
              <w:t>/</w:t>
            </w:r>
            <w:r w:rsidR="00351ED2" w:rsidRPr="00682644">
              <w:rPr>
                <w:rFonts w:ascii="Book Antiqua" w:hAnsi="Book Antiqua" w:cs="Arial"/>
                <w:b w:val="0"/>
                <w:color w:val="auto"/>
                <w:kern w:val="0"/>
                <w:sz w:val="24"/>
                <w:szCs w:val="24"/>
              </w:rPr>
              <w:t>no</w:t>
            </w:r>
            <w:r w:rsidRPr="00682644">
              <w:rPr>
                <w:rFonts w:ascii="Book Antiqua" w:hAnsi="Book Antiqua" w:cs="Arial"/>
                <w:b w:val="0"/>
                <w:color w:val="auto"/>
                <w:kern w:val="0"/>
                <w:sz w:val="24"/>
                <w:szCs w:val="24"/>
              </w:rPr>
              <w:t>)</w:t>
            </w:r>
          </w:p>
        </w:tc>
        <w:tc>
          <w:tcPr>
            <w:tcW w:w="1558" w:type="dxa"/>
            <w:vAlign w:val="center"/>
          </w:tcPr>
          <w:p w14:paraId="77FC2887"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214/24</w:t>
            </w:r>
          </w:p>
        </w:tc>
        <w:tc>
          <w:tcPr>
            <w:tcW w:w="2136" w:type="dxa"/>
            <w:gridSpan w:val="2"/>
            <w:vAlign w:val="center"/>
          </w:tcPr>
          <w:p w14:paraId="1FABBA42"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46/7</w:t>
            </w:r>
          </w:p>
        </w:tc>
        <w:tc>
          <w:tcPr>
            <w:tcW w:w="1548" w:type="dxa"/>
            <w:vAlign w:val="center"/>
          </w:tcPr>
          <w:p w14:paraId="1A152928"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168/17</w:t>
            </w:r>
          </w:p>
        </w:tc>
        <w:tc>
          <w:tcPr>
            <w:tcW w:w="853" w:type="dxa"/>
            <w:vAlign w:val="center"/>
          </w:tcPr>
          <w:p w14:paraId="38D89955"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0.392</w:t>
            </w:r>
          </w:p>
        </w:tc>
      </w:tr>
      <w:tr w:rsidR="00D12DBE" w:rsidRPr="00682644" w14:paraId="47806F77" w14:textId="77777777" w:rsidTr="00395B3F">
        <w:trPr>
          <w:gridAfter w:val="1"/>
          <w:wAfter w:w="141" w:type="dxa"/>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6E646A0D" w14:textId="41774D97" w:rsidR="00EC2C66" w:rsidRPr="00682644" w:rsidRDefault="00EC2C66" w:rsidP="00851796">
            <w:pPr>
              <w:snapToGrid w:val="0"/>
              <w:spacing w:line="360" w:lineRule="auto"/>
              <w:rPr>
                <w:rFonts w:ascii="Book Antiqua" w:hAnsi="Book Antiqua" w:cs="Arial"/>
                <w:b w:val="0"/>
                <w:color w:val="auto"/>
                <w:kern w:val="0"/>
                <w:sz w:val="24"/>
                <w:szCs w:val="24"/>
              </w:rPr>
            </w:pPr>
            <w:r w:rsidRPr="00682644">
              <w:rPr>
                <w:rFonts w:ascii="Book Antiqua" w:hAnsi="Book Antiqua" w:cs="Arial"/>
                <w:b w:val="0"/>
                <w:color w:val="auto"/>
                <w:kern w:val="0"/>
                <w:sz w:val="24"/>
                <w:szCs w:val="24"/>
                <w:lang w:eastAsia="zh-CN"/>
              </w:rPr>
              <w:t xml:space="preserve">Pre-operative </w:t>
            </w:r>
            <w:r w:rsidRPr="00682644">
              <w:rPr>
                <w:rFonts w:ascii="Book Antiqua" w:hAnsi="Book Antiqua" w:cs="Arial"/>
                <w:b w:val="0"/>
                <w:color w:val="auto"/>
                <w:kern w:val="0"/>
                <w:sz w:val="24"/>
                <w:szCs w:val="24"/>
              </w:rPr>
              <w:t>AFP level (≥200</w:t>
            </w:r>
            <w:r w:rsidR="00554E6D" w:rsidRPr="00682644">
              <w:rPr>
                <w:rFonts w:ascii="Book Antiqua" w:hAnsi="Book Antiqua" w:cs="Arial"/>
                <w:b w:val="0"/>
                <w:color w:val="auto"/>
                <w:kern w:val="0"/>
                <w:sz w:val="24"/>
                <w:szCs w:val="24"/>
                <w:lang w:eastAsia="zh-CN"/>
              </w:rPr>
              <w:t xml:space="preserve"> </w:t>
            </w:r>
            <w:r w:rsidRPr="00682644">
              <w:rPr>
                <w:rFonts w:ascii="Book Antiqua" w:hAnsi="Book Antiqua" w:cs="Arial"/>
                <w:b w:val="0"/>
                <w:color w:val="auto"/>
                <w:kern w:val="0"/>
                <w:sz w:val="24"/>
                <w:szCs w:val="24"/>
              </w:rPr>
              <w:t>ng/m</w:t>
            </w:r>
            <w:r w:rsidR="00132862" w:rsidRPr="00682644">
              <w:rPr>
                <w:rFonts w:ascii="Book Antiqua" w:hAnsi="Book Antiqua" w:cs="Arial"/>
                <w:b w:val="0"/>
                <w:color w:val="auto"/>
                <w:kern w:val="0"/>
                <w:sz w:val="24"/>
                <w:szCs w:val="24"/>
              </w:rPr>
              <w:t>L</w:t>
            </w:r>
            <w:r w:rsidRPr="00682644">
              <w:rPr>
                <w:rFonts w:ascii="Book Antiqua" w:hAnsi="Book Antiqua" w:cs="Arial"/>
                <w:b w:val="0"/>
                <w:color w:val="auto"/>
                <w:kern w:val="0"/>
                <w:sz w:val="24"/>
                <w:szCs w:val="24"/>
              </w:rPr>
              <w:t>/&lt;200</w:t>
            </w:r>
            <w:r w:rsidR="00554E6D" w:rsidRPr="00682644">
              <w:rPr>
                <w:rFonts w:ascii="Book Antiqua" w:hAnsi="Book Antiqua" w:cs="Arial"/>
                <w:b w:val="0"/>
                <w:color w:val="auto"/>
                <w:kern w:val="0"/>
                <w:sz w:val="24"/>
                <w:szCs w:val="24"/>
                <w:lang w:eastAsia="zh-CN"/>
              </w:rPr>
              <w:t xml:space="preserve"> </w:t>
            </w:r>
            <w:r w:rsidRPr="00682644">
              <w:rPr>
                <w:rFonts w:ascii="Book Antiqua" w:hAnsi="Book Antiqua" w:cs="Arial"/>
                <w:b w:val="0"/>
                <w:color w:val="auto"/>
                <w:kern w:val="0"/>
                <w:sz w:val="24"/>
                <w:szCs w:val="24"/>
              </w:rPr>
              <w:t>ng/m</w:t>
            </w:r>
            <w:r w:rsidR="00132862" w:rsidRPr="00682644">
              <w:rPr>
                <w:rFonts w:ascii="Book Antiqua" w:hAnsi="Book Antiqua" w:cs="Arial"/>
                <w:b w:val="0"/>
                <w:color w:val="auto"/>
                <w:kern w:val="0"/>
                <w:sz w:val="24"/>
                <w:szCs w:val="24"/>
              </w:rPr>
              <w:t>L</w:t>
            </w:r>
            <w:r w:rsidRPr="00682644">
              <w:rPr>
                <w:rFonts w:ascii="Book Antiqua" w:hAnsi="Book Antiqua" w:cs="Arial"/>
                <w:b w:val="0"/>
                <w:color w:val="auto"/>
                <w:kern w:val="0"/>
                <w:sz w:val="24"/>
                <w:szCs w:val="24"/>
              </w:rPr>
              <w:t>)</w:t>
            </w:r>
            <w:r w:rsidRPr="00682644">
              <w:rPr>
                <w:rFonts w:ascii="Book Antiqua" w:hAnsi="Book Antiqua" w:cs="Arial"/>
                <w:b w:val="0"/>
                <w:bCs w:val="0"/>
                <w:color w:val="auto"/>
                <w:sz w:val="24"/>
                <w:szCs w:val="24"/>
                <w:vertAlign w:val="superscript"/>
                <w:lang w:eastAsia="zh-CN" w:bidi="ar-SA"/>
              </w:rPr>
              <w:t>1</w:t>
            </w:r>
          </w:p>
        </w:tc>
        <w:tc>
          <w:tcPr>
            <w:tcW w:w="1558" w:type="dxa"/>
            <w:vAlign w:val="center"/>
          </w:tcPr>
          <w:p w14:paraId="1D4574ED"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96/137</w:t>
            </w:r>
          </w:p>
        </w:tc>
        <w:tc>
          <w:tcPr>
            <w:tcW w:w="2136" w:type="dxa"/>
            <w:gridSpan w:val="2"/>
            <w:vAlign w:val="center"/>
          </w:tcPr>
          <w:p w14:paraId="0CA379D9"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20/31</w:t>
            </w:r>
          </w:p>
        </w:tc>
        <w:tc>
          <w:tcPr>
            <w:tcW w:w="1548" w:type="dxa"/>
            <w:vAlign w:val="center"/>
          </w:tcPr>
          <w:p w14:paraId="768633D3"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76/106</w:t>
            </w:r>
          </w:p>
        </w:tc>
        <w:tc>
          <w:tcPr>
            <w:tcW w:w="853" w:type="dxa"/>
            <w:vAlign w:val="center"/>
          </w:tcPr>
          <w:p w14:paraId="157F161F"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0.744</w:t>
            </w:r>
          </w:p>
        </w:tc>
      </w:tr>
      <w:tr w:rsidR="00D12DBE" w:rsidRPr="00682644" w14:paraId="42C5C3AC" w14:textId="77777777" w:rsidTr="00395B3F">
        <w:trPr>
          <w:gridAfter w:val="1"/>
          <w:wAfter w:w="141" w:type="dxa"/>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2540F7A8" w14:textId="77777777" w:rsidR="00EC2C66" w:rsidRPr="00682644" w:rsidRDefault="00EC2C66" w:rsidP="00851796">
            <w:pPr>
              <w:snapToGrid w:val="0"/>
              <w:spacing w:line="360" w:lineRule="auto"/>
              <w:rPr>
                <w:rFonts w:ascii="Book Antiqua" w:hAnsi="Book Antiqua" w:cs="Arial"/>
                <w:b w:val="0"/>
                <w:color w:val="auto"/>
                <w:kern w:val="0"/>
                <w:sz w:val="24"/>
                <w:szCs w:val="24"/>
              </w:rPr>
            </w:pPr>
            <w:r w:rsidRPr="00682644">
              <w:rPr>
                <w:rFonts w:ascii="Book Antiqua" w:hAnsi="Book Antiqua" w:cs="Arial"/>
                <w:b w:val="0"/>
                <w:color w:val="auto"/>
                <w:kern w:val="0"/>
                <w:sz w:val="24"/>
                <w:szCs w:val="24"/>
              </w:rPr>
              <w:t>Child-Pu</w:t>
            </w:r>
            <w:r w:rsidRPr="00682644">
              <w:rPr>
                <w:rFonts w:ascii="Book Antiqua" w:hAnsi="Book Antiqua" w:cs="Arial"/>
                <w:b w:val="0"/>
                <w:color w:val="auto"/>
                <w:kern w:val="0"/>
                <w:sz w:val="24"/>
                <w:szCs w:val="24"/>
                <w:lang w:eastAsia="zh-CN"/>
              </w:rPr>
              <w:t>g</w:t>
            </w:r>
            <w:r w:rsidRPr="00682644">
              <w:rPr>
                <w:rFonts w:ascii="Book Antiqua" w:hAnsi="Book Antiqua" w:cs="Arial"/>
                <w:b w:val="0"/>
                <w:color w:val="auto"/>
                <w:kern w:val="0"/>
                <w:sz w:val="24"/>
                <w:szCs w:val="24"/>
              </w:rPr>
              <w:t>h Score (A/B/C)</w:t>
            </w:r>
          </w:p>
        </w:tc>
        <w:tc>
          <w:tcPr>
            <w:tcW w:w="1558" w:type="dxa"/>
            <w:vAlign w:val="center"/>
          </w:tcPr>
          <w:p w14:paraId="4869B030"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128/84/26</w:t>
            </w:r>
          </w:p>
        </w:tc>
        <w:tc>
          <w:tcPr>
            <w:tcW w:w="2136" w:type="dxa"/>
            <w:gridSpan w:val="2"/>
            <w:vAlign w:val="center"/>
          </w:tcPr>
          <w:p w14:paraId="1998F835"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26/18/9</w:t>
            </w:r>
          </w:p>
        </w:tc>
        <w:tc>
          <w:tcPr>
            <w:tcW w:w="1548" w:type="dxa"/>
            <w:vAlign w:val="center"/>
          </w:tcPr>
          <w:p w14:paraId="1C76C9C5"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102/66/17</w:t>
            </w:r>
          </w:p>
        </w:tc>
        <w:tc>
          <w:tcPr>
            <w:tcW w:w="853" w:type="dxa"/>
            <w:vAlign w:val="center"/>
          </w:tcPr>
          <w:p w14:paraId="14274D1B"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0.272</w:t>
            </w:r>
          </w:p>
        </w:tc>
      </w:tr>
      <w:tr w:rsidR="00D12DBE" w:rsidRPr="00682644" w14:paraId="551C6EDA" w14:textId="77777777" w:rsidTr="00395B3F">
        <w:trPr>
          <w:gridAfter w:val="1"/>
          <w:wAfter w:w="141" w:type="dxa"/>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37F08689" w14:textId="18E88468" w:rsidR="00EC2C66" w:rsidRPr="00682644" w:rsidRDefault="00EC2C66">
            <w:pPr>
              <w:snapToGrid w:val="0"/>
              <w:spacing w:line="360" w:lineRule="auto"/>
              <w:rPr>
                <w:rFonts w:ascii="Book Antiqua" w:hAnsi="Book Antiqua" w:cs="Arial"/>
                <w:b w:val="0"/>
                <w:color w:val="auto"/>
                <w:kern w:val="0"/>
                <w:sz w:val="24"/>
                <w:szCs w:val="24"/>
              </w:rPr>
            </w:pPr>
            <w:r w:rsidRPr="00682644">
              <w:rPr>
                <w:rFonts w:ascii="Book Antiqua" w:hAnsi="Book Antiqua" w:cs="Arial"/>
                <w:b w:val="0"/>
                <w:color w:val="auto"/>
                <w:kern w:val="0"/>
                <w:sz w:val="24"/>
                <w:szCs w:val="24"/>
              </w:rPr>
              <w:t>HBsAg (</w:t>
            </w:r>
            <w:r w:rsidR="00351ED2" w:rsidRPr="00682644">
              <w:rPr>
                <w:rFonts w:ascii="Book Antiqua" w:hAnsi="Book Antiqua" w:cs="Arial"/>
                <w:b w:val="0"/>
                <w:color w:val="auto"/>
                <w:kern w:val="0"/>
                <w:sz w:val="24"/>
                <w:szCs w:val="24"/>
              </w:rPr>
              <w:t>positive</w:t>
            </w:r>
            <w:r w:rsidRPr="00682644">
              <w:rPr>
                <w:rFonts w:ascii="Book Antiqua" w:hAnsi="Book Antiqua" w:cs="Arial"/>
                <w:b w:val="0"/>
                <w:color w:val="auto"/>
                <w:kern w:val="0"/>
                <w:sz w:val="24"/>
                <w:szCs w:val="24"/>
              </w:rPr>
              <w:t>/negative)</w:t>
            </w:r>
          </w:p>
        </w:tc>
        <w:tc>
          <w:tcPr>
            <w:tcW w:w="1558" w:type="dxa"/>
            <w:vAlign w:val="center"/>
          </w:tcPr>
          <w:p w14:paraId="21660293"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214/24</w:t>
            </w:r>
          </w:p>
        </w:tc>
        <w:tc>
          <w:tcPr>
            <w:tcW w:w="2136" w:type="dxa"/>
            <w:gridSpan w:val="2"/>
            <w:vAlign w:val="center"/>
          </w:tcPr>
          <w:p w14:paraId="617D7BD8"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48/5</w:t>
            </w:r>
          </w:p>
        </w:tc>
        <w:tc>
          <w:tcPr>
            <w:tcW w:w="1548" w:type="dxa"/>
            <w:vAlign w:val="center"/>
          </w:tcPr>
          <w:p w14:paraId="26050162"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166/19</w:t>
            </w:r>
          </w:p>
        </w:tc>
        <w:tc>
          <w:tcPr>
            <w:tcW w:w="853" w:type="dxa"/>
            <w:vAlign w:val="center"/>
          </w:tcPr>
          <w:p w14:paraId="2912E65E"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0.895</w:t>
            </w:r>
          </w:p>
        </w:tc>
      </w:tr>
      <w:tr w:rsidR="00D12DBE" w:rsidRPr="00682644" w14:paraId="140A46C1" w14:textId="77777777" w:rsidTr="00395B3F">
        <w:trPr>
          <w:gridAfter w:val="1"/>
          <w:wAfter w:w="141" w:type="dxa"/>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3ED57EB5" w14:textId="2B2C487F" w:rsidR="00EC2C66" w:rsidRPr="00682644" w:rsidRDefault="00EC2C66">
            <w:pPr>
              <w:snapToGrid w:val="0"/>
              <w:spacing w:line="360" w:lineRule="auto"/>
              <w:rPr>
                <w:rFonts w:ascii="Book Antiqua" w:hAnsi="Book Antiqua" w:cs="Arial"/>
                <w:b w:val="0"/>
                <w:color w:val="auto"/>
                <w:kern w:val="0"/>
                <w:sz w:val="24"/>
                <w:szCs w:val="24"/>
              </w:rPr>
            </w:pPr>
            <w:r w:rsidRPr="00682644">
              <w:rPr>
                <w:rFonts w:ascii="Book Antiqua" w:hAnsi="Book Antiqua" w:cs="Arial"/>
                <w:b w:val="0"/>
                <w:color w:val="auto"/>
                <w:kern w:val="0"/>
                <w:sz w:val="24"/>
                <w:szCs w:val="24"/>
              </w:rPr>
              <w:t>HBeAg (</w:t>
            </w:r>
            <w:r w:rsidR="00351ED2" w:rsidRPr="00682644">
              <w:rPr>
                <w:rFonts w:ascii="Book Antiqua" w:hAnsi="Book Antiqua" w:cs="Arial"/>
                <w:b w:val="0"/>
                <w:color w:val="auto"/>
                <w:kern w:val="0"/>
                <w:sz w:val="24"/>
                <w:szCs w:val="24"/>
              </w:rPr>
              <w:t>positive</w:t>
            </w:r>
            <w:r w:rsidRPr="00682644">
              <w:rPr>
                <w:rFonts w:ascii="Book Antiqua" w:hAnsi="Book Antiqua" w:cs="Arial"/>
                <w:b w:val="0"/>
                <w:color w:val="auto"/>
                <w:kern w:val="0"/>
                <w:sz w:val="24"/>
                <w:szCs w:val="24"/>
              </w:rPr>
              <w:t>/negative)</w:t>
            </w:r>
          </w:p>
        </w:tc>
        <w:tc>
          <w:tcPr>
            <w:tcW w:w="1558" w:type="dxa"/>
            <w:vAlign w:val="center"/>
          </w:tcPr>
          <w:p w14:paraId="1F6AB39B"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68/170</w:t>
            </w:r>
          </w:p>
        </w:tc>
        <w:tc>
          <w:tcPr>
            <w:tcW w:w="2136" w:type="dxa"/>
            <w:gridSpan w:val="2"/>
            <w:vAlign w:val="center"/>
          </w:tcPr>
          <w:p w14:paraId="5B791095"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15/38</w:t>
            </w:r>
          </w:p>
        </w:tc>
        <w:tc>
          <w:tcPr>
            <w:tcW w:w="1548" w:type="dxa"/>
            <w:vAlign w:val="center"/>
          </w:tcPr>
          <w:p w14:paraId="4E7E04B6"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53/132</w:t>
            </w:r>
          </w:p>
        </w:tc>
        <w:tc>
          <w:tcPr>
            <w:tcW w:w="853" w:type="dxa"/>
            <w:vAlign w:val="center"/>
          </w:tcPr>
          <w:p w14:paraId="53879920"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0.961</w:t>
            </w:r>
          </w:p>
        </w:tc>
      </w:tr>
      <w:tr w:rsidR="00D12DBE" w:rsidRPr="00682644" w14:paraId="7D718732" w14:textId="77777777" w:rsidTr="00395B3F">
        <w:trPr>
          <w:gridAfter w:val="1"/>
          <w:wAfter w:w="141" w:type="dxa"/>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694923B1" w14:textId="07FA3E95" w:rsidR="00EC2C66" w:rsidRPr="00682644" w:rsidRDefault="00EC2C66" w:rsidP="00851796">
            <w:pPr>
              <w:snapToGrid w:val="0"/>
              <w:spacing w:line="360" w:lineRule="auto"/>
              <w:rPr>
                <w:rFonts w:ascii="Book Antiqua" w:hAnsi="Book Antiqua" w:cs="Arial"/>
                <w:b w:val="0"/>
                <w:color w:val="auto"/>
                <w:kern w:val="0"/>
                <w:sz w:val="24"/>
                <w:szCs w:val="24"/>
              </w:rPr>
            </w:pPr>
            <w:r w:rsidRPr="00682644">
              <w:rPr>
                <w:rFonts w:ascii="Book Antiqua" w:hAnsi="Book Antiqua" w:cs="Arial"/>
                <w:b w:val="0"/>
                <w:color w:val="auto"/>
                <w:kern w:val="0"/>
                <w:sz w:val="24"/>
                <w:szCs w:val="24"/>
              </w:rPr>
              <w:t>Tumor number</w:t>
            </w:r>
            <w:r w:rsidR="00351ED2" w:rsidRPr="00682644">
              <w:rPr>
                <w:rFonts w:ascii="Book Antiqua" w:hAnsi="Book Antiqua" w:cs="Arial"/>
                <w:b w:val="0"/>
                <w:color w:val="auto"/>
                <w:kern w:val="0"/>
                <w:sz w:val="24"/>
                <w:szCs w:val="24"/>
              </w:rPr>
              <w:t xml:space="preserve"> </w:t>
            </w:r>
            <w:r w:rsidRPr="00682644">
              <w:rPr>
                <w:rFonts w:ascii="Book Antiqua" w:hAnsi="Book Antiqua" w:cs="Arial"/>
                <w:b w:val="0"/>
                <w:color w:val="auto"/>
                <w:kern w:val="0"/>
                <w:sz w:val="24"/>
                <w:szCs w:val="24"/>
              </w:rPr>
              <w:t>(single/multiple)</w:t>
            </w:r>
          </w:p>
        </w:tc>
        <w:tc>
          <w:tcPr>
            <w:tcW w:w="1558" w:type="dxa"/>
            <w:vAlign w:val="center"/>
          </w:tcPr>
          <w:p w14:paraId="35EB2561"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135/103</w:t>
            </w:r>
          </w:p>
        </w:tc>
        <w:tc>
          <w:tcPr>
            <w:tcW w:w="2136" w:type="dxa"/>
            <w:gridSpan w:val="2"/>
            <w:vAlign w:val="center"/>
          </w:tcPr>
          <w:p w14:paraId="1905B92E"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32/21</w:t>
            </w:r>
          </w:p>
        </w:tc>
        <w:tc>
          <w:tcPr>
            <w:tcW w:w="1548" w:type="dxa"/>
            <w:vAlign w:val="center"/>
          </w:tcPr>
          <w:p w14:paraId="0B9DE35E"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103/82</w:t>
            </w:r>
          </w:p>
        </w:tc>
        <w:tc>
          <w:tcPr>
            <w:tcW w:w="853" w:type="dxa"/>
            <w:vAlign w:val="center"/>
          </w:tcPr>
          <w:p w14:paraId="432855D4"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0.613</w:t>
            </w:r>
          </w:p>
        </w:tc>
      </w:tr>
      <w:tr w:rsidR="00D12DBE" w:rsidRPr="00682644" w14:paraId="35F57C11" w14:textId="77777777" w:rsidTr="00395B3F">
        <w:trPr>
          <w:gridAfter w:val="1"/>
          <w:wAfter w:w="141" w:type="dxa"/>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075C798F" w14:textId="004A6B4C" w:rsidR="00EC2C66" w:rsidRPr="00682644" w:rsidRDefault="00EC2C66" w:rsidP="00851796">
            <w:pPr>
              <w:snapToGrid w:val="0"/>
              <w:spacing w:line="360" w:lineRule="auto"/>
              <w:rPr>
                <w:rFonts w:ascii="Book Antiqua" w:hAnsi="Book Antiqua" w:cs="Arial"/>
                <w:b w:val="0"/>
                <w:color w:val="auto"/>
                <w:kern w:val="0"/>
                <w:sz w:val="24"/>
                <w:szCs w:val="24"/>
              </w:rPr>
            </w:pPr>
            <w:r w:rsidRPr="00682644">
              <w:rPr>
                <w:rFonts w:ascii="Book Antiqua" w:hAnsi="Book Antiqua" w:cs="Arial"/>
                <w:b w:val="0"/>
                <w:color w:val="auto"/>
                <w:kern w:val="0"/>
                <w:sz w:val="24"/>
                <w:szCs w:val="24"/>
              </w:rPr>
              <w:t>Tumor size (≤5</w:t>
            </w:r>
            <w:r w:rsidR="00554E6D" w:rsidRPr="00682644">
              <w:rPr>
                <w:rFonts w:ascii="Book Antiqua" w:hAnsi="Book Antiqua" w:cs="Arial"/>
                <w:b w:val="0"/>
                <w:color w:val="auto"/>
                <w:kern w:val="0"/>
                <w:sz w:val="24"/>
                <w:szCs w:val="24"/>
                <w:lang w:eastAsia="zh-CN"/>
              </w:rPr>
              <w:t xml:space="preserve"> </w:t>
            </w:r>
            <w:r w:rsidRPr="00682644">
              <w:rPr>
                <w:rFonts w:ascii="Book Antiqua" w:hAnsi="Book Antiqua" w:cs="Arial"/>
                <w:b w:val="0"/>
                <w:color w:val="auto"/>
                <w:kern w:val="0"/>
                <w:sz w:val="24"/>
                <w:szCs w:val="24"/>
              </w:rPr>
              <w:t>cm/&gt;5</w:t>
            </w:r>
            <w:r w:rsidR="00554E6D" w:rsidRPr="00682644">
              <w:rPr>
                <w:rFonts w:ascii="Book Antiqua" w:hAnsi="Book Antiqua" w:cs="Arial"/>
                <w:b w:val="0"/>
                <w:color w:val="auto"/>
                <w:kern w:val="0"/>
                <w:sz w:val="24"/>
                <w:szCs w:val="24"/>
                <w:lang w:eastAsia="zh-CN"/>
              </w:rPr>
              <w:t xml:space="preserve"> </w:t>
            </w:r>
            <w:r w:rsidRPr="00682644">
              <w:rPr>
                <w:rFonts w:ascii="Book Antiqua" w:hAnsi="Book Antiqua" w:cs="Arial"/>
                <w:b w:val="0"/>
                <w:color w:val="auto"/>
                <w:kern w:val="0"/>
                <w:sz w:val="24"/>
                <w:szCs w:val="24"/>
              </w:rPr>
              <w:t>cm)</w:t>
            </w:r>
          </w:p>
        </w:tc>
        <w:tc>
          <w:tcPr>
            <w:tcW w:w="1558" w:type="dxa"/>
            <w:vAlign w:val="center"/>
          </w:tcPr>
          <w:p w14:paraId="01B0281D"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169/69</w:t>
            </w:r>
          </w:p>
        </w:tc>
        <w:tc>
          <w:tcPr>
            <w:tcW w:w="2136" w:type="dxa"/>
            <w:gridSpan w:val="2"/>
            <w:vAlign w:val="center"/>
          </w:tcPr>
          <w:p w14:paraId="5DFF86BF"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41/12</w:t>
            </w:r>
          </w:p>
        </w:tc>
        <w:tc>
          <w:tcPr>
            <w:tcW w:w="1548" w:type="dxa"/>
            <w:vAlign w:val="center"/>
          </w:tcPr>
          <w:p w14:paraId="2EE13FA8"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128/57</w:t>
            </w:r>
          </w:p>
        </w:tc>
        <w:tc>
          <w:tcPr>
            <w:tcW w:w="853" w:type="dxa"/>
            <w:vAlign w:val="center"/>
          </w:tcPr>
          <w:p w14:paraId="1253DA97"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0.248</w:t>
            </w:r>
          </w:p>
        </w:tc>
      </w:tr>
      <w:tr w:rsidR="00D12DBE" w:rsidRPr="00682644" w14:paraId="16006163" w14:textId="77777777" w:rsidTr="00395B3F">
        <w:trPr>
          <w:gridAfter w:val="1"/>
          <w:wAfter w:w="141" w:type="dxa"/>
          <w:trHeight w:val="381"/>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25A56E45" w14:textId="77777777" w:rsidR="00EC2C66" w:rsidRPr="00682644" w:rsidRDefault="00EC2C66" w:rsidP="00851796">
            <w:pPr>
              <w:snapToGrid w:val="0"/>
              <w:spacing w:line="360" w:lineRule="auto"/>
              <w:rPr>
                <w:rFonts w:ascii="Book Antiqua" w:hAnsi="Book Antiqua" w:cs="Arial"/>
                <w:b w:val="0"/>
                <w:color w:val="auto"/>
                <w:kern w:val="0"/>
                <w:sz w:val="24"/>
                <w:szCs w:val="24"/>
              </w:rPr>
            </w:pPr>
            <w:r w:rsidRPr="00682644">
              <w:rPr>
                <w:rFonts w:ascii="Book Antiqua" w:hAnsi="Book Antiqua" w:cs="Arial"/>
                <w:b w:val="0"/>
                <w:color w:val="auto"/>
                <w:kern w:val="0"/>
                <w:sz w:val="24"/>
                <w:szCs w:val="24"/>
              </w:rPr>
              <w:t>Histological grade (G1</w:t>
            </w:r>
            <w:r w:rsidR="00554E6D" w:rsidRPr="00682644">
              <w:rPr>
                <w:rFonts w:ascii="Book Antiqua" w:hAnsi="Book Antiqua" w:cs="Arial"/>
                <w:b w:val="0"/>
                <w:color w:val="auto"/>
                <w:kern w:val="0"/>
                <w:sz w:val="24"/>
                <w:szCs w:val="24"/>
                <w:lang w:eastAsia="zh-CN"/>
              </w:rPr>
              <w:t>-</w:t>
            </w:r>
            <w:r w:rsidRPr="00682644">
              <w:rPr>
                <w:rFonts w:ascii="Book Antiqua" w:hAnsi="Book Antiqua" w:cs="Arial"/>
                <w:b w:val="0"/>
                <w:color w:val="auto"/>
                <w:kern w:val="0"/>
                <w:sz w:val="24"/>
                <w:szCs w:val="24"/>
              </w:rPr>
              <w:t>G2/G3</w:t>
            </w:r>
            <w:r w:rsidR="00554E6D" w:rsidRPr="00682644">
              <w:rPr>
                <w:rFonts w:ascii="Book Antiqua" w:hAnsi="Book Antiqua" w:cs="Arial"/>
                <w:b w:val="0"/>
                <w:color w:val="auto"/>
                <w:kern w:val="0"/>
                <w:sz w:val="24"/>
                <w:szCs w:val="24"/>
                <w:lang w:eastAsia="zh-CN"/>
              </w:rPr>
              <w:t>-</w:t>
            </w:r>
            <w:r w:rsidRPr="00682644">
              <w:rPr>
                <w:rFonts w:ascii="Book Antiqua" w:hAnsi="Book Antiqua" w:cs="Arial"/>
                <w:b w:val="0"/>
                <w:color w:val="auto"/>
                <w:kern w:val="0"/>
                <w:sz w:val="24"/>
                <w:szCs w:val="24"/>
              </w:rPr>
              <w:t>G4)</w:t>
            </w:r>
            <w:r w:rsidRPr="00682644">
              <w:rPr>
                <w:rFonts w:ascii="Book Antiqua" w:hAnsi="Book Antiqua" w:cs="Arial"/>
                <w:b w:val="0"/>
                <w:bCs w:val="0"/>
                <w:color w:val="auto"/>
                <w:sz w:val="24"/>
                <w:szCs w:val="24"/>
                <w:vertAlign w:val="superscript"/>
                <w:lang w:eastAsia="zh-CN" w:bidi="ar-SA"/>
              </w:rPr>
              <w:t>1</w:t>
            </w:r>
          </w:p>
        </w:tc>
        <w:tc>
          <w:tcPr>
            <w:tcW w:w="1558" w:type="dxa"/>
            <w:vAlign w:val="center"/>
          </w:tcPr>
          <w:p w14:paraId="56841B97"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190/30</w:t>
            </w:r>
          </w:p>
        </w:tc>
        <w:tc>
          <w:tcPr>
            <w:tcW w:w="2136" w:type="dxa"/>
            <w:gridSpan w:val="2"/>
            <w:vAlign w:val="center"/>
          </w:tcPr>
          <w:p w14:paraId="2523577C"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46/4</w:t>
            </w:r>
          </w:p>
        </w:tc>
        <w:tc>
          <w:tcPr>
            <w:tcW w:w="1548" w:type="dxa"/>
            <w:vAlign w:val="center"/>
          </w:tcPr>
          <w:p w14:paraId="57DFEB8A"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144/26</w:t>
            </w:r>
          </w:p>
        </w:tc>
        <w:tc>
          <w:tcPr>
            <w:tcW w:w="853" w:type="dxa"/>
            <w:vAlign w:val="center"/>
          </w:tcPr>
          <w:p w14:paraId="445BEF84"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0.186</w:t>
            </w:r>
          </w:p>
        </w:tc>
      </w:tr>
      <w:tr w:rsidR="00D12DBE" w:rsidRPr="00682644" w14:paraId="0A8261F6" w14:textId="77777777" w:rsidTr="00395B3F">
        <w:trPr>
          <w:gridAfter w:val="1"/>
          <w:wAfter w:w="141" w:type="dxa"/>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27A4E2EA" w14:textId="079610EF" w:rsidR="00EC2C66" w:rsidRPr="00682644" w:rsidRDefault="00EC2C66">
            <w:pPr>
              <w:snapToGrid w:val="0"/>
              <w:spacing w:line="360" w:lineRule="auto"/>
              <w:rPr>
                <w:rFonts w:ascii="Book Antiqua" w:hAnsi="Book Antiqua" w:cs="Arial"/>
                <w:b w:val="0"/>
                <w:color w:val="auto"/>
                <w:kern w:val="0"/>
                <w:sz w:val="24"/>
                <w:szCs w:val="24"/>
              </w:rPr>
            </w:pPr>
            <w:r w:rsidRPr="00682644">
              <w:rPr>
                <w:rFonts w:ascii="Book Antiqua" w:hAnsi="Book Antiqua" w:cs="Arial"/>
                <w:b w:val="0"/>
                <w:color w:val="auto"/>
                <w:kern w:val="0"/>
                <w:sz w:val="24"/>
                <w:szCs w:val="24"/>
              </w:rPr>
              <w:t>Vascular invasion (</w:t>
            </w:r>
            <w:r w:rsidR="00351ED2" w:rsidRPr="00682644">
              <w:rPr>
                <w:rFonts w:ascii="Book Antiqua" w:hAnsi="Book Antiqua" w:cs="Arial"/>
                <w:b w:val="0"/>
                <w:color w:val="auto"/>
                <w:kern w:val="0"/>
                <w:sz w:val="24"/>
                <w:szCs w:val="24"/>
              </w:rPr>
              <w:t>yes</w:t>
            </w:r>
            <w:r w:rsidRPr="00682644">
              <w:rPr>
                <w:rFonts w:ascii="Book Antiqua" w:hAnsi="Book Antiqua" w:cs="Arial"/>
                <w:b w:val="0"/>
                <w:color w:val="auto"/>
                <w:kern w:val="0"/>
                <w:sz w:val="24"/>
                <w:szCs w:val="24"/>
              </w:rPr>
              <w:t>/</w:t>
            </w:r>
            <w:r w:rsidR="00351ED2" w:rsidRPr="00682644">
              <w:rPr>
                <w:rFonts w:ascii="Book Antiqua" w:hAnsi="Book Antiqua" w:cs="Arial"/>
                <w:b w:val="0"/>
                <w:color w:val="auto"/>
                <w:kern w:val="0"/>
                <w:sz w:val="24"/>
                <w:szCs w:val="24"/>
              </w:rPr>
              <w:t>no</w:t>
            </w:r>
            <w:r w:rsidRPr="00682644">
              <w:rPr>
                <w:rFonts w:ascii="Book Antiqua" w:hAnsi="Book Antiqua" w:cs="Arial"/>
                <w:b w:val="0"/>
                <w:color w:val="auto"/>
                <w:kern w:val="0"/>
                <w:sz w:val="24"/>
                <w:szCs w:val="24"/>
              </w:rPr>
              <w:t>)</w:t>
            </w:r>
            <w:r w:rsidRPr="00682644">
              <w:rPr>
                <w:rFonts w:ascii="Book Antiqua" w:hAnsi="Book Antiqua" w:cs="Arial"/>
                <w:b w:val="0"/>
                <w:bCs w:val="0"/>
                <w:color w:val="auto"/>
                <w:sz w:val="24"/>
                <w:szCs w:val="24"/>
                <w:vertAlign w:val="superscript"/>
                <w:lang w:eastAsia="zh-CN" w:bidi="ar-SA"/>
              </w:rPr>
              <w:t>1</w:t>
            </w:r>
          </w:p>
        </w:tc>
        <w:tc>
          <w:tcPr>
            <w:tcW w:w="1558" w:type="dxa"/>
            <w:vAlign w:val="center"/>
          </w:tcPr>
          <w:p w14:paraId="7BA1FD93"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105/92</w:t>
            </w:r>
          </w:p>
        </w:tc>
        <w:tc>
          <w:tcPr>
            <w:tcW w:w="2136" w:type="dxa"/>
            <w:gridSpan w:val="2"/>
            <w:vAlign w:val="center"/>
          </w:tcPr>
          <w:p w14:paraId="1089F70D"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26/22</w:t>
            </w:r>
          </w:p>
        </w:tc>
        <w:tc>
          <w:tcPr>
            <w:tcW w:w="1548" w:type="dxa"/>
            <w:vAlign w:val="center"/>
          </w:tcPr>
          <w:p w14:paraId="17D770F0"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79/70</w:t>
            </w:r>
          </w:p>
        </w:tc>
        <w:tc>
          <w:tcPr>
            <w:tcW w:w="853" w:type="dxa"/>
            <w:vAlign w:val="center"/>
          </w:tcPr>
          <w:p w14:paraId="3F14580B"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0.890</w:t>
            </w:r>
          </w:p>
        </w:tc>
      </w:tr>
      <w:tr w:rsidR="00D12DBE" w:rsidRPr="00682644" w14:paraId="1A71860C" w14:textId="77777777" w:rsidTr="00395B3F">
        <w:trPr>
          <w:gridAfter w:val="1"/>
          <w:wAfter w:w="141" w:type="dxa"/>
        </w:trPr>
        <w:tc>
          <w:tcPr>
            <w:cnfStyle w:val="001000000000" w:firstRow="0" w:lastRow="0" w:firstColumn="1" w:lastColumn="0" w:oddVBand="0" w:evenVBand="0" w:oddHBand="0" w:evenHBand="0" w:firstRowFirstColumn="0" w:firstRowLastColumn="0" w:lastRowFirstColumn="0" w:lastRowLastColumn="0"/>
            <w:tcW w:w="3828" w:type="dxa"/>
            <w:tcBorders>
              <w:top w:val="nil"/>
              <w:bottom w:val="nil"/>
            </w:tcBorders>
            <w:vAlign w:val="center"/>
          </w:tcPr>
          <w:p w14:paraId="46F4C42D" w14:textId="60852207" w:rsidR="00EC2C66" w:rsidRPr="00682644" w:rsidRDefault="00EC2C66">
            <w:pPr>
              <w:snapToGrid w:val="0"/>
              <w:spacing w:line="360" w:lineRule="auto"/>
              <w:rPr>
                <w:rFonts w:ascii="Book Antiqua" w:hAnsi="Book Antiqua" w:cs="Arial"/>
                <w:b w:val="0"/>
                <w:color w:val="auto"/>
                <w:kern w:val="0"/>
                <w:sz w:val="24"/>
                <w:szCs w:val="24"/>
              </w:rPr>
            </w:pPr>
            <w:r w:rsidRPr="00682644">
              <w:rPr>
                <w:rFonts w:ascii="Book Antiqua" w:hAnsi="Book Antiqua" w:cs="Arial"/>
                <w:b w:val="0"/>
                <w:color w:val="auto"/>
                <w:kern w:val="0"/>
                <w:sz w:val="24"/>
                <w:szCs w:val="24"/>
              </w:rPr>
              <w:t>Lymph</w:t>
            </w:r>
            <w:r w:rsidR="003B3061" w:rsidRPr="00682644">
              <w:rPr>
                <w:rFonts w:ascii="Book Antiqua" w:hAnsi="Book Antiqua" w:cs="Arial"/>
                <w:b w:val="0"/>
                <w:color w:val="auto"/>
                <w:kern w:val="0"/>
                <w:sz w:val="24"/>
                <w:szCs w:val="24"/>
                <w:lang w:eastAsia="zh-CN"/>
              </w:rPr>
              <w:t xml:space="preserve"> </w:t>
            </w:r>
            <w:r w:rsidRPr="00682644">
              <w:rPr>
                <w:rFonts w:ascii="Book Antiqua" w:hAnsi="Book Antiqua" w:cs="Arial"/>
                <w:b w:val="0"/>
                <w:color w:val="auto"/>
                <w:kern w:val="0"/>
                <w:sz w:val="24"/>
                <w:szCs w:val="24"/>
              </w:rPr>
              <w:t>node involvement (</w:t>
            </w:r>
            <w:r w:rsidR="00351ED2" w:rsidRPr="00682644">
              <w:rPr>
                <w:rFonts w:ascii="Book Antiqua" w:hAnsi="Book Antiqua" w:cs="Arial"/>
                <w:b w:val="0"/>
                <w:color w:val="auto"/>
                <w:kern w:val="0"/>
                <w:sz w:val="24"/>
                <w:szCs w:val="24"/>
              </w:rPr>
              <w:t>yes</w:t>
            </w:r>
            <w:r w:rsidRPr="00682644">
              <w:rPr>
                <w:rFonts w:ascii="Book Antiqua" w:hAnsi="Book Antiqua" w:cs="Arial"/>
                <w:b w:val="0"/>
                <w:color w:val="auto"/>
                <w:kern w:val="0"/>
                <w:sz w:val="24"/>
                <w:szCs w:val="24"/>
              </w:rPr>
              <w:t>/</w:t>
            </w:r>
            <w:r w:rsidR="00351ED2" w:rsidRPr="00682644">
              <w:rPr>
                <w:rFonts w:ascii="Book Antiqua" w:hAnsi="Book Antiqua" w:cs="Arial"/>
                <w:b w:val="0"/>
                <w:color w:val="auto"/>
                <w:kern w:val="0"/>
                <w:sz w:val="24"/>
                <w:szCs w:val="24"/>
              </w:rPr>
              <w:t>no</w:t>
            </w:r>
            <w:r w:rsidRPr="00682644">
              <w:rPr>
                <w:rFonts w:ascii="Book Antiqua" w:hAnsi="Book Antiqua" w:cs="Arial"/>
                <w:b w:val="0"/>
                <w:color w:val="auto"/>
                <w:kern w:val="0"/>
                <w:sz w:val="24"/>
                <w:szCs w:val="24"/>
              </w:rPr>
              <w:t>)</w:t>
            </w:r>
          </w:p>
        </w:tc>
        <w:tc>
          <w:tcPr>
            <w:tcW w:w="1558" w:type="dxa"/>
            <w:tcBorders>
              <w:top w:val="nil"/>
              <w:bottom w:val="nil"/>
            </w:tcBorders>
            <w:vAlign w:val="center"/>
          </w:tcPr>
          <w:p w14:paraId="3716D9D3"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rPr>
              <w:t>1</w:t>
            </w:r>
            <w:r w:rsidRPr="00682644">
              <w:rPr>
                <w:rFonts w:ascii="Book Antiqua" w:hAnsi="Book Antiqua" w:cs="Arial"/>
                <w:color w:val="auto"/>
                <w:sz w:val="24"/>
                <w:szCs w:val="24"/>
                <w:lang w:eastAsia="zh-CN"/>
              </w:rPr>
              <w:t>0</w:t>
            </w:r>
            <w:r w:rsidRPr="00682644">
              <w:rPr>
                <w:rFonts w:ascii="Book Antiqua" w:hAnsi="Book Antiqua" w:cs="Arial"/>
                <w:color w:val="auto"/>
                <w:sz w:val="24"/>
                <w:szCs w:val="24"/>
              </w:rPr>
              <w:t>/2</w:t>
            </w:r>
            <w:r w:rsidRPr="00682644">
              <w:rPr>
                <w:rFonts w:ascii="Book Antiqua" w:hAnsi="Book Antiqua" w:cs="Arial"/>
                <w:color w:val="auto"/>
                <w:sz w:val="24"/>
                <w:szCs w:val="24"/>
                <w:lang w:eastAsia="zh-CN"/>
              </w:rPr>
              <w:t>28</w:t>
            </w:r>
          </w:p>
        </w:tc>
        <w:tc>
          <w:tcPr>
            <w:tcW w:w="2136" w:type="dxa"/>
            <w:gridSpan w:val="2"/>
            <w:tcBorders>
              <w:top w:val="nil"/>
              <w:bottom w:val="nil"/>
            </w:tcBorders>
            <w:vAlign w:val="center"/>
          </w:tcPr>
          <w:p w14:paraId="02AF4793"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rPr>
              <w:t>2/</w:t>
            </w:r>
            <w:r w:rsidRPr="00682644">
              <w:rPr>
                <w:rFonts w:ascii="Book Antiqua" w:hAnsi="Book Antiqua" w:cs="Arial"/>
                <w:color w:val="auto"/>
                <w:sz w:val="24"/>
                <w:szCs w:val="24"/>
                <w:lang w:eastAsia="zh-CN"/>
              </w:rPr>
              <w:t>51</w:t>
            </w:r>
          </w:p>
        </w:tc>
        <w:tc>
          <w:tcPr>
            <w:tcW w:w="1548" w:type="dxa"/>
            <w:tcBorders>
              <w:top w:val="nil"/>
              <w:bottom w:val="nil"/>
            </w:tcBorders>
            <w:vAlign w:val="center"/>
          </w:tcPr>
          <w:p w14:paraId="195996AA"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8</w:t>
            </w:r>
            <w:r w:rsidRPr="00682644">
              <w:rPr>
                <w:rFonts w:ascii="Book Antiqua" w:hAnsi="Book Antiqua" w:cs="Arial"/>
                <w:color w:val="auto"/>
                <w:sz w:val="24"/>
                <w:szCs w:val="24"/>
              </w:rPr>
              <w:t>/</w:t>
            </w:r>
            <w:r w:rsidRPr="00682644">
              <w:rPr>
                <w:rFonts w:ascii="Book Antiqua" w:hAnsi="Book Antiqua" w:cs="Arial"/>
                <w:color w:val="auto"/>
                <w:sz w:val="24"/>
                <w:szCs w:val="24"/>
                <w:lang w:eastAsia="zh-CN"/>
              </w:rPr>
              <w:t>177</w:t>
            </w:r>
          </w:p>
        </w:tc>
        <w:tc>
          <w:tcPr>
            <w:tcW w:w="853" w:type="dxa"/>
            <w:tcBorders>
              <w:top w:val="nil"/>
              <w:bottom w:val="nil"/>
            </w:tcBorders>
            <w:vAlign w:val="center"/>
          </w:tcPr>
          <w:p w14:paraId="1CF5BD72"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1.000</w:t>
            </w:r>
          </w:p>
        </w:tc>
      </w:tr>
      <w:tr w:rsidR="00D12DBE" w:rsidRPr="00682644" w14:paraId="1DB25C87" w14:textId="77777777" w:rsidTr="00395B3F">
        <w:trPr>
          <w:gridAfter w:val="1"/>
          <w:wAfter w:w="141" w:type="dxa"/>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single" w:sz="4" w:space="0" w:color="auto"/>
              <w:right w:val="nil"/>
            </w:tcBorders>
            <w:vAlign w:val="center"/>
          </w:tcPr>
          <w:p w14:paraId="103046B7" w14:textId="77777777" w:rsidR="00EC2C66" w:rsidRPr="00682644" w:rsidRDefault="00EC2C66" w:rsidP="00851796">
            <w:pPr>
              <w:snapToGrid w:val="0"/>
              <w:spacing w:line="360" w:lineRule="auto"/>
              <w:rPr>
                <w:rFonts w:ascii="Book Antiqua" w:hAnsi="Book Antiqua" w:cs="Arial"/>
                <w:b w:val="0"/>
                <w:bCs w:val="0"/>
                <w:color w:val="auto"/>
                <w:kern w:val="0"/>
                <w:sz w:val="24"/>
                <w:szCs w:val="24"/>
              </w:rPr>
            </w:pPr>
            <w:r w:rsidRPr="00682644">
              <w:rPr>
                <w:rFonts w:ascii="Book Antiqua" w:hAnsi="Book Antiqua" w:cs="Arial"/>
                <w:b w:val="0"/>
                <w:color w:val="auto"/>
                <w:kern w:val="0"/>
                <w:sz w:val="24"/>
                <w:szCs w:val="24"/>
              </w:rPr>
              <w:t>P</w:t>
            </w:r>
            <w:r w:rsidRPr="00682644">
              <w:rPr>
                <w:rFonts w:ascii="Book Antiqua" w:hAnsi="Book Antiqua" w:cs="Arial"/>
                <w:b w:val="0"/>
                <w:color w:val="auto"/>
                <w:kern w:val="0"/>
                <w:sz w:val="24"/>
                <w:szCs w:val="24"/>
                <w:lang w:eastAsia="zh-CN"/>
              </w:rPr>
              <w:t xml:space="preserve">athological </w:t>
            </w:r>
            <w:r w:rsidRPr="00682644">
              <w:rPr>
                <w:rFonts w:ascii="Book Antiqua" w:hAnsi="Book Antiqua" w:cs="Arial"/>
                <w:b w:val="0"/>
                <w:color w:val="auto"/>
                <w:kern w:val="0"/>
                <w:sz w:val="24"/>
                <w:szCs w:val="24"/>
              </w:rPr>
              <w:t>TNM stage (I-II/III)</w:t>
            </w:r>
          </w:p>
        </w:tc>
        <w:tc>
          <w:tcPr>
            <w:tcW w:w="1558" w:type="dxa"/>
            <w:tcBorders>
              <w:top w:val="nil"/>
              <w:bottom w:val="single" w:sz="4" w:space="0" w:color="auto"/>
              <w:right w:val="nil"/>
            </w:tcBorders>
            <w:vAlign w:val="center"/>
          </w:tcPr>
          <w:p w14:paraId="2715917B"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color w:val="auto"/>
                <w:sz w:val="24"/>
                <w:szCs w:val="24"/>
                <w:lang w:eastAsia="zh-CN"/>
              </w:rPr>
            </w:pPr>
            <w:r w:rsidRPr="00682644">
              <w:rPr>
                <w:rFonts w:ascii="Book Antiqua" w:hAnsi="Book Antiqua" w:cs="Arial"/>
                <w:bCs/>
                <w:color w:val="auto"/>
                <w:sz w:val="24"/>
                <w:szCs w:val="24"/>
              </w:rPr>
              <w:t>19</w:t>
            </w:r>
            <w:r w:rsidRPr="00682644">
              <w:rPr>
                <w:rFonts w:ascii="Book Antiqua" w:hAnsi="Book Antiqua" w:cs="Arial"/>
                <w:bCs/>
                <w:color w:val="auto"/>
                <w:sz w:val="24"/>
                <w:szCs w:val="24"/>
                <w:lang w:eastAsia="zh-CN"/>
              </w:rPr>
              <w:t>7</w:t>
            </w:r>
            <w:r w:rsidRPr="00682644">
              <w:rPr>
                <w:rFonts w:ascii="Book Antiqua" w:hAnsi="Book Antiqua" w:cs="Arial"/>
                <w:bCs/>
                <w:color w:val="auto"/>
                <w:sz w:val="24"/>
                <w:szCs w:val="24"/>
              </w:rPr>
              <w:t>/</w:t>
            </w:r>
            <w:r w:rsidRPr="00682644">
              <w:rPr>
                <w:rFonts w:ascii="Book Antiqua" w:hAnsi="Book Antiqua" w:cs="Arial"/>
                <w:bCs/>
                <w:color w:val="auto"/>
                <w:sz w:val="24"/>
                <w:szCs w:val="24"/>
                <w:lang w:eastAsia="zh-CN"/>
              </w:rPr>
              <w:t>41</w:t>
            </w:r>
          </w:p>
        </w:tc>
        <w:tc>
          <w:tcPr>
            <w:tcW w:w="2136" w:type="dxa"/>
            <w:gridSpan w:val="2"/>
            <w:tcBorders>
              <w:top w:val="nil"/>
              <w:bottom w:val="single" w:sz="4" w:space="0" w:color="auto"/>
              <w:right w:val="nil"/>
            </w:tcBorders>
            <w:vAlign w:val="center"/>
          </w:tcPr>
          <w:p w14:paraId="017ADB9A"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color w:val="auto"/>
                <w:sz w:val="24"/>
                <w:szCs w:val="24"/>
                <w:lang w:eastAsia="zh-CN"/>
              </w:rPr>
            </w:pPr>
            <w:r w:rsidRPr="00682644">
              <w:rPr>
                <w:rFonts w:ascii="Book Antiqua" w:hAnsi="Book Antiqua" w:cs="Arial"/>
                <w:bCs/>
                <w:color w:val="auto"/>
                <w:sz w:val="24"/>
                <w:szCs w:val="24"/>
              </w:rPr>
              <w:t>43/1</w:t>
            </w:r>
            <w:r w:rsidRPr="00682644">
              <w:rPr>
                <w:rFonts w:ascii="Book Antiqua" w:hAnsi="Book Antiqua" w:cs="Arial"/>
                <w:bCs/>
                <w:color w:val="auto"/>
                <w:sz w:val="24"/>
                <w:szCs w:val="24"/>
                <w:lang w:eastAsia="zh-CN"/>
              </w:rPr>
              <w:t>0</w:t>
            </w:r>
          </w:p>
        </w:tc>
        <w:tc>
          <w:tcPr>
            <w:tcW w:w="1548" w:type="dxa"/>
            <w:tcBorders>
              <w:top w:val="nil"/>
              <w:bottom w:val="single" w:sz="4" w:space="0" w:color="auto"/>
              <w:right w:val="nil"/>
            </w:tcBorders>
            <w:vAlign w:val="center"/>
          </w:tcPr>
          <w:p w14:paraId="61475419"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color w:val="auto"/>
                <w:sz w:val="24"/>
                <w:szCs w:val="24"/>
                <w:lang w:eastAsia="zh-CN"/>
              </w:rPr>
            </w:pPr>
            <w:r w:rsidRPr="00682644">
              <w:rPr>
                <w:rFonts w:ascii="Book Antiqua" w:hAnsi="Book Antiqua" w:cs="Arial"/>
                <w:bCs/>
                <w:color w:val="auto"/>
                <w:sz w:val="24"/>
                <w:szCs w:val="24"/>
              </w:rPr>
              <w:t>15</w:t>
            </w:r>
            <w:r w:rsidRPr="00682644">
              <w:rPr>
                <w:rFonts w:ascii="Book Antiqua" w:hAnsi="Book Antiqua" w:cs="Arial"/>
                <w:bCs/>
                <w:color w:val="auto"/>
                <w:sz w:val="24"/>
                <w:szCs w:val="24"/>
                <w:lang w:eastAsia="zh-CN"/>
              </w:rPr>
              <w:t>4</w:t>
            </w:r>
            <w:r w:rsidRPr="00682644">
              <w:rPr>
                <w:rFonts w:ascii="Book Antiqua" w:hAnsi="Book Antiqua" w:cs="Arial"/>
                <w:bCs/>
                <w:color w:val="auto"/>
                <w:sz w:val="24"/>
                <w:szCs w:val="24"/>
              </w:rPr>
              <w:t>/</w:t>
            </w:r>
            <w:r w:rsidRPr="00682644">
              <w:rPr>
                <w:rFonts w:ascii="Book Antiqua" w:hAnsi="Book Antiqua" w:cs="Arial"/>
                <w:bCs/>
                <w:color w:val="auto"/>
                <w:sz w:val="24"/>
                <w:szCs w:val="24"/>
                <w:lang w:eastAsia="zh-CN"/>
              </w:rPr>
              <w:t>31</w:t>
            </w:r>
          </w:p>
        </w:tc>
        <w:tc>
          <w:tcPr>
            <w:tcW w:w="853" w:type="dxa"/>
            <w:tcBorders>
              <w:top w:val="nil"/>
              <w:bottom w:val="single" w:sz="4" w:space="0" w:color="auto"/>
              <w:right w:val="nil"/>
            </w:tcBorders>
            <w:vAlign w:val="center"/>
          </w:tcPr>
          <w:p w14:paraId="087222EC"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color w:val="auto"/>
                <w:sz w:val="24"/>
                <w:szCs w:val="24"/>
                <w:lang w:eastAsia="zh-CN"/>
              </w:rPr>
            </w:pPr>
            <w:r w:rsidRPr="00682644">
              <w:rPr>
                <w:rFonts w:ascii="Book Antiqua" w:hAnsi="Book Antiqua" w:cs="Arial"/>
                <w:bCs/>
                <w:color w:val="auto"/>
                <w:sz w:val="24"/>
                <w:szCs w:val="24"/>
                <w:lang w:eastAsia="zh-CN"/>
              </w:rPr>
              <w:t>0.720</w:t>
            </w:r>
          </w:p>
        </w:tc>
      </w:tr>
    </w:tbl>
    <w:p w14:paraId="5E9461A3" w14:textId="4275F0F0" w:rsidR="00EC2C66" w:rsidRPr="00682644" w:rsidRDefault="00EC2C66" w:rsidP="00851796">
      <w:pPr>
        <w:widowControl/>
        <w:snapToGrid w:val="0"/>
        <w:spacing w:line="360" w:lineRule="auto"/>
        <w:rPr>
          <w:rFonts w:ascii="Book Antiqua" w:hAnsi="Book Antiqua" w:cs="Arial"/>
          <w:b/>
          <w:sz w:val="24"/>
          <w:szCs w:val="24"/>
        </w:rPr>
      </w:pPr>
      <w:r w:rsidRPr="00682644">
        <w:rPr>
          <w:rFonts w:ascii="Book Antiqua" w:hAnsi="Book Antiqua" w:cs="Arial"/>
          <w:sz w:val="24"/>
          <w:szCs w:val="24"/>
          <w:vertAlign w:val="superscript"/>
        </w:rPr>
        <w:t>1</w:t>
      </w:r>
      <w:r w:rsidR="00132862" w:rsidRPr="00682644">
        <w:rPr>
          <w:rFonts w:ascii="Book Antiqua" w:hAnsi="Book Antiqua" w:cs="Arial"/>
          <w:sz w:val="24"/>
          <w:szCs w:val="24"/>
        </w:rPr>
        <w:t>T</w:t>
      </w:r>
      <w:r w:rsidRPr="00682644">
        <w:rPr>
          <w:rFonts w:ascii="Book Antiqua" w:hAnsi="Book Antiqua" w:cs="Arial"/>
          <w:sz w:val="24"/>
          <w:szCs w:val="24"/>
        </w:rPr>
        <w:t>he number of cases was less than the total patient number (</w:t>
      </w:r>
      <w:r w:rsidRPr="00682644">
        <w:rPr>
          <w:rFonts w:ascii="Book Antiqua" w:hAnsi="Book Antiqua" w:cs="Arial"/>
          <w:i/>
          <w:sz w:val="24"/>
          <w:szCs w:val="24"/>
        </w:rPr>
        <w:t>n</w:t>
      </w:r>
      <w:r w:rsidR="00D275DF" w:rsidRPr="00682644">
        <w:rPr>
          <w:rFonts w:ascii="Book Antiqua" w:hAnsi="Book Antiqua" w:cs="Arial" w:hint="eastAsia"/>
          <w:sz w:val="24"/>
          <w:szCs w:val="24"/>
        </w:rPr>
        <w:t xml:space="preserve"> </w:t>
      </w:r>
      <w:r w:rsidRPr="00682644">
        <w:rPr>
          <w:rFonts w:ascii="Book Antiqua" w:hAnsi="Book Antiqua" w:cs="Arial"/>
          <w:sz w:val="24"/>
          <w:szCs w:val="24"/>
        </w:rPr>
        <w:t>=</w:t>
      </w:r>
      <w:r w:rsidR="00D275DF" w:rsidRPr="00682644">
        <w:rPr>
          <w:rFonts w:ascii="Book Antiqua" w:hAnsi="Book Antiqua" w:cs="Arial" w:hint="eastAsia"/>
          <w:sz w:val="24"/>
          <w:szCs w:val="24"/>
        </w:rPr>
        <w:t xml:space="preserve"> </w:t>
      </w:r>
      <w:r w:rsidRPr="00682644">
        <w:rPr>
          <w:rFonts w:ascii="Book Antiqua" w:hAnsi="Book Antiqua" w:cs="Arial"/>
          <w:sz w:val="24"/>
          <w:szCs w:val="24"/>
        </w:rPr>
        <w:t>238) because of missing data</w:t>
      </w:r>
      <w:r w:rsidR="00010852" w:rsidRPr="00682644">
        <w:rPr>
          <w:rFonts w:ascii="Book Antiqua" w:hAnsi="Book Antiqua" w:cs="Arial"/>
          <w:sz w:val="24"/>
          <w:szCs w:val="24"/>
        </w:rPr>
        <w:t>.</w:t>
      </w:r>
      <w:r w:rsidR="00DB3CA4" w:rsidRPr="00682644">
        <w:rPr>
          <w:rFonts w:ascii="Book Antiqua" w:hAnsi="Book Antiqua" w:cs="Arial"/>
          <w:sz w:val="24"/>
          <w:szCs w:val="24"/>
        </w:rPr>
        <w:t xml:space="preserve"> </w:t>
      </w:r>
      <w:r w:rsidR="00DB3CA4" w:rsidRPr="00682644">
        <w:rPr>
          <w:rFonts w:ascii="Book Antiqua" w:hAnsi="Book Antiqua" w:cs="Arial"/>
          <w:kern w:val="0"/>
          <w:sz w:val="24"/>
          <w:szCs w:val="24"/>
        </w:rPr>
        <w:t>PTI</w:t>
      </w:r>
      <w:r w:rsidR="00010852" w:rsidRPr="00682644">
        <w:rPr>
          <w:rFonts w:ascii="Book Antiqua" w:hAnsi="Book Antiqua" w:cs="Arial"/>
          <w:kern w:val="0"/>
          <w:sz w:val="24"/>
          <w:szCs w:val="24"/>
        </w:rPr>
        <w:t>:</w:t>
      </w:r>
      <w:r w:rsidR="00DB3CA4" w:rsidRPr="00682644">
        <w:rPr>
          <w:rFonts w:ascii="Book Antiqua" w:hAnsi="Book Antiqua" w:cs="Arial"/>
          <w:kern w:val="0"/>
          <w:sz w:val="24"/>
          <w:szCs w:val="24"/>
        </w:rPr>
        <w:t xml:space="preserve"> </w:t>
      </w:r>
      <w:r w:rsidR="00DA0C42" w:rsidRPr="00682644">
        <w:rPr>
          <w:rFonts w:ascii="Book Antiqua" w:hAnsi="Book Antiqua" w:cs="Arial"/>
          <w:kern w:val="0"/>
          <w:sz w:val="24"/>
          <w:szCs w:val="24"/>
        </w:rPr>
        <w:t>P</w:t>
      </w:r>
      <w:r w:rsidR="00DB3CA4" w:rsidRPr="00682644">
        <w:rPr>
          <w:rFonts w:ascii="Book Antiqua" w:hAnsi="Book Antiqua" w:cs="Arial"/>
          <w:kern w:val="0"/>
          <w:sz w:val="24"/>
          <w:szCs w:val="24"/>
        </w:rPr>
        <w:t>ost-transplant infection</w:t>
      </w:r>
      <w:r w:rsidR="00DA0C42" w:rsidRPr="00682644">
        <w:rPr>
          <w:rFonts w:ascii="Book Antiqua" w:hAnsi="Book Antiqua" w:cs="Arial" w:hint="eastAsia"/>
          <w:kern w:val="0"/>
          <w:sz w:val="24"/>
          <w:szCs w:val="24"/>
        </w:rPr>
        <w:t>;</w:t>
      </w:r>
      <w:r w:rsidR="00930A04" w:rsidRPr="00682644">
        <w:rPr>
          <w:rFonts w:ascii="Book Antiqua" w:hAnsi="Book Antiqua" w:cs="Arial"/>
          <w:kern w:val="0"/>
          <w:sz w:val="24"/>
          <w:szCs w:val="24"/>
        </w:rPr>
        <w:t xml:space="preserve"> AFP</w:t>
      </w:r>
      <w:r w:rsidR="00DA0C42" w:rsidRPr="00682644">
        <w:rPr>
          <w:rFonts w:ascii="Book Antiqua" w:hAnsi="Book Antiqua" w:cs="Arial" w:hint="eastAsia"/>
          <w:kern w:val="0"/>
          <w:sz w:val="24"/>
          <w:szCs w:val="24"/>
        </w:rPr>
        <w:t>:</w:t>
      </w:r>
      <w:r w:rsidR="00930A04" w:rsidRPr="00682644">
        <w:rPr>
          <w:rFonts w:ascii="Book Antiqua" w:hAnsi="Book Antiqua" w:cs="Arial"/>
          <w:kern w:val="0"/>
          <w:sz w:val="24"/>
          <w:szCs w:val="24"/>
        </w:rPr>
        <w:t xml:space="preserve"> </w:t>
      </w:r>
      <w:r w:rsidR="00DA0C42" w:rsidRPr="00682644">
        <w:rPr>
          <w:rFonts w:ascii="Book Antiqua" w:hAnsi="Book Antiqua" w:cs="Arial"/>
          <w:kern w:val="0"/>
          <w:sz w:val="24"/>
          <w:szCs w:val="24"/>
        </w:rPr>
        <w:t>A</w:t>
      </w:r>
      <w:r w:rsidR="00930A04" w:rsidRPr="00682644">
        <w:rPr>
          <w:rFonts w:ascii="Book Antiqua" w:hAnsi="Book Antiqua" w:cs="Arial"/>
          <w:kern w:val="0"/>
          <w:sz w:val="24"/>
          <w:szCs w:val="24"/>
        </w:rPr>
        <w:t>lpha fetoprotein.</w:t>
      </w:r>
    </w:p>
    <w:p w14:paraId="7D7285B3" w14:textId="515A9310" w:rsidR="00132862" w:rsidRPr="00682644" w:rsidRDefault="00132862" w:rsidP="00851796">
      <w:pPr>
        <w:widowControl/>
        <w:snapToGrid w:val="0"/>
        <w:spacing w:line="360" w:lineRule="auto"/>
        <w:jc w:val="left"/>
        <w:rPr>
          <w:rFonts w:ascii="Book Antiqua" w:hAnsi="Book Antiqua" w:cs="Arial"/>
          <w:b/>
          <w:sz w:val="24"/>
          <w:szCs w:val="24"/>
        </w:rPr>
      </w:pPr>
      <w:r w:rsidRPr="00682644">
        <w:rPr>
          <w:rFonts w:ascii="Book Antiqua" w:hAnsi="Book Antiqua" w:cs="Arial"/>
          <w:b/>
          <w:sz w:val="24"/>
          <w:szCs w:val="24"/>
        </w:rPr>
        <w:br w:type="page"/>
      </w:r>
    </w:p>
    <w:p w14:paraId="2D801BEA" w14:textId="6E774F4A" w:rsidR="00EC2C66" w:rsidRPr="00682644" w:rsidRDefault="00EC2C66" w:rsidP="00851796">
      <w:pPr>
        <w:snapToGrid w:val="0"/>
        <w:spacing w:line="360" w:lineRule="auto"/>
        <w:rPr>
          <w:rFonts w:ascii="Book Antiqua" w:hAnsi="Book Antiqua" w:cs="Arial"/>
          <w:b/>
          <w:sz w:val="24"/>
          <w:szCs w:val="24"/>
        </w:rPr>
      </w:pPr>
      <w:r w:rsidRPr="00682644">
        <w:rPr>
          <w:rFonts w:ascii="Book Antiqua" w:hAnsi="Book Antiqua" w:cs="Arial"/>
          <w:b/>
          <w:sz w:val="24"/>
          <w:szCs w:val="24"/>
        </w:rPr>
        <w:lastRenderedPageBreak/>
        <w:t>Table 2 Univariate analysis of overall and recurrence-free survival of transplant</w:t>
      </w:r>
      <w:r w:rsidR="00351ED2" w:rsidRPr="00682644">
        <w:rPr>
          <w:rFonts w:ascii="Book Antiqua" w:hAnsi="Book Antiqua" w:cs="Arial"/>
          <w:b/>
          <w:sz w:val="24"/>
          <w:szCs w:val="24"/>
        </w:rPr>
        <w:t xml:space="preserve"> </w:t>
      </w:r>
      <w:r w:rsidR="003D60F8" w:rsidRPr="00682644">
        <w:rPr>
          <w:rFonts w:ascii="Book Antiqua" w:hAnsi="Book Antiqua" w:cs="Arial"/>
          <w:b/>
          <w:sz w:val="24"/>
          <w:szCs w:val="24"/>
        </w:rPr>
        <w:t>hepatocellular carcinoma</w:t>
      </w:r>
      <w:r w:rsidRPr="00682644">
        <w:rPr>
          <w:rFonts w:ascii="Book Antiqua" w:hAnsi="Book Antiqua" w:cs="Arial"/>
          <w:b/>
          <w:sz w:val="24"/>
          <w:szCs w:val="24"/>
        </w:rPr>
        <w:t xml:space="preserve"> patients</w:t>
      </w:r>
    </w:p>
    <w:tbl>
      <w:tblPr>
        <w:tblStyle w:val="LightShading-Accent11"/>
        <w:tblW w:w="10348" w:type="dxa"/>
        <w:tblInd w:w="-1026" w:type="dxa"/>
        <w:tblLayout w:type="fixed"/>
        <w:tblLook w:val="04A0" w:firstRow="1" w:lastRow="0" w:firstColumn="1" w:lastColumn="0" w:noHBand="0" w:noVBand="1"/>
      </w:tblPr>
      <w:tblGrid>
        <w:gridCol w:w="4678"/>
        <w:gridCol w:w="992"/>
        <w:gridCol w:w="14"/>
        <w:gridCol w:w="1254"/>
        <w:gridCol w:w="145"/>
        <w:gridCol w:w="328"/>
        <w:gridCol w:w="1094"/>
        <w:gridCol w:w="158"/>
        <w:gridCol w:w="1685"/>
      </w:tblGrid>
      <w:tr w:rsidR="00D12DBE" w:rsidRPr="00682644" w14:paraId="4E5BD103" w14:textId="77777777" w:rsidTr="00EB59DE">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678" w:type="dxa"/>
            <w:vMerge w:val="restart"/>
            <w:tcBorders>
              <w:top w:val="single" w:sz="4" w:space="0" w:color="auto"/>
            </w:tcBorders>
            <w:vAlign w:val="bottom"/>
          </w:tcPr>
          <w:p w14:paraId="26BBAB76" w14:textId="47D8C423" w:rsidR="00EC2C66" w:rsidRPr="00682644" w:rsidRDefault="00EC2C66" w:rsidP="00851796">
            <w:pPr>
              <w:snapToGrid w:val="0"/>
              <w:spacing w:line="360" w:lineRule="auto"/>
              <w:rPr>
                <w:rFonts w:ascii="Book Antiqua" w:hAnsi="Book Antiqua" w:cs="Arial"/>
                <w:b w:val="0"/>
                <w:bCs w:val="0"/>
                <w:color w:val="auto"/>
                <w:kern w:val="0"/>
                <w:sz w:val="24"/>
                <w:szCs w:val="24"/>
                <w:lang w:eastAsia="zh-CN"/>
              </w:rPr>
            </w:pPr>
            <w:r w:rsidRPr="00682644">
              <w:rPr>
                <w:rFonts w:ascii="Book Antiqua" w:hAnsi="Book Antiqua" w:cs="Arial"/>
                <w:color w:val="auto"/>
                <w:kern w:val="0"/>
                <w:sz w:val="24"/>
                <w:szCs w:val="24"/>
              </w:rPr>
              <w:t>Variable</w:t>
            </w:r>
          </w:p>
        </w:tc>
        <w:tc>
          <w:tcPr>
            <w:tcW w:w="2405" w:type="dxa"/>
            <w:gridSpan w:val="4"/>
            <w:tcBorders>
              <w:top w:val="single" w:sz="4" w:space="0" w:color="auto"/>
              <w:bottom w:val="single" w:sz="4" w:space="0" w:color="auto"/>
            </w:tcBorders>
            <w:vAlign w:val="bottom"/>
          </w:tcPr>
          <w:p w14:paraId="08ADA457" w14:textId="77777777" w:rsidR="00EC2C66" w:rsidRPr="00682644" w:rsidRDefault="00EC2C66" w:rsidP="0085179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color w:val="auto"/>
                <w:kern w:val="0"/>
                <w:sz w:val="24"/>
                <w:szCs w:val="24"/>
              </w:rPr>
            </w:pPr>
            <w:r w:rsidRPr="00682644">
              <w:rPr>
                <w:rFonts w:ascii="Book Antiqua" w:hAnsi="Book Antiqua" w:cs="Arial"/>
                <w:color w:val="auto"/>
                <w:kern w:val="0"/>
                <w:sz w:val="24"/>
                <w:szCs w:val="24"/>
              </w:rPr>
              <w:t>Overall survival</w:t>
            </w:r>
          </w:p>
        </w:tc>
        <w:tc>
          <w:tcPr>
            <w:tcW w:w="328" w:type="dxa"/>
            <w:vMerge w:val="restart"/>
            <w:tcBorders>
              <w:top w:val="single" w:sz="4" w:space="0" w:color="auto"/>
            </w:tcBorders>
            <w:vAlign w:val="bottom"/>
          </w:tcPr>
          <w:p w14:paraId="08864240" w14:textId="77777777" w:rsidR="00EC2C66" w:rsidRPr="00682644" w:rsidRDefault="00EC2C66" w:rsidP="0085179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color w:val="auto"/>
                <w:kern w:val="0"/>
                <w:sz w:val="24"/>
                <w:szCs w:val="24"/>
              </w:rPr>
            </w:pPr>
          </w:p>
        </w:tc>
        <w:tc>
          <w:tcPr>
            <w:tcW w:w="2937" w:type="dxa"/>
            <w:gridSpan w:val="3"/>
            <w:tcBorders>
              <w:top w:val="single" w:sz="4" w:space="0" w:color="auto"/>
              <w:bottom w:val="single" w:sz="4" w:space="0" w:color="auto"/>
            </w:tcBorders>
            <w:vAlign w:val="bottom"/>
          </w:tcPr>
          <w:p w14:paraId="21A83DE9" w14:textId="77777777" w:rsidR="00EC2C66" w:rsidRPr="00682644" w:rsidRDefault="00EC2C66" w:rsidP="0085179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color w:val="auto"/>
                <w:kern w:val="0"/>
                <w:sz w:val="24"/>
                <w:szCs w:val="24"/>
              </w:rPr>
            </w:pPr>
            <w:r w:rsidRPr="00682644">
              <w:rPr>
                <w:rFonts w:ascii="Book Antiqua" w:hAnsi="Book Antiqua" w:cs="Arial"/>
                <w:color w:val="auto"/>
                <w:kern w:val="0"/>
                <w:sz w:val="24"/>
                <w:szCs w:val="24"/>
              </w:rPr>
              <w:t>Recurrence-free survival</w:t>
            </w:r>
          </w:p>
        </w:tc>
      </w:tr>
      <w:tr w:rsidR="00D12DBE" w:rsidRPr="00682644" w14:paraId="547F3DCC" w14:textId="77777777" w:rsidTr="00EB59DE">
        <w:trPr>
          <w:trHeight w:val="321"/>
        </w:trPr>
        <w:tc>
          <w:tcPr>
            <w:cnfStyle w:val="001000000000" w:firstRow="0" w:lastRow="0" w:firstColumn="1" w:lastColumn="0" w:oddVBand="0" w:evenVBand="0" w:oddHBand="0" w:evenHBand="0" w:firstRowFirstColumn="0" w:firstRowLastColumn="0" w:lastRowFirstColumn="0" w:lastRowLastColumn="0"/>
            <w:tcW w:w="4678" w:type="dxa"/>
            <w:vMerge/>
            <w:tcBorders>
              <w:bottom w:val="single" w:sz="4" w:space="0" w:color="auto"/>
            </w:tcBorders>
            <w:vAlign w:val="center"/>
          </w:tcPr>
          <w:p w14:paraId="336E30DD" w14:textId="77777777" w:rsidR="00EC2C66" w:rsidRPr="00682644" w:rsidRDefault="00EC2C66" w:rsidP="00851796">
            <w:pPr>
              <w:snapToGrid w:val="0"/>
              <w:spacing w:line="360" w:lineRule="auto"/>
              <w:rPr>
                <w:rFonts w:ascii="Book Antiqua" w:hAnsi="Book Antiqua" w:cs="Arial"/>
                <w:color w:val="auto"/>
                <w:kern w:val="0"/>
                <w:sz w:val="24"/>
                <w:szCs w:val="24"/>
              </w:rPr>
            </w:pPr>
          </w:p>
        </w:tc>
        <w:tc>
          <w:tcPr>
            <w:tcW w:w="1006" w:type="dxa"/>
            <w:gridSpan w:val="2"/>
            <w:tcBorders>
              <w:top w:val="single" w:sz="4" w:space="0" w:color="auto"/>
              <w:bottom w:val="single" w:sz="4" w:space="0" w:color="auto"/>
            </w:tcBorders>
            <w:vAlign w:val="bottom"/>
          </w:tcPr>
          <w:p w14:paraId="255560C8" w14:textId="77777777" w:rsidR="00EC2C66" w:rsidRPr="00682644" w:rsidRDefault="00EC2C66" w:rsidP="00851796">
            <w:pPr>
              <w:snapToGrid w:val="0"/>
              <w:spacing w:line="360" w:lineRule="auto"/>
              <w:ind w:leftChars="83" w:left="174"/>
              <w:cnfStyle w:val="000000000000" w:firstRow="0" w:lastRow="0" w:firstColumn="0" w:lastColumn="0" w:oddVBand="0" w:evenVBand="0" w:oddHBand="0" w:evenHBand="0" w:firstRowFirstColumn="0" w:firstRowLastColumn="0" w:lastRowFirstColumn="0" w:lastRowLastColumn="0"/>
              <w:rPr>
                <w:rFonts w:ascii="Book Antiqua" w:hAnsi="Book Antiqua" w:cs="Arial"/>
                <w:b/>
                <w:caps/>
                <w:color w:val="auto"/>
                <w:kern w:val="0"/>
                <w:sz w:val="24"/>
                <w:szCs w:val="24"/>
                <w:vertAlign w:val="superscript"/>
              </w:rPr>
            </w:pPr>
            <w:r w:rsidRPr="00682644">
              <w:rPr>
                <w:rFonts w:ascii="Book Antiqua" w:hAnsi="Book Antiqua" w:cs="Arial"/>
                <w:b/>
                <w:i/>
                <w:color w:val="auto"/>
                <w:kern w:val="0"/>
                <w:sz w:val="24"/>
                <w:szCs w:val="24"/>
              </w:rPr>
              <w:sym w:font="Symbol" w:char="F063"/>
            </w:r>
            <w:r w:rsidRPr="00682644">
              <w:rPr>
                <w:rFonts w:ascii="Book Antiqua" w:hAnsi="Book Antiqua" w:cs="Arial"/>
                <w:b/>
                <w:color w:val="auto"/>
                <w:kern w:val="0"/>
                <w:sz w:val="24"/>
                <w:szCs w:val="24"/>
                <w:vertAlign w:val="superscript"/>
              </w:rPr>
              <w:t>2</w:t>
            </w:r>
          </w:p>
        </w:tc>
        <w:tc>
          <w:tcPr>
            <w:tcW w:w="1399" w:type="dxa"/>
            <w:gridSpan w:val="2"/>
            <w:tcBorders>
              <w:top w:val="single" w:sz="4" w:space="0" w:color="auto"/>
              <w:bottom w:val="single" w:sz="4" w:space="0" w:color="auto"/>
            </w:tcBorders>
            <w:vAlign w:val="bottom"/>
          </w:tcPr>
          <w:p w14:paraId="576EB1F8" w14:textId="4D2800E6" w:rsidR="00EC2C66" w:rsidRPr="00682644" w:rsidRDefault="00351ED2">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b/>
                <w:color w:val="auto"/>
                <w:kern w:val="0"/>
                <w:sz w:val="24"/>
                <w:szCs w:val="24"/>
              </w:rPr>
            </w:pPr>
            <w:r w:rsidRPr="00682644">
              <w:rPr>
                <w:rFonts w:ascii="Book Antiqua" w:hAnsi="Book Antiqua" w:cs="Arial"/>
                <w:b/>
                <w:i/>
                <w:color w:val="auto"/>
                <w:kern w:val="0"/>
                <w:sz w:val="24"/>
                <w:szCs w:val="24"/>
                <w:lang w:eastAsia="zh-CN"/>
              </w:rPr>
              <w:t>P</w:t>
            </w:r>
            <w:r w:rsidRPr="00682644">
              <w:rPr>
                <w:rFonts w:ascii="Book Antiqua" w:hAnsi="Book Antiqua" w:cs="Arial"/>
                <w:b/>
                <w:color w:val="auto"/>
                <w:kern w:val="0"/>
                <w:sz w:val="24"/>
                <w:szCs w:val="24"/>
              </w:rPr>
              <w:t>-</w:t>
            </w:r>
            <w:r w:rsidR="00010852" w:rsidRPr="00682644">
              <w:rPr>
                <w:rFonts w:ascii="Book Antiqua" w:hAnsi="Book Antiqua" w:cs="Arial"/>
                <w:b/>
                <w:color w:val="auto"/>
                <w:kern w:val="0"/>
                <w:sz w:val="24"/>
                <w:szCs w:val="24"/>
              </w:rPr>
              <w:t>v</w:t>
            </w:r>
            <w:r w:rsidR="00EC2C66" w:rsidRPr="00682644">
              <w:rPr>
                <w:rFonts w:ascii="Book Antiqua" w:hAnsi="Book Antiqua" w:cs="Arial"/>
                <w:b/>
                <w:color w:val="auto"/>
                <w:kern w:val="0"/>
                <w:sz w:val="24"/>
                <w:szCs w:val="24"/>
              </w:rPr>
              <w:t>alue</w:t>
            </w:r>
          </w:p>
        </w:tc>
        <w:tc>
          <w:tcPr>
            <w:tcW w:w="328" w:type="dxa"/>
            <w:vMerge/>
            <w:tcBorders>
              <w:bottom w:val="single" w:sz="4" w:space="0" w:color="auto"/>
            </w:tcBorders>
            <w:vAlign w:val="bottom"/>
          </w:tcPr>
          <w:p w14:paraId="4CAE64B7" w14:textId="77777777" w:rsidR="00EC2C66" w:rsidRPr="00682644" w:rsidRDefault="00EC2C66" w:rsidP="0085179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b/>
                <w:color w:val="auto"/>
                <w:kern w:val="0"/>
                <w:sz w:val="24"/>
                <w:szCs w:val="24"/>
              </w:rPr>
            </w:pPr>
          </w:p>
        </w:tc>
        <w:tc>
          <w:tcPr>
            <w:tcW w:w="1252" w:type="dxa"/>
            <w:gridSpan w:val="2"/>
            <w:tcBorders>
              <w:top w:val="single" w:sz="4" w:space="0" w:color="auto"/>
              <w:bottom w:val="single" w:sz="4" w:space="0" w:color="auto"/>
            </w:tcBorders>
            <w:vAlign w:val="bottom"/>
          </w:tcPr>
          <w:p w14:paraId="595A905A" w14:textId="77777777" w:rsidR="00EC2C66" w:rsidRPr="00682644" w:rsidRDefault="00EC2C66" w:rsidP="0085179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b/>
                <w:color w:val="auto"/>
                <w:kern w:val="0"/>
                <w:sz w:val="24"/>
                <w:szCs w:val="24"/>
              </w:rPr>
            </w:pPr>
            <w:r w:rsidRPr="00682644">
              <w:rPr>
                <w:rFonts w:ascii="Book Antiqua" w:hAnsi="Book Antiqua" w:cs="Arial"/>
                <w:b/>
                <w:i/>
                <w:color w:val="auto"/>
                <w:kern w:val="0"/>
                <w:sz w:val="24"/>
                <w:szCs w:val="24"/>
              </w:rPr>
              <w:sym w:font="Symbol" w:char="F063"/>
            </w:r>
            <w:r w:rsidRPr="00682644">
              <w:rPr>
                <w:rFonts w:ascii="Book Antiqua" w:hAnsi="Book Antiqua" w:cs="Arial"/>
                <w:b/>
                <w:color w:val="auto"/>
                <w:kern w:val="0"/>
                <w:sz w:val="24"/>
                <w:szCs w:val="24"/>
                <w:vertAlign w:val="superscript"/>
              </w:rPr>
              <w:t>2</w:t>
            </w:r>
          </w:p>
        </w:tc>
        <w:tc>
          <w:tcPr>
            <w:tcW w:w="1685" w:type="dxa"/>
            <w:tcBorders>
              <w:top w:val="single" w:sz="4" w:space="0" w:color="auto"/>
              <w:bottom w:val="single" w:sz="4" w:space="0" w:color="auto"/>
            </w:tcBorders>
            <w:vAlign w:val="bottom"/>
          </w:tcPr>
          <w:p w14:paraId="0260BEAA" w14:textId="1BC07821" w:rsidR="00EC2C66" w:rsidRPr="00682644" w:rsidRDefault="00351ED2">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b/>
                <w:color w:val="auto"/>
                <w:kern w:val="0"/>
                <w:sz w:val="24"/>
                <w:szCs w:val="24"/>
              </w:rPr>
            </w:pPr>
            <w:r w:rsidRPr="00682644">
              <w:rPr>
                <w:rFonts w:ascii="Book Antiqua" w:hAnsi="Book Antiqua" w:cs="Arial"/>
                <w:b/>
                <w:i/>
                <w:color w:val="auto"/>
                <w:kern w:val="0"/>
                <w:sz w:val="24"/>
                <w:szCs w:val="24"/>
                <w:lang w:eastAsia="zh-CN"/>
              </w:rPr>
              <w:t>P</w:t>
            </w:r>
            <w:r w:rsidRPr="00682644">
              <w:rPr>
                <w:rFonts w:ascii="Book Antiqua" w:hAnsi="Book Antiqua" w:cs="Arial"/>
                <w:b/>
                <w:color w:val="auto"/>
                <w:kern w:val="0"/>
                <w:sz w:val="24"/>
                <w:szCs w:val="24"/>
              </w:rPr>
              <w:t>-</w:t>
            </w:r>
            <w:r w:rsidR="00010852" w:rsidRPr="00682644">
              <w:rPr>
                <w:rFonts w:ascii="Book Antiqua" w:hAnsi="Book Antiqua" w:cs="Arial"/>
                <w:b/>
                <w:color w:val="auto"/>
                <w:kern w:val="0"/>
                <w:sz w:val="24"/>
                <w:szCs w:val="24"/>
              </w:rPr>
              <w:t>v</w:t>
            </w:r>
            <w:r w:rsidR="00EC2C66" w:rsidRPr="00682644">
              <w:rPr>
                <w:rFonts w:ascii="Book Antiqua" w:hAnsi="Book Antiqua" w:cs="Arial"/>
                <w:b/>
                <w:color w:val="auto"/>
                <w:kern w:val="0"/>
                <w:sz w:val="24"/>
                <w:szCs w:val="24"/>
              </w:rPr>
              <w:t>alue</w:t>
            </w:r>
          </w:p>
        </w:tc>
      </w:tr>
      <w:tr w:rsidR="00D12DBE" w:rsidRPr="00682644" w14:paraId="715BE52A" w14:textId="77777777" w:rsidTr="00EB59DE">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auto"/>
            </w:tcBorders>
            <w:vAlign w:val="center"/>
          </w:tcPr>
          <w:p w14:paraId="3072A43D" w14:textId="792096E2" w:rsidR="00EC2C66" w:rsidRPr="00682644" w:rsidRDefault="00EC2C66" w:rsidP="00851796">
            <w:pPr>
              <w:snapToGrid w:val="0"/>
              <w:spacing w:line="360" w:lineRule="auto"/>
              <w:rPr>
                <w:rFonts w:ascii="Book Antiqua" w:hAnsi="Book Antiqua" w:cs="Arial"/>
                <w:b w:val="0"/>
                <w:color w:val="auto"/>
                <w:kern w:val="0"/>
                <w:sz w:val="24"/>
                <w:szCs w:val="24"/>
              </w:rPr>
            </w:pPr>
            <w:r w:rsidRPr="00682644">
              <w:rPr>
                <w:rFonts w:ascii="Book Antiqua" w:hAnsi="Book Antiqua" w:cs="Arial"/>
                <w:b w:val="0"/>
                <w:color w:val="auto"/>
                <w:kern w:val="0"/>
                <w:sz w:val="24"/>
                <w:szCs w:val="24"/>
              </w:rPr>
              <w:t xml:space="preserve">Age (≤50 </w:t>
            </w:r>
            <w:r w:rsidR="00554E6D" w:rsidRPr="00682644">
              <w:rPr>
                <w:rFonts w:ascii="Book Antiqua" w:hAnsi="Book Antiqua" w:cs="Arial"/>
                <w:b w:val="0"/>
                <w:i/>
                <w:color w:val="auto"/>
                <w:kern w:val="0"/>
                <w:sz w:val="24"/>
                <w:szCs w:val="24"/>
              </w:rPr>
              <w:t>vs</w:t>
            </w:r>
            <w:r w:rsidR="00554E6D" w:rsidRPr="00682644">
              <w:rPr>
                <w:rFonts w:ascii="Book Antiqua" w:hAnsi="Book Antiqua" w:cs="Arial"/>
                <w:b w:val="0"/>
                <w:i/>
                <w:color w:val="auto"/>
                <w:kern w:val="0"/>
                <w:sz w:val="24"/>
                <w:szCs w:val="24"/>
                <w:lang w:eastAsia="zh-CN"/>
              </w:rPr>
              <w:t xml:space="preserve"> </w:t>
            </w:r>
            <w:r w:rsidRPr="00682644">
              <w:rPr>
                <w:rFonts w:ascii="Book Antiqua" w:hAnsi="Book Antiqua" w:cs="Arial"/>
                <w:b w:val="0"/>
                <w:color w:val="auto"/>
                <w:kern w:val="0"/>
                <w:sz w:val="24"/>
                <w:szCs w:val="24"/>
              </w:rPr>
              <w:t>&gt;50)</w:t>
            </w:r>
          </w:p>
        </w:tc>
        <w:tc>
          <w:tcPr>
            <w:tcW w:w="992" w:type="dxa"/>
            <w:tcBorders>
              <w:top w:val="single" w:sz="4" w:space="0" w:color="auto"/>
            </w:tcBorders>
            <w:vAlign w:val="center"/>
          </w:tcPr>
          <w:p w14:paraId="39137C92"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2.828</w:t>
            </w:r>
          </w:p>
        </w:tc>
        <w:tc>
          <w:tcPr>
            <w:tcW w:w="1268" w:type="dxa"/>
            <w:gridSpan w:val="2"/>
            <w:tcBorders>
              <w:top w:val="single" w:sz="4" w:space="0" w:color="auto"/>
            </w:tcBorders>
            <w:vAlign w:val="center"/>
          </w:tcPr>
          <w:p w14:paraId="3B9EC0A9" w14:textId="08223B82"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0.093</w:t>
            </w:r>
          </w:p>
        </w:tc>
        <w:tc>
          <w:tcPr>
            <w:tcW w:w="1567" w:type="dxa"/>
            <w:gridSpan w:val="3"/>
            <w:tcBorders>
              <w:top w:val="single" w:sz="4" w:space="0" w:color="auto"/>
            </w:tcBorders>
            <w:vAlign w:val="center"/>
          </w:tcPr>
          <w:p w14:paraId="5451E225" w14:textId="77777777" w:rsidR="00EC2C66" w:rsidRPr="00682644" w:rsidRDefault="0059483D"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1.682</w:t>
            </w:r>
          </w:p>
        </w:tc>
        <w:tc>
          <w:tcPr>
            <w:tcW w:w="1843" w:type="dxa"/>
            <w:gridSpan w:val="2"/>
            <w:tcBorders>
              <w:top w:val="single" w:sz="4" w:space="0" w:color="auto"/>
            </w:tcBorders>
            <w:vAlign w:val="center"/>
          </w:tcPr>
          <w:p w14:paraId="645D7B9B" w14:textId="77777777" w:rsidR="00EC2C66" w:rsidRPr="00682644" w:rsidRDefault="0059483D"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0.195</w:t>
            </w:r>
          </w:p>
        </w:tc>
      </w:tr>
      <w:tr w:rsidR="00D12DBE" w:rsidRPr="00682644" w14:paraId="2F75772D" w14:textId="77777777" w:rsidTr="00EB59DE">
        <w:tc>
          <w:tcPr>
            <w:cnfStyle w:val="001000000000" w:firstRow="0" w:lastRow="0" w:firstColumn="1" w:lastColumn="0" w:oddVBand="0" w:evenVBand="0" w:oddHBand="0" w:evenHBand="0" w:firstRowFirstColumn="0" w:firstRowLastColumn="0" w:lastRowFirstColumn="0" w:lastRowLastColumn="0"/>
            <w:tcW w:w="4678" w:type="dxa"/>
            <w:vAlign w:val="center"/>
          </w:tcPr>
          <w:p w14:paraId="6D735FC3" w14:textId="77777777" w:rsidR="00EC2C66" w:rsidRPr="00682644" w:rsidRDefault="00EC2C66" w:rsidP="00851796">
            <w:pPr>
              <w:snapToGrid w:val="0"/>
              <w:spacing w:line="360" w:lineRule="auto"/>
              <w:rPr>
                <w:rFonts w:ascii="Book Antiqua" w:hAnsi="Book Antiqua" w:cs="Arial"/>
                <w:b w:val="0"/>
                <w:color w:val="auto"/>
                <w:kern w:val="0"/>
                <w:sz w:val="24"/>
                <w:szCs w:val="24"/>
              </w:rPr>
            </w:pPr>
            <w:r w:rsidRPr="00682644">
              <w:rPr>
                <w:rFonts w:ascii="Book Antiqua" w:hAnsi="Book Antiqua" w:cs="Arial"/>
                <w:b w:val="0"/>
                <w:color w:val="auto"/>
                <w:kern w:val="0"/>
                <w:sz w:val="24"/>
                <w:szCs w:val="24"/>
              </w:rPr>
              <w:t xml:space="preserve">Sex (male </w:t>
            </w:r>
            <w:r w:rsidR="00554E6D" w:rsidRPr="00682644">
              <w:rPr>
                <w:rFonts w:ascii="Book Antiqua" w:hAnsi="Book Antiqua" w:cs="Arial"/>
                <w:b w:val="0"/>
                <w:i/>
                <w:color w:val="auto"/>
                <w:kern w:val="0"/>
                <w:sz w:val="24"/>
                <w:szCs w:val="24"/>
              </w:rPr>
              <w:t>vs</w:t>
            </w:r>
            <w:r w:rsidRPr="00682644">
              <w:rPr>
                <w:rFonts w:ascii="Book Antiqua" w:hAnsi="Book Antiqua" w:cs="Arial"/>
                <w:b w:val="0"/>
                <w:color w:val="auto"/>
                <w:kern w:val="0"/>
                <w:sz w:val="24"/>
                <w:szCs w:val="24"/>
              </w:rPr>
              <w:t xml:space="preserve"> female)</w:t>
            </w:r>
          </w:p>
        </w:tc>
        <w:tc>
          <w:tcPr>
            <w:tcW w:w="992" w:type="dxa"/>
            <w:vAlign w:val="center"/>
          </w:tcPr>
          <w:p w14:paraId="7E2D9E11" w14:textId="68387008"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0.011</w:t>
            </w:r>
            <w:r w:rsidR="00E14DB3" w:rsidRPr="00682644">
              <w:rPr>
                <w:rFonts w:ascii="Book Antiqua" w:hAnsi="Book Antiqua" w:cs="Arial" w:hint="eastAsia"/>
                <w:bCs/>
                <w:color w:val="auto"/>
                <w:kern w:val="2"/>
                <w:sz w:val="24"/>
                <w:szCs w:val="24"/>
                <w:vertAlign w:val="superscript"/>
                <w:lang w:eastAsia="zh-CN" w:bidi="ar-SA"/>
              </w:rPr>
              <w:t>a</w:t>
            </w:r>
          </w:p>
        </w:tc>
        <w:tc>
          <w:tcPr>
            <w:tcW w:w="1268" w:type="dxa"/>
            <w:gridSpan w:val="2"/>
            <w:vAlign w:val="center"/>
          </w:tcPr>
          <w:p w14:paraId="3715F779"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0.916</w:t>
            </w:r>
          </w:p>
        </w:tc>
        <w:tc>
          <w:tcPr>
            <w:tcW w:w="1567" w:type="dxa"/>
            <w:gridSpan w:val="3"/>
            <w:vAlign w:val="center"/>
          </w:tcPr>
          <w:p w14:paraId="60C3BC30" w14:textId="77777777" w:rsidR="00EC2C66" w:rsidRPr="00682644" w:rsidRDefault="0059483D"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-0.020</w:t>
            </w:r>
          </w:p>
        </w:tc>
        <w:tc>
          <w:tcPr>
            <w:tcW w:w="1843" w:type="dxa"/>
            <w:gridSpan w:val="2"/>
            <w:vAlign w:val="center"/>
          </w:tcPr>
          <w:p w14:paraId="50177878" w14:textId="77777777" w:rsidR="00EC2C66" w:rsidRPr="00682644" w:rsidRDefault="0059483D"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0.888</w:t>
            </w:r>
          </w:p>
        </w:tc>
      </w:tr>
      <w:tr w:rsidR="00D12DBE" w:rsidRPr="00682644" w14:paraId="06697C2B" w14:textId="77777777" w:rsidTr="00EB59DE">
        <w:tc>
          <w:tcPr>
            <w:cnfStyle w:val="001000000000" w:firstRow="0" w:lastRow="0" w:firstColumn="1" w:lastColumn="0" w:oddVBand="0" w:evenVBand="0" w:oddHBand="0" w:evenHBand="0" w:firstRowFirstColumn="0" w:firstRowLastColumn="0" w:lastRowFirstColumn="0" w:lastRowLastColumn="0"/>
            <w:tcW w:w="4678" w:type="dxa"/>
            <w:vAlign w:val="center"/>
          </w:tcPr>
          <w:p w14:paraId="4869BC2F" w14:textId="02307C0E" w:rsidR="00EC2C66" w:rsidRPr="00682644" w:rsidRDefault="00EC2C66">
            <w:pPr>
              <w:snapToGrid w:val="0"/>
              <w:spacing w:line="360" w:lineRule="auto"/>
              <w:rPr>
                <w:rFonts w:ascii="Book Antiqua" w:hAnsi="Book Antiqua" w:cs="Arial"/>
                <w:b w:val="0"/>
                <w:color w:val="auto"/>
                <w:kern w:val="0"/>
                <w:sz w:val="24"/>
                <w:szCs w:val="24"/>
              </w:rPr>
            </w:pPr>
            <w:r w:rsidRPr="00682644">
              <w:rPr>
                <w:rFonts w:ascii="Book Antiqua" w:hAnsi="Book Antiqua" w:cs="Arial"/>
                <w:b w:val="0"/>
                <w:color w:val="auto"/>
                <w:kern w:val="0"/>
                <w:sz w:val="24"/>
                <w:szCs w:val="24"/>
              </w:rPr>
              <w:t>Liver cirrhosis (</w:t>
            </w:r>
            <w:r w:rsidR="00351ED2" w:rsidRPr="00682644">
              <w:rPr>
                <w:rFonts w:ascii="Book Antiqua" w:hAnsi="Book Antiqua" w:cs="Arial"/>
                <w:b w:val="0"/>
                <w:color w:val="auto"/>
                <w:kern w:val="0"/>
                <w:sz w:val="24"/>
                <w:szCs w:val="24"/>
              </w:rPr>
              <w:t xml:space="preserve">no </w:t>
            </w:r>
            <w:r w:rsidR="00554E6D" w:rsidRPr="00682644">
              <w:rPr>
                <w:rFonts w:ascii="Book Antiqua" w:hAnsi="Book Antiqua" w:cs="Arial"/>
                <w:b w:val="0"/>
                <w:i/>
                <w:color w:val="auto"/>
                <w:kern w:val="0"/>
                <w:sz w:val="24"/>
                <w:szCs w:val="24"/>
              </w:rPr>
              <w:t>vs</w:t>
            </w:r>
            <w:r w:rsidRPr="00682644">
              <w:rPr>
                <w:rFonts w:ascii="Book Antiqua" w:hAnsi="Book Antiqua" w:cs="Arial"/>
                <w:b w:val="0"/>
                <w:color w:val="auto"/>
                <w:kern w:val="0"/>
                <w:sz w:val="24"/>
                <w:szCs w:val="24"/>
              </w:rPr>
              <w:t xml:space="preserve"> </w:t>
            </w:r>
            <w:r w:rsidR="00351ED2" w:rsidRPr="00682644">
              <w:rPr>
                <w:rFonts w:ascii="Book Antiqua" w:hAnsi="Book Antiqua" w:cs="Arial"/>
                <w:b w:val="0"/>
                <w:color w:val="auto"/>
                <w:kern w:val="0"/>
                <w:sz w:val="24"/>
                <w:szCs w:val="24"/>
              </w:rPr>
              <w:t>yes</w:t>
            </w:r>
            <w:r w:rsidRPr="00682644">
              <w:rPr>
                <w:rFonts w:ascii="Book Antiqua" w:hAnsi="Book Antiqua" w:cs="Arial"/>
                <w:b w:val="0"/>
                <w:color w:val="auto"/>
                <w:kern w:val="0"/>
                <w:sz w:val="24"/>
                <w:szCs w:val="24"/>
              </w:rPr>
              <w:t>)</w:t>
            </w:r>
          </w:p>
        </w:tc>
        <w:tc>
          <w:tcPr>
            <w:tcW w:w="992" w:type="dxa"/>
            <w:vAlign w:val="center"/>
          </w:tcPr>
          <w:p w14:paraId="1B6531D1"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8.361</w:t>
            </w:r>
          </w:p>
        </w:tc>
        <w:tc>
          <w:tcPr>
            <w:tcW w:w="1268" w:type="dxa"/>
            <w:gridSpan w:val="2"/>
            <w:vAlign w:val="center"/>
          </w:tcPr>
          <w:p w14:paraId="1434D121" w14:textId="00EA628D"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0.004</w:t>
            </w:r>
            <w:r w:rsidR="00E14DB3" w:rsidRPr="00682644">
              <w:rPr>
                <w:rFonts w:ascii="Book Antiqua" w:hAnsi="Book Antiqua" w:cs="Arial"/>
                <w:bCs/>
                <w:color w:val="auto"/>
                <w:kern w:val="2"/>
                <w:sz w:val="24"/>
                <w:szCs w:val="24"/>
                <w:vertAlign w:val="superscript"/>
                <w:lang w:eastAsia="zh-CN" w:bidi="ar-SA"/>
              </w:rPr>
              <w:t>b</w:t>
            </w:r>
          </w:p>
        </w:tc>
        <w:tc>
          <w:tcPr>
            <w:tcW w:w="1567" w:type="dxa"/>
            <w:gridSpan w:val="3"/>
            <w:vAlign w:val="center"/>
          </w:tcPr>
          <w:p w14:paraId="4947AD4A" w14:textId="618C141C" w:rsidR="00EC2C66" w:rsidRPr="00682644" w:rsidRDefault="0059483D"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5</w:t>
            </w:r>
            <w:r w:rsidR="00010852" w:rsidRPr="00682644">
              <w:rPr>
                <w:rFonts w:ascii="Book Antiqua" w:hAnsi="Book Antiqua" w:cs="Arial"/>
                <w:color w:val="auto"/>
                <w:sz w:val="24"/>
                <w:szCs w:val="24"/>
                <w:lang w:eastAsia="zh-CN"/>
              </w:rPr>
              <w:t>.</w:t>
            </w:r>
            <w:r w:rsidRPr="00682644">
              <w:rPr>
                <w:rFonts w:ascii="Book Antiqua" w:hAnsi="Book Antiqua" w:cs="Arial"/>
                <w:color w:val="auto"/>
                <w:sz w:val="24"/>
                <w:szCs w:val="24"/>
                <w:lang w:eastAsia="zh-CN"/>
              </w:rPr>
              <w:t>429</w:t>
            </w:r>
          </w:p>
        </w:tc>
        <w:tc>
          <w:tcPr>
            <w:tcW w:w="1843" w:type="dxa"/>
            <w:gridSpan w:val="2"/>
            <w:vAlign w:val="center"/>
          </w:tcPr>
          <w:p w14:paraId="5DCFC29A" w14:textId="29C1E475" w:rsidR="00EC2C66" w:rsidRPr="00682644" w:rsidRDefault="0059483D"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0.020</w:t>
            </w:r>
            <w:r w:rsidR="00E14DB3" w:rsidRPr="00682644">
              <w:rPr>
                <w:rFonts w:ascii="Book Antiqua" w:hAnsi="Book Antiqua" w:cs="Arial" w:hint="eastAsia"/>
                <w:bCs/>
                <w:color w:val="auto"/>
                <w:kern w:val="2"/>
                <w:sz w:val="24"/>
                <w:szCs w:val="24"/>
                <w:vertAlign w:val="superscript"/>
                <w:lang w:eastAsia="zh-CN" w:bidi="ar-SA"/>
              </w:rPr>
              <w:t>a</w:t>
            </w:r>
          </w:p>
        </w:tc>
      </w:tr>
      <w:tr w:rsidR="00D12DBE" w:rsidRPr="00682644" w14:paraId="4DEAA4E3" w14:textId="77777777" w:rsidTr="00EB59DE">
        <w:tc>
          <w:tcPr>
            <w:cnfStyle w:val="001000000000" w:firstRow="0" w:lastRow="0" w:firstColumn="1" w:lastColumn="0" w:oddVBand="0" w:evenVBand="0" w:oddHBand="0" w:evenHBand="0" w:firstRowFirstColumn="0" w:firstRowLastColumn="0" w:lastRowFirstColumn="0" w:lastRowLastColumn="0"/>
            <w:tcW w:w="4678" w:type="dxa"/>
            <w:vAlign w:val="center"/>
          </w:tcPr>
          <w:p w14:paraId="17CD3884" w14:textId="281A6CFE" w:rsidR="00EC2C66" w:rsidRPr="00682644" w:rsidRDefault="00EC2C66" w:rsidP="00851796">
            <w:pPr>
              <w:snapToGrid w:val="0"/>
              <w:spacing w:line="360" w:lineRule="auto"/>
              <w:rPr>
                <w:rFonts w:ascii="Book Antiqua" w:hAnsi="Book Antiqua" w:cs="Arial"/>
                <w:b w:val="0"/>
                <w:color w:val="auto"/>
                <w:kern w:val="0"/>
                <w:sz w:val="24"/>
                <w:szCs w:val="24"/>
              </w:rPr>
            </w:pPr>
            <w:r w:rsidRPr="00682644">
              <w:rPr>
                <w:rFonts w:ascii="Book Antiqua" w:hAnsi="Book Antiqua" w:cs="Arial"/>
                <w:b w:val="0"/>
                <w:color w:val="auto"/>
                <w:kern w:val="0"/>
                <w:sz w:val="24"/>
                <w:szCs w:val="24"/>
                <w:lang w:eastAsia="zh-CN"/>
              </w:rPr>
              <w:t>Pre-operative</w:t>
            </w:r>
            <w:r w:rsidRPr="00682644">
              <w:rPr>
                <w:rFonts w:ascii="Book Antiqua" w:hAnsi="Book Antiqua" w:cs="Arial"/>
                <w:b w:val="0"/>
                <w:color w:val="auto"/>
                <w:kern w:val="0"/>
                <w:sz w:val="24"/>
                <w:szCs w:val="24"/>
              </w:rPr>
              <w:t xml:space="preserve"> AFP level (≥200</w:t>
            </w:r>
            <w:r w:rsidR="00554E6D" w:rsidRPr="00682644">
              <w:rPr>
                <w:rFonts w:ascii="Book Antiqua" w:hAnsi="Book Antiqua" w:cs="Arial"/>
                <w:b w:val="0"/>
                <w:color w:val="auto"/>
                <w:kern w:val="0"/>
                <w:sz w:val="24"/>
                <w:szCs w:val="24"/>
                <w:lang w:eastAsia="zh-CN"/>
              </w:rPr>
              <w:t xml:space="preserve"> </w:t>
            </w:r>
            <w:r w:rsidRPr="00682644">
              <w:rPr>
                <w:rFonts w:ascii="Book Antiqua" w:hAnsi="Book Antiqua" w:cs="Arial"/>
                <w:b w:val="0"/>
                <w:color w:val="auto"/>
                <w:kern w:val="0"/>
                <w:sz w:val="24"/>
                <w:szCs w:val="24"/>
              </w:rPr>
              <w:t>ng/m</w:t>
            </w:r>
            <w:r w:rsidR="006663FB" w:rsidRPr="00682644">
              <w:rPr>
                <w:rFonts w:ascii="Book Antiqua" w:hAnsi="Book Antiqua" w:cs="Arial"/>
                <w:b w:val="0"/>
                <w:color w:val="auto"/>
                <w:kern w:val="0"/>
                <w:sz w:val="24"/>
                <w:szCs w:val="24"/>
              </w:rPr>
              <w:t>L</w:t>
            </w:r>
            <w:r w:rsidRPr="00682644">
              <w:rPr>
                <w:rFonts w:ascii="Book Antiqua" w:hAnsi="Book Antiqua" w:cs="Arial"/>
                <w:b w:val="0"/>
                <w:color w:val="auto"/>
                <w:kern w:val="0"/>
                <w:sz w:val="24"/>
                <w:szCs w:val="24"/>
              </w:rPr>
              <w:t xml:space="preserve"> </w:t>
            </w:r>
            <w:r w:rsidR="00554E6D" w:rsidRPr="00682644">
              <w:rPr>
                <w:rFonts w:ascii="Book Antiqua" w:hAnsi="Book Antiqua" w:cs="Arial"/>
                <w:b w:val="0"/>
                <w:i/>
                <w:color w:val="auto"/>
                <w:kern w:val="0"/>
                <w:sz w:val="24"/>
                <w:szCs w:val="24"/>
              </w:rPr>
              <w:t>vs</w:t>
            </w:r>
            <w:r w:rsidR="00554E6D" w:rsidRPr="00682644">
              <w:rPr>
                <w:rFonts w:ascii="Book Antiqua" w:hAnsi="Book Antiqua" w:cs="Arial"/>
                <w:b w:val="0"/>
                <w:i/>
                <w:color w:val="auto"/>
                <w:kern w:val="0"/>
                <w:sz w:val="24"/>
                <w:szCs w:val="24"/>
                <w:lang w:eastAsia="zh-CN"/>
              </w:rPr>
              <w:t xml:space="preserve"> </w:t>
            </w:r>
            <w:r w:rsidRPr="00682644">
              <w:rPr>
                <w:rFonts w:ascii="Book Antiqua" w:hAnsi="Book Antiqua" w:cs="Arial"/>
                <w:b w:val="0"/>
                <w:color w:val="auto"/>
                <w:kern w:val="0"/>
                <w:sz w:val="24"/>
                <w:szCs w:val="24"/>
              </w:rPr>
              <w:t>&lt;200</w:t>
            </w:r>
            <w:r w:rsidR="00554E6D" w:rsidRPr="00682644">
              <w:rPr>
                <w:rFonts w:ascii="Book Antiqua" w:hAnsi="Book Antiqua" w:cs="Arial"/>
                <w:b w:val="0"/>
                <w:color w:val="auto"/>
                <w:kern w:val="0"/>
                <w:sz w:val="24"/>
                <w:szCs w:val="24"/>
                <w:lang w:eastAsia="zh-CN"/>
              </w:rPr>
              <w:t xml:space="preserve"> </w:t>
            </w:r>
            <w:r w:rsidRPr="00682644">
              <w:rPr>
                <w:rFonts w:ascii="Book Antiqua" w:hAnsi="Book Antiqua" w:cs="Arial"/>
                <w:b w:val="0"/>
                <w:color w:val="auto"/>
                <w:kern w:val="0"/>
                <w:sz w:val="24"/>
                <w:szCs w:val="24"/>
              </w:rPr>
              <w:t>ng/m</w:t>
            </w:r>
            <w:r w:rsidR="0017475E" w:rsidRPr="00682644">
              <w:rPr>
                <w:rFonts w:ascii="Book Antiqua" w:hAnsi="Book Antiqua" w:cs="Arial"/>
                <w:b w:val="0"/>
                <w:color w:val="auto"/>
                <w:kern w:val="0"/>
                <w:sz w:val="24"/>
                <w:szCs w:val="24"/>
              </w:rPr>
              <w:t>L</w:t>
            </w:r>
            <w:r w:rsidRPr="00682644">
              <w:rPr>
                <w:rFonts w:ascii="Book Antiqua" w:hAnsi="Book Antiqua" w:cs="Arial"/>
                <w:b w:val="0"/>
                <w:color w:val="auto"/>
                <w:kern w:val="0"/>
                <w:sz w:val="24"/>
                <w:szCs w:val="24"/>
              </w:rPr>
              <w:t>)</w:t>
            </w:r>
          </w:p>
        </w:tc>
        <w:tc>
          <w:tcPr>
            <w:tcW w:w="992" w:type="dxa"/>
            <w:vAlign w:val="center"/>
          </w:tcPr>
          <w:p w14:paraId="36FDF0F4"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9.938</w:t>
            </w:r>
          </w:p>
        </w:tc>
        <w:tc>
          <w:tcPr>
            <w:tcW w:w="1268" w:type="dxa"/>
            <w:gridSpan w:val="2"/>
            <w:vAlign w:val="center"/>
          </w:tcPr>
          <w:p w14:paraId="471181AE" w14:textId="2DE26F4C"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0.002</w:t>
            </w:r>
            <w:r w:rsidR="00E14DB3" w:rsidRPr="00682644">
              <w:rPr>
                <w:rFonts w:ascii="Book Antiqua" w:hAnsi="Book Antiqua" w:cs="Arial"/>
                <w:bCs/>
                <w:color w:val="auto"/>
                <w:kern w:val="2"/>
                <w:sz w:val="24"/>
                <w:szCs w:val="24"/>
                <w:vertAlign w:val="superscript"/>
                <w:lang w:eastAsia="zh-CN" w:bidi="ar-SA"/>
              </w:rPr>
              <w:t>b</w:t>
            </w:r>
          </w:p>
        </w:tc>
        <w:tc>
          <w:tcPr>
            <w:tcW w:w="1567" w:type="dxa"/>
            <w:gridSpan w:val="3"/>
            <w:vAlign w:val="center"/>
          </w:tcPr>
          <w:p w14:paraId="05A8BD2B" w14:textId="77777777" w:rsidR="00EC2C66" w:rsidRPr="00682644" w:rsidRDefault="0059483D"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8.879</w:t>
            </w:r>
          </w:p>
        </w:tc>
        <w:tc>
          <w:tcPr>
            <w:tcW w:w="1843" w:type="dxa"/>
            <w:gridSpan w:val="2"/>
            <w:vAlign w:val="center"/>
          </w:tcPr>
          <w:p w14:paraId="356DBCA4" w14:textId="0F855F63" w:rsidR="00EC2C66" w:rsidRPr="00682644" w:rsidRDefault="0059483D"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0.003</w:t>
            </w:r>
            <w:r w:rsidR="00E14DB3" w:rsidRPr="00682644">
              <w:rPr>
                <w:rFonts w:ascii="Book Antiqua" w:hAnsi="Book Antiqua" w:cs="Arial" w:hint="eastAsia"/>
                <w:bCs/>
                <w:color w:val="auto"/>
                <w:kern w:val="2"/>
                <w:sz w:val="24"/>
                <w:szCs w:val="24"/>
                <w:vertAlign w:val="superscript"/>
                <w:lang w:eastAsia="zh-CN" w:bidi="ar-SA"/>
              </w:rPr>
              <w:t>b</w:t>
            </w:r>
          </w:p>
        </w:tc>
      </w:tr>
      <w:tr w:rsidR="00D12DBE" w:rsidRPr="00682644" w14:paraId="5AC76960" w14:textId="77777777" w:rsidTr="00EB59DE">
        <w:tc>
          <w:tcPr>
            <w:cnfStyle w:val="001000000000" w:firstRow="0" w:lastRow="0" w:firstColumn="1" w:lastColumn="0" w:oddVBand="0" w:evenVBand="0" w:oddHBand="0" w:evenHBand="0" w:firstRowFirstColumn="0" w:firstRowLastColumn="0" w:lastRowFirstColumn="0" w:lastRowLastColumn="0"/>
            <w:tcW w:w="4678" w:type="dxa"/>
            <w:vAlign w:val="center"/>
          </w:tcPr>
          <w:p w14:paraId="3DC472FB" w14:textId="77777777" w:rsidR="00EC2C66" w:rsidRPr="00682644" w:rsidRDefault="00EC2C66" w:rsidP="00851796">
            <w:pPr>
              <w:snapToGrid w:val="0"/>
              <w:spacing w:line="360" w:lineRule="auto"/>
              <w:rPr>
                <w:rFonts w:ascii="Book Antiqua" w:hAnsi="Book Antiqua" w:cs="Arial"/>
                <w:b w:val="0"/>
                <w:color w:val="auto"/>
                <w:kern w:val="0"/>
                <w:sz w:val="24"/>
                <w:szCs w:val="24"/>
              </w:rPr>
            </w:pPr>
            <w:r w:rsidRPr="00682644">
              <w:rPr>
                <w:rFonts w:ascii="Book Antiqua" w:hAnsi="Book Antiqua" w:cs="Arial"/>
                <w:b w:val="0"/>
                <w:color w:val="auto"/>
                <w:kern w:val="0"/>
                <w:sz w:val="24"/>
                <w:szCs w:val="24"/>
              </w:rPr>
              <w:t>Child-Pu</w:t>
            </w:r>
            <w:r w:rsidRPr="00682644">
              <w:rPr>
                <w:rFonts w:ascii="Book Antiqua" w:hAnsi="Book Antiqua" w:cs="Arial"/>
                <w:b w:val="0"/>
                <w:color w:val="auto"/>
                <w:kern w:val="0"/>
                <w:sz w:val="24"/>
                <w:szCs w:val="24"/>
                <w:lang w:eastAsia="zh-CN"/>
              </w:rPr>
              <w:t>g</w:t>
            </w:r>
            <w:r w:rsidRPr="00682644">
              <w:rPr>
                <w:rFonts w:ascii="Book Antiqua" w:hAnsi="Book Antiqua" w:cs="Arial"/>
                <w:b w:val="0"/>
                <w:color w:val="auto"/>
                <w:kern w:val="0"/>
                <w:sz w:val="24"/>
                <w:szCs w:val="24"/>
              </w:rPr>
              <w:t>h score (A/B/C)</w:t>
            </w:r>
          </w:p>
        </w:tc>
        <w:tc>
          <w:tcPr>
            <w:tcW w:w="992" w:type="dxa"/>
            <w:vAlign w:val="center"/>
          </w:tcPr>
          <w:p w14:paraId="347BCAD8"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1.609</w:t>
            </w:r>
          </w:p>
        </w:tc>
        <w:tc>
          <w:tcPr>
            <w:tcW w:w="1268" w:type="dxa"/>
            <w:gridSpan w:val="2"/>
            <w:vAlign w:val="center"/>
          </w:tcPr>
          <w:p w14:paraId="0C219B23"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0.447</w:t>
            </w:r>
          </w:p>
        </w:tc>
        <w:tc>
          <w:tcPr>
            <w:tcW w:w="1567" w:type="dxa"/>
            <w:gridSpan w:val="3"/>
            <w:vAlign w:val="center"/>
          </w:tcPr>
          <w:p w14:paraId="004938F4" w14:textId="77777777" w:rsidR="00EC2C66" w:rsidRPr="00682644" w:rsidRDefault="0059483D"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1.020</w:t>
            </w:r>
          </w:p>
        </w:tc>
        <w:tc>
          <w:tcPr>
            <w:tcW w:w="1843" w:type="dxa"/>
            <w:gridSpan w:val="2"/>
            <w:vAlign w:val="center"/>
          </w:tcPr>
          <w:p w14:paraId="141A94B4" w14:textId="77777777" w:rsidR="00EC2C66" w:rsidRPr="00682644" w:rsidRDefault="0059483D"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0.600</w:t>
            </w:r>
          </w:p>
        </w:tc>
      </w:tr>
      <w:tr w:rsidR="00D12DBE" w:rsidRPr="00682644" w14:paraId="487D31A2" w14:textId="77777777" w:rsidTr="00EB59DE">
        <w:tc>
          <w:tcPr>
            <w:cnfStyle w:val="001000000000" w:firstRow="0" w:lastRow="0" w:firstColumn="1" w:lastColumn="0" w:oddVBand="0" w:evenVBand="0" w:oddHBand="0" w:evenHBand="0" w:firstRowFirstColumn="0" w:firstRowLastColumn="0" w:lastRowFirstColumn="0" w:lastRowLastColumn="0"/>
            <w:tcW w:w="4678" w:type="dxa"/>
            <w:vAlign w:val="center"/>
          </w:tcPr>
          <w:p w14:paraId="2F22619F" w14:textId="18D401A0" w:rsidR="00EC2C66" w:rsidRPr="00682644" w:rsidRDefault="00EC2C66">
            <w:pPr>
              <w:snapToGrid w:val="0"/>
              <w:spacing w:line="360" w:lineRule="auto"/>
              <w:rPr>
                <w:rFonts w:ascii="Book Antiqua" w:hAnsi="Book Antiqua" w:cs="Arial"/>
                <w:b w:val="0"/>
                <w:color w:val="auto"/>
                <w:kern w:val="0"/>
                <w:sz w:val="24"/>
                <w:szCs w:val="24"/>
              </w:rPr>
            </w:pPr>
            <w:r w:rsidRPr="00682644">
              <w:rPr>
                <w:rFonts w:ascii="Book Antiqua" w:hAnsi="Book Antiqua" w:cs="Arial"/>
                <w:b w:val="0"/>
                <w:color w:val="auto"/>
                <w:kern w:val="0"/>
                <w:sz w:val="24"/>
                <w:szCs w:val="24"/>
              </w:rPr>
              <w:t>HBsAg (</w:t>
            </w:r>
            <w:r w:rsidR="00351ED2" w:rsidRPr="00682644">
              <w:rPr>
                <w:rFonts w:ascii="Book Antiqua" w:hAnsi="Book Antiqua" w:cs="Arial"/>
                <w:b w:val="0"/>
                <w:color w:val="auto"/>
                <w:kern w:val="0"/>
                <w:sz w:val="24"/>
                <w:szCs w:val="24"/>
              </w:rPr>
              <w:t xml:space="preserve">positive </w:t>
            </w:r>
            <w:r w:rsidR="00554E6D" w:rsidRPr="00682644">
              <w:rPr>
                <w:rFonts w:ascii="Book Antiqua" w:hAnsi="Book Antiqua" w:cs="Arial"/>
                <w:b w:val="0"/>
                <w:i/>
                <w:color w:val="auto"/>
                <w:kern w:val="0"/>
                <w:sz w:val="24"/>
                <w:szCs w:val="24"/>
              </w:rPr>
              <w:t>vs</w:t>
            </w:r>
            <w:r w:rsidR="00554E6D" w:rsidRPr="00682644">
              <w:rPr>
                <w:rFonts w:ascii="Book Antiqua" w:hAnsi="Book Antiqua" w:cs="Arial"/>
                <w:b w:val="0"/>
                <w:i/>
                <w:color w:val="auto"/>
                <w:kern w:val="0"/>
                <w:sz w:val="24"/>
                <w:szCs w:val="24"/>
                <w:lang w:eastAsia="zh-CN"/>
              </w:rPr>
              <w:t xml:space="preserve"> </w:t>
            </w:r>
            <w:r w:rsidRPr="00682644">
              <w:rPr>
                <w:rFonts w:ascii="Book Antiqua" w:hAnsi="Book Antiqua" w:cs="Arial"/>
                <w:b w:val="0"/>
                <w:color w:val="auto"/>
                <w:kern w:val="0"/>
                <w:sz w:val="24"/>
                <w:szCs w:val="24"/>
              </w:rPr>
              <w:t>negative)</w:t>
            </w:r>
          </w:p>
        </w:tc>
        <w:tc>
          <w:tcPr>
            <w:tcW w:w="992" w:type="dxa"/>
            <w:vAlign w:val="center"/>
          </w:tcPr>
          <w:p w14:paraId="5507E355"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0.512</w:t>
            </w:r>
          </w:p>
        </w:tc>
        <w:tc>
          <w:tcPr>
            <w:tcW w:w="1268" w:type="dxa"/>
            <w:gridSpan w:val="2"/>
            <w:vAlign w:val="center"/>
          </w:tcPr>
          <w:p w14:paraId="2AA9142A"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0.474</w:t>
            </w:r>
          </w:p>
        </w:tc>
        <w:tc>
          <w:tcPr>
            <w:tcW w:w="1567" w:type="dxa"/>
            <w:gridSpan w:val="3"/>
            <w:vAlign w:val="center"/>
          </w:tcPr>
          <w:p w14:paraId="33775265" w14:textId="77777777" w:rsidR="00EC2C66" w:rsidRPr="00682644" w:rsidRDefault="0059483D"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0.349</w:t>
            </w:r>
          </w:p>
        </w:tc>
        <w:tc>
          <w:tcPr>
            <w:tcW w:w="1843" w:type="dxa"/>
            <w:gridSpan w:val="2"/>
            <w:vAlign w:val="center"/>
          </w:tcPr>
          <w:p w14:paraId="03A0BCF2" w14:textId="77777777" w:rsidR="00EC2C66" w:rsidRPr="00682644" w:rsidRDefault="0059483D"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0.555</w:t>
            </w:r>
          </w:p>
        </w:tc>
      </w:tr>
      <w:tr w:rsidR="00D12DBE" w:rsidRPr="00682644" w14:paraId="478DF868" w14:textId="77777777" w:rsidTr="00EB59DE">
        <w:tc>
          <w:tcPr>
            <w:cnfStyle w:val="001000000000" w:firstRow="0" w:lastRow="0" w:firstColumn="1" w:lastColumn="0" w:oddVBand="0" w:evenVBand="0" w:oddHBand="0" w:evenHBand="0" w:firstRowFirstColumn="0" w:firstRowLastColumn="0" w:lastRowFirstColumn="0" w:lastRowLastColumn="0"/>
            <w:tcW w:w="4678" w:type="dxa"/>
            <w:vAlign w:val="center"/>
          </w:tcPr>
          <w:p w14:paraId="05E5E3A7" w14:textId="184F1731" w:rsidR="00EC2C66" w:rsidRPr="00682644" w:rsidRDefault="00EC2C66">
            <w:pPr>
              <w:snapToGrid w:val="0"/>
              <w:spacing w:line="360" w:lineRule="auto"/>
              <w:rPr>
                <w:rFonts w:ascii="Book Antiqua" w:hAnsi="Book Antiqua" w:cs="Arial"/>
                <w:b w:val="0"/>
                <w:color w:val="auto"/>
                <w:kern w:val="0"/>
                <w:sz w:val="24"/>
                <w:szCs w:val="24"/>
              </w:rPr>
            </w:pPr>
            <w:r w:rsidRPr="00682644">
              <w:rPr>
                <w:rFonts w:ascii="Book Antiqua" w:hAnsi="Book Antiqua" w:cs="Arial"/>
                <w:b w:val="0"/>
                <w:color w:val="auto"/>
                <w:kern w:val="0"/>
                <w:sz w:val="24"/>
                <w:szCs w:val="24"/>
              </w:rPr>
              <w:t>HBeAg (</w:t>
            </w:r>
            <w:r w:rsidR="00351ED2" w:rsidRPr="00682644">
              <w:rPr>
                <w:rFonts w:ascii="Book Antiqua" w:hAnsi="Book Antiqua" w:cs="Arial"/>
                <w:b w:val="0"/>
                <w:color w:val="auto"/>
                <w:kern w:val="0"/>
                <w:sz w:val="24"/>
                <w:szCs w:val="24"/>
              </w:rPr>
              <w:t xml:space="preserve">positive </w:t>
            </w:r>
            <w:r w:rsidR="00554E6D" w:rsidRPr="00682644">
              <w:rPr>
                <w:rFonts w:ascii="Book Antiqua" w:hAnsi="Book Antiqua" w:cs="Arial"/>
                <w:b w:val="0"/>
                <w:i/>
                <w:color w:val="auto"/>
                <w:kern w:val="0"/>
                <w:sz w:val="24"/>
                <w:szCs w:val="24"/>
              </w:rPr>
              <w:t>vs</w:t>
            </w:r>
            <w:r w:rsidRPr="00682644">
              <w:rPr>
                <w:rFonts w:ascii="Book Antiqua" w:hAnsi="Book Antiqua" w:cs="Arial"/>
                <w:b w:val="0"/>
                <w:color w:val="auto"/>
                <w:kern w:val="0"/>
                <w:sz w:val="24"/>
                <w:szCs w:val="24"/>
              </w:rPr>
              <w:t xml:space="preserve"> negative)</w:t>
            </w:r>
          </w:p>
        </w:tc>
        <w:tc>
          <w:tcPr>
            <w:tcW w:w="992" w:type="dxa"/>
            <w:vAlign w:val="center"/>
          </w:tcPr>
          <w:p w14:paraId="5F5B424D"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0.253</w:t>
            </w:r>
          </w:p>
        </w:tc>
        <w:tc>
          <w:tcPr>
            <w:tcW w:w="1268" w:type="dxa"/>
            <w:gridSpan w:val="2"/>
            <w:vAlign w:val="center"/>
          </w:tcPr>
          <w:p w14:paraId="4B0B6C7F"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0.615</w:t>
            </w:r>
          </w:p>
        </w:tc>
        <w:tc>
          <w:tcPr>
            <w:tcW w:w="1567" w:type="dxa"/>
            <w:gridSpan w:val="3"/>
            <w:vAlign w:val="center"/>
          </w:tcPr>
          <w:p w14:paraId="104E2CE4" w14:textId="77777777" w:rsidR="00EC2C66" w:rsidRPr="00682644" w:rsidRDefault="0059483D"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0.412</w:t>
            </w:r>
          </w:p>
        </w:tc>
        <w:tc>
          <w:tcPr>
            <w:tcW w:w="1843" w:type="dxa"/>
            <w:gridSpan w:val="2"/>
            <w:vAlign w:val="center"/>
          </w:tcPr>
          <w:p w14:paraId="221CD7C2" w14:textId="77777777" w:rsidR="00EC2C66" w:rsidRPr="00682644" w:rsidRDefault="0059483D"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0.521</w:t>
            </w:r>
          </w:p>
        </w:tc>
      </w:tr>
      <w:tr w:rsidR="00D12DBE" w:rsidRPr="00682644" w14:paraId="3A97306B" w14:textId="77777777" w:rsidTr="00EB59DE">
        <w:tc>
          <w:tcPr>
            <w:cnfStyle w:val="001000000000" w:firstRow="0" w:lastRow="0" w:firstColumn="1" w:lastColumn="0" w:oddVBand="0" w:evenVBand="0" w:oddHBand="0" w:evenHBand="0" w:firstRowFirstColumn="0" w:firstRowLastColumn="0" w:lastRowFirstColumn="0" w:lastRowLastColumn="0"/>
            <w:tcW w:w="4678" w:type="dxa"/>
            <w:vAlign w:val="center"/>
          </w:tcPr>
          <w:p w14:paraId="2C7F79D6" w14:textId="3FB7E3DF" w:rsidR="00EC2C66" w:rsidRPr="00682644" w:rsidRDefault="00EC2C66" w:rsidP="00851796">
            <w:pPr>
              <w:snapToGrid w:val="0"/>
              <w:spacing w:line="360" w:lineRule="auto"/>
              <w:rPr>
                <w:rFonts w:ascii="Book Antiqua" w:hAnsi="Book Antiqua" w:cs="Arial"/>
                <w:b w:val="0"/>
                <w:color w:val="auto"/>
                <w:kern w:val="0"/>
                <w:sz w:val="24"/>
                <w:szCs w:val="24"/>
                <w:lang w:eastAsia="zh-CN"/>
              </w:rPr>
            </w:pPr>
            <w:r w:rsidRPr="00682644">
              <w:rPr>
                <w:rFonts w:ascii="Book Antiqua" w:hAnsi="Book Antiqua" w:cs="Arial"/>
                <w:b w:val="0"/>
                <w:color w:val="auto"/>
                <w:kern w:val="0"/>
                <w:sz w:val="24"/>
                <w:szCs w:val="24"/>
              </w:rPr>
              <w:t>Tumor number</w:t>
            </w:r>
            <w:r w:rsidR="00C52184" w:rsidRPr="00682644">
              <w:rPr>
                <w:rFonts w:ascii="Book Antiqua" w:hAnsi="Book Antiqua" w:cs="Arial"/>
                <w:b w:val="0"/>
                <w:color w:val="auto"/>
                <w:kern w:val="0"/>
                <w:sz w:val="24"/>
                <w:szCs w:val="24"/>
              </w:rPr>
              <w:t xml:space="preserve"> </w:t>
            </w:r>
            <w:r w:rsidRPr="00682644">
              <w:rPr>
                <w:rFonts w:ascii="Book Antiqua" w:hAnsi="Book Antiqua" w:cs="Arial"/>
                <w:b w:val="0"/>
                <w:color w:val="auto"/>
                <w:kern w:val="0"/>
                <w:sz w:val="24"/>
                <w:szCs w:val="24"/>
              </w:rPr>
              <w:t xml:space="preserve">(multiple </w:t>
            </w:r>
            <w:r w:rsidRPr="00682644">
              <w:rPr>
                <w:rFonts w:ascii="Book Antiqua" w:hAnsi="Book Antiqua" w:cs="Arial"/>
                <w:b w:val="0"/>
                <w:i/>
                <w:color w:val="auto"/>
                <w:kern w:val="0"/>
                <w:sz w:val="24"/>
                <w:szCs w:val="24"/>
              </w:rPr>
              <w:t>vs</w:t>
            </w:r>
            <w:r w:rsidRPr="00682644">
              <w:rPr>
                <w:rFonts w:ascii="Book Antiqua" w:hAnsi="Book Antiqua" w:cs="Arial"/>
                <w:b w:val="0"/>
                <w:color w:val="auto"/>
                <w:kern w:val="0"/>
                <w:sz w:val="24"/>
                <w:szCs w:val="24"/>
              </w:rPr>
              <w:t xml:space="preserve"> single)</w:t>
            </w:r>
            <w:r w:rsidRPr="00682644">
              <w:rPr>
                <w:rFonts w:ascii="Book Antiqua" w:hAnsi="Book Antiqua" w:cs="Arial"/>
                <w:b w:val="0"/>
                <w:color w:val="auto"/>
                <w:sz w:val="24"/>
                <w:szCs w:val="24"/>
                <w:vertAlign w:val="superscript"/>
                <w:lang w:eastAsia="zh-CN" w:bidi="ar-SA"/>
              </w:rPr>
              <w:t>1</w:t>
            </w:r>
          </w:p>
        </w:tc>
        <w:tc>
          <w:tcPr>
            <w:tcW w:w="992" w:type="dxa"/>
            <w:vAlign w:val="center"/>
          </w:tcPr>
          <w:p w14:paraId="3171C83B"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0.800</w:t>
            </w:r>
          </w:p>
        </w:tc>
        <w:tc>
          <w:tcPr>
            <w:tcW w:w="1268" w:type="dxa"/>
            <w:gridSpan w:val="2"/>
            <w:vAlign w:val="center"/>
          </w:tcPr>
          <w:p w14:paraId="751B4FD4"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0.371</w:t>
            </w:r>
          </w:p>
        </w:tc>
        <w:tc>
          <w:tcPr>
            <w:tcW w:w="1567" w:type="dxa"/>
            <w:gridSpan w:val="3"/>
            <w:vAlign w:val="center"/>
          </w:tcPr>
          <w:p w14:paraId="33D27466" w14:textId="77777777" w:rsidR="00EC2C66" w:rsidRPr="00682644" w:rsidRDefault="0059483D"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2.027</w:t>
            </w:r>
          </w:p>
        </w:tc>
        <w:tc>
          <w:tcPr>
            <w:tcW w:w="1843" w:type="dxa"/>
            <w:gridSpan w:val="2"/>
            <w:vAlign w:val="center"/>
          </w:tcPr>
          <w:p w14:paraId="2BC8349D" w14:textId="77777777" w:rsidR="00EC2C66" w:rsidRPr="00682644" w:rsidRDefault="0059483D"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0.155</w:t>
            </w:r>
          </w:p>
        </w:tc>
      </w:tr>
      <w:tr w:rsidR="00D12DBE" w:rsidRPr="00682644" w14:paraId="53CDD7F4" w14:textId="77777777" w:rsidTr="00EB59DE">
        <w:tc>
          <w:tcPr>
            <w:cnfStyle w:val="001000000000" w:firstRow="0" w:lastRow="0" w:firstColumn="1" w:lastColumn="0" w:oddVBand="0" w:evenVBand="0" w:oddHBand="0" w:evenHBand="0" w:firstRowFirstColumn="0" w:firstRowLastColumn="0" w:lastRowFirstColumn="0" w:lastRowLastColumn="0"/>
            <w:tcW w:w="4678" w:type="dxa"/>
            <w:vAlign w:val="center"/>
          </w:tcPr>
          <w:p w14:paraId="55295A5A" w14:textId="0FD30F6C" w:rsidR="00EC2C66" w:rsidRPr="00682644" w:rsidRDefault="00EC2C66" w:rsidP="00851796">
            <w:pPr>
              <w:snapToGrid w:val="0"/>
              <w:spacing w:line="360" w:lineRule="auto"/>
              <w:rPr>
                <w:rFonts w:ascii="Book Antiqua" w:hAnsi="Book Antiqua" w:cs="Arial"/>
                <w:b w:val="0"/>
                <w:color w:val="auto"/>
                <w:kern w:val="0"/>
                <w:sz w:val="24"/>
                <w:szCs w:val="24"/>
              </w:rPr>
            </w:pPr>
            <w:r w:rsidRPr="00682644">
              <w:rPr>
                <w:rFonts w:ascii="Book Antiqua" w:hAnsi="Book Antiqua" w:cs="Arial"/>
                <w:b w:val="0"/>
                <w:color w:val="auto"/>
                <w:kern w:val="0"/>
                <w:sz w:val="24"/>
                <w:szCs w:val="24"/>
              </w:rPr>
              <w:t>Tumor size (&gt;5</w:t>
            </w:r>
            <w:r w:rsidR="00554E6D" w:rsidRPr="00682644">
              <w:rPr>
                <w:rFonts w:ascii="Book Antiqua" w:hAnsi="Book Antiqua" w:cs="Arial"/>
                <w:b w:val="0"/>
                <w:color w:val="auto"/>
                <w:kern w:val="0"/>
                <w:sz w:val="24"/>
                <w:szCs w:val="24"/>
                <w:lang w:eastAsia="zh-CN"/>
              </w:rPr>
              <w:t xml:space="preserve"> </w:t>
            </w:r>
            <w:r w:rsidRPr="00682644">
              <w:rPr>
                <w:rFonts w:ascii="Book Antiqua" w:hAnsi="Book Antiqua" w:cs="Arial"/>
                <w:b w:val="0"/>
                <w:color w:val="auto"/>
                <w:kern w:val="0"/>
                <w:sz w:val="24"/>
                <w:szCs w:val="24"/>
              </w:rPr>
              <w:t xml:space="preserve">cm </w:t>
            </w:r>
            <w:r w:rsidR="00554E6D" w:rsidRPr="00682644">
              <w:rPr>
                <w:rFonts w:ascii="Book Antiqua" w:hAnsi="Book Antiqua" w:cs="Arial"/>
                <w:b w:val="0"/>
                <w:i/>
                <w:color w:val="auto"/>
                <w:kern w:val="0"/>
                <w:sz w:val="24"/>
                <w:szCs w:val="24"/>
              </w:rPr>
              <w:t>vs</w:t>
            </w:r>
            <w:r w:rsidRPr="00682644">
              <w:rPr>
                <w:rFonts w:ascii="Book Antiqua" w:hAnsi="Book Antiqua" w:cs="Arial"/>
                <w:b w:val="0"/>
                <w:color w:val="auto"/>
                <w:kern w:val="0"/>
                <w:sz w:val="24"/>
                <w:szCs w:val="24"/>
              </w:rPr>
              <w:t xml:space="preserve"> ≤5</w:t>
            </w:r>
            <w:r w:rsidR="006663FB" w:rsidRPr="00682644">
              <w:rPr>
                <w:rFonts w:ascii="Book Antiqua" w:hAnsi="Book Antiqua" w:cs="Arial"/>
                <w:b w:val="0"/>
                <w:color w:val="auto"/>
                <w:kern w:val="0"/>
                <w:sz w:val="24"/>
                <w:szCs w:val="24"/>
              </w:rPr>
              <w:t xml:space="preserve"> </w:t>
            </w:r>
            <w:r w:rsidRPr="00682644">
              <w:rPr>
                <w:rFonts w:ascii="Book Antiqua" w:hAnsi="Book Antiqua" w:cs="Arial"/>
                <w:b w:val="0"/>
                <w:color w:val="auto"/>
                <w:kern w:val="0"/>
                <w:sz w:val="24"/>
                <w:szCs w:val="24"/>
              </w:rPr>
              <w:t>cm)</w:t>
            </w:r>
            <w:r w:rsidRPr="00682644">
              <w:rPr>
                <w:rFonts w:ascii="Book Antiqua" w:hAnsi="Book Antiqua" w:cs="Arial"/>
                <w:b w:val="0"/>
                <w:color w:val="auto"/>
                <w:sz w:val="24"/>
                <w:szCs w:val="24"/>
                <w:vertAlign w:val="superscript"/>
                <w:lang w:eastAsia="zh-CN" w:bidi="ar-SA"/>
              </w:rPr>
              <w:t>1</w:t>
            </w:r>
          </w:p>
        </w:tc>
        <w:tc>
          <w:tcPr>
            <w:tcW w:w="992" w:type="dxa"/>
            <w:vAlign w:val="center"/>
          </w:tcPr>
          <w:p w14:paraId="2E7C1499"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37.554</w:t>
            </w:r>
          </w:p>
        </w:tc>
        <w:tc>
          <w:tcPr>
            <w:tcW w:w="1268" w:type="dxa"/>
            <w:gridSpan w:val="2"/>
            <w:vAlign w:val="center"/>
          </w:tcPr>
          <w:p w14:paraId="692F0C9E" w14:textId="2F0362AD"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&lt;0.001</w:t>
            </w:r>
            <w:r w:rsidR="00DA0C42" w:rsidRPr="00682644">
              <w:rPr>
                <w:rFonts w:ascii="Book Antiqua" w:hAnsi="Book Antiqua" w:cs="Arial"/>
                <w:bCs/>
                <w:color w:val="auto"/>
                <w:kern w:val="2"/>
                <w:sz w:val="24"/>
                <w:szCs w:val="24"/>
                <w:vertAlign w:val="superscript"/>
                <w:lang w:eastAsia="zh-CN" w:bidi="ar-SA"/>
              </w:rPr>
              <w:t>c</w:t>
            </w:r>
          </w:p>
        </w:tc>
        <w:tc>
          <w:tcPr>
            <w:tcW w:w="1567" w:type="dxa"/>
            <w:gridSpan w:val="3"/>
            <w:vAlign w:val="center"/>
          </w:tcPr>
          <w:p w14:paraId="4D03FDD6" w14:textId="77777777" w:rsidR="00EC2C66" w:rsidRPr="00682644" w:rsidRDefault="0059483D"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45.365</w:t>
            </w:r>
          </w:p>
        </w:tc>
        <w:tc>
          <w:tcPr>
            <w:tcW w:w="1843" w:type="dxa"/>
            <w:gridSpan w:val="2"/>
            <w:vAlign w:val="center"/>
          </w:tcPr>
          <w:p w14:paraId="2D2DDEEC" w14:textId="2FED426B"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bookmarkStart w:id="117" w:name="OLE_LINK13"/>
            <w:bookmarkStart w:id="118" w:name="OLE_LINK14"/>
            <w:r w:rsidRPr="00682644">
              <w:rPr>
                <w:rFonts w:ascii="Book Antiqua" w:hAnsi="Book Antiqua" w:cs="Arial"/>
                <w:color w:val="auto"/>
                <w:sz w:val="24"/>
                <w:szCs w:val="24"/>
                <w:lang w:eastAsia="zh-CN"/>
              </w:rPr>
              <w:t>&lt;0.001</w:t>
            </w:r>
            <w:bookmarkEnd w:id="117"/>
            <w:bookmarkEnd w:id="118"/>
            <w:r w:rsidR="00DA0C42" w:rsidRPr="00682644">
              <w:rPr>
                <w:rFonts w:ascii="Book Antiqua" w:hAnsi="Book Antiqua" w:cs="Arial"/>
                <w:bCs/>
                <w:color w:val="auto"/>
                <w:kern w:val="2"/>
                <w:sz w:val="24"/>
                <w:szCs w:val="24"/>
                <w:vertAlign w:val="superscript"/>
                <w:lang w:eastAsia="zh-CN" w:bidi="ar-SA"/>
              </w:rPr>
              <w:t>c</w:t>
            </w:r>
          </w:p>
        </w:tc>
      </w:tr>
      <w:tr w:rsidR="00D12DBE" w:rsidRPr="00682644" w14:paraId="534AF87B" w14:textId="77777777" w:rsidTr="00EB59DE">
        <w:trPr>
          <w:trHeight w:val="381"/>
        </w:trPr>
        <w:tc>
          <w:tcPr>
            <w:cnfStyle w:val="001000000000" w:firstRow="0" w:lastRow="0" w:firstColumn="1" w:lastColumn="0" w:oddVBand="0" w:evenVBand="0" w:oddHBand="0" w:evenHBand="0" w:firstRowFirstColumn="0" w:firstRowLastColumn="0" w:lastRowFirstColumn="0" w:lastRowLastColumn="0"/>
            <w:tcW w:w="4678" w:type="dxa"/>
            <w:vAlign w:val="center"/>
          </w:tcPr>
          <w:p w14:paraId="1AE28BC7" w14:textId="77777777" w:rsidR="00EC2C66" w:rsidRPr="00682644" w:rsidRDefault="00EC2C66" w:rsidP="00851796">
            <w:pPr>
              <w:snapToGrid w:val="0"/>
              <w:spacing w:line="360" w:lineRule="auto"/>
              <w:rPr>
                <w:rFonts w:ascii="Book Antiqua" w:hAnsi="Book Antiqua" w:cs="Arial"/>
                <w:b w:val="0"/>
                <w:color w:val="auto"/>
                <w:kern w:val="0"/>
                <w:sz w:val="24"/>
                <w:szCs w:val="24"/>
              </w:rPr>
            </w:pPr>
            <w:r w:rsidRPr="00682644">
              <w:rPr>
                <w:rFonts w:ascii="Book Antiqua" w:hAnsi="Book Antiqua" w:cs="Arial"/>
                <w:b w:val="0"/>
                <w:color w:val="auto"/>
                <w:kern w:val="0"/>
                <w:sz w:val="24"/>
                <w:szCs w:val="24"/>
              </w:rPr>
              <w:t xml:space="preserve">Histological grade (G3-G4 </w:t>
            </w:r>
            <w:r w:rsidR="00554E6D" w:rsidRPr="00682644">
              <w:rPr>
                <w:rFonts w:ascii="Book Antiqua" w:hAnsi="Book Antiqua" w:cs="Arial"/>
                <w:b w:val="0"/>
                <w:i/>
                <w:color w:val="auto"/>
                <w:kern w:val="0"/>
                <w:sz w:val="24"/>
                <w:szCs w:val="24"/>
              </w:rPr>
              <w:t>vs</w:t>
            </w:r>
            <w:r w:rsidRPr="00682644">
              <w:rPr>
                <w:rFonts w:ascii="Book Antiqua" w:hAnsi="Book Antiqua" w:cs="Arial"/>
                <w:b w:val="0"/>
                <w:color w:val="auto"/>
                <w:kern w:val="0"/>
                <w:sz w:val="24"/>
                <w:szCs w:val="24"/>
              </w:rPr>
              <w:t xml:space="preserve"> G1-G2)</w:t>
            </w:r>
            <w:r w:rsidRPr="00682644">
              <w:rPr>
                <w:rFonts w:ascii="Book Antiqua" w:hAnsi="Book Antiqua" w:cs="Arial"/>
                <w:b w:val="0"/>
                <w:color w:val="auto"/>
                <w:sz w:val="24"/>
                <w:szCs w:val="24"/>
                <w:vertAlign w:val="superscript"/>
                <w:lang w:eastAsia="zh-CN" w:bidi="ar-SA"/>
              </w:rPr>
              <w:t>1</w:t>
            </w:r>
          </w:p>
        </w:tc>
        <w:tc>
          <w:tcPr>
            <w:tcW w:w="992" w:type="dxa"/>
            <w:vAlign w:val="center"/>
          </w:tcPr>
          <w:p w14:paraId="0019067F"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12.165</w:t>
            </w:r>
          </w:p>
        </w:tc>
        <w:tc>
          <w:tcPr>
            <w:tcW w:w="1268" w:type="dxa"/>
            <w:gridSpan w:val="2"/>
            <w:vAlign w:val="center"/>
          </w:tcPr>
          <w:p w14:paraId="5B1AE843" w14:textId="355E21D1"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&lt;0.001</w:t>
            </w:r>
            <w:r w:rsidR="00DA0C42" w:rsidRPr="00682644">
              <w:rPr>
                <w:rFonts w:ascii="Book Antiqua" w:hAnsi="Book Antiqua" w:cs="Arial"/>
                <w:bCs/>
                <w:color w:val="auto"/>
                <w:kern w:val="2"/>
                <w:sz w:val="24"/>
                <w:szCs w:val="24"/>
                <w:vertAlign w:val="superscript"/>
                <w:lang w:eastAsia="zh-CN" w:bidi="ar-SA"/>
              </w:rPr>
              <w:t>c</w:t>
            </w:r>
          </w:p>
        </w:tc>
        <w:tc>
          <w:tcPr>
            <w:tcW w:w="1567" w:type="dxa"/>
            <w:gridSpan w:val="3"/>
            <w:vAlign w:val="center"/>
          </w:tcPr>
          <w:p w14:paraId="324D400A" w14:textId="77777777" w:rsidR="00EC2C66" w:rsidRPr="00682644" w:rsidRDefault="0059483D"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14.790</w:t>
            </w:r>
          </w:p>
        </w:tc>
        <w:tc>
          <w:tcPr>
            <w:tcW w:w="1843" w:type="dxa"/>
            <w:gridSpan w:val="2"/>
            <w:vAlign w:val="center"/>
          </w:tcPr>
          <w:p w14:paraId="589E7DBF" w14:textId="77441AE6"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&lt;0.001</w:t>
            </w:r>
            <w:r w:rsidR="00DA0C42" w:rsidRPr="00682644">
              <w:rPr>
                <w:rFonts w:ascii="Book Antiqua" w:hAnsi="Book Antiqua" w:cs="Arial"/>
                <w:bCs/>
                <w:color w:val="auto"/>
                <w:kern w:val="2"/>
                <w:sz w:val="24"/>
                <w:szCs w:val="24"/>
                <w:vertAlign w:val="superscript"/>
                <w:lang w:eastAsia="zh-CN" w:bidi="ar-SA"/>
              </w:rPr>
              <w:t>c</w:t>
            </w:r>
          </w:p>
        </w:tc>
      </w:tr>
      <w:tr w:rsidR="00D12DBE" w:rsidRPr="00682644" w14:paraId="37C58DEE" w14:textId="77777777" w:rsidTr="00EB59DE">
        <w:tc>
          <w:tcPr>
            <w:cnfStyle w:val="001000000000" w:firstRow="0" w:lastRow="0" w:firstColumn="1" w:lastColumn="0" w:oddVBand="0" w:evenVBand="0" w:oddHBand="0" w:evenHBand="0" w:firstRowFirstColumn="0" w:firstRowLastColumn="0" w:lastRowFirstColumn="0" w:lastRowLastColumn="0"/>
            <w:tcW w:w="4678" w:type="dxa"/>
            <w:vAlign w:val="center"/>
          </w:tcPr>
          <w:p w14:paraId="7E2B5654" w14:textId="59CABD11" w:rsidR="00EC2C66" w:rsidRPr="00682644" w:rsidRDefault="00EC2C66">
            <w:pPr>
              <w:snapToGrid w:val="0"/>
              <w:spacing w:line="360" w:lineRule="auto"/>
              <w:rPr>
                <w:rFonts w:ascii="Book Antiqua" w:hAnsi="Book Antiqua" w:cs="Arial"/>
                <w:b w:val="0"/>
                <w:color w:val="auto"/>
                <w:kern w:val="0"/>
                <w:sz w:val="24"/>
                <w:szCs w:val="24"/>
              </w:rPr>
            </w:pPr>
            <w:r w:rsidRPr="00682644">
              <w:rPr>
                <w:rFonts w:ascii="Book Antiqua" w:hAnsi="Book Antiqua" w:cs="Arial"/>
                <w:b w:val="0"/>
                <w:color w:val="auto"/>
                <w:kern w:val="0"/>
                <w:sz w:val="24"/>
                <w:szCs w:val="24"/>
                <w:lang w:eastAsia="zh-CN"/>
              </w:rPr>
              <w:t>V</w:t>
            </w:r>
            <w:r w:rsidRPr="00682644">
              <w:rPr>
                <w:rFonts w:ascii="Book Antiqua" w:hAnsi="Book Antiqua" w:cs="Arial"/>
                <w:b w:val="0"/>
                <w:color w:val="auto"/>
                <w:kern w:val="0"/>
                <w:sz w:val="24"/>
                <w:szCs w:val="24"/>
              </w:rPr>
              <w:t>ascular invasion (</w:t>
            </w:r>
            <w:r w:rsidR="00351ED2" w:rsidRPr="00682644">
              <w:rPr>
                <w:rFonts w:ascii="Book Antiqua" w:hAnsi="Book Antiqua" w:cs="Arial"/>
                <w:b w:val="0"/>
                <w:color w:val="auto"/>
                <w:kern w:val="0"/>
                <w:sz w:val="24"/>
                <w:szCs w:val="24"/>
              </w:rPr>
              <w:t xml:space="preserve">yes </w:t>
            </w:r>
            <w:r w:rsidR="00554E6D" w:rsidRPr="00682644">
              <w:rPr>
                <w:rFonts w:ascii="Book Antiqua" w:hAnsi="Book Antiqua" w:cs="Arial"/>
                <w:b w:val="0"/>
                <w:i/>
                <w:color w:val="auto"/>
                <w:kern w:val="0"/>
                <w:sz w:val="24"/>
                <w:szCs w:val="24"/>
              </w:rPr>
              <w:t>vs</w:t>
            </w:r>
            <w:r w:rsidRPr="00682644">
              <w:rPr>
                <w:rFonts w:ascii="Book Antiqua" w:hAnsi="Book Antiqua" w:cs="Arial"/>
                <w:b w:val="0"/>
                <w:color w:val="auto"/>
                <w:kern w:val="0"/>
                <w:sz w:val="24"/>
                <w:szCs w:val="24"/>
              </w:rPr>
              <w:t xml:space="preserve"> </w:t>
            </w:r>
            <w:r w:rsidR="00351ED2" w:rsidRPr="00682644">
              <w:rPr>
                <w:rFonts w:ascii="Book Antiqua" w:hAnsi="Book Antiqua" w:cs="Arial"/>
                <w:b w:val="0"/>
                <w:color w:val="auto"/>
                <w:kern w:val="0"/>
                <w:sz w:val="24"/>
                <w:szCs w:val="24"/>
              </w:rPr>
              <w:t>no</w:t>
            </w:r>
            <w:r w:rsidRPr="00682644">
              <w:rPr>
                <w:rFonts w:ascii="Book Antiqua" w:hAnsi="Book Antiqua" w:cs="Arial"/>
                <w:b w:val="0"/>
                <w:color w:val="auto"/>
                <w:kern w:val="0"/>
                <w:sz w:val="24"/>
                <w:szCs w:val="24"/>
              </w:rPr>
              <w:t>)</w:t>
            </w:r>
            <w:r w:rsidRPr="00682644">
              <w:rPr>
                <w:rFonts w:ascii="Book Antiqua" w:hAnsi="Book Antiqua" w:cs="Arial"/>
                <w:b w:val="0"/>
                <w:color w:val="auto"/>
                <w:sz w:val="24"/>
                <w:szCs w:val="24"/>
                <w:vertAlign w:val="superscript"/>
                <w:lang w:eastAsia="zh-CN" w:bidi="ar-SA"/>
              </w:rPr>
              <w:t>1</w:t>
            </w:r>
          </w:p>
        </w:tc>
        <w:tc>
          <w:tcPr>
            <w:tcW w:w="992" w:type="dxa"/>
            <w:vAlign w:val="center"/>
          </w:tcPr>
          <w:p w14:paraId="5F9BD7F0"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32.767</w:t>
            </w:r>
          </w:p>
        </w:tc>
        <w:tc>
          <w:tcPr>
            <w:tcW w:w="1268" w:type="dxa"/>
            <w:gridSpan w:val="2"/>
            <w:vAlign w:val="center"/>
          </w:tcPr>
          <w:p w14:paraId="78B8031A" w14:textId="51C411C9"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&lt;0.001</w:t>
            </w:r>
            <w:r w:rsidR="00DA0C42" w:rsidRPr="00682644">
              <w:rPr>
                <w:rFonts w:ascii="Book Antiqua" w:hAnsi="Book Antiqua" w:cs="Arial"/>
                <w:bCs/>
                <w:color w:val="auto"/>
                <w:kern w:val="2"/>
                <w:sz w:val="24"/>
                <w:szCs w:val="24"/>
                <w:vertAlign w:val="superscript"/>
                <w:lang w:eastAsia="zh-CN" w:bidi="ar-SA"/>
              </w:rPr>
              <w:t>c</w:t>
            </w:r>
          </w:p>
        </w:tc>
        <w:tc>
          <w:tcPr>
            <w:tcW w:w="1567" w:type="dxa"/>
            <w:gridSpan w:val="3"/>
            <w:vAlign w:val="center"/>
          </w:tcPr>
          <w:p w14:paraId="465BF262" w14:textId="77777777" w:rsidR="00EC2C66" w:rsidRPr="00682644" w:rsidRDefault="00076CCB"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45.440</w:t>
            </w:r>
          </w:p>
        </w:tc>
        <w:tc>
          <w:tcPr>
            <w:tcW w:w="1843" w:type="dxa"/>
            <w:gridSpan w:val="2"/>
            <w:vAlign w:val="center"/>
          </w:tcPr>
          <w:p w14:paraId="506E6FD8" w14:textId="69EB3956"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&lt;0.001</w:t>
            </w:r>
            <w:r w:rsidR="00DA0C42" w:rsidRPr="00682644">
              <w:rPr>
                <w:rFonts w:ascii="Book Antiqua" w:hAnsi="Book Antiqua" w:cs="Arial"/>
                <w:bCs/>
                <w:color w:val="auto"/>
                <w:kern w:val="2"/>
                <w:sz w:val="24"/>
                <w:szCs w:val="24"/>
                <w:vertAlign w:val="superscript"/>
                <w:lang w:eastAsia="zh-CN" w:bidi="ar-SA"/>
              </w:rPr>
              <w:t>c</w:t>
            </w:r>
          </w:p>
        </w:tc>
      </w:tr>
      <w:tr w:rsidR="00D12DBE" w:rsidRPr="00682644" w14:paraId="472F185E" w14:textId="77777777" w:rsidTr="00EB59DE">
        <w:tc>
          <w:tcPr>
            <w:cnfStyle w:val="001000000000" w:firstRow="0" w:lastRow="0" w:firstColumn="1" w:lastColumn="0" w:oddVBand="0" w:evenVBand="0" w:oddHBand="0" w:evenHBand="0" w:firstRowFirstColumn="0" w:firstRowLastColumn="0" w:lastRowFirstColumn="0" w:lastRowLastColumn="0"/>
            <w:tcW w:w="4678" w:type="dxa"/>
            <w:tcBorders>
              <w:top w:val="nil"/>
              <w:bottom w:val="nil"/>
            </w:tcBorders>
            <w:vAlign w:val="center"/>
          </w:tcPr>
          <w:p w14:paraId="30E2C2D9" w14:textId="25103E2F" w:rsidR="00EC2C66" w:rsidRPr="00682644" w:rsidRDefault="00EC2C66">
            <w:pPr>
              <w:snapToGrid w:val="0"/>
              <w:spacing w:line="360" w:lineRule="auto"/>
              <w:rPr>
                <w:rFonts w:ascii="Book Antiqua" w:hAnsi="Book Antiqua" w:cs="Arial"/>
                <w:b w:val="0"/>
                <w:color w:val="auto"/>
                <w:kern w:val="0"/>
                <w:sz w:val="24"/>
                <w:szCs w:val="24"/>
              </w:rPr>
            </w:pPr>
            <w:r w:rsidRPr="00682644">
              <w:rPr>
                <w:rFonts w:ascii="Book Antiqua" w:hAnsi="Book Antiqua" w:cs="Arial"/>
                <w:b w:val="0"/>
                <w:color w:val="auto"/>
                <w:kern w:val="0"/>
                <w:sz w:val="24"/>
                <w:szCs w:val="24"/>
              </w:rPr>
              <w:t>Lymphnode involvement (</w:t>
            </w:r>
            <w:r w:rsidR="00351ED2" w:rsidRPr="00682644">
              <w:rPr>
                <w:rFonts w:ascii="Book Antiqua" w:hAnsi="Book Antiqua" w:cs="Arial"/>
                <w:b w:val="0"/>
                <w:color w:val="auto"/>
                <w:kern w:val="0"/>
                <w:sz w:val="24"/>
                <w:szCs w:val="24"/>
              </w:rPr>
              <w:t xml:space="preserve">yes </w:t>
            </w:r>
            <w:r w:rsidR="00554E6D" w:rsidRPr="00682644">
              <w:rPr>
                <w:rFonts w:ascii="Book Antiqua" w:hAnsi="Book Antiqua" w:cs="Arial"/>
                <w:b w:val="0"/>
                <w:i/>
                <w:color w:val="auto"/>
                <w:kern w:val="0"/>
                <w:sz w:val="24"/>
                <w:szCs w:val="24"/>
              </w:rPr>
              <w:t>vs</w:t>
            </w:r>
            <w:r w:rsidRPr="00682644">
              <w:rPr>
                <w:rFonts w:ascii="Book Antiqua" w:hAnsi="Book Antiqua" w:cs="Arial"/>
                <w:b w:val="0"/>
                <w:color w:val="auto"/>
                <w:kern w:val="0"/>
                <w:sz w:val="24"/>
                <w:szCs w:val="24"/>
              </w:rPr>
              <w:t xml:space="preserve"> </w:t>
            </w:r>
            <w:r w:rsidR="00351ED2" w:rsidRPr="00682644">
              <w:rPr>
                <w:rFonts w:ascii="Book Antiqua" w:hAnsi="Book Antiqua" w:cs="Arial"/>
                <w:b w:val="0"/>
                <w:color w:val="auto"/>
                <w:kern w:val="0"/>
                <w:sz w:val="24"/>
                <w:szCs w:val="24"/>
              </w:rPr>
              <w:t>no</w:t>
            </w:r>
            <w:r w:rsidRPr="00682644">
              <w:rPr>
                <w:rFonts w:ascii="Book Antiqua" w:hAnsi="Book Antiqua" w:cs="Arial"/>
                <w:b w:val="0"/>
                <w:color w:val="auto"/>
                <w:kern w:val="0"/>
                <w:sz w:val="24"/>
                <w:szCs w:val="24"/>
              </w:rPr>
              <w:t>)</w:t>
            </w:r>
            <w:r w:rsidRPr="00682644">
              <w:rPr>
                <w:rFonts w:ascii="Book Antiqua" w:hAnsi="Book Antiqua" w:cs="Arial"/>
                <w:b w:val="0"/>
                <w:color w:val="auto"/>
                <w:sz w:val="24"/>
                <w:szCs w:val="24"/>
                <w:vertAlign w:val="superscript"/>
                <w:lang w:eastAsia="zh-CN" w:bidi="ar-SA"/>
              </w:rPr>
              <w:t>1</w:t>
            </w:r>
          </w:p>
        </w:tc>
        <w:tc>
          <w:tcPr>
            <w:tcW w:w="992" w:type="dxa"/>
            <w:tcBorders>
              <w:top w:val="nil"/>
              <w:bottom w:val="nil"/>
            </w:tcBorders>
            <w:vAlign w:val="center"/>
          </w:tcPr>
          <w:p w14:paraId="0659BB14"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12.750</w:t>
            </w:r>
          </w:p>
        </w:tc>
        <w:tc>
          <w:tcPr>
            <w:tcW w:w="1268" w:type="dxa"/>
            <w:gridSpan w:val="2"/>
            <w:tcBorders>
              <w:top w:val="nil"/>
              <w:bottom w:val="nil"/>
            </w:tcBorders>
            <w:vAlign w:val="center"/>
          </w:tcPr>
          <w:p w14:paraId="3B6AA33E" w14:textId="7B2E4D9D"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&lt;0.001</w:t>
            </w:r>
            <w:r w:rsidR="00DA0C42" w:rsidRPr="00682644">
              <w:rPr>
                <w:rFonts w:ascii="Book Antiqua" w:hAnsi="Book Antiqua" w:cs="Arial"/>
                <w:bCs/>
                <w:color w:val="auto"/>
                <w:kern w:val="2"/>
                <w:sz w:val="24"/>
                <w:szCs w:val="24"/>
                <w:vertAlign w:val="superscript"/>
                <w:lang w:eastAsia="zh-CN" w:bidi="ar-SA"/>
              </w:rPr>
              <w:t>c</w:t>
            </w:r>
          </w:p>
        </w:tc>
        <w:tc>
          <w:tcPr>
            <w:tcW w:w="1567" w:type="dxa"/>
            <w:gridSpan w:val="3"/>
            <w:tcBorders>
              <w:top w:val="nil"/>
              <w:bottom w:val="nil"/>
            </w:tcBorders>
            <w:vAlign w:val="center"/>
          </w:tcPr>
          <w:p w14:paraId="0505451D" w14:textId="77777777" w:rsidR="00EC2C66" w:rsidRPr="00682644" w:rsidRDefault="00076CCB"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25.258</w:t>
            </w:r>
          </w:p>
        </w:tc>
        <w:tc>
          <w:tcPr>
            <w:tcW w:w="1843" w:type="dxa"/>
            <w:gridSpan w:val="2"/>
            <w:tcBorders>
              <w:top w:val="nil"/>
              <w:bottom w:val="nil"/>
            </w:tcBorders>
            <w:vAlign w:val="center"/>
          </w:tcPr>
          <w:p w14:paraId="363916DE" w14:textId="3A648512"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&lt;0.001</w:t>
            </w:r>
            <w:r w:rsidR="00DA0C42" w:rsidRPr="00682644">
              <w:rPr>
                <w:rFonts w:ascii="Book Antiqua" w:hAnsi="Book Antiqua" w:cs="Arial"/>
                <w:bCs/>
                <w:color w:val="auto"/>
                <w:kern w:val="2"/>
                <w:sz w:val="24"/>
                <w:szCs w:val="24"/>
                <w:vertAlign w:val="superscript"/>
                <w:lang w:eastAsia="zh-CN" w:bidi="ar-SA"/>
              </w:rPr>
              <w:t>c</w:t>
            </w:r>
          </w:p>
        </w:tc>
      </w:tr>
      <w:tr w:rsidR="00D12DBE" w:rsidRPr="00682644" w14:paraId="681930A8" w14:textId="77777777" w:rsidTr="00EB59DE">
        <w:tc>
          <w:tcPr>
            <w:cnfStyle w:val="001000000000" w:firstRow="0" w:lastRow="0" w:firstColumn="1" w:lastColumn="0" w:oddVBand="0" w:evenVBand="0" w:oddHBand="0" w:evenHBand="0" w:firstRowFirstColumn="0" w:firstRowLastColumn="0" w:lastRowFirstColumn="0" w:lastRowLastColumn="0"/>
            <w:tcW w:w="4678" w:type="dxa"/>
            <w:tcBorders>
              <w:top w:val="nil"/>
              <w:left w:val="nil"/>
              <w:bottom w:val="nil"/>
              <w:right w:val="nil"/>
            </w:tcBorders>
            <w:vAlign w:val="center"/>
          </w:tcPr>
          <w:p w14:paraId="74C6A031" w14:textId="77777777" w:rsidR="00EC2C66" w:rsidRPr="00682644" w:rsidRDefault="00EC2C66" w:rsidP="00851796">
            <w:pPr>
              <w:snapToGrid w:val="0"/>
              <w:spacing w:line="360" w:lineRule="auto"/>
              <w:rPr>
                <w:rFonts w:ascii="Book Antiqua" w:hAnsi="Book Antiqua" w:cs="Arial"/>
                <w:b w:val="0"/>
                <w:bCs w:val="0"/>
                <w:color w:val="auto"/>
                <w:kern w:val="0"/>
                <w:sz w:val="24"/>
                <w:szCs w:val="24"/>
              </w:rPr>
            </w:pPr>
            <w:r w:rsidRPr="00682644">
              <w:rPr>
                <w:rFonts w:ascii="Book Antiqua" w:hAnsi="Book Antiqua" w:cs="Arial"/>
                <w:b w:val="0"/>
                <w:color w:val="auto"/>
                <w:kern w:val="0"/>
                <w:sz w:val="24"/>
                <w:szCs w:val="24"/>
                <w:lang w:eastAsia="zh-CN"/>
              </w:rPr>
              <w:t xml:space="preserve">Pathological </w:t>
            </w:r>
            <w:r w:rsidRPr="00682644">
              <w:rPr>
                <w:rFonts w:ascii="Book Antiqua" w:hAnsi="Book Antiqua" w:cs="Arial"/>
                <w:b w:val="0"/>
                <w:color w:val="auto"/>
                <w:kern w:val="0"/>
                <w:sz w:val="24"/>
                <w:szCs w:val="24"/>
              </w:rPr>
              <w:t xml:space="preserve">TNM stage (III </w:t>
            </w:r>
            <w:r w:rsidR="00554E6D" w:rsidRPr="00682644">
              <w:rPr>
                <w:rFonts w:ascii="Book Antiqua" w:hAnsi="Book Antiqua" w:cs="Arial"/>
                <w:b w:val="0"/>
                <w:i/>
                <w:color w:val="auto"/>
                <w:kern w:val="0"/>
                <w:sz w:val="24"/>
                <w:szCs w:val="24"/>
              </w:rPr>
              <w:t>vs</w:t>
            </w:r>
            <w:r w:rsidR="00554E6D" w:rsidRPr="00682644">
              <w:rPr>
                <w:rFonts w:ascii="Book Antiqua" w:hAnsi="Book Antiqua" w:cs="Arial"/>
                <w:b w:val="0"/>
                <w:i/>
                <w:color w:val="auto"/>
                <w:kern w:val="0"/>
                <w:sz w:val="24"/>
                <w:szCs w:val="24"/>
                <w:lang w:eastAsia="zh-CN"/>
              </w:rPr>
              <w:t xml:space="preserve"> </w:t>
            </w:r>
            <w:r w:rsidRPr="00682644">
              <w:rPr>
                <w:rFonts w:ascii="Book Antiqua" w:hAnsi="Book Antiqua" w:cs="Arial"/>
                <w:b w:val="0"/>
                <w:color w:val="auto"/>
                <w:kern w:val="0"/>
                <w:sz w:val="24"/>
                <w:szCs w:val="24"/>
              </w:rPr>
              <w:t>I/II)</w:t>
            </w:r>
            <w:r w:rsidRPr="00682644">
              <w:rPr>
                <w:rFonts w:ascii="Book Antiqua" w:hAnsi="Book Antiqua" w:cs="Arial"/>
                <w:b w:val="0"/>
                <w:color w:val="auto"/>
                <w:sz w:val="24"/>
                <w:szCs w:val="24"/>
                <w:vertAlign w:val="superscript"/>
                <w:lang w:eastAsia="zh-CN" w:bidi="ar-SA"/>
              </w:rPr>
              <w:t>1</w:t>
            </w:r>
          </w:p>
        </w:tc>
        <w:tc>
          <w:tcPr>
            <w:tcW w:w="992" w:type="dxa"/>
            <w:tcBorders>
              <w:top w:val="nil"/>
              <w:bottom w:val="nil"/>
              <w:right w:val="nil"/>
            </w:tcBorders>
            <w:vAlign w:val="center"/>
          </w:tcPr>
          <w:p w14:paraId="02FC7409"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color w:val="auto"/>
                <w:sz w:val="24"/>
                <w:szCs w:val="24"/>
                <w:lang w:eastAsia="zh-CN"/>
              </w:rPr>
            </w:pPr>
            <w:r w:rsidRPr="00682644">
              <w:rPr>
                <w:rFonts w:ascii="Book Antiqua" w:hAnsi="Book Antiqua" w:cs="Arial"/>
                <w:bCs/>
                <w:color w:val="auto"/>
                <w:sz w:val="24"/>
                <w:szCs w:val="24"/>
                <w:lang w:eastAsia="zh-CN"/>
              </w:rPr>
              <w:t>17.938</w:t>
            </w:r>
          </w:p>
        </w:tc>
        <w:tc>
          <w:tcPr>
            <w:tcW w:w="1268" w:type="dxa"/>
            <w:gridSpan w:val="2"/>
            <w:tcBorders>
              <w:top w:val="nil"/>
              <w:bottom w:val="nil"/>
              <w:right w:val="nil"/>
            </w:tcBorders>
            <w:vAlign w:val="center"/>
          </w:tcPr>
          <w:p w14:paraId="29FC370A" w14:textId="3D51DD8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color w:val="auto"/>
                <w:sz w:val="24"/>
                <w:szCs w:val="24"/>
                <w:lang w:eastAsia="zh-CN"/>
              </w:rPr>
            </w:pPr>
            <w:r w:rsidRPr="00682644">
              <w:rPr>
                <w:rFonts w:ascii="Book Antiqua" w:hAnsi="Book Antiqua" w:cs="Arial"/>
                <w:bCs/>
                <w:color w:val="auto"/>
                <w:sz w:val="24"/>
                <w:szCs w:val="24"/>
                <w:lang w:eastAsia="zh-CN"/>
              </w:rPr>
              <w:t>&lt;0.001</w:t>
            </w:r>
            <w:r w:rsidR="00DA0C42" w:rsidRPr="00682644">
              <w:rPr>
                <w:rFonts w:ascii="Book Antiqua" w:hAnsi="Book Antiqua" w:cs="Arial"/>
                <w:bCs/>
                <w:color w:val="auto"/>
                <w:kern w:val="2"/>
                <w:sz w:val="24"/>
                <w:szCs w:val="24"/>
                <w:vertAlign w:val="superscript"/>
                <w:lang w:eastAsia="zh-CN" w:bidi="ar-SA"/>
              </w:rPr>
              <w:t>c</w:t>
            </w:r>
          </w:p>
        </w:tc>
        <w:tc>
          <w:tcPr>
            <w:tcW w:w="1567" w:type="dxa"/>
            <w:gridSpan w:val="3"/>
            <w:tcBorders>
              <w:top w:val="nil"/>
              <w:bottom w:val="nil"/>
              <w:right w:val="nil"/>
            </w:tcBorders>
            <w:vAlign w:val="center"/>
          </w:tcPr>
          <w:p w14:paraId="4BD85632" w14:textId="77777777" w:rsidR="00EC2C66" w:rsidRPr="00682644" w:rsidRDefault="00076CCB"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color w:val="auto"/>
                <w:sz w:val="24"/>
                <w:szCs w:val="24"/>
                <w:lang w:eastAsia="zh-CN"/>
              </w:rPr>
            </w:pPr>
            <w:r w:rsidRPr="00682644">
              <w:rPr>
                <w:rFonts w:ascii="Book Antiqua" w:hAnsi="Book Antiqua" w:cs="Arial"/>
                <w:bCs/>
                <w:color w:val="auto"/>
                <w:sz w:val="24"/>
                <w:szCs w:val="24"/>
                <w:lang w:eastAsia="zh-CN"/>
              </w:rPr>
              <w:t>30.984</w:t>
            </w:r>
          </w:p>
        </w:tc>
        <w:tc>
          <w:tcPr>
            <w:tcW w:w="1843" w:type="dxa"/>
            <w:gridSpan w:val="2"/>
            <w:tcBorders>
              <w:top w:val="nil"/>
              <w:bottom w:val="nil"/>
              <w:right w:val="nil"/>
            </w:tcBorders>
            <w:vAlign w:val="center"/>
          </w:tcPr>
          <w:p w14:paraId="456FABA8" w14:textId="08AC63A8"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color w:val="auto"/>
                <w:sz w:val="24"/>
                <w:szCs w:val="24"/>
                <w:lang w:eastAsia="zh-CN"/>
              </w:rPr>
            </w:pPr>
            <w:r w:rsidRPr="00682644">
              <w:rPr>
                <w:rFonts w:ascii="Book Antiqua" w:hAnsi="Book Antiqua" w:cs="Arial"/>
                <w:bCs/>
                <w:color w:val="auto"/>
                <w:sz w:val="24"/>
                <w:szCs w:val="24"/>
                <w:lang w:eastAsia="zh-CN"/>
              </w:rPr>
              <w:t>&lt;0.001</w:t>
            </w:r>
            <w:r w:rsidR="00DA0C42" w:rsidRPr="00682644">
              <w:rPr>
                <w:rFonts w:ascii="Book Antiqua" w:hAnsi="Book Antiqua" w:cs="Arial"/>
                <w:bCs/>
                <w:color w:val="auto"/>
                <w:kern w:val="2"/>
                <w:sz w:val="24"/>
                <w:szCs w:val="24"/>
                <w:vertAlign w:val="superscript"/>
                <w:lang w:eastAsia="zh-CN" w:bidi="ar-SA"/>
              </w:rPr>
              <w:t>c</w:t>
            </w:r>
          </w:p>
        </w:tc>
      </w:tr>
      <w:tr w:rsidR="00D12DBE" w:rsidRPr="00682644" w14:paraId="61940143" w14:textId="77777777" w:rsidTr="00EB59DE">
        <w:trPr>
          <w:trHeight w:val="440"/>
        </w:trPr>
        <w:tc>
          <w:tcPr>
            <w:cnfStyle w:val="001000000000" w:firstRow="0" w:lastRow="0" w:firstColumn="1" w:lastColumn="0" w:oddVBand="0" w:evenVBand="0" w:oddHBand="0" w:evenHBand="0" w:firstRowFirstColumn="0" w:firstRowLastColumn="0" w:lastRowFirstColumn="0" w:lastRowLastColumn="0"/>
            <w:tcW w:w="4678" w:type="dxa"/>
            <w:tcBorders>
              <w:top w:val="nil"/>
              <w:left w:val="nil"/>
              <w:bottom w:val="single" w:sz="4" w:space="0" w:color="auto"/>
              <w:right w:val="nil"/>
            </w:tcBorders>
            <w:vAlign w:val="center"/>
          </w:tcPr>
          <w:p w14:paraId="296C9B10" w14:textId="0745F6E7" w:rsidR="00EC2C66" w:rsidRPr="00682644" w:rsidRDefault="00EC2C66">
            <w:pPr>
              <w:snapToGrid w:val="0"/>
              <w:spacing w:line="360" w:lineRule="auto"/>
              <w:rPr>
                <w:rFonts w:ascii="Book Antiqua" w:hAnsi="Book Antiqua" w:cs="Arial"/>
                <w:b w:val="0"/>
                <w:color w:val="auto"/>
                <w:kern w:val="0"/>
                <w:sz w:val="24"/>
                <w:szCs w:val="24"/>
                <w:lang w:eastAsia="zh-CN"/>
              </w:rPr>
            </w:pPr>
            <w:r w:rsidRPr="00682644">
              <w:rPr>
                <w:rFonts w:ascii="Book Antiqua" w:hAnsi="Book Antiqua" w:cs="Arial"/>
                <w:b w:val="0"/>
                <w:color w:val="auto"/>
                <w:kern w:val="0"/>
                <w:sz w:val="24"/>
                <w:szCs w:val="24"/>
                <w:lang w:eastAsia="zh-CN"/>
              </w:rPr>
              <w:t>PTI</w:t>
            </w:r>
            <w:r w:rsidR="00765C20" w:rsidRPr="00682644">
              <w:rPr>
                <w:rFonts w:ascii="Book Antiqua" w:hAnsi="Book Antiqua" w:cs="Arial"/>
                <w:b w:val="0"/>
                <w:color w:val="auto"/>
                <w:kern w:val="0"/>
                <w:sz w:val="24"/>
                <w:szCs w:val="24"/>
                <w:lang w:eastAsia="zh-CN"/>
              </w:rPr>
              <w:t xml:space="preserve"> </w:t>
            </w:r>
            <w:r w:rsidRPr="00682644">
              <w:rPr>
                <w:rFonts w:ascii="Book Antiqua" w:hAnsi="Book Antiqua" w:cs="Arial"/>
                <w:b w:val="0"/>
                <w:color w:val="auto"/>
                <w:kern w:val="0"/>
                <w:sz w:val="24"/>
                <w:szCs w:val="24"/>
                <w:lang w:eastAsia="zh-CN"/>
              </w:rPr>
              <w:t>(</w:t>
            </w:r>
            <w:r w:rsidR="00351ED2" w:rsidRPr="00682644">
              <w:rPr>
                <w:rFonts w:ascii="Book Antiqua" w:hAnsi="Book Antiqua" w:cs="Arial"/>
                <w:b w:val="0"/>
                <w:color w:val="auto"/>
                <w:kern w:val="0"/>
                <w:sz w:val="24"/>
                <w:szCs w:val="24"/>
                <w:lang w:eastAsia="zh-CN"/>
              </w:rPr>
              <w:t xml:space="preserve">without </w:t>
            </w:r>
            <w:r w:rsidR="00554E6D" w:rsidRPr="00682644">
              <w:rPr>
                <w:rFonts w:ascii="Book Antiqua" w:hAnsi="Book Antiqua" w:cs="Arial"/>
                <w:b w:val="0"/>
                <w:i/>
                <w:color w:val="auto"/>
                <w:kern w:val="0"/>
                <w:sz w:val="24"/>
                <w:szCs w:val="24"/>
                <w:lang w:eastAsia="zh-CN"/>
              </w:rPr>
              <w:t>vs</w:t>
            </w:r>
            <w:r w:rsidRPr="00682644">
              <w:rPr>
                <w:rFonts w:ascii="Book Antiqua" w:hAnsi="Book Antiqua" w:cs="Arial"/>
                <w:b w:val="0"/>
                <w:color w:val="auto"/>
                <w:kern w:val="0"/>
                <w:sz w:val="24"/>
                <w:szCs w:val="24"/>
                <w:lang w:eastAsia="zh-CN"/>
              </w:rPr>
              <w:t xml:space="preserve"> </w:t>
            </w:r>
            <w:r w:rsidR="00351ED2" w:rsidRPr="00682644">
              <w:rPr>
                <w:rFonts w:ascii="Book Antiqua" w:hAnsi="Book Antiqua" w:cs="Arial"/>
                <w:b w:val="0"/>
                <w:color w:val="auto"/>
                <w:kern w:val="0"/>
                <w:sz w:val="24"/>
                <w:szCs w:val="24"/>
                <w:lang w:eastAsia="zh-CN"/>
              </w:rPr>
              <w:t>with</w:t>
            </w:r>
            <w:r w:rsidRPr="00682644">
              <w:rPr>
                <w:rFonts w:ascii="Book Antiqua" w:hAnsi="Book Antiqua" w:cs="Arial"/>
                <w:b w:val="0"/>
                <w:color w:val="auto"/>
                <w:kern w:val="0"/>
                <w:sz w:val="24"/>
                <w:szCs w:val="24"/>
                <w:lang w:eastAsia="zh-CN"/>
              </w:rPr>
              <w:t>)</w:t>
            </w:r>
          </w:p>
        </w:tc>
        <w:tc>
          <w:tcPr>
            <w:tcW w:w="992" w:type="dxa"/>
            <w:tcBorders>
              <w:top w:val="nil"/>
              <w:bottom w:val="single" w:sz="4" w:space="0" w:color="auto"/>
              <w:right w:val="nil"/>
            </w:tcBorders>
            <w:vAlign w:val="center"/>
          </w:tcPr>
          <w:p w14:paraId="46857C38"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color w:val="auto"/>
                <w:sz w:val="24"/>
                <w:szCs w:val="24"/>
                <w:lang w:eastAsia="zh-CN"/>
              </w:rPr>
            </w:pPr>
            <w:r w:rsidRPr="00682644">
              <w:rPr>
                <w:rFonts w:ascii="Book Antiqua" w:hAnsi="Book Antiqua" w:cs="Arial"/>
                <w:bCs/>
                <w:color w:val="auto"/>
                <w:sz w:val="24"/>
                <w:szCs w:val="24"/>
                <w:lang w:eastAsia="zh-CN"/>
              </w:rPr>
              <w:t>4.554</w:t>
            </w:r>
          </w:p>
        </w:tc>
        <w:tc>
          <w:tcPr>
            <w:tcW w:w="1268" w:type="dxa"/>
            <w:gridSpan w:val="2"/>
            <w:tcBorders>
              <w:top w:val="nil"/>
              <w:bottom w:val="single" w:sz="4" w:space="0" w:color="auto"/>
              <w:right w:val="nil"/>
            </w:tcBorders>
            <w:vAlign w:val="center"/>
          </w:tcPr>
          <w:p w14:paraId="09FB4E28" w14:textId="098BEFA0" w:rsidR="00EC2C66" w:rsidRPr="00682644" w:rsidRDefault="00F736A4"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color w:val="auto"/>
                <w:sz w:val="24"/>
                <w:szCs w:val="24"/>
                <w:lang w:eastAsia="zh-CN"/>
              </w:rPr>
            </w:pPr>
            <w:r w:rsidRPr="00682644">
              <w:rPr>
                <w:rFonts w:ascii="Book Antiqua" w:hAnsi="Book Antiqua" w:cs="Arial"/>
                <w:bCs/>
                <w:color w:val="auto"/>
                <w:sz w:val="24"/>
                <w:szCs w:val="24"/>
                <w:lang w:eastAsia="zh-CN"/>
              </w:rPr>
              <w:t>0.033</w:t>
            </w:r>
            <w:r w:rsidR="00E14DB3" w:rsidRPr="00682644">
              <w:rPr>
                <w:rFonts w:ascii="Book Antiqua" w:hAnsi="Book Antiqua" w:cs="Arial" w:hint="eastAsia"/>
                <w:bCs/>
                <w:color w:val="auto"/>
                <w:kern w:val="2"/>
                <w:sz w:val="24"/>
                <w:szCs w:val="24"/>
                <w:vertAlign w:val="superscript"/>
                <w:lang w:eastAsia="zh-CN" w:bidi="ar-SA"/>
              </w:rPr>
              <w:t>a</w:t>
            </w:r>
          </w:p>
        </w:tc>
        <w:tc>
          <w:tcPr>
            <w:tcW w:w="1567" w:type="dxa"/>
            <w:gridSpan w:val="3"/>
            <w:tcBorders>
              <w:top w:val="nil"/>
              <w:bottom w:val="single" w:sz="4" w:space="0" w:color="auto"/>
              <w:right w:val="nil"/>
            </w:tcBorders>
            <w:vAlign w:val="center"/>
          </w:tcPr>
          <w:p w14:paraId="08F217E5" w14:textId="77777777" w:rsidR="00EC2C66" w:rsidRPr="00682644" w:rsidRDefault="00076CCB"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color w:val="auto"/>
                <w:sz w:val="24"/>
                <w:szCs w:val="24"/>
                <w:lang w:eastAsia="zh-CN"/>
              </w:rPr>
            </w:pPr>
            <w:r w:rsidRPr="00682644">
              <w:rPr>
                <w:rFonts w:ascii="Book Antiqua" w:hAnsi="Book Antiqua" w:cs="Arial"/>
                <w:bCs/>
                <w:color w:val="auto"/>
                <w:sz w:val="24"/>
                <w:szCs w:val="24"/>
                <w:lang w:eastAsia="zh-CN"/>
              </w:rPr>
              <w:t>3.463</w:t>
            </w:r>
          </w:p>
        </w:tc>
        <w:tc>
          <w:tcPr>
            <w:tcW w:w="1843" w:type="dxa"/>
            <w:gridSpan w:val="2"/>
            <w:tcBorders>
              <w:top w:val="nil"/>
              <w:bottom w:val="single" w:sz="4" w:space="0" w:color="auto"/>
              <w:right w:val="nil"/>
            </w:tcBorders>
            <w:vAlign w:val="center"/>
          </w:tcPr>
          <w:p w14:paraId="4A8B6AFB" w14:textId="62D490D2" w:rsidR="00EC2C66" w:rsidRPr="00682644" w:rsidRDefault="00076CCB"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color w:val="auto"/>
                <w:sz w:val="24"/>
                <w:szCs w:val="24"/>
                <w:lang w:eastAsia="zh-CN"/>
              </w:rPr>
            </w:pPr>
            <w:r w:rsidRPr="00682644">
              <w:rPr>
                <w:rFonts w:ascii="Book Antiqua" w:hAnsi="Book Antiqua" w:cs="Arial"/>
                <w:bCs/>
                <w:color w:val="auto"/>
                <w:sz w:val="24"/>
                <w:szCs w:val="24"/>
                <w:lang w:eastAsia="zh-CN"/>
              </w:rPr>
              <w:t>0.0</w:t>
            </w:r>
            <w:r w:rsidR="00A852F5" w:rsidRPr="00682644">
              <w:rPr>
                <w:rFonts w:ascii="Book Antiqua" w:hAnsi="Book Antiqua" w:cs="Arial"/>
                <w:bCs/>
                <w:color w:val="auto"/>
                <w:sz w:val="24"/>
                <w:szCs w:val="24"/>
                <w:lang w:eastAsia="zh-CN"/>
              </w:rPr>
              <w:t>63</w:t>
            </w:r>
          </w:p>
        </w:tc>
      </w:tr>
    </w:tbl>
    <w:p w14:paraId="06015EA1" w14:textId="4039E565" w:rsidR="00EC2C66" w:rsidRPr="00682644" w:rsidRDefault="00EC2C66" w:rsidP="00851796">
      <w:pPr>
        <w:snapToGrid w:val="0"/>
        <w:spacing w:line="360" w:lineRule="auto"/>
        <w:rPr>
          <w:rFonts w:ascii="Book Antiqua" w:hAnsi="Book Antiqua" w:cs="Arial"/>
          <w:sz w:val="24"/>
          <w:szCs w:val="24"/>
        </w:rPr>
      </w:pPr>
      <w:bookmarkStart w:id="119" w:name="OLE_LINK10"/>
      <w:r w:rsidRPr="00682644">
        <w:rPr>
          <w:rFonts w:ascii="Book Antiqua" w:hAnsi="Book Antiqua" w:cs="Arial"/>
          <w:sz w:val="24"/>
          <w:szCs w:val="24"/>
          <w:vertAlign w:val="superscript"/>
        </w:rPr>
        <w:t>1</w:t>
      </w:r>
      <w:r w:rsidRPr="00682644">
        <w:rPr>
          <w:rFonts w:ascii="Book Antiqua" w:hAnsi="Book Antiqua" w:cs="Arial"/>
          <w:sz w:val="24"/>
          <w:szCs w:val="24"/>
        </w:rPr>
        <w:t>Data explored by histological examination</w:t>
      </w:r>
      <w:bookmarkEnd w:id="119"/>
      <w:r w:rsidR="001F2BDB" w:rsidRPr="00682644">
        <w:rPr>
          <w:rFonts w:ascii="Book Antiqua" w:hAnsi="Book Antiqua" w:cs="Arial" w:hint="eastAsia"/>
          <w:sz w:val="24"/>
          <w:szCs w:val="24"/>
        </w:rPr>
        <w:t>.</w:t>
      </w:r>
      <w:r w:rsidRPr="00682644">
        <w:rPr>
          <w:rFonts w:ascii="Book Antiqua" w:hAnsi="Book Antiqua" w:cs="Arial"/>
          <w:sz w:val="24"/>
          <w:szCs w:val="24"/>
        </w:rPr>
        <w:t xml:space="preserve"> </w:t>
      </w:r>
      <w:r w:rsidR="00765C20" w:rsidRPr="00682644">
        <w:rPr>
          <w:rFonts w:ascii="Book Antiqua" w:hAnsi="Book Antiqua" w:cs="Arial"/>
          <w:sz w:val="24"/>
          <w:szCs w:val="24"/>
        </w:rPr>
        <w:t>AFP</w:t>
      </w:r>
      <w:r w:rsidR="001F2BDB" w:rsidRPr="00682644">
        <w:rPr>
          <w:rFonts w:ascii="Book Antiqua" w:hAnsi="Book Antiqua" w:cs="Arial" w:hint="eastAsia"/>
          <w:sz w:val="24"/>
          <w:szCs w:val="24"/>
        </w:rPr>
        <w:t>:</w:t>
      </w:r>
      <w:r w:rsidR="00765C20" w:rsidRPr="00682644">
        <w:rPr>
          <w:rFonts w:ascii="Book Antiqua" w:hAnsi="Book Antiqua" w:cs="Arial"/>
          <w:sz w:val="24"/>
          <w:szCs w:val="24"/>
        </w:rPr>
        <w:t xml:space="preserve"> </w:t>
      </w:r>
      <w:r w:rsidR="001F2BDB" w:rsidRPr="00682644">
        <w:rPr>
          <w:rFonts w:ascii="Book Antiqua" w:hAnsi="Book Antiqua" w:cs="Arial"/>
          <w:sz w:val="24"/>
          <w:szCs w:val="24"/>
        </w:rPr>
        <w:t>A</w:t>
      </w:r>
      <w:r w:rsidR="00765C20" w:rsidRPr="00682644">
        <w:rPr>
          <w:rFonts w:ascii="Book Antiqua" w:hAnsi="Book Antiqua" w:cs="Arial"/>
          <w:sz w:val="24"/>
          <w:szCs w:val="24"/>
        </w:rPr>
        <w:t>lpha fetoprotein; PTI</w:t>
      </w:r>
      <w:r w:rsidR="001F2BDB" w:rsidRPr="00682644">
        <w:rPr>
          <w:rFonts w:ascii="Book Antiqua" w:hAnsi="Book Antiqua" w:cs="Arial" w:hint="eastAsia"/>
          <w:sz w:val="24"/>
          <w:szCs w:val="24"/>
        </w:rPr>
        <w:t>:</w:t>
      </w:r>
      <w:r w:rsidRPr="00682644">
        <w:rPr>
          <w:rFonts w:ascii="Book Antiqua" w:hAnsi="Book Antiqua" w:cs="Arial"/>
          <w:sz w:val="24"/>
          <w:szCs w:val="24"/>
        </w:rPr>
        <w:t xml:space="preserve"> </w:t>
      </w:r>
      <w:r w:rsidR="001F2BDB" w:rsidRPr="00682644">
        <w:rPr>
          <w:rFonts w:ascii="Book Antiqua" w:hAnsi="Book Antiqua" w:cs="Arial"/>
          <w:sz w:val="24"/>
          <w:szCs w:val="24"/>
        </w:rPr>
        <w:t>P</w:t>
      </w:r>
      <w:r w:rsidRPr="00682644">
        <w:rPr>
          <w:rFonts w:ascii="Book Antiqua" w:hAnsi="Book Antiqua" w:cs="Arial"/>
          <w:sz w:val="24"/>
          <w:szCs w:val="24"/>
        </w:rPr>
        <w:t>ost-transplant infection</w:t>
      </w:r>
      <w:r w:rsidR="004C2886" w:rsidRPr="00682644">
        <w:rPr>
          <w:rFonts w:ascii="Book Antiqua" w:hAnsi="Book Antiqua" w:cs="Arial"/>
          <w:sz w:val="24"/>
          <w:szCs w:val="24"/>
        </w:rPr>
        <w:t xml:space="preserve">. </w:t>
      </w:r>
      <w:r w:rsidRPr="00682644">
        <w:rPr>
          <w:rFonts w:ascii="Book Antiqua" w:hAnsi="Book Antiqua" w:cs="Arial"/>
          <w:bCs/>
          <w:sz w:val="24"/>
          <w:szCs w:val="24"/>
          <w:vertAlign w:val="superscript"/>
        </w:rPr>
        <w:t>a</w:t>
      </w:r>
      <w:r w:rsidRPr="00682644">
        <w:rPr>
          <w:rFonts w:ascii="Book Antiqua" w:hAnsi="Book Antiqua" w:cs="Arial"/>
          <w:bCs/>
          <w:i/>
          <w:sz w:val="24"/>
          <w:szCs w:val="24"/>
        </w:rPr>
        <w:t>P</w:t>
      </w:r>
      <w:r w:rsidR="00F736A4" w:rsidRPr="00682644">
        <w:rPr>
          <w:rFonts w:ascii="Book Antiqua" w:hAnsi="Book Antiqua" w:cs="Arial"/>
          <w:bCs/>
          <w:i/>
          <w:sz w:val="24"/>
          <w:szCs w:val="24"/>
        </w:rPr>
        <w:t xml:space="preserve"> </w:t>
      </w:r>
      <w:r w:rsidRPr="00682644">
        <w:rPr>
          <w:rFonts w:ascii="Book Antiqua" w:eastAsia="等线" w:hAnsi="Book Antiqua" w:cs="Arial"/>
          <w:bCs/>
          <w:sz w:val="24"/>
          <w:szCs w:val="24"/>
        </w:rPr>
        <w:t>&lt;</w:t>
      </w:r>
      <w:r w:rsidR="00F736A4" w:rsidRPr="00682644">
        <w:rPr>
          <w:rFonts w:ascii="Book Antiqua" w:eastAsia="等线" w:hAnsi="Book Antiqua" w:cs="Arial"/>
          <w:bCs/>
          <w:sz w:val="24"/>
          <w:szCs w:val="24"/>
        </w:rPr>
        <w:t xml:space="preserve"> </w:t>
      </w:r>
      <w:r w:rsidRPr="00682644">
        <w:rPr>
          <w:rFonts w:ascii="Book Antiqua" w:hAnsi="Book Antiqua" w:cs="Arial"/>
          <w:bCs/>
          <w:sz w:val="24"/>
          <w:szCs w:val="24"/>
        </w:rPr>
        <w:t>0.</w:t>
      </w:r>
      <w:r w:rsidR="00E14DB3" w:rsidRPr="00682644">
        <w:rPr>
          <w:rFonts w:ascii="Book Antiqua" w:hAnsi="Book Antiqua" w:cs="Arial" w:hint="eastAsia"/>
          <w:bCs/>
          <w:sz w:val="24"/>
          <w:szCs w:val="24"/>
        </w:rPr>
        <w:t>05</w:t>
      </w:r>
      <w:r w:rsidRPr="00682644">
        <w:rPr>
          <w:rFonts w:ascii="Book Antiqua" w:hAnsi="Book Antiqua" w:cs="Arial"/>
          <w:bCs/>
          <w:sz w:val="24"/>
          <w:szCs w:val="24"/>
        </w:rPr>
        <w:t xml:space="preserve">; </w:t>
      </w:r>
      <w:r w:rsidRPr="00682644">
        <w:rPr>
          <w:rFonts w:ascii="Book Antiqua" w:hAnsi="Book Antiqua" w:cs="Arial"/>
          <w:bCs/>
          <w:sz w:val="24"/>
          <w:szCs w:val="24"/>
          <w:vertAlign w:val="superscript"/>
        </w:rPr>
        <w:t>b</w:t>
      </w:r>
      <w:r w:rsidRPr="00682644">
        <w:rPr>
          <w:rFonts w:ascii="Book Antiqua" w:hAnsi="Book Antiqua" w:cs="Arial"/>
          <w:bCs/>
          <w:i/>
          <w:sz w:val="24"/>
          <w:szCs w:val="24"/>
        </w:rPr>
        <w:t>P</w:t>
      </w:r>
      <w:r w:rsidR="00F736A4" w:rsidRPr="00682644">
        <w:rPr>
          <w:rFonts w:ascii="Book Antiqua" w:hAnsi="Book Antiqua" w:cs="Arial"/>
          <w:bCs/>
          <w:i/>
          <w:sz w:val="24"/>
          <w:szCs w:val="24"/>
        </w:rPr>
        <w:t xml:space="preserve"> </w:t>
      </w:r>
      <w:r w:rsidRPr="00682644">
        <w:rPr>
          <w:rFonts w:ascii="Book Antiqua" w:eastAsia="等线" w:hAnsi="Book Antiqua" w:cs="Arial"/>
          <w:bCs/>
          <w:sz w:val="24"/>
          <w:szCs w:val="24"/>
        </w:rPr>
        <w:t>&lt;</w:t>
      </w:r>
      <w:r w:rsidR="00F736A4" w:rsidRPr="00682644">
        <w:rPr>
          <w:rFonts w:ascii="Book Antiqua" w:eastAsia="等线" w:hAnsi="Book Antiqua" w:cs="Arial"/>
          <w:bCs/>
          <w:sz w:val="24"/>
          <w:szCs w:val="24"/>
        </w:rPr>
        <w:t xml:space="preserve"> </w:t>
      </w:r>
      <w:r w:rsidRPr="00682644">
        <w:rPr>
          <w:rFonts w:ascii="Book Antiqua" w:hAnsi="Book Antiqua" w:cs="Arial"/>
          <w:bCs/>
          <w:sz w:val="24"/>
          <w:szCs w:val="24"/>
        </w:rPr>
        <w:t>0.0</w:t>
      </w:r>
      <w:r w:rsidR="00E14DB3" w:rsidRPr="00682644">
        <w:rPr>
          <w:rFonts w:ascii="Book Antiqua" w:hAnsi="Book Antiqua" w:cs="Arial" w:hint="eastAsia"/>
          <w:bCs/>
          <w:sz w:val="24"/>
          <w:szCs w:val="24"/>
        </w:rPr>
        <w:t>1</w:t>
      </w:r>
      <w:r w:rsidRPr="00682644">
        <w:rPr>
          <w:rFonts w:ascii="Book Antiqua" w:hAnsi="Book Antiqua" w:cs="Arial"/>
          <w:bCs/>
          <w:sz w:val="24"/>
          <w:szCs w:val="24"/>
        </w:rPr>
        <w:t xml:space="preserve">; </w:t>
      </w:r>
      <w:r w:rsidRPr="00682644">
        <w:rPr>
          <w:rFonts w:ascii="Book Antiqua" w:hAnsi="Book Antiqua" w:cs="Arial"/>
          <w:bCs/>
          <w:sz w:val="24"/>
          <w:szCs w:val="24"/>
          <w:vertAlign w:val="superscript"/>
        </w:rPr>
        <w:t>c</w:t>
      </w:r>
      <w:r w:rsidRPr="00682644">
        <w:rPr>
          <w:rFonts w:ascii="Book Antiqua" w:hAnsi="Book Antiqua" w:cs="Arial"/>
          <w:bCs/>
          <w:i/>
          <w:sz w:val="24"/>
          <w:szCs w:val="24"/>
        </w:rPr>
        <w:t>P</w:t>
      </w:r>
      <w:r w:rsidR="00F736A4" w:rsidRPr="00682644">
        <w:rPr>
          <w:rFonts w:ascii="Book Antiqua" w:hAnsi="Book Antiqua" w:cs="Arial"/>
          <w:bCs/>
          <w:i/>
          <w:sz w:val="24"/>
          <w:szCs w:val="24"/>
        </w:rPr>
        <w:t xml:space="preserve"> </w:t>
      </w:r>
      <w:r w:rsidRPr="00682644">
        <w:rPr>
          <w:rFonts w:ascii="Book Antiqua" w:eastAsia="等线" w:hAnsi="Book Antiqua" w:cs="Arial"/>
          <w:bCs/>
          <w:sz w:val="24"/>
          <w:szCs w:val="24"/>
        </w:rPr>
        <w:t>&lt;</w:t>
      </w:r>
      <w:r w:rsidR="00F736A4" w:rsidRPr="00682644">
        <w:rPr>
          <w:rFonts w:ascii="Book Antiqua" w:eastAsia="等线" w:hAnsi="Book Antiqua" w:cs="Arial"/>
          <w:bCs/>
          <w:sz w:val="24"/>
          <w:szCs w:val="24"/>
        </w:rPr>
        <w:t xml:space="preserve"> </w:t>
      </w:r>
      <w:r w:rsidRPr="00682644">
        <w:rPr>
          <w:rFonts w:ascii="Book Antiqua" w:hAnsi="Book Antiqua" w:cs="Arial"/>
          <w:bCs/>
          <w:sz w:val="24"/>
          <w:szCs w:val="24"/>
        </w:rPr>
        <w:t>0.0</w:t>
      </w:r>
      <w:r w:rsidR="00E14DB3" w:rsidRPr="00682644">
        <w:rPr>
          <w:rFonts w:ascii="Book Antiqua" w:hAnsi="Book Antiqua" w:cs="Arial" w:hint="eastAsia"/>
          <w:bCs/>
          <w:sz w:val="24"/>
          <w:szCs w:val="24"/>
        </w:rPr>
        <w:t>0</w:t>
      </w:r>
      <w:r w:rsidRPr="00682644">
        <w:rPr>
          <w:rFonts w:ascii="Book Antiqua" w:hAnsi="Book Antiqua" w:cs="Arial"/>
          <w:bCs/>
          <w:sz w:val="24"/>
          <w:szCs w:val="24"/>
        </w:rPr>
        <w:t>1.</w:t>
      </w:r>
    </w:p>
    <w:p w14:paraId="7D98008E" w14:textId="77777777" w:rsidR="00EC2C66" w:rsidRPr="00682644" w:rsidRDefault="00607A60" w:rsidP="00851796">
      <w:pPr>
        <w:widowControl/>
        <w:snapToGrid w:val="0"/>
        <w:spacing w:line="360" w:lineRule="auto"/>
        <w:rPr>
          <w:rFonts w:ascii="Book Antiqua" w:hAnsi="Book Antiqua" w:cs="Arial"/>
          <w:sz w:val="24"/>
          <w:szCs w:val="24"/>
        </w:rPr>
      </w:pPr>
      <w:r w:rsidRPr="00682644">
        <w:rPr>
          <w:rFonts w:ascii="Book Antiqua" w:hAnsi="Book Antiqua" w:cs="Arial"/>
          <w:sz w:val="24"/>
          <w:szCs w:val="24"/>
        </w:rPr>
        <w:br w:type="page"/>
      </w:r>
    </w:p>
    <w:p w14:paraId="4B5A3F05" w14:textId="77777777" w:rsidR="00EC2C66" w:rsidRPr="00682644" w:rsidRDefault="00EC2C66" w:rsidP="00851796">
      <w:pPr>
        <w:snapToGrid w:val="0"/>
        <w:spacing w:line="360" w:lineRule="auto"/>
        <w:rPr>
          <w:rFonts w:ascii="Book Antiqua" w:hAnsi="Book Antiqua" w:cs="Arial"/>
          <w:b/>
          <w:sz w:val="24"/>
          <w:szCs w:val="24"/>
        </w:rPr>
      </w:pPr>
      <w:r w:rsidRPr="00682644">
        <w:rPr>
          <w:rFonts w:ascii="Book Antiqua" w:hAnsi="Book Antiqua" w:cs="Arial"/>
          <w:b/>
          <w:sz w:val="24"/>
          <w:szCs w:val="24"/>
        </w:rPr>
        <w:lastRenderedPageBreak/>
        <w:t xml:space="preserve">Table 3 Multivariate analysis of overall and recurrence-free survival of transplant </w:t>
      </w:r>
      <w:r w:rsidR="003D60F8" w:rsidRPr="00682644">
        <w:rPr>
          <w:rFonts w:ascii="Book Antiqua" w:hAnsi="Book Antiqua" w:cs="Arial"/>
          <w:b/>
          <w:sz w:val="24"/>
          <w:szCs w:val="24"/>
        </w:rPr>
        <w:t xml:space="preserve">hepatocellular carcinoma </w:t>
      </w:r>
      <w:r w:rsidRPr="00682644">
        <w:rPr>
          <w:rFonts w:ascii="Book Antiqua" w:hAnsi="Book Antiqua" w:cs="Arial"/>
          <w:b/>
          <w:sz w:val="24"/>
          <w:szCs w:val="24"/>
        </w:rPr>
        <w:t>patients</w:t>
      </w:r>
    </w:p>
    <w:tbl>
      <w:tblPr>
        <w:tblStyle w:val="LightShading-Accent11"/>
        <w:tblW w:w="10773" w:type="dxa"/>
        <w:tblInd w:w="-1665" w:type="dxa"/>
        <w:tblLayout w:type="fixed"/>
        <w:tblLook w:val="04A0" w:firstRow="1" w:lastRow="0" w:firstColumn="1" w:lastColumn="0" w:noHBand="0" w:noVBand="1"/>
      </w:tblPr>
      <w:tblGrid>
        <w:gridCol w:w="3402"/>
        <w:gridCol w:w="1134"/>
        <w:gridCol w:w="34"/>
        <w:gridCol w:w="1117"/>
        <w:gridCol w:w="1235"/>
        <w:gridCol w:w="170"/>
        <w:gridCol w:w="107"/>
        <w:gridCol w:w="1026"/>
        <w:gridCol w:w="139"/>
        <w:gridCol w:w="850"/>
        <w:gridCol w:w="116"/>
        <w:gridCol w:w="1443"/>
      </w:tblGrid>
      <w:tr w:rsidR="00D12DBE" w:rsidRPr="00682644" w14:paraId="7879DDB2" w14:textId="77777777" w:rsidTr="001F1780">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402" w:type="dxa"/>
            <w:vMerge w:val="restart"/>
            <w:tcBorders>
              <w:top w:val="single" w:sz="4" w:space="0" w:color="auto"/>
            </w:tcBorders>
            <w:vAlign w:val="bottom"/>
          </w:tcPr>
          <w:p w14:paraId="60309156" w14:textId="41B847D4" w:rsidR="00EC2C66" w:rsidRPr="00682644" w:rsidRDefault="00650618" w:rsidP="00851796">
            <w:pPr>
              <w:snapToGrid w:val="0"/>
              <w:spacing w:line="360" w:lineRule="auto"/>
              <w:rPr>
                <w:rFonts w:ascii="Book Antiqua" w:hAnsi="Book Antiqua" w:cs="Arial"/>
                <w:b w:val="0"/>
                <w:bCs w:val="0"/>
                <w:color w:val="auto"/>
                <w:kern w:val="0"/>
                <w:sz w:val="24"/>
                <w:szCs w:val="24"/>
              </w:rPr>
            </w:pPr>
            <w:r w:rsidRPr="00682644">
              <w:rPr>
                <w:rFonts w:ascii="Book Antiqua" w:hAnsi="Book Antiqua" w:cs="Arial"/>
                <w:color w:val="auto"/>
                <w:kern w:val="0"/>
                <w:sz w:val="24"/>
                <w:szCs w:val="24"/>
              </w:rPr>
              <w:t>Variable</w:t>
            </w:r>
          </w:p>
        </w:tc>
        <w:tc>
          <w:tcPr>
            <w:tcW w:w="3520" w:type="dxa"/>
            <w:gridSpan w:val="4"/>
            <w:tcBorders>
              <w:top w:val="single" w:sz="4" w:space="0" w:color="auto"/>
              <w:bottom w:val="single" w:sz="4" w:space="0" w:color="auto"/>
            </w:tcBorders>
            <w:vAlign w:val="bottom"/>
          </w:tcPr>
          <w:p w14:paraId="42446702" w14:textId="77777777" w:rsidR="00EC2C66" w:rsidRPr="00682644" w:rsidRDefault="00EC2C66" w:rsidP="0085179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color w:val="auto"/>
                <w:kern w:val="0"/>
                <w:sz w:val="24"/>
                <w:szCs w:val="24"/>
                <w:lang w:eastAsia="zh-CN"/>
              </w:rPr>
            </w:pPr>
            <w:r w:rsidRPr="00682644">
              <w:rPr>
                <w:rFonts w:ascii="Book Antiqua" w:hAnsi="Book Antiqua" w:cs="Arial"/>
                <w:color w:val="auto"/>
                <w:kern w:val="0"/>
                <w:sz w:val="24"/>
                <w:szCs w:val="24"/>
              </w:rPr>
              <w:t>Overall survival</w:t>
            </w:r>
          </w:p>
        </w:tc>
        <w:tc>
          <w:tcPr>
            <w:tcW w:w="277" w:type="dxa"/>
            <w:gridSpan w:val="2"/>
            <w:vMerge w:val="restart"/>
            <w:tcBorders>
              <w:top w:val="single" w:sz="4" w:space="0" w:color="auto"/>
            </w:tcBorders>
            <w:vAlign w:val="bottom"/>
          </w:tcPr>
          <w:p w14:paraId="55309E9A" w14:textId="77777777" w:rsidR="00EC2C66" w:rsidRPr="00682644" w:rsidRDefault="00EC2C66" w:rsidP="0085179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color w:val="auto"/>
                <w:kern w:val="0"/>
                <w:sz w:val="24"/>
                <w:szCs w:val="24"/>
              </w:rPr>
            </w:pPr>
          </w:p>
        </w:tc>
        <w:tc>
          <w:tcPr>
            <w:tcW w:w="3574" w:type="dxa"/>
            <w:gridSpan w:val="5"/>
            <w:tcBorders>
              <w:top w:val="single" w:sz="4" w:space="0" w:color="auto"/>
              <w:bottom w:val="single" w:sz="4" w:space="0" w:color="auto"/>
            </w:tcBorders>
            <w:vAlign w:val="bottom"/>
          </w:tcPr>
          <w:p w14:paraId="454162D8" w14:textId="77777777" w:rsidR="00EC2C66" w:rsidRPr="00682644" w:rsidRDefault="00EC2C66" w:rsidP="0085179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color w:val="auto"/>
                <w:kern w:val="0"/>
                <w:sz w:val="24"/>
                <w:szCs w:val="24"/>
                <w:lang w:eastAsia="zh-CN"/>
              </w:rPr>
            </w:pPr>
            <w:r w:rsidRPr="00682644">
              <w:rPr>
                <w:rFonts w:ascii="Book Antiqua" w:hAnsi="Book Antiqua" w:cs="Arial"/>
                <w:color w:val="auto"/>
                <w:kern w:val="0"/>
                <w:sz w:val="24"/>
                <w:szCs w:val="24"/>
              </w:rPr>
              <w:t>Recurrence</w:t>
            </w:r>
            <w:r w:rsidR="00F736A4" w:rsidRPr="00682644">
              <w:rPr>
                <w:rFonts w:ascii="Book Antiqua" w:hAnsi="Book Antiqua" w:cs="Arial"/>
                <w:color w:val="auto"/>
                <w:kern w:val="0"/>
                <w:sz w:val="24"/>
                <w:szCs w:val="24"/>
                <w:lang w:eastAsia="zh-CN"/>
              </w:rPr>
              <w:t>-</w:t>
            </w:r>
            <w:r w:rsidRPr="00682644">
              <w:rPr>
                <w:rFonts w:ascii="Book Antiqua" w:hAnsi="Book Antiqua" w:cs="Arial"/>
                <w:color w:val="auto"/>
                <w:kern w:val="0"/>
                <w:sz w:val="24"/>
                <w:szCs w:val="24"/>
              </w:rPr>
              <w:t>free survival</w:t>
            </w:r>
          </w:p>
        </w:tc>
      </w:tr>
      <w:tr w:rsidR="00D12DBE" w:rsidRPr="00682644" w14:paraId="0DD36F84" w14:textId="77777777" w:rsidTr="001F1780">
        <w:trPr>
          <w:trHeight w:val="321"/>
        </w:trPr>
        <w:tc>
          <w:tcPr>
            <w:cnfStyle w:val="001000000000" w:firstRow="0" w:lastRow="0" w:firstColumn="1" w:lastColumn="0" w:oddVBand="0" w:evenVBand="0" w:oddHBand="0" w:evenHBand="0" w:firstRowFirstColumn="0" w:firstRowLastColumn="0" w:lastRowFirstColumn="0" w:lastRowLastColumn="0"/>
            <w:tcW w:w="3402" w:type="dxa"/>
            <w:vMerge/>
            <w:tcBorders>
              <w:bottom w:val="single" w:sz="4" w:space="0" w:color="auto"/>
            </w:tcBorders>
            <w:vAlign w:val="center"/>
          </w:tcPr>
          <w:p w14:paraId="763ADEB6" w14:textId="77777777" w:rsidR="00EC2C66" w:rsidRPr="00682644" w:rsidRDefault="00EC2C66" w:rsidP="00851796">
            <w:pPr>
              <w:snapToGrid w:val="0"/>
              <w:spacing w:line="360" w:lineRule="auto"/>
              <w:rPr>
                <w:rFonts w:ascii="Book Antiqua" w:hAnsi="Book Antiqua" w:cs="Arial"/>
                <w:color w:val="auto"/>
                <w:kern w:val="0"/>
                <w:sz w:val="24"/>
                <w:szCs w:val="24"/>
              </w:rPr>
            </w:pPr>
          </w:p>
        </w:tc>
        <w:tc>
          <w:tcPr>
            <w:tcW w:w="1134" w:type="dxa"/>
            <w:tcBorders>
              <w:top w:val="single" w:sz="4" w:space="0" w:color="auto"/>
              <w:bottom w:val="single" w:sz="4" w:space="0" w:color="auto"/>
            </w:tcBorders>
            <w:vAlign w:val="bottom"/>
          </w:tcPr>
          <w:p w14:paraId="4B7EDF6E" w14:textId="37879887" w:rsidR="00EC2C66" w:rsidRPr="00682644" w:rsidRDefault="00351ED2">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b/>
                <w:color w:val="auto"/>
                <w:kern w:val="0"/>
                <w:sz w:val="24"/>
                <w:szCs w:val="24"/>
              </w:rPr>
            </w:pPr>
            <w:r w:rsidRPr="00682644">
              <w:rPr>
                <w:rFonts w:ascii="Book Antiqua" w:hAnsi="Book Antiqua" w:cs="Arial"/>
                <w:b/>
                <w:i/>
                <w:color w:val="auto"/>
                <w:kern w:val="0"/>
                <w:sz w:val="24"/>
                <w:szCs w:val="24"/>
                <w:lang w:eastAsia="zh-CN"/>
              </w:rPr>
              <w:t>P</w:t>
            </w:r>
            <w:r w:rsidRPr="00682644">
              <w:rPr>
                <w:rFonts w:ascii="Book Antiqua" w:hAnsi="Book Antiqua" w:cs="Arial"/>
                <w:b/>
                <w:color w:val="auto"/>
                <w:kern w:val="0"/>
                <w:sz w:val="24"/>
                <w:szCs w:val="24"/>
              </w:rPr>
              <w:t>-</w:t>
            </w:r>
            <w:r w:rsidR="006D7400" w:rsidRPr="00682644">
              <w:rPr>
                <w:rFonts w:ascii="Book Antiqua" w:hAnsi="Book Antiqua" w:cs="Arial"/>
                <w:b/>
                <w:color w:val="auto"/>
                <w:kern w:val="0"/>
                <w:sz w:val="24"/>
                <w:szCs w:val="24"/>
              </w:rPr>
              <w:t>v</w:t>
            </w:r>
            <w:r w:rsidR="00EC2C66" w:rsidRPr="00682644">
              <w:rPr>
                <w:rFonts w:ascii="Book Antiqua" w:hAnsi="Book Antiqua" w:cs="Arial"/>
                <w:b/>
                <w:color w:val="auto"/>
                <w:kern w:val="0"/>
                <w:sz w:val="24"/>
                <w:szCs w:val="24"/>
              </w:rPr>
              <w:t>alue</w:t>
            </w:r>
          </w:p>
        </w:tc>
        <w:tc>
          <w:tcPr>
            <w:tcW w:w="1151" w:type="dxa"/>
            <w:gridSpan w:val="2"/>
            <w:tcBorders>
              <w:top w:val="single" w:sz="4" w:space="0" w:color="auto"/>
              <w:bottom w:val="single" w:sz="4" w:space="0" w:color="auto"/>
            </w:tcBorders>
            <w:vAlign w:val="bottom"/>
          </w:tcPr>
          <w:p w14:paraId="5D4E6DC7" w14:textId="1D0D9AFB" w:rsidR="00EC2C66" w:rsidRPr="00682644" w:rsidRDefault="00EC2C66" w:rsidP="0085179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b/>
                <w:color w:val="auto"/>
                <w:kern w:val="0"/>
                <w:sz w:val="24"/>
                <w:szCs w:val="24"/>
                <w:lang w:eastAsia="zh-CN"/>
              </w:rPr>
            </w:pPr>
            <w:r w:rsidRPr="00682644">
              <w:rPr>
                <w:rFonts w:ascii="Book Antiqua" w:hAnsi="Book Antiqua" w:cs="Arial"/>
                <w:b/>
                <w:color w:val="auto"/>
                <w:kern w:val="0"/>
                <w:sz w:val="24"/>
                <w:szCs w:val="24"/>
                <w:lang w:eastAsia="zh-CN"/>
              </w:rPr>
              <w:t>RR</w:t>
            </w:r>
          </w:p>
        </w:tc>
        <w:tc>
          <w:tcPr>
            <w:tcW w:w="1235" w:type="dxa"/>
            <w:tcBorders>
              <w:top w:val="single" w:sz="4" w:space="0" w:color="auto"/>
              <w:bottom w:val="single" w:sz="4" w:space="0" w:color="auto"/>
            </w:tcBorders>
            <w:vAlign w:val="bottom"/>
          </w:tcPr>
          <w:p w14:paraId="24D65DEF" w14:textId="11CDBE63" w:rsidR="00EC2C66" w:rsidRPr="00682644" w:rsidRDefault="00EC2C66" w:rsidP="0085179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b/>
                <w:color w:val="auto"/>
                <w:kern w:val="0"/>
                <w:sz w:val="24"/>
                <w:szCs w:val="24"/>
                <w:lang w:eastAsia="zh-CN"/>
              </w:rPr>
            </w:pPr>
            <w:r w:rsidRPr="00682644">
              <w:rPr>
                <w:rFonts w:ascii="Book Antiqua" w:hAnsi="Book Antiqua" w:cs="Arial"/>
                <w:b/>
                <w:color w:val="auto"/>
                <w:kern w:val="0"/>
                <w:sz w:val="24"/>
                <w:szCs w:val="24"/>
              </w:rPr>
              <w:t>95%CI</w:t>
            </w:r>
          </w:p>
        </w:tc>
        <w:tc>
          <w:tcPr>
            <w:tcW w:w="277" w:type="dxa"/>
            <w:gridSpan w:val="2"/>
            <w:vMerge/>
            <w:tcBorders>
              <w:bottom w:val="single" w:sz="4" w:space="0" w:color="auto"/>
            </w:tcBorders>
            <w:vAlign w:val="bottom"/>
          </w:tcPr>
          <w:p w14:paraId="4EDE7037" w14:textId="77777777" w:rsidR="00EC2C66" w:rsidRPr="00682644" w:rsidRDefault="00EC2C66" w:rsidP="0085179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b/>
                <w:color w:val="auto"/>
                <w:kern w:val="0"/>
                <w:sz w:val="24"/>
                <w:szCs w:val="24"/>
              </w:rPr>
            </w:pPr>
          </w:p>
        </w:tc>
        <w:tc>
          <w:tcPr>
            <w:tcW w:w="1165" w:type="dxa"/>
            <w:gridSpan w:val="2"/>
            <w:tcBorders>
              <w:top w:val="single" w:sz="4" w:space="0" w:color="auto"/>
              <w:bottom w:val="single" w:sz="4" w:space="0" w:color="auto"/>
            </w:tcBorders>
            <w:vAlign w:val="bottom"/>
          </w:tcPr>
          <w:p w14:paraId="4683D861" w14:textId="791BEB53" w:rsidR="00EC2C66" w:rsidRPr="00682644" w:rsidRDefault="00351ED2">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b/>
                <w:color w:val="auto"/>
                <w:kern w:val="0"/>
                <w:sz w:val="24"/>
                <w:szCs w:val="24"/>
              </w:rPr>
            </w:pPr>
            <w:r w:rsidRPr="00682644">
              <w:rPr>
                <w:rFonts w:ascii="Book Antiqua" w:hAnsi="Book Antiqua" w:cs="Arial"/>
                <w:b/>
                <w:i/>
                <w:color w:val="auto"/>
                <w:kern w:val="0"/>
                <w:sz w:val="24"/>
                <w:szCs w:val="24"/>
                <w:lang w:eastAsia="zh-CN"/>
              </w:rPr>
              <w:t>P</w:t>
            </w:r>
            <w:r w:rsidRPr="00682644">
              <w:rPr>
                <w:rFonts w:ascii="Book Antiqua" w:hAnsi="Book Antiqua" w:cs="Arial"/>
                <w:b/>
                <w:color w:val="auto"/>
                <w:kern w:val="0"/>
                <w:sz w:val="24"/>
                <w:szCs w:val="24"/>
              </w:rPr>
              <w:t>-</w:t>
            </w:r>
            <w:r w:rsidR="006D7400" w:rsidRPr="00682644">
              <w:rPr>
                <w:rFonts w:ascii="Book Antiqua" w:hAnsi="Book Antiqua" w:cs="Arial"/>
                <w:b/>
                <w:color w:val="auto"/>
                <w:kern w:val="0"/>
                <w:sz w:val="24"/>
                <w:szCs w:val="24"/>
              </w:rPr>
              <w:t>v</w:t>
            </w:r>
            <w:r w:rsidR="00EC2C66" w:rsidRPr="00682644">
              <w:rPr>
                <w:rFonts w:ascii="Book Antiqua" w:hAnsi="Book Antiqua" w:cs="Arial"/>
                <w:b/>
                <w:color w:val="auto"/>
                <w:kern w:val="0"/>
                <w:sz w:val="24"/>
                <w:szCs w:val="24"/>
              </w:rPr>
              <w:t>alue</w:t>
            </w:r>
          </w:p>
        </w:tc>
        <w:tc>
          <w:tcPr>
            <w:tcW w:w="966" w:type="dxa"/>
            <w:gridSpan w:val="2"/>
            <w:tcBorders>
              <w:top w:val="single" w:sz="4" w:space="0" w:color="auto"/>
              <w:bottom w:val="single" w:sz="4" w:space="0" w:color="auto"/>
            </w:tcBorders>
            <w:vAlign w:val="bottom"/>
          </w:tcPr>
          <w:p w14:paraId="4B10D861" w14:textId="018C900A" w:rsidR="00EC2C66" w:rsidRPr="00682644" w:rsidRDefault="00EC2C66" w:rsidP="0085179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b/>
                <w:color w:val="auto"/>
                <w:kern w:val="0"/>
                <w:sz w:val="24"/>
                <w:szCs w:val="24"/>
                <w:lang w:eastAsia="zh-CN"/>
              </w:rPr>
            </w:pPr>
            <w:r w:rsidRPr="00682644">
              <w:rPr>
                <w:rFonts w:ascii="Book Antiqua" w:hAnsi="Book Antiqua" w:cs="Arial"/>
                <w:b/>
                <w:color w:val="auto"/>
                <w:kern w:val="0"/>
                <w:sz w:val="24"/>
                <w:szCs w:val="24"/>
                <w:lang w:eastAsia="zh-CN"/>
              </w:rPr>
              <w:t>RR</w:t>
            </w:r>
          </w:p>
        </w:tc>
        <w:tc>
          <w:tcPr>
            <w:tcW w:w="1443" w:type="dxa"/>
            <w:tcBorders>
              <w:top w:val="single" w:sz="4" w:space="0" w:color="auto"/>
              <w:bottom w:val="single" w:sz="4" w:space="0" w:color="auto"/>
            </w:tcBorders>
            <w:vAlign w:val="bottom"/>
          </w:tcPr>
          <w:p w14:paraId="6049E497" w14:textId="087E6FC8" w:rsidR="00EC2C66" w:rsidRPr="00682644" w:rsidRDefault="00EC2C66" w:rsidP="0085179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b/>
                <w:color w:val="auto"/>
                <w:kern w:val="0"/>
                <w:sz w:val="24"/>
                <w:szCs w:val="24"/>
              </w:rPr>
            </w:pPr>
            <w:r w:rsidRPr="00682644">
              <w:rPr>
                <w:rFonts w:ascii="Book Antiqua" w:hAnsi="Book Antiqua" w:cs="Arial"/>
                <w:b/>
                <w:color w:val="auto"/>
                <w:kern w:val="0"/>
                <w:sz w:val="24"/>
                <w:szCs w:val="24"/>
              </w:rPr>
              <w:t>95%CI</w:t>
            </w:r>
          </w:p>
        </w:tc>
      </w:tr>
      <w:tr w:rsidR="00D12DBE" w:rsidRPr="00682644" w14:paraId="03289DD3" w14:textId="77777777" w:rsidTr="001F1780">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tcBorders>
            <w:vAlign w:val="center"/>
          </w:tcPr>
          <w:p w14:paraId="0369DBB2" w14:textId="77777777" w:rsidR="00EC2C66" w:rsidRPr="00682644" w:rsidRDefault="00F736A4" w:rsidP="00851796">
            <w:pPr>
              <w:snapToGrid w:val="0"/>
              <w:spacing w:line="360" w:lineRule="auto"/>
              <w:rPr>
                <w:rFonts w:ascii="Book Antiqua" w:hAnsi="Book Antiqua" w:cs="Arial"/>
                <w:b w:val="0"/>
                <w:color w:val="auto"/>
                <w:kern w:val="0"/>
                <w:sz w:val="24"/>
                <w:szCs w:val="24"/>
                <w:lang w:eastAsia="zh-CN"/>
              </w:rPr>
            </w:pPr>
            <w:r w:rsidRPr="00682644">
              <w:rPr>
                <w:rFonts w:ascii="Book Antiqua" w:hAnsi="Book Antiqua" w:cs="Arial"/>
                <w:b w:val="0"/>
                <w:color w:val="auto"/>
                <w:kern w:val="0"/>
                <w:sz w:val="24"/>
                <w:szCs w:val="24"/>
              </w:rPr>
              <w:t xml:space="preserve">Histological grade (G3-G4 </w:t>
            </w:r>
            <w:r w:rsidRPr="00682644">
              <w:rPr>
                <w:rFonts w:ascii="Book Antiqua" w:hAnsi="Book Antiqua" w:cs="Arial"/>
                <w:b w:val="0"/>
                <w:i/>
                <w:color w:val="auto"/>
                <w:kern w:val="0"/>
                <w:sz w:val="24"/>
                <w:szCs w:val="24"/>
              </w:rPr>
              <w:t>vs</w:t>
            </w:r>
            <w:r w:rsidR="00EC2C66" w:rsidRPr="00682644">
              <w:rPr>
                <w:rFonts w:ascii="Book Antiqua" w:hAnsi="Book Antiqua" w:cs="Arial"/>
                <w:b w:val="0"/>
                <w:color w:val="auto"/>
                <w:kern w:val="0"/>
                <w:sz w:val="24"/>
                <w:szCs w:val="24"/>
              </w:rPr>
              <w:t xml:space="preserve"> G1-G2)</w:t>
            </w:r>
            <w:r w:rsidR="00EC2C66" w:rsidRPr="00682644">
              <w:rPr>
                <w:rFonts w:ascii="Book Antiqua" w:hAnsi="Book Antiqua" w:cs="Arial"/>
                <w:b w:val="0"/>
                <w:color w:val="auto"/>
                <w:kern w:val="0"/>
                <w:sz w:val="24"/>
                <w:szCs w:val="24"/>
                <w:vertAlign w:val="superscript"/>
                <w:lang w:eastAsia="zh-CN"/>
              </w:rPr>
              <w:t>1</w:t>
            </w:r>
          </w:p>
        </w:tc>
        <w:tc>
          <w:tcPr>
            <w:tcW w:w="1168" w:type="dxa"/>
            <w:gridSpan w:val="2"/>
            <w:tcBorders>
              <w:top w:val="single" w:sz="4" w:space="0" w:color="auto"/>
            </w:tcBorders>
            <w:vAlign w:val="center"/>
          </w:tcPr>
          <w:p w14:paraId="0F1DECBF"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0.029</w:t>
            </w:r>
          </w:p>
        </w:tc>
        <w:tc>
          <w:tcPr>
            <w:tcW w:w="1117" w:type="dxa"/>
            <w:tcBorders>
              <w:top w:val="single" w:sz="4" w:space="0" w:color="auto"/>
            </w:tcBorders>
            <w:vAlign w:val="center"/>
          </w:tcPr>
          <w:p w14:paraId="0A100DE4"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1.977</w:t>
            </w:r>
          </w:p>
        </w:tc>
        <w:tc>
          <w:tcPr>
            <w:tcW w:w="1405" w:type="dxa"/>
            <w:gridSpan w:val="2"/>
            <w:tcBorders>
              <w:top w:val="single" w:sz="4" w:space="0" w:color="auto"/>
            </w:tcBorders>
            <w:vAlign w:val="center"/>
          </w:tcPr>
          <w:p w14:paraId="24F1A7A4"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1.073-3.642</w:t>
            </w:r>
          </w:p>
        </w:tc>
        <w:tc>
          <w:tcPr>
            <w:tcW w:w="1133" w:type="dxa"/>
            <w:gridSpan w:val="2"/>
            <w:tcBorders>
              <w:top w:val="single" w:sz="4" w:space="0" w:color="auto"/>
            </w:tcBorders>
            <w:vAlign w:val="center"/>
          </w:tcPr>
          <w:p w14:paraId="65B900D0" w14:textId="77777777" w:rsidR="00EC2C66" w:rsidRPr="00682644" w:rsidRDefault="001F1780"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0.026</w:t>
            </w:r>
          </w:p>
        </w:tc>
        <w:tc>
          <w:tcPr>
            <w:tcW w:w="989" w:type="dxa"/>
            <w:gridSpan w:val="2"/>
            <w:tcBorders>
              <w:top w:val="single" w:sz="4" w:space="0" w:color="auto"/>
            </w:tcBorders>
            <w:vAlign w:val="center"/>
          </w:tcPr>
          <w:p w14:paraId="05611B49" w14:textId="77777777" w:rsidR="00EC2C66" w:rsidRPr="00682644" w:rsidRDefault="001F1780"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1.964</w:t>
            </w:r>
          </w:p>
        </w:tc>
        <w:tc>
          <w:tcPr>
            <w:tcW w:w="1559" w:type="dxa"/>
            <w:gridSpan w:val="2"/>
            <w:tcBorders>
              <w:top w:val="single" w:sz="4" w:space="0" w:color="auto"/>
            </w:tcBorders>
            <w:vAlign w:val="center"/>
          </w:tcPr>
          <w:p w14:paraId="79606C53" w14:textId="77777777" w:rsidR="00EC2C66" w:rsidRPr="00682644" w:rsidRDefault="001F1780"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1.083</w:t>
            </w:r>
            <w:r w:rsidR="00F736A4" w:rsidRPr="00682644">
              <w:rPr>
                <w:rFonts w:ascii="Book Antiqua" w:hAnsi="Book Antiqua" w:cs="Arial"/>
                <w:color w:val="auto"/>
                <w:sz w:val="24"/>
                <w:szCs w:val="24"/>
                <w:lang w:eastAsia="zh-CN"/>
              </w:rPr>
              <w:t>-</w:t>
            </w:r>
            <w:r w:rsidRPr="00682644">
              <w:rPr>
                <w:rFonts w:ascii="Book Antiqua" w:hAnsi="Book Antiqua" w:cs="Arial"/>
                <w:color w:val="auto"/>
                <w:sz w:val="24"/>
                <w:szCs w:val="24"/>
                <w:lang w:eastAsia="zh-CN"/>
              </w:rPr>
              <w:t>3.561</w:t>
            </w:r>
          </w:p>
        </w:tc>
      </w:tr>
      <w:tr w:rsidR="00D12DBE" w:rsidRPr="00682644" w14:paraId="57470647" w14:textId="77777777" w:rsidTr="001F1780">
        <w:tc>
          <w:tcPr>
            <w:cnfStyle w:val="001000000000" w:firstRow="0" w:lastRow="0" w:firstColumn="1" w:lastColumn="0" w:oddVBand="0" w:evenVBand="0" w:oddHBand="0" w:evenHBand="0" w:firstRowFirstColumn="0" w:firstRowLastColumn="0" w:lastRowFirstColumn="0" w:lastRowLastColumn="0"/>
            <w:tcW w:w="3402" w:type="dxa"/>
            <w:vAlign w:val="center"/>
          </w:tcPr>
          <w:p w14:paraId="483B49E5" w14:textId="4387DA9D" w:rsidR="00EC2C66" w:rsidRPr="00682644" w:rsidRDefault="00EC2C66">
            <w:pPr>
              <w:snapToGrid w:val="0"/>
              <w:spacing w:line="360" w:lineRule="auto"/>
              <w:rPr>
                <w:rFonts w:ascii="Book Antiqua" w:hAnsi="Book Antiqua" w:cs="Arial"/>
                <w:b w:val="0"/>
                <w:color w:val="auto"/>
                <w:kern w:val="0"/>
                <w:sz w:val="24"/>
                <w:szCs w:val="24"/>
                <w:lang w:eastAsia="zh-CN"/>
              </w:rPr>
            </w:pPr>
            <w:r w:rsidRPr="00682644">
              <w:rPr>
                <w:rFonts w:ascii="Book Antiqua" w:hAnsi="Book Antiqua" w:cs="Arial"/>
                <w:b w:val="0"/>
                <w:color w:val="auto"/>
                <w:kern w:val="0"/>
                <w:sz w:val="24"/>
                <w:szCs w:val="24"/>
                <w:lang w:eastAsia="zh-CN"/>
              </w:rPr>
              <w:t>V</w:t>
            </w:r>
            <w:r w:rsidR="00F736A4" w:rsidRPr="00682644">
              <w:rPr>
                <w:rFonts w:ascii="Book Antiqua" w:hAnsi="Book Antiqua" w:cs="Arial"/>
                <w:b w:val="0"/>
                <w:color w:val="auto"/>
                <w:kern w:val="0"/>
                <w:sz w:val="24"/>
                <w:szCs w:val="24"/>
              </w:rPr>
              <w:t>ascular invasion (</w:t>
            </w:r>
            <w:r w:rsidR="00351ED2" w:rsidRPr="00682644">
              <w:rPr>
                <w:rFonts w:ascii="Book Antiqua" w:hAnsi="Book Antiqua" w:cs="Arial"/>
                <w:b w:val="0"/>
                <w:color w:val="auto"/>
                <w:kern w:val="0"/>
                <w:sz w:val="24"/>
                <w:szCs w:val="24"/>
              </w:rPr>
              <w:t xml:space="preserve">yes </w:t>
            </w:r>
            <w:r w:rsidR="00F736A4" w:rsidRPr="00682644">
              <w:rPr>
                <w:rFonts w:ascii="Book Antiqua" w:hAnsi="Book Antiqua" w:cs="Arial"/>
                <w:b w:val="0"/>
                <w:i/>
                <w:color w:val="auto"/>
                <w:kern w:val="0"/>
                <w:sz w:val="24"/>
                <w:szCs w:val="24"/>
              </w:rPr>
              <w:t>vs</w:t>
            </w:r>
            <w:r w:rsidRPr="00682644">
              <w:rPr>
                <w:rFonts w:ascii="Book Antiqua" w:hAnsi="Book Antiqua" w:cs="Arial"/>
                <w:b w:val="0"/>
                <w:color w:val="auto"/>
                <w:kern w:val="0"/>
                <w:sz w:val="24"/>
                <w:szCs w:val="24"/>
              </w:rPr>
              <w:t xml:space="preserve"> </w:t>
            </w:r>
            <w:r w:rsidR="00351ED2" w:rsidRPr="00682644">
              <w:rPr>
                <w:rFonts w:ascii="Book Antiqua" w:hAnsi="Book Antiqua" w:cs="Arial"/>
                <w:b w:val="0"/>
                <w:color w:val="auto"/>
                <w:kern w:val="0"/>
                <w:sz w:val="24"/>
                <w:szCs w:val="24"/>
              </w:rPr>
              <w:t>no</w:t>
            </w:r>
            <w:r w:rsidRPr="00682644">
              <w:rPr>
                <w:rFonts w:ascii="Book Antiqua" w:hAnsi="Book Antiqua" w:cs="Arial"/>
                <w:b w:val="0"/>
                <w:color w:val="auto"/>
                <w:kern w:val="0"/>
                <w:sz w:val="24"/>
                <w:szCs w:val="24"/>
              </w:rPr>
              <w:t>)</w:t>
            </w:r>
            <w:r w:rsidRPr="00682644">
              <w:rPr>
                <w:rFonts w:ascii="Book Antiqua" w:hAnsi="Book Antiqua" w:cs="Arial"/>
                <w:b w:val="0"/>
                <w:color w:val="auto"/>
                <w:kern w:val="0"/>
                <w:sz w:val="24"/>
                <w:szCs w:val="24"/>
                <w:vertAlign w:val="superscript"/>
                <w:lang w:eastAsia="zh-CN"/>
              </w:rPr>
              <w:t>1</w:t>
            </w:r>
          </w:p>
        </w:tc>
        <w:tc>
          <w:tcPr>
            <w:tcW w:w="1168" w:type="dxa"/>
            <w:gridSpan w:val="2"/>
            <w:vAlign w:val="center"/>
          </w:tcPr>
          <w:p w14:paraId="258EB069" w14:textId="4DDA9B0A"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&lt;0.001</w:t>
            </w:r>
          </w:p>
        </w:tc>
        <w:tc>
          <w:tcPr>
            <w:tcW w:w="1117" w:type="dxa"/>
            <w:vAlign w:val="center"/>
          </w:tcPr>
          <w:p w14:paraId="6E126AEF"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4.237</w:t>
            </w:r>
          </w:p>
        </w:tc>
        <w:tc>
          <w:tcPr>
            <w:tcW w:w="1405" w:type="dxa"/>
            <w:gridSpan w:val="2"/>
            <w:vAlign w:val="center"/>
          </w:tcPr>
          <w:p w14:paraId="539D34E8"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2.293-7.827</w:t>
            </w:r>
          </w:p>
        </w:tc>
        <w:tc>
          <w:tcPr>
            <w:tcW w:w="1133" w:type="dxa"/>
            <w:gridSpan w:val="2"/>
            <w:vAlign w:val="center"/>
          </w:tcPr>
          <w:p w14:paraId="51037947" w14:textId="567ABEF3"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&lt;0.001</w:t>
            </w:r>
          </w:p>
        </w:tc>
        <w:tc>
          <w:tcPr>
            <w:tcW w:w="989" w:type="dxa"/>
            <w:gridSpan w:val="2"/>
            <w:vAlign w:val="center"/>
          </w:tcPr>
          <w:p w14:paraId="0D508033" w14:textId="77777777" w:rsidR="00EC2C66" w:rsidRPr="00682644" w:rsidRDefault="001F1780"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3.702</w:t>
            </w:r>
          </w:p>
        </w:tc>
        <w:tc>
          <w:tcPr>
            <w:tcW w:w="1559" w:type="dxa"/>
            <w:gridSpan w:val="2"/>
            <w:vAlign w:val="center"/>
          </w:tcPr>
          <w:p w14:paraId="6452CB1D" w14:textId="77777777" w:rsidR="00EC2C66" w:rsidRPr="00682644" w:rsidRDefault="001F1780"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eastAsia="zh-CN"/>
              </w:rPr>
            </w:pPr>
            <w:r w:rsidRPr="00682644">
              <w:rPr>
                <w:rFonts w:ascii="Book Antiqua" w:hAnsi="Book Antiqua" w:cs="Arial"/>
                <w:color w:val="auto"/>
                <w:sz w:val="24"/>
                <w:szCs w:val="24"/>
                <w:lang w:eastAsia="zh-CN"/>
              </w:rPr>
              <w:t>1.959</w:t>
            </w:r>
            <w:r w:rsidR="00F736A4" w:rsidRPr="00682644">
              <w:rPr>
                <w:rFonts w:ascii="Book Antiqua" w:hAnsi="Book Antiqua" w:cs="Arial"/>
                <w:color w:val="auto"/>
                <w:sz w:val="24"/>
                <w:szCs w:val="24"/>
                <w:lang w:eastAsia="zh-CN"/>
              </w:rPr>
              <w:t>-</w:t>
            </w:r>
            <w:r w:rsidRPr="00682644">
              <w:rPr>
                <w:rFonts w:ascii="Book Antiqua" w:hAnsi="Book Antiqua" w:cs="Arial"/>
                <w:color w:val="auto"/>
                <w:sz w:val="24"/>
                <w:szCs w:val="24"/>
                <w:lang w:eastAsia="zh-CN"/>
              </w:rPr>
              <w:t>6.999</w:t>
            </w:r>
          </w:p>
        </w:tc>
      </w:tr>
      <w:tr w:rsidR="00D12DBE" w:rsidRPr="00682644" w14:paraId="60B60946" w14:textId="77777777" w:rsidTr="001F1780">
        <w:trPr>
          <w:trHeight w:val="519"/>
        </w:trPr>
        <w:tc>
          <w:tcPr>
            <w:cnfStyle w:val="001000000000" w:firstRow="0" w:lastRow="0" w:firstColumn="1" w:lastColumn="0" w:oddVBand="0" w:evenVBand="0" w:oddHBand="0" w:evenHBand="0" w:firstRowFirstColumn="0" w:firstRowLastColumn="0" w:lastRowFirstColumn="0" w:lastRowLastColumn="0"/>
            <w:tcW w:w="3402" w:type="dxa"/>
            <w:tcBorders>
              <w:top w:val="nil"/>
              <w:left w:val="nil"/>
              <w:bottom w:val="single" w:sz="4" w:space="0" w:color="auto"/>
              <w:right w:val="nil"/>
            </w:tcBorders>
            <w:vAlign w:val="center"/>
          </w:tcPr>
          <w:p w14:paraId="5AC8BD77" w14:textId="144F4014" w:rsidR="00EC2C66" w:rsidRPr="00682644" w:rsidRDefault="00EC2C66">
            <w:pPr>
              <w:snapToGrid w:val="0"/>
              <w:spacing w:line="360" w:lineRule="auto"/>
              <w:rPr>
                <w:rFonts w:ascii="Book Antiqua" w:hAnsi="Book Antiqua" w:cs="Arial"/>
                <w:b w:val="0"/>
                <w:color w:val="auto"/>
                <w:kern w:val="0"/>
                <w:sz w:val="24"/>
                <w:szCs w:val="24"/>
              </w:rPr>
            </w:pPr>
            <w:r w:rsidRPr="00682644">
              <w:rPr>
                <w:rFonts w:ascii="Book Antiqua" w:hAnsi="Book Antiqua" w:cs="Arial"/>
                <w:b w:val="0"/>
                <w:color w:val="auto"/>
                <w:kern w:val="0"/>
                <w:sz w:val="24"/>
                <w:szCs w:val="24"/>
                <w:lang w:eastAsia="zh-CN"/>
              </w:rPr>
              <w:t>PTI</w:t>
            </w:r>
            <w:r w:rsidR="00F736A4" w:rsidRPr="00682644">
              <w:rPr>
                <w:rFonts w:ascii="Book Antiqua" w:hAnsi="Book Antiqua" w:cs="Arial"/>
                <w:b w:val="0"/>
                <w:color w:val="auto"/>
                <w:kern w:val="0"/>
                <w:sz w:val="24"/>
                <w:szCs w:val="24"/>
                <w:lang w:eastAsia="zh-CN"/>
              </w:rPr>
              <w:t xml:space="preserve"> (</w:t>
            </w:r>
            <w:r w:rsidR="00351ED2" w:rsidRPr="00682644">
              <w:rPr>
                <w:rFonts w:ascii="Book Antiqua" w:hAnsi="Book Antiqua" w:cs="Arial"/>
                <w:b w:val="0"/>
                <w:color w:val="auto"/>
                <w:kern w:val="0"/>
                <w:sz w:val="24"/>
                <w:szCs w:val="24"/>
                <w:lang w:eastAsia="zh-CN"/>
              </w:rPr>
              <w:t xml:space="preserve">without </w:t>
            </w:r>
            <w:r w:rsidR="00F736A4" w:rsidRPr="00682644">
              <w:rPr>
                <w:rFonts w:ascii="Book Antiqua" w:hAnsi="Book Antiqua" w:cs="Arial"/>
                <w:b w:val="0"/>
                <w:i/>
                <w:color w:val="auto"/>
                <w:kern w:val="0"/>
                <w:sz w:val="24"/>
                <w:szCs w:val="24"/>
                <w:lang w:eastAsia="zh-CN"/>
              </w:rPr>
              <w:t>vs</w:t>
            </w:r>
            <w:r w:rsidRPr="00682644">
              <w:rPr>
                <w:rFonts w:ascii="Book Antiqua" w:hAnsi="Book Antiqua" w:cs="Arial"/>
                <w:b w:val="0"/>
                <w:color w:val="auto"/>
                <w:kern w:val="0"/>
                <w:sz w:val="24"/>
                <w:szCs w:val="24"/>
                <w:lang w:eastAsia="zh-CN"/>
              </w:rPr>
              <w:t xml:space="preserve"> </w:t>
            </w:r>
            <w:r w:rsidR="00351ED2" w:rsidRPr="00682644">
              <w:rPr>
                <w:rFonts w:ascii="Book Antiqua" w:hAnsi="Book Antiqua" w:cs="Arial"/>
                <w:b w:val="0"/>
                <w:color w:val="auto"/>
                <w:kern w:val="0"/>
                <w:sz w:val="24"/>
                <w:szCs w:val="24"/>
                <w:lang w:eastAsia="zh-CN"/>
              </w:rPr>
              <w:t>with</w:t>
            </w:r>
            <w:r w:rsidRPr="00682644">
              <w:rPr>
                <w:rFonts w:ascii="Book Antiqua" w:hAnsi="Book Antiqua" w:cs="Arial"/>
                <w:b w:val="0"/>
                <w:color w:val="auto"/>
                <w:kern w:val="0"/>
                <w:sz w:val="24"/>
                <w:szCs w:val="24"/>
                <w:lang w:eastAsia="zh-CN"/>
              </w:rPr>
              <w:t>)</w:t>
            </w:r>
          </w:p>
        </w:tc>
        <w:tc>
          <w:tcPr>
            <w:tcW w:w="1168" w:type="dxa"/>
            <w:gridSpan w:val="2"/>
            <w:tcBorders>
              <w:top w:val="nil"/>
              <w:bottom w:val="single" w:sz="4" w:space="0" w:color="auto"/>
              <w:right w:val="nil"/>
            </w:tcBorders>
            <w:vAlign w:val="center"/>
          </w:tcPr>
          <w:p w14:paraId="621958BE"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color w:val="auto"/>
                <w:sz w:val="24"/>
                <w:szCs w:val="24"/>
                <w:lang w:eastAsia="zh-CN"/>
              </w:rPr>
            </w:pPr>
            <w:r w:rsidRPr="00682644">
              <w:rPr>
                <w:rFonts w:ascii="Book Antiqua" w:hAnsi="Book Antiqua" w:cs="Arial"/>
                <w:bCs/>
                <w:color w:val="auto"/>
                <w:sz w:val="24"/>
                <w:szCs w:val="24"/>
                <w:lang w:eastAsia="zh-CN"/>
              </w:rPr>
              <w:t>0.013</w:t>
            </w:r>
          </w:p>
        </w:tc>
        <w:tc>
          <w:tcPr>
            <w:tcW w:w="1117" w:type="dxa"/>
            <w:tcBorders>
              <w:top w:val="nil"/>
              <w:bottom w:val="single" w:sz="4" w:space="0" w:color="auto"/>
              <w:right w:val="nil"/>
            </w:tcBorders>
            <w:vAlign w:val="center"/>
          </w:tcPr>
          <w:p w14:paraId="016E5B0D"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color w:val="auto"/>
                <w:sz w:val="24"/>
                <w:szCs w:val="24"/>
                <w:lang w:eastAsia="zh-CN"/>
              </w:rPr>
            </w:pPr>
            <w:r w:rsidRPr="00682644">
              <w:rPr>
                <w:rFonts w:ascii="Book Antiqua" w:hAnsi="Book Antiqua" w:cs="Arial"/>
                <w:bCs/>
                <w:color w:val="auto"/>
                <w:sz w:val="24"/>
                <w:szCs w:val="24"/>
                <w:lang w:eastAsia="zh-CN"/>
              </w:rPr>
              <w:t>2.584</w:t>
            </w:r>
          </w:p>
        </w:tc>
        <w:tc>
          <w:tcPr>
            <w:tcW w:w="1405" w:type="dxa"/>
            <w:gridSpan w:val="2"/>
            <w:tcBorders>
              <w:top w:val="nil"/>
              <w:bottom w:val="single" w:sz="4" w:space="0" w:color="auto"/>
              <w:right w:val="nil"/>
            </w:tcBorders>
            <w:vAlign w:val="center"/>
          </w:tcPr>
          <w:p w14:paraId="01A7B607" w14:textId="77777777" w:rsidR="00EC2C66" w:rsidRPr="00682644" w:rsidRDefault="00EC2C66"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color w:val="auto"/>
                <w:sz w:val="24"/>
                <w:szCs w:val="24"/>
                <w:lang w:eastAsia="zh-CN"/>
              </w:rPr>
            </w:pPr>
            <w:r w:rsidRPr="00682644">
              <w:rPr>
                <w:rFonts w:ascii="Book Antiqua" w:hAnsi="Book Antiqua" w:cs="Arial"/>
                <w:bCs/>
                <w:color w:val="auto"/>
                <w:sz w:val="24"/>
                <w:szCs w:val="24"/>
                <w:lang w:eastAsia="zh-CN"/>
              </w:rPr>
              <w:t>1.226-5.449</w:t>
            </w:r>
          </w:p>
        </w:tc>
        <w:tc>
          <w:tcPr>
            <w:tcW w:w="1133" w:type="dxa"/>
            <w:gridSpan w:val="2"/>
            <w:tcBorders>
              <w:top w:val="nil"/>
              <w:bottom w:val="single" w:sz="4" w:space="0" w:color="auto"/>
              <w:right w:val="nil"/>
            </w:tcBorders>
            <w:vAlign w:val="center"/>
          </w:tcPr>
          <w:p w14:paraId="19FED5C8" w14:textId="77777777" w:rsidR="00EC2C66" w:rsidRPr="00682644" w:rsidRDefault="001F1780"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color w:val="auto"/>
                <w:sz w:val="24"/>
                <w:szCs w:val="24"/>
                <w:lang w:eastAsia="zh-CN"/>
              </w:rPr>
            </w:pPr>
            <w:r w:rsidRPr="00682644">
              <w:rPr>
                <w:rFonts w:ascii="Book Antiqua" w:hAnsi="Book Antiqua" w:cs="Arial"/>
                <w:bCs/>
                <w:color w:val="auto"/>
                <w:sz w:val="24"/>
                <w:szCs w:val="24"/>
                <w:lang w:eastAsia="zh-CN"/>
              </w:rPr>
              <w:t>0.006</w:t>
            </w:r>
          </w:p>
        </w:tc>
        <w:tc>
          <w:tcPr>
            <w:tcW w:w="989" w:type="dxa"/>
            <w:gridSpan w:val="2"/>
            <w:tcBorders>
              <w:top w:val="nil"/>
              <w:bottom w:val="single" w:sz="4" w:space="0" w:color="auto"/>
              <w:right w:val="nil"/>
            </w:tcBorders>
            <w:vAlign w:val="center"/>
          </w:tcPr>
          <w:p w14:paraId="605C1136" w14:textId="77777777" w:rsidR="00EC2C66" w:rsidRPr="00682644" w:rsidRDefault="001F1780"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color w:val="auto"/>
                <w:sz w:val="24"/>
                <w:szCs w:val="24"/>
                <w:lang w:eastAsia="zh-CN"/>
              </w:rPr>
            </w:pPr>
            <w:r w:rsidRPr="00682644">
              <w:rPr>
                <w:rFonts w:ascii="Book Antiqua" w:hAnsi="Book Antiqua" w:cs="Arial"/>
                <w:bCs/>
                <w:color w:val="auto"/>
                <w:sz w:val="24"/>
                <w:szCs w:val="24"/>
                <w:lang w:eastAsia="zh-CN"/>
              </w:rPr>
              <w:t>2.683</w:t>
            </w:r>
          </w:p>
        </w:tc>
        <w:tc>
          <w:tcPr>
            <w:tcW w:w="1559" w:type="dxa"/>
            <w:gridSpan w:val="2"/>
            <w:tcBorders>
              <w:top w:val="nil"/>
              <w:bottom w:val="single" w:sz="4" w:space="0" w:color="auto"/>
              <w:right w:val="nil"/>
            </w:tcBorders>
            <w:vAlign w:val="center"/>
          </w:tcPr>
          <w:p w14:paraId="470D34F9" w14:textId="77777777" w:rsidR="00EC2C66" w:rsidRPr="00682644" w:rsidRDefault="001F1780" w:rsidP="00851796">
            <w:pPr>
              <w:pStyle w:val="DecimalAligned"/>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color w:val="auto"/>
                <w:sz w:val="24"/>
                <w:szCs w:val="24"/>
                <w:lang w:eastAsia="zh-CN"/>
              </w:rPr>
            </w:pPr>
            <w:r w:rsidRPr="00682644">
              <w:rPr>
                <w:rFonts w:ascii="Book Antiqua" w:hAnsi="Book Antiqua" w:cs="Arial"/>
                <w:bCs/>
                <w:color w:val="auto"/>
                <w:sz w:val="24"/>
                <w:szCs w:val="24"/>
                <w:lang w:eastAsia="zh-CN"/>
              </w:rPr>
              <w:t>1.335</w:t>
            </w:r>
            <w:r w:rsidR="00F736A4" w:rsidRPr="00682644">
              <w:rPr>
                <w:rFonts w:ascii="Book Antiqua" w:hAnsi="Book Antiqua" w:cs="Arial"/>
                <w:bCs/>
                <w:color w:val="auto"/>
                <w:sz w:val="24"/>
                <w:szCs w:val="24"/>
                <w:lang w:eastAsia="zh-CN"/>
              </w:rPr>
              <w:t>-</w:t>
            </w:r>
            <w:r w:rsidRPr="00682644">
              <w:rPr>
                <w:rFonts w:ascii="Book Antiqua" w:hAnsi="Book Antiqua" w:cs="Arial"/>
                <w:bCs/>
                <w:color w:val="auto"/>
                <w:sz w:val="24"/>
                <w:szCs w:val="24"/>
                <w:lang w:eastAsia="zh-CN"/>
              </w:rPr>
              <w:t>5.390</w:t>
            </w:r>
          </w:p>
        </w:tc>
      </w:tr>
    </w:tbl>
    <w:p w14:paraId="428EB3F2" w14:textId="05FF69FB" w:rsidR="00EC2C66" w:rsidRPr="00E536E1" w:rsidRDefault="00EC2C66" w:rsidP="00851796">
      <w:pPr>
        <w:snapToGrid w:val="0"/>
        <w:spacing w:line="360" w:lineRule="auto"/>
        <w:rPr>
          <w:rFonts w:ascii="Book Antiqua" w:hAnsi="Book Antiqua" w:cs="Arial"/>
          <w:sz w:val="24"/>
          <w:szCs w:val="24"/>
        </w:rPr>
      </w:pPr>
      <w:r w:rsidRPr="00682644">
        <w:rPr>
          <w:rFonts w:ascii="Book Antiqua" w:hAnsi="Book Antiqua" w:cs="Arial"/>
          <w:kern w:val="0"/>
          <w:sz w:val="24"/>
          <w:szCs w:val="24"/>
          <w:vertAlign w:val="superscript"/>
        </w:rPr>
        <w:t>1</w:t>
      </w:r>
      <w:r w:rsidRPr="00682644">
        <w:rPr>
          <w:rFonts w:ascii="Book Antiqua" w:hAnsi="Book Antiqua" w:cs="Arial"/>
          <w:sz w:val="24"/>
          <w:szCs w:val="24"/>
        </w:rPr>
        <w:t>Data explored by histological examination</w:t>
      </w:r>
      <w:r w:rsidR="006D7400" w:rsidRPr="00682644">
        <w:rPr>
          <w:rFonts w:ascii="Book Antiqua" w:hAnsi="Book Antiqua" w:cs="Arial" w:hint="eastAsia"/>
          <w:sz w:val="24"/>
          <w:szCs w:val="24"/>
        </w:rPr>
        <w:t>.</w:t>
      </w:r>
      <w:r w:rsidRPr="00682644">
        <w:rPr>
          <w:rFonts w:ascii="Book Antiqua" w:hAnsi="Book Antiqua" w:cs="Arial"/>
          <w:sz w:val="24"/>
          <w:szCs w:val="24"/>
          <w:vertAlign w:val="superscript"/>
        </w:rPr>
        <w:t xml:space="preserve"> </w:t>
      </w:r>
      <w:r w:rsidRPr="00682644">
        <w:rPr>
          <w:rFonts w:ascii="Book Antiqua" w:hAnsi="Book Antiqua" w:cs="Arial"/>
          <w:sz w:val="24"/>
          <w:szCs w:val="24"/>
        </w:rPr>
        <w:t>PTI</w:t>
      </w:r>
      <w:r w:rsidR="00F736A4" w:rsidRPr="00682644">
        <w:rPr>
          <w:rFonts w:ascii="Book Antiqua" w:hAnsi="Book Antiqua" w:cs="Arial"/>
          <w:sz w:val="24"/>
          <w:szCs w:val="24"/>
        </w:rPr>
        <w:t>:</w:t>
      </w:r>
      <w:r w:rsidRPr="00682644">
        <w:rPr>
          <w:rFonts w:ascii="Book Antiqua" w:hAnsi="Book Antiqua" w:cs="Arial"/>
          <w:sz w:val="24"/>
          <w:szCs w:val="24"/>
        </w:rPr>
        <w:t xml:space="preserve"> </w:t>
      </w:r>
      <w:r w:rsidR="001A2C0E" w:rsidRPr="00682644">
        <w:rPr>
          <w:rFonts w:ascii="Book Antiqua" w:hAnsi="Book Antiqua" w:cs="Arial"/>
          <w:sz w:val="24"/>
          <w:szCs w:val="24"/>
        </w:rPr>
        <w:t>P</w:t>
      </w:r>
      <w:r w:rsidRPr="00682644">
        <w:rPr>
          <w:rFonts w:ascii="Book Antiqua" w:hAnsi="Book Antiqua" w:cs="Arial"/>
          <w:sz w:val="24"/>
          <w:szCs w:val="24"/>
        </w:rPr>
        <w:t>ost-transplant infection; RR</w:t>
      </w:r>
      <w:r w:rsidR="00F736A4" w:rsidRPr="00682644">
        <w:rPr>
          <w:rFonts w:ascii="Book Antiqua" w:hAnsi="Book Antiqua" w:cs="Arial"/>
          <w:sz w:val="24"/>
          <w:szCs w:val="24"/>
        </w:rPr>
        <w:t>:</w:t>
      </w:r>
      <w:r w:rsidRPr="00682644">
        <w:rPr>
          <w:rFonts w:ascii="Book Antiqua" w:hAnsi="Book Antiqua" w:cs="Arial"/>
          <w:sz w:val="24"/>
          <w:szCs w:val="24"/>
        </w:rPr>
        <w:t xml:space="preserve"> </w:t>
      </w:r>
      <w:r w:rsidR="00F736A4" w:rsidRPr="00682644">
        <w:rPr>
          <w:rFonts w:ascii="Book Antiqua" w:hAnsi="Book Antiqua" w:cs="Arial"/>
          <w:sz w:val="24"/>
          <w:szCs w:val="24"/>
        </w:rPr>
        <w:t>R</w:t>
      </w:r>
      <w:r w:rsidRPr="00682644">
        <w:rPr>
          <w:rFonts w:ascii="Book Antiqua" w:hAnsi="Book Antiqua" w:cs="Arial"/>
          <w:sz w:val="24"/>
          <w:szCs w:val="24"/>
        </w:rPr>
        <w:t>elative risk; CI</w:t>
      </w:r>
      <w:r w:rsidR="00F736A4" w:rsidRPr="00682644">
        <w:rPr>
          <w:rFonts w:ascii="Book Antiqua" w:hAnsi="Book Antiqua" w:cs="Arial"/>
          <w:sz w:val="24"/>
          <w:szCs w:val="24"/>
        </w:rPr>
        <w:t>:</w:t>
      </w:r>
      <w:r w:rsidRPr="00682644">
        <w:rPr>
          <w:rFonts w:ascii="Book Antiqua" w:hAnsi="Book Antiqua" w:cs="Arial"/>
          <w:sz w:val="24"/>
          <w:szCs w:val="24"/>
        </w:rPr>
        <w:t xml:space="preserve"> </w:t>
      </w:r>
      <w:r w:rsidR="00F736A4" w:rsidRPr="00682644">
        <w:rPr>
          <w:rFonts w:ascii="Book Antiqua" w:hAnsi="Book Antiqua" w:cs="Arial"/>
          <w:sz w:val="24"/>
          <w:szCs w:val="24"/>
        </w:rPr>
        <w:t>C</w:t>
      </w:r>
      <w:r w:rsidRPr="00682644">
        <w:rPr>
          <w:rFonts w:ascii="Book Antiqua" w:hAnsi="Book Antiqua" w:cs="Arial"/>
          <w:sz w:val="24"/>
          <w:szCs w:val="24"/>
        </w:rPr>
        <w:t>onfidence interval.</w:t>
      </w:r>
    </w:p>
    <w:p w14:paraId="779A2BDE" w14:textId="77777777" w:rsidR="00EC2C66" w:rsidRPr="00E536E1" w:rsidRDefault="00EC2C66" w:rsidP="00851796">
      <w:pPr>
        <w:widowControl/>
        <w:snapToGrid w:val="0"/>
        <w:spacing w:line="360" w:lineRule="auto"/>
        <w:rPr>
          <w:rFonts w:ascii="Book Antiqua" w:hAnsi="Book Antiqua" w:cs="Arial"/>
          <w:sz w:val="24"/>
          <w:szCs w:val="24"/>
        </w:rPr>
      </w:pPr>
    </w:p>
    <w:sectPr w:rsidR="00EC2C66" w:rsidRPr="00E536E1" w:rsidSect="00607A60">
      <w:footerReference w:type="default" r:id="rId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7BB34" w14:textId="77777777" w:rsidR="00630636" w:rsidRDefault="00630636" w:rsidP="008C5CCD">
      <w:r>
        <w:separator/>
      </w:r>
    </w:p>
  </w:endnote>
  <w:endnote w:type="continuationSeparator" w:id="0">
    <w:p w14:paraId="686DBCFF" w14:textId="77777777" w:rsidR="00630636" w:rsidRDefault="00630636" w:rsidP="008C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Bold">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dvP846D">
    <w:altName w:val="微软雅黑"/>
    <w:panose1 w:val="00000000000000000000"/>
    <w:charset w:val="86"/>
    <w:family w:val="auto"/>
    <w:notTrueType/>
    <w:pitch w:val="default"/>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891"/>
      <w:docPartObj>
        <w:docPartGallery w:val="Page Numbers (Bottom of Page)"/>
        <w:docPartUnique/>
      </w:docPartObj>
    </w:sdtPr>
    <w:sdtEndPr/>
    <w:sdtContent>
      <w:p w14:paraId="28B892D0" w14:textId="6DC5F9D7" w:rsidR="00604D4C" w:rsidRDefault="00604D4C">
        <w:pPr>
          <w:pStyle w:val="a3"/>
          <w:jc w:val="center"/>
        </w:pPr>
        <w:r>
          <w:fldChar w:fldCharType="begin"/>
        </w:r>
        <w:r>
          <w:instrText xml:space="preserve"> PAGE   \* MERGEFORMAT </w:instrText>
        </w:r>
        <w:r>
          <w:fldChar w:fldCharType="separate"/>
        </w:r>
        <w:r w:rsidR="00682644">
          <w:rPr>
            <w:noProof/>
          </w:rPr>
          <w:t>26</w:t>
        </w:r>
        <w:r>
          <w:rPr>
            <w:noProof/>
          </w:rPr>
          <w:fldChar w:fldCharType="end"/>
        </w:r>
      </w:p>
    </w:sdtContent>
  </w:sdt>
  <w:p w14:paraId="4BE4F540" w14:textId="77777777" w:rsidR="00604D4C" w:rsidRDefault="00604D4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642C2" w14:textId="77777777" w:rsidR="00630636" w:rsidRDefault="00630636" w:rsidP="008C5CCD">
      <w:r>
        <w:separator/>
      </w:r>
    </w:p>
  </w:footnote>
  <w:footnote w:type="continuationSeparator" w:id="0">
    <w:p w14:paraId="484220C1" w14:textId="77777777" w:rsidR="00630636" w:rsidRDefault="00630636" w:rsidP="008C5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0236C"/>
    <w:multiLevelType w:val="hybridMultilevel"/>
    <w:tmpl w:val="F9027F32"/>
    <w:lvl w:ilvl="0" w:tplc="440009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AB4A32"/>
    <w:multiLevelType w:val="hybridMultilevel"/>
    <w:tmpl w:val="01CE76C2"/>
    <w:lvl w:ilvl="0" w:tplc="E356DA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3966E1F"/>
    <w:multiLevelType w:val="multilevel"/>
    <w:tmpl w:val="53966E1F"/>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C241BDE"/>
    <w:multiLevelType w:val="hybridMultilevel"/>
    <w:tmpl w:val="FE301D3A"/>
    <w:lvl w:ilvl="0" w:tplc="58B812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93D6464"/>
    <w:multiLevelType w:val="hybridMultilevel"/>
    <w:tmpl w:val="2948F3CC"/>
    <w:lvl w:ilvl="0" w:tplc="C938DB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Cancer&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rftddav609e5weew9c5twfsr5efevzw59d2&quot;&gt;BMC cancer&lt;record-ids&gt;&lt;item&gt;10&lt;/item&gt;&lt;item&gt;26&lt;/item&gt;&lt;item&gt;28&lt;/item&gt;&lt;item&gt;29&lt;/item&gt;&lt;item&gt;30&lt;/item&gt;&lt;item&gt;31&lt;/item&gt;&lt;item&gt;48&lt;/item&gt;&lt;item&gt;49&lt;/item&gt;&lt;item&gt;50&lt;/item&gt;&lt;item&gt;51&lt;/item&gt;&lt;item&gt;52&lt;/item&gt;&lt;item&gt;68&lt;/item&gt;&lt;item&gt;69&lt;/item&gt;&lt;item&gt;79&lt;/item&gt;&lt;item&gt;80&lt;/item&gt;&lt;item&gt;81&lt;/item&gt;&lt;item&gt;82&lt;/item&gt;&lt;item&gt;83&lt;/item&gt;&lt;item&gt;84&lt;/item&gt;&lt;item&gt;85&lt;/item&gt;&lt;item&gt;86&lt;/item&gt;&lt;item&gt;87&lt;/item&gt;&lt;item&gt;88&lt;/item&gt;&lt;item&gt;89&lt;/item&gt;&lt;item&gt;90&lt;/item&gt;&lt;item&gt;98&lt;/item&gt;&lt;item&gt;105&lt;/item&gt;&lt;item&gt;106&lt;/item&gt;&lt;item&gt;107&lt;/item&gt;&lt;/record-ids&gt;&lt;/item&gt;&lt;/Libraries&gt;"/>
  </w:docVars>
  <w:rsids>
    <w:rsidRoot w:val="003D0695"/>
    <w:rsid w:val="000011B3"/>
    <w:rsid w:val="000021D9"/>
    <w:rsid w:val="0000491C"/>
    <w:rsid w:val="0000588E"/>
    <w:rsid w:val="00006475"/>
    <w:rsid w:val="00006C84"/>
    <w:rsid w:val="000104FA"/>
    <w:rsid w:val="0001064C"/>
    <w:rsid w:val="00010852"/>
    <w:rsid w:val="00010E86"/>
    <w:rsid w:val="00016B60"/>
    <w:rsid w:val="00017A0C"/>
    <w:rsid w:val="00020733"/>
    <w:rsid w:val="0002083D"/>
    <w:rsid w:val="00020EF8"/>
    <w:rsid w:val="00020FED"/>
    <w:rsid w:val="00021E9E"/>
    <w:rsid w:val="00022834"/>
    <w:rsid w:val="00022ECE"/>
    <w:rsid w:val="00024A40"/>
    <w:rsid w:val="0002617A"/>
    <w:rsid w:val="00027A96"/>
    <w:rsid w:val="000311DC"/>
    <w:rsid w:val="00034875"/>
    <w:rsid w:val="00035DBC"/>
    <w:rsid w:val="000361EE"/>
    <w:rsid w:val="000409BD"/>
    <w:rsid w:val="00040BFC"/>
    <w:rsid w:val="0004106D"/>
    <w:rsid w:val="00042D4D"/>
    <w:rsid w:val="0004560A"/>
    <w:rsid w:val="00050860"/>
    <w:rsid w:val="00051E61"/>
    <w:rsid w:val="000523F4"/>
    <w:rsid w:val="000532BB"/>
    <w:rsid w:val="000540B3"/>
    <w:rsid w:val="00054811"/>
    <w:rsid w:val="00054AC2"/>
    <w:rsid w:val="000563FC"/>
    <w:rsid w:val="00056558"/>
    <w:rsid w:val="00061765"/>
    <w:rsid w:val="00063342"/>
    <w:rsid w:val="00063E05"/>
    <w:rsid w:val="00067732"/>
    <w:rsid w:val="000701E7"/>
    <w:rsid w:val="00070B7B"/>
    <w:rsid w:val="00071096"/>
    <w:rsid w:val="000711D9"/>
    <w:rsid w:val="00073B40"/>
    <w:rsid w:val="000754B4"/>
    <w:rsid w:val="00076CCB"/>
    <w:rsid w:val="000814DC"/>
    <w:rsid w:val="0008277A"/>
    <w:rsid w:val="00083A8A"/>
    <w:rsid w:val="00083F76"/>
    <w:rsid w:val="000846B7"/>
    <w:rsid w:val="0008669C"/>
    <w:rsid w:val="00091036"/>
    <w:rsid w:val="0009148B"/>
    <w:rsid w:val="0009296D"/>
    <w:rsid w:val="00092AE4"/>
    <w:rsid w:val="00096EBE"/>
    <w:rsid w:val="000971FA"/>
    <w:rsid w:val="000A0453"/>
    <w:rsid w:val="000A1392"/>
    <w:rsid w:val="000A29E2"/>
    <w:rsid w:val="000A2FF5"/>
    <w:rsid w:val="000A37BC"/>
    <w:rsid w:val="000A447E"/>
    <w:rsid w:val="000A5BA1"/>
    <w:rsid w:val="000A66FF"/>
    <w:rsid w:val="000A683B"/>
    <w:rsid w:val="000B0230"/>
    <w:rsid w:val="000B03FE"/>
    <w:rsid w:val="000B1A0E"/>
    <w:rsid w:val="000B231B"/>
    <w:rsid w:val="000B2833"/>
    <w:rsid w:val="000B3E97"/>
    <w:rsid w:val="000C000F"/>
    <w:rsid w:val="000C0514"/>
    <w:rsid w:val="000C059C"/>
    <w:rsid w:val="000C10DD"/>
    <w:rsid w:val="000C1937"/>
    <w:rsid w:val="000C27D6"/>
    <w:rsid w:val="000C5161"/>
    <w:rsid w:val="000C5D1B"/>
    <w:rsid w:val="000C6291"/>
    <w:rsid w:val="000D04CA"/>
    <w:rsid w:val="000D0B4A"/>
    <w:rsid w:val="000D259D"/>
    <w:rsid w:val="000D3469"/>
    <w:rsid w:val="000D732D"/>
    <w:rsid w:val="000E1869"/>
    <w:rsid w:val="000E21DB"/>
    <w:rsid w:val="000E3135"/>
    <w:rsid w:val="000E5DEC"/>
    <w:rsid w:val="000E75FB"/>
    <w:rsid w:val="000F10D6"/>
    <w:rsid w:val="000F15F6"/>
    <w:rsid w:val="000F2DBE"/>
    <w:rsid w:val="000F35EA"/>
    <w:rsid w:val="000F6AC0"/>
    <w:rsid w:val="000F72E9"/>
    <w:rsid w:val="00100573"/>
    <w:rsid w:val="00100F97"/>
    <w:rsid w:val="00101BFD"/>
    <w:rsid w:val="0010356F"/>
    <w:rsid w:val="00103584"/>
    <w:rsid w:val="0010524C"/>
    <w:rsid w:val="001100A4"/>
    <w:rsid w:val="00116F74"/>
    <w:rsid w:val="00120CE1"/>
    <w:rsid w:val="001223E6"/>
    <w:rsid w:val="00122D5F"/>
    <w:rsid w:val="001249E2"/>
    <w:rsid w:val="00124B82"/>
    <w:rsid w:val="00124F04"/>
    <w:rsid w:val="001259C1"/>
    <w:rsid w:val="0013195C"/>
    <w:rsid w:val="00132862"/>
    <w:rsid w:val="00133D4C"/>
    <w:rsid w:val="00134957"/>
    <w:rsid w:val="001349F1"/>
    <w:rsid w:val="00137636"/>
    <w:rsid w:val="00137FA8"/>
    <w:rsid w:val="00140079"/>
    <w:rsid w:val="00142693"/>
    <w:rsid w:val="00142CD2"/>
    <w:rsid w:val="00143800"/>
    <w:rsid w:val="001439F5"/>
    <w:rsid w:val="00145C39"/>
    <w:rsid w:val="00145FDA"/>
    <w:rsid w:val="0014619C"/>
    <w:rsid w:val="0014619F"/>
    <w:rsid w:val="001465BC"/>
    <w:rsid w:val="00147613"/>
    <w:rsid w:val="001525A5"/>
    <w:rsid w:val="00155E7D"/>
    <w:rsid w:val="00156BCF"/>
    <w:rsid w:val="001576A4"/>
    <w:rsid w:val="00160035"/>
    <w:rsid w:val="0016226D"/>
    <w:rsid w:val="00167F88"/>
    <w:rsid w:val="001724DC"/>
    <w:rsid w:val="001725A0"/>
    <w:rsid w:val="00172CD5"/>
    <w:rsid w:val="00173730"/>
    <w:rsid w:val="0017475E"/>
    <w:rsid w:val="00174CCA"/>
    <w:rsid w:val="00176999"/>
    <w:rsid w:val="00177FAB"/>
    <w:rsid w:val="0018002D"/>
    <w:rsid w:val="001809B4"/>
    <w:rsid w:val="00181B0D"/>
    <w:rsid w:val="001820F6"/>
    <w:rsid w:val="00183E55"/>
    <w:rsid w:val="00184BE7"/>
    <w:rsid w:val="0018571C"/>
    <w:rsid w:val="001864B8"/>
    <w:rsid w:val="00186811"/>
    <w:rsid w:val="0018716D"/>
    <w:rsid w:val="00187A89"/>
    <w:rsid w:val="00187D73"/>
    <w:rsid w:val="00191C11"/>
    <w:rsid w:val="00191D99"/>
    <w:rsid w:val="001922DD"/>
    <w:rsid w:val="001930D8"/>
    <w:rsid w:val="00193E83"/>
    <w:rsid w:val="00195210"/>
    <w:rsid w:val="00195E83"/>
    <w:rsid w:val="00196CEC"/>
    <w:rsid w:val="00196E5A"/>
    <w:rsid w:val="00197C76"/>
    <w:rsid w:val="00197FA2"/>
    <w:rsid w:val="001A1E5A"/>
    <w:rsid w:val="001A2C0E"/>
    <w:rsid w:val="001A2E74"/>
    <w:rsid w:val="001A345F"/>
    <w:rsid w:val="001A45BC"/>
    <w:rsid w:val="001A5CEC"/>
    <w:rsid w:val="001A5DD9"/>
    <w:rsid w:val="001B077B"/>
    <w:rsid w:val="001B0DAC"/>
    <w:rsid w:val="001B1086"/>
    <w:rsid w:val="001B48E9"/>
    <w:rsid w:val="001B5F28"/>
    <w:rsid w:val="001B6449"/>
    <w:rsid w:val="001C00E8"/>
    <w:rsid w:val="001C0B4B"/>
    <w:rsid w:val="001C1816"/>
    <w:rsid w:val="001C2E3A"/>
    <w:rsid w:val="001C5540"/>
    <w:rsid w:val="001C560A"/>
    <w:rsid w:val="001C57B5"/>
    <w:rsid w:val="001C6B2A"/>
    <w:rsid w:val="001C750B"/>
    <w:rsid w:val="001D08B8"/>
    <w:rsid w:val="001D0B15"/>
    <w:rsid w:val="001D0D35"/>
    <w:rsid w:val="001D3D12"/>
    <w:rsid w:val="001D5B3A"/>
    <w:rsid w:val="001D7BFC"/>
    <w:rsid w:val="001E08F3"/>
    <w:rsid w:val="001E107F"/>
    <w:rsid w:val="001E3A66"/>
    <w:rsid w:val="001E456B"/>
    <w:rsid w:val="001E4784"/>
    <w:rsid w:val="001E63F6"/>
    <w:rsid w:val="001E70F2"/>
    <w:rsid w:val="001E7320"/>
    <w:rsid w:val="001F0CA2"/>
    <w:rsid w:val="001F1780"/>
    <w:rsid w:val="001F1F80"/>
    <w:rsid w:val="001F2223"/>
    <w:rsid w:val="001F2BDB"/>
    <w:rsid w:val="001F7E10"/>
    <w:rsid w:val="00204BCF"/>
    <w:rsid w:val="00205020"/>
    <w:rsid w:val="00206DAD"/>
    <w:rsid w:val="002102C8"/>
    <w:rsid w:val="002117B0"/>
    <w:rsid w:val="002120A8"/>
    <w:rsid w:val="00212F78"/>
    <w:rsid w:val="00213009"/>
    <w:rsid w:val="0021673E"/>
    <w:rsid w:val="00216D5F"/>
    <w:rsid w:val="002204CB"/>
    <w:rsid w:val="00220D1B"/>
    <w:rsid w:val="002271A0"/>
    <w:rsid w:val="00230BF3"/>
    <w:rsid w:val="00231EB6"/>
    <w:rsid w:val="00235DC4"/>
    <w:rsid w:val="00244DA0"/>
    <w:rsid w:val="002461F9"/>
    <w:rsid w:val="00251F2A"/>
    <w:rsid w:val="0025221B"/>
    <w:rsid w:val="0025385F"/>
    <w:rsid w:val="00255C0A"/>
    <w:rsid w:val="00257BE0"/>
    <w:rsid w:val="0026137C"/>
    <w:rsid w:val="00262834"/>
    <w:rsid w:val="00267DD5"/>
    <w:rsid w:val="00270C20"/>
    <w:rsid w:val="00270CA9"/>
    <w:rsid w:val="00271E88"/>
    <w:rsid w:val="00271F47"/>
    <w:rsid w:val="00272DF9"/>
    <w:rsid w:val="0027367B"/>
    <w:rsid w:val="00275503"/>
    <w:rsid w:val="00275C35"/>
    <w:rsid w:val="0027641D"/>
    <w:rsid w:val="00280AAF"/>
    <w:rsid w:val="0028436E"/>
    <w:rsid w:val="00284B13"/>
    <w:rsid w:val="00285DCB"/>
    <w:rsid w:val="002864CE"/>
    <w:rsid w:val="002868F8"/>
    <w:rsid w:val="002902D7"/>
    <w:rsid w:val="002910BC"/>
    <w:rsid w:val="00291B23"/>
    <w:rsid w:val="00292D03"/>
    <w:rsid w:val="00293989"/>
    <w:rsid w:val="00294063"/>
    <w:rsid w:val="0029418A"/>
    <w:rsid w:val="0029730A"/>
    <w:rsid w:val="002A0D4C"/>
    <w:rsid w:val="002A251C"/>
    <w:rsid w:val="002A266F"/>
    <w:rsid w:val="002A2F8F"/>
    <w:rsid w:val="002A5826"/>
    <w:rsid w:val="002A734D"/>
    <w:rsid w:val="002A7991"/>
    <w:rsid w:val="002B1020"/>
    <w:rsid w:val="002B5EB1"/>
    <w:rsid w:val="002C1CA5"/>
    <w:rsid w:val="002C309A"/>
    <w:rsid w:val="002C34C0"/>
    <w:rsid w:val="002C3638"/>
    <w:rsid w:val="002C3655"/>
    <w:rsid w:val="002C3D21"/>
    <w:rsid w:val="002C3E14"/>
    <w:rsid w:val="002C4A11"/>
    <w:rsid w:val="002C4B11"/>
    <w:rsid w:val="002C76F4"/>
    <w:rsid w:val="002D0CE7"/>
    <w:rsid w:val="002D0E1F"/>
    <w:rsid w:val="002D37F7"/>
    <w:rsid w:val="002D50CF"/>
    <w:rsid w:val="002D6E29"/>
    <w:rsid w:val="002E020A"/>
    <w:rsid w:val="002E104C"/>
    <w:rsid w:val="002E191F"/>
    <w:rsid w:val="002E31F0"/>
    <w:rsid w:val="002E3C6F"/>
    <w:rsid w:val="002E42B2"/>
    <w:rsid w:val="002E683C"/>
    <w:rsid w:val="002F1202"/>
    <w:rsid w:val="002F2CDA"/>
    <w:rsid w:val="002F52C0"/>
    <w:rsid w:val="002F553D"/>
    <w:rsid w:val="002F5D00"/>
    <w:rsid w:val="002F635F"/>
    <w:rsid w:val="002F7E53"/>
    <w:rsid w:val="0030130B"/>
    <w:rsid w:val="003025D6"/>
    <w:rsid w:val="00303038"/>
    <w:rsid w:val="003069C6"/>
    <w:rsid w:val="00306D24"/>
    <w:rsid w:val="00310332"/>
    <w:rsid w:val="0031121A"/>
    <w:rsid w:val="003112FF"/>
    <w:rsid w:val="003113F5"/>
    <w:rsid w:val="00312316"/>
    <w:rsid w:val="00312CB0"/>
    <w:rsid w:val="003138A6"/>
    <w:rsid w:val="00313D8C"/>
    <w:rsid w:val="003158F4"/>
    <w:rsid w:val="00317290"/>
    <w:rsid w:val="0032047D"/>
    <w:rsid w:val="003206D0"/>
    <w:rsid w:val="00322729"/>
    <w:rsid w:val="00322A63"/>
    <w:rsid w:val="0032546E"/>
    <w:rsid w:val="00330704"/>
    <w:rsid w:val="00330B4D"/>
    <w:rsid w:val="0033102D"/>
    <w:rsid w:val="00331E44"/>
    <w:rsid w:val="003336C4"/>
    <w:rsid w:val="00334FFE"/>
    <w:rsid w:val="003364AF"/>
    <w:rsid w:val="00336C01"/>
    <w:rsid w:val="003407E1"/>
    <w:rsid w:val="003414CA"/>
    <w:rsid w:val="00341F43"/>
    <w:rsid w:val="0034328C"/>
    <w:rsid w:val="0034544B"/>
    <w:rsid w:val="00345E53"/>
    <w:rsid w:val="0034685F"/>
    <w:rsid w:val="00347C3F"/>
    <w:rsid w:val="00351ED2"/>
    <w:rsid w:val="003529B1"/>
    <w:rsid w:val="00354B09"/>
    <w:rsid w:val="00355FEE"/>
    <w:rsid w:val="00357055"/>
    <w:rsid w:val="003618AA"/>
    <w:rsid w:val="00361F9F"/>
    <w:rsid w:val="00363832"/>
    <w:rsid w:val="00363905"/>
    <w:rsid w:val="00363C1F"/>
    <w:rsid w:val="0036587B"/>
    <w:rsid w:val="00366527"/>
    <w:rsid w:val="003665C7"/>
    <w:rsid w:val="00367C91"/>
    <w:rsid w:val="00371388"/>
    <w:rsid w:val="003740EC"/>
    <w:rsid w:val="0037443A"/>
    <w:rsid w:val="00375866"/>
    <w:rsid w:val="00375FB6"/>
    <w:rsid w:val="00376E9C"/>
    <w:rsid w:val="003777F2"/>
    <w:rsid w:val="00377F7D"/>
    <w:rsid w:val="003802B0"/>
    <w:rsid w:val="00380A2F"/>
    <w:rsid w:val="00380C21"/>
    <w:rsid w:val="00381589"/>
    <w:rsid w:val="00381C29"/>
    <w:rsid w:val="003842E6"/>
    <w:rsid w:val="00385130"/>
    <w:rsid w:val="003874FA"/>
    <w:rsid w:val="00390BD3"/>
    <w:rsid w:val="00392615"/>
    <w:rsid w:val="00392E28"/>
    <w:rsid w:val="003938C0"/>
    <w:rsid w:val="00395079"/>
    <w:rsid w:val="00395B33"/>
    <w:rsid w:val="00395B3F"/>
    <w:rsid w:val="00395FD5"/>
    <w:rsid w:val="003A3E68"/>
    <w:rsid w:val="003A43EA"/>
    <w:rsid w:val="003A5025"/>
    <w:rsid w:val="003A5325"/>
    <w:rsid w:val="003A755E"/>
    <w:rsid w:val="003B3061"/>
    <w:rsid w:val="003B3B1C"/>
    <w:rsid w:val="003B4655"/>
    <w:rsid w:val="003B489A"/>
    <w:rsid w:val="003B7369"/>
    <w:rsid w:val="003C1CC4"/>
    <w:rsid w:val="003C40F5"/>
    <w:rsid w:val="003C5AC6"/>
    <w:rsid w:val="003C730A"/>
    <w:rsid w:val="003C762F"/>
    <w:rsid w:val="003C7EAE"/>
    <w:rsid w:val="003D0695"/>
    <w:rsid w:val="003D0C19"/>
    <w:rsid w:val="003D2042"/>
    <w:rsid w:val="003D2404"/>
    <w:rsid w:val="003D59D3"/>
    <w:rsid w:val="003D5EFB"/>
    <w:rsid w:val="003D60F8"/>
    <w:rsid w:val="003D6D9E"/>
    <w:rsid w:val="003D6E0D"/>
    <w:rsid w:val="003E0F55"/>
    <w:rsid w:val="003E1495"/>
    <w:rsid w:val="003E68FF"/>
    <w:rsid w:val="003E779F"/>
    <w:rsid w:val="003E78C5"/>
    <w:rsid w:val="003F2FB5"/>
    <w:rsid w:val="003F3D9D"/>
    <w:rsid w:val="003F4DE9"/>
    <w:rsid w:val="003F5D3D"/>
    <w:rsid w:val="003F720C"/>
    <w:rsid w:val="003F7C7F"/>
    <w:rsid w:val="004017DD"/>
    <w:rsid w:val="00401AFA"/>
    <w:rsid w:val="00403852"/>
    <w:rsid w:val="00404545"/>
    <w:rsid w:val="00404A67"/>
    <w:rsid w:val="00405A9E"/>
    <w:rsid w:val="00406CBD"/>
    <w:rsid w:val="00410887"/>
    <w:rsid w:val="0041392A"/>
    <w:rsid w:val="00414090"/>
    <w:rsid w:val="00415395"/>
    <w:rsid w:val="0041637D"/>
    <w:rsid w:val="00420F17"/>
    <w:rsid w:val="00422A14"/>
    <w:rsid w:val="00422D5F"/>
    <w:rsid w:val="00423D13"/>
    <w:rsid w:val="00425386"/>
    <w:rsid w:val="004254BA"/>
    <w:rsid w:val="00434516"/>
    <w:rsid w:val="004350D2"/>
    <w:rsid w:val="00440214"/>
    <w:rsid w:val="00442CDF"/>
    <w:rsid w:val="004435E4"/>
    <w:rsid w:val="00445A38"/>
    <w:rsid w:val="00452703"/>
    <w:rsid w:val="004542F3"/>
    <w:rsid w:val="0045705A"/>
    <w:rsid w:val="00457315"/>
    <w:rsid w:val="00462FB5"/>
    <w:rsid w:val="00465DD5"/>
    <w:rsid w:val="004702FC"/>
    <w:rsid w:val="00472E1D"/>
    <w:rsid w:val="00474772"/>
    <w:rsid w:val="00477B3C"/>
    <w:rsid w:val="004827CF"/>
    <w:rsid w:val="00484881"/>
    <w:rsid w:val="00484990"/>
    <w:rsid w:val="00494E58"/>
    <w:rsid w:val="00495E5A"/>
    <w:rsid w:val="004A1101"/>
    <w:rsid w:val="004A13B3"/>
    <w:rsid w:val="004A2DD7"/>
    <w:rsid w:val="004A390F"/>
    <w:rsid w:val="004A71C7"/>
    <w:rsid w:val="004B59CE"/>
    <w:rsid w:val="004C0DAD"/>
    <w:rsid w:val="004C15B8"/>
    <w:rsid w:val="004C1C18"/>
    <w:rsid w:val="004C25DD"/>
    <w:rsid w:val="004C2886"/>
    <w:rsid w:val="004C2A1D"/>
    <w:rsid w:val="004C432F"/>
    <w:rsid w:val="004C56A4"/>
    <w:rsid w:val="004C6645"/>
    <w:rsid w:val="004D0432"/>
    <w:rsid w:val="004D2644"/>
    <w:rsid w:val="004D29D1"/>
    <w:rsid w:val="004D447D"/>
    <w:rsid w:val="004D602B"/>
    <w:rsid w:val="004D667C"/>
    <w:rsid w:val="004D7F99"/>
    <w:rsid w:val="004E12C8"/>
    <w:rsid w:val="004E2320"/>
    <w:rsid w:val="004E385B"/>
    <w:rsid w:val="004E3A2D"/>
    <w:rsid w:val="004E721C"/>
    <w:rsid w:val="004E7623"/>
    <w:rsid w:val="004E7D69"/>
    <w:rsid w:val="004F1298"/>
    <w:rsid w:val="004F1611"/>
    <w:rsid w:val="004F1CCD"/>
    <w:rsid w:val="004F2199"/>
    <w:rsid w:val="004F3D26"/>
    <w:rsid w:val="004F573F"/>
    <w:rsid w:val="00501706"/>
    <w:rsid w:val="0050207F"/>
    <w:rsid w:val="005038D8"/>
    <w:rsid w:val="00504284"/>
    <w:rsid w:val="00506D5F"/>
    <w:rsid w:val="00507581"/>
    <w:rsid w:val="005075E1"/>
    <w:rsid w:val="00510BCC"/>
    <w:rsid w:val="00512748"/>
    <w:rsid w:val="00512C17"/>
    <w:rsid w:val="005135C2"/>
    <w:rsid w:val="005137BA"/>
    <w:rsid w:val="0051798E"/>
    <w:rsid w:val="00520D90"/>
    <w:rsid w:val="00521C6B"/>
    <w:rsid w:val="00521FCF"/>
    <w:rsid w:val="00530F1E"/>
    <w:rsid w:val="00530F4D"/>
    <w:rsid w:val="005310FD"/>
    <w:rsid w:val="00531D39"/>
    <w:rsid w:val="0053241F"/>
    <w:rsid w:val="00536C38"/>
    <w:rsid w:val="00537547"/>
    <w:rsid w:val="0053768F"/>
    <w:rsid w:val="00541142"/>
    <w:rsid w:val="0054171E"/>
    <w:rsid w:val="00542024"/>
    <w:rsid w:val="0054320C"/>
    <w:rsid w:val="0054730F"/>
    <w:rsid w:val="00547880"/>
    <w:rsid w:val="00550B20"/>
    <w:rsid w:val="00550BEB"/>
    <w:rsid w:val="00550F1F"/>
    <w:rsid w:val="005515FF"/>
    <w:rsid w:val="00552F20"/>
    <w:rsid w:val="00554E6D"/>
    <w:rsid w:val="00557275"/>
    <w:rsid w:val="0055789C"/>
    <w:rsid w:val="0056175E"/>
    <w:rsid w:val="0056278E"/>
    <w:rsid w:val="00563DD2"/>
    <w:rsid w:val="0056487A"/>
    <w:rsid w:val="005650A6"/>
    <w:rsid w:val="00567350"/>
    <w:rsid w:val="00567BF2"/>
    <w:rsid w:val="00570468"/>
    <w:rsid w:val="0057096B"/>
    <w:rsid w:val="0057283C"/>
    <w:rsid w:val="0057311A"/>
    <w:rsid w:val="00574AC1"/>
    <w:rsid w:val="005763C4"/>
    <w:rsid w:val="005801D5"/>
    <w:rsid w:val="005804DD"/>
    <w:rsid w:val="005818D3"/>
    <w:rsid w:val="00581962"/>
    <w:rsid w:val="00581D3E"/>
    <w:rsid w:val="00582603"/>
    <w:rsid w:val="005842CA"/>
    <w:rsid w:val="005842D3"/>
    <w:rsid w:val="005846B2"/>
    <w:rsid w:val="005871E0"/>
    <w:rsid w:val="005875DC"/>
    <w:rsid w:val="00590951"/>
    <w:rsid w:val="0059337B"/>
    <w:rsid w:val="0059483D"/>
    <w:rsid w:val="00595236"/>
    <w:rsid w:val="005960B0"/>
    <w:rsid w:val="0059635D"/>
    <w:rsid w:val="005A2616"/>
    <w:rsid w:val="005A26E9"/>
    <w:rsid w:val="005A3A4A"/>
    <w:rsid w:val="005A6E07"/>
    <w:rsid w:val="005B173E"/>
    <w:rsid w:val="005B1FA2"/>
    <w:rsid w:val="005B2082"/>
    <w:rsid w:val="005B4E91"/>
    <w:rsid w:val="005B732D"/>
    <w:rsid w:val="005C0D85"/>
    <w:rsid w:val="005C106D"/>
    <w:rsid w:val="005C3DBB"/>
    <w:rsid w:val="005C558A"/>
    <w:rsid w:val="005C5708"/>
    <w:rsid w:val="005C7B71"/>
    <w:rsid w:val="005C7B9A"/>
    <w:rsid w:val="005C7F25"/>
    <w:rsid w:val="005D181F"/>
    <w:rsid w:val="005D253B"/>
    <w:rsid w:val="005D2C07"/>
    <w:rsid w:val="005D2DC6"/>
    <w:rsid w:val="005D591B"/>
    <w:rsid w:val="005D5CE0"/>
    <w:rsid w:val="005E2B79"/>
    <w:rsid w:val="005E2E49"/>
    <w:rsid w:val="005E47E8"/>
    <w:rsid w:val="005E563C"/>
    <w:rsid w:val="005E5F1E"/>
    <w:rsid w:val="005E6CDD"/>
    <w:rsid w:val="005F0610"/>
    <w:rsid w:val="005F1145"/>
    <w:rsid w:val="005F1FE8"/>
    <w:rsid w:val="005F34B4"/>
    <w:rsid w:val="005F35E6"/>
    <w:rsid w:val="005F5003"/>
    <w:rsid w:val="005F6AEE"/>
    <w:rsid w:val="00600246"/>
    <w:rsid w:val="00600AB5"/>
    <w:rsid w:val="00600E37"/>
    <w:rsid w:val="006033AB"/>
    <w:rsid w:val="00604A85"/>
    <w:rsid w:val="00604D4C"/>
    <w:rsid w:val="0060660D"/>
    <w:rsid w:val="006067F4"/>
    <w:rsid w:val="0060732D"/>
    <w:rsid w:val="00607655"/>
    <w:rsid w:val="00607A60"/>
    <w:rsid w:val="00611FC2"/>
    <w:rsid w:val="00612BC0"/>
    <w:rsid w:val="00613CDA"/>
    <w:rsid w:val="006158BB"/>
    <w:rsid w:val="0062030F"/>
    <w:rsid w:val="00623F5F"/>
    <w:rsid w:val="00626D3E"/>
    <w:rsid w:val="00630636"/>
    <w:rsid w:val="006306EB"/>
    <w:rsid w:val="006312E8"/>
    <w:rsid w:val="006324B5"/>
    <w:rsid w:val="00632B54"/>
    <w:rsid w:val="00633239"/>
    <w:rsid w:val="0063535E"/>
    <w:rsid w:val="006374C1"/>
    <w:rsid w:val="006463AB"/>
    <w:rsid w:val="00646795"/>
    <w:rsid w:val="0064738C"/>
    <w:rsid w:val="00650618"/>
    <w:rsid w:val="00651217"/>
    <w:rsid w:val="006519D7"/>
    <w:rsid w:val="006536BE"/>
    <w:rsid w:val="00653821"/>
    <w:rsid w:val="00653FE0"/>
    <w:rsid w:val="006547C6"/>
    <w:rsid w:val="00654BC9"/>
    <w:rsid w:val="006644DC"/>
    <w:rsid w:val="006663FB"/>
    <w:rsid w:val="00667670"/>
    <w:rsid w:val="00667D87"/>
    <w:rsid w:val="00670289"/>
    <w:rsid w:val="00671B04"/>
    <w:rsid w:val="00672876"/>
    <w:rsid w:val="0067613A"/>
    <w:rsid w:val="006761CB"/>
    <w:rsid w:val="0067720D"/>
    <w:rsid w:val="006774FC"/>
    <w:rsid w:val="00680212"/>
    <w:rsid w:val="00681E1A"/>
    <w:rsid w:val="00682644"/>
    <w:rsid w:val="0068310E"/>
    <w:rsid w:val="006841C7"/>
    <w:rsid w:val="00684E43"/>
    <w:rsid w:val="00686434"/>
    <w:rsid w:val="00690B44"/>
    <w:rsid w:val="006910A1"/>
    <w:rsid w:val="00692A6A"/>
    <w:rsid w:val="00692E0B"/>
    <w:rsid w:val="006939AC"/>
    <w:rsid w:val="00694B6D"/>
    <w:rsid w:val="006A1BC6"/>
    <w:rsid w:val="006A33CC"/>
    <w:rsid w:val="006A4C19"/>
    <w:rsid w:val="006A53B9"/>
    <w:rsid w:val="006A5CF0"/>
    <w:rsid w:val="006B1436"/>
    <w:rsid w:val="006B22FD"/>
    <w:rsid w:val="006B2E7E"/>
    <w:rsid w:val="006B6FCA"/>
    <w:rsid w:val="006C0026"/>
    <w:rsid w:val="006C13A6"/>
    <w:rsid w:val="006C2A71"/>
    <w:rsid w:val="006C5B2E"/>
    <w:rsid w:val="006C68DC"/>
    <w:rsid w:val="006C7813"/>
    <w:rsid w:val="006C7B72"/>
    <w:rsid w:val="006D103F"/>
    <w:rsid w:val="006D3562"/>
    <w:rsid w:val="006D3732"/>
    <w:rsid w:val="006D4BE4"/>
    <w:rsid w:val="006D5B67"/>
    <w:rsid w:val="006D7400"/>
    <w:rsid w:val="006D7876"/>
    <w:rsid w:val="006D78A3"/>
    <w:rsid w:val="006E022F"/>
    <w:rsid w:val="006E0704"/>
    <w:rsid w:val="006E07BC"/>
    <w:rsid w:val="006E460F"/>
    <w:rsid w:val="006E4D3B"/>
    <w:rsid w:val="006F18BC"/>
    <w:rsid w:val="006F4DDA"/>
    <w:rsid w:val="006F7132"/>
    <w:rsid w:val="006F7DF9"/>
    <w:rsid w:val="007069C1"/>
    <w:rsid w:val="00712B6A"/>
    <w:rsid w:val="0071330B"/>
    <w:rsid w:val="00713387"/>
    <w:rsid w:val="00720175"/>
    <w:rsid w:val="0072049B"/>
    <w:rsid w:val="00721D67"/>
    <w:rsid w:val="00732673"/>
    <w:rsid w:val="00732770"/>
    <w:rsid w:val="0073507F"/>
    <w:rsid w:val="00735200"/>
    <w:rsid w:val="00740E3B"/>
    <w:rsid w:val="0074213C"/>
    <w:rsid w:val="00742693"/>
    <w:rsid w:val="00742E1C"/>
    <w:rsid w:val="00743A2A"/>
    <w:rsid w:val="00745E0E"/>
    <w:rsid w:val="00745F80"/>
    <w:rsid w:val="00746811"/>
    <w:rsid w:val="00747451"/>
    <w:rsid w:val="0074789A"/>
    <w:rsid w:val="00747CB1"/>
    <w:rsid w:val="00756248"/>
    <w:rsid w:val="00757151"/>
    <w:rsid w:val="007628E7"/>
    <w:rsid w:val="00765704"/>
    <w:rsid w:val="00765C20"/>
    <w:rsid w:val="00766853"/>
    <w:rsid w:val="00766A90"/>
    <w:rsid w:val="00776DD7"/>
    <w:rsid w:val="00776E60"/>
    <w:rsid w:val="00777457"/>
    <w:rsid w:val="00777796"/>
    <w:rsid w:val="00777D02"/>
    <w:rsid w:val="00782731"/>
    <w:rsid w:val="007925E3"/>
    <w:rsid w:val="007931DA"/>
    <w:rsid w:val="00795D54"/>
    <w:rsid w:val="007968CD"/>
    <w:rsid w:val="007A00E7"/>
    <w:rsid w:val="007A2930"/>
    <w:rsid w:val="007A5AFA"/>
    <w:rsid w:val="007A78EB"/>
    <w:rsid w:val="007B0280"/>
    <w:rsid w:val="007B0493"/>
    <w:rsid w:val="007B107F"/>
    <w:rsid w:val="007B17AC"/>
    <w:rsid w:val="007B2486"/>
    <w:rsid w:val="007B2773"/>
    <w:rsid w:val="007B2A06"/>
    <w:rsid w:val="007B6EEE"/>
    <w:rsid w:val="007C1BC7"/>
    <w:rsid w:val="007C2965"/>
    <w:rsid w:val="007C394A"/>
    <w:rsid w:val="007C5389"/>
    <w:rsid w:val="007C6087"/>
    <w:rsid w:val="007C6AC3"/>
    <w:rsid w:val="007D3956"/>
    <w:rsid w:val="007D3A0B"/>
    <w:rsid w:val="007D4DD7"/>
    <w:rsid w:val="007D53BC"/>
    <w:rsid w:val="007D68E4"/>
    <w:rsid w:val="007E07CC"/>
    <w:rsid w:val="007E1D9C"/>
    <w:rsid w:val="007E2838"/>
    <w:rsid w:val="007E3FD5"/>
    <w:rsid w:val="007E5007"/>
    <w:rsid w:val="007E5B14"/>
    <w:rsid w:val="007F0602"/>
    <w:rsid w:val="007F07B9"/>
    <w:rsid w:val="007F1941"/>
    <w:rsid w:val="007F2937"/>
    <w:rsid w:val="007F2D41"/>
    <w:rsid w:val="007F352C"/>
    <w:rsid w:val="007F46E4"/>
    <w:rsid w:val="007F6958"/>
    <w:rsid w:val="00800DA2"/>
    <w:rsid w:val="008012D3"/>
    <w:rsid w:val="0080319E"/>
    <w:rsid w:val="008046C7"/>
    <w:rsid w:val="00804951"/>
    <w:rsid w:val="00805870"/>
    <w:rsid w:val="00812F44"/>
    <w:rsid w:val="0081632C"/>
    <w:rsid w:val="008168EC"/>
    <w:rsid w:val="00820B70"/>
    <w:rsid w:val="0082622A"/>
    <w:rsid w:val="008333E1"/>
    <w:rsid w:val="00833B19"/>
    <w:rsid w:val="00836B27"/>
    <w:rsid w:val="0084052A"/>
    <w:rsid w:val="00840545"/>
    <w:rsid w:val="0084330A"/>
    <w:rsid w:val="00843356"/>
    <w:rsid w:val="00843361"/>
    <w:rsid w:val="008434D5"/>
    <w:rsid w:val="00847EA5"/>
    <w:rsid w:val="00850899"/>
    <w:rsid w:val="00850C28"/>
    <w:rsid w:val="00851796"/>
    <w:rsid w:val="00854644"/>
    <w:rsid w:val="00855F3A"/>
    <w:rsid w:val="00863D19"/>
    <w:rsid w:val="00871569"/>
    <w:rsid w:val="008715BE"/>
    <w:rsid w:val="0087651C"/>
    <w:rsid w:val="008779F5"/>
    <w:rsid w:val="00882D5F"/>
    <w:rsid w:val="008853E6"/>
    <w:rsid w:val="008863FC"/>
    <w:rsid w:val="00892F5C"/>
    <w:rsid w:val="00893FE2"/>
    <w:rsid w:val="00895B2E"/>
    <w:rsid w:val="00896DF9"/>
    <w:rsid w:val="008A32C9"/>
    <w:rsid w:val="008A3754"/>
    <w:rsid w:val="008A4418"/>
    <w:rsid w:val="008A451E"/>
    <w:rsid w:val="008A57E0"/>
    <w:rsid w:val="008A6454"/>
    <w:rsid w:val="008A7040"/>
    <w:rsid w:val="008A7528"/>
    <w:rsid w:val="008B2556"/>
    <w:rsid w:val="008B4F52"/>
    <w:rsid w:val="008B65B9"/>
    <w:rsid w:val="008C01BD"/>
    <w:rsid w:val="008C094F"/>
    <w:rsid w:val="008C16C8"/>
    <w:rsid w:val="008C1C92"/>
    <w:rsid w:val="008C462A"/>
    <w:rsid w:val="008C4CB3"/>
    <w:rsid w:val="008C598C"/>
    <w:rsid w:val="008C5CCD"/>
    <w:rsid w:val="008C7A6C"/>
    <w:rsid w:val="008D2DD1"/>
    <w:rsid w:val="008D42E9"/>
    <w:rsid w:val="008D4A1D"/>
    <w:rsid w:val="008D5FB4"/>
    <w:rsid w:val="008D6782"/>
    <w:rsid w:val="008E1332"/>
    <w:rsid w:val="008E292F"/>
    <w:rsid w:val="008E4014"/>
    <w:rsid w:val="008E46B2"/>
    <w:rsid w:val="008E4E00"/>
    <w:rsid w:val="008E6019"/>
    <w:rsid w:val="008E723C"/>
    <w:rsid w:val="008F15F9"/>
    <w:rsid w:val="008F363A"/>
    <w:rsid w:val="008F546D"/>
    <w:rsid w:val="00900F71"/>
    <w:rsid w:val="00901377"/>
    <w:rsid w:val="0090214C"/>
    <w:rsid w:val="00902254"/>
    <w:rsid w:val="00902A0C"/>
    <w:rsid w:val="009041A9"/>
    <w:rsid w:val="009058E4"/>
    <w:rsid w:val="00906268"/>
    <w:rsid w:val="00906F53"/>
    <w:rsid w:val="00907611"/>
    <w:rsid w:val="00907D2D"/>
    <w:rsid w:val="009106E1"/>
    <w:rsid w:val="00911417"/>
    <w:rsid w:val="0091158D"/>
    <w:rsid w:val="0091180E"/>
    <w:rsid w:val="00911A2A"/>
    <w:rsid w:val="0091280D"/>
    <w:rsid w:val="00912901"/>
    <w:rsid w:val="00913E7F"/>
    <w:rsid w:val="009153E6"/>
    <w:rsid w:val="009155B6"/>
    <w:rsid w:val="00916F59"/>
    <w:rsid w:val="0092190F"/>
    <w:rsid w:val="0092221B"/>
    <w:rsid w:val="0092522E"/>
    <w:rsid w:val="00926894"/>
    <w:rsid w:val="00926BFC"/>
    <w:rsid w:val="00930A04"/>
    <w:rsid w:val="0093192B"/>
    <w:rsid w:val="00933616"/>
    <w:rsid w:val="00934C9C"/>
    <w:rsid w:val="00935A0B"/>
    <w:rsid w:val="0093705C"/>
    <w:rsid w:val="00942A4C"/>
    <w:rsid w:val="00946167"/>
    <w:rsid w:val="00946B4B"/>
    <w:rsid w:val="00950A48"/>
    <w:rsid w:val="00951D5F"/>
    <w:rsid w:val="00952296"/>
    <w:rsid w:val="009533E4"/>
    <w:rsid w:val="00953FBA"/>
    <w:rsid w:val="009562B3"/>
    <w:rsid w:val="00956DCC"/>
    <w:rsid w:val="00956DEF"/>
    <w:rsid w:val="00957D2C"/>
    <w:rsid w:val="009603E4"/>
    <w:rsid w:val="00960474"/>
    <w:rsid w:val="00961AEB"/>
    <w:rsid w:val="00961C3F"/>
    <w:rsid w:val="00964062"/>
    <w:rsid w:val="009675B1"/>
    <w:rsid w:val="00970595"/>
    <w:rsid w:val="00970896"/>
    <w:rsid w:val="00970A5E"/>
    <w:rsid w:val="009711C7"/>
    <w:rsid w:val="0097234C"/>
    <w:rsid w:val="0097646D"/>
    <w:rsid w:val="009764FE"/>
    <w:rsid w:val="009807B2"/>
    <w:rsid w:val="009924DC"/>
    <w:rsid w:val="009A0ADC"/>
    <w:rsid w:val="009A2B76"/>
    <w:rsid w:val="009A4038"/>
    <w:rsid w:val="009A5411"/>
    <w:rsid w:val="009A5DE9"/>
    <w:rsid w:val="009A6B9A"/>
    <w:rsid w:val="009A7E51"/>
    <w:rsid w:val="009B3053"/>
    <w:rsid w:val="009B360A"/>
    <w:rsid w:val="009B5A57"/>
    <w:rsid w:val="009B5CCF"/>
    <w:rsid w:val="009B6504"/>
    <w:rsid w:val="009B6619"/>
    <w:rsid w:val="009B7458"/>
    <w:rsid w:val="009C04FC"/>
    <w:rsid w:val="009C09EF"/>
    <w:rsid w:val="009C0CCC"/>
    <w:rsid w:val="009C1D1B"/>
    <w:rsid w:val="009C5A1A"/>
    <w:rsid w:val="009D160F"/>
    <w:rsid w:val="009D255E"/>
    <w:rsid w:val="009D3A49"/>
    <w:rsid w:val="009D5D92"/>
    <w:rsid w:val="009E04E6"/>
    <w:rsid w:val="009E05B3"/>
    <w:rsid w:val="009E26BB"/>
    <w:rsid w:val="009E7B3B"/>
    <w:rsid w:val="009F12B2"/>
    <w:rsid w:val="009F26DB"/>
    <w:rsid w:val="009F2DB9"/>
    <w:rsid w:val="009F37B0"/>
    <w:rsid w:val="009F6B72"/>
    <w:rsid w:val="00A00CDB"/>
    <w:rsid w:val="00A01848"/>
    <w:rsid w:val="00A04315"/>
    <w:rsid w:val="00A05A32"/>
    <w:rsid w:val="00A0709F"/>
    <w:rsid w:val="00A07836"/>
    <w:rsid w:val="00A11C6A"/>
    <w:rsid w:val="00A11D4D"/>
    <w:rsid w:val="00A127F3"/>
    <w:rsid w:val="00A14FF9"/>
    <w:rsid w:val="00A1576A"/>
    <w:rsid w:val="00A16145"/>
    <w:rsid w:val="00A16C1F"/>
    <w:rsid w:val="00A17127"/>
    <w:rsid w:val="00A2073D"/>
    <w:rsid w:val="00A21EF9"/>
    <w:rsid w:val="00A22521"/>
    <w:rsid w:val="00A230EB"/>
    <w:rsid w:val="00A2467B"/>
    <w:rsid w:val="00A24DD6"/>
    <w:rsid w:val="00A26188"/>
    <w:rsid w:val="00A26DA5"/>
    <w:rsid w:val="00A26DBE"/>
    <w:rsid w:val="00A2751F"/>
    <w:rsid w:val="00A32753"/>
    <w:rsid w:val="00A33786"/>
    <w:rsid w:val="00A33B24"/>
    <w:rsid w:val="00A33D86"/>
    <w:rsid w:val="00A36054"/>
    <w:rsid w:val="00A40CB9"/>
    <w:rsid w:val="00A40D22"/>
    <w:rsid w:val="00A41C2E"/>
    <w:rsid w:val="00A4230B"/>
    <w:rsid w:val="00A42863"/>
    <w:rsid w:val="00A4353B"/>
    <w:rsid w:val="00A44573"/>
    <w:rsid w:val="00A44878"/>
    <w:rsid w:val="00A460FB"/>
    <w:rsid w:val="00A50975"/>
    <w:rsid w:val="00A50B57"/>
    <w:rsid w:val="00A5160B"/>
    <w:rsid w:val="00A530FD"/>
    <w:rsid w:val="00A56177"/>
    <w:rsid w:val="00A6080F"/>
    <w:rsid w:val="00A62E5B"/>
    <w:rsid w:val="00A631AA"/>
    <w:rsid w:val="00A66B66"/>
    <w:rsid w:val="00A66D55"/>
    <w:rsid w:val="00A679B8"/>
    <w:rsid w:val="00A67FC5"/>
    <w:rsid w:val="00A70C3C"/>
    <w:rsid w:val="00A73242"/>
    <w:rsid w:val="00A73620"/>
    <w:rsid w:val="00A75AD7"/>
    <w:rsid w:val="00A76D83"/>
    <w:rsid w:val="00A8270E"/>
    <w:rsid w:val="00A83BAE"/>
    <w:rsid w:val="00A83D0B"/>
    <w:rsid w:val="00A852F5"/>
    <w:rsid w:val="00A8609D"/>
    <w:rsid w:val="00A86901"/>
    <w:rsid w:val="00A9245F"/>
    <w:rsid w:val="00A96B5B"/>
    <w:rsid w:val="00A96E39"/>
    <w:rsid w:val="00AA0D49"/>
    <w:rsid w:val="00AA1CB6"/>
    <w:rsid w:val="00AA2651"/>
    <w:rsid w:val="00AA4D60"/>
    <w:rsid w:val="00AA6193"/>
    <w:rsid w:val="00AB00D0"/>
    <w:rsid w:val="00AB104D"/>
    <w:rsid w:val="00AB1C55"/>
    <w:rsid w:val="00AB22F0"/>
    <w:rsid w:val="00AB48DA"/>
    <w:rsid w:val="00AB5F60"/>
    <w:rsid w:val="00AB70D6"/>
    <w:rsid w:val="00AC0560"/>
    <w:rsid w:val="00AC296C"/>
    <w:rsid w:val="00AC5072"/>
    <w:rsid w:val="00AC5687"/>
    <w:rsid w:val="00AC61DB"/>
    <w:rsid w:val="00AD0404"/>
    <w:rsid w:val="00AD18B9"/>
    <w:rsid w:val="00AD19C1"/>
    <w:rsid w:val="00AD23F1"/>
    <w:rsid w:val="00AD43AB"/>
    <w:rsid w:val="00AD5AA9"/>
    <w:rsid w:val="00AD6B96"/>
    <w:rsid w:val="00AE0AD7"/>
    <w:rsid w:val="00AE1AD6"/>
    <w:rsid w:val="00AE1CDC"/>
    <w:rsid w:val="00AE1DD7"/>
    <w:rsid w:val="00AE2177"/>
    <w:rsid w:val="00AE26A0"/>
    <w:rsid w:val="00AE27D3"/>
    <w:rsid w:val="00AE35FC"/>
    <w:rsid w:val="00AE4824"/>
    <w:rsid w:val="00AE487D"/>
    <w:rsid w:val="00AE61C2"/>
    <w:rsid w:val="00AF0C2C"/>
    <w:rsid w:val="00AF0CA8"/>
    <w:rsid w:val="00AF3E51"/>
    <w:rsid w:val="00AF52FE"/>
    <w:rsid w:val="00AF6CB2"/>
    <w:rsid w:val="00B07928"/>
    <w:rsid w:val="00B1108D"/>
    <w:rsid w:val="00B11A6A"/>
    <w:rsid w:val="00B1269C"/>
    <w:rsid w:val="00B15768"/>
    <w:rsid w:val="00B17544"/>
    <w:rsid w:val="00B2511A"/>
    <w:rsid w:val="00B25ED8"/>
    <w:rsid w:val="00B271AE"/>
    <w:rsid w:val="00B273F1"/>
    <w:rsid w:val="00B3115A"/>
    <w:rsid w:val="00B31E77"/>
    <w:rsid w:val="00B33268"/>
    <w:rsid w:val="00B35639"/>
    <w:rsid w:val="00B3734C"/>
    <w:rsid w:val="00B427FA"/>
    <w:rsid w:val="00B42FCF"/>
    <w:rsid w:val="00B440B2"/>
    <w:rsid w:val="00B442CD"/>
    <w:rsid w:val="00B46121"/>
    <w:rsid w:val="00B47F44"/>
    <w:rsid w:val="00B536DB"/>
    <w:rsid w:val="00B55FEB"/>
    <w:rsid w:val="00B56F3D"/>
    <w:rsid w:val="00B60B46"/>
    <w:rsid w:val="00B62E72"/>
    <w:rsid w:val="00B63D94"/>
    <w:rsid w:val="00B64E77"/>
    <w:rsid w:val="00B6752C"/>
    <w:rsid w:val="00B67B16"/>
    <w:rsid w:val="00B70DA4"/>
    <w:rsid w:val="00B722DB"/>
    <w:rsid w:val="00B7488D"/>
    <w:rsid w:val="00B76774"/>
    <w:rsid w:val="00B81183"/>
    <w:rsid w:val="00B81875"/>
    <w:rsid w:val="00B820E6"/>
    <w:rsid w:val="00B82A5C"/>
    <w:rsid w:val="00B84D98"/>
    <w:rsid w:val="00B855D0"/>
    <w:rsid w:val="00B86B2F"/>
    <w:rsid w:val="00B90DAB"/>
    <w:rsid w:val="00B9254A"/>
    <w:rsid w:val="00B9310C"/>
    <w:rsid w:val="00B95BFC"/>
    <w:rsid w:val="00B96245"/>
    <w:rsid w:val="00BA1B29"/>
    <w:rsid w:val="00BA50EE"/>
    <w:rsid w:val="00BA790A"/>
    <w:rsid w:val="00BB06FC"/>
    <w:rsid w:val="00BB5E53"/>
    <w:rsid w:val="00BB7517"/>
    <w:rsid w:val="00BC1BF9"/>
    <w:rsid w:val="00BC41F8"/>
    <w:rsid w:val="00BC6AA8"/>
    <w:rsid w:val="00BD0935"/>
    <w:rsid w:val="00BD0C21"/>
    <w:rsid w:val="00BD695A"/>
    <w:rsid w:val="00BD6AA3"/>
    <w:rsid w:val="00BE181E"/>
    <w:rsid w:val="00BE233A"/>
    <w:rsid w:val="00BE277D"/>
    <w:rsid w:val="00BE2A08"/>
    <w:rsid w:val="00BE2A48"/>
    <w:rsid w:val="00BE2CCE"/>
    <w:rsid w:val="00BE5795"/>
    <w:rsid w:val="00BE5843"/>
    <w:rsid w:val="00BE7BD8"/>
    <w:rsid w:val="00BF1583"/>
    <w:rsid w:val="00BF4BEB"/>
    <w:rsid w:val="00BF58DF"/>
    <w:rsid w:val="00BF5BBA"/>
    <w:rsid w:val="00BF7016"/>
    <w:rsid w:val="00C00CD0"/>
    <w:rsid w:val="00C01A65"/>
    <w:rsid w:val="00C0300C"/>
    <w:rsid w:val="00C03988"/>
    <w:rsid w:val="00C03E05"/>
    <w:rsid w:val="00C04F0D"/>
    <w:rsid w:val="00C06089"/>
    <w:rsid w:val="00C138DD"/>
    <w:rsid w:val="00C17EC1"/>
    <w:rsid w:val="00C20843"/>
    <w:rsid w:val="00C21086"/>
    <w:rsid w:val="00C21484"/>
    <w:rsid w:val="00C21B15"/>
    <w:rsid w:val="00C274C0"/>
    <w:rsid w:val="00C31DBF"/>
    <w:rsid w:val="00C34F7B"/>
    <w:rsid w:val="00C35ED9"/>
    <w:rsid w:val="00C3792F"/>
    <w:rsid w:val="00C457C8"/>
    <w:rsid w:val="00C45C6A"/>
    <w:rsid w:val="00C45EE1"/>
    <w:rsid w:val="00C46EE8"/>
    <w:rsid w:val="00C46FB0"/>
    <w:rsid w:val="00C47B43"/>
    <w:rsid w:val="00C509AB"/>
    <w:rsid w:val="00C50F53"/>
    <w:rsid w:val="00C52184"/>
    <w:rsid w:val="00C52FFA"/>
    <w:rsid w:val="00C54522"/>
    <w:rsid w:val="00C54746"/>
    <w:rsid w:val="00C57F7E"/>
    <w:rsid w:val="00C60AF0"/>
    <w:rsid w:val="00C60E77"/>
    <w:rsid w:val="00C6495E"/>
    <w:rsid w:val="00C666E0"/>
    <w:rsid w:val="00C6796C"/>
    <w:rsid w:val="00C67DA6"/>
    <w:rsid w:val="00C7018D"/>
    <w:rsid w:val="00C70191"/>
    <w:rsid w:val="00C72041"/>
    <w:rsid w:val="00C7238B"/>
    <w:rsid w:val="00C73360"/>
    <w:rsid w:val="00C73EE0"/>
    <w:rsid w:val="00C75752"/>
    <w:rsid w:val="00C758EB"/>
    <w:rsid w:val="00C75BD9"/>
    <w:rsid w:val="00C75D3C"/>
    <w:rsid w:val="00C7621F"/>
    <w:rsid w:val="00C779E8"/>
    <w:rsid w:val="00C815A4"/>
    <w:rsid w:val="00C82035"/>
    <w:rsid w:val="00C82676"/>
    <w:rsid w:val="00C83834"/>
    <w:rsid w:val="00C842F5"/>
    <w:rsid w:val="00C854D8"/>
    <w:rsid w:val="00C87BF8"/>
    <w:rsid w:val="00C906C3"/>
    <w:rsid w:val="00C97FAC"/>
    <w:rsid w:val="00CA22D9"/>
    <w:rsid w:val="00CA2C89"/>
    <w:rsid w:val="00CA3305"/>
    <w:rsid w:val="00CA36ED"/>
    <w:rsid w:val="00CA7072"/>
    <w:rsid w:val="00CB5539"/>
    <w:rsid w:val="00CB67DD"/>
    <w:rsid w:val="00CC0637"/>
    <w:rsid w:val="00CC1718"/>
    <w:rsid w:val="00CC35ED"/>
    <w:rsid w:val="00CC3FED"/>
    <w:rsid w:val="00CC4062"/>
    <w:rsid w:val="00CC66CA"/>
    <w:rsid w:val="00CD0A69"/>
    <w:rsid w:val="00CD13E8"/>
    <w:rsid w:val="00CD205F"/>
    <w:rsid w:val="00CD6B8F"/>
    <w:rsid w:val="00CE15B5"/>
    <w:rsid w:val="00CE3410"/>
    <w:rsid w:val="00CE4377"/>
    <w:rsid w:val="00CE5FF4"/>
    <w:rsid w:val="00CE760F"/>
    <w:rsid w:val="00CE7AB3"/>
    <w:rsid w:val="00CF085A"/>
    <w:rsid w:val="00CF1244"/>
    <w:rsid w:val="00D0039B"/>
    <w:rsid w:val="00D015E8"/>
    <w:rsid w:val="00D04006"/>
    <w:rsid w:val="00D0448A"/>
    <w:rsid w:val="00D04E9D"/>
    <w:rsid w:val="00D0680B"/>
    <w:rsid w:val="00D10949"/>
    <w:rsid w:val="00D11E8B"/>
    <w:rsid w:val="00D12085"/>
    <w:rsid w:val="00D12DBE"/>
    <w:rsid w:val="00D16211"/>
    <w:rsid w:val="00D16EB5"/>
    <w:rsid w:val="00D1740D"/>
    <w:rsid w:val="00D20ED5"/>
    <w:rsid w:val="00D21930"/>
    <w:rsid w:val="00D21DD5"/>
    <w:rsid w:val="00D22A62"/>
    <w:rsid w:val="00D24635"/>
    <w:rsid w:val="00D264AB"/>
    <w:rsid w:val="00D267DA"/>
    <w:rsid w:val="00D27194"/>
    <w:rsid w:val="00D2733C"/>
    <w:rsid w:val="00D275DF"/>
    <w:rsid w:val="00D3682A"/>
    <w:rsid w:val="00D3692B"/>
    <w:rsid w:val="00D37FF0"/>
    <w:rsid w:val="00D4592A"/>
    <w:rsid w:val="00D476E2"/>
    <w:rsid w:val="00D478D5"/>
    <w:rsid w:val="00D50574"/>
    <w:rsid w:val="00D525F8"/>
    <w:rsid w:val="00D537EE"/>
    <w:rsid w:val="00D53973"/>
    <w:rsid w:val="00D53D11"/>
    <w:rsid w:val="00D54648"/>
    <w:rsid w:val="00D55652"/>
    <w:rsid w:val="00D55A4F"/>
    <w:rsid w:val="00D57AFA"/>
    <w:rsid w:val="00D57D10"/>
    <w:rsid w:val="00D61938"/>
    <w:rsid w:val="00D6234C"/>
    <w:rsid w:val="00D6469F"/>
    <w:rsid w:val="00D664D8"/>
    <w:rsid w:val="00D67762"/>
    <w:rsid w:val="00D67EED"/>
    <w:rsid w:val="00D7071A"/>
    <w:rsid w:val="00D70A35"/>
    <w:rsid w:val="00D70C66"/>
    <w:rsid w:val="00D71168"/>
    <w:rsid w:val="00D77ED7"/>
    <w:rsid w:val="00D814DC"/>
    <w:rsid w:val="00D8379F"/>
    <w:rsid w:val="00D8537C"/>
    <w:rsid w:val="00D86AA7"/>
    <w:rsid w:val="00D91319"/>
    <w:rsid w:val="00D91CCC"/>
    <w:rsid w:val="00D94CED"/>
    <w:rsid w:val="00D978C1"/>
    <w:rsid w:val="00DA0C42"/>
    <w:rsid w:val="00DA1CC0"/>
    <w:rsid w:val="00DA2879"/>
    <w:rsid w:val="00DA4545"/>
    <w:rsid w:val="00DA549E"/>
    <w:rsid w:val="00DA5C5B"/>
    <w:rsid w:val="00DA6206"/>
    <w:rsid w:val="00DA781E"/>
    <w:rsid w:val="00DB133C"/>
    <w:rsid w:val="00DB37B8"/>
    <w:rsid w:val="00DB38ED"/>
    <w:rsid w:val="00DB3CA4"/>
    <w:rsid w:val="00DB72DB"/>
    <w:rsid w:val="00DB7941"/>
    <w:rsid w:val="00DB7D8F"/>
    <w:rsid w:val="00DB7DFE"/>
    <w:rsid w:val="00DC151C"/>
    <w:rsid w:val="00DC22B1"/>
    <w:rsid w:val="00DC315D"/>
    <w:rsid w:val="00DC46C4"/>
    <w:rsid w:val="00DC4DE6"/>
    <w:rsid w:val="00DC4F1F"/>
    <w:rsid w:val="00DC62D1"/>
    <w:rsid w:val="00DC6F62"/>
    <w:rsid w:val="00DC7143"/>
    <w:rsid w:val="00DC7B83"/>
    <w:rsid w:val="00DD0054"/>
    <w:rsid w:val="00DD0178"/>
    <w:rsid w:val="00DD3058"/>
    <w:rsid w:val="00DD5269"/>
    <w:rsid w:val="00DD6FD2"/>
    <w:rsid w:val="00DE132A"/>
    <w:rsid w:val="00DE1E08"/>
    <w:rsid w:val="00DE30B3"/>
    <w:rsid w:val="00DE42AB"/>
    <w:rsid w:val="00DE506A"/>
    <w:rsid w:val="00DE5865"/>
    <w:rsid w:val="00DF01BF"/>
    <w:rsid w:val="00DF1B7B"/>
    <w:rsid w:val="00DF1E90"/>
    <w:rsid w:val="00DF495A"/>
    <w:rsid w:val="00DF529D"/>
    <w:rsid w:val="00DF5618"/>
    <w:rsid w:val="00DF6013"/>
    <w:rsid w:val="00DF6DEC"/>
    <w:rsid w:val="00DF7A41"/>
    <w:rsid w:val="00E01AEC"/>
    <w:rsid w:val="00E0233B"/>
    <w:rsid w:val="00E03406"/>
    <w:rsid w:val="00E04A98"/>
    <w:rsid w:val="00E071CF"/>
    <w:rsid w:val="00E1161F"/>
    <w:rsid w:val="00E12DFF"/>
    <w:rsid w:val="00E14DB3"/>
    <w:rsid w:val="00E15316"/>
    <w:rsid w:val="00E15805"/>
    <w:rsid w:val="00E15DDC"/>
    <w:rsid w:val="00E161C4"/>
    <w:rsid w:val="00E16876"/>
    <w:rsid w:val="00E20187"/>
    <w:rsid w:val="00E204C2"/>
    <w:rsid w:val="00E20542"/>
    <w:rsid w:val="00E215E4"/>
    <w:rsid w:val="00E22695"/>
    <w:rsid w:val="00E2307D"/>
    <w:rsid w:val="00E24DA1"/>
    <w:rsid w:val="00E25926"/>
    <w:rsid w:val="00E26230"/>
    <w:rsid w:val="00E2628C"/>
    <w:rsid w:val="00E265B7"/>
    <w:rsid w:val="00E27514"/>
    <w:rsid w:val="00E31B2D"/>
    <w:rsid w:val="00E32200"/>
    <w:rsid w:val="00E3235F"/>
    <w:rsid w:val="00E32EBC"/>
    <w:rsid w:val="00E32ECB"/>
    <w:rsid w:val="00E338E0"/>
    <w:rsid w:val="00E375E7"/>
    <w:rsid w:val="00E41FCF"/>
    <w:rsid w:val="00E4252F"/>
    <w:rsid w:val="00E42B9F"/>
    <w:rsid w:val="00E44F98"/>
    <w:rsid w:val="00E536E1"/>
    <w:rsid w:val="00E53FE1"/>
    <w:rsid w:val="00E61215"/>
    <w:rsid w:val="00E61DEB"/>
    <w:rsid w:val="00E652B7"/>
    <w:rsid w:val="00E71F70"/>
    <w:rsid w:val="00E72E80"/>
    <w:rsid w:val="00E74B75"/>
    <w:rsid w:val="00E755C0"/>
    <w:rsid w:val="00E801C8"/>
    <w:rsid w:val="00E80FEF"/>
    <w:rsid w:val="00E85BB8"/>
    <w:rsid w:val="00E86EF3"/>
    <w:rsid w:val="00E91A3D"/>
    <w:rsid w:val="00E95E3D"/>
    <w:rsid w:val="00E965D9"/>
    <w:rsid w:val="00E96DDD"/>
    <w:rsid w:val="00EA0434"/>
    <w:rsid w:val="00EA04AA"/>
    <w:rsid w:val="00EA37E9"/>
    <w:rsid w:val="00EA41F9"/>
    <w:rsid w:val="00EA4857"/>
    <w:rsid w:val="00EA4F38"/>
    <w:rsid w:val="00EA55C8"/>
    <w:rsid w:val="00EA580B"/>
    <w:rsid w:val="00EA5BE6"/>
    <w:rsid w:val="00EA5F7F"/>
    <w:rsid w:val="00EA7D16"/>
    <w:rsid w:val="00EB1010"/>
    <w:rsid w:val="00EB18EE"/>
    <w:rsid w:val="00EB1FB2"/>
    <w:rsid w:val="00EB2D54"/>
    <w:rsid w:val="00EB372E"/>
    <w:rsid w:val="00EB3D58"/>
    <w:rsid w:val="00EB4F54"/>
    <w:rsid w:val="00EB59DE"/>
    <w:rsid w:val="00EB6721"/>
    <w:rsid w:val="00EC07F0"/>
    <w:rsid w:val="00EC2134"/>
    <w:rsid w:val="00EC218D"/>
    <w:rsid w:val="00EC2C66"/>
    <w:rsid w:val="00EC2EA3"/>
    <w:rsid w:val="00EC59FA"/>
    <w:rsid w:val="00EC677B"/>
    <w:rsid w:val="00ED1070"/>
    <w:rsid w:val="00ED1268"/>
    <w:rsid w:val="00ED12D4"/>
    <w:rsid w:val="00ED3376"/>
    <w:rsid w:val="00ED400B"/>
    <w:rsid w:val="00ED4D43"/>
    <w:rsid w:val="00ED4EAC"/>
    <w:rsid w:val="00ED5325"/>
    <w:rsid w:val="00ED5C68"/>
    <w:rsid w:val="00ED7B1E"/>
    <w:rsid w:val="00ED7C90"/>
    <w:rsid w:val="00EE0C65"/>
    <w:rsid w:val="00EE4631"/>
    <w:rsid w:val="00EE5146"/>
    <w:rsid w:val="00EE55AC"/>
    <w:rsid w:val="00EE6633"/>
    <w:rsid w:val="00EE6BD0"/>
    <w:rsid w:val="00EF1046"/>
    <w:rsid w:val="00EF5077"/>
    <w:rsid w:val="00EF532E"/>
    <w:rsid w:val="00EF5CBD"/>
    <w:rsid w:val="00EF6A82"/>
    <w:rsid w:val="00EF7A6F"/>
    <w:rsid w:val="00EF7E18"/>
    <w:rsid w:val="00F12E0A"/>
    <w:rsid w:val="00F13FED"/>
    <w:rsid w:val="00F15306"/>
    <w:rsid w:val="00F2090B"/>
    <w:rsid w:val="00F2136D"/>
    <w:rsid w:val="00F22304"/>
    <w:rsid w:val="00F2407A"/>
    <w:rsid w:val="00F25F61"/>
    <w:rsid w:val="00F264AB"/>
    <w:rsid w:val="00F26A99"/>
    <w:rsid w:val="00F27B9A"/>
    <w:rsid w:val="00F30822"/>
    <w:rsid w:val="00F32397"/>
    <w:rsid w:val="00F33DCA"/>
    <w:rsid w:val="00F36896"/>
    <w:rsid w:val="00F4001E"/>
    <w:rsid w:val="00F40991"/>
    <w:rsid w:val="00F439F8"/>
    <w:rsid w:val="00F45141"/>
    <w:rsid w:val="00F46531"/>
    <w:rsid w:val="00F47E89"/>
    <w:rsid w:val="00F51828"/>
    <w:rsid w:val="00F5285B"/>
    <w:rsid w:val="00F52E31"/>
    <w:rsid w:val="00F536A2"/>
    <w:rsid w:val="00F538B7"/>
    <w:rsid w:val="00F56DFD"/>
    <w:rsid w:val="00F5716B"/>
    <w:rsid w:val="00F60F24"/>
    <w:rsid w:val="00F61518"/>
    <w:rsid w:val="00F61F03"/>
    <w:rsid w:val="00F65193"/>
    <w:rsid w:val="00F65E2E"/>
    <w:rsid w:val="00F66194"/>
    <w:rsid w:val="00F736A4"/>
    <w:rsid w:val="00F74904"/>
    <w:rsid w:val="00F81358"/>
    <w:rsid w:val="00F82118"/>
    <w:rsid w:val="00F82194"/>
    <w:rsid w:val="00F8349C"/>
    <w:rsid w:val="00F86199"/>
    <w:rsid w:val="00F87DE8"/>
    <w:rsid w:val="00F90040"/>
    <w:rsid w:val="00F93BD2"/>
    <w:rsid w:val="00F93CA1"/>
    <w:rsid w:val="00F9421F"/>
    <w:rsid w:val="00F94675"/>
    <w:rsid w:val="00F94CA3"/>
    <w:rsid w:val="00FA0465"/>
    <w:rsid w:val="00FA2D52"/>
    <w:rsid w:val="00FA3F3D"/>
    <w:rsid w:val="00FB1933"/>
    <w:rsid w:val="00FB1D5D"/>
    <w:rsid w:val="00FB298F"/>
    <w:rsid w:val="00FB4907"/>
    <w:rsid w:val="00FB54F9"/>
    <w:rsid w:val="00FB7C51"/>
    <w:rsid w:val="00FC3011"/>
    <w:rsid w:val="00FC35B3"/>
    <w:rsid w:val="00FC71E4"/>
    <w:rsid w:val="00FC78F3"/>
    <w:rsid w:val="00FD003C"/>
    <w:rsid w:val="00FD064C"/>
    <w:rsid w:val="00FD0EE7"/>
    <w:rsid w:val="00FD1962"/>
    <w:rsid w:val="00FD1E8C"/>
    <w:rsid w:val="00FD6655"/>
    <w:rsid w:val="00FD75F3"/>
    <w:rsid w:val="00FE0055"/>
    <w:rsid w:val="00FE07D1"/>
    <w:rsid w:val="00FE1822"/>
    <w:rsid w:val="00FE3854"/>
    <w:rsid w:val="00FE46B0"/>
    <w:rsid w:val="00FE4AD5"/>
    <w:rsid w:val="00FE5A13"/>
    <w:rsid w:val="00FE694D"/>
    <w:rsid w:val="00FF158B"/>
    <w:rsid w:val="00FF40EF"/>
    <w:rsid w:val="00FF5166"/>
    <w:rsid w:val="00FF5544"/>
    <w:rsid w:val="00FF784D"/>
    <w:rsid w:val="63E80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2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CC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C5CCD"/>
    <w:pPr>
      <w:tabs>
        <w:tab w:val="center" w:pos="4153"/>
        <w:tab w:val="right" w:pos="8306"/>
      </w:tabs>
      <w:snapToGrid w:val="0"/>
      <w:jc w:val="left"/>
    </w:pPr>
    <w:rPr>
      <w:sz w:val="18"/>
      <w:szCs w:val="18"/>
    </w:rPr>
  </w:style>
  <w:style w:type="paragraph" w:styleId="a4">
    <w:name w:val="header"/>
    <w:basedOn w:val="a"/>
    <w:link w:val="Char0"/>
    <w:uiPriority w:val="99"/>
    <w:unhideWhenUsed/>
    <w:rsid w:val="008C5CCD"/>
    <w:pPr>
      <w:pBdr>
        <w:bottom w:val="single" w:sz="6" w:space="1" w:color="auto"/>
      </w:pBdr>
      <w:tabs>
        <w:tab w:val="center" w:pos="4153"/>
        <w:tab w:val="right" w:pos="8306"/>
      </w:tabs>
      <w:snapToGrid w:val="0"/>
      <w:jc w:val="center"/>
    </w:pPr>
    <w:rPr>
      <w:sz w:val="18"/>
      <w:szCs w:val="18"/>
    </w:rPr>
  </w:style>
  <w:style w:type="paragraph" w:customStyle="1" w:styleId="ListParagraph1">
    <w:name w:val="List Paragraph1"/>
    <w:basedOn w:val="a"/>
    <w:uiPriority w:val="34"/>
    <w:qFormat/>
    <w:rsid w:val="008C5CCD"/>
    <w:pPr>
      <w:ind w:firstLineChars="200" w:firstLine="420"/>
    </w:pPr>
  </w:style>
  <w:style w:type="character" w:customStyle="1" w:styleId="apple-converted-space">
    <w:name w:val="apple-converted-space"/>
    <w:basedOn w:val="a0"/>
    <w:rsid w:val="008C5CCD"/>
  </w:style>
  <w:style w:type="paragraph" w:customStyle="1" w:styleId="DecimalAligned">
    <w:name w:val="Decimal Aligned"/>
    <w:basedOn w:val="a"/>
    <w:uiPriority w:val="40"/>
    <w:qFormat/>
    <w:rsid w:val="008C5CCD"/>
    <w:pPr>
      <w:widowControl/>
      <w:tabs>
        <w:tab w:val="decimal" w:pos="360"/>
      </w:tabs>
      <w:spacing w:after="200" w:line="276" w:lineRule="auto"/>
      <w:jc w:val="left"/>
    </w:pPr>
    <w:rPr>
      <w:kern w:val="0"/>
      <w:sz w:val="22"/>
      <w:lang w:eastAsia="en-US"/>
    </w:rPr>
  </w:style>
  <w:style w:type="character" w:customStyle="1" w:styleId="SubtleEmphasis1">
    <w:name w:val="Subtle Emphasis1"/>
    <w:basedOn w:val="a0"/>
    <w:uiPriority w:val="19"/>
    <w:qFormat/>
    <w:rsid w:val="008C5CCD"/>
    <w:rPr>
      <w:rFonts w:eastAsiaTheme="minorEastAsia" w:cstheme="minorBidi"/>
      <w:i/>
      <w:iCs/>
      <w:color w:val="808080" w:themeColor="text1" w:themeTint="7F"/>
      <w:szCs w:val="22"/>
      <w:lang w:val="en-US"/>
    </w:rPr>
  </w:style>
  <w:style w:type="table" w:customStyle="1" w:styleId="LightShading-Accent11">
    <w:name w:val="Light Shading - Accent 11"/>
    <w:basedOn w:val="a1"/>
    <w:uiPriority w:val="60"/>
    <w:qFormat/>
    <w:rsid w:val="008C5CCD"/>
    <w:rPr>
      <w:color w:val="2E74B5" w:themeColor="accent1" w:themeShade="BF"/>
      <w:sz w:val="22"/>
      <w:lang w:eastAsia="en-US" w:bidi="en-US"/>
    </w:rPr>
    <w:tblPr>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Shading-Accent12">
    <w:name w:val="Light Shading - Accent 12"/>
    <w:basedOn w:val="a1"/>
    <w:uiPriority w:val="60"/>
    <w:qFormat/>
    <w:rsid w:val="008C5CCD"/>
    <w:rPr>
      <w:color w:val="2E74B5" w:themeColor="accent1" w:themeShade="BF"/>
      <w:sz w:val="22"/>
      <w:lang w:eastAsia="en-US" w:bidi="en-US"/>
    </w:rPr>
    <w:tblPr>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Char0">
    <w:name w:val="页眉 Char"/>
    <w:basedOn w:val="a0"/>
    <w:link w:val="a4"/>
    <w:uiPriority w:val="99"/>
    <w:semiHidden/>
    <w:qFormat/>
    <w:rsid w:val="008C5CCD"/>
    <w:rPr>
      <w:sz w:val="18"/>
      <w:szCs w:val="18"/>
    </w:rPr>
  </w:style>
  <w:style w:type="character" w:customStyle="1" w:styleId="Char">
    <w:name w:val="页脚 Char"/>
    <w:basedOn w:val="a0"/>
    <w:link w:val="a3"/>
    <w:uiPriority w:val="99"/>
    <w:qFormat/>
    <w:rsid w:val="008C5CCD"/>
    <w:rPr>
      <w:sz w:val="18"/>
      <w:szCs w:val="18"/>
    </w:rPr>
  </w:style>
  <w:style w:type="paragraph" w:styleId="a5">
    <w:name w:val="Balloon Text"/>
    <w:basedOn w:val="a"/>
    <w:link w:val="Char1"/>
    <w:uiPriority w:val="99"/>
    <w:semiHidden/>
    <w:unhideWhenUsed/>
    <w:rsid w:val="006519D7"/>
    <w:rPr>
      <w:sz w:val="16"/>
      <w:szCs w:val="16"/>
    </w:rPr>
  </w:style>
  <w:style w:type="character" w:customStyle="1" w:styleId="Char1">
    <w:name w:val="批注框文本 Char"/>
    <w:basedOn w:val="a0"/>
    <w:link w:val="a5"/>
    <w:uiPriority w:val="99"/>
    <w:semiHidden/>
    <w:rsid w:val="006519D7"/>
    <w:rPr>
      <w:kern w:val="2"/>
      <w:sz w:val="16"/>
      <w:szCs w:val="16"/>
    </w:rPr>
  </w:style>
  <w:style w:type="character" w:customStyle="1" w:styleId="highlight">
    <w:name w:val="highlight"/>
    <w:basedOn w:val="a0"/>
    <w:rsid w:val="00D70A35"/>
  </w:style>
  <w:style w:type="paragraph" w:styleId="a6">
    <w:name w:val="List Paragraph"/>
    <w:basedOn w:val="a"/>
    <w:uiPriority w:val="99"/>
    <w:unhideWhenUsed/>
    <w:rsid w:val="00B273F1"/>
    <w:pPr>
      <w:ind w:firstLineChars="200" w:firstLine="420"/>
    </w:pPr>
  </w:style>
  <w:style w:type="character" w:styleId="a7">
    <w:name w:val="Hyperlink"/>
    <w:basedOn w:val="a0"/>
    <w:uiPriority w:val="99"/>
    <w:unhideWhenUsed/>
    <w:rsid w:val="007A00E7"/>
    <w:rPr>
      <w:color w:val="0563C1" w:themeColor="hyperlink"/>
      <w:u w:val="single"/>
    </w:rPr>
  </w:style>
  <w:style w:type="character" w:styleId="a8">
    <w:name w:val="line number"/>
    <w:basedOn w:val="a0"/>
    <w:uiPriority w:val="99"/>
    <w:semiHidden/>
    <w:unhideWhenUsed/>
    <w:rsid w:val="00DB37B8"/>
  </w:style>
  <w:style w:type="character" w:styleId="a9">
    <w:name w:val="annotation reference"/>
    <w:basedOn w:val="a0"/>
    <w:uiPriority w:val="99"/>
    <w:unhideWhenUsed/>
    <w:qFormat/>
    <w:rsid w:val="00607A60"/>
    <w:rPr>
      <w:sz w:val="21"/>
      <w:szCs w:val="21"/>
    </w:rPr>
  </w:style>
  <w:style w:type="paragraph" w:styleId="aa">
    <w:name w:val="annotation text"/>
    <w:basedOn w:val="a"/>
    <w:link w:val="Char2"/>
    <w:uiPriority w:val="99"/>
    <w:unhideWhenUsed/>
    <w:qFormat/>
    <w:rsid w:val="00607A60"/>
    <w:pPr>
      <w:jc w:val="left"/>
    </w:pPr>
  </w:style>
  <w:style w:type="character" w:customStyle="1" w:styleId="Char2">
    <w:name w:val="批注文字 Char"/>
    <w:basedOn w:val="a0"/>
    <w:link w:val="aa"/>
    <w:uiPriority w:val="99"/>
    <w:semiHidden/>
    <w:rsid w:val="00607A60"/>
    <w:rPr>
      <w:kern w:val="2"/>
      <w:sz w:val="21"/>
      <w:szCs w:val="22"/>
    </w:rPr>
  </w:style>
  <w:style w:type="paragraph" w:styleId="ab">
    <w:name w:val="annotation subject"/>
    <w:basedOn w:val="aa"/>
    <w:next w:val="aa"/>
    <w:link w:val="Char3"/>
    <w:uiPriority w:val="99"/>
    <w:semiHidden/>
    <w:unhideWhenUsed/>
    <w:rsid w:val="00607A60"/>
    <w:rPr>
      <w:b/>
      <w:bCs/>
    </w:rPr>
  </w:style>
  <w:style w:type="character" w:customStyle="1" w:styleId="Char3">
    <w:name w:val="批注主题 Char"/>
    <w:basedOn w:val="Char2"/>
    <w:link w:val="ab"/>
    <w:uiPriority w:val="99"/>
    <w:semiHidden/>
    <w:rsid w:val="00607A60"/>
    <w:rPr>
      <w:b/>
      <w:bCs/>
      <w:kern w:val="2"/>
      <w:sz w:val="21"/>
      <w:szCs w:val="22"/>
    </w:rPr>
  </w:style>
  <w:style w:type="character" w:customStyle="1" w:styleId="1">
    <w:name w:val="批注文字 字符1"/>
    <w:basedOn w:val="a0"/>
    <w:uiPriority w:val="99"/>
    <w:qFormat/>
    <w:rsid w:val="00607A60"/>
    <w:rPr>
      <w:rFonts w:ascii="Calibri" w:eastAsia="宋体" w:hAnsi="Calibri" w:cs="Times New Roman"/>
      <w:kern w:val="0"/>
      <w:sz w:val="22"/>
      <w:lang w:val="en-GB" w:eastAsia="en-US"/>
    </w:rPr>
  </w:style>
  <w:style w:type="character" w:styleId="ac">
    <w:name w:val="Strong"/>
    <w:basedOn w:val="a0"/>
    <w:uiPriority w:val="22"/>
    <w:qFormat/>
    <w:rsid w:val="00607A60"/>
    <w:rPr>
      <w:b/>
      <w:bCs/>
    </w:rPr>
  </w:style>
  <w:style w:type="paragraph" w:styleId="ad">
    <w:name w:val="Revision"/>
    <w:hidden/>
    <w:uiPriority w:val="99"/>
    <w:semiHidden/>
    <w:rsid w:val="00CE7AB3"/>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CC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C5CCD"/>
    <w:pPr>
      <w:tabs>
        <w:tab w:val="center" w:pos="4153"/>
        <w:tab w:val="right" w:pos="8306"/>
      </w:tabs>
      <w:snapToGrid w:val="0"/>
      <w:jc w:val="left"/>
    </w:pPr>
    <w:rPr>
      <w:sz w:val="18"/>
      <w:szCs w:val="18"/>
    </w:rPr>
  </w:style>
  <w:style w:type="paragraph" w:styleId="a4">
    <w:name w:val="header"/>
    <w:basedOn w:val="a"/>
    <w:link w:val="Char0"/>
    <w:uiPriority w:val="99"/>
    <w:unhideWhenUsed/>
    <w:rsid w:val="008C5CCD"/>
    <w:pPr>
      <w:pBdr>
        <w:bottom w:val="single" w:sz="6" w:space="1" w:color="auto"/>
      </w:pBdr>
      <w:tabs>
        <w:tab w:val="center" w:pos="4153"/>
        <w:tab w:val="right" w:pos="8306"/>
      </w:tabs>
      <w:snapToGrid w:val="0"/>
      <w:jc w:val="center"/>
    </w:pPr>
    <w:rPr>
      <w:sz w:val="18"/>
      <w:szCs w:val="18"/>
    </w:rPr>
  </w:style>
  <w:style w:type="paragraph" w:customStyle="1" w:styleId="ListParagraph1">
    <w:name w:val="List Paragraph1"/>
    <w:basedOn w:val="a"/>
    <w:uiPriority w:val="34"/>
    <w:qFormat/>
    <w:rsid w:val="008C5CCD"/>
    <w:pPr>
      <w:ind w:firstLineChars="200" w:firstLine="420"/>
    </w:pPr>
  </w:style>
  <w:style w:type="character" w:customStyle="1" w:styleId="apple-converted-space">
    <w:name w:val="apple-converted-space"/>
    <w:basedOn w:val="a0"/>
    <w:rsid w:val="008C5CCD"/>
  </w:style>
  <w:style w:type="paragraph" w:customStyle="1" w:styleId="DecimalAligned">
    <w:name w:val="Decimal Aligned"/>
    <w:basedOn w:val="a"/>
    <w:uiPriority w:val="40"/>
    <w:qFormat/>
    <w:rsid w:val="008C5CCD"/>
    <w:pPr>
      <w:widowControl/>
      <w:tabs>
        <w:tab w:val="decimal" w:pos="360"/>
      </w:tabs>
      <w:spacing w:after="200" w:line="276" w:lineRule="auto"/>
      <w:jc w:val="left"/>
    </w:pPr>
    <w:rPr>
      <w:kern w:val="0"/>
      <w:sz w:val="22"/>
      <w:lang w:eastAsia="en-US"/>
    </w:rPr>
  </w:style>
  <w:style w:type="character" w:customStyle="1" w:styleId="SubtleEmphasis1">
    <w:name w:val="Subtle Emphasis1"/>
    <w:basedOn w:val="a0"/>
    <w:uiPriority w:val="19"/>
    <w:qFormat/>
    <w:rsid w:val="008C5CCD"/>
    <w:rPr>
      <w:rFonts w:eastAsiaTheme="minorEastAsia" w:cstheme="minorBidi"/>
      <w:i/>
      <w:iCs/>
      <w:color w:val="808080" w:themeColor="text1" w:themeTint="7F"/>
      <w:szCs w:val="22"/>
      <w:lang w:val="en-US"/>
    </w:rPr>
  </w:style>
  <w:style w:type="table" w:customStyle="1" w:styleId="LightShading-Accent11">
    <w:name w:val="Light Shading - Accent 11"/>
    <w:basedOn w:val="a1"/>
    <w:uiPriority w:val="60"/>
    <w:qFormat/>
    <w:rsid w:val="008C5CCD"/>
    <w:rPr>
      <w:color w:val="2E74B5" w:themeColor="accent1" w:themeShade="BF"/>
      <w:sz w:val="22"/>
      <w:lang w:eastAsia="en-US" w:bidi="en-US"/>
    </w:rPr>
    <w:tblPr>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Shading-Accent12">
    <w:name w:val="Light Shading - Accent 12"/>
    <w:basedOn w:val="a1"/>
    <w:uiPriority w:val="60"/>
    <w:qFormat/>
    <w:rsid w:val="008C5CCD"/>
    <w:rPr>
      <w:color w:val="2E74B5" w:themeColor="accent1" w:themeShade="BF"/>
      <w:sz w:val="22"/>
      <w:lang w:eastAsia="en-US" w:bidi="en-US"/>
    </w:rPr>
    <w:tblPr>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Char0">
    <w:name w:val="页眉 Char"/>
    <w:basedOn w:val="a0"/>
    <w:link w:val="a4"/>
    <w:uiPriority w:val="99"/>
    <w:semiHidden/>
    <w:qFormat/>
    <w:rsid w:val="008C5CCD"/>
    <w:rPr>
      <w:sz w:val="18"/>
      <w:szCs w:val="18"/>
    </w:rPr>
  </w:style>
  <w:style w:type="character" w:customStyle="1" w:styleId="Char">
    <w:name w:val="页脚 Char"/>
    <w:basedOn w:val="a0"/>
    <w:link w:val="a3"/>
    <w:uiPriority w:val="99"/>
    <w:qFormat/>
    <w:rsid w:val="008C5CCD"/>
    <w:rPr>
      <w:sz w:val="18"/>
      <w:szCs w:val="18"/>
    </w:rPr>
  </w:style>
  <w:style w:type="paragraph" w:styleId="a5">
    <w:name w:val="Balloon Text"/>
    <w:basedOn w:val="a"/>
    <w:link w:val="Char1"/>
    <w:uiPriority w:val="99"/>
    <w:semiHidden/>
    <w:unhideWhenUsed/>
    <w:rsid w:val="006519D7"/>
    <w:rPr>
      <w:sz w:val="16"/>
      <w:szCs w:val="16"/>
    </w:rPr>
  </w:style>
  <w:style w:type="character" w:customStyle="1" w:styleId="Char1">
    <w:name w:val="批注框文本 Char"/>
    <w:basedOn w:val="a0"/>
    <w:link w:val="a5"/>
    <w:uiPriority w:val="99"/>
    <w:semiHidden/>
    <w:rsid w:val="006519D7"/>
    <w:rPr>
      <w:kern w:val="2"/>
      <w:sz w:val="16"/>
      <w:szCs w:val="16"/>
    </w:rPr>
  </w:style>
  <w:style w:type="character" w:customStyle="1" w:styleId="highlight">
    <w:name w:val="highlight"/>
    <w:basedOn w:val="a0"/>
    <w:rsid w:val="00D70A35"/>
  </w:style>
  <w:style w:type="paragraph" w:styleId="a6">
    <w:name w:val="List Paragraph"/>
    <w:basedOn w:val="a"/>
    <w:uiPriority w:val="99"/>
    <w:unhideWhenUsed/>
    <w:rsid w:val="00B273F1"/>
    <w:pPr>
      <w:ind w:firstLineChars="200" w:firstLine="420"/>
    </w:pPr>
  </w:style>
  <w:style w:type="character" w:styleId="a7">
    <w:name w:val="Hyperlink"/>
    <w:basedOn w:val="a0"/>
    <w:uiPriority w:val="99"/>
    <w:unhideWhenUsed/>
    <w:rsid w:val="007A00E7"/>
    <w:rPr>
      <w:color w:val="0563C1" w:themeColor="hyperlink"/>
      <w:u w:val="single"/>
    </w:rPr>
  </w:style>
  <w:style w:type="character" w:styleId="a8">
    <w:name w:val="line number"/>
    <w:basedOn w:val="a0"/>
    <w:uiPriority w:val="99"/>
    <w:semiHidden/>
    <w:unhideWhenUsed/>
    <w:rsid w:val="00DB37B8"/>
  </w:style>
  <w:style w:type="character" w:styleId="a9">
    <w:name w:val="annotation reference"/>
    <w:basedOn w:val="a0"/>
    <w:uiPriority w:val="99"/>
    <w:unhideWhenUsed/>
    <w:qFormat/>
    <w:rsid w:val="00607A60"/>
    <w:rPr>
      <w:sz w:val="21"/>
      <w:szCs w:val="21"/>
    </w:rPr>
  </w:style>
  <w:style w:type="paragraph" w:styleId="aa">
    <w:name w:val="annotation text"/>
    <w:basedOn w:val="a"/>
    <w:link w:val="Char2"/>
    <w:uiPriority w:val="99"/>
    <w:unhideWhenUsed/>
    <w:qFormat/>
    <w:rsid w:val="00607A60"/>
    <w:pPr>
      <w:jc w:val="left"/>
    </w:pPr>
  </w:style>
  <w:style w:type="character" w:customStyle="1" w:styleId="Char2">
    <w:name w:val="批注文字 Char"/>
    <w:basedOn w:val="a0"/>
    <w:link w:val="aa"/>
    <w:uiPriority w:val="99"/>
    <w:semiHidden/>
    <w:rsid w:val="00607A60"/>
    <w:rPr>
      <w:kern w:val="2"/>
      <w:sz w:val="21"/>
      <w:szCs w:val="22"/>
    </w:rPr>
  </w:style>
  <w:style w:type="paragraph" w:styleId="ab">
    <w:name w:val="annotation subject"/>
    <w:basedOn w:val="aa"/>
    <w:next w:val="aa"/>
    <w:link w:val="Char3"/>
    <w:uiPriority w:val="99"/>
    <w:semiHidden/>
    <w:unhideWhenUsed/>
    <w:rsid w:val="00607A60"/>
    <w:rPr>
      <w:b/>
      <w:bCs/>
    </w:rPr>
  </w:style>
  <w:style w:type="character" w:customStyle="1" w:styleId="Char3">
    <w:name w:val="批注主题 Char"/>
    <w:basedOn w:val="Char2"/>
    <w:link w:val="ab"/>
    <w:uiPriority w:val="99"/>
    <w:semiHidden/>
    <w:rsid w:val="00607A60"/>
    <w:rPr>
      <w:b/>
      <w:bCs/>
      <w:kern w:val="2"/>
      <w:sz w:val="21"/>
      <w:szCs w:val="22"/>
    </w:rPr>
  </w:style>
  <w:style w:type="character" w:customStyle="1" w:styleId="1">
    <w:name w:val="批注文字 字符1"/>
    <w:basedOn w:val="a0"/>
    <w:uiPriority w:val="99"/>
    <w:qFormat/>
    <w:rsid w:val="00607A60"/>
    <w:rPr>
      <w:rFonts w:ascii="Calibri" w:eastAsia="宋体" w:hAnsi="Calibri" w:cs="Times New Roman"/>
      <w:kern w:val="0"/>
      <w:sz w:val="22"/>
      <w:lang w:val="en-GB" w:eastAsia="en-US"/>
    </w:rPr>
  </w:style>
  <w:style w:type="character" w:styleId="ac">
    <w:name w:val="Strong"/>
    <w:basedOn w:val="a0"/>
    <w:uiPriority w:val="22"/>
    <w:qFormat/>
    <w:rsid w:val="00607A60"/>
    <w:rPr>
      <w:b/>
      <w:bCs/>
    </w:rPr>
  </w:style>
  <w:style w:type="paragraph" w:styleId="ad">
    <w:name w:val="Revision"/>
    <w:hidden/>
    <w:uiPriority w:val="99"/>
    <w:semiHidden/>
    <w:rsid w:val="00CE7AB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501708">
      <w:bodyDiv w:val="1"/>
      <w:marLeft w:val="0"/>
      <w:marRight w:val="0"/>
      <w:marTop w:val="0"/>
      <w:marBottom w:val="0"/>
      <w:divBdr>
        <w:top w:val="none" w:sz="0" w:space="0" w:color="auto"/>
        <w:left w:val="none" w:sz="0" w:space="0" w:color="auto"/>
        <w:bottom w:val="none" w:sz="0" w:space="0" w:color="auto"/>
        <w:right w:val="none" w:sz="0" w:space="0" w:color="auto"/>
      </w:divBdr>
    </w:div>
    <w:div w:id="1031220158">
      <w:bodyDiv w:val="1"/>
      <w:marLeft w:val="0"/>
      <w:marRight w:val="0"/>
      <w:marTop w:val="0"/>
      <w:marBottom w:val="0"/>
      <w:divBdr>
        <w:top w:val="none" w:sz="0" w:space="0" w:color="auto"/>
        <w:left w:val="none" w:sz="0" w:space="0" w:color="auto"/>
        <w:bottom w:val="none" w:sz="0" w:space="0" w:color="auto"/>
        <w:right w:val="none" w:sz="0" w:space="0" w:color="auto"/>
      </w:divBdr>
    </w:div>
    <w:div w:id="1597788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16/S0140-6736(18)30010-2" TargetMode="External"/><Relationship Id="rId18" Type="http://schemas.openxmlformats.org/officeDocument/2006/relationships/hyperlink" Target="https://doi.org/10.1016/S0140-6736(18)30010-2"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doi.org/10.1016/S0140-6736(18)30010-2" TargetMode="External"/><Relationship Id="rId17" Type="http://schemas.openxmlformats.org/officeDocument/2006/relationships/hyperlink" Target="https://doi.org/10.1016/S0140-6736(18)30010-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16/S0140-6736(18)30010-2"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16/S0140-6736(18)30010-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i.org/10.1016/S0140-6736(18)30010-2" TargetMode="External"/><Relationship Id="rId23" Type="http://schemas.openxmlformats.org/officeDocument/2006/relationships/footer" Target="footer1.xml"/><Relationship Id="rId10" Type="http://schemas.openxmlformats.org/officeDocument/2006/relationships/hyperlink" Target="https://doi.org/10.1016/S0140-6736(18)30010-2" TargetMode="External"/><Relationship Id="rId19" Type="http://schemas.openxmlformats.org/officeDocument/2006/relationships/hyperlink" Target="https://doi.org/10.1016/S0140-6736(18)30010-2" TargetMode="External"/><Relationship Id="rId4" Type="http://schemas.microsoft.com/office/2007/relationships/stylesWithEffects" Target="stylesWithEffects.xml"/><Relationship Id="rId9" Type="http://schemas.openxmlformats.org/officeDocument/2006/relationships/hyperlink" Target="https://doi.org/10.1016/S0140-6736(18)30010-2" TargetMode="External"/><Relationship Id="rId14" Type="http://schemas.openxmlformats.org/officeDocument/2006/relationships/hyperlink" Target="https://doi.org/10.1016/S0140-6736(18)30010-2" TargetMode="External"/><Relationship Id="rId22"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6834</Words>
  <Characters>38959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bellahanson</dc:creator>
  <cp:lastModifiedBy>8613716430021</cp:lastModifiedBy>
  <cp:revision>2</cp:revision>
  <dcterms:created xsi:type="dcterms:W3CDTF">2019-09-28T10:30:00Z</dcterms:created>
  <dcterms:modified xsi:type="dcterms:W3CDTF">2019-09-28T10:30:00Z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