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C3" w:rsidRPr="00A63EB4" w:rsidRDefault="00EF4AC3" w:rsidP="00A63EB4">
      <w:pPr>
        <w:spacing w:after="0" w:line="360" w:lineRule="auto"/>
        <w:jc w:val="both"/>
        <w:rPr>
          <w:rFonts w:ascii="Book Antiqua" w:hAnsi="Book Antiqua"/>
          <w:b/>
          <w:sz w:val="24"/>
          <w:szCs w:val="24"/>
          <w:lang w:val="en-US" w:eastAsia="zh-CN"/>
        </w:rPr>
      </w:pPr>
      <w:r w:rsidRPr="00A63EB4">
        <w:rPr>
          <w:rFonts w:ascii="Book Antiqua" w:hAnsi="Book Antiqua"/>
          <w:b/>
          <w:sz w:val="24"/>
          <w:szCs w:val="24"/>
          <w:lang w:val="en-US" w:eastAsia="zh-CN"/>
        </w:rPr>
        <w:t>Name of journal: World Journal of Immunology</w:t>
      </w:r>
    </w:p>
    <w:p w:rsidR="00EF4AC3" w:rsidRPr="00A63EB4" w:rsidRDefault="00EF4AC3" w:rsidP="00A63EB4">
      <w:pPr>
        <w:spacing w:after="0" w:line="360" w:lineRule="auto"/>
        <w:jc w:val="both"/>
        <w:rPr>
          <w:rFonts w:ascii="Book Antiqua" w:hAnsi="Book Antiqua"/>
          <w:b/>
          <w:sz w:val="24"/>
          <w:szCs w:val="24"/>
          <w:lang w:val="en-US" w:eastAsia="zh-CN"/>
        </w:rPr>
      </w:pPr>
      <w:r w:rsidRPr="00A63EB4">
        <w:rPr>
          <w:rFonts w:ascii="Book Antiqua" w:hAnsi="Book Antiqua"/>
          <w:b/>
          <w:sz w:val="24"/>
          <w:szCs w:val="24"/>
          <w:lang w:val="en-US" w:eastAsia="zh-CN"/>
        </w:rPr>
        <w:t xml:space="preserve">ESPS Manuscript NO: </w:t>
      </w:r>
      <w:r>
        <w:rPr>
          <w:rFonts w:ascii="Book Antiqua" w:hAnsi="Book Antiqua"/>
          <w:b/>
          <w:sz w:val="24"/>
          <w:szCs w:val="24"/>
          <w:lang w:val="en-US" w:eastAsia="zh-CN"/>
        </w:rPr>
        <w:t>4975</w:t>
      </w:r>
    </w:p>
    <w:p w:rsidR="00EF4AC3" w:rsidRDefault="00EF4AC3" w:rsidP="00A63EB4">
      <w:pPr>
        <w:spacing w:after="0" w:line="360" w:lineRule="auto"/>
        <w:jc w:val="both"/>
        <w:rPr>
          <w:rFonts w:ascii="Book Antiqua" w:hAnsi="Book Antiqua"/>
          <w:b/>
          <w:sz w:val="24"/>
          <w:szCs w:val="24"/>
          <w:lang w:val="en-US" w:eastAsia="zh-CN"/>
        </w:rPr>
      </w:pPr>
      <w:r w:rsidRPr="00A63EB4">
        <w:rPr>
          <w:rFonts w:ascii="Book Antiqua" w:hAnsi="Book Antiqua"/>
          <w:b/>
          <w:sz w:val="24"/>
          <w:szCs w:val="24"/>
          <w:lang w:val="en-US" w:eastAsia="zh-CN"/>
        </w:rPr>
        <w:t>Columns: BRIEF ARTICLE</w:t>
      </w:r>
    </w:p>
    <w:p w:rsidR="00EF4AC3" w:rsidRDefault="00EF4AC3" w:rsidP="00A63EB4">
      <w:pPr>
        <w:spacing w:after="0" w:line="360" w:lineRule="auto"/>
        <w:jc w:val="both"/>
        <w:rPr>
          <w:rFonts w:ascii="Book Antiqua" w:hAnsi="Book Antiqua"/>
          <w:b/>
          <w:sz w:val="24"/>
          <w:szCs w:val="24"/>
          <w:lang w:val="en-US" w:eastAsia="zh-CN"/>
        </w:rPr>
      </w:pPr>
    </w:p>
    <w:p w:rsidR="00EF4AC3" w:rsidRPr="00A63EB4" w:rsidRDefault="00EF4AC3" w:rsidP="00A63EB4">
      <w:pPr>
        <w:spacing w:after="0" w:line="360" w:lineRule="auto"/>
        <w:jc w:val="both"/>
        <w:rPr>
          <w:rFonts w:ascii="Book Antiqua" w:hAnsi="Book Antiqua"/>
          <w:b/>
          <w:sz w:val="24"/>
          <w:szCs w:val="24"/>
          <w:lang w:val="en-US"/>
        </w:rPr>
      </w:pPr>
      <w:r w:rsidRPr="00A63EB4">
        <w:rPr>
          <w:rFonts w:ascii="Book Antiqua" w:hAnsi="Book Antiqua"/>
          <w:b/>
          <w:sz w:val="24"/>
          <w:szCs w:val="24"/>
          <w:lang w:val="en-US"/>
        </w:rPr>
        <w:t xml:space="preserve">Tumor antigen and MHC expression in </w:t>
      </w:r>
      <w:proofErr w:type="spellStart"/>
      <w:r w:rsidRPr="00A63EB4">
        <w:rPr>
          <w:rFonts w:ascii="Book Antiqua" w:hAnsi="Book Antiqua"/>
          <w:b/>
          <w:sz w:val="24"/>
          <w:szCs w:val="24"/>
          <w:lang w:val="en-US"/>
        </w:rPr>
        <w:t>glioma</w:t>
      </w:r>
      <w:proofErr w:type="spellEnd"/>
      <w:r w:rsidRPr="00A63EB4">
        <w:rPr>
          <w:rFonts w:ascii="Book Antiqua" w:hAnsi="Book Antiqua"/>
          <w:b/>
          <w:sz w:val="24"/>
          <w:szCs w:val="24"/>
          <w:lang w:val="en-US"/>
        </w:rPr>
        <w:t xml:space="preserve"> cells for immunotherapeutic interventions</w:t>
      </w:r>
    </w:p>
    <w:p w:rsidR="00EF4AC3" w:rsidRPr="00A63EB4" w:rsidRDefault="00EF4AC3" w:rsidP="00A63EB4">
      <w:pPr>
        <w:spacing w:after="0" w:line="360" w:lineRule="auto"/>
        <w:jc w:val="both"/>
        <w:rPr>
          <w:rFonts w:ascii="Book Antiqua" w:hAnsi="Book Antiqua"/>
          <w:b/>
          <w:sz w:val="24"/>
          <w:szCs w:val="24"/>
          <w:lang w:val="en-US"/>
        </w:rPr>
      </w:pPr>
    </w:p>
    <w:p w:rsidR="00EF4AC3" w:rsidRPr="00A63EB4" w:rsidRDefault="00EF4AC3" w:rsidP="00A63EB4">
      <w:pPr>
        <w:spacing w:after="0" w:line="360" w:lineRule="auto"/>
        <w:jc w:val="both"/>
        <w:rPr>
          <w:rFonts w:ascii="Book Antiqua" w:hAnsi="Book Antiqua"/>
          <w:b/>
          <w:sz w:val="24"/>
          <w:szCs w:val="24"/>
          <w:lang w:val="en-US" w:eastAsia="zh-CN"/>
        </w:rPr>
      </w:pPr>
      <w:r w:rsidRPr="00A63EB4">
        <w:rPr>
          <w:rFonts w:ascii="Book Antiqua" w:hAnsi="Book Antiqua"/>
          <w:sz w:val="24"/>
          <w:szCs w:val="24"/>
          <w:lang w:val="en-US"/>
        </w:rPr>
        <w:t>Mullins</w:t>
      </w:r>
      <w:r w:rsidRPr="00A63EB4">
        <w:rPr>
          <w:rFonts w:ascii="Book Antiqua" w:hAnsi="Book Antiqua"/>
          <w:b/>
          <w:sz w:val="24"/>
          <w:szCs w:val="24"/>
          <w:lang w:val="en-US"/>
        </w:rPr>
        <w:t xml:space="preserve"> </w:t>
      </w:r>
      <w:r w:rsidRPr="00A63EB4">
        <w:rPr>
          <w:rFonts w:ascii="Book Antiqua" w:hAnsi="Book Antiqua"/>
          <w:sz w:val="24"/>
          <w:szCs w:val="24"/>
          <w:lang w:val="en-US" w:eastAsia="zh-CN"/>
        </w:rPr>
        <w:t xml:space="preserve">CS </w:t>
      </w:r>
      <w:r w:rsidRPr="00A63EB4">
        <w:rPr>
          <w:rFonts w:ascii="Book Antiqua" w:hAnsi="Book Antiqua"/>
          <w:i/>
          <w:sz w:val="24"/>
          <w:szCs w:val="24"/>
          <w:lang w:val="en-US" w:eastAsia="zh-CN"/>
        </w:rPr>
        <w:t>et al.</w:t>
      </w:r>
      <w:r w:rsidRPr="00A63EB4">
        <w:rPr>
          <w:rFonts w:ascii="Book Antiqua" w:hAnsi="Book Antiqua"/>
          <w:sz w:val="24"/>
          <w:szCs w:val="24"/>
          <w:lang w:val="en-US" w:eastAsia="zh-CN"/>
        </w:rPr>
        <w:t xml:space="preserve"> </w:t>
      </w:r>
      <w:r w:rsidRPr="00A63EB4">
        <w:rPr>
          <w:rFonts w:ascii="Book Antiqua" w:hAnsi="Book Antiqua"/>
          <w:sz w:val="24"/>
          <w:szCs w:val="24"/>
          <w:lang w:val="en-US"/>
        </w:rPr>
        <w:t>MHC and antigen expression in GBM</w:t>
      </w:r>
    </w:p>
    <w:p w:rsidR="00EF4AC3" w:rsidRPr="00A63EB4" w:rsidRDefault="00EF4AC3" w:rsidP="00A63EB4">
      <w:pPr>
        <w:spacing w:after="0" w:line="360" w:lineRule="auto"/>
        <w:jc w:val="both"/>
        <w:rPr>
          <w:rFonts w:ascii="Book Antiqua" w:hAnsi="Book Antiqua"/>
          <w:b/>
          <w:sz w:val="24"/>
          <w:szCs w:val="24"/>
          <w:lang w:val="en-US"/>
        </w:rPr>
      </w:pPr>
    </w:p>
    <w:p w:rsidR="00EF4AC3" w:rsidRPr="00A63EB4" w:rsidRDefault="00EF4AC3" w:rsidP="00A63EB4">
      <w:pPr>
        <w:spacing w:after="0" w:line="360" w:lineRule="auto"/>
        <w:jc w:val="both"/>
        <w:rPr>
          <w:rFonts w:ascii="Book Antiqua" w:hAnsi="Book Antiqua"/>
          <w:sz w:val="24"/>
          <w:szCs w:val="24"/>
          <w:lang w:val="en-US" w:eastAsia="zh-CN"/>
        </w:rPr>
      </w:pPr>
      <w:r w:rsidRPr="00A63EB4">
        <w:rPr>
          <w:rFonts w:ascii="Book Antiqua" w:hAnsi="Book Antiqua"/>
          <w:sz w:val="24"/>
          <w:szCs w:val="24"/>
          <w:lang w:val="en-US"/>
        </w:rPr>
        <w:t xml:space="preserve">Christina Susanne Mullins, Alexander Walter, Michael Schmitt, Carl-Friedrich </w:t>
      </w:r>
      <w:proofErr w:type="spellStart"/>
      <w:r w:rsidRPr="00A63EB4">
        <w:rPr>
          <w:rFonts w:ascii="Book Antiqua" w:hAnsi="Book Antiqua"/>
          <w:sz w:val="24"/>
          <w:szCs w:val="24"/>
          <w:lang w:val="en-US"/>
        </w:rPr>
        <w:t>Classen</w:t>
      </w:r>
      <w:proofErr w:type="spellEnd"/>
      <w:r>
        <w:rPr>
          <w:rFonts w:ascii="Book Antiqua" w:hAnsi="Book Antiqua"/>
          <w:sz w:val="24"/>
          <w:szCs w:val="24"/>
          <w:lang w:val="en-US" w:eastAsia="zh-CN"/>
        </w:rPr>
        <w:t>,</w:t>
      </w:r>
      <w:r w:rsidRPr="00A63EB4">
        <w:rPr>
          <w:rFonts w:ascii="Book Antiqua" w:hAnsi="Book Antiqua"/>
          <w:sz w:val="24"/>
          <w:szCs w:val="24"/>
          <w:lang w:val="en-US"/>
        </w:rPr>
        <w:t xml:space="preserve"> Michael </w:t>
      </w:r>
      <w:proofErr w:type="spellStart"/>
      <w:r w:rsidRPr="00A63EB4">
        <w:rPr>
          <w:rFonts w:ascii="Book Antiqua" w:hAnsi="Book Antiqua"/>
          <w:sz w:val="24"/>
          <w:szCs w:val="24"/>
          <w:lang w:val="en-US"/>
        </w:rPr>
        <w:t>Linnebacher</w:t>
      </w:r>
      <w:proofErr w:type="spellEnd"/>
    </w:p>
    <w:p w:rsidR="00EF4AC3" w:rsidRPr="00A63EB4" w:rsidRDefault="00EF4AC3" w:rsidP="00A63EB4">
      <w:pPr>
        <w:spacing w:after="0" w:line="360" w:lineRule="auto"/>
        <w:jc w:val="both"/>
        <w:rPr>
          <w:rFonts w:ascii="Book Antiqua" w:hAnsi="Book Antiqua"/>
          <w:sz w:val="24"/>
          <w:szCs w:val="24"/>
          <w:lang w:val="en-US"/>
        </w:rPr>
      </w:pP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b/>
          <w:sz w:val="24"/>
          <w:szCs w:val="24"/>
          <w:lang w:val="en-US"/>
        </w:rPr>
        <w:t xml:space="preserve">Christina Susanne Mullins, Carl-Friedrich </w:t>
      </w:r>
      <w:proofErr w:type="spellStart"/>
      <w:r w:rsidRPr="00A63EB4">
        <w:rPr>
          <w:rFonts w:ascii="Book Antiqua" w:hAnsi="Book Antiqua"/>
          <w:b/>
          <w:sz w:val="24"/>
          <w:szCs w:val="24"/>
          <w:lang w:val="en-US"/>
        </w:rPr>
        <w:t>Classen</w:t>
      </w:r>
      <w:proofErr w:type="spellEnd"/>
      <w:r w:rsidRPr="00A63EB4">
        <w:rPr>
          <w:rFonts w:ascii="Book Antiqua" w:hAnsi="Book Antiqua"/>
          <w:b/>
          <w:sz w:val="24"/>
          <w:szCs w:val="24"/>
          <w:lang w:val="en-US" w:eastAsia="zh-CN"/>
        </w:rPr>
        <w:t>,</w:t>
      </w:r>
      <w:r w:rsidRPr="00A63EB4">
        <w:rPr>
          <w:rFonts w:ascii="Book Antiqua" w:hAnsi="Book Antiqua"/>
          <w:sz w:val="24"/>
          <w:szCs w:val="24"/>
          <w:lang w:val="en-US"/>
        </w:rPr>
        <w:t xml:space="preserve"> Pediatrics Department, University Hospital Rostock, 18057 Rostock, Germany</w:t>
      </w:r>
    </w:p>
    <w:p w:rsidR="00EF4AC3" w:rsidRPr="00A63EB4"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b/>
          <w:sz w:val="24"/>
          <w:szCs w:val="24"/>
          <w:lang w:val="en-US"/>
        </w:rPr>
        <w:t xml:space="preserve">Christina Susanne Mullins, Alexander Walter, Michael </w:t>
      </w:r>
      <w:proofErr w:type="spellStart"/>
      <w:r w:rsidRPr="00A63EB4">
        <w:rPr>
          <w:rFonts w:ascii="Book Antiqua" w:hAnsi="Book Antiqua"/>
          <w:b/>
          <w:sz w:val="24"/>
          <w:szCs w:val="24"/>
          <w:lang w:val="en-US"/>
        </w:rPr>
        <w:t>Linnebacher</w:t>
      </w:r>
      <w:proofErr w:type="spellEnd"/>
      <w:r w:rsidRPr="00A63EB4">
        <w:rPr>
          <w:rFonts w:ascii="Book Antiqua" w:hAnsi="Book Antiqua"/>
          <w:b/>
          <w:sz w:val="24"/>
          <w:szCs w:val="24"/>
          <w:lang w:val="en-US" w:eastAsia="zh-CN"/>
        </w:rPr>
        <w:t>,</w:t>
      </w:r>
      <w:r w:rsidRPr="00A63EB4">
        <w:rPr>
          <w:rFonts w:ascii="Book Antiqua" w:hAnsi="Book Antiqua"/>
          <w:sz w:val="24"/>
          <w:szCs w:val="24"/>
          <w:lang w:val="en-US"/>
        </w:rPr>
        <w:t xml:space="preserve"> Department of General Surgery, Molecular Oncology and Immunotherapy, University Hospital Rostock, 18057 Rostock, Germany</w:t>
      </w:r>
    </w:p>
    <w:p w:rsidR="00EF4AC3" w:rsidRPr="00A63EB4"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b/>
          <w:sz w:val="24"/>
          <w:szCs w:val="24"/>
          <w:lang w:val="en-US"/>
        </w:rPr>
        <w:t>Michael Schmitt,</w:t>
      </w:r>
      <w:r w:rsidRPr="00A63EB4">
        <w:rPr>
          <w:rFonts w:ascii="Book Antiqua" w:hAnsi="Book Antiqua"/>
          <w:sz w:val="24"/>
          <w:szCs w:val="24"/>
          <w:lang w:val="en-US"/>
        </w:rPr>
        <w:t xml:space="preserve"> </w:t>
      </w:r>
      <w:r w:rsidRPr="00A63EB4">
        <w:rPr>
          <w:rFonts w:ascii="Book Antiqua" w:hAnsi="Book Antiqua"/>
          <w:sz w:val="24"/>
          <w:szCs w:val="24"/>
        </w:rPr>
        <w:t>Department Internal Medicine V, University Hospital Heidelberg, 69120 Heidelberg, Germany</w:t>
      </w:r>
    </w:p>
    <w:p w:rsidR="00EF4AC3" w:rsidRPr="00A63EB4"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eastAsia="zh-CN"/>
        </w:rPr>
      </w:pPr>
      <w:r w:rsidRPr="00D26319">
        <w:rPr>
          <w:rFonts w:ascii="Book Antiqua" w:hAnsi="Book Antiqua"/>
          <w:b/>
          <w:color w:val="000000"/>
          <w:sz w:val="24"/>
        </w:rPr>
        <w:t>Author contributions:</w:t>
      </w:r>
      <w:r w:rsidRPr="00D26319">
        <w:rPr>
          <w:rFonts w:ascii="Book Antiqua" w:hAnsi="Book Antiqua"/>
          <w:b/>
          <w:sz w:val="24"/>
        </w:rPr>
        <w:t xml:space="preserve"> </w:t>
      </w:r>
      <w:r w:rsidRPr="00A63EB4">
        <w:rPr>
          <w:rFonts w:ascii="Book Antiqua" w:hAnsi="Book Antiqua"/>
          <w:sz w:val="24"/>
          <w:szCs w:val="24"/>
          <w:lang w:val="en-US"/>
        </w:rPr>
        <w:t>Mullins</w:t>
      </w:r>
      <w:r w:rsidRPr="00A63EB4">
        <w:rPr>
          <w:rFonts w:ascii="Book Antiqua" w:hAnsi="Book Antiqua"/>
          <w:color w:val="000000"/>
          <w:sz w:val="24"/>
          <w:szCs w:val="24"/>
          <w:lang w:val="en-US"/>
        </w:rPr>
        <w:t xml:space="preserve"> CS and </w:t>
      </w:r>
      <w:r w:rsidRPr="00A63EB4">
        <w:rPr>
          <w:rFonts w:ascii="Book Antiqua" w:hAnsi="Book Antiqua"/>
          <w:sz w:val="24"/>
          <w:szCs w:val="24"/>
          <w:lang w:val="en-US"/>
        </w:rPr>
        <w:t>Walter</w:t>
      </w:r>
      <w:r w:rsidRPr="00A63EB4">
        <w:rPr>
          <w:rFonts w:ascii="Book Antiqua" w:hAnsi="Book Antiqua"/>
          <w:color w:val="000000"/>
          <w:sz w:val="24"/>
          <w:szCs w:val="24"/>
          <w:lang w:val="en-US"/>
        </w:rPr>
        <w:t xml:space="preserve"> </w:t>
      </w:r>
      <w:r>
        <w:rPr>
          <w:rFonts w:ascii="Book Antiqua" w:hAnsi="Book Antiqua"/>
          <w:color w:val="000000"/>
          <w:sz w:val="24"/>
          <w:szCs w:val="24"/>
          <w:lang w:val="en-US"/>
        </w:rPr>
        <w:t>A</w:t>
      </w:r>
      <w:r w:rsidRPr="00A63EB4">
        <w:rPr>
          <w:rFonts w:ascii="Book Antiqua" w:hAnsi="Book Antiqua"/>
          <w:color w:val="000000"/>
          <w:sz w:val="24"/>
          <w:szCs w:val="24"/>
          <w:lang w:val="en-US"/>
        </w:rPr>
        <w:t xml:space="preserve"> performed most of the experiments</w:t>
      </w:r>
      <w:r>
        <w:rPr>
          <w:rFonts w:ascii="Book Antiqua" w:hAnsi="Book Antiqua"/>
          <w:color w:val="000000"/>
          <w:sz w:val="24"/>
          <w:szCs w:val="24"/>
          <w:lang w:val="en-US" w:eastAsia="zh-CN"/>
        </w:rPr>
        <w:t>;</w:t>
      </w:r>
      <w:r w:rsidRPr="00A63EB4">
        <w:rPr>
          <w:rFonts w:ascii="Book Antiqua" w:hAnsi="Book Antiqua"/>
          <w:color w:val="000000"/>
          <w:sz w:val="24"/>
          <w:szCs w:val="24"/>
          <w:lang w:val="en-US"/>
        </w:rPr>
        <w:t xml:space="preserve"> </w:t>
      </w:r>
      <w:r w:rsidRPr="00A63EB4">
        <w:rPr>
          <w:rFonts w:ascii="Book Antiqua" w:hAnsi="Book Antiqua"/>
          <w:sz w:val="24"/>
          <w:szCs w:val="24"/>
          <w:lang w:val="en-US"/>
        </w:rPr>
        <w:t>Schmitt</w:t>
      </w:r>
      <w:r w:rsidRPr="00A63EB4">
        <w:rPr>
          <w:rFonts w:ascii="Book Antiqua" w:hAnsi="Book Antiqua"/>
          <w:color w:val="000000"/>
          <w:sz w:val="24"/>
          <w:szCs w:val="24"/>
          <w:lang w:val="en-US"/>
        </w:rPr>
        <w:t xml:space="preserve"> </w:t>
      </w:r>
      <w:r>
        <w:rPr>
          <w:rFonts w:ascii="Book Antiqua" w:hAnsi="Book Antiqua"/>
          <w:color w:val="000000"/>
          <w:sz w:val="24"/>
          <w:szCs w:val="24"/>
          <w:lang w:val="en-US"/>
        </w:rPr>
        <w:t>M</w:t>
      </w:r>
      <w:r w:rsidRPr="00A63EB4">
        <w:rPr>
          <w:rFonts w:ascii="Book Antiqua" w:hAnsi="Book Antiqua"/>
          <w:color w:val="000000"/>
          <w:sz w:val="24"/>
          <w:szCs w:val="24"/>
          <w:lang w:val="en-US"/>
        </w:rPr>
        <w:t xml:space="preserve">, </w:t>
      </w:r>
      <w:proofErr w:type="spellStart"/>
      <w:r w:rsidRPr="00A63EB4">
        <w:rPr>
          <w:rFonts w:ascii="Book Antiqua" w:hAnsi="Book Antiqua"/>
          <w:sz w:val="24"/>
          <w:szCs w:val="24"/>
          <w:lang w:val="en-US"/>
        </w:rPr>
        <w:t>Classen</w:t>
      </w:r>
      <w:proofErr w:type="spellEnd"/>
      <w:r w:rsidRPr="00A63EB4">
        <w:rPr>
          <w:rFonts w:ascii="Book Antiqua" w:hAnsi="Book Antiqua"/>
          <w:color w:val="000000"/>
          <w:sz w:val="24"/>
          <w:szCs w:val="24"/>
          <w:lang w:val="en-US"/>
        </w:rPr>
        <w:t xml:space="preserve"> </w:t>
      </w:r>
      <w:r>
        <w:rPr>
          <w:rFonts w:ascii="Book Antiqua" w:hAnsi="Book Antiqua"/>
          <w:color w:val="000000"/>
          <w:sz w:val="24"/>
          <w:szCs w:val="24"/>
          <w:lang w:val="en-US"/>
        </w:rPr>
        <w:t>CF</w:t>
      </w:r>
      <w:r w:rsidRPr="00A63EB4">
        <w:rPr>
          <w:rFonts w:ascii="Book Antiqua" w:hAnsi="Book Antiqua"/>
          <w:color w:val="000000"/>
          <w:sz w:val="24"/>
          <w:szCs w:val="24"/>
          <w:lang w:val="en-US"/>
        </w:rPr>
        <w:t xml:space="preserve"> and </w:t>
      </w:r>
      <w:proofErr w:type="spellStart"/>
      <w:r w:rsidRPr="00A63EB4">
        <w:rPr>
          <w:rFonts w:ascii="Book Antiqua" w:hAnsi="Book Antiqua"/>
          <w:sz w:val="24"/>
          <w:szCs w:val="24"/>
          <w:lang w:val="en-US"/>
        </w:rPr>
        <w:t>Linnebacher</w:t>
      </w:r>
      <w:proofErr w:type="spellEnd"/>
      <w:r w:rsidRPr="00A63EB4">
        <w:rPr>
          <w:rFonts w:ascii="Book Antiqua" w:hAnsi="Book Antiqua"/>
          <w:color w:val="000000"/>
          <w:sz w:val="24"/>
          <w:szCs w:val="24"/>
          <w:lang w:val="en-US"/>
        </w:rPr>
        <w:t xml:space="preserve"> M planned the study, supervised and discussed the results</w:t>
      </w:r>
      <w:r>
        <w:rPr>
          <w:rFonts w:ascii="Book Antiqua" w:hAnsi="Book Antiqua"/>
          <w:color w:val="000000"/>
          <w:sz w:val="24"/>
          <w:szCs w:val="24"/>
          <w:lang w:val="en-US" w:eastAsia="zh-CN"/>
        </w:rPr>
        <w:t>;</w:t>
      </w:r>
      <w:r w:rsidRPr="00A63EB4">
        <w:rPr>
          <w:rFonts w:ascii="Book Antiqua" w:hAnsi="Book Antiqua"/>
          <w:color w:val="000000"/>
          <w:sz w:val="24"/>
          <w:szCs w:val="24"/>
          <w:lang w:val="en-US"/>
        </w:rPr>
        <w:t xml:space="preserve"> </w:t>
      </w:r>
      <w:r w:rsidRPr="00A63EB4">
        <w:rPr>
          <w:rFonts w:ascii="Book Antiqua" w:hAnsi="Book Antiqua"/>
          <w:sz w:val="24"/>
          <w:szCs w:val="24"/>
          <w:lang w:val="en-US"/>
        </w:rPr>
        <w:t>Mullins</w:t>
      </w:r>
      <w:r w:rsidRPr="00A63EB4">
        <w:rPr>
          <w:rFonts w:ascii="Book Antiqua" w:hAnsi="Book Antiqua"/>
          <w:color w:val="000000"/>
          <w:sz w:val="24"/>
          <w:szCs w:val="24"/>
          <w:lang w:val="en-US"/>
        </w:rPr>
        <w:t xml:space="preserve"> CS and </w:t>
      </w:r>
      <w:proofErr w:type="spellStart"/>
      <w:r w:rsidRPr="00A63EB4">
        <w:rPr>
          <w:rFonts w:ascii="Book Antiqua" w:hAnsi="Book Antiqua"/>
          <w:sz w:val="24"/>
          <w:szCs w:val="24"/>
          <w:lang w:val="en-US"/>
        </w:rPr>
        <w:t>Linnebacher</w:t>
      </w:r>
      <w:proofErr w:type="spellEnd"/>
      <w:r w:rsidRPr="00A63EB4">
        <w:rPr>
          <w:rFonts w:ascii="Book Antiqua" w:hAnsi="Book Antiqua"/>
          <w:color w:val="000000"/>
          <w:sz w:val="24"/>
          <w:szCs w:val="24"/>
          <w:lang w:val="en-US"/>
        </w:rPr>
        <w:t xml:space="preserve"> M wrote and revised the manuscript</w:t>
      </w:r>
      <w:r>
        <w:rPr>
          <w:rFonts w:ascii="Book Antiqua" w:hAnsi="Book Antiqua"/>
          <w:color w:val="000000"/>
          <w:sz w:val="24"/>
          <w:szCs w:val="24"/>
          <w:lang w:val="en-US" w:eastAsia="zh-CN"/>
        </w:rPr>
        <w:t>;</w:t>
      </w:r>
      <w:r w:rsidRPr="00A63EB4">
        <w:rPr>
          <w:rFonts w:ascii="Book Antiqua" w:hAnsi="Book Antiqua"/>
          <w:color w:val="000000"/>
          <w:sz w:val="24"/>
          <w:szCs w:val="24"/>
          <w:lang w:val="en-US"/>
        </w:rPr>
        <w:t xml:space="preserve"> </w:t>
      </w:r>
      <w:proofErr w:type="spellStart"/>
      <w:r w:rsidRPr="00A63EB4">
        <w:rPr>
          <w:rFonts w:ascii="Book Antiqua" w:hAnsi="Book Antiqua"/>
          <w:sz w:val="24"/>
          <w:szCs w:val="24"/>
          <w:lang w:val="en-US"/>
        </w:rPr>
        <w:t>Classen</w:t>
      </w:r>
      <w:proofErr w:type="spellEnd"/>
      <w:r w:rsidRPr="00A63EB4">
        <w:rPr>
          <w:rFonts w:ascii="Book Antiqua" w:hAnsi="Book Antiqua"/>
          <w:color w:val="000000"/>
          <w:sz w:val="24"/>
          <w:szCs w:val="24"/>
          <w:lang w:val="en-US"/>
        </w:rPr>
        <w:t xml:space="preserve"> </w:t>
      </w:r>
      <w:r>
        <w:rPr>
          <w:rFonts w:ascii="Book Antiqua" w:hAnsi="Book Antiqua"/>
          <w:color w:val="000000"/>
          <w:sz w:val="24"/>
          <w:szCs w:val="24"/>
          <w:lang w:val="en-US"/>
        </w:rPr>
        <w:t>CF</w:t>
      </w:r>
      <w:r w:rsidRPr="00A63EB4">
        <w:rPr>
          <w:rFonts w:ascii="Book Antiqua" w:hAnsi="Book Antiqua"/>
          <w:color w:val="000000"/>
          <w:sz w:val="24"/>
          <w:szCs w:val="24"/>
          <w:lang w:val="en-US"/>
        </w:rPr>
        <w:t xml:space="preserve"> and </w:t>
      </w:r>
      <w:r w:rsidRPr="00A63EB4">
        <w:rPr>
          <w:rFonts w:ascii="Book Antiqua" w:hAnsi="Book Antiqua"/>
          <w:sz w:val="24"/>
          <w:szCs w:val="24"/>
          <w:lang w:val="en-US"/>
        </w:rPr>
        <w:t>Schmitt</w:t>
      </w:r>
      <w:r w:rsidRPr="00A63EB4">
        <w:rPr>
          <w:rFonts w:ascii="Book Antiqua" w:hAnsi="Book Antiqua"/>
          <w:color w:val="000000"/>
          <w:sz w:val="24"/>
          <w:szCs w:val="24"/>
          <w:lang w:val="en-US"/>
        </w:rPr>
        <w:t xml:space="preserve"> </w:t>
      </w:r>
      <w:r>
        <w:rPr>
          <w:rFonts w:ascii="Book Antiqua" w:hAnsi="Book Antiqua"/>
          <w:color w:val="000000"/>
          <w:sz w:val="24"/>
          <w:szCs w:val="24"/>
          <w:lang w:val="en-US"/>
        </w:rPr>
        <w:t>M</w:t>
      </w:r>
      <w:r w:rsidRPr="00A63EB4">
        <w:rPr>
          <w:rFonts w:ascii="Book Antiqua" w:hAnsi="Book Antiqua"/>
          <w:color w:val="000000"/>
          <w:sz w:val="24"/>
          <w:szCs w:val="24"/>
          <w:lang w:val="en-US"/>
        </w:rPr>
        <w:t xml:space="preserve"> proofed the manuscript.</w:t>
      </w:r>
    </w:p>
    <w:p w:rsidR="00EF4AC3" w:rsidRPr="00A63EB4"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rPr>
      </w:pPr>
      <w:r w:rsidRPr="00D26319">
        <w:rPr>
          <w:rFonts w:ascii="Book Antiqua" w:hAnsi="Book Antiqua"/>
          <w:b/>
          <w:sz w:val="24"/>
        </w:rPr>
        <w:t xml:space="preserve">Correspondence to: </w:t>
      </w:r>
      <w:r w:rsidRPr="00A63EB4">
        <w:rPr>
          <w:rFonts w:ascii="Book Antiqua" w:hAnsi="Book Antiqua"/>
          <w:b/>
          <w:sz w:val="24"/>
          <w:szCs w:val="24"/>
          <w:lang w:val="en-US"/>
        </w:rPr>
        <w:t xml:space="preserve">Michael </w:t>
      </w:r>
      <w:proofErr w:type="spellStart"/>
      <w:r w:rsidRPr="00A63EB4">
        <w:rPr>
          <w:rFonts w:ascii="Book Antiqua" w:hAnsi="Book Antiqua"/>
          <w:b/>
          <w:sz w:val="24"/>
          <w:szCs w:val="24"/>
          <w:lang w:val="en-US"/>
        </w:rPr>
        <w:t>Linnebacher</w:t>
      </w:r>
      <w:proofErr w:type="spellEnd"/>
      <w:r w:rsidRPr="00A63EB4">
        <w:rPr>
          <w:rFonts w:ascii="Book Antiqua" w:hAnsi="Book Antiqua"/>
          <w:b/>
          <w:sz w:val="24"/>
          <w:szCs w:val="24"/>
          <w:lang w:val="en-US"/>
        </w:rPr>
        <w:t>,</w:t>
      </w:r>
      <w:r>
        <w:rPr>
          <w:rFonts w:ascii="Book Antiqua" w:hAnsi="Book Antiqua"/>
          <w:b/>
          <w:sz w:val="24"/>
          <w:szCs w:val="24"/>
          <w:lang w:val="en-US" w:eastAsia="zh-CN"/>
        </w:rPr>
        <w:t xml:space="preserve"> PhD,</w:t>
      </w:r>
      <w:r w:rsidRPr="00A63EB4">
        <w:rPr>
          <w:rFonts w:ascii="Book Antiqua" w:hAnsi="Book Antiqua"/>
          <w:b/>
          <w:sz w:val="24"/>
          <w:szCs w:val="24"/>
          <w:lang w:val="en-US"/>
        </w:rPr>
        <w:t xml:space="preserve"> </w:t>
      </w:r>
      <w:r w:rsidRPr="00A63EB4">
        <w:rPr>
          <w:rFonts w:ascii="Book Antiqua" w:hAnsi="Book Antiqua"/>
          <w:sz w:val="24"/>
          <w:szCs w:val="24"/>
          <w:lang w:val="en-US"/>
        </w:rPr>
        <w:t xml:space="preserve">Department of General Surgery, Molecular Oncology and Immunotherapy, University Hospital Rostock, </w:t>
      </w:r>
      <w:proofErr w:type="spellStart"/>
      <w:r w:rsidRPr="00A63EB4">
        <w:rPr>
          <w:rFonts w:ascii="Book Antiqua" w:hAnsi="Book Antiqua"/>
          <w:sz w:val="24"/>
          <w:szCs w:val="24"/>
          <w:lang w:val="en-US"/>
        </w:rPr>
        <w:t>Schillingallee</w:t>
      </w:r>
      <w:proofErr w:type="spellEnd"/>
      <w:r w:rsidRPr="00A63EB4">
        <w:rPr>
          <w:rFonts w:ascii="Book Antiqua" w:hAnsi="Book Antiqua"/>
          <w:sz w:val="24"/>
          <w:szCs w:val="24"/>
          <w:lang w:val="en-US"/>
        </w:rPr>
        <w:t xml:space="preserve"> 35, 18057 Rostock, Germany. michael.linnebacher@med.uni-rostock.de</w:t>
      </w:r>
    </w:p>
    <w:p w:rsidR="00EF4AC3" w:rsidRDefault="00EF4AC3" w:rsidP="00A63EB4">
      <w:pPr>
        <w:spacing w:after="0" w:line="360" w:lineRule="auto"/>
        <w:jc w:val="both"/>
        <w:rPr>
          <w:rFonts w:ascii="Book Antiqua" w:hAnsi="Book Antiqua"/>
          <w:b/>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b/>
          <w:sz w:val="24"/>
          <w:szCs w:val="24"/>
          <w:lang w:val="en-US"/>
        </w:rPr>
        <w:t xml:space="preserve">Telephone: </w:t>
      </w:r>
      <w:r>
        <w:rPr>
          <w:rFonts w:ascii="Book Antiqua" w:hAnsi="Book Antiqua"/>
          <w:sz w:val="24"/>
          <w:szCs w:val="24"/>
          <w:lang w:val="en-US"/>
        </w:rPr>
        <w:t>+49-381-499</w:t>
      </w:r>
      <w:r w:rsidRPr="00A63EB4">
        <w:rPr>
          <w:rFonts w:ascii="Book Antiqua" w:hAnsi="Book Antiqua"/>
          <w:sz w:val="24"/>
          <w:szCs w:val="24"/>
          <w:lang w:val="en-US"/>
        </w:rPr>
        <w:t xml:space="preserve">6043    </w:t>
      </w:r>
      <w:r w:rsidRPr="00A63EB4">
        <w:rPr>
          <w:rFonts w:ascii="Book Antiqua" w:hAnsi="Book Antiqua"/>
          <w:b/>
          <w:sz w:val="24"/>
          <w:szCs w:val="24"/>
          <w:lang w:val="en-US"/>
        </w:rPr>
        <w:t xml:space="preserve">Fax: </w:t>
      </w:r>
      <w:r>
        <w:rPr>
          <w:rFonts w:ascii="Book Antiqua" w:hAnsi="Book Antiqua"/>
          <w:sz w:val="24"/>
          <w:szCs w:val="24"/>
          <w:lang w:val="en-US"/>
        </w:rPr>
        <w:t>+49-381-499</w:t>
      </w:r>
      <w:r w:rsidRPr="00A63EB4">
        <w:rPr>
          <w:rFonts w:ascii="Book Antiqua" w:hAnsi="Book Antiqua"/>
          <w:sz w:val="24"/>
          <w:szCs w:val="24"/>
          <w:lang w:val="en-US"/>
        </w:rPr>
        <w:t>6002</w:t>
      </w:r>
    </w:p>
    <w:p w:rsidR="00EF4AC3" w:rsidRPr="00D24AEC" w:rsidRDefault="00EF4AC3" w:rsidP="00D24AEC">
      <w:pPr>
        <w:spacing w:line="360" w:lineRule="auto"/>
        <w:rPr>
          <w:rFonts w:ascii="Book Antiqua" w:hAnsi="Book Antiqua"/>
          <w:sz w:val="24"/>
          <w:lang w:eastAsia="zh-CN"/>
        </w:rPr>
      </w:pPr>
      <w:r w:rsidRPr="00D26319">
        <w:rPr>
          <w:rFonts w:ascii="Book Antiqua" w:hAnsi="Book Antiqua"/>
          <w:b/>
          <w:sz w:val="24"/>
        </w:rPr>
        <w:lastRenderedPageBreak/>
        <w:t xml:space="preserve">Received: </w:t>
      </w:r>
      <w:r w:rsidRPr="00D24AEC">
        <w:rPr>
          <w:rFonts w:ascii="Book Antiqua" w:hAnsi="Book Antiqua"/>
          <w:sz w:val="24"/>
        </w:rPr>
        <w:t xml:space="preserve"> </w:t>
      </w:r>
      <w:r w:rsidRPr="00D24AEC">
        <w:rPr>
          <w:rFonts w:ascii="Book Antiqua" w:hAnsi="Book Antiqua"/>
          <w:sz w:val="24"/>
          <w:lang w:eastAsia="zh-CN"/>
        </w:rPr>
        <w:t>August 5, 2013</w:t>
      </w:r>
      <w:r>
        <w:rPr>
          <w:rFonts w:ascii="Book Antiqua" w:hAnsi="Book Antiqua"/>
          <w:b/>
          <w:sz w:val="24"/>
          <w:lang w:eastAsia="zh-CN"/>
        </w:rPr>
        <w:t xml:space="preserve"> </w:t>
      </w:r>
      <w:r w:rsidRPr="00D26319">
        <w:rPr>
          <w:rFonts w:ascii="Book Antiqua" w:hAnsi="Book Antiqua"/>
          <w:b/>
          <w:sz w:val="24"/>
        </w:rPr>
        <w:t xml:space="preserve">Revised:  </w:t>
      </w:r>
      <w:r w:rsidRPr="00D24AEC">
        <w:rPr>
          <w:rFonts w:ascii="Book Antiqua" w:hAnsi="Book Antiqua"/>
          <w:sz w:val="24"/>
          <w:lang w:eastAsia="zh-CN"/>
        </w:rPr>
        <w:t>October 8, 2013</w:t>
      </w:r>
    </w:p>
    <w:p w:rsidR="00BF54CC" w:rsidRPr="003238A9" w:rsidRDefault="00EF4AC3" w:rsidP="00BF54CC">
      <w:pPr>
        <w:rPr>
          <w:rFonts w:ascii="Book Antiqua" w:hAnsi="Book Antiqua"/>
          <w:sz w:val="24"/>
          <w:szCs w:val="24"/>
        </w:rPr>
      </w:pPr>
      <w:r w:rsidRPr="00D26319">
        <w:rPr>
          <w:rFonts w:ascii="Book Antiqua" w:hAnsi="Book Antiqua"/>
          <w:b/>
          <w:sz w:val="24"/>
        </w:rPr>
        <w:t xml:space="preserve">Accepted:  </w:t>
      </w:r>
      <w:r w:rsidR="00BF54CC" w:rsidRPr="003238A9">
        <w:rPr>
          <w:rFonts w:ascii="Book Antiqua" w:hAnsi="Book Antiqua"/>
          <w:sz w:val="24"/>
          <w:szCs w:val="24"/>
        </w:rPr>
        <w:t>November 1, 2013</w:t>
      </w:r>
    </w:p>
    <w:p w:rsidR="00EF4AC3" w:rsidRPr="00D26319" w:rsidRDefault="00EF4AC3" w:rsidP="00D24AEC">
      <w:pPr>
        <w:spacing w:line="360" w:lineRule="auto"/>
        <w:rPr>
          <w:rFonts w:ascii="Book Antiqua" w:hAnsi="Book Antiqua"/>
          <w:b/>
          <w:sz w:val="24"/>
        </w:rPr>
      </w:pPr>
    </w:p>
    <w:p w:rsidR="00EF4AC3" w:rsidRPr="00D26319" w:rsidRDefault="00EF4AC3" w:rsidP="00D24AEC">
      <w:pPr>
        <w:spacing w:line="360" w:lineRule="auto"/>
        <w:rPr>
          <w:rFonts w:ascii="Book Antiqua" w:hAnsi="Book Antiqua"/>
          <w:b/>
          <w:sz w:val="24"/>
        </w:rPr>
      </w:pPr>
      <w:r w:rsidRPr="00D26319">
        <w:rPr>
          <w:rFonts w:ascii="Book Antiqua" w:hAnsi="Book Antiqua"/>
          <w:b/>
          <w:sz w:val="24"/>
        </w:rPr>
        <w:t xml:space="preserve">Published online: </w:t>
      </w:r>
    </w:p>
    <w:p w:rsidR="00EF4AC3" w:rsidRPr="00A63EB4" w:rsidRDefault="00EF4AC3" w:rsidP="00A63EB4">
      <w:pPr>
        <w:tabs>
          <w:tab w:val="left" w:pos="2410"/>
        </w:tabs>
        <w:spacing w:after="0" w:line="360" w:lineRule="auto"/>
        <w:jc w:val="both"/>
        <w:rPr>
          <w:rFonts w:ascii="Book Antiqua" w:hAnsi="Book Antiqua"/>
          <w:sz w:val="24"/>
          <w:szCs w:val="24"/>
          <w:lang w:val="en-US"/>
        </w:rPr>
      </w:pPr>
    </w:p>
    <w:p w:rsidR="00EF4AC3" w:rsidRPr="00A63EB4" w:rsidRDefault="00EF4AC3" w:rsidP="00D24AEC">
      <w:pPr>
        <w:tabs>
          <w:tab w:val="left" w:pos="1932"/>
        </w:tabs>
        <w:spacing w:after="0" w:line="360" w:lineRule="auto"/>
        <w:jc w:val="both"/>
        <w:rPr>
          <w:rFonts w:ascii="Book Antiqua" w:hAnsi="Book Antiqua"/>
          <w:sz w:val="24"/>
          <w:szCs w:val="24"/>
          <w:lang w:val="en-US"/>
        </w:rPr>
      </w:pPr>
      <w:r w:rsidRPr="00A63EB4">
        <w:rPr>
          <w:rFonts w:ascii="Book Antiqua" w:hAnsi="Book Antiqua"/>
          <w:b/>
          <w:sz w:val="24"/>
          <w:szCs w:val="24"/>
          <w:lang w:val="en-US"/>
        </w:rPr>
        <w:t>Abstract</w:t>
      </w:r>
    </w:p>
    <w:p w:rsidR="00EF4AC3" w:rsidRPr="00A63EB4" w:rsidRDefault="00EF4AC3" w:rsidP="00A63EB4">
      <w:pPr>
        <w:spacing w:after="0" w:line="360" w:lineRule="auto"/>
        <w:jc w:val="both"/>
        <w:rPr>
          <w:rFonts w:ascii="Book Antiqua" w:hAnsi="Book Antiqua"/>
          <w:sz w:val="24"/>
          <w:szCs w:val="24"/>
          <w:lang w:val="en-US"/>
        </w:rPr>
      </w:pPr>
      <w:r w:rsidRPr="00D24AEC">
        <w:rPr>
          <w:rFonts w:ascii="Book Antiqua" w:hAnsi="Book Antiqua"/>
          <w:b/>
          <w:sz w:val="24"/>
          <w:szCs w:val="24"/>
          <w:lang w:val="en-US"/>
        </w:rPr>
        <w:t xml:space="preserve">AIM: </w:t>
      </w:r>
      <w:r w:rsidRPr="00A63EB4">
        <w:rPr>
          <w:rFonts w:ascii="Book Antiqua" w:hAnsi="Book Antiqua"/>
          <w:sz w:val="24"/>
          <w:szCs w:val="24"/>
          <w:lang w:val="en-US"/>
        </w:rPr>
        <w:t xml:space="preserve">To investigate the expression of tumor-antigens and </w:t>
      </w:r>
      <w:r w:rsidRPr="00D24AEC">
        <w:rPr>
          <w:rFonts w:ascii="Book Antiqua" w:hAnsi="Book Antiqua"/>
          <w:sz w:val="24"/>
          <w:szCs w:val="24"/>
          <w:lang w:val="en-US"/>
        </w:rPr>
        <w:t>major histocompatibility complex (MHC)</w:t>
      </w:r>
      <w:r w:rsidRPr="00A63EB4">
        <w:rPr>
          <w:rFonts w:ascii="Book Antiqua" w:hAnsi="Book Antiqua"/>
          <w:sz w:val="24"/>
          <w:szCs w:val="24"/>
          <w:lang w:val="en-US"/>
        </w:rPr>
        <w:t xml:space="preserve">-machinery components in </w:t>
      </w:r>
      <w:proofErr w:type="spellStart"/>
      <w:r w:rsidRPr="00A63EB4">
        <w:rPr>
          <w:rFonts w:ascii="Book Antiqua" w:hAnsi="Book Antiqua"/>
          <w:sz w:val="24"/>
          <w:szCs w:val="24"/>
          <w:lang w:val="en-US"/>
        </w:rPr>
        <w:t>glioblastoma</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multiforme</w:t>
      </w:r>
      <w:proofErr w:type="spellEnd"/>
      <w:r w:rsidRPr="00A63EB4">
        <w:rPr>
          <w:rFonts w:ascii="Book Antiqua" w:hAnsi="Book Antiqua"/>
          <w:sz w:val="24"/>
          <w:szCs w:val="24"/>
          <w:lang w:val="en-US"/>
        </w:rPr>
        <w:t xml:space="preserve"> cell lines flow </w:t>
      </w:r>
      <w:proofErr w:type="spellStart"/>
      <w:r w:rsidRPr="00A63EB4">
        <w:rPr>
          <w:rFonts w:ascii="Book Antiqua" w:hAnsi="Book Antiqua"/>
          <w:sz w:val="24"/>
          <w:szCs w:val="24"/>
          <w:lang w:val="en-US"/>
        </w:rPr>
        <w:t>cytometry</w:t>
      </w:r>
      <w:proofErr w:type="spellEnd"/>
      <w:r w:rsidRPr="00A63EB4">
        <w:rPr>
          <w:rFonts w:ascii="Book Antiqua" w:hAnsi="Book Antiqua"/>
          <w:sz w:val="24"/>
          <w:szCs w:val="24"/>
          <w:lang w:val="en-US"/>
        </w:rPr>
        <w:t xml:space="preserve"> staining methods were applied.</w:t>
      </w:r>
    </w:p>
    <w:p w:rsidR="00EF4AC3"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rPr>
      </w:pPr>
      <w:r w:rsidRPr="00D24AEC">
        <w:rPr>
          <w:rFonts w:ascii="Book Antiqua" w:hAnsi="Book Antiqua"/>
          <w:b/>
          <w:sz w:val="24"/>
          <w:szCs w:val="24"/>
          <w:lang w:val="en-US"/>
        </w:rPr>
        <w:t>METHODS:</w:t>
      </w:r>
      <w:r w:rsidRPr="00A63EB4">
        <w:rPr>
          <w:rFonts w:ascii="Book Antiqua" w:hAnsi="Book Antiqua"/>
          <w:sz w:val="24"/>
          <w:szCs w:val="24"/>
          <w:lang w:val="en-US"/>
        </w:rPr>
        <w:t xml:space="preserve"> Ten GBM cell lines (three commercially available: U-87 MG, U-138-MG and GMS-10 as well as seven newly established cell lines from individual patients in low-passages: HROG02, HROG04, HROG05, HROG06, HROG10, HROG13 and HROG17) were analyzed for expression of (I) general and (II) GBM-related tumor antigens as well as of (III) components of the MHC machinery by flow </w:t>
      </w:r>
      <w:proofErr w:type="spellStart"/>
      <w:r w:rsidRPr="00A63EB4">
        <w:rPr>
          <w:rFonts w:ascii="Book Antiqua" w:hAnsi="Book Antiqua"/>
          <w:sz w:val="24"/>
          <w:szCs w:val="24"/>
          <w:lang w:val="en-US"/>
        </w:rPr>
        <w:t>cytometry</w:t>
      </w:r>
      <w:proofErr w:type="spellEnd"/>
      <w:r w:rsidRPr="00A63EB4">
        <w:rPr>
          <w:rFonts w:ascii="Book Antiqua" w:hAnsi="Book Antiqua"/>
          <w:sz w:val="24"/>
          <w:szCs w:val="24"/>
          <w:lang w:val="en-US"/>
        </w:rPr>
        <w:t>.</w:t>
      </w:r>
    </w:p>
    <w:p w:rsidR="00EF4AC3"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rPr>
      </w:pPr>
      <w:r w:rsidRPr="00D24AEC">
        <w:rPr>
          <w:rFonts w:ascii="Book Antiqua" w:hAnsi="Book Antiqua"/>
          <w:b/>
          <w:sz w:val="24"/>
          <w:szCs w:val="24"/>
          <w:lang w:val="en-US"/>
        </w:rPr>
        <w:t xml:space="preserve">RESULTS: </w:t>
      </w:r>
      <w:r w:rsidRPr="00A63EB4">
        <w:rPr>
          <w:rFonts w:ascii="Book Antiqua" w:hAnsi="Book Antiqua"/>
          <w:sz w:val="24"/>
          <w:szCs w:val="24"/>
          <w:lang w:val="en-US"/>
        </w:rPr>
        <w:t>All cell lines expressed MHC class I with seven out of the ten being HLA-A02 positive. Four of the seven primary cell lines additionally expressed MHC class II in a constitutive manner. Of note, after interferon gamma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treatment, all seven cell lines expressed MHC class II. The tumor associated antigens (TAA) EGFR and </w:t>
      </w:r>
      <w:proofErr w:type="spellStart"/>
      <w:r w:rsidRPr="00A63EB4">
        <w:rPr>
          <w:rFonts w:ascii="Book Antiqua" w:hAnsi="Book Antiqua"/>
          <w:sz w:val="24"/>
          <w:szCs w:val="24"/>
          <w:lang w:val="en-US"/>
        </w:rPr>
        <w:t>survivin</w:t>
      </w:r>
      <w:proofErr w:type="spellEnd"/>
      <w:r w:rsidRPr="00A63EB4">
        <w:rPr>
          <w:rFonts w:ascii="Book Antiqua" w:hAnsi="Book Antiqua"/>
          <w:sz w:val="24"/>
          <w:szCs w:val="24"/>
          <w:lang w:val="en-US"/>
        </w:rPr>
        <w:t xml:space="preserve"> were expressed at high levels in all cell lines; whereas MART-1, RHAMM, WT-1 and IL-13Rα were expressed by at least half of the cell lines and HER2/</w:t>
      </w:r>
      <w:proofErr w:type="spellStart"/>
      <w:r w:rsidRPr="00A63EB4">
        <w:rPr>
          <w:rFonts w:ascii="Book Antiqua" w:hAnsi="Book Antiqua"/>
          <w:sz w:val="24"/>
          <w:szCs w:val="24"/>
          <w:lang w:val="en-US"/>
        </w:rPr>
        <w:t>neu</w:t>
      </w:r>
      <w:proofErr w:type="spellEnd"/>
      <w:r w:rsidRPr="00A63EB4">
        <w:rPr>
          <w:rFonts w:ascii="Book Antiqua" w:hAnsi="Book Antiqua"/>
          <w:sz w:val="24"/>
          <w:szCs w:val="24"/>
          <w:lang w:val="en-US"/>
        </w:rPr>
        <w:t xml:space="preserve">, MAGE-1 and </w:t>
      </w:r>
      <w:proofErr w:type="spellStart"/>
      <w:r w:rsidRPr="00A63EB4">
        <w:rPr>
          <w:rFonts w:ascii="Book Antiqua" w:hAnsi="Book Antiqua"/>
          <w:sz w:val="24"/>
          <w:szCs w:val="24"/>
          <w:lang w:val="en-US"/>
        </w:rPr>
        <w:t>tyrosinase</w:t>
      </w:r>
      <w:proofErr w:type="spellEnd"/>
      <w:r w:rsidRPr="00A63EB4">
        <w:rPr>
          <w:rFonts w:ascii="Book Antiqua" w:hAnsi="Book Antiqua"/>
          <w:sz w:val="24"/>
          <w:szCs w:val="24"/>
          <w:lang w:val="en-US"/>
        </w:rPr>
        <w:t xml:space="preserve"> were expressed only by few cell lines. However, all cell lines expressed at least two of the candidate antigens included into this analysis.</w:t>
      </w:r>
    </w:p>
    <w:p w:rsidR="00EF4AC3" w:rsidRPr="00D24AEC" w:rsidRDefault="00EF4AC3" w:rsidP="00A63EB4">
      <w:pPr>
        <w:spacing w:after="0" w:line="360" w:lineRule="auto"/>
        <w:jc w:val="both"/>
        <w:rPr>
          <w:rFonts w:ascii="Book Antiqua" w:hAnsi="Book Antiqua"/>
          <w:b/>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rPr>
      </w:pPr>
      <w:r w:rsidRPr="00D24AEC">
        <w:rPr>
          <w:rFonts w:ascii="Book Antiqua" w:hAnsi="Book Antiqua"/>
          <w:b/>
          <w:sz w:val="24"/>
          <w:szCs w:val="24"/>
          <w:lang w:val="en-US"/>
        </w:rPr>
        <w:t xml:space="preserve">CONCLUSION: </w:t>
      </w:r>
      <w:r w:rsidRPr="00A63EB4">
        <w:rPr>
          <w:rFonts w:ascii="Book Antiqua" w:hAnsi="Book Antiqua"/>
          <w:sz w:val="24"/>
          <w:szCs w:val="24"/>
          <w:lang w:val="en-US"/>
        </w:rPr>
        <w:t>No obvious differences between commercially available and newly-established cell lines were observed. Thus, the latter in low-passages are interesting for (therapy-) screening and immunotherapeutic strategies.</w:t>
      </w:r>
    </w:p>
    <w:p w:rsidR="00EF4AC3" w:rsidRPr="00A63EB4" w:rsidRDefault="00EF4AC3" w:rsidP="00A63EB4">
      <w:pPr>
        <w:spacing w:after="0" w:line="360" w:lineRule="auto"/>
        <w:jc w:val="both"/>
        <w:rPr>
          <w:rFonts w:ascii="Book Antiqua" w:hAnsi="Book Antiqua"/>
          <w:sz w:val="24"/>
          <w:szCs w:val="24"/>
          <w:lang w:val="en-US"/>
        </w:rPr>
      </w:pPr>
    </w:p>
    <w:p w:rsidR="00EF4AC3" w:rsidRDefault="00EF4AC3" w:rsidP="00A63EB4">
      <w:pPr>
        <w:spacing w:after="0" w:line="360" w:lineRule="auto"/>
        <w:jc w:val="both"/>
        <w:rPr>
          <w:rFonts w:ascii="Book Antiqua" w:hAnsi="Book Antiqua"/>
          <w:sz w:val="24"/>
          <w:lang w:eastAsia="zh-CN"/>
        </w:rPr>
      </w:pPr>
      <w:r>
        <w:rPr>
          <w:rFonts w:ascii="Book Antiqua" w:hAnsi="Book Antiqua"/>
          <w:sz w:val="24"/>
        </w:rPr>
        <w:lastRenderedPageBreak/>
        <w:t>© 2013</w:t>
      </w:r>
      <w:r w:rsidRPr="00D26319">
        <w:rPr>
          <w:rFonts w:ascii="Book Antiqua" w:hAnsi="Book Antiqua"/>
          <w:sz w:val="24"/>
        </w:rPr>
        <w:t xml:space="preserve"> Baishideng. All rights reserved.</w:t>
      </w:r>
    </w:p>
    <w:p w:rsidR="00EF4AC3" w:rsidRPr="00A63EB4"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eastAsia="zh-CN"/>
        </w:rPr>
      </w:pPr>
      <w:r w:rsidRPr="00A63EB4">
        <w:rPr>
          <w:rFonts w:ascii="Book Antiqua" w:hAnsi="Book Antiqua"/>
          <w:b/>
          <w:sz w:val="24"/>
          <w:szCs w:val="24"/>
          <w:lang w:val="en-US"/>
        </w:rPr>
        <w:t>Key words</w:t>
      </w:r>
      <w:r>
        <w:rPr>
          <w:rFonts w:ascii="Book Antiqua" w:hAnsi="Book Antiqua"/>
          <w:b/>
          <w:sz w:val="24"/>
          <w:szCs w:val="24"/>
          <w:lang w:val="en-US" w:eastAsia="zh-CN"/>
        </w:rPr>
        <w:t xml:space="preserve">: </w:t>
      </w:r>
      <w:r w:rsidRPr="00A63EB4">
        <w:rPr>
          <w:rFonts w:ascii="Book Antiqua" w:hAnsi="Book Antiqua"/>
          <w:sz w:val="24"/>
          <w:szCs w:val="24"/>
          <w:lang w:val="en-US"/>
        </w:rPr>
        <w:t>Tumor antigens</w:t>
      </w:r>
      <w:r>
        <w:rPr>
          <w:rFonts w:ascii="Book Antiqua" w:hAnsi="Book Antiqua"/>
          <w:sz w:val="24"/>
          <w:szCs w:val="24"/>
          <w:lang w:val="en-US" w:eastAsia="zh-CN"/>
        </w:rPr>
        <w:t>;</w:t>
      </w:r>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Glioblastoma</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multiforme</w:t>
      </w:r>
      <w:proofErr w:type="spellEnd"/>
      <w:r>
        <w:rPr>
          <w:rFonts w:ascii="Book Antiqua" w:hAnsi="Book Antiqua"/>
          <w:sz w:val="24"/>
          <w:szCs w:val="24"/>
          <w:lang w:val="en-US" w:eastAsia="zh-CN"/>
        </w:rPr>
        <w:t>;</w:t>
      </w:r>
      <w:r w:rsidRPr="00A63EB4">
        <w:rPr>
          <w:rFonts w:ascii="Book Antiqua" w:hAnsi="Book Antiqua"/>
          <w:sz w:val="24"/>
          <w:szCs w:val="24"/>
          <w:lang w:val="en-US"/>
        </w:rPr>
        <w:t xml:space="preserve"> </w:t>
      </w:r>
      <w:proofErr w:type="gramStart"/>
      <w:r w:rsidRPr="00D24AEC">
        <w:rPr>
          <w:rFonts w:ascii="Book Antiqua" w:hAnsi="Book Antiqua"/>
          <w:sz w:val="24"/>
          <w:szCs w:val="24"/>
          <w:lang w:val="en-US"/>
        </w:rPr>
        <w:t>Major</w:t>
      </w:r>
      <w:proofErr w:type="gramEnd"/>
      <w:r w:rsidRPr="00D24AEC">
        <w:rPr>
          <w:rFonts w:ascii="Book Antiqua" w:hAnsi="Book Antiqua"/>
          <w:sz w:val="24"/>
          <w:szCs w:val="24"/>
          <w:lang w:val="en-US"/>
        </w:rPr>
        <w:t xml:space="preserve"> histocompatibility complex</w:t>
      </w:r>
      <w:r w:rsidRPr="00A63EB4">
        <w:rPr>
          <w:rFonts w:ascii="Book Antiqua" w:hAnsi="Book Antiqua"/>
          <w:sz w:val="24"/>
          <w:szCs w:val="24"/>
          <w:lang w:val="en-US"/>
        </w:rPr>
        <w:t xml:space="preserve"> molecules</w:t>
      </w:r>
      <w:r>
        <w:rPr>
          <w:rFonts w:ascii="Book Antiqua" w:hAnsi="Book Antiqua"/>
          <w:sz w:val="24"/>
          <w:szCs w:val="24"/>
          <w:lang w:val="en-US" w:eastAsia="zh-CN"/>
        </w:rPr>
        <w:t>;</w:t>
      </w:r>
      <w:r w:rsidRPr="00A63EB4">
        <w:rPr>
          <w:rFonts w:ascii="Book Antiqua" w:hAnsi="Book Antiqua"/>
          <w:sz w:val="24"/>
          <w:szCs w:val="24"/>
          <w:lang w:val="en-US"/>
        </w:rPr>
        <w:t xml:space="preserve"> Tumor models</w:t>
      </w:r>
      <w:r>
        <w:rPr>
          <w:rFonts w:ascii="Book Antiqua" w:hAnsi="Book Antiqua"/>
          <w:sz w:val="24"/>
          <w:szCs w:val="24"/>
          <w:lang w:val="en-US" w:eastAsia="zh-CN"/>
        </w:rPr>
        <w:t>;</w:t>
      </w:r>
      <w:r w:rsidRPr="00A63EB4">
        <w:rPr>
          <w:rFonts w:ascii="Book Antiqua" w:hAnsi="Book Antiqua"/>
          <w:sz w:val="24"/>
          <w:szCs w:val="24"/>
          <w:lang w:val="en-US"/>
        </w:rPr>
        <w:t xml:space="preserve"> Cell lines</w:t>
      </w:r>
      <w:bookmarkStart w:id="0" w:name="_GoBack"/>
      <w:bookmarkEnd w:id="0"/>
    </w:p>
    <w:p w:rsidR="00EF4AC3" w:rsidRPr="00A63EB4" w:rsidRDefault="00EF4AC3" w:rsidP="00A63EB4">
      <w:pPr>
        <w:spacing w:after="0" w:line="360" w:lineRule="auto"/>
        <w:jc w:val="both"/>
        <w:rPr>
          <w:rFonts w:ascii="Book Antiqua" w:hAnsi="Book Antiqua"/>
          <w:sz w:val="24"/>
          <w:szCs w:val="24"/>
          <w:lang w:val="en-US" w:eastAsia="zh-CN"/>
        </w:rPr>
      </w:pPr>
    </w:p>
    <w:p w:rsidR="00EF4AC3" w:rsidRDefault="00EF4AC3" w:rsidP="00A63EB4">
      <w:pPr>
        <w:spacing w:after="0" w:line="360" w:lineRule="auto"/>
        <w:jc w:val="both"/>
        <w:rPr>
          <w:rFonts w:ascii="Book Antiqua" w:hAnsi="Book Antiqua"/>
          <w:sz w:val="24"/>
          <w:szCs w:val="24"/>
          <w:lang w:val="en-US" w:eastAsia="zh-CN"/>
        </w:rPr>
      </w:pPr>
      <w:r w:rsidRPr="00A63EB4">
        <w:rPr>
          <w:rFonts w:ascii="Book Antiqua" w:eastAsia="Arial Unicode MS" w:hAnsi="Book Antiqua" w:cs="Arial Unicode MS"/>
          <w:b/>
          <w:sz w:val="24"/>
          <w:szCs w:val="24"/>
          <w:lang w:val="en-US"/>
        </w:rPr>
        <w:t xml:space="preserve">Core tip: </w:t>
      </w:r>
      <w:r w:rsidRPr="00A63EB4">
        <w:rPr>
          <w:rFonts w:ascii="Book Antiqua" w:hAnsi="Book Antiqua"/>
          <w:sz w:val="24"/>
          <w:szCs w:val="24"/>
          <w:lang w:val="en-US"/>
        </w:rPr>
        <w:t xml:space="preserve">Expression of tumor-antigens and </w:t>
      </w:r>
      <w:r w:rsidRPr="00D24AEC">
        <w:rPr>
          <w:rFonts w:ascii="Book Antiqua" w:hAnsi="Book Antiqua"/>
          <w:sz w:val="24"/>
          <w:szCs w:val="24"/>
          <w:lang w:val="en-US"/>
        </w:rPr>
        <w:t>major histocompatibility complex</w:t>
      </w:r>
      <w:r w:rsidRPr="00A63EB4">
        <w:rPr>
          <w:rFonts w:ascii="Book Antiqua" w:hAnsi="Book Antiqua"/>
          <w:sz w:val="24"/>
          <w:szCs w:val="24"/>
          <w:lang w:val="en-US"/>
        </w:rPr>
        <w:t xml:space="preserve"> </w:t>
      </w:r>
      <w:r>
        <w:rPr>
          <w:rFonts w:ascii="Book Antiqua" w:hAnsi="Book Antiqua"/>
          <w:sz w:val="24"/>
          <w:szCs w:val="24"/>
          <w:lang w:val="en-US" w:eastAsia="zh-CN"/>
        </w:rPr>
        <w:t>(</w:t>
      </w:r>
      <w:r w:rsidRPr="00A63EB4">
        <w:rPr>
          <w:rFonts w:ascii="Book Antiqua" w:hAnsi="Book Antiqua"/>
          <w:sz w:val="24"/>
          <w:szCs w:val="24"/>
          <w:lang w:val="en-US"/>
        </w:rPr>
        <w:t>MHC</w:t>
      </w:r>
      <w:r>
        <w:rPr>
          <w:rFonts w:ascii="Book Antiqua" w:hAnsi="Book Antiqua"/>
          <w:sz w:val="24"/>
          <w:szCs w:val="24"/>
          <w:lang w:val="en-US" w:eastAsia="zh-CN"/>
        </w:rPr>
        <w:t>)</w:t>
      </w:r>
      <w:r w:rsidRPr="00A63EB4">
        <w:rPr>
          <w:rFonts w:ascii="Book Antiqua" w:hAnsi="Book Antiqua"/>
          <w:sz w:val="24"/>
          <w:szCs w:val="24"/>
          <w:lang w:val="en-US"/>
        </w:rPr>
        <w:t xml:space="preserve">-machinery components was analyzed in a series of seven novel low-passage </w:t>
      </w:r>
      <w:proofErr w:type="spellStart"/>
      <w:r w:rsidRPr="00A63EB4">
        <w:rPr>
          <w:rFonts w:ascii="Book Antiqua" w:hAnsi="Book Antiqua"/>
          <w:sz w:val="24"/>
          <w:szCs w:val="24"/>
          <w:lang w:val="en-US"/>
        </w:rPr>
        <w:t>glioblastoma</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multiforme</w:t>
      </w:r>
      <w:proofErr w:type="spellEnd"/>
      <w:r w:rsidRPr="00A63EB4">
        <w:rPr>
          <w:rFonts w:ascii="Book Antiqua" w:hAnsi="Book Antiqua"/>
          <w:sz w:val="24"/>
          <w:szCs w:val="24"/>
          <w:lang w:val="en-US"/>
        </w:rPr>
        <w:t xml:space="preserve"> cell lines by flow </w:t>
      </w:r>
      <w:proofErr w:type="spellStart"/>
      <w:r w:rsidRPr="00A63EB4">
        <w:rPr>
          <w:rFonts w:ascii="Book Antiqua" w:hAnsi="Book Antiqua"/>
          <w:sz w:val="24"/>
          <w:szCs w:val="24"/>
          <w:lang w:val="en-US"/>
        </w:rPr>
        <w:t>cytometry</w:t>
      </w:r>
      <w:proofErr w:type="spellEnd"/>
      <w:r w:rsidRPr="00A63EB4">
        <w:rPr>
          <w:rFonts w:ascii="Book Antiqua" w:hAnsi="Book Antiqua"/>
          <w:sz w:val="24"/>
          <w:szCs w:val="24"/>
          <w:lang w:val="en-US"/>
        </w:rPr>
        <w:t xml:space="preserve"> in comparison to three commercially available standard lines. MHC class I was always expressed, MHC class II readily after interferon gamma treatment. All cell lines expressed at least two tumor antigens. No differences between newly-established and commercially available cell lines were observed. Since these novel cell lines are available in low-passages upon request, they are interesting tools for future development of immunotherapeutic strategies, associated screenings and the like.</w:t>
      </w:r>
    </w:p>
    <w:p w:rsidR="00EF4AC3" w:rsidRDefault="00EF4AC3" w:rsidP="00A63EB4">
      <w:pPr>
        <w:spacing w:after="0" w:line="360" w:lineRule="auto"/>
        <w:jc w:val="both"/>
        <w:rPr>
          <w:rFonts w:ascii="Book Antiqua" w:hAnsi="Book Antiqua"/>
          <w:sz w:val="24"/>
          <w:szCs w:val="24"/>
          <w:lang w:val="en-US" w:eastAsia="zh-CN"/>
        </w:rPr>
      </w:pPr>
    </w:p>
    <w:p w:rsidR="00EF4AC3" w:rsidRPr="00524348" w:rsidRDefault="00EF4AC3" w:rsidP="00D24AEC">
      <w:pPr>
        <w:spacing w:after="0" w:line="360" w:lineRule="auto"/>
        <w:jc w:val="both"/>
        <w:rPr>
          <w:rFonts w:ascii="Book Antiqua" w:hAnsi="Book Antiqua"/>
          <w:sz w:val="24"/>
          <w:szCs w:val="24"/>
          <w:lang w:val="en-US" w:eastAsia="zh-CN"/>
        </w:rPr>
      </w:pPr>
      <w:r w:rsidRPr="00A63EB4">
        <w:rPr>
          <w:rFonts w:ascii="Book Antiqua" w:hAnsi="Book Antiqua"/>
          <w:sz w:val="24"/>
          <w:szCs w:val="24"/>
          <w:lang w:val="en-US"/>
        </w:rPr>
        <w:t>Mullins</w:t>
      </w:r>
      <w:r>
        <w:rPr>
          <w:rFonts w:ascii="Book Antiqua" w:hAnsi="Book Antiqua"/>
          <w:sz w:val="24"/>
          <w:szCs w:val="24"/>
          <w:lang w:val="en-US" w:eastAsia="zh-CN"/>
        </w:rPr>
        <w:t xml:space="preserve"> CS</w:t>
      </w:r>
      <w:r w:rsidRPr="00A63EB4">
        <w:rPr>
          <w:rFonts w:ascii="Book Antiqua" w:hAnsi="Book Antiqua"/>
          <w:sz w:val="24"/>
          <w:szCs w:val="24"/>
          <w:lang w:val="en-US"/>
        </w:rPr>
        <w:t>, Walter</w:t>
      </w:r>
      <w:r>
        <w:rPr>
          <w:rFonts w:ascii="Book Antiqua" w:hAnsi="Book Antiqua"/>
          <w:sz w:val="24"/>
          <w:szCs w:val="24"/>
          <w:lang w:val="en-US" w:eastAsia="zh-CN"/>
        </w:rPr>
        <w:t xml:space="preserve"> A</w:t>
      </w:r>
      <w:r w:rsidRPr="00A63EB4">
        <w:rPr>
          <w:rFonts w:ascii="Book Antiqua" w:hAnsi="Book Antiqua"/>
          <w:sz w:val="24"/>
          <w:szCs w:val="24"/>
          <w:lang w:val="en-US"/>
        </w:rPr>
        <w:t>, Schmitt</w:t>
      </w:r>
      <w:r>
        <w:rPr>
          <w:rFonts w:ascii="Book Antiqua" w:hAnsi="Book Antiqua"/>
          <w:sz w:val="24"/>
          <w:szCs w:val="24"/>
          <w:lang w:val="en-US" w:eastAsia="zh-CN"/>
        </w:rPr>
        <w:t xml:space="preserve"> M</w:t>
      </w:r>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Classen</w:t>
      </w:r>
      <w:proofErr w:type="spellEnd"/>
      <w:r>
        <w:rPr>
          <w:rFonts w:ascii="Book Antiqua" w:hAnsi="Book Antiqua"/>
          <w:sz w:val="24"/>
          <w:szCs w:val="24"/>
          <w:lang w:val="en-US" w:eastAsia="zh-CN"/>
        </w:rPr>
        <w:t xml:space="preserve"> CF,</w:t>
      </w:r>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Linnebacher</w:t>
      </w:r>
      <w:proofErr w:type="spellEnd"/>
      <w:r>
        <w:rPr>
          <w:rFonts w:ascii="Book Antiqua" w:hAnsi="Book Antiqua"/>
          <w:sz w:val="24"/>
          <w:szCs w:val="24"/>
          <w:lang w:val="en-US" w:eastAsia="zh-CN"/>
        </w:rPr>
        <w:t xml:space="preserve"> M. </w:t>
      </w:r>
      <w:r w:rsidRPr="00D24AEC">
        <w:rPr>
          <w:rFonts w:ascii="Book Antiqua" w:hAnsi="Book Antiqua"/>
          <w:sz w:val="24"/>
          <w:szCs w:val="24"/>
          <w:lang w:val="en-US"/>
        </w:rPr>
        <w:t xml:space="preserve">Tumor antigen and MHC expression in </w:t>
      </w:r>
      <w:proofErr w:type="spellStart"/>
      <w:r w:rsidRPr="00D24AEC">
        <w:rPr>
          <w:rFonts w:ascii="Book Antiqua" w:hAnsi="Book Antiqua"/>
          <w:sz w:val="24"/>
          <w:szCs w:val="24"/>
          <w:lang w:val="en-US"/>
        </w:rPr>
        <w:t>glioma</w:t>
      </w:r>
      <w:proofErr w:type="spellEnd"/>
      <w:r w:rsidRPr="00D24AEC">
        <w:rPr>
          <w:rFonts w:ascii="Book Antiqua" w:hAnsi="Book Antiqua"/>
          <w:sz w:val="24"/>
          <w:szCs w:val="24"/>
          <w:lang w:val="en-US"/>
        </w:rPr>
        <w:t xml:space="preserve"> cells for immunotherapeutic interventions</w:t>
      </w:r>
      <w:r>
        <w:rPr>
          <w:rFonts w:ascii="Book Antiqua" w:hAnsi="Book Antiqua"/>
          <w:sz w:val="24"/>
          <w:szCs w:val="24"/>
          <w:lang w:val="en-US" w:eastAsia="zh-CN"/>
        </w:rPr>
        <w:t>.</w:t>
      </w:r>
    </w:p>
    <w:p w:rsidR="00EF4AC3" w:rsidRPr="00A63EB4" w:rsidRDefault="00EF4AC3" w:rsidP="00D24AEC">
      <w:pPr>
        <w:spacing w:after="0" w:line="360" w:lineRule="auto"/>
        <w:jc w:val="both"/>
        <w:rPr>
          <w:rFonts w:ascii="Book Antiqua" w:hAnsi="Book Antiqua"/>
          <w:b/>
          <w:sz w:val="24"/>
          <w:szCs w:val="24"/>
          <w:lang w:val="en-US"/>
        </w:rPr>
      </w:pPr>
    </w:p>
    <w:p w:rsidR="00EF4AC3" w:rsidRPr="00D26319" w:rsidRDefault="00EF4AC3" w:rsidP="00D24AEC">
      <w:pPr>
        <w:spacing w:line="380" w:lineRule="exact"/>
        <w:rPr>
          <w:rFonts w:ascii="Book Antiqua" w:hAnsi="Book Antiqua"/>
          <w:sz w:val="24"/>
        </w:rPr>
      </w:pPr>
      <w:r w:rsidRPr="00D26319">
        <w:rPr>
          <w:rFonts w:ascii="Book Antiqua" w:hAnsi="Book Antiqua"/>
          <w:b/>
          <w:sz w:val="24"/>
        </w:rPr>
        <w:t>Available from:</w:t>
      </w:r>
      <w:r w:rsidRPr="00D26319">
        <w:rPr>
          <w:rFonts w:ascii="Book Antiqua" w:hAnsi="Book Antiqua"/>
          <w:sz w:val="24"/>
        </w:rPr>
        <w:t xml:space="preserve"> </w:t>
      </w:r>
    </w:p>
    <w:p w:rsidR="00EF4AC3" w:rsidRPr="00D26319" w:rsidRDefault="00EF4AC3" w:rsidP="00D24AEC">
      <w:pPr>
        <w:spacing w:line="380" w:lineRule="exact"/>
        <w:rPr>
          <w:rFonts w:ascii="Book Antiqua" w:hAnsi="Book Antiqua"/>
          <w:sz w:val="24"/>
        </w:rPr>
      </w:pPr>
      <w:r w:rsidRPr="00D26319">
        <w:rPr>
          <w:rFonts w:ascii="Book Antiqua" w:hAnsi="Book Antiqua"/>
          <w:b/>
          <w:sz w:val="24"/>
        </w:rPr>
        <w:t xml:space="preserve">DOI: </w:t>
      </w:r>
    </w:p>
    <w:p w:rsidR="00EF4AC3" w:rsidRPr="00A63EB4" w:rsidRDefault="00EF4AC3" w:rsidP="00A63EB4">
      <w:pPr>
        <w:spacing w:after="0" w:line="360" w:lineRule="auto"/>
        <w:jc w:val="both"/>
        <w:rPr>
          <w:rFonts w:ascii="Book Antiqua" w:hAnsi="Book Antiqua"/>
          <w:sz w:val="24"/>
          <w:szCs w:val="24"/>
          <w:lang w:val="en-US"/>
        </w:rPr>
      </w:pPr>
    </w:p>
    <w:p w:rsidR="00EF4AC3" w:rsidRPr="00A63EB4" w:rsidRDefault="00EF4AC3" w:rsidP="00A63EB4">
      <w:pPr>
        <w:spacing w:after="0" w:line="360" w:lineRule="auto"/>
        <w:jc w:val="both"/>
        <w:rPr>
          <w:rFonts w:ascii="Book Antiqua" w:hAnsi="Book Antiqua"/>
          <w:b/>
          <w:sz w:val="24"/>
          <w:szCs w:val="24"/>
          <w:lang w:val="en-US"/>
        </w:rPr>
      </w:pPr>
      <w:r w:rsidRPr="00A63EB4">
        <w:rPr>
          <w:rFonts w:ascii="Book Antiqua" w:hAnsi="Book Antiqua"/>
          <w:b/>
          <w:sz w:val="24"/>
          <w:szCs w:val="24"/>
          <w:lang w:val="en-US"/>
        </w:rPr>
        <w:t>INTRODUCTION</w:t>
      </w:r>
    </w:p>
    <w:p w:rsidR="00EF4AC3" w:rsidRPr="00A63EB4" w:rsidRDefault="00EF4AC3" w:rsidP="00A63EB4">
      <w:pPr>
        <w:spacing w:after="0" w:line="360" w:lineRule="auto"/>
        <w:jc w:val="both"/>
        <w:rPr>
          <w:rFonts w:ascii="Book Antiqua" w:hAnsi="Book Antiqua"/>
          <w:sz w:val="24"/>
          <w:szCs w:val="24"/>
          <w:lang w:val="en-US"/>
        </w:rPr>
      </w:pPr>
      <w:proofErr w:type="spellStart"/>
      <w:r w:rsidRPr="00A63EB4">
        <w:rPr>
          <w:rFonts w:ascii="Book Antiqua" w:hAnsi="Book Antiqua"/>
          <w:sz w:val="24"/>
          <w:szCs w:val="24"/>
          <w:lang w:val="en-US"/>
        </w:rPr>
        <w:t>Glioblastoma</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multiforme</w:t>
      </w:r>
      <w:proofErr w:type="spellEnd"/>
      <w:r w:rsidRPr="00A63EB4">
        <w:rPr>
          <w:rFonts w:ascii="Book Antiqua" w:hAnsi="Book Antiqua"/>
          <w:sz w:val="24"/>
          <w:szCs w:val="24"/>
          <w:lang w:val="en-US"/>
        </w:rPr>
        <w:t xml:space="preserve"> (GBM) is the most common and deadly malignancy of the brain with no current cure. Median survival after standard therapy consisting of resection followed by radio-chemotherapy merely lies at 14.6 </w:t>
      </w:r>
      <w:proofErr w:type="spellStart"/>
      <w:proofErr w:type="gramStart"/>
      <w:r w:rsidRPr="00A63EB4">
        <w:rPr>
          <w:rFonts w:ascii="Book Antiqua" w:hAnsi="Book Antiqua"/>
          <w:sz w:val="24"/>
          <w:szCs w:val="24"/>
          <w:lang w:val="en-US"/>
        </w:rPr>
        <w:t>mo</w:t>
      </w:r>
      <w:proofErr w:type="spellEnd"/>
      <w:proofErr w:type="gramEnd"/>
      <w:r w:rsidRPr="00A63EB4">
        <w:rPr>
          <w:rFonts w:ascii="Book Antiqua" w:hAnsi="Book Antiqua"/>
          <w:sz w:val="24"/>
          <w:szCs w:val="24"/>
          <w:lang w:val="en-US"/>
        </w:rPr>
        <w:t xml:space="preserve"> </w:t>
      </w:r>
      <w:r w:rsidRPr="00A63EB4">
        <w:rPr>
          <w:rFonts w:ascii="Book Antiqua" w:hAnsi="Book Antiqua"/>
          <w:sz w:val="24"/>
          <w:szCs w:val="24"/>
          <w:vertAlign w:val="superscript"/>
          <w:lang w:val="en-US"/>
        </w:rPr>
        <w:t>[1]</w:t>
      </w:r>
      <w:r w:rsidRPr="00A63EB4">
        <w:rPr>
          <w:rFonts w:ascii="Book Antiqua" w:hAnsi="Book Antiqua"/>
          <w:sz w:val="24"/>
          <w:szCs w:val="24"/>
          <w:lang w:val="en-US"/>
        </w:rPr>
        <w:t xml:space="preserve">. Even more devastating is the fact that most patients relapse and die within the following 18 </w:t>
      </w:r>
      <w:proofErr w:type="spellStart"/>
      <w:r w:rsidRPr="00A63EB4">
        <w:rPr>
          <w:rFonts w:ascii="Book Antiqua" w:hAnsi="Book Antiqua"/>
          <w:sz w:val="24"/>
          <w:szCs w:val="24"/>
          <w:lang w:val="en-US"/>
        </w:rPr>
        <w:t>mo</w:t>
      </w:r>
      <w:proofErr w:type="spellEnd"/>
      <w:r w:rsidRPr="00A63EB4">
        <w:rPr>
          <w:rFonts w:ascii="Book Antiqua" w:hAnsi="Book Antiqua"/>
          <w:sz w:val="24"/>
          <w:szCs w:val="24"/>
          <w:lang w:val="en-US"/>
        </w:rPr>
        <w:t xml:space="preserve"> </w:t>
      </w:r>
      <w:r w:rsidRPr="00A63EB4">
        <w:rPr>
          <w:rFonts w:ascii="Book Antiqua" w:hAnsi="Book Antiqua"/>
          <w:sz w:val="24"/>
          <w:szCs w:val="24"/>
          <w:vertAlign w:val="superscript"/>
          <w:lang w:val="en-US"/>
        </w:rPr>
        <w:t>[2]</w:t>
      </w:r>
      <w:r w:rsidRPr="00A63EB4">
        <w:rPr>
          <w:rFonts w:ascii="Book Antiqua" w:hAnsi="Book Antiqua"/>
          <w:sz w:val="24"/>
          <w:szCs w:val="24"/>
          <w:lang w:val="en-US"/>
        </w:rPr>
        <w:t>. Thus, more potent treatment strategies are inevitable.</w:t>
      </w:r>
    </w:p>
    <w:p w:rsidR="00EF4AC3" w:rsidRPr="00A63EB4" w:rsidRDefault="00EF4AC3" w:rsidP="00D24AEC">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In the last decade, immunotherapy emerged as a very promising strategy – applied in many different varieties. For chimeric antigen receptors and bi</w:t>
      </w:r>
      <w:r w:rsidRPr="00A63EB4">
        <w:rPr>
          <w:rFonts w:ascii="Book Antiqua" w:hAnsi="Book Antiqua"/>
          <w:sz w:val="24"/>
          <w:szCs w:val="24"/>
          <w:lang w:val="en-US"/>
        </w:rPr>
        <w:noBreakHyphen/>
        <w:t xml:space="preserve">specific T cell engagers, most dendritic cell vaccines, and T cell transfers, the target structures should be known. In general, these can be categorized as tumor associated antigens </w:t>
      </w:r>
      <w:r w:rsidRPr="00A63EB4">
        <w:rPr>
          <w:rFonts w:ascii="Book Antiqua" w:hAnsi="Book Antiqua"/>
          <w:sz w:val="24"/>
          <w:szCs w:val="24"/>
          <w:lang w:val="en-US"/>
        </w:rPr>
        <w:lastRenderedPageBreak/>
        <w:t xml:space="preserve">(TAA), which are overexpressed on tumor tissue (but may also to a lower extent be present on healthy tissue), or tumor specific antigens (TSA), which are exclusively expressed on the malignant tissue </w:t>
      </w:r>
      <w:r w:rsidRPr="00A63EB4">
        <w:rPr>
          <w:rFonts w:ascii="Book Antiqua" w:hAnsi="Book Antiqua"/>
          <w:sz w:val="24"/>
          <w:szCs w:val="24"/>
          <w:vertAlign w:val="superscript"/>
          <w:lang w:val="en-US"/>
        </w:rPr>
        <w:t>[3]</w:t>
      </w:r>
      <w:r w:rsidRPr="00A63EB4">
        <w:rPr>
          <w:rFonts w:ascii="Book Antiqua" w:hAnsi="Book Antiqua"/>
          <w:sz w:val="24"/>
          <w:szCs w:val="24"/>
          <w:lang w:val="en-US"/>
        </w:rPr>
        <w:t>. Further, the distinction between shared or general tumor antigens (</w:t>
      </w:r>
      <w:r w:rsidRPr="00D24AEC">
        <w:rPr>
          <w:rFonts w:ascii="Book Antiqua" w:hAnsi="Book Antiqua"/>
          <w:i/>
          <w:sz w:val="24"/>
          <w:szCs w:val="24"/>
          <w:lang w:val="en-US"/>
        </w:rPr>
        <w:t>e.g.</w:t>
      </w:r>
      <w:r>
        <w:rPr>
          <w:rFonts w:ascii="Book Antiqua" w:hAnsi="Book Antiqua"/>
          <w:sz w:val="24"/>
          <w:szCs w:val="24"/>
          <w:lang w:val="en-US" w:eastAsia="zh-CN"/>
        </w:rPr>
        <w:t>,</w:t>
      </w:r>
      <w:r w:rsidRPr="00A63EB4">
        <w:rPr>
          <w:rFonts w:ascii="Book Antiqua" w:hAnsi="Book Antiqua"/>
          <w:sz w:val="24"/>
          <w:szCs w:val="24"/>
          <w:lang w:val="en-US"/>
        </w:rPr>
        <w:t xml:space="preserve"> CEA, EGFR, Her2/</w:t>
      </w:r>
      <w:proofErr w:type="spellStart"/>
      <w:r w:rsidRPr="00A63EB4">
        <w:rPr>
          <w:rFonts w:ascii="Book Antiqua" w:hAnsi="Book Antiqua"/>
          <w:sz w:val="24"/>
          <w:szCs w:val="24"/>
          <w:lang w:val="en-US"/>
        </w:rPr>
        <w:t>neu</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survivin</w:t>
      </w:r>
      <w:proofErr w:type="spellEnd"/>
      <w:r w:rsidRPr="00A63EB4">
        <w:rPr>
          <w:rFonts w:ascii="Book Antiqua" w:hAnsi="Book Antiqua"/>
          <w:sz w:val="24"/>
          <w:szCs w:val="24"/>
          <w:lang w:val="en-US"/>
        </w:rPr>
        <w:t>, mutated TP53) and (entity) specific antigens (</w:t>
      </w:r>
      <w:r w:rsidRPr="00D24AEC">
        <w:rPr>
          <w:rFonts w:ascii="Book Antiqua" w:hAnsi="Book Antiqua"/>
          <w:i/>
          <w:sz w:val="24"/>
          <w:szCs w:val="24"/>
          <w:lang w:val="en-US"/>
        </w:rPr>
        <w:t>e.g.</w:t>
      </w:r>
      <w:r>
        <w:rPr>
          <w:rFonts w:ascii="Book Antiqua" w:hAnsi="Book Antiqua"/>
          <w:sz w:val="24"/>
          <w:szCs w:val="24"/>
          <w:lang w:val="en-US" w:eastAsia="zh-CN"/>
        </w:rPr>
        <w:t>,</w:t>
      </w:r>
      <w:r w:rsidRPr="00A63EB4">
        <w:rPr>
          <w:rFonts w:ascii="Book Antiqua" w:hAnsi="Book Antiqua"/>
          <w:sz w:val="24"/>
          <w:szCs w:val="24"/>
          <w:lang w:val="en-US"/>
        </w:rPr>
        <w:t xml:space="preserve"> MART and MAGE for melanoma or PSA for prostate cancer) is common </w:t>
      </w:r>
      <w:r w:rsidRPr="00A63EB4">
        <w:rPr>
          <w:rFonts w:ascii="Book Antiqua" w:hAnsi="Book Antiqua"/>
          <w:sz w:val="24"/>
          <w:szCs w:val="24"/>
          <w:vertAlign w:val="superscript"/>
          <w:lang w:val="en-US"/>
        </w:rPr>
        <w:t>[4]</w:t>
      </w:r>
      <w:r w:rsidRPr="00A63EB4">
        <w:rPr>
          <w:rFonts w:ascii="Book Antiqua" w:hAnsi="Book Antiqua"/>
          <w:sz w:val="24"/>
          <w:szCs w:val="24"/>
          <w:lang w:val="en-US"/>
        </w:rPr>
        <w:t>.</w:t>
      </w:r>
    </w:p>
    <w:p w:rsidR="00EF4AC3" w:rsidRPr="00A63EB4" w:rsidRDefault="00EF4AC3" w:rsidP="00D24AEC">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 xml:space="preserve">The most widely used models for (drug and therapy) screenings are cell lines, enabling a multitude of analyses concerning the tumor´s genetic and epigenetic composition, biology, phenotype and more. Among these, primary or low passage cultures are most favorable </w:t>
      </w:r>
      <w:r w:rsidRPr="00A63EB4">
        <w:rPr>
          <w:rFonts w:ascii="Book Antiqua" w:hAnsi="Book Antiqua"/>
          <w:sz w:val="24"/>
          <w:szCs w:val="24"/>
          <w:vertAlign w:val="superscript"/>
          <w:lang w:val="en-US"/>
        </w:rPr>
        <w:t>[5</w:t>
      </w:r>
      <w:r>
        <w:rPr>
          <w:rFonts w:ascii="Book Antiqua" w:hAnsi="Book Antiqua"/>
          <w:sz w:val="24"/>
          <w:szCs w:val="24"/>
          <w:vertAlign w:val="superscript"/>
          <w:lang w:val="en-US" w:eastAsia="zh-CN"/>
        </w:rPr>
        <w:t>-</w:t>
      </w:r>
      <w:r w:rsidRPr="00A63EB4">
        <w:rPr>
          <w:rFonts w:ascii="Book Antiqua" w:hAnsi="Book Antiqua"/>
          <w:sz w:val="24"/>
          <w:szCs w:val="24"/>
          <w:vertAlign w:val="superscript"/>
          <w:lang w:val="en-US"/>
        </w:rPr>
        <w:t>7]</w:t>
      </w:r>
      <w:r w:rsidRPr="00A63EB4">
        <w:rPr>
          <w:rFonts w:ascii="Book Antiqua" w:hAnsi="Book Antiqua"/>
          <w:sz w:val="24"/>
          <w:szCs w:val="24"/>
          <w:lang w:val="en-US"/>
        </w:rPr>
        <w:t xml:space="preserve">, since especially patient individual models have been described to serve most accurately for response and resistance prediction </w:t>
      </w:r>
      <w:r w:rsidRPr="00A63EB4">
        <w:rPr>
          <w:rFonts w:ascii="Book Antiqua" w:hAnsi="Book Antiqua"/>
          <w:sz w:val="24"/>
          <w:szCs w:val="24"/>
          <w:vertAlign w:val="superscript"/>
          <w:lang w:val="en-US"/>
        </w:rPr>
        <w:t>[8</w:t>
      </w:r>
      <w:r>
        <w:rPr>
          <w:rFonts w:ascii="Book Antiqua" w:hAnsi="Book Antiqua"/>
          <w:sz w:val="24"/>
          <w:szCs w:val="24"/>
          <w:vertAlign w:val="superscript"/>
          <w:lang w:val="en-US" w:eastAsia="zh-CN"/>
        </w:rPr>
        <w:t>-</w:t>
      </w:r>
      <w:r w:rsidRPr="00A63EB4">
        <w:rPr>
          <w:rFonts w:ascii="Book Antiqua" w:hAnsi="Book Antiqua"/>
          <w:sz w:val="24"/>
          <w:szCs w:val="24"/>
          <w:vertAlign w:val="superscript"/>
          <w:lang w:val="en-US"/>
        </w:rPr>
        <w:t>11]</w:t>
      </w:r>
      <w:r w:rsidRPr="00A63EB4">
        <w:rPr>
          <w:rFonts w:ascii="Book Antiqua" w:hAnsi="Book Antiqua"/>
          <w:sz w:val="24"/>
          <w:szCs w:val="24"/>
          <w:lang w:val="en-US"/>
        </w:rPr>
        <w:t xml:space="preserve">. These patient individual tumor models may be established as </w:t>
      </w:r>
      <w:r w:rsidRPr="00A63EB4">
        <w:rPr>
          <w:rFonts w:ascii="Book Antiqua" w:hAnsi="Book Antiqua"/>
          <w:i/>
          <w:sz w:val="24"/>
          <w:szCs w:val="24"/>
          <w:lang w:val="en-US"/>
        </w:rPr>
        <w:t>in vitro</w:t>
      </w:r>
      <w:r w:rsidRPr="00A63EB4">
        <w:rPr>
          <w:rFonts w:ascii="Book Antiqua" w:hAnsi="Book Antiqua"/>
          <w:sz w:val="24"/>
          <w:szCs w:val="24"/>
          <w:lang w:val="en-US"/>
        </w:rPr>
        <w:t xml:space="preserve"> (primary cell culture) or </w:t>
      </w:r>
      <w:r w:rsidRPr="00A63EB4">
        <w:rPr>
          <w:rFonts w:ascii="Book Antiqua" w:hAnsi="Book Antiqua"/>
          <w:i/>
          <w:sz w:val="24"/>
          <w:szCs w:val="24"/>
          <w:lang w:val="en-US"/>
        </w:rPr>
        <w:t>in vivo</w:t>
      </w:r>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xenograft</w:t>
      </w:r>
      <w:proofErr w:type="spellEnd"/>
      <w:r w:rsidRPr="00A63EB4">
        <w:rPr>
          <w:rFonts w:ascii="Book Antiqua" w:hAnsi="Book Antiqua"/>
          <w:sz w:val="24"/>
          <w:szCs w:val="24"/>
          <w:lang w:val="en-US"/>
        </w:rPr>
        <w:t xml:space="preserve">) models </w:t>
      </w:r>
      <w:r w:rsidRPr="00A63EB4">
        <w:rPr>
          <w:rFonts w:ascii="Book Antiqua" w:hAnsi="Book Antiqua"/>
          <w:sz w:val="24"/>
          <w:szCs w:val="24"/>
          <w:vertAlign w:val="superscript"/>
          <w:lang w:val="en-US"/>
        </w:rPr>
        <w:t>[12]</w:t>
      </w:r>
      <w:r w:rsidRPr="00A63EB4">
        <w:rPr>
          <w:rFonts w:ascii="Book Antiqua" w:hAnsi="Book Antiqua"/>
          <w:sz w:val="24"/>
          <w:szCs w:val="24"/>
          <w:lang w:val="en-US"/>
        </w:rPr>
        <w:t>.</w:t>
      </w:r>
    </w:p>
    <w:p w:rsidR="00EF4AC3" w:rsidRDefault="00EF4AC3" w:rsidP="00D24AEC">
      <w:pPr>
        <w:spacing w:after="0" w:line="360" w:lineRule="auto"/>
        <w:ind w:firstLineChars="100" w:firstLine="240"/>
        <w:jc w:val="both"/>
        <w:rPr>
          <w:rFonts w:ascii="Book Antiqua" w:hAnsi="Book Antiqua"/>
          <w:sz w:val="24"/>
          <w:szCs w:val="24"/>
          <w:lang w:val="en-US" w:eastAsia="zh-CN"/>
        </w:rPr>
      </w:pPr>
      <w:r w:rsidRPr="00A63EB4">
        <w:rPr>
          <w:rFonts w:ascii="Book Antiqua" w:hAnsi="Book Antiqua"/>
          <w:sz w:val="24"/>
          <w:szCs w:val="24"/>
          <w:lang w:val="en-US"/>
        </w:rPr>
        <w:t xml:space="preserve">In this study, we analyzed the expression of various tumor antigens and in addition that of </w:t>
      </w:r>
      <w:r w:rsidRPr="00D24AEC">
        <w:rPr>
          <w:rFonts w:ascii="Book Antiqua" w:hAnsi="Book Antiqua"/>
          <w:sz w:val="24"/>
          <w:szCs w:val="24"/>
          <w:lang w:val="en-US"/>
        </w:rPr>
        <w:t>major histocompatibility complex</w:t>
      </w:r>
      <w:r w:rsidRPr="00A63EB4">
        <w:rPr>
          <w:rFonts w:ascii="Book Antiqua" w:hAnsi="Book Antiqua"/>
          <w:sz w:val="24"/>
          <w:szCs w:val="24"/>
          <w:lang w:val="en-US"/>
        </w:rPr>
        <w:t xml:space="preserve"> </w:t>
      </w:r>
      <w:r>
        <w:rPr>
          <w:rFonts w:ascii="Book Antiqua" w:hAnsi="Book Antiqua"/>
          <w:sz w:val="24"/>
          <w:szCs w:val="24"/>
          <w:lang w:val="en-US" w:eastAsia="zh-CN"/>
        </w:rPr>
        <w:t>(</w:t>
      </w:r>
      <w:r w:rsidRPr="00A63EB4">
        <w:rPr>
          <w:rFonts w:ascii="Book Antiqua" w:hAnsi="Book Antiqua"/>
          <w:sz w:val="24"/>
          <w:szCs w:val="24"/>
          <w:lang w:val="en-US"/>
        </w:rPr>
        <w:t>MHC</w:t>
      </w:r>
      <w:r>
        <w:rPr>
          <w:rFonts w:ascii="Book Antiqua" w:hAnsi="Book Antiqua"/>
          <w:sz w:val="24"/>
          <w:szCs w:val="24"/>
          <w:lang w:val="en-US" w:eastAsia="zh-CN"/>
        </w:rPr>
        <w:t>)</w:t>
      </w:r>
      <w:r w:rsidRPr="00A63EB4">
        <w:rPr>
          <w:rFonts w:ascii="Book Antiqua" w:hAnsi="Book Antiqua"/>
          <w:sz w:val="24"/>
          <w:szCs w:val="24"/>
          <w:lang w:val="en-US"/>
        </w:rPr>
        <w:t xml:space="preserve"> machinery components in a series of patient-derived low</w:t>
      </w:r>
      <w:r w:rsidRPr="00A63EB4">
        <w:rPr>
          <w:rFonts w:ascii="Book Antiqua" w:hAnsi="Book Antiqua"/>
          <w:sz w:val="24"/>
          <w:szCs w:val="24"/>
          <w:lang w:val="en-US"/>
        </w:rPr>
        <w:noBreakHyphen/>
        <w:t xml:space="preserve">passage </w:t>
      </w:r>
      <w:proofErr w:type="spellStart"/>
      <w:r w:rsidRPr="00A63EB4">
        <w:rPr>
          <w:rFonts w:ascii="Book Antiqua" w:hAnsi="Book Antiqua"/>
          <w:sz w:val="24"/>
          <w:szCs w:val="24"/>
          <w:lang w:val="en-US"/>
        </w:rPr>
        <w:t>glioblastoma</w:t>
      </w:r>
      <w:proofErr w:type="spellEnd"/>
      <w:r w:rsidRPr="00A63EB4">
        <w:rPr>
          <w:rFonts w:ascii="Book Antiqua" w:hAnsi="Book Antiqua"/>
          <w:sz w:val="24"/>
          <w:szCs w:val="24"/>
          <w:lang w:val="en-US"/>
        </w:rPr>
        <w:t xml:space="preserve"> cell lines in parallel to commercially available ones. To mimic the </w:t>
      </w:r>
      <w:r w:rsidRPr="00A63EB4">
        <w:rPr>
          <w:rFonts w:ascii="Book Antiqua" w:hAnsi="Book Antiqua"/>
          <w:i/>
          <w:sz w:val="24"/>
          <w:szCs w:val="24"/>
          <w:lang w:val="en-US"/>
        </w:rPr>
        <w:t>in vivo</w:t>
      </w:r>
      <w:r w:rsidRPr="00A63EB4">
        <w:rPr>
          <w:rFonts w:ascii="Book Antiqua" w:hAnsi="Book Antiqua"/>
          <w:sz w:val="24"/>
          <w:szCs w:val="24"/>
          <w:lang w:val="en-US"/>
        </w:rPr>
        <w:t xml:space="preserve"> situations of absent or weak versus strong inflammation in the tumor bed, expression analyses were performed in the absence and in the presence of interferon gamma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w:t>
      </w:r>
    </w:p>
    <w:p w:rsidR="00EF4AC3" w:rsidRPr="00D24AEC" w:rsidRDefault="00EF4AC3" w:rsidP="00D24AEC">
      <w:pPr>
        <w:spacing w:after="0" w:line="360" w:lineRule="auto"/>
        <w:jc w:val="both"/>
        <w:rPr>
          <w:rFonts w:ascii="Book Antiqua" w:hAnsi="Book Antiqua"/>
          <w:b/>
          <w:sz w:val="24"/>
          <w:szCs w:val="24"/>
          <w:lang w:val="en-US" w:eastAsia="zh-CN"/>
        </w:rPr>
      </w:pPr>
    </w:p>
    <w:p w:rsidR="00EF4AC3" w:rsidRPr="00D24AEC" w:rsidRDefault="00EF4AC3" w:rsidP="00D24AEC">
      <w:pPr>
        <w:spacing w:after="0" w:line="360" w:lineRule="auto"/>
        <w:jc w:val="both"/>
        <w:rPr>
          <w:rFonts w:ascii="Book Antiqua" w:hAnsi="Book Antiqua"/>
          <w:b/>
          <w:sz w:val="24"/>
          <w:szCs w:val="24"/>
          <w:lang w:val="en-US"/>
        </w:rPr>
      </w:pPr>
      <w:r w:rsidRPr="00D24AEC">
        <w:rPr>
          <w:rFonts w:ascii="Book Antiqua" w:hAnsi="Book Antiqua"/>
          <w:b/>
          <w:sz w:val="24"/>
          <w:szCs w:val="24"/>
          <w:lang w:val="en-US"/>
        </w:rPr>
        <w:t>MATERIALS AND METHODS</w:t>
      </w:r>
    </w:p>
    <w:p w:rsidR="00EF4AC3" w:rsidRPr="00D24AEC" w:rsidRDefault="00EF4AC3" w:rsidP="00A63EB4">
      <w:pPr>
        <w:spacing w:after="0" w:line="360" w:lineRule="auto"/>
        <w:jc w:val="both"/>
        <w:rPr>
          <w:rFonts w:ascii="Book Antiqua" w:hAnsi="Book Antiqua"/>
          <w:b/>
          <w:i/>
          <w:sz w:val="24"/>
          <w:szCs w:val="24"/>
          <w:lang w:val="en-US"/>
        </w:rPr>
      </w:pPr>
      <w:r w:rsidRPr="00D24AEC">
        <w:rPr>
          <w:rFonts w:ascii="Book Antiqua" w:hAnsi="Book Antiqua"/>
          <w:b/>
          <w:i/>
          <w:sz w:val="24"/>
          <w:szCs w:val="24"/>
          <w:lang w:val="en-US"/>
        </w:rPr>
        <w:t>Cell culture</w:t>
      </w: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t>Human GBM cell lines U</w:t>
      </w:r>
      <w:r w:rsidRPr="00A63EB4">
        <w:rPr>
          <w:rFonts w:ascii="Book Antiqua" w:hAnsi="Book Antiqua"/>
          <w:sz w:val="24"/>
          <w:szCs w:val="24"/>
          <w:lang w:val="en-US"/>
        </w:rPr>
        <w:noBreakHyphen/>
        <w:t xml:space="preserve">87 MG (from cell line service, </w:t>
      </w:r>
      <w:proofErr w:type="spellStart"/>
      <w:r w:rsidRPr="00A63EB4">
        <w:rPr>
          <w:rFonts w:ascii="Book Antiqua" w:hAnsi="Book Antiqua"/>
          <w:sz w:val="24"/>
          <w:szCs w:val="24"/>
          <w:lang w:val="en-US"/>
        </w:rPr>
        <w:t>Eppelheim</w:t>
      </w:r>
      <w:proofErr w:type="spellEnd"/>
      <w:r w:rsidRPr="00A63EB4">
        <w:rPr>
          <w:rFonts w:ascii="Book Antiqua" w:hAnsi="Book Antiqua"/>
          <w:sz w:val="24"/>
          <w:szCs w:val="24"/>
          <w:lang w:val="en-US"/>
        </w:rPr>
        <w:t>, Germany), U</w:t>
      </w:r>
      <w:r w:rsidRPr="00A63EB4">
        <w:rPr>
          <w:rFonts w:ascii="Book Antiqua" w:hAnsi="Book Antiqua"/>
          <w:sz w:val="24"/>
          <w:szCs w:val="24"/>
          <w:lang w:val="en-US"/>
        </w:rPr>
        <w:noBreakHyphen/>
        <w:t>138</w:t>
      </w:r>
      <w:r w:rsidRPr="00A63EB4">
        <w:rPr>
          <w:rFonts w:ascii="Book Antiqua" w:hAnsi="Book Antiqua"/>
          <w:sz w:val="24"/>
          <w:szCs w:val="24"/>
          <w:lang w:val="en-US"/>
        </w:rPr>
        <w:noBreakHyphen/>
        <w:t>MG and GMS</w:t>
      </w:r>
      <w:r w:rsidRPr="00A63EB4">
        <w:rPr>
          <w:rFonts w:ascii="Book Antiqua" w:hAnsi="Book Antiqua"/>
          <w:sz w:val="24"/>
          <w:szCs w:val="24"/>
          <w:lang w:val="en-US"/>
        </w:rPr>
        <w:noBreakHyphen/>
        <w:t xml:space="preserve">10 (both obtained at the DSMZ; </w:t>
      </w:r>
      <w:proofErr w:type="spellStart"/>
      <w:r w:rsidRPr="00A63EB4">
        <w:rPr>
          <w:rFonts w:ascii="Book Antiqua" w:hAnsi="Book Antiqua"/>
          <w:sz w:val="24"/>
          <w:szCs w:val="24"/>
          <w:lang w:val="en-US"/>
        </w:rPr>
        <w:t>Braunschweig</w:t>
      </w:r>
      <w:proofErr w:type="spellEnd"/>
      <w:r w:rsidRPr="00A63EB4">
        <w:rPr>
          <w:rFonts w:ascii="Book Antiqua" w:hAnsi="Book Antiqua"/>
          <w:sz w:val="24"/>
          <w:szCs w:val="24"/>
          <w:lang w:val="en-US"/>
        </w:rPr>
        <w:t xml:space="preserve">, Germany) as well as the newly established cell lines (HROG02, HROG04, HROG05, HROG06, HROG10, HROG13 and HROG17) from our lab </w:t>
      </w:r>
      <w:r w:rsidRPr="00A63EB4">
        <w:rPr>
          <w:rFonts w:ascii="Book Antiqua" w:hAnsi="Book Antiqua"/>
          <w:sz w:val="24"/>
          <w:szCs w:val="24"/>
          <w:vertAlign w:val="superscript"/>
          <w:lang w:val="en-US"/>
        </w:rPr>
        <w:t>[13]</w:t>
      </w:r>
      <w:r w:rsidRPr="00A63EB4">
        <w:rPr>
          <w:rFonts w:ascii="Book Antiqua" w:hAnsi="Book Antiqua"/>
          <w:sz w:val="24"/>
          <w:szCs w:val="24"/>
          <w:lang w:val="en-US"/>
        </w:rPr>
        <w:t xml:space="preserve"> were cultured in DMEM/Ham´s F12 supplemented with 10% fetal calf serum and 2</w:t>
      </w:r>
      <w:r>
        <w:rPr>
          <w:rFonts w:ascii="Book Antiqua" w:hAnsi="Book Antiqua"/>
          <w:sz w:val="24"/>
          <w:szCs w:val="24"/>
          <w:lang w:val="en-US" w:eastAsia="zh-CN"/>
        </w:rPr>
        <w:t xml:space="preserve"> </w:t>
      </w:r>
      <w:proofErr w:type="spellStart"/>
      <w:r w:rsidRPr="00A63EB4">
        <w:rPr>
          <w:rFonts w:ascii="Book Antiqua" w:hAnsi="Book Antiqua"/>
          <w:sz w:val="24"/>
          <w:szCs w:val="24"/>
          <w:lang w:val="en-US"/>
        </w:rPr>
        <w:t>m</w:t>
      </w:r>
      <w:r>
        <w:rPr>
          <w:rFonts w:ascii="Book Antiqua" w:hAnsi="Book Antiqua"/>
          <w:sz w:val="24"/>
          <w:szCs w:val="24"/>
          <w:lang w:val="en-US" w:eastAsia="zh-CN"/>
        </w:rPr>
        <w:t>mol</w:t>
      </w:r>
      <w:proofErr w:type="spellEnd"/>
      <w:r>
        <w:rPr>
          <w:rFonts w:ascii="Book Antiqua" w:hAnsi="Book Antiqua"/>
          <w:sz w:val="24"/>
          <w:szCs w:val="24"/>
          <w:lang w:val="en-US" w:eastAsia="zh-CN"/>
        </w:rPr>
        <w:t>/L</w:t>
      </w:r>
      <w:r w:rsidRPr="00A63EB4">
        <w:rPr>
          <w:rFonts w:ascii="Book Antiqua" w:hAnsi="Book Antiqua"/>
          <w:sz w:val="24"/>
          <w:szCs w:val="24"/>
          <w:lang w:val="en-US"/>
        </w:rPr>
        <w:t xml:space="preserve"> L-glutamine. All analyses with HROG cells were performed at least three times in different but always low passages. Exactly, the following passage numbers apply: HROG02 P23-P29, HROG04 P26-P35, HROG05 P21-P26, HROG06 P16-P25, HROG10 P17-P26, HROG13 P15-P25 and HROG17 P22-P25. The cells were incubated at 37°C and 5% CO</w:t>
      </w:r>
      <w:r w:rsidRPr="00A63EB4">
        <w:rPr>
          <w:rFonts w:ascii="Book Antiqua" w:hAnsi="Book Antiqua"/>
          <w:sz w:val="24"/>
          <w:szCs w:val="24"/>
          <w:vertAlign w:val="subscript"/>
          <w:lang w:val="en-US"/>
        </w:rPr>
        <w:t>2</w:t>
      </w:r>
      <w:r w:rsidRPr="00A63EB4">
        <w:rPr>
          <w:rFonts w:ascii="Book Antiqua" w:hAnsi="Book Antiqua"/>
          <w:sz w:val="24"/>
          <w:szCs w:val="24"/>
          <w:lang w:val="en-US"/>
        </w:rPr>
        <w:t xml:space="preserve">. Media </w:t>
      </w:r>
      <w:r w:rsidRPr="00A63EB4">
        <w:rPr>
          <w:rFonts w:ascii="Book Antiqua" w:hAnsi="Book Antiqua"/>
          <w:sz w:val="24"/>
          <w:szCs w:val="24"/>
          <w:lang w:val="en-US"/>
        </w:rPr>
        <w:lastRenderedPageBreak/>
        <w:t>and supplements were purchased from PAA (</w:t>
      </w:r>
      <w:proofErr w:type="spellStart"/>
      <w:r w:rsidRPr="00A63EB4">
        <w:rPr>
          <w:rFonts w:ascii="Book Antiqua" w:hAnsi="Book Antiqua"/>
          <w:sz w:val="24"/>
          <w:szCs w:val="24"/>
          <w:lang w:val="en-US"/>
        </w:rPr>
        <w:t>Cölbe</w:t>
      </w:r>
      <w:proofErr w:type="spellEnd"/>
      <w:r w:rsidRPr="00A63EB4">
        <w:rPr>
          <w:rFonts w:ascii="Book Antiqua" w:hAnsi="Book Antiqua"/>
          <w:sz w:val="24"/>
          <w:szCs w:val="24"/>
          <w:lang w:val="en-US"/>
        </w:rPr>
        <w:t>, Germany) and all plastic materials were from Greiner bio one (</w:t>
      </w:r>
      <w:proofErr w:type="spellStart"/>
      <w:r w:rsidRPr="00A63EB4">
        <w:rPr>
          <w:rFonts w:ascii="Book Antiqua" w:hAnsi="Book Antiqua"/>
          <w:sz w:val="24"/>
          <w:szCs w:val="24"/>
          <w:lang w:val="en-US"/>
        </w:rPr>
        <w:t>Frickenhausen</w:t>
      </w:r>
      <w:proofErr w:type="spellEnd"/>
      <w:r w:rsidRPr="00A63EB4">
        <w:rPr>
          <w:rFonts w:ascii="Book Antiqua" w:hAnsi="Book Antiqua"/>
          <w:sz w:val="24"/>
          <w:szCs w:val="24"/>
          <w:lang w:val="en-US"/>
        </w:rPr>
        <w:t>, Germany).</w:t>
      </w:r>
    </w:p>
    <w:p w:rsidR="00EF4AC3" w:rsidRPr="00A63EB4" w:rsidRDefault="00EF4AC3" w:rsidP="00A63EB4">
      <w:pPr>
        <w:spacing w:after="0" w:line="360" w:lineRule="auto"/>
        <w:jc w:val="both"/>
        <w:rPr>
          <w:rFonts w:ascii="Book Antiqua" w:hAnsi="Book Antiqua"/>
          <w:sz w:val="24"/>
          <w:szCs w:val="24"/>
          <w:lang w:val="en-US"/>
        </w:rPr>
      </w:pPr>
    </w:p>
    <w:p w:rsidR="00EF4AC3" w:rsidRPr="00D24AEC" w:rsidRDefault="00EF4AC3" w:rsidP="00A63EB4">
      <w:pPr>
        <w:spacing w:after="0" w:line="360" w:lineRule="auto"/>
        <w:jc w:val="both"/>
        <w:rPr>
          <w:rFonts w:ascii="Book Antiqua" w:hAnsi="Book Antiqua"/>
          <w:b/>
          <w:i/>
          <w:sz w:val="24"/>
          <w:szCs w:val="24"/>
          <w:lang w:val="en-US"/>
        </w:rPr>
      </w:pPr>
      <w:proofErr w:type="spellStart"/>
      <w:r w:rsidRPr="00D24AEC">
        <w:rPr>
          <w:rFonts w:ascii="Book Antiqua" w:hAnsi="Book Antiqua"/>
          <w:b/>
          <w:i/>
          <w:sz w:val="24"/>
          <w:szCs w:val="24"/>
          <w:lang w:val="en-US"/>
        </w:rPr>
        <w:t>IFNγ</w:t>
      </w:r>
      <w:proofErr w:type="spellEnd"/>
      <w:r w:rsidRPr="00D24AEC">
        <w:rPr>
          <w:rFonts w:ascii="Book Antiqua" w:hAnsi="Book Antiqua"/>
          <w:b/>
          <w:i/>
          <w:sz w:val="24"/>
          <w:szCs w:val="24"/>
          <w:lang w:val="en-US"/>
        </w:rPr>
        <w:t xml:space="preserve"> treatment</w:t>
      </w: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t xml:space="preserve">For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treatment cells were harvested by trypsin treatment and 1.5 </w:t>
      </w:r>
      <w:r>
        <w:rPr>
          <w:rFonts w:ascii="Book Antiqua" w:hAnsi="Book Antiqua"/>
          <w:sz w:val="24"/>
          <w:szCs w:val="24"/>
          <w:lang w:val="en-US"/>
        </w:rPr>
        <w:t>×</w:t>
      </w:r>
      <w:r w:rsidRPr="00A63EB4">
        <w:rPr>
          <w:rFonts w:ascii="Book Antiqua" w:hAnsi="Book Antiqua"/>
          <w:sz w:val="24"/>
          <w:szCs w:val="24"/>
          <w:lang w:val="en-US"/>
        </w:rPr>
        <w:t xml:space="preserve"> 10</w:t>
      </w:r>
      <w:r w:rsidRPr="00A63EB4">
        <w:rPr>
          <w:rFonts w:ascii="Book Antiqua" w:hAnsi="Book Antiqua"/>
          <w:sz w:val="24"/>
          <w:szCs w:val="24"/>
          <w:vertAlign w:val="superscript"/>
          <w:lang w:val="en-US"/>
        </w:rPr>
        <w:t>6</w:t>
      </w:r>
      <w:r w:rsidRPr="00A63EB4">
        <w:rPr>
          <w:rFonts w:ascii="Book Antiqua" w:hAnsi="Book Antiqua"/>
          <w:sz w:val="24"/>
          <w:szCs w:val="24"/>
          <w:lang w:val="en-US"/>
        </w:rPr>
        <w:t xml:space="preserve"> cells were seeded in a T75 culture flask. Cells were allowed to attach overnight and clinical grade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Boeringer</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Ingelheim</w:t>
      </w:r>
      <w:proofErr w:type="spellEnd"/>
      <w:r w:rsidRPr="00A63EB4">
        <w:rPr>
          <w:rFonts w:ascii="Book Antiqua" w:hAnsi="Book Antiqua"/>
          <w:sz w:val="24"/>
          <w:szCs w:val="24"/>
          <w:lang w:val="en-US"/>
        </w:rPr>
        <w:t>, Germany) was added at a final concentration of 200</w:t>
      </w:r>
      <w:r>
        <w:rPr>
          <w:rFonts w:ascii="Book Antiqua" w:hAnsi="Book Antiqua"/>
          <w:sz w:val="24"/>
          <w:szCs w:val="24"/>
          <w:lang w:val="en-US" w:eastAsia="zh-CN"/>
        </w:rPr>
        <w:t xml:space="preserve"> </w:t>
      </w:r>
      <w:r w:rsidRPr="00A63EB4">
        <w:rPr>
          <w:rFonts w:ascii="Book Antiqua" w:hAnsi="Book Antiqua"/>
          <w:sz w:val="24"/>
          <w:szCs w:val="24"/>
          <w:lang w:val="en-US"/>
        </w:rPr>
        <w:t>IU/m</w:t>
      </w:r>
      <w:r>
        <w:rPr>
          <w:rFonts w:ascii="Book Antiqua" w:hAnsi="Book Antiqua"/>
          <w:sz w:val="24"/>
          <w:szCs w:val="24"/>
          <w:lang w:val="en-US" w:eastAsia="zh-CN"/>
        </w:rPr>
        <w:t>L</w:t>
      </w:r>
      <w:r w:rsidRPr="00A63EB4">
        <w:rPr>
          <w:rFonts w:ascii="Book Antiqua" w:hAnsi="Book Antiqua"/>
          <w:sz w:val="24"/>
          <w:szCs w:val="24"/>
          <w:lang w:val="en-US"/>
        </w:rPr>
        <w:t xml:space="preserve"> for 48</w:t>
      </w:r>
      <w:r>
        <w:rPr>
          <w:rFonts w:ascii="Book Antiqua" w:hAnsi="Book Antiqua"/>
          <w:sz w:val="24"/>
          <w:szCs w:val="24"/>
          <w:lang w:val="en-US" w:eastAsia="zh-CN"/>
        </w:rPr>
        <w:t xml:space="preserve"> </w:t>
      </w:r>
      <w:r w:rsidRPr="00A63EB4">
        <w:rPr>
          <w:rFonts w:ascii="Book Antiqua" w:hAnsi="Book Antiqua"/>
          <w:sz w:val="24"/>
          <w:szCs w:val="24"/>
          <w:lang w:val="en-US"/>
        </w:rPr>
        <w:t xml:space="preserve">h. Cells treated in the same manner without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addition served as controls.</w:t>
      </w:r>
    </w:p>
    <w:p w:rsidR="00EF4AC3" w:rsidRPr="00A63EB4" w:rsidRDefault="00EF4AC3" w:rsidP="00A63EB4">
      <w:pPr>
        <w:spacing w:after="0" w:line="360" w:lineRule="auto"/>
        <w:jc w:val="both"/>
        <w:rPr>
          <w:rFonts w:ascii="Book Antiqua" w:hAnsi="Book Antiqua"/>
          <w:sz w:val="24"/>
          <w:szCs w:val="24"/>
          <w:lang w:val="en-US"/>
        </w:rPr>
      </w:pPr>
    </w:p>
    <w:p w:rsidR="00EF4AC3" w:rsidRPr="00D24AEC" w:rsidRDefault="00EF4AC3" w:rsidP="00A63EB4">
      <w:pPr>
        <w:spacing w:after="0" w:line="360" w:lineRule="auto"/>
        <w:jc w:val="both"/>
        <w:rPr>
          <w:rFonts w:ascii="Book Antiqua" w:hAnsi="Book Antiqua"/>
          <w:b/>
          <w:i/>
          <w:sz w:val="24"/>
          <w:szCs w:val="24"/>
          <w:lang w:val="en-US"/>
        </w:rPr>
      </w:pPr>
      <w:r w:rsidRPr="00D24AEC">
        <w:rPr>
          <w:rFonts w:ascii="Book Antiqua" w:hAnsi="Book Antiqua"/>
          <w:b/>
          <w:i/>
          <w:sz w:val="24"/>
          <w:szCs w:val="24"/>
          <w:lang w:val="en-US"/>
        </w:rPr>
        <w:t xml:space="preserve">Flow </w:t>
      </w:r>
      <w:proofErr w:type="spellStart"/>
      <w:r w:rsidRPr="00D24AEC">
        <w:rPr>
          <w:rFonts w:ascii="Book Antiqua" w:hAnsi="Book Antiqua"/>
          <w:b/>
          <w:i/>
          <w:sz w:val="24"/>
          <w:szCs w:val="24"/>
          <w:lang w:val="en-US"/>
        </w:rPr>
        <w:t>cytometry</w:t>
      </w:r>
      <w:proofErr w:type="spellEnd"/>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t xml:space="preserve">Cells were harvested by incubation with trypsin; the enzymatic reaction was stopped by adding cell culture media. Cells were washed with PBS, counted, and 5 </w:t>
      </w:r>
      <w:r>
        <w:rPr>
          <w:rFonts w:ascii="Book Antiqua" w:hAnsi="Book Antiqua"/>
          <w:sz w:val="24"/>
          <w:szCs w:val="24"/>
          <w:lang w:val="en-US"/>
        </w:rPr>
        <w:t>×</w:t>
      </w:r>
      <w:r w:rsidRPr="00A63EB4">
        <w:rPr>
          <w:rFonts w:ascii="Book Antiqua" w:hAnsi="Book Antiqua"/>
          <w:sz w:val="24"/>
          <w:szCs w:val="24"/>
          <w:lang w:val="en-US"/>
        </w:rPr>
        <w:t xml:space="preserve"> 10</w:t>
      </w:r>
      <w:r w:rsidRPr="00A63EB4">
        <w:rPr>
          <w:rFonts w:ascii="Book Antiqua" w:hAnsi="Book Antiqua"/>
          <w:sz w:val="24"/>
          <w:szCs w:val="24"/>
          <w:vertAlign w:val="superscript"/>
          <w:lang w:val="en-US"/>
        </w:rPr>
        <w:t>5</w:t>
      </w:r>
      <w:r w:rsidRPr="00A63EB4">
        <w:rPr>
          <w:rFonts w:ascii="Book Antiqua" w:hAnsi="Book Antiqua"/>
          <w:sz w:val="24"/>
          <w:szCs w:val="24"/>
          <w:lang w:val="en-US"/>
        </w:rPr>
        <w:t xml:space="preserve"> cells were stained with 1</w:t>
      </w:r>
      <w:r>
        <w:rPr>
          <w:rFonts w:ascii="Book Antiqua" w:hAnsi="Book Antiqua"/>
          <w:sz w:val="24"/>
          <w:szCs w:val="24"/>
          <w:lang w:val="en-US" w:eastAsia="zh-CN"/>
        </w:rPr>
        <w:t xml:space="preserve"> </w:t>
      </w:r>
      <w:r w:rsidRPr="00A63EB4">
        <w:rPr>
          <w:rFonts w:ascii="Book Antiqua" w:hAnsi="Book Antiqua"/>
          <w:sz w:val="24"/>
          <w:szCs w:val="24"/>
          <w:lang w:val="en-US"/>
        </w:rPr>
        <w:t xml:space="preserve">µg of the respective antibody or </w:t>
      </w:r>
      <w:proofErr w:type="spellStart"/>
      <w:r w:rsidRPr="00A63EB4">
        <w:rPr>
          <w:rFonts w:ascii="Book Antiqua" w:hAnsi="Book Antiqua"/>
          <w:sz w:val="24"/>
          <w:szCs w:val="24"/>
          <w:lang w:val="en-US"/>
        </w:rPr>
        <w:t>isotype</w:t>
      </w:r>
      <w:proofErr w:type="spellEnd"/>
      <w:r w:rsidRPr="00A63EB4">
        <w:rPr>
          <w:rFonts w:ascii="Book Antiqua" w:hAnsi="Book Antiqua"/>
          <w:sz w:val="24"/>
          <w:szCs w:val="24"/>
          <w:lang w:val="en-US"/>
        </w:rPr>
        <w:t xml:space="preserve"> control (Table 1) for surface staining. Cells were washed with PBS and </w:t>
      </w:r>
      <w:proofErr w:type="spellStart"/>
      <w:r w:rsidRPr="00A63EB4">
        <w:rPr>
          <w:rFonts w:ascii="Book Antiqua" w:hAnsi="Book Antiqua"/>
          <w:sz w:val="24"/>
          <w:szCs w:val="24"/>
          <w:lang w:val="en-US"/>
        </w:rPr>
        <w:t>resuspended</w:t>
      </w:r>
      <w:proofErr w:type="spellEnd"/>
      <w:r w:rsidRPr="00A63EB4">
        <w:rPr>
          <w:rFonts w:ascii="Book Antiqua" w:hAnsi="Book Antiqua"/>
          <w:sz w:val="24"/>
          <w:szCs w:val="24"/>
          <w:lang w:val="en-US"/>
        </w:rPr>
        <w:t xml:space="preserve"> in final volume of 200</w:t>
      </w:r>
      <w:r>
        <w:rPr>
          <w:rFonts w:ascii="Book Antiqua" w:hAnsi="Book Antiqua"/>
          <w:sz w:val="24"/>
          <w:szCs w:val="24"/>
          <w:lang w:val="en-US" w:eastAsia="zh-CN"/>
        </w:rPr>
        <w:t xml:space="preserve"> </w:t>
      </w:r>
      <w:r w:rsidRPr="00A63EB4">
        <w:rPr>
          <w:rFonts w:ascii="Book Antiqua" w:hAnsi="Book Antiqua"/>
          <w:sz w:val="24"/>
          <w:szCs w:val="24"/>
          <w:lang w:val="en-US"/>
        </w:rPr>
        <w:t>µ</w:t>
      </w:r>
      <w:r>
        <w:rPr>
          <w:rFonts w:ascii="Book Antiqua" w:hAnsi="Book Antiqua"/>
          <w:sz w:val="24"/>
          <w:szCs w:val="24"/>
          <w:lang w:val="en-US" w:eastAsia="zh-CN"/>
        </w:rPr>
        <w:t>L</w:t>
      </w:r>
      <w:r w:rsidRPr="00A63EB4">
        <w:rPr>
          <w:rFonts w:ascii="Book Antiqua" w:hAnsi="Book Antiqua"/>
          <w:sz w:val="24"/>
          <w:szCs w:val="24"/>
          <w:lang w:val="en-US"/>
        </w:rPr>
        <w:t xml:space="preserve"> PBS. In case of unlabeled primary antibodies, excess antibody was washed out with PBS and respective secondary antibodies were added and final wash step was performed as above.</w:t>
      </w:r>
    </w:p>
    <w:p w:rsidR="00EF4AC3" w:rsidRPr="00A63EB4" w:rsidRDefault="00EF4AC3" w:rsidP="00D24AEC">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Similarly, 5 x 10</w:t>
      </w:r>
      <w:r w:rsidRPr="00A63EB4">
        <w:rPr>
          <w:rFonts w:ascii="Book Antiqua" w:hAnsi="Book Antiqua"/>
          <w:sz w:val="24"/>
          <w:szCs w:val="24"/>
          <w:vertAlign w:val="superscript"/>
          <w:lang w:val="en-US"/>
        </w:rPr>
        <w:t>5</w:t>
      </w:r>
      <w:r w:rsidRPr="00A63EB4">
        <w:rPr>
          <w:rFonts w:ascii="Book Antiqua" w:hAnsi="Book Antiqua"/>
          <w:sz w:val="24"/>
          <w:szCs w:val="24"/>
          <w:lang w:val="en-US"/>
        </w:rPr>
        <w:t xml:space="preserve"> cells were fixed with 2% </w:t>
      </w:r>
      <w:proofErr w:type="spellStart"/>
      <w:r w:rsidRPr="00A63EB4">
        <w:rPr>
          <w:rFonts w:ascii="Book Antiqua" w:hAnsi="Book Antiqua"/>
          <w:sz w:val="24"/>
          <w:szCs w:val="24"/>
          <w:lang w:val="en-US"/>
        </w:rPr>
        <w:t>Formafix</w:t>
      </w:r>
      <w:proofErr w:type="spellEnd"/>
      <w:r w:rsidRPr="00A63EB4">
        <w:rPr>
          <w:rFonts w:ascii="Book Antiqua" w:hAnsi="Book Antiqua"/>
          <w:sz w:val="24"/>
          <w:szCs w:val="24"/>
          <w:lang w:val="en-US"/>
        </w:rPr>
        <w:t xml:space="preserve"> and then treated with buffer P for 10</w:t>
      </w:r>
      <w:r>
        <w:rPr>
          <w:rFonts w:ascii="Book Antiqua" w:hAnsi="Book Antiqua"/>
          <w:sz w:val="24"/>
          <w:szCs w:val="24"/>
          <w:lang w:val="en-US" w:eastAsia="zh-CN"/>
        </w:rPr>
        <w:t xml:space="preserve"> </w:t>
      </w:r>
      <w:r w:rsidRPr="00A63EB4">
        <w:rPr>
          <w:rFonts w:ascii="Book Antiqua" w:hAnsi="Book Antiqua"/>
          <w:sz w:val="24"/>
          <w:szCs w:val="24"/>
          <w:lang w:val="en-US"/>
        </w:rPr>
        <w:t xml:space="preserve">min to </w:t>
      </w:r>
      <w:proofErr w:type="spellStart"/>
      <w:r w:rsidRPr="00A63EB4">
        <w:rPr>
          <w:rFonts w:ascii="Book Antiqua" w:hAnsi="Book Antiqua"/>
          <w:sz w:val="24"/>
          <w:szCs w:val="24"/>
          <w:lang w:val="en-US"/>
        </w:rPr>
        <w:t>permeabilize</w:t>
      </w:r>
      <w:proofErr w:type="spellEnd"/>
      <w:r w:rsidRPr="00A63EB4">
        <w:rPr>
          <w:rFonts w:ascii="Book Antiqua" w:hAnsi="Book Antiqua"/>
          <w:sz w:val="24"/>
          <w:szCs w:val="24"/>
          <w:lang w:val="en-US"/>
        </w:rPr>
        <w:t xml:space="preserve"> the cell membrane for an intra-cellular staining. Cells were incubated with the antibody and washed with buffer P. After a second 10min incubation period, the respective secondary antibody was added in buffer P. Cells were washed and </w:t>
      </w:r>
      <w:proofErr w:type="spellStart"/>
      <w:r w:rsidRPr="00A63EB4">
        <w:rPr>
          <w:rFonts w:ascii="Book Antiqua" w:hAnsi="Book Antiqua"/>
          <w:sz w:val="24"/>
          <w:szCs w:val="24"/>
          <w:lang w:val="en-US"/>
        </w:rPr>
        <w:t>resuspended</w:t>
      </w:r>
      <w:proofErr w:type="spellEnd"/>
      <w:r w:rsidRPr="00A63EB4">
        <w:rPr>
          <w:rFonts w:ascii="Book Antiqua" w:hAnsi="Book Antiqua"/>
          <w:sz w:val="24"/>
          <w:szCs w:val="24"/>
          <w:lang w:val="en-US"/>
        </w:rPr>
        <w:t xml:space="preserve"> in 2% </w:t>
      </w:r>
      <w:proofErr w:type="spellStart"/>
      <w:r w:rsidRPr="00A63EB4">
        <w:rPr>
          <w:rFonts w:ascii="Book Antiqua" w:hAnsi="Book Antiqua"/>
          <w:sz w:val="24"/>
          <w:szCs w:val="24"/>
          <w:lang w:val="en-US"/>
        </w:rPr>
        <w:t>Formafix</w:t>
      </w:r>
      <w:proofErr w:type="spellEnd"/>
      <w:r w:rsidRPr="00A63EB4">
        <w:rPr>
          <w:rFonts w:ascii="Book Antiqua" w:hAnsi="Book Antiqua"/>
          <w:sz w:val="24"/>
          <w:szCs w:val="24"/>
          <w:lang w:val="en-US"/>
        </w:rPr>
        <w:t xml:space="preserve"> at a final volume of 200</w:t>
      </w:r>
      <w:r>
        <w:rPr>
          <w:rFonts w:ascii="Book Antiqua" w:hAnsi="Book Antiqua"/>
          <w:sz w:val="24"/>
          <w:szCs w:val="24"/>
          <w:lang w:val="en-US" w:eastAsia="zh-CN"/>
        </w:rPr>
        <w:t xml:space="preserve"> </w:t>
      </w:r>
      <w:r w:rsidRPr="00A63EB4">
        <w:rPr>
          <w:rFonts w:ascii="Book Antiqua" w:hAnsi="Book Antiqua"/>
          <w:sz w:val="24"/>
          <w:szCs w:val="24"/>
          <w:lang w:val="en-US"/>
        </w:rPr>
        <w:t>µ</w:t>
      </w:r>
      <w:r>
        <w:rPr>
          <w:rFonts w:ascii="Book Antiqua" w:hAnsi="Book Antiqua"/>
          <w:sz w:val="24"/>
          <w:szCs w:val="24"/>
          <w:lang w:val="en-US" w:eastAsia="zh-CN"/>
        </w:rPr>
        <w:t>L</w:t>
      </w:r>
      <w:r w:rsidRPr="00A63EB4">
        <w:rPr>
          <w:rFonts w:ascii="Book Antiqua" w:hAnsi="Book Antiqua"/>
          <w:sz w:val="24"/>
          <w:szCs w:val="24"/>
          <w:lang w:val="en-US"/>
        </w:rPr>
        <w:t xml:space="preserve">. </w:t>
      </w:r>
    </w:p>
    <w:p w:rsidR="00EF4AC3" w:rsidRPr="00A63EB4" w:rsidRDefault="00EF4AC3" w:rsidP="00D24AEC">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For the staining with unlabeled primary antibodies, cells handled the same way with no primary antibody served as negative controls. All incubations were performed on ice for 30</w:t>
      </w:r>
      <w:r>
        <w:rPr>
          <w:rFonts w:ascii="Book Antiqua" w:hAnsi="Book Antiqua"/>
          <w:sz w:val="24"/>
          <w:szCs w:val="24"/>
          <w:lang w:val="en-US" w:eastAsia="zh-CN"/>
        </w:rPr>
        <w:t xml:space="preserve"> </w:t>
      </w:r>
      <w:r w:rsidRPr="00A63EB4">
        <w:rPr>
          <w:rFonts w:ascii="Book Antiqua" w:hAnsi="Book Antiqua"/>
          <w:sz w:val="24"/>
          <w:szCs w:val="24"/>
          <w:lang w:val="en-US"/>
        </w:rPr>
        <w:t>min.</w:t>
      </w:r>
    </w:p>
    <w:p w:rsidR="00EF4AC3" w:rsidRPr="00A63EB4" w:rsidRDefault="00EF4AC3" w:rsidP="00D24AEC">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 xml:space="preserve">All </w:t>
      </w:r>
      <w:proofErr w:type="spellStart"/>
      <w:r w:rsidRPr="00A63EB4">
        <w:rPr>
          <w:rFonts w:ascii="Book Antiqua" w:hAnsi="Book Antiqua"/>
          <w:sz w:val="24"/>
          <w:szCs w:val="24"/>
          <w:lang w:val="en-US"/>
        </w:rPr>
        <w:t>isotype</w:t>
      </w:r>
      <w:proofErr w:type="spellEnd"/>
      <w:r w:rsidRPr="00A63EB4">
        <w:rPr>
          <w:rFonts w:ascii="Book Antiqua" w:hAnsi="Book Antiqua"/>
          <w:sz w:val="24"/>
          <w:szCs w:val="24"/>
          <w:lang w:val="en-US"/>
        </w:rPr>
        <w:t xml:space="preserve"> controls were obtained from </w:t>
      </w:r>
      <w:proofErr w:type="spellStart"/>
      <w:r w:rsidRPr="00A63EB4">
        <w:rPr>
          <w:rFonts w:ascii="Book Antiqua" w:hAnsi="Book Antiqua"/>
          <w:sz w:val="24"/>
          <w:szCs w:val="24"/>
          <w:lang w:val="en-US"/>
        </w:rPr>
        <w:t>immunotools</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Friesoythe</w:t>
      </w:r>
      <w:proofErr w:type="spellEnd"/>
      <w:r w:rsidRPr="00A63EB4">
        <w:rPr>
          <w:rFonts w:ascii="Book Antiqua" w:hAnsi="Book Antiqua"/>
          <w:sz w:val="24"/>
          <w:szCs w:val="24"/>
          <w:lang w:val="en-US"/>
        </w:rPr>
        <w:t xml:space="preserve">, Germany). The secondary antibodies were purchased from </w:t>
      </w:r>
      <w:proofErr w:type="spellStart"/>
      <w:r w:rsidRPr="00A63EB4">
        <w:rPr>
          <w:rFonts w:ascii="Book Antiqua" w:hAnsi="Book Antiqua"/>
          <w:sz w:val="24"/>
          <w:szCs w:val="24"/>
          <w:lang w:val="en-US"/>
        </w:rPr>
        <w:t>Dako</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Glostrup</w:t>
      </w:r>
      <w:proofErr w:type="spellEnd"/>
      <w:r w:rsidRPr="00A63EB4">
        <w:rPr>
          <w:rFonts w:ascii="Book Antiqua" w:hAnsi="Book Antiqua"/>
          <w:sz w:val="24"/>
          <w:szCs w:val="24"/>
          <w:lang w:val="en-US"/>
        </w:rPr>
        <w:t xml:space="preserve">, Denmark) in case of the anti-mouse antibody and from </w:t>
      </w:r>
      <w:proofErr w:type="spellStart"/>
      <w:r w:rsidRPr="00A63EB4">
        <w:rPr>
          <w:rFonts w:ascii="Book Antiqua" w:hAnsi="Book Antiqua"/>
          <w:sz w:val="24"/>
          <w:szCs w:val="24"/>
          <w:lang w:val="en-US"/>
        </w:rPr>
        <w:t>Bethyl</w:t>
      </w:r>
      <w:proofErr w:type="spellEnd"/>
      <w:r w:rsidRPr="00A63EB4">
        <w:rPr>
          <w:rFonts w:ascii="Book Antiqua" w:hAnsi="Book Antiqua"/>
          <w:sz w:val="24"/>
          <w:szCs w:val="24"/>
          <w:lang w:val="en-US"/>
        </w:rPr>
        <w:t xml:space="preserve"> (Montgomery, U</w:t>
      </w:r>
      <w:r>
        <w:rPr>
          <w:rFonts w:ascii="Book Antiqua" w:hAnsi="Book Antiqua"/>
          <w:sz w:val="24"/>
          <w:szCs w:val="24"/>
          <w:lang w:val="en-US" w:eastAsia="zh-CN"/>
        </w:rPr>
        <w:t>nited States</w:t>
      </w:r>
      <w:r w:rsidRPr="00A63EB4">
        <w:rPr>
          <w:rFonts w:ascii="Book Antiqua" w:hAnsi="Book Antiqua"/>
          <w:sz w:val="24"/>
          <w:szCs w:val="24"/>
          <w:lang w:val="en-US"/>
        </w:rPr>
        <w:t>) in case of the anti-human antibody.</w:t>
      </w:r>
    </w:p>
    <w:p w:rsidR="00EF4AC3" w:rsidRPr="00A63EB4" w:rsidRDefault="00EF4AC3" w:rsidP="00A63EB4">
      <w:pPr>
        <w:spacing w:after="0" w:line="360" w:lineRule="auto"/>
        <w:jc w:val="both"/>
        <w:rPr>
          <w:rFonts w:ascii="Book Antiqua" w:hAnsi="Book Antiqua"/>
          <w:sz w:val="24"/>
          <w:szCs w:val="24"/>
          <w:lang w:val="en-US"/>
        </w:rPr>
      </w:pPr>
    </w:p>
    <w:p w:rsidR="00EF4AC3" w:rsidRPr="00D24AEC" w:rsidRDefault="00EF4AC3" w:rsidP="00A63EB4">
      <w:pPr>
        <w:spacing w:after="0" w:line="360" w:lineRule="auto"/>
        <w:jc w:val="both"/>
        <w:rPr>
          <w:rFonts w:ascii="Book Antiqua" w:hAnsi="Book Antiqua"/>
          <w:b/>
          <w:i/>
          <w:sz w:val="24"/>
          <w:szCs w:val="24"/>
          <w:lang w:val="en-US"/>
        </w:rPr>
      </w:pPr>
      <w:r w:rsidRPr="00D24AEC">
        <w:rPr>
          <w:rFonts w:ascii="Book Antiqua" w:hAnsi="Book Antiqua"/>
          <w:b/>
          <w:i/>
          <w:sz w:val="24"/>
          <w:szCs w:val="24"/>
          <w:lang w:val="en-US"/>
        </w:rPr>
        <w:t>HLA-A typing</w:t>
      </w: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lastRenderedPageBreak/>
        <w:t>Typing of the HLA-A locus was performed in the department for transfusion medicine at the University medicine in Rostock, Germany.</w:t>
      </w:r>
      <w:r w:rsidRPr="00A63EB4">
        <w:rPr>
          <w:rFonts w:ascii="Book Antiqua" w:hAnsi="Book Antiqua"/>
          <w:sz w:val="24"/>
          <w:szCs w:val="24"/>
          <w:lang w:val="en-US"/>
        </w:rPr>
        <w:br w:type="page"/>
      </w:r>
    </w:p>
    <w:p w:rsidR="00EF4AC3" w:rsidRDefault="00EF4AC3" w:rsidP="00A63EB4">
      <w:pPr>
        <w:spacing w:after="0" w:line="360" w:lineRule="auto"/>
        <w:jc w:val="both"/>
        <w:rPr>
          <w:rFonts w:ascii="Book Antiqua" w:hAnsi="Book Antiqua"/>
          <w:sz w:val="24"/>
          <w:szCs w:val="24"/>
          <w:lang w:val="en-US" w:eastAsia="zh-CN"/>
        </w:rPr>
      </w:pPr>
    </w:p>
    <w:p w:rsidR="00EF4AC3" w:rsidRPr="00D24AEC" w:rsidRDefault="00EF4AC3" w:rsidP="00A63EB4">
      <w:pPr>
        <w:spacing w:after="0" w:line="360" w:lineRule="auto"/>
        <w:jc w:val="both"/>
        <w:rPr>
          <w:rFonts w:ascii="Book Antiqua" w:hAnsi="Book Antiqua"/>
          <w:b/>
          <w:sz w:val="24"/>
          <w:szCs w:val="24"/>
          <w:lang w:val="en-US"/>
        </w:rPr>
      </w:pPr>
      <w:r w:rsidRPr="00D24AEC">
        <w:rPr>
          <w:rFonts w:ascii="Book Antiqua" w:hAnsi="Book Antiqua"/>
          <w:b/>
          <w:sz w:val="24"/>
          <w:szCs w:val="24"/>
          <w:lang w:val="en-US"/>
        </w:rPr>
        <w:t>RESULTS</w:t>
      </w:r>
    </w:p>
    <w:p w:rsidR="00EF4AC3" w:rsidRPr="00D24AEC" w:rsidRDefault="00EF4AC3" w:rsidP="00A63EB4">
      <w:pPr>
        <w:spacing w:after="0" w:line="360" w:lineRule="auto"/>
        <w:jc w:val="both"/>
        <w:rPr>
          <w:rFonts w:ascii="Book Antiqua" w:hAnsi="Book Antiqua"/>
          <w:b/>
          <w:i/>
          <w:sz w:val="24"/>
          <w:szCs w:val="24"/>
          <w:lang w:val="en-US"/>
        </w:rPr>
      </w:pPr>
      <w:r w:rsidRPr="00D24AEC">
        <w:rPr>
          <w:rFonts w:ascii="Book Antiqua" w:hAnsi="Book Antiqua"/>
          <w:b/>
          <w:i/>
          <w:sz w:val="24"/>
          <w:szCs w:val="24"/>
          <w:lang w:val="en-US"/>
        </w:rPr>
        <w:t>Expression of tumor antigens</w:t>
      </w: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t>Knowledge about the expression of TAA or even better TSA is of interest for a wide range of therapeutic interventions; especially for targeted therapies and immunotherapeutic approaches. Thus, the expression of a variety of antigens was assessed in seven newly established GBM cell lines in comparison to commercially available GBM cell lines (U-87, U-138 and GMS-10). This analysis included TAA shared between different tumor entities (EGFR, HER2/</w:t>
      </w:r>
      <w:proofErr w:type="spellStart"/>
      <w:r w:rsidRPr="00A63EB4">
        <w:rPr>
          <w:rFonts w:ascii="Book Antiqua" w:hAnsi="Book Antiqua"/>
          <w:sz w:val="24"/>
          <w:szCs w:val="24"/>
          <w:lang w:val="en-US"/>
        </w:rPr>
        <w:t>neu</w:t>
      </w:r>
      <w:proofErr w:type="spellEnd"/>
      <w:r w:rsidRPr="00A63EB4">
        <w:rPr>
          <w:rFonts w:ascii="Book Antiqua" w:hAnsi="Book Antiqua"/>
          <w:sz w:val="24"/>
          <w:szCs w:val="24"/>
          <w:lang w:val="en-US"/>
        </w:rPr>
        <w:t xml:space="preserve"> and </w:t>
      </w:r>
      <w:proofErr w:type="spellStart"/>
      <w:r w:rsidRPr="00A63EB4">
        <w:rPr>
          <w:rFonts w:ascii="Book Antiqua" w:hAnsi="Book Antiqua"/>
          <w:sz w:val="24"/>
          <w:szCs w:val="24"/>
          <w:lang w:val="en-US"/>
        </w:rPr>
        <w:t>survivin</w:t>
      </w:r>
      <w:proofErr w:type="spellEnd"/>
      <w:r w:rsidRPr="00A63EB4">
        <w:rPr>
          <w:rFonts w:ascii="Book Antiqua" w:hAnsi="Book Antiqua"/>
          <w:sz w:val="24"/>
          <w:szCs w:val="24"/>
          <w:lang w:val="en-US"/>
        </w:rPr>
        <w:t xml:space="preserve">), classical melanoma (MAGE, MART and </w:t>
      </w:r>
      <w:proofErr w:type="spellStart"/>
      <w:r w:rsidRPr="00A63EB4">
        <w:rPr>
          <w:rFonts w:ascii="Book Antiqua" w:hAnsi="Book Antiqua"/>
          <w:sz w:val="24"/>
          <w:szCs w:val="24"/>
          <w:lang w:val="en-US"/>
        </w:rPr>
        <w:t>tyrosinase</w:t>
      </w:r>
      <w:proofErr w:type="spellEnd"/>
      <w:r w:rsidRPr="00A63EB4">
        <w:rPr>
          <w:rFonts w:ascii="Book Antiqua" w:hAnsi="Book Antiqua"/>
          <w:sz w:val="24"/>
          <w:szCs w:val="24"/>
          <w:lang w:val="en-US"/>
        </w:rPr>
        <w:t xml:space="preserve">) and leukemia-associated antigens (RHAMM and WT-1), as well as the </w:t>
      </w:r>
      <w:proofErr w:type="spellStart"/>
      <w:r w:rsidRPr="00A63EB4">
        <w:rPr>
          <w:rFonts w:ascii="Book Antiqua" w:hAnsi="Book Antiqua"/>
          <w:sz w:val="24"/>
          <w:szCs w:val="24"/>
          <w:lang w:val="en-US"/>
        </w:rPr>
        <w:t>glioma</w:t>
      </w:r>
      <w:proofErr w:type="spellEnd"/>
      <w:r w:rsidRPr="00A63EB4">
        <w:rPr>
          <w:rFonts w:ascii="Book Antiqua" w:hAnsi="Book Antiqua"/>
          <w:sz w:val="24"/>
          <w:szCs w:val="24"/>
          <w:lang w:val="en-US"/>
        </w:rPr>
        <w:t xml:space="preserve"> specific IL-13Rα. </w:t>
      </w:r>
    </w:p>
    <w:p w:rsidR="00EF4AC3" w:rsidRPr="00A63EB4" w:rsidRDefault="00EF4AC3" w:rsidP="00D24AEC">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 xml:space="preserve">The more general antigens EGFR and </w:t>
      </w:r>
      <w:proofErr w:type="spellStart"/>
      <w:r w:rsidRPr="00A63EB4">
        <w:rPr>
          <w:rFonts w:ascii="Book Antiqua" w:hAnsi="Book Antiqua"/>
          <w:sz w:val="24"/>
          <w:szCs w:val="24"/>
          <w:lang w:val="en-US"/>
        </w:rPr>
        <w:t>survivin</w:t>
      </w:r>
      <w:proofErr w:type="spellEnd"/>
      <w:r w:rsidRPr="00A63EB4">
        <w:rPr>
          <w:rFonts w:ascii="Book Antiqua" w:hAnsi="Book Antiqua"/>
          <w:sz w:val="24"/>
          <w:szCs w:val="24"/>
          <w:lang w:val="en-US"/>
        </w:rPr>
        <w:t xml:space="preserve"> were found to be expressed - highly in most cases - in all cell lines (Figure 1). MART-1 and RHAMM were expressed in seven, WT-1 in six cell lines. The </w:t>
      </w:r>
      <w:proofErr w:type="spellStart"/>
      <w:r w:rsidRPr="00A63EB4">
        <w:rPr>
          <w:rFonts w:ascii="Book Antiqua" w:hAnsi="Book Antiqua"/>
          <w:sz w:val="24"/>
          <w:szCs w:val="24"/>
          <w:lang w:val="en-US"/>
        </w:rPr>
        <w:t>glioma</w:t>
      </w:r>
      <w:proofErr w:type="spellEnd"/>
      <w:r w:rsidRPr="00A63EB4">
        <w:rPr>
          <w:rFonts w:ascii="Book Antiqua" w:hAnsi="Book Antiqua"/>
          <w:sz w:val="24"/>
          <w:szCs w:val="24"/>
          <w:lang w:val="en-US"/>
        </w:rPr>
        <w:t xml:space="preserve"> specific antigen IL-13Rα was expressed in half of the cell lines; however, if positive, than with a high percentage. MAGE-1 and </w:t>
      </w:r>
      <w:proofErr w:type="spellStart"/>
      <w:r w:rsidRPr="00A63EB4">
        <w:rPr>
          <w:rFonts w:ascii="Book Antiqua" w:hAnsi="Book Antiqua"/>
          <w:sz w:val="24"/>
          <w:szCs w:val="24"/>
          <w:lang w:val="en-US"/>
        </w:rPr>
        <w:t>tyrosinase</w:t>
      </w:r>
      <w:proofErr w:type="spellEnd"/>
      <w:r w:rsidRPr="00A63EB4">
        <w:rPr>
          <w:rFonts w:ascii="Book Antiqua" w:hAnsi="Book Antiqua"/>
          <w:sz w:val="24"/>
          <w:szCs w:val="24"/>
          <w:lang w:val="en-US"/>
        </w:rPr>
        <w:t xml:space="preserve"> were only expressed in four cell lines and to a low degree. HER2/</w:t>
      </w:r>
      <w:proofErr w:type="spellStart"/>
      <w:r w:rsidRPr="00A63EB4">
        <w:rPr>
          <w:rFonts w:ascii="Book Antiqua" w:hAnsi="Book Antiqua"/>
          <w:sz w:val="24"/>
          <w:szCs w:val="24"/>
          <w:lang w:val="en-US"/>
        </w:rPr>
        <w:t>neu</w:t>
      </w:r>
      <w:proofErr w:type="spellEnd"/>
      <w:r w:rsidRPr="00A63EB4">
        <w:rPr>
          <w:rFonts w:ascii="Book Antiqua" w:hAnsi="Book Antiqua"/>
          <w:sz w:val="24"/>
          <w:szCs w:val="24"/>
          <w:lang w:val="en-US"/>
        </w:rPr>
        <w:t xml:space="preserve"> was expressed rarely (HROG02 and HROG10). In summary, each cell line expressed at least two antigens (EGFR and </w:t>
      </w:r>
      <w:proofErr w:type="spellStart"/>
      <w:r w:rsidRPr="00A63EB4">
        <w:rPr>
          <w:rFonts w:ascii="Book Antiqua" w:hAnsi="Book Antiqua"/>
          <w:sz w:val="24"/>
          <w:szCs w:val="24"/>
          <w:lang w:val="en-US"/>
        </w:rPr>
        <w:t>survivin</w:t>
      </w:r>
      <w:proofErr w:type="spellEnd"/>
      <w:r w:rsidRPr="00A63EB4">
        <w:rPr>
          <w:rFonts w:ascii="Book Antiqua" w:hAnsi="Book Antiqua"/>
          <w:sz w:val="24"/>
          <w:szCs w:val="24"/>
          <w:lang w:val="en-US"/>
        </w:rPr>
        <w:t xml:space="preserve">) and half even seven or more. Of note, the cell line HROG02 expressed all of the assessed antigens. </w:t>
      </w:r>
    </w:p>
    <w:p w:rsidR="00EF4AC3" w:rsidRPr="00A63EB4" w:rsidRDefault="00EF4AC3" w:rsidP="00D24AEC">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 xml:space="preserve">In addition, we analyzed the influence of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on the intensity of antigen expression in these cell lines. Here, the degree of antigen expression was rarely and if only barely affected by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treatment (Figure 1). </w:t>
      </w:r>
    </w:p>
    <w:p w:rsidR="00EF4AC3" w:rsidRPr="00A63EB4" w:rsidRDefault="00EF4AC3" w:rsidP="00A63EB4">
      <w:pPr>
        <w:spacing w:after="0" w:line="360" w:lineRule="auto"/>
        <w:jc w:val="both"/>
        <w:rPr>
          <w:rFonts w:ascii="Book Antiqua" w:hAnsi="Book Antiqua"/>
          <w:sz w:val="24"/>
          <w:szCs w:val="24"/>
          <w:lang w:val="en-US"/>
        </w:rPr>
      </w:pPr>
    </w:p>
    <w:p w:rsidR="00EF4AC3" w:rsidRPr="00D24AEC" w:rsidRDefault="00EF4AC3" w:rsidP="00A63EB4">
      <w:pPr>
        <w:spacing w:after="0" w:line="360" w:lineRule="auto"/>
        <w:jc w:val="both"/>
        <w:rPr>
          <w:rFonts w:ascii="Book Antiqua" w:hAnsi="Book Antiqua"/>
          <w:b/>
          <w:i/>
          <w:sz w:val="24"/>
          <w:szCs w:val="24"/>
          <w:lang w:val="en-US"/>
        </w:rPr>
      </w:pPr>
      <w:r w:rsidRPr="00D24AEC">
        <w:rPr>
          <w:rFonts w:ascii="Book Antiqua" w:hAnsi="Book Antiqua"/>
          <w:b/>
          <w:i/>
          <w:sz w:val="24"/>
          <w:szCs w:val="24"/>
          <w:lang w:val="en-US"/>
        </w:rPr>
        <w:t>Expression of MHC class I and II</w:t>
      </w: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t xml:space="preserve">Next, the </w:t>
      </w:r>
      <w:proofErr w:type="gramStart"/>
      <w:r w:rsidRPr="00A63EB4">
        <w:rPr>
          <w:rFonts w:ascii="Book Antiqua" w:hAnsi="Book Antiqua"/>
          <w:sz w:val="24"/>
          <w:szCs w:val="24"/>
          <w:lang w:val="en-US"/>
        </w:rPr>
        <w:t>expression of MHC class</w:t>
      </w:r>
      <w:proofErr w:type="gramEnd"/>
      <w:r w:rsidRPr="00A63EB4">
        <w:rPr>
          <w:rFonts w:ascii="Book Antiqua" w:hAnsi="Book Antiqua"/>
          <w:sz w:val="24"/>
          <w:szCs w:val="24"/>
          <w:lang w:val="en-US"/>
        </w:rPr>
        <w:t xml:space="preserve"> I and II molecules of the GBM cell lines was analyzed. All cell lines expressed high levels (&gt;</w:t>
      </w:r>
      <w:r>
        <w:rPr>
          <w:rFonts w:ascii="Book Antiqua" w:hAnsi="Book Antiqua"/>
          <w:sz w:val="24"/>
          <w:szCs w:val="24"/>
          <w:lang w:val="en-US" w:eastAsia="zh-CN"/>
        </w:rPr>
        <w:t xml:space="preserve"> </w:t>
      </w:r>
      <w:r w:rsidRPr="00A63EB4">
        <w:rPr>
          <w:rFonts w:ascii="Book Antiqua" w:hAnsi="Book Antiqua"/>
          <w:sz w:val="24"/>
          <w:szCs w:val="24"/>
          <w:lang w:val="en-US"/>
        </w:rPr>
        <w:t xml:space="preserve">50% expression) of the HLA-ABC antigens; though no further up-regulation could be achieved by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treatment (Figure 2A). In contrast, only three cell lines (HROG05, HROG06 and U-87 MG) highly expressed HLA-DR, -DP, three (HROG10, HROG13 and HROG17) had intermediate levels and four (HROG02, HROG04, U-138-MG and GMS-10) did not express MHC class II at all. Here, treatment of the cells with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resulted in a clear </w:t>
      </w:r>
      <w:r w:rsidRPr="00A63EB4">
        <w:rPr>
          <w:rFonts w:ascii="Book Antiqua" w:hAnsi="Book Antiqua"/>
          <w:sz w:val="24"/>
          <w:szCs w:val="24"/>
          <w:lang w:val="en-US"/>
        </w:rPr>
        <w:lastRenderedPageBreak/>
        <w:t xml:space="preserve">induction of expression in the non-expressing cell lines and an up-regulation in the intermediate ones (Figure 2B). </w:t>
      </w:r>
    </w:p>
    <w:p w:rsidR="00EF4AC3" w:rsidRPr="00A63EB4" w:rsidRDefault="00EF4AC3" w:rsidP="00D24AEC">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 xml:space="preserve">With regard to unraveling novel T cell epitopes from candidate tumor antigens, the HLA-A02 sub-type is most frequently used as it is the most common one in Caucasian and Asian population. Thus, HLA-A02 expression was assessed by flow </w:t>
      </w:r>
      <w:proofErr w:type="spellStart"/>
      <w:r w:rsidRPr="00A63EB4">
        <w:rPr>
          <w:rFonts w:ascii="Book Antiqua" w:hAnsi="Book Antiqua"/>
          <w:sz w:val="24"/>
          <w:szCs w:val="24"/>
          <w:lang w:val="en-US"/>
        </w:rPr>
        <w:t>cytometric</w:t>
      </w:r>
      <w:proofErr w:type="spellEnd"/>
      <w:r w:rsidRPr="00A63EB4">
        <w:rPr>
          <w:rFonts w:ascii="Book Antiqua" w:hAnsi="Book Antiqua"/>
          <w:sz w:val="24"/>
          <w:szCs w:val="24"/>
          <w:lang w:val="en-US"/>
        </w:rPr>
        <w:t xml:space="preserve"> staining. Results were subsequently confirmed by a molecular genetic HLA-A typing (Table 2). Five out of the seven cell lines stained positive for HLA-A02 and were at least heterozygous for *A2. Of the three commercially available cell lines, GMS-10 and U-87 MG were additionally found to express HLA-A02 as judged by flow </w:t>
      </w:r>
      <w:proofErr w:type="spellStart"/>
      <w:r w:rsidRPr="00A63EB4">
        <w:rPr>
          <w:rFonts w:ascii="Book Antiqua" w:hAnsi="Book Antiqua"/>
          <w:sz w:val="24"/>
          <w:szCs w:val="24"/>
          <w:lang w:val="en-US"/>
        </w:rPr>
        <w:t>cytometric</w:t>
      </w:r>
      <w:proofErr w:type="spellEnd"/>
      <w:r w:rsidRPr="00A63EB4">
        <w:rPr>
          <w:rFonts w:ascii="Book Antiqua" w:hAnsi="Book Antiqua"/>
          <w:sz w:val="24"/>
          <w:szCs w:val="24"/>
          <w:lang w:val="en-US"/>
        </w:rPr>
        <w:t xml:space="preserve"> staining analysis (data not shown). </w:t>
      </w:r>
    </w:p>
    <w:p w:rsidR="00EF4AC3" w:rsidRPr="00A63EB4" w:rsidRDefault="00EF4AC3" w:rsidP="00A63EB4">
      <w:pPr>
        <w:spacing w:after="0" w:line="360" w:lineRule="auto"/>
        <w:jc w:val="both"/>
        <w:rPr>
          <w:rFonts w:ascii="Book Antiqua" w:hAnsi="Book Antiqua"/>
          <w:sz w:val="24"/>
          <w:szCs w:val="24"/>
          <w:lang w:val="en-US"/>
        </w:rPr>
      </w:pPr>
    </w:p>
    <w:p w:rsidR="00EF4AC3" w:rsidRPr="00D24AEC" w:rsidRDefault="00EF4AC3" w:rsidP="00A63EB4">
      <w:pPr>
        <w:spacing w:after="0" w:line="360" w:lineRule="auto"/>
        <w:jc w:val="both"/>
        <w:rPr>
          <w:rFonts w:ascii="Book Antiqua" w:hAnsi="Book Antiqua"/>
          <w:b/>
          <w:i/>
          <w:sz w:val="24"/>
          <w:szCs w:val="24"/>
          <w:lang w:val="en-US"/>
        </w:rPr>
      </w:pPr>
      <w:r w:rsidRPr="00D24AEC">
        <w:rPr>
          <w:rFonts w:ascii="Book Antiqua" w:hAnsi="Book Antiqua"/>
          <w:b/>
          <w:i/>
          <w:sz w:val="24"/>
          <w:szCs w:val="24"/>
          <w:lang w:val="en-US"/>
        </w:rPr>
        <w:t>Components of the MHC machinery</w:t>
      </w: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t>The cell lines were further characterized with regard to a broader range of MHC machinery components such as HLA-E and -G, MIC A and B as well as β2-microglobulin (Figure 3). In line with the results of the HLA-ABC expression analysis, β2-microglobulin was highly expressed in all cell lines. Further, all cell lines expressed HLA</w:t>
      </w:r>
      <w:r w:rsidRPr="00A63EB4">
        <w:rPr>
          <w:rFonts w:ascii="Book Antiqua" w:hAnsi="Book Antiqua"/>
          <w:sz w:val="24"/>
          <w:szCs w:val="24"/>
          <w:lang w:val="en-US"/>
        </w:rPr>
        <w:noBreakHyphen/>
        <w:t>E; with the exception of HROG13 all cell lines even very high levels (&gt;</w:t>
      </w:r>
      <w:r>
        <w:rPr>
          <w:rFonts w:ascii="Book Antiqua" w:hAnsi="Book Antiqua"/>
          <w:sz w:val="24"/>
          <w:szCs w:val="24"/>
          <w:lang w:val="en-US" w:eastAsia="zh-CN"/>
        </w:rPr>
        <w:t xml:space="preserve"> </w:t>
      </w:r>
      <w:r w:rsidRPr="00A63EB4">
        <w:rPr>
          <w:rFonts w:ascii="Book Antiqua" w:hAnsi="Book Antiqua"/>
          <w:sz w:val="24"/>
          <w:szCs w:val="24"/>
          <w:lang w:val="en-US"/>
        </w:rPr>
        <w:t xml:space="preserve">75% expression). HLA-G was expressed by three cell lines (HROG05, HROG06 and HROG17). MIC A was highly expressed by two cell lines (HROG02 and HROG06), two cell lines (HROG05 and HROG17) had intermediate and three (HROG04, HROG10 and HROG13) no MIC </w:t>
      </w:r>
      <w:proofErr w:type="gramStart"/>
      <w:r w:rsidRPr="00A63EB4">
        <w:rPr>
          <w:rFonts w:ascii="Book Antiqua" w:hAnsi="Book Antiqua"/>
          <w:sz w:val="24"/>
          <w:szCs w:val="24"/>
          <w:lang w:val="en-US"/>
        </w:rPr>
        <w:t>A</w:t>
      </w:r>
      <w:proofErr w:type="gramEnd"/>
      <w:r w:rsidRPr="00A63EB4">
        <w:rPr>
          <w:rFonts w:ascii="Book Antiqua" w:hAnsi="Book Antiqua"/>
          <w:sz w:val="24"/>
          <w:szCs w:val="24"/>
          <w:lang w:val="en-US"/>
        </w:rPr>
        <w:t xml:space="preserve"> expression. None of the cell lines stained positive for MIC B. In addition, the immune-recognition-enhancing molecule ICAM-1 was analyzed (Figure 3). This was highly expressed by all cell lines.</w:t>
      </w:r>
    </w:p>
    <w:p w:rsidR="00EF4AC3" w:rsidRDefault="00EF4AC3" w:rsidP="00A63EB4">
      <w:pPr>
        <w:spacing w:after="0" w:line="360" w:lineRule="auto"/>
        <w:jc w:val="both"/>
        <w:rPr>
          <w:rFonts w:ascii="Book Antiqua" w:hAnsi="Book Antiqua"/>
          <w:sz w:val="24"/>
          <w:szCs w:val="24"/>
          <w:lang w:val="en-US" w:eastAsia="zh-CN"/>
        </w:rPr>
      </w:pPr>
    </w:p>
    <w:p w:rsidR="00EF4AC3" w:rsidRPr="00D24AEC" w:rsidRDefault="00EF4AC3" w:rsidP="00A63EB4">
      <w:pPr>
        <w:spacing w:after="0" w:line="360" w:lineRule="auto"/>
        <w:jc w:val="both"/>
        <w:rPr>
          <w:rFonts w:ascii="Book Antiqua" w:hAnsi="Book Antiqua"/>
          <w:b/>
          <w:sz w:val="24"/>
          <w:szCs w:val="24"/>
          <w:lang w:val="en-US"/>
        </w:rPr>
      </w:pPr>
      <w:r w:rsidRPr="00D24AEC">
        <w:rPr>
          <w:rFonts w:ascii="Book Antiqua" w:hAnsi="Book Antiqua"/>
          <w:b/>
          <w:sz w:val="24"/>
          <w:szCs w:val="24"/>
          <w:lang w:val="en-US"/>
        </w:rPr>
        <w:t>DISCUSSION</w:t>
      </w: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t xml:space="preserve">Cell lines have served in unraveling cellular- and tumor-related mechanisms as well as in therapy development for many decades. Since no severe differences were observed between the standard cultures and our patient-derived low-passage cell lines with regard to TAA expression, the latter are preferable for such analyses. By using (ultra) low-passage cell lines, culture artifacts can (nearly) be excluded. Long term cultures are reported to acquire a multitude of culture related changes such as increased in doubling time with the number of passages </w:t>
      </w:r>
      <w:r w:rsidRPr="00A63EB4">
        <w:rPr>
          <w:rFonts w:ascii="Book Antiqua" w:hAnsi="Book Antiqua"/>
          <w:sz w:val="24"/>
          <w:szCs w:val="24"/>
          <w:vertAlign w:val="superscript"/>
          <w:lang w:val="en-US"/>
        </w:rPr>
        <w:t>[14</w:t>
      </w:r>
      <w:proofErr w:type="gramStart"/>
      <w:r>
        <w:rPr>
          <w:rFonts w:ascii="Book Antiqua" w:hAnsi="Book Antiqua"/>
          <w:sz w:val="24"/>
          <w:szCs w:val="24"/>
          <w:vertAlign w:val="superscript"/>
          <w:lang w:val="en-US" w:eastAsia="zh-CN"/>
        </w:rPr>
        <w:t>,</w:t>
      </w:r>
      <w:r w:rsidRPr="00A63EB4">
        <w:rPr>
          <w:rFonts w:ascii="Book Antiqua" w:hAnsi="Book Antiqua"/>
          <w:sz w:val="24"/>
          <w:szCs w:val="24"/>
          <w:vertAlign w:val="superscript"/>
          <w:lang w:val="en-US"/>
        </w:rPr>
        <w:t>15</w:t>
      </w:r>
      <w:proofErr w:type="gramEnd"/>
      <w:r w:rsidRPr="00A63EB4">
        <w:rPr>
          <w:rFonts w:ascii="Book Antiqua" w:hAnsi="Book Antiqua"/>
          <w:sz w:val="24"/>
          <w:szCs w:val="24"/>
          <w:vertAlign w:val="superscript"/>
          <w:lang w:val="en-US"/>
        </w:rPr>
        <w:t>]</w:t>
      </w:r>
      <w:r w:rsidRPr="00A63EB4">
        <w:rPr>
          <w:rFonts w:ascii="Book Antiqua" w:hAnsi="Book Antiqua"/>
          <w:sz w:val="24"/>
          <w:szCs w:val="24"/>
          <w:lang w:val="en-US"/>
        </w:rPr>
        <w:t xml:space="preserve">, a more methylated </w:t>
      </w:r>
      <w:r w:rsidRPr="00A63EB4">
        <w:rPr>
          <w:rFonts w:ascii="Book Antiqua" w:hAnsi="Book Antiqua"/>
          <w:sz w:val="24"/>
          <w:szCs w:val="24"/>
          <w:lang w:val="en-US"/>
        </w:rPr>
        <w:lastRenderedPageBreak/>
        <w:t xml:space="preserve">MGMT promoter phenotype </w:t>
      </w:r>
      <w:r w:rsidRPr="00A63EB4">
        <w:rPr>
          <w:rFonts w:ascii="Book Antiqua" w:hAnsi="Book Antiqua"/>
          <w:sz w:val="24"/>
          <w:szCs w:val="24"/>
          <w:vertAlign w:val="superscript"/>
          <w:lang w:val="en-US"/>
        </w:rPr>
        <w:t>[16]</w:t>
      </w:r>
      <w:r w:rsidRPr="00A63EB4">
        <w:rPr>
          <w:rFonts w:ascii="Book Antiqua" w:hAnsi="Book Antiqua"/>
          <w:sz w:val="24"/>
          <w:szCs w:val="24"/>
          <w:lang w:val="en-US"/>
        </w:rPr>
        <w:t xml:space="preserve"> and the acquisition of novel mutations and chromosomal aberrations </w:t>
      </w:r>
      <w:r w:rsidRPr="00A63EB4">
        <w:rPr>
          <w:rFonts w:ascii="Book Antiqua" w:hAnsi="Book Antiqua"/>
          <w:sz w:val="24"/>
          <w:szCs w:val="24"/>
          <w:vertAlign w:val="superscript"/>
          <w:lang w:val="en-US"/>
        </w:rPr>
        <w:t>[17]</w:t>
      </w:r>
      <w:r w:rsidRPr="00A63EB4">
        <w:rPr>
          <w:rFonts w:ascii="Book Antiqua" w:hAnsi="Book Antiqua"/>
          <w:sz w:val="24"/>
          <w:szCs w:val="24"/>
          <w:lang w:val="en-US"/>
        </w:rPr>
        <w:t xml:space="preserve">. </w:t>
      </w:r>
    </w:p>
    <w:p w:rsidR="00EF4AC3" w:rsidRPr="00A63EB4" w:rsidRDefault="00EF4AC3" w:rsidP="00D24AEC">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 xml:space="preserve">Individual patients´ tumor models are especially interesting for testing of drug responses and resistance development </w:t>
      </w:r>
      <w:r w:rsidRPr="00A63EB4">
        <w:rPr>
          <w:rFonts w:ascii="Book Antiqua" w:hAnsi="Book Antiqua"/>
          <w:sz w:val="24"/>
          <w:szCs w:val="24"/>
          <w:vertAlign w:val="superscript"/>
          <w:lang w:val="en-US"/>
        </w:rPr>
        <w:t>[8</w:t>
      </w:r>
      <w:r>
        <w:rPr>
          <w:rFonts w:ascii="Book Antiqua" w:hAnsi="Book Antiqua"/>
          <w:sz w:val="24"/>
          <w:szCs w:val="24"/>
          <w:vertAlign w:val="superscript"/>
          <w:lang w:val="en-US" w:eastAsia="zh-CN"/>
        </w:rPr>
        <w:t>,</w:t>
      </w:r>
      <w:r w:rsidRPr="00A63EB4">
        <w:rPr>
          <w:rFonts w:ascii="Book Antiqua" w:hAnsi="Book Antiqua"/>
          <w:sz w:val="24"/>
          <w:szCs w:val="24"/>
          <w:vertAlign w:val="superscript"/>
          <w:lang w:val="en-US"/>
        </w:rPr>
        <w:t>9]</w:t>
      </w:r>
      <w:r w:rsidRPr="00A63EB4">
        <w:rPr>
          <w:rFonts w:ascii="Book Antiqua" w:hAnsi="Book Antiqua"/>
          <w:sz w:val="24"/>
          <w:szCs w:val="24"/>
          <w:lang w:val="en-US"/>
        </w:rPr>
        <w:t xml:space="preserve"> but are also ideal for establishing and testing of immune-based treatment strategies if autologous or tumor infiltrating lymphocytes (TIL) are available </w:t>
      </w:r>
      <w:r w:rsidRPr="00A63EB4">
        <w:rPr>
          <w:rFonts w:ascii="Book Antiqua" w:hAnsi="Book Antiqua"/>
          <w:sz w:val="24"/>
          <w:szCs w:val="24"/>
          <w:vertAlign w:val="superscript"/>
          <w:lang w:val="en-US"/>
        </w:rPr>
        <w:t>[18</w:t>
      </w:r>
      <w:r>
        <w:rPr>
          <w:rFonts w:ascii="Book Antiqua" w:hAnsi="Book Antiqua"/>
          <w:sz w:val="24"/>
          <w:szCs w:val="24"/>
          <w:vertAlign w:val="superscript"/>
          <w:lang w:val="en-US" w:eastAsia="zh-CN"/>
        </w:rPr>
        <w:t>,</w:t>
      </w:r>
      <w:r w:rsidRPr="00A63EB4">
        <w:rPr>
          <w:rFonts w:ascii="Book Antiqua" w:hAnsi="Book Antiqua"/>
          <w:sz w:val="24"/>
          <w:szCs w:val="24"/>
          <w:vertAlign w:val="superscript"/>
          <w:lang w:val="en-US"/>
        </w:rPr>
        <w:t>19]</w:t>
      </w:r>
      <w:r w:rsidRPr="00A63EB4">
        <w:rPr>
          <w:rFonts w:ascii="Book Antiqua" w:hAnsi="Book Antiqua"/>
          <w:sz w:val="24"/>
          <w:szCs w:val="24"/>
          <w:lang w:val="en-US"/>
        </w:rPr>
        <w:t xml:space="preserve">! Together with expert pathological assessment of tumor characteristics and lymphocytic infiltration, low-passage cell lines offer an outstanding possibility to develop and optimize immunotherapeutic approaches. Such approaches seem to at least not be hindered by inflammation or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secreted</w:t>
      </w:r>
      <w:r>
        <w:rPr>
          <w:rFonts w:ascii="Book Antiqua" w:hAnsi="Book Antiqua"/>
          <w:sz w:val="24"/>
          <w:szCs w:val="24"/>
          <w:lang w:val="en-US" w:eastAsia="zh-CN"/>
        </w:rPr>
        <w:t>,</w:t>
      </w:r>
      <w:r w:rsidRPr="00A63EB4">
        <w:rPr>
          <w:rFonts w:ascii="Book Antiqua" w:hAnsi="Book Antiqua"/>
          <w:sz w:val="24"/>
          <w:szCs w:val="24"/>
          <w:lang w:val="en-US"/>
        </w:rPr>
        <w:t xml:space="preserve"> </w:t>
      </w:r>
      <w:r w:rsidRPr="000A0993">
        <w:rPr>
          <w:rFonts w:ascii="Book Antiqua" w:hAnsi="Book Antiqua"/>
          <w:i/>
          <w:sz w:val="24"/>
          <w:szCs w:val="24"/>
          <w:lang w:val="en-US"/>
        </w:rPr>
        <w:t>e.g.</w:t>
      </w:r>
      <w:r>
        <w:rPr>
          <w:rFonts w:ascii="Book Antiqua" w:hAnsi="Book Antiqua"/>
          <w:sz w:val="24"/>
          <w:szCs w:val="24"/>
          <w:lang w:val="en-US" w:eastAsia="zh-CN"/>
        </w:rPr>
        <w:t>,</w:t>
      </w:r>
      <w:r w:rsidRPr="00A63EB4">
        <w:rPr>
          <w:rFonts w:ascii="Book Antiqua" w:hAnsi="Book Antiqua"/>
          <w:sz w:val="24"/>
          <w:szCs w:val="24"/>
          <w:lang w:val="en-US"/>
        </w:rPr>
        <w:t xml:space="preserve"> by T cells, since no adverse effects of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on TAA expression were observed. However, we did not analyze changes in the presentation of TAA-derived peptides in MHC class I and II molecules.</w:t>
      </w:r>
    </w:p>
    <w:p w:rsidR="00EF4AC3" w:rsidRPr="00A63EB4" w:rsidRDefault="00EF4AC3" w:rsidP="000A0993">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 xml:space="preserve">In case of MHC class II, an induction or up-regulation of the molecules by </w:t>
      </w:r>
      <w:proofErr w:type="spellStart"/>
      <w:r w:rsidRPr="00A63EB4">
        <w:rPr>
          <w:rFonts w:ascii="Book Antiqua" w:hAnsi="Book Antiqua"/>
          <w:sz w:val="24"/>
          <w:szCs w:val="24"/>
          <w:lang w:val="en-US"/>
        </w:rPr>
        <w:t>IFNγ</w:t>
      </w:r>
      <w:proofErr w:type="spellEnd"/>
      <w:r w:rsidRPr="00A63EB4">
        <w:rPr>
          <w:rFonts w:ascii="Book Antiqua" w:hAnsi="Book Antiqua"/>
          <w:sz w:val="24"/>
          <w:szCs w:val="24"/>
          <w:lang w:val="en-US"/>
        </w:rPr>
        <w:t xml:space="preserve"> was frequently observed. This phenomenon is described in the literature </w:t>
      </w:r>
      <w:r w:rsidRPr="00A63EB4">
        <w:rPr>
          <w:rFonts w:ascii="Book Antiqua" w:hAnsi="Book Antiqua"/>
          <w:sz w:val="24"/>
          <w:szCs w:val="24"/>
          <w:vertAlign w:val="superscript"/>
          <w:lang w:val="en-US"/>
        </w:rPr>
        <w:t>[20</w:t>
      </w:r>
      <w:proofErr w:type="gramStart"/>
      <w:r>
        <w:rPr>
          <w:rFonts w:ascii="Book Antiqua" w:hAnsi="Book Antiqua"/>
          <w:sz w:val="24"/>
          <w:szCs w:val="24"/>
          <w:vertAlign w:val="superscript"/>
          <w:lang w:val="en-US" w:eastAsia="zh-CN"/>
        </w:rPr>
        <w:t>,</w:t>
      </w:r>
      <w:r w:rsidRPr="00A63EB4">
        <w:rPr>
          <w:rFonts w:ascii="Book Antiqua" w:hAnsi="Book Antiqua"/>
          <w:sz w:val="24"/>
          <w:szCs w:val="24"/>
          <w:vertAlign w:val="superscript"/>
          <w:lang w:val="en-US"/>
        </w:rPr>
        <w:t>21</w:t>
      </w:r>
      <w:proofErr w:type="gramEnd"/>
      <w:r w:rsidRPr="00A63EB4">
        <w:rPr>
          <w:rFonts w:ascii="Book Antiqua" w:hAnsi="Book Antiqua"/>
          <w:sz w:val="24"/>
          <w:szCs w:val="24"/>
          <w:vertAlign w:val="superscript"/>
          <w:lang w:val="en-US"/>
        </w:rPr>
        <w:t>]</w:t>
      </w:r>
      <w:r w:rsidRPr="00A63EB4">
        <w:rPr>
          <w:rFonts w:ascii="Book Antiqua" w:hAnsi="Book Antiqua"/>
          <w:sz w:val="24"/>
          <w:szCs w:val="24"/>
          <w:lang w:val="en-US"/>
        </w:rPr>
        <w:t xml:space="preserve">. </w:t>
      </w:r>
    </w:p>
    <w:p w:rsidR="00EF4AC3" w:rsidRPr="00A63EB4" w:rsidRDefault="00EF4AC3" w:rsidP="000A0993">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However, the biological background of the high variation in MHC class II expression is not known at present. We suspect that because of the role of MHC class II in T cell activation and regulation this to be a potential novel mechanism of immune evasion. Respective experiments are ongoing in our laboratory.</w:t>
      </w:r>
    </w:p>
    <w:p w:rsidR="00EF4AC3" w:rsidRPr="00A63EB4" w:rsidRDefault="00EF4AC3" w:rsidP="000A0993">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Immune evasion is one of the major mechanisms employed by tumors to avoid destruction by the patient’s immune system. Beside low expression of MHC class I and secretion of immunosuppressive factors like transforming growth factor-</w:t>
      </w:r>
      <w:r w:rsidRPr="00A63EB4">
        <w:rPr>
          <w:rFonts w:ascii="Cambria Math" w:hAnsi="Cambria Math" w:cs="Cambria Math"/>
          <w:sz w:val="24"/>
          <w:szCs w:val="24"/>
          <w:lang w:val="en-US"/>
        </w:rPr>
        <w:t>𝛽</w:t>
      </w:r>
      <w:r w:rsidRPr="00A63EB4">
        <w:rPr>
          <w:rFonts w:ascii="Book Antiqua" w:hAnsi="Book Antiqua"/>
          <w:sz w:val="24"/>
          <w:szCs w:val="24"/>
          <w:lang w:val="en-US"/>
        </w:rPr>
        <w:t xml:space="preserve">, prostaglandin E2 or Interleukin-6 particularly the </w:t>
      </w:r>
      <w:proofErr w:type="spellStart"/>
      <w:r w:rsidRPr="00A63EB4">
        <w:rPr>
          <w:rFonts w:ascii="Book Antiqua" w:hAnsi="Book Antiqua"/>
          <w:sz w:val="24"/>
          <w:szCs w:val="24"/>
          <w:lang w:val="en-US"/>
        </w:rPr>
        <w:t>upregulation</w:t>
      </w:r>
      <w:proofErr w:type="spellEnd"/>
      <w:r w:rsidRPr="00A63EB4">
        <w:rPr>
          <w:rFonts w:ascii="Book Antiqua" w:hAnsi="Book Antiqua"/>
          <w:sz w:val="24"/>
          <w:szCs w:val="24"/>
          <w:lang w:val="en-US"/>
        </w:rPr>
        <w:t xml:space="preserve"> of molecules like Fas and programmed cell death 1 ligand 1 (PD-L1) allow tumor cells (and especially </w:t>
      </w:r>
      <w:proofErr w:type="spellStart"/>
      <w:r w:rsidRPr="00A63EB4">
        <w:rPr>
          <w:rFonts w:ascii="Book Antiqua" w:hAnsi="Book Antiqua"/>
          <w:sz w:val="24"/>
          <w:szCs w:val="24"/>
          <w:lang w:val="en-US"/>
        </w:rPr>
        <w:t>glioblastoma</w:t>
      </w:r>
      <w:proofErr w:type="spellEnd"/>
      <w:r w:rsidRPr="00A63EB4">
        <w:rPr>
          <w:rFonts w:ascii="Book Antiqua" w:hAnsi="Book Antiqua"/>
          <w:sz w:val="24"/>
          <w:szCs w:val="24"/>
          <w:lang w:val="en-US"/>
        </w:rPr>
        <w:t xml:space="preserve"> cells) to directly induce T cell </w:t>
      </w:r>
      <w:proofErr w:type="spellStart"/>
      <w:r w:rsidRPr="00A63EB4">
        <w:rPr>
          <w:rFonts w:ascii="Book Antiqua" w:hAnsi="Book Antiqua"/>
          <w:sz w:val="24"/>
          <w:szCs w:val="24"/>
          <w:lang w:val="en-US"/>
        </w:rPr>
        <w:t>anergy</w:t>
      </w:r>
      <w:proofErr w:type="spellEnd"/>
      <w:r w:rsidRPr="00A63EB4">
        <w:rPr>
          <w:rFonts w:ascii="Book Antiqua" w:hAnsi="Book Antiqua"/>
          <w:sz w:val="24"/>
          <w:szCs w:val="24"/>
          <w:lang w:val="en-US"/>
        </w:rPr>
        <w:t xml:space="preserve"> or even apoptosis and, as a consequence, to from an immunosuppressive environment </w:t>
      </w:r>
      <w:r w:rsidRPr="00A63EB4">
        <w:rPr>
          <w:rFonts w:ascii="Book Antiqua" w:hAnsi="Book Antiqua"/>
          <w:sz w:val="24"/>
          <w:szCs w:val="24"/>
          <w:vertAlign w:val="superscript"/>
          <w:lang w:val="en-US"/>
        </w:rPr>
        <w:t>[22]</w:t>
      </w:r>
      <w:r w:rsidRPr="00A63EB4">
        <w:rPr>
          <w:rFonts w:ascii="Book Antiqua" w:hAnsi="Book Antiqua"/>
          <w:sz w:val="24"/>
          <w:szCs w:val="24"/>
          <w:lang w:val="en-US"/>
        </w:rPr>
        <w:t xml:space="preserve">. Especially </w:t>
      </w:r>
      <w:proofErr w:type="spellStart"/>
      <w:r w:rsidRPr="00A63EB4">
        <w:rPr>
          <w:rFonts w:ascii="Book Antiqua" w:hAnsi="Book Antiqua"/>
          <w:sz w:val="24"/>
          <w:szCs w:val="24"/>
          <w:lang w:val="en-US"/>
        </w:rPr>
        <w:t>glioma</w:t>
      </w:r>
      <w:proofErr w:type="spellEnd"/>
      <w:r w:rsidRPr="00A63EB4">
        <w:rPr>
          <w:rFonts w:ascii="Book Antiqua" w:hAnsi="Book Antiqua"/>
          <w:sz w:val="24"/>
          <w:szCs w:val="24"/>
          <w:lang w:val="en-US"/>
        </w:rPr>
        <w:t xml:space="preserve"> stem cells are capable of most if not all of these </w:t>
      </w:r>
      <w:proofErr w:type="spellStart"/>
      <w:r w:rsidRPr="00A63EB4">
        <w:rPr>
          <w:rFonts w:ascii="Book Antiqua" w:hAnsi="Book Antiqua"/>
          <w:sz w:val="24"/>
          <w:szCs w:val="24"/>
          <w:lang w:val="en-US"/>
        </w:rPr>
        <w:t>mechansism</w:t>
      </w:r>
      <w:proofErr w:type="spellEnd"/>
      <w:r w:rsidRPr="00A63EB4">
        <w:rPr>
          <w:rFonts w:ascii="Book Antiqua" w:hAnsi="Book Antiqua"/>
          <w:sz w:val="24"/>
          <w:szCs w:val="24"/>
          <w:lang w:val="en-US"/>
        </w:rPr>
        <w:t xml:space="preserve"> </w:t>
      </w:r>
      <w:r w:rsidRPr="00A63EB4">
        <w:rPr>
          <w:rFonts w:ascii="Book Antiqua" w:hAnsi="Book Antiqua"/>
          <w:sz w:val="24"/>
          <w:szCs w:val="24"/>
          <w:vertAlign w:val="superscript"/>
          <w:lang w:val="en-US"/>
        </w:rPr>
        <w:t>[22]</w:t>
      </w:r>
      <w:r w:rsidRPr="00A63EB4">
        <w:rPr>
          <w:rFonts w:ascii="Book Antiqua" w:hAnsi="Book Antiqua"/>
          <w:sz w:val="24"/>
          <w:szCs w:val="24"/>
          <w:lang w:val="en-US"/>
        </w:rPr>
        <w:t xml:space="preserve">. </w:t>
      </w:r>
    </w:p>
    <w:p w:rsidR="00EF4AC3" w:rsidRPr="00A63EB4" w:rsidRDefault="00EF4AC3" w:rsidP="000A0993">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 xml:space="preserve">To sum up our findings, all cell lines expressed multiple TAA; this enables targeting more than one antigen in order to prevent immune escape and resistance development </w:t>
      </w:r>
      <w:r w:rsidRPr="00A63EB4">
        <w:rPr>
          <w:rFonts w:ascii="Book Antiqua" w:hAnsi="Book Antiqua"/>
          <w:sz w:val="24"/>
          <w:szCs w:val="24"/>
          <w:vertAlign w:val="superscript"/>
          <w:lang w:val="en-US"/>
        </w:rPr>
        <w:t>[23</w:t>
      </w:r>
      <w:proofErr w:type="gramStart"/>
      <w:r>
        <w:rPr>
          <w:rFonts w:ascii="Book Antiqua" w:hAnsi="Book Antiqua"/>
          <w:sz w:val="24"/>
          <w:szCs w:val="24"/>
          <w:vertAlign w:val="superscript"/>
          <w:lang w:val="en-US" w:eastAsia="zh-CN"/>
        </w:rPr>
        <w:t>,</w:t>
      </w:r>
      <w:r w:rsidRPr="00A63EB4">
        <w:rPr>
          <w:rFonts w:ascii="Book Antiqua" w:hAnsi="Book Antiqua"/>
          <w:sz w:val="24"/>
          <w:szCs w:val="24"/>
          <w:vertAlign w:val="superscript"/>
          <w:lang w:val="en-US"/>
        </w:rPr>
        <w:t>24</w:t>
      </w:r>
      <w:proofErr w:type="gramEnd"/>
      <w:r w:rsidRPr="00A63EB4">
        <w:rPr>
          <w:rFonts w:ascii="Book Antiqua" w:hAnsi="Book Antiqua"/>
          <w:sz w:val="24"/>
          <w:szCs w:val="24"/>
          <w:vertAlign w:val="superscript"/>
          <w:lang w:val="en-US"/>
        </w:rPr>
        <w:t>]</w:t>
      </w:r>
      <w:r w:rsidRPr="00A63EB4">
        <w:rPr>
          <w:rFonts w:ascii="Book Antiqua" w:hAnsi="Book Antiqua"/>
          <w:sz w:val="24"/>
          <w:szCs w:val="24"/>
          <w:lang w:val="en-US"/>
        </w:rPr>
        <w:t>. Additionally, antigen spreading could readily be analyzed.</w:t>
      </w:r>
    </w:p>
    <w:p w:rsidR="00EF4AC3" w:rsidRPr="00A63EB4" w:rsidRDefault="00EF4AC3" w:rsidP="000A0993">
      <w:pPr>
        <w:spacing w:after="0" w:line="360" w:lineRule="auto"/>
        <w:ind w:firstLineChars="100" w:firstLine="240"/>
        <w:jc w:val="both"/>
        <w:rPr>
          <w:rFonts w:ascii="Book Antiqua" w:hAnsi="Book Antiqua"/>
          <w:sz w:val="24"/>
          <w:szCs w:val="24"/>
          <w:lang w:val="en-US" w:eastAsia="zh-CN"/>
        </w:rPr>
      </w:pPr>
      <w:r w:rsidRPr="00A63EB4">
        <w:rPr>
          <w:rFonts w:ascii="Book Antiqua" w:hAnsi="Book Antiqua"/>
          <w:sz w:val="24"/>
          <w:szCs w:val="24"/>
          <w:lang w:val="en-US"/>
        </w:rPr>
        <w:t xml:space="preserve">Finally, the models allow testing the immunological potential of the (selected) antigen (combinations) through </w:t>
      </w:r>
      <w:r w:rsidRPr="00A63EB4">
        <w:rPr>
          <w:rFonts w:ascii="Book Antiqua" w:hAnsi="Book Antiqua"/>
          <w:i/>
          <w:sz w:val="24"/>
          <w:szCs w:val="24"/>
          <w:lang w:val="en-US"/>
        </w:rPr>
        <w:t>in vitro</w:t>
      </w:r>
      <w:r w:rsidRPr="00A63EB4">
        <w:rPr>
          <w:rFonts w:ascii="Book Antiqua" w:hAnsi="Book Antiqua"/>
          <w:sz w:val="24"/>
          <w:szCs w:val="24"/>
          <w:lang w:val="en-US"/>
        </w:rPr>
        <w:t xml:space="preserve"> T cell stimulation and functional readouts (for example </w:t>
      </w:r>
      <w:proofErr w:type="spellStart"/>
      <w:r w:rsidRPr="00A63EB4">
        <w:rPr>
          <w:rFonts w:ascii="Book Antiqua" w:hAnsi="Book Antiqua"/>
          <w:sz w:val="24"/>
          <w:szCs w:val="24"/>
          <w:lang w:val="en-US"/>
        </w:rPr>
        <w:t>ELISpot</w:t>
      </w:r>
      <w:proofErr w:type="spellEnd"/>
      <w:r w:rsidRPr="00A63EB4">
        <w:rPr>
          <w:rFonts w:ascii="Book Antiqua" w:hAnsi="Book Antiqua"/>
          <w:sz w:val="24"/>
          <w:szCs w:val="24"/>
          <w:lang w:val="en-US"/>
        </w:rPr>
        <w:t xml:space="preserve"> or kill assays). As we have recently shown that the generation </w:t>
      </w:r>
      <w:r w:rsidRPr="00A63EB4">
        <w:rPr>
          <w:rFonts w:ascii="Book Antiqua" w:hAnsi="Book Antiqua"/>
          <w:sz w:val="24"/>
          <w:szCs w:val="24"/>
          <w:lang w:val="en-US"/>
        </w:rPr>
        <w:lastRenderedPageBreak/>
        <w:t xml:space="preserve">of GBM cell lines is feasible and successful to a high percentage even from vitally frozen material </w:t>
      </w:r>
      <w:r w:rsidRPr="00A63EB4">
        <w:rPr>
          <w:rFonts w:ascii="Book Antiqua" w:hAnsi="Book Antiqua"/>
          <w:sz w:val="24"/>
          <w:szCs w:val="24"/>
          <w:vertAlign w:val="superscript"/>
          <w:lang w:val="en-US"/>
        </w:rPr>
        <w:t>[12]</w:t>
      </w:r>
      <w:r w:rsidRPr="00A63EB4">
        <w:rPr>
          <w:rFonts w:ascii="Book Antiqua" w:hAnsi="Book Antiqua"/>
          <w:sz w:val="24"/>
          <w:szCs w:val="24"/>
          <w:lang w:val="en-US"/>
        </w:rPr>
        <w:t>, accompanying research on immunotherapies becomes possible.</w:t>
      </w:r>
    </w:p>
    <w:p w:rsidR="00EF4AC3" w:rsidRPr="00A63EB4" w:rsidRDefault="00EF4AC3" w:rsidP="000A0993">
      <w:pPr>
        <w:spacing w:after="0" w:line="360" w:lineRule="auto"/>
        <w:ind w:firstLineChars="100" w:firstLine="240"/>
        <w:jc w:val="both"/>
        <w:rPr>
          <w:rFonts w:ascii="Book Antiqua" w:hAnsi="Book Antiqua"/>
          <w:sz w:val="24"/>
          <w:szCs w:val="24"/>
          <w:lang w:val="en-US"/>
        </w:rPr>
      </w:pPr>
      <w:r w:rsidRPr="00A63EB4">
        <w:rPr>
          <w:rFonts w:ascii="Book Antiqua" w:hAnsi="Book Antiqua"/>
          <w:sz w:val="24"/>
          <w:szCs w:val="24"/>
          <w:lang w:val="en-US"/>
        </w:rPr>
        <w:t xml:space="preserve">A decade ago, Liu and colleagues assessed the expression of the antigens HER-2, gp100 and MAGE-1 in human </w:t>
      </w:r>
      <w:proofErr w:type="spellStart"/>
      <w:r w:rsidRPr="00A63EB4">
        <w:rPr>
          <w:rFonts w:ascii="Book Antiqua" w:hAnsi="Book Antiqua"/>
          <w:sz w:val="24"/>
          <w:szCs w:val="24"/>
          <w:lang w:val="en-US"/>
        </w:rPr>
        <w:t>glioblastoma</w:t>
      </w:r>
      <w:proofErr w:type="spellEnd"/>
      <w:r w:rsidRPr="00A63EB4">
        <w:rPr>
          <w:rFonts w:ascii="Book Antiqua" w:hAnsi="Book Antiqua"/>
          <w:sz w:val="24"/>
          <w:szCs w:val="24"/>
          <w:lang w:val="en-US"/>
        </w:rPr>
        <w:t xml:space="preserve">. They additionally described a correlation between the </w:t>
      </w:r>
      <w:proofErr w:type="spellStart"/>
      <w:r w:rsidRPr="00A63EB4">
        <w:rPr>
          <w:rFonts w:ascii="Book Antiqua" w:hAnsi="Book Antiqua"/>
          <w:sz w:val="24"/>
          <w:szCs w:val="24"/>
          <w:lang w:val="en-US"/>
        </w:rPr>
        <w:t>cytolytic</w:t>
      </w:r>
      <w:proofErr w:type="spellEnd"/>
      <w:r w:rsidRPr="00A63EB4">
        <w:rPr>
          <w:rFonts w:ascii="Book Antiqua" w:hAnsi="Book Antiqua"/>
          <w:sz w:val="24"/>
          <w:szCs w:val="24"/>
          <w:lang w:val="en-US"/>
        </w:rPr>
        <w:t xml:space="preserve"> potential of antigen-specific T cells and the level of antigen expression </w:t>
      </w:r>
      <w:r w:rsidRPr="00A63EB4">
        <w:rPr>
          <w:rFonts w:ascii="Book Antiqua" w:hAnsi="Book Antiqua"/>
          <w:sz w:val="24"/>
          <w:szCs w:val="24"/>
          <w:vertAlign w:val="superscript"/>
          <w:lang w:val="en-US"/>
        </w:rPr>
        <w:t>[25]</w:t>
      </w:r>
      <w:r w:rsidRPr="00A63EB4">
        <w:rPr>
          <w:rFonts w:ascii="Book Antiqua" w:hAnsi="Book Antiqua"/>
          <w:sz w:val="24"/>
          <w:szCs w:val="24"/>
          <w:lang w:val="en-US"/>
        </w:rPr>
        <w:t xml:space="preserve">. A few years later, </w:t>
      </w:r>
      <w:r>
        <w:rPr>
          <w:rFonts w:ascii="Book Antiqua" w:hAnsi="Book Antiqua"/>
          <w:sz w:val="24"/>
          <w:szCs w:val="24"/>
          <w:lang w:val="en-US"/>
        </w:rPr>
        <w:t xml:space="preserve">Zhang </w:t>
      </w:r>
      <w:r w:rsidRPr="000A0993">
        <w:rPr>
          <w:rFonts w:ascii="Book Antiqua" w:hAnsi="Book Antiqua"/>
          <w:i/>
          <w:sz w:val="24"/>
          <w:szCs w:val="24"/>
          <w:lang w:val="en-US"/>
        </w:rPr>
        <w:t xml:space="preserve">et </w:t>
      </w:r>
      <w:proofErr w:type="gramStart"/>
      <w:r w:rsidRPr="000A0993">
        <w:rPr>
          <w:rFonts w:ascii="Book Antiqua" w:hAnsi="Book Antiqua"/>
          <w:i/>
          <w:sz w:val="24"/>
          <w:szCs w:val="24"/>
          <w:lang w:val="en-US"/>
        </w:rPr>
        <w:t>al</w:t>
      </w:r>
      <w:r w:rsidRPr="00A63EB4">
        <w:rPr>
          <w:rFonts w:ascii="Book Antiqua" w:hAnsi="Book Antiqua"/>
          <w:sz w:val="24"/>
          <w:szCs w:val="24"/>
          <w:vertAlign w:val="superscript"/>
          <w:lang w:val="en-US"/>
        </w:rPr>
        <w:t>[</w:t>
      </w:r>
      <w:proofErr w:type="gramEnd"/>
      <w:r w:rsidRPr="00A63EB4">
        <w:rPr>
          <w:rFonts w:ascii="Book Antiqua" w:hAnsi="Book Antiqua"/>
          <w:sz w:val="24"/>
          <w:szCs w:val="24"/>
          <w:vertAlign w:val="superscript"/>
          <w:lang w:val="en-US"/>
        </w:rPr>
        <w:t>26]</w:t>
      </w:r>
      <w:r w:rsidRPr="00A63EB4">
        <w:rPr>
          <w:rFonts w:ascii="Book Antiqua" w:hAnsi="Book Antiqua"/>
          <w:sz w:val="24"/>
          <w:szCs w:val="24"/>
          <w:lang w:val="en-US"/>
        </w:rPr>
        <w:t xml:space="preserve"> performed an antigenic profiling of 20 commercially available GBM cell lines with potential regard to </w:t>
      </w:r>
      <w:proofErr w:type="spellStart"/>
      <w:r w:rsidRPr="00A63EB4">
        <w:rPr>
          <w:rFonts w:ascii="Book Antiqua" w:hAnsi="Book Antiqua"/>
          <w:sz w:val="24"/>
          <w:szCs w:val="24"/>
          <w:lang w:val="en-US"/>
        </w:rPr>
        <w:t>allogenic</w:t>
      </w:r>
      <w:proofErr w:type="spellEnd"/>
      <w:r w:rsidRPr="00A63EB4">
        <w:rPr>
          <w:rFonts w:ascii="Book Antiqua" w:hAnsi="Book Antiqua"/>
          <w:sz w:val="24"/>
          <w:szCs w:val="24"/>
          <w:lang w:val="en-US"/>
        </w:rPr>
        <w:t xml:space="preserve"> immunotherapies. In their study, all cell lines were found to express the antigens HER2/</w:t>
      </w:r>
      <w:proofErr w:type="spellStart"/>
      <w:r w:rsidRPr="00A63EB4">
        <w:rPr>
          <w:rFonts w:ascii="Book Antiqua" w:hAnsi="Book Antiqua"/>
          <w:sz w:val="24"/>
          <w:szCs w:val="24"/>
          <w:lang w:val="en-US"/>
        </w:rPr>
        <w:t>neu</w:t>
      </w:r>
      <w:proofErr w:type="spellEnd"/>
      <w:r w:rsidRPr="00A63EB4">
        <w:rPr>
          <w:rFonts w:ascii="Book Antiqua" w:hAnsi="Book Antiqua"/>
          <w:sz w:val="24"/>
          <w:szCs w:val="24"/>
          <w:lang w:val="en-US"/>
        </w:rPr>
        <w:t xml:space="preserve">, IL-13Rα, MAGE-1 and </w:t>
      </w:r>
      <w:proofErr w:type="spellStart"/>
      <w:r w:rsidRPr="00A63EB4">
        <w:rPr>
          <w:rFonts w:ascii="Book Antiqua" w:hAnsi="Book Antiqua"/>
          <w:sz w:val="24"/>
          <w:szCs w:val="24"/>
          <w:lang w:val="en-US"/>
        </w:rPr>
        <w:t>survivin</w:t>
      </w:r>
      <w:proofErr w:type="spellEnd"/>
      <w:r w:rsidRPr="00A63EB4">
        <w:rPr>
          <w:rFonts w:ascii="Book Antiqua" w:hAnsi="Book Antiqua"/>
          <w:sz w:val="24"/>
          <w:szCs w:val="24"/>
          <w:lang w:val="en-US"/>
        </w:rPr>
        <w:t xml:space="preserve"> and two thirds were positive for </w:t>
      </w:r>
      <w:proofErr w:type="spellStart"/>
      <w:r w:rsidRPr="00A63EB4">
        <w:rPr>
          <w:rFonts w:ascii="Book Antiqua" w:hAnsi="Book Antiqua"/>
          <w:sz w:val="24"/>
          <w:szCs w:val="24"/>
          <w:lang w:val="en-US"/>
        </w:rPr>
        <w:t>tyrosinase</w:t>
      </w:r>
      <w:proofErr w:type="spellEnd"/>
      <w:r w:rsidRPr="00A63EB4">
        <w:rPr>
          <w:rFonts w:ascii="Book Antiqua" w:hAnsi="Book Antiqua"/>
          <w:sz w:val="24"/>
          <w:szCs w:val="24"/>
          <w:lang w:val="en-US"/>
        </w:rPr>
        <w:t xml:space="preserve">. </w:t>
      </w:r>
    </w:p>
    <w:p w:rsidR="00EF4AC3" w:rsidRPr="00A63EB4" w:rsidRDefault="00EF4AC3" w:rsidP="000A0993">
      <w:pPr>
        <w:spacing w:after="0" w:line="360" w:lineRule="auto"/>
        <w:ind w:firstLineChars="100" w:firstLine="240"/>
        <w:jc w:val="both"/>
        <w:rPr>
          <w:rFonts w:ascii="Book Antiqua" w:hAnsi="Book Antiqua"/>
          <w:sz w:val="24"/>
          <w:szCs w:val="24"/>
          <w:lang w:val="en-US" w:eastAsia="zh-CN"/>
        </w:rPr>
      </w:pPr>
      <w:r w:rsidRPr="00A63EB4">
        <w:rPr>
          <w:rFonts w:ascii="Book Antiqua" w:hAnsi="Book Antiqua"/>
          <w:sz w:val="24"/>
          <w:szCs w:val="24"/>
          <w:lang w:val="en-US"/>
        </w:rPr>
        <w:t xml:space="preserve">Recently peptide-pulsed dendritic cells entered a phase I clinical study for patients with recurrent high grade </w:t>
      </w:r>
      <w:proofErr w:type="spellStart"/>
      <w:r w:rsidRPr="00A63EB4">
        <w:rPr>
          <w:rFonts w:ascii="Book Antiqua" w:hAnsi="Book Antiqua"/>
          <w:sz w:val="24"/>
          <w:szCs w:val="24"/>
          <w:lang w:val="en-US"/>
        </w:rPr>
        <w:t>gliomas</w:t>
      </w:r>
      <w:proofErr w:type="spellEnd"/>
      <w:r w:rsidRPr="00A63EB4">
        <w:rPr>
          <w:rFonts w:ascii="Book Antiqua" w:hAnsi="Book Antiqua"/>
          <w:sz w:val="24"/>
          <w:szCs w:val="24"/>
          <w:lang w:val="en-US"/>
        </w:rPr>
        <w:t xml:space="preserve">. The peptides included in the study were derived from the antigens gp100, HER-2, MAGE and WT-1 </w:t>
      </w:r>
      <w:r w:rsidRPr="00A63EB4">
        <w:rPr>
          <w:rFonts w:ascii="Book Antiqua" w:hAnsi="Book Antiqua"/>
          <w:sz w:val="24"/>
          <w:szCs w:val="24"/>
          <w:vertAlign w:val="superscript"/>
          <w:lang w:val="en-US"/>
        </w:rPr>
        <w:t>[27]</w:t>
      </w:r>
      <w:r w:rsidRPr="00A63EB4">
        <w:rPr>
          <w:rFonts w:ascii="Book Antiqua" w:hAnsi="Book Antiqua"/>
          <w:sz w:val="24"/>
          <w:szCs w:val="24"/>
          <w:lang w:val="en-US"/>
        </w:rPr>
        <w:t xml:space="preserve">. With this approach, one out of nine patients had stable disease after vaccination; thus hinting toward efficacy of the strategy but likewise demonstrating the necessity of improvement. The antigens </w:t>
      </w:r>
      <w:proofErr w:type="spellStart"/>
      <w:r w:rsidRPr="00A63EB4">
        <w:rPr>
          <w:rFonts w:ascii="Book Antiqua" w:hAnsi="Book Antiqua"/>
          <w:sz w:val="24"/>
          <w:szCs w:val="24"/>
          <w:lang w:val="en-US"/>
        </w:rPr>
        <w:t>survivin</w:t>
      </w:r>
      <w:proofErr w:type="spellEnd"/>
      <w:r w:rsidRPr="00A63EB4">
        <w:rPr>
          <w:rFonts w:ascii="Book Antiqua" w:hAnsi="Book Antiqua"/>
          <w:sz w:val="24"/>
          <w:szCs w:val="24"/>
          <w:lang w:val="en-US"/>
        </w:rPr>
        <w:t xml:space="preserve"> </w:t>
      </w:r>
      <w:r w:rsidRPr="00A63EB4">
        <w:rPr>
          <w:rFonts w:ascii="Book Antiqua" w:hAnsi="Book Antiqua"/>
          <w:sz w:val="24"/>
          <w:szCs w:val="24"/>
          <w:vertAlign w:val="superscript"/>
          <w:lang w:val="en-US"/>
        </w:rPr>
        <w:t>[28]</w:t>
      </w:r>
      <w:r w:rsidRPr="00A63EB4">
        <w:rPr>
          <w:rFonts w:ascii="Book Antiqua" w:hAnsi="Book Antiqua"/>
          <w:sz w:val="24"/>
          <w:szCs w:val="24"/>
          <w:lang w:val="en-US"/>
        </w:rPr>
        <w:t xml:space="preserve"> and RHAMM </w:t>
      </w:r>
      <w:r w:rsidRPr="00A63EB4">
        <w:rPr>
          <w:rFonts w:ascii="Book Antiqua" w:hAnsi="Book Antiqua"/>
          <w:sz w:val="24"/>
          <w:szCs w:val="24"/>
          <w:vertAlign w:val="superscript"/>
          <w:lang w:val="en-US"/>
        </w:rPr>
        <w:t>[29]</w:t>
      </w:r>
      <w:r w:rsidRPr="00A63EB4">
        <w:rPr>
          <w:rFonts w:ascii="Book Antiqua" w:hAnsi="Book Antiqua"/>
          <w:sz w:val="24"/>
          <w:szCs w:val="24"/>
          <w:lang w:val="en-US"/>
        </w:rPr>
        <w:t xml:space="preserve"> are further being exploited for their potential to cure cancer in vaccination strategies for head and neck cancer as well as chronic B cell lymphoma.</w:t>
      </w:r>
    </w:p>
    <w:p w:rsidR="00EF4AC3" w:rsidRPr="00A63EB4"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autoSpaceDE w:val="0"/>
        <w:autoSpaceDN w:val="0"/>
        <w:spacing w:after="0" w:line="360" w:lineRule="auto"/>
        <w:jc w:val="both"/>
        <w:rPr>
          <w:rFonts w:ascii="Book Antiqua" w:hAnsi="Book Antiqua"/>
          <w:b/>
          <w:bCs/>
          <w:color w:val="000000"/>
          <w:sz w:val="24"/>
          <w:szCs w:val="24"/>
          <w:lang w:val="en-US"/>
        </w:rPr>
      </w:pPr>
      <w:bookmarkStart w:id="1" w:name="OLE_LINK218"/>
      <w:r w:rsidRPr="00A63EB4">
        <w:rPr>
          <w:rFonts w:ascii="Book Antiqua" w:hAnsi="Book Antiqua"/>
          <w:b/>
          <w:bCs/>
          <w:color w:val="000000"/>
          <w:sz w:val="24"/>
          <w:szCs w:val="24"/>
          <w:lang w:val="en-US"/>
        </w:rPr>
        <w:t>COMMENTS</w:t>
      </w:r>
    </w:p>
    <w:p w:rsidR="00EF4AC3" w:rsidRPr="00A63EB4" w:rsidRDefault="00EF4AC3" w:rsidP="00A63EB4">
      <w:pPr>
        <w:spacing w:after="0" w:line="360" w:lineRule="auto"/>
        <w:jc w:val="both"/>
        <w:rPr>
          <w:rFonts w:ascii="Book Antiqua" w:hAnsi="Book Antiqua"/>
          <w:b/>
          <w:bCs/>
          <w:i/>
          <w:sz w:val="24"/>
          <w:szCs w:val="24"/>
          <w:lang w:val="en-US"/>
        </w:rPr>
      </w:pPr>
      <w:r w:rsidRPr="00A63EB4">
        <w:rPr>
          <w:rFonts w:ascii="Book Antiqua" w:hAnsi="Book Antiqua"/>
          <w:b/>
          <w:bCs/>
          <w:i/>
          <w:sz w:val="24"/>
          <w:szCs w:val="24"/>
          <w:lang w:val="en-US"/>
        </w:rPr>
        <w:t>Background</w:t>
      </w: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t xml:space="preserve">For development of therapeutic strategies, cell lines are an inevitable tool. With the rise of immunotherapy, precise knowledge on the expression of relevant molecules in the cell models used is appreciated by basic and translational researchers. For the most part, these molecules include components of the </w:t>
      </w:r>
      <w:r w:rsidRPr="00D24AEC">
        <w:rPr>
          <w:rFonts w:ascii="Book Antiqua" w:hAnsi="Book Antiqua"/>
          <w:sz w:val="24"/>
          <w:szCs w:val="24"/>
          <w:lang w:val="en-US"/>
        </w:rPr>
        <w:t>major histocompatibility complex (MHC)</w:t>
      </w:r>
      <w:r w:rsidRPr="00A63EB4">
        <w:rPr>
          <w:rFonts w:ascii="Book Antiqua" w:hAnsi="Book Antiqua"/>
          <w:sz w:val="24"/>
          <w:szCs w:val="24"/>
          <w:lang w:val="en-US"/>
        </w:rPr>
        <w:t xml:space="preserve"> machinery on the one hand and tumor antigens on the other. </w:t>
      </w:r>
    </w:p>
    <w:p w:rsidR="00EF4AC3" w:rsidRDefault="00EF4AC3" w:rsidP="00A63EB4">
      <w:pPr>
        <w:spacing w:after="0" w:line="360" w:lineRule="auto"/>
        <w:jc w:val="both"/>
        <w:rPr>
          <w:rFonts w:ascii="Book Antiqua" w:hAnsi="Book Antiqua"/>
          <w:b/>
          <w:bCs/>
          <w:i/>
          <w:sz w:val="24"/>
          <w:szCs w:val="24"/>
          <w:lang w:val="en-US" w:eastAsia="zh-CN"/>
        </w:rPr>
      </w:pPr>
    </w:p>
    <w:p w:rsidR="00EF4AC3" w:rsidRPr="00A63EB4" w:rsidRDefault="00EF4AC3" w:rsidP="00A63EB4">
      <w:pPr>
        <w:spacing w:after="0" w:line="360" w:lineRule="auto"/>
        <w:jc w:val="both"/>
        <w:rPr>
          <w:rFonts w:ascii="Book Antiqua" w:hAnsi="Book Antiqua"/>
          <w:b/>
          <w:bCs/>
          <w:i/>
          <w:sz w:val="24"/>
          <w:szCs w:val="24"/>
          <w:lang w:val="en-US"/>
        </w:rPr>
      </w:pPr>
      <w:r w:rsidRPr="00A63EB4">
        <w:rPr>
          <w:rFonts w:ascii="Book Antiqua" w:hAnsi="Book Antiqua"/>
          <w:b/>
          <w:bCs/>
          <w:i/>
          <w:sz w:val="24"/>
          <w:szCs w:val="24"/>
          <w:lang w:val="en-US"/>
        </w:rPr>
        <w:t>Research frontiers</w:t>
      </w:r>
    </w:p>
    <w:p w:rsidR="00EF4AC3" w:rsidRDefault="00EF4AC3" w:rsidP="00A63EB4">
      <w:pPr>
        <w:spacing w:after="0" w:line="360" w:lineRule="auto"/>
        <w:jc w:val="both"/>
        <w:rPr>
          <w:rFonts w:ascii="Book Antiqua" w:hAnsi="Book Antiqua"/>
          <w:sz w:val="24"/>
          <w:szCs w:val="24"/>
          <w:lang w:val="en-US" w:eastAsia="zh-CN"/>
        </w:rPr>
      </w:pPr>
      <w:r w:rsidRPr="00A63EB4">
        <w:rPr>
          <w:rFonts w:ascii="Book Antiqua" w:hAnsi="Book Antiqua"/>
          <w:sz w:val="24"/>
          <w:szCs w:val="24"/>
          <w:lang w:val="en-US"/>
        </w:rPr>
        <w:t xml:space="preserve"> Development of novel immunotherapeutic approaches is an exploding field of research. Examples here for are chimeric antigen receptors, bi specific T cell engagers, cellular (mostly dendritic cell) vaccines and T cell transfers.</w:t>
      </w:r>
    </w:p>
    <w:p w:rsidR="00EF4AC3"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i/>
          <w:sz w:val="24"/>
          <w:szCs w:val="24"/>
          <w:lang w:val="en-US"/>
        </w:rPr>
      </w:pPr>
      <w:r w:rsidRPr="00A63EB4">
        <w:rPr>
          <w:rFonts w:ascii="Book Antiqua" w:hAnsi="Book Antiqua"/>
          <w:b/>
          <w:bCs/>
          <w:i/>
          <w:sz w:val="24"/>
          <w:szCs w:val="24"/>
          <w:lang w:val="en-US"/>
        </w:rPr>
        <w:lastRenderedPageBreak/>
        <w:t>Innovations and breakthroughs</w:t>
      </w:r>
    </w:p>
    <w:p w:rsidR="00EF4AC3" w:rsidRDefault="00EF4AC3" w:rsidP="00A63EB4">
      <w:pPr>
        <w:spacing w:after="0" w:line="360" w:lineRule="auto"/>
        <w:jc w:val="both"/>
        <w:rPr>
          <w:rFonts w:ascii="Book Antiqua" w:hAnsi="Book Antiqua"/>
          <w:sz w:val="24"/>
          <w:szCs w:val="24"/>
          <w:lang w:val="en-US" w:eastAsia="zh-CN"/>
        </w:rPr>
      </w:pPr>
      <w:r w:rsidRPr="00A63EB4">
        <w:rPr>
          <w:rFonts w:ascii="Book Antiqua" w:hAnsi="Book Antiqua"/>
          <w:sz w:val="24"/>
          <w:szCs w:val="24"/>
          <w:lang w:val="en-US"/>
        </w:rPr>
        <w:t xml:space="preserve">Similar phenotypic characterizations of cell lines from numerous different tumor entities have been performed many times. However, our group’s focus for several years is development and characterization of low-passage, patient-individual cell lines. These have several major advantages when compared to standard cell lines. Lower passages mean less change in the cell’s genome and </w:t>
      </w:r>
      <w:proofErr w:type="spellStart"/>
      <w:r w:rsidRPr="00A63EB4">
        <w:rPr>
          <w:rFonts w:ascii="Book Antiqua" w:hAnsi="Book Antiqua"/>
          <w:sz w:val="24"/>
          <w:szCs w:val="24"/>
          <w:lang w:val="en-US"/>
        </w:rPr>
        <w:t>epigenome</w:t>
      </w:r>
      <w:proofErr w:type="spellEnd"/>
      <w:r w:rsidRPr="00A63EB4">
        <w:rPr>
          <w:rFonts w:ascii="Book Antiqua" w:hAnsi="Book Antiqua"/>
          <w:sz w:val="24"/>
          <w:szCs w:val="24"/>
          <w:lang w:val="en-US"/>
        </w:rPr>
        <w:t xml:space="preserve">. Lymphocytes and sera </w:t>
      </w:r>
      <w:proofErr w:type="spellStart"/>
      <w:r w:rsidRPr="00A63EB4">
        <w:rPr>
          <w:rFonts w:ascii="Book Antiqua" w:hAnsi="Book Antiqua"/>
          <w:sz w:val="24"/>
          <w:szCs w:val="24"/>
          <w:lang w:val="en-US"/>
        </w:rPr>
        <w:t>biobanked</w:t>
      </w:r>
      <w:proofErr w:type="spellEnd"/>
      <w:r w:rsidRPr="00A63EB4">
        <w:rPr>
          <w:rFonts w:ascii="Book Antiqua" w:hAnsi="Book Antiqua"/>
          <w:sz w:val="24"/>
          <w:szCs w:val="24"/>
          <w:lang w:val="en-US"/>
        </w:rPr>
        <w:t xml:space="preserve"> together with the cell models allow research to be performed in a complete autologous setting.  </w:t>
      </w:r>
    </w:p>
    <w:p w:rsidR="00EF4AC3"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b/>
          <w:bCs/>
          <w:i/>
          <w:sz w:val="24"/>
          <w:szCs w:val="24"/>
          <w:lang w:val="en-US"/>
        </w:rPr>
      </w:pPr>
      <w:r w:rsidRPr="00A63EB4">
        <w:rPr>
          <w:rFonts w:ascii="Book Antiqua" w:hAnsi="Book Antiqua"/>
          <w:b/>
          <w:bCs/>
          <w:i/>
          <w:sz w:val="24"/>
          <w:szCs w:val="24"/>
          <w:lang w:val="en-US"/>
        </w:rPr>
        <w:t xml:space="preserve">Applications </w:t>
      </w:r>
    </w:p>
    <w:p w:rsidR="00EF4AC3" w:rsidRDefault="00EF4AC3" w:rsidP="00A63EB4">
      <w:pPr>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t>These</w:t>
      </w:r>
      <w:r w:rsidRPr="00A63EB4">
        <w:rPr>
          <w:rFonts w:ascii="Book Antiqua" w:hAnsi="Book Antiqua"/>
          <w:sz w:val="24"/>
          <w:szCs w:val="24"/>
          <w:lang w:val="en-US"/>
        </w:rPr>
        <w:t xml:space="preserve"> novel cell lines are interesting tools for drug screening, therapy optimization and even basic and further translational research applications. With the data presented here, they additionally recommend themselves for future development of immunotherapeutic strategies, associated screenings and the like. The cell lines are available in low-passages upon request and thus it is very likely that subsequent studies will broaden the data presented here. </w:t>
      </w:r>
    </w:p>
    <w:p w:rsidR="00EF4AC3"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b/>
          <w:bCs/>
          <w:i/>
          <w:sz w:val="24"/>
          <w:szCs w:val="24"/>
          <w:lang w:val="en-US"/>
        </w:rPr>
      </w:pPr>
      <w:r w:rsidRPr="00A63EB4">
        <w:rPr>
          <w:rFonts w:ascii="Book Antiqua" w:hAnsi="Book Antiqua"/>
          <w:b/>
          <w:bCs/>
          <w:i/>
          <w:sz w:val="24"/>
          <w:szCs w:val="24"/>
          <w:lang w:val="en-US"/>
        </w:rPr>
        <w:t>Terminology</w:t>
      </w:r>
    </w:p>
    <w:p w:rsidR="00EF4AC3" w:rsidRPr="00A63EB4" w:rsidRDefault="00EF4AC3" w:rsidP="00A63EB4">
      <w:pPr>
        <w:spacing w:after="0" w:line="360" w:lineRule="auto"/>
        <w:jc w:val="both"/>
        <w:rPr>
          <w:rFonts w:ascii="Book Antiqua" w:hAnsi="Book Antiqua"/>
          <w:sz w:val="24"/>
          <w:szCs w:val="24"/>
          <w:lang w:val="en-US"/>
        </w:rPr>
      </w:pPr>
      <w:r w:rsidRPr="00A63EB4">
        <w:rPr>
          <w:rFonts w:ascii="Book Antiqua" w:hAnsi="Book Antiqua"/>
          <w:sz w:val="24"/>
          <w:szCs w:val="24"/>
          <w:lang w:val="en-US"/>
        </w:rPr>
        <w:t>Patient-derived, low-passage cell lines: a cell line which has been established only recently from a tumor of a patient and underwent a very limited number of cell divisions.</w:t>
      </w:r>
    </w:p>
    <w:p w:rsidR="00EF4AC3" w:rsidRDefault="00EF4AC3" w:rsidP="00A63EB4">
      <w:pPr>
        <w:spacing w:after="0" w:line="360" w:lineRule="auto"/>
        <w:jc w:val="both"/>
        <w:rPr>
          <w:rFonts w:ascii="Book Antiqua" w:hAnsi="Book Antiqua"/>
          <w:b/>
          <w:bCs/>
          <w:i/>
          <w:sz w:val="24"/>
          <w:szCs w:val="24"/>
          <w:lang w:val="en-US" w:eastAsia="zh-CN"/>
        </w:rPr>
      </w:pPr>
    </w:p>
    <w:p w:rsidR="00EF4AC3" w:rsidRPr="00A63EB4" w:rsidRDefault="00EF4AC3" w:rsidP="00A63EB4">
      <w:pPr>
        <w:spacing w:after="0" w:line="360" w:lineRule="auto"/>
        <w:jc w:val="both"/>
        <w:rPr>
          <w:rFonts w:ascii="Book Antiqua" w:hAnsi="Book Antiqua"/>
          <w:b/>
          <w:bCs/>
          <w:i/>
          <w:sz w:val="24"/>
          <w:szCs w:val="24"/>
          <w:lang w:val="en-US"/>
        </w:rPr>
      </w:pPr>
      <w:r w:rsidRPr="00A63EB4">
        <w:rPr>
          <w:rFonts w:ascii="Book Antiqua" w:hAnsi="Book Antiqua"/>
          <w:b/>
          <w:bCs/>
          <w:i/>
          <w:sz w:val="24"/>
          <w:szCs w:val="24"/>
          <w:lang w:val="en-US"/>
        </w:rPr>
        <w:t>Peer review</w:t>
      </w:r>
    </w:p>
    <w:bookmarkEnd w:id="1"/>
    <w:p w:rsidR="00EF4AC3" w:rsidRDefault="00EF4AC3" w:rsidP="00A63EB4">
      <w:pPr>
        <w:spacing w:after="0" w:line="360" w:lineRule="auto"/>
        <w:jc w:val="both"/>
        <w:rPr>
          <w:rFonts w:ascii="Book Antiqua" w:hAnsi="Book Antiqua"/>
          <w:sz w:val="24"/>
          <w:szCs w:val="24"/>
          <w:lang w:val="en-US" w:eastAsia="zh-CN"/>
        </w:rPr>
      </w:pPr>
      <w:r w:rsidRPr="00A63EB4">
        <w:rPr>
          <w:rFonts w:ascii="Book Antiqua" w:hAnsi="Book Antiqua"/>
          <w:sz w:val="24"/>
          <w:szCs w:val="24"/>
          <w:lang w:val="en-US"/>
        </w:rPr>
        <w:t xml:space="preserve">The authors have conducted an investigation of the expression of tumor-antigens and MHC-machinery components in </w:t>
      </w:r>
      <w:proofErr w:type="spellStart"/>
      <w:r w:rsidRPr="00A63EB4">
        <w:rPr>
          <w:rFonts w:ascii="Book Antiqua" w:hAnsi="Book Antiqua"/>
          <w:sz w:val="24"/>
          <w:szCs w:val="24"/>
          <w:lang w:val="en-US"/>
        </w:rPr>
        <w:t>glioblastoma</w:t>
      </w:r>
      <w:proofErr w:type="spellEnd"/>
      <w:r w:rsidRPr="00A63EB4">
        <w:rPr>
          <w:rFonts w:ascii="Book Antiqua" w:hAnsi="Book Antiqua"/>
          <w:sz w:val="24"/>
          <w:szCs w:val="24"/>
          <w:lang w:val="en-US"/>
        </w:rPr>
        <w:t xml:space="preserve"> </w:t>
      </w:r>
      <w:proofErr w:type="spellStart"/>
      <w:r w:rsidRPr="00A63EB4">
        <w:rPr>
          <w:rFonts w:ascii="Book Antiqua" w:hAnsi="Book Antiqua"/>
          <w:sz w:val="24"/>
          <w:szCs w:val="24"/>
          <w:lang w:val="en-US"/>
        </w:rPr>
        <w:t>multiforme</w:t>
      </w:r>
      <w:proofErr w:type="spellEnd"/>
      <w:r w:rsidRPr="00A63EB4">
        <w:rPr>
          <w:rFonts w:ascii="Book Antiqua" w:hAnsi="Book Antiqua"/>
          <w:sz w:val="24"/>
          <w:szCs w:val="24"/>
          <w:lang w:val="en-US"/>
        </w:rPr>
        <w:t xml:space="preserve"> cell lines. The conception and relevance of this work could be enormous; indeed the authors have analyzed patient specific cell cultures. This is of extreme relevance and actuality due to the more and more recognized limitations of the immortalized cell line model.</w:t>
      </w:r>
    </w:p>
    <w:p w:rsidR="00EF4AC3" w:rsidRPr="00A63EB4" w:rsidRDefault="00EF4AC3" w:rsidP="00A63EB4">
      <w:pPr>
        <w:spacing w:after="0" w:line="360" w:lineRule="auto"/>
        <w:jc w:val="both"/>
        <w:rPr>
          <w:rFonts w:ascii="Book Antiqua" w:hAnsi="Book Antiqua"/>
          <w:sz w:val="24"/>
          <w:szCs w:val="24"/>
          <w:lang w:val="en-US" w:eastAsia="zh-CN"/>
        </w:rPr>
      </w:pPr>
    </w:p>
    <w:p w:rsidR="00EF4AC3" w:rsidRPr="003B44CE" w:rsidRDefault="00EF4AC3" w:rsidP="003B44CE">
      <w:pPr>
        <w:spacing w:after="0" w:line="360" w:lineRule="auto"/>
        <w:jc w:val="both"/>
        <w:rPr>
          <w:rFonts w:ascii="Book Antiqua" w:hAnsi="Book Antiqua"/>
          <w:b/>
          <w:sz w:val="24"/>
          <w:szCs w:val="24"/>
          <w:lang w:val="en-US" w:eastAsia="zh-CN"/>
        </w:rPr>
      </w:pPr>
      <w:r w:rsidRPr="003B44CE">
        <w:rPr>
          <w:rFonts w:ascii="Book Antiqua" w:hAnsi="Book Antiqua"/>
          <w:b/>
          <w:sz w:val="24"/>
          <w:szCs w:val="24"/>
          <w:lang w:val="en-US"/>
        </w:rPr>
        <w:t>REFERENCES</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1 </w:t>
      </w:r>
      <w:proofErr w:type="spellStart"/>
      <w:r w:rsidRPr="003B44CE">
        <w:rPr>
          <w:rFonts w:ascii="Book Antiqua" w:hAnsi="Book Antiqua" w:cs="宋体"/>
          <w:b/>
          <w:bCs/>
          <w:color w:val="000000"/>
          <w:sz w:val="24"/>
          <w:szCs w:val="24"/>
          <w:lang w:val="en-US" w:eastAsia="zh-CN"/>
        </w:rPr>
        <w:t>Stupp</w:t>
      </w:r>
      <w:proofErr w:type="spellEnd"/>
      <w:r w:rsidRPr="003B44CE">
        <w:rPr>
          <w:rFonts w:ascii="Book Antiqua" w:hAnsi="Book Antiqua" w:cs="宋体"/>
          <w:b/>
          <w:bCs/>
          <w:color w:val="000000"/>
          <w:sz w:val="24"/>
          <w:szCs w:val="24"/>
          <w:lang w:val="en-US" w:eastAsia="zh-CN"/>
        </w:rPr>
        <w:t xml:space="preserve"> R</w:t>
      </w:r>
      <w:r w:rsidRPr="003B44CE">
        <w:rPr>
          <w:rFonts w:ascii="Book Antiqua" w:hAnsi="Book Antiqua" w:cs="宋体"/>
          <w:color w:val="000000"/>
          <w:sz w:val="24"/>
          <w:szCs w:val="24"/>
          <w:lang w:val="en-US" w:eastAsia="zh-CN"/>
        </w:rPr>
        <w:t xml:space="preserve">, Mason WP, van den Bent MJ, Weller M, Fisher B, </w:t>
      </w:r>
      <w:proofErr w:type="spellStart"/>
      <w:r w:rsidRPr="003B44CE">
        <w:rPr>
          <w:rFonts w:ascii="Book Antiqua" w:hAnsi="Book Antiqua" w:cs="宋体"/>
          <w:color w:val="000000"/>
          <w:sz w:val="24"/>
          <w:szCs w:val="24"/>
          <w:lang w:val="en-US" w:eastAsia="zh-CN"/>
        </w:rPr>
        <w:t>Taphoorn</w:t>
      </w:r>
      <w:proofErr w:type="spellEnd"/>
      <w:r w:rsidRPr="003B44CE">
        <w:rPr>
          <w:rFonts w:ascii="Book Antiqua" w:hAnsi="Book Antiqua" w:cs="宋体"/>
          <w:color w:val="000000"/>
          <w:sz w:val="24"/>
          <w:szCs w:val="24"/>
          <w:lang w:val="en-US" w:eastAsia="zh-CN"/>
        </w:rPr>
        <w:t xml:space="preserve"> MJ, Belanger K, </w:t>
      </w:r>
      <w:proofErr w:type="spellStart"/>
      <w:r w:rsidRPr="003B44CE">
        <w:rPr>
          <w:rFonts w:ascii="Book Antiqua" w:hAnsi="Book Antiqua" w:cs="宋体"/>
          <w:color w:val="000000"/>
          <w:sz w:val="24"/>
          <w:szCs w:val="24"/>
          <w:lang w:val="en-US" w:eastAsia="zh-CN"/>
        </w:rPr>
        <w:t>Brandes</w:t>
      </w:r>
      <w:proofErr w:type="spellEnd"/>
      <w:r w:rsidRPr="003B44CE">
        <w:rPr>
          <w:rFonts w:ascii="Book Antiqua" w:hAnsi="Book Antiqua" w:cs="宋体"/>
          <w:color w:val="000000"/>
          <w:sz w:val="24"/>
          <w:szCs w:val="24"/>
          <w:lang w:val="en-US" w:eastAsia="zh-CN"/>
        </w:rPr>
        <w:t xml:space="preserve"> AA, </w:t>
      </w:r>
      <w:proofErr w:type="spellStart"/>
      <w:r w:rsidRPr="003B44CE">
        <w:rPr>
          <w:rFonts w:ascii="Book Antiqua" w:hAnsi="Book Antiqua" w:cs="宋体"/>
          <w:color w:val="000000"/>
          <w:sz w:val="24"/>
          <w:szCs w:val="24"/>
          <w:lang w:val="en-US" w:eastAsia="zh-CN"/>
        </w:rPr>
        <w:t>Marosi</w:t>
      </w:r>
      <w:proofErr w:type="spellEnd"/>
      <w:r w:rsidRPr="003B44CE">
        <w:rPr>
          <w:rFonts w:ascii="Book Antiqua" w:hAnsi="Book Antiqua" w:cs="宋体"/>
          <w:color w:val="000000"/>
          <w:sz w:val="24"/>
          <w:szCs w:val="24"/>
          <w:lang w:val="en-US" w:eastAsia="zh-CN"/>
        </w:rPr>
        <w:t xml:space="preserve"> C, </w:t>
      </w:r>
      <w:proofErr w:type="spellStart"/>
      <w:r w:rsidRPr="003B44CE">
        <w:rPr>
          <w:rFonts w:ascii="Book Antiqua" w:hAnsi="Book Antiqua" w:cs="宋体"/>
          <w:color w:val="000000"/>
          <w:sz w:val="24"/>
          <w:szCs w:val="24"/>
          <w:lang w:val="en-US" w:eastAsia="zh-CN"/>
        </w:rPr>
        <w:t>Bogdahn</w:t>
      </w:r>
      <w:proofErr w:type="spellEnd"/>
      <w:r w:rsidRPr="003B44CE">
        <w:rPr>
          <w:rFonts w:ascii="Book Antiqua" w:hAnsi="Book Antiqua" w:cs="宋体"/>
          <w:color w:val="000000"/>
          <w:sz w:val="24"/>
          <w:szCs w:val="24"/>
          <w:lang w:val="en-US" w:eastAsia="zh-CN"/>
        </w:rPr>
        <w:t xml:space="preserve"> U, </w:t>
      </w:r>
      <w:proofErr w:type="spellStart"/>
      <w:r w:rsidRPr="003B44CE">
        <w:rPr>
          <w:rFonts w:ascii="Book Antiqua" w:hAnsi="Book Antiqua" w:cs="宋体"/>
          <w:color w:val="000000"/>
          <w:sz w:val="24"/>
          <w:szCs w:val="24"/>
          <w:lang w:val="en-US" w:eastAsia="zh-CN"/>
        </w:rPr>
        <w:t>Curschmann</w:t>
      </w:r>
      <w:proofErr w:type="spellEnd"/>
      <w:r w:rsidRPr="003B44CE">
        <w:rPr>
          <w:rFonts w:ascii="Book Antiqua" w:hAnsi="Book Antiqua" w:cs="宋体"/>
          <w:color w:val="000000"/>
          <w:sz w:val="24"/>
          <w:szCs w:val="24"/>
          <w:lang w:val="en-US" w:eastAsia="zh-CN"/>
        </w:rPr>
        <w:t xml:space="preserve"> J, </w:t>
      </w:r>
      <w:proofErr w:type="spellStart"/>
      <w:r w:rsidRPr="003B44CE">
        <w:rPr>
          <w:rFonts w:ascii="Book Antiqua" w:hAnsi="Book Antiqua" w:cs="宋体"/>
          <w:color w:val="000000"/>
          <w:sz w:val="24"/>
          <w:szCs w:val="24"/>
          <w:lang w:val="en-US" w:eastAsia="zh-CN"/>
        </w:rPr>
        <w:t>Janzer</w:t>
      </w:r>
      <w:proofErr w:type="spellEnd"/>
      <w:r w:rsidRPr="003B44CE">
        <w:rPr>
          <w:rFonts w:ascii="Book Antiqua" w:hAnsi="Book Antiqua" w:cs="宋体"/>
          <w:color w:val="000000"/>
          <w:sz w:val="24"/>
          <w:szCs w:val="24"/>
          <w:lang w:val="en-US" w:eastAsia="zh-CN"/>
        </w:rPr>
        <w:t xml:space="preserve"> RC, </w:t>
      </w:r>
      <w:proofErr w:type="spellStart"/>
      <w:r w:rsidRPr="003B44CE">
        <w:rPr>
          <w:rFonts w:ascii="Book Antiqua" w:hAnsi="Book Antiqua" w:cs="宋体"/>
          <w:color w:val="000000"/>
          <w:sz w:val="24"/>
          <w:szCs w:val="24"/>
          <w:lang w:val="en-US" w:eastAsia="zh-CN"/>
        </w:rPr>
        <w:t>Ludwin</w:t>
      </w:r>
      <w:proofErr w:type="spellEnd"/>
      <w:r w:rsidRPr="003B44CE">
        <w:rPr>
          <w:rFonts w:ascii="Book Antiqua" w:hAnsi="Book Antiqua" w:cs="宋体"/>
          <w:color w:val="000000"/>
          <w:sz w:val="24"/>
          <w:szCs w:val="24"/>
          <w:lang w:val="en-US" w:eastAsia="zh-CN"/>
        </w:rPr>
        <w:t xml:space="preserve"> SK, </w:t>
      </w:r>
      <w:proofErr w:type="spellStart"/>
      <w:r w:rsidRPr="003B44CE">
        <w:rPr>
          <w:rFonts w:ascii="Book Antiqua" w:hAnsi="Book Antiqua" w:cs="宋体"/>
          <w:color w:val="000000"/>
          <w:sz w:val="24"/>
          <w:szCs w:val="24"/>
          <w:lang w:val="en-US" w:eastAsia="zh-CN"/>
        </w:rPr>
        <w:t>Gorlia</w:t>
      </w:r>
      <w:proofErr w:type="spellEnd"/>
      <w:r w:rsidRPr="003B44CE">
        <w:rPr>
          <w:rFonts w:ascii="Book Antiqua" w:hAnsi="Book Antiqua" w:cs="宋体"/>
          <w:color w:val="000000"/>
          <w:sz w:val="24"/>
          <w:szCs w:val="24"/>
          <w:lang w:val="en-US" w:eastAsia="zh-CN"/>
        </w:rPr>
        <w:t xml:space="preserve"> </w:t>
      </w:r>
      <w:r w:rsidRPr="003B44CE">
        <w:rPr>
          <w:rFonts w:ascii="Book Antiqua" w:hAnsi="Book Antiqua" w:cs="宋体"/>
          <w:color w:val="000000"/>
          <w:sz w:val="24"/>
          <w:szCs w:val="24"/>
          <w:lang w:val="en-US" w:eastAsia="zh-CN"/>
        </w:rPr>
        <w:lastRenderedPageBreak/>
        <w:t xml:space="preserve">T, </w:t>
      </w:r>
      <w:proofErr w:type="spellStart"/>
      <w:r w:rsidRPr="003B44CE">
        <w:rPr>
          <w:rFonts w:ascii="Book Antiqua" w:hAnsi="Book Antiqua" w:cs="宋体"/>
          <w:color w:val="000000"/>
          <w:sz w:val="24"/>
          <w:szCs w:val="24"/>
          <w:lang w:val="en-US" w:eastAsia="zh-CN"/>
        </w:rPr>
        <w:t>Allgeier</w:t>
      </w:r>
      <w:proofErr w:type="spellEnd"/>
      <w:r w:rsidRPr="003B44CE">
        <w:rPr>
          <w:rFonts w:ascii="Book Antiqua" w:hAnsi="Book Antiqua" w:cs="宋体"/>
          <w:color w:val="000000"/>
          <w:sz w:val="24"/>
          <w:szCs w:val="24"/>
          <w:lang w:val="en-US" w:eastAsia="zh-CN"/>
        </w:rPr>
        <w:t xml:space="preserve"> A, Lacombe D, </w:t>
      </w:r>
      <w:proofErr w:type="spellStart"/>
      <w:r w:rsidRPr="003B44CE">
        <w:rPr>
          <w:rFonts w:ascii="Book Antiqua" w:hAnsi="Book Antiqua" w:cs="宋体"/>
          <w:color w:val="000000"/>
          <w:sz w:val="24"/>
          <w:szCs w:val="24"/>
          <w:lang w:val="en-US" w:eastAsia="zh-CN"/>
        </w:rPr>
        <w:t>Cairncross</w:t>
      </w:r>
      <w:proofErr w:type="spellEnd"/>
      <w:r w:rsidRPr="003B44CE">
        <w:rPr>
          <w:rFonts w:ascii="Book Antiqua" w:hAnsi="Book Antiqua" w:cs="宋体"/>
          <w:color w:val="000000"/>
          <w:sz w:val="24"/>
          <w:szCs w:val="24"/>
          <w:lang w:val="en-US" w:eastAsia="zh-CN"/>
        </w:rPr>
        <w:t xml:space="preserve"> JG, </w:t>
      </w:r>
      <w:proofErr w:type="spellStart"/>
      <w:r w:rsidRPr="003B44CE">
        <w:rPr>
          <w:rFonts w:ascii="Book Antiqua" w:hAnsi="Book Antiqua" w:cs="宋体"/>
          <w:color w:val="000000"/>
          <w:sz w:val="24"/>
          <w:szCs w:val="24"/>
          <w:lang w:val="en-US" w:eastAsia="zh-CN"/>
        </w:rPr>
        <w:t>Eisenhauer</w:t>
      </w:r>
      <w:proofErr w:type="spellEnd"/>
      <w:r w:rsidRPr="003B44CE">
        <w:rPr>
          <w:rFonts w:ascii="Book Antiqua" w:hAnsi="Book Antiqua" w:cs="宋体"/>
          <w:color w:val="000000"/>
          <w:sz w:val="24"/>
          <w:szCs w:val="24"/>
          <w:lang w:val="en-US" w:eastAsia="zh-CN"/>
        </w:rPr>
        <w:t xml:space="preserve"> E, </w:t>
      </w:r>
      <w:proofErr w:type="spellStart"/>
      <w:r w:rsidRPr="003B44CE">
        <w:rPr>
          <w:rFonts w:ascii="Book Antiqua" w:hAnsi="Book Antiqua" w:cs="宋体"/>
          <w:color w:val="000000"/>
          <w:sz w:val="24"/>
          <w:szCs w:val="24"/>
          <w:lang w:val="en-US" w:eastAsia="zh-CN"/>
        </w:rPr>
        <w:t>Mirimanoff</w:t>
      </w:r>
      <w:proofErr w:type="spellEnd"/>
      <w:r w:rsidRPr="003B44CE">
        <w:rPr>
          <w:rFonts w:ascii="Book Antiqua" w:hAnsi="Book Antiqua" w:cs="宋体"/>
          <w:color w:val="000000"/>
          <w:sz w:val="24"/>
          <w:szCs w:val="24"/>
          <w:lang w:val="en-US" w:eastAsia="zh-CN"/>
        </w:rPr>
        <w:t xml:space="preserve"> RO. Radiotherapy plus concomitant and adjuvant </w:t>
      </w:r>
      <w:proofErr w:type="spellStart"/>
      <w:r w:rsidRPr="003B44CE">
        <w:rPr>
          <w:rFonts w:ascii="Book Antiqua" w:hAnsi="Book Antiqua" w:cs="宋体"/>
          <w:color w:val="000000"/>
          <w:sz w:val="24"/>
          <w:szCs w:val="24"/>
          <w:lang w:val="en-US" w:eastAsia="zh-CN"/>
        </w:rPr>
        <w:t>temozolomide</w:t>
      </w:r>
      <w:proofErr w:type="spellEnd"/>
      <w:r w:rsidRPr="003B44CE">
        <w:rPr>
          <w:rFonts w:ascii="Book Antiqua" w:hAnsi="Book Antiqua" w:cs="宋体"/>
          <w:color w:val="000000"/>
          <w:sz w:val="24"/>
          <w:szCs w:val="24"/>
          <w:lang w:val="en-US" w:eastAsia="zh-CN"/>
        </w:rPr>
        <w:t xml:space="preserve"> for </w:t>
      </w:r>
      <w:proofErr w:type="spellStart"/>
      <w:r w:rsidRPr="003B44CE">
        <w:rPr>
          <w:rFonts w:ascii="Book Antiqua" w:hAnsi="Book Antiqua" w:cs="宋体"/>
          <w:color w:val="000000"/>
          <w:sz w:val="24"/>
          <w:szCs w:val="24"/>
          <w:lang w:val="en-US" w:eastAsia="zh-CN"/>
        </w:rPr>
        <w:t>glioblastoma</w:t>
      </w:r>
      <w:proofErr w:type="spellEnd"/>
      <w:r w:rsidRPr="003B44CE">
        <w:rPr>
          <w:rFonts w:ascii="Book Antiqua" w:hAnsi="Book Antiqua" w:cs="宋体"/>
          <w:color w:val="000000"/>
          <w:sz w:val="24"/>
          <w:szCs w:val="24"/>
          <w:lang w:val="en-US" w:eastAsia="zh-CN"/>
        </w:rPr>
        <w:t>. </w:t>
      </w:r>
      <w:r w:rsidRPr="003B44CE">
        <w:rPr>
          <w:rFonts w:ascii="Book Antiqua" w:hAnsi="Book Antiqua" w:cs="宋体"/>
          <w:i/>
          <w:iCs/>
          <w:color w:val="000000"/>
          <w:sz w:val="24"/>
          <w:szCs w:val="24"/>
          <w:lang w:val="en-US" w:eastAsia="zh-CN"/>
        </w:rPr>
        <w:t xml:space="preserve">N </w:t>
      </w:r>
      <w:proofErr w:type="spellStart"/>
      <w:r w:rsidRPr="003B44CE">
        <w:rPr>
          <w:rFonts w:ascii="Book Antiqua" w:hAnsi="Book Antiqua" w:cs="宋体"/>
          <w:i/>
          <w:iCs/>
          <w:color w:val="000000"/>
          <w:sz w:val="24"/>
          <w:szCs w:val="24"/>
          <w:lang w:val="en-US" w:eastAsia="zh-CN"/>
        </w:rPr>
        <w:t>Engl</w:t>
      </w:r>
      <w:proofErr w:type="spellEnd"/>
      <w:r w:rsidRPr="003B44CE">
        <w:rPr>
          <w:rFonts w:ascii="Book Antiqua" w:hAnsi="Book Antiqua" w:cs="宋体"/>
          <w:i/>
          <w:iCs/>
          <w:color w:val="000000"/>
          <w:sz w:val="24"/>
          <w:szCs w:val="24"/>
          <w:lang w:val="en-US" w:eastAsia="zh-CN"/>
        </w:rPr>
        <w:t xml:space="preserve"> J Med</w:t>
      </w:r>
      <w:r w:rsidRPr="003B44CE">
        <w:rPr>
          <w:rFonts w:ascii="Book Antiqua" w:hAnsi="Book Antiqua" w:cs="宋体"/>
          <w:color w:val="000000"/>
          <w:sz w:val="24"/>
          <w:szCs w:val="24"/>
          <w:lang w:val="en-US" w:eastAsia="zh-CN"/>
        </w:rPr>
        <w:t> 2005; </w:t>
      </w:r>
      <w:r w:rsidRPr="003B44CE">
        <w:rPr>
          <w:rFonts w:ascii="Book Antiqua" w:hAnsi="Book Antiqua" w:cs="宋体"/>
          <w:b/>
          <w:bCs/>
          <w:color w:val="000000"/>
          <w:sz w:val="24"/>
          <w:szCs w:val="24"/>
          <w:lang w:val="en-US" w:eastAsia="zh-CN"/>
        </w:rPr>
        <w:t>352</w:t>
      </w:r>
      <w:r w:rsidRPr="003B44CE">
        <w:rPr>
          <w:rFonts w:ascii="Book Antiqua" w:hAnsi="Book Antiqua" w:cs="宋体"/>
          <w:color w:val="000000"/>
          <w:sz w:val="24"/>
          <w:szCs w:val="24"/>
          <w:lang w:val="en-US" w:eastAsia="zh-CN"/>
        </w:rPr>
        <w:t>: 987-996 [PMID: 15758009 DOI: 10.1056/NEJMoa043330]</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2 </w:t>
      </w:r>
      <w:r w:rsidRPr="003B44CE">
        <w:rPr>
          <w:rFonts w:ascii="Book Antiqua" w:hAnsi="Book Antiqua" w:cs="宋体"/>
          <w:b/>
          <w:bCs/>
          <w:color w:val="000000"/>
          <w:sz w:val="24"/>
          <w:szCs w:val="24"/>
          <w:lang w:val="en-US" w:eastAsia="zh-CN"/>
        </w:rPr>
        <w:t xml:space="preserve">De </w:t>
      </w:r>
      <w:proofErr w:type="spellStart"/>
      <w:r w:rsidRPr="003B44CE">
        <w:rPr>
          <w:rFonts w:ascii="Book Antiqua" w:hAnsi="Book Antiqua" w:cs="宋体"/>
          <w:b/>
          <w:bCs/>
          <w:color w:val="000000"/>
          <w:sz w:val="24"/>
          <w:szCs w:val="24"/>
          <w:lang w:val="en-US" w:eastAsia="zh-CN"/>
        </w:rPr>
        <w:t>Vleeschouwer</w:t>
      </w:r>
      <w:proofErr w:type="spellEnd"/>
      <w:r w:rsidRPr="003B44CE">
        <w:rPr>
          <w:rFonts w:ascii="Book Antiqua" w:hAnsi="Book Antiqua" w:cs="宋体"/>
          <w:b/>
          <w:bCs/>
          <w:color w:val="000000"/>
          <w:sz w:val="24"/>
          <w:szCs w:val="24"/>
          <w:lang w:val="en-US" w:eastAsia="zh-CN"/>
        </w:rPr>
        <w:t xml:space="preserve"> S</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Fieuws</w:t>
      </w:r>
      <w:proofErr w:type="spellEnd"/>
      <w:r w:rsidRPr="003B44CE">
        <w:rPr>
          <w:rFonts w:ascii="Book Antiqua" w:hAnsi="Book Antiqua" w:cs="宋体"/>
          <w:color w:val="000000"/>
          <w:sz w:val="24"/>
          <w:szCs w:val="24"/>
          <w:lang w:val="en-US" w:eastAsia="zh-CN"/>
        </w:rPr>
        <w:t xml:space="preserve"> S, </w:t>
      </w:r>
      <w:proofErr w:type="spellStart"/>
      <w:r w:rsidRPr="003B44CE">
        <w:rPr>
          <w:rFonts w:ascii="Book Antiqua" w:hAnsi="Book Antiqua" w:cs="宋体"/>
          <w:color w:val="000000"/>
          <w:sz w:val="24"/>
          <w:szCs w:val="24"/>
          <w:lang w:val="en-US" w:eastAsia="zh-CN"/>
        </w:rPr>
        <w:t>Rutkowski</w:t>
      </w:r>
      <w:proofErr w:type="spellEnd"/>
      <w:r w:rsidRPr="003B44CE">
        <w:rPr>
          <w:rFonts w:ascii="Book Antiqua" w:hAnsi="Book Antiqua" w:cs="宋体"/>
          <w:color w:val="000000"/>
          <w:sz w:val="24"/>
          <w:szCs w:val="24"/>
          <w:lang w:val="en-US" w:eastAsia="zh-CN"/>
        </w:rPr>
        <w:t xml:space="preserve"> S, Van </w:t>
      </w:r>
      <w:proofErr w:type="spellStart"/>
      <w:r w:rsidRPr="003B44CE">
        <w:rPr>
          <w:rFonts w:ascii="Book Antiqua" w:hAnsi="Book Antiqua" w:cs="宋体"/>
          <w:color w:val="000000"/>
          <w:sz w:val="24"/>
          <w:szCs w:val="24"/>
          <w:lang w:val="en-US" w:eastAsia="zh-CN"/>
        </w:rPr>
        <w:t>Calenbergh</w:t>
      </w:r>
      <w:proofErr w:type="spellEnd"/>
      <w:r w:rsidRPr="003B44CE">
        <w:rPr>
          <w:rFonts w:ascii="Book Antiqua" w:hAnsi="Book Antiqua" w:cs="宋体"/>
          <w:color w:val="000000"/>
          <w:sz w:val="24"/>
          <w:szCs w:val="24"/>
          <w:lang w:val="en-US" w:eastAsia="zh-CN"/>
        </w:rPr>
        <w:t xml:space="preserve"> F, Van Loon J, </w:t>
      </w:r>
      <w:proofErr w:type="spellStart"/>
      <w:r w:rsidRPr="003B44CE">
        <w:rPr>
          <w:rFonts w:ascii="Book Antiqua" w:hAnsi="Book Antiqua" w:cs="宋体"/>
          <w:color w:val="000000"/>
          <w:sz w:val="24"/>
          <w:szCs w:val="24"/>
          <w:lang w:val="en-US" w:eastAsia="zh-CN"/>
        </w:rPr>
        <w:t>Goffin</w:t>
      </w:r>
      <w:proofErr w:type="spellEnd"/>
      <w:r w:rsidRPr="003B44CE">
        <w:rPr>
          <w:rFonts w:ascii="Book Antiqua" w:hAnsi="Book Antiqua" w:cs="宋体"/>
          <w:color w:val="000000"/>
          <w:sz w:val="24"/>
          <w:szCs w:val="24"/>
          <w:lang w:val="en-US" w:eastAsia="zh-CN"/>
        </w:rPr>
        <w:t xml:space="preserve"> J, </w:t>
      </w:r>
      <w:proofErr w:type="spellStart"/>
      <w:r w:rsidRPr="003B44CE">
        <w:rPr>
          <w:rFonts w:ascii="Book Antiqua" w:hAnsi="Book Antiqua" w:cs="宋体"/>
          <w:color w:val="000000"/>
          <w:sz w:val="24"/>
          <w:szCs w:val="24"/>
          <w:lang w:val="en-US" w:eastAsia="zh-CN"/>
        </w:rPr>
        <w:t>Sciot</w:t>
      </w:r>
      <w:proofErr w:type="spellEnd"/>
      <w:r w:rsidRPr="003B44CE">
        <w:rPr>
          <w:rFonts w:ascii="Book Antiqua" w:hAnsi="Book Antiqua" w:cs="宋体"/>
          <w:color w:val="000000"/>
          <w:sz w:val="24"/>
          <w:szCs w:val="24"/>
          <w:lang w:val="en-US" w:eastAsia="zh-CN"/>
        </w:rPr>
        <w:t xml:space="preserve"> R, </w:t>
      </w:r>
      <w:proofErr w:type="spellStart"/>
      <w:r w:rsidRPr="003B44CE">
        <w:rPr>
          <w:rFonts w:ascii="Book Antiqua" w:hAnsi="Book Antiqua" w:cs="宋体"/>
          <w:color w:val="000000"/>
          <w:sz w:val="24"/>
          <w:szCs w:val="24"/>
          <w:lang w:val="en-US" w:eastAsia="zh-CN"/>
        </w:rPr>
        <w:t>Wilms</w:t>
      </w:r>
      <w:proofErr w:type="spellEnd"/>
      <w:r w:rsidRPr="003B44CE">
        <w:rPr>
          <w:rFonts w:ascii="Book Antiqua" w:hAnsi="Book Antiqua" w:cs="宋体"/>
          <w:color w:val="000000"/>
          <w:sz w:val="24"/>
          <w:szCs w:val="24"/>
          <w:lang w:val="en-US" w:eastAsia="zh-CN"/>
        </w:rPr>
        <w:t xml:space="preserve"> G, </w:t>
      </w:r>
      <w:proofErr w:type="spellStart"/>
      <w:r w:rsidRPr="003B44CE">
        <w:rPr>
          <w:rFonts w:ascii="Book Antiqua" w:hAnsi="Book Antiqua" w:cs="宋体"/>
          <w:color w:val="000000"/>
          <w:sz w:val="24"/>
          <w:szCs w:val="24"/>
          <w:lang w:val="en-US" w:eastAsia="zh-CN"/>
        </w:rPr>
        <w:t>Demaerel</w:t>
      </w:r>
      <w:proofErr w:type="spellEnd"/>
      <w:r w:rsidRPr="003B44CE">
        <w:rPr>
          <w:rFonts w:ascii="Book Antiqua" w:hAnsi="Book Antiqua" w:cs="宋体"/>
          <w:color w:val="000000"/>
          <w:sz w:val="24"/>
          <w:szCs w:val="24"/>
          <w:lang w:val="en-US" w:eastAsia="zh-CN"/>
        </w:rPr>
        <w:t xml:space="preserve"> P, </w:t>
      </w:r>
      <w:proofErr w:type="spellStart"/>
      <w:r w:rsidRPr="003B44CE">
        <w:rPr>
          <w:rFonts w:ascii="Book Antiqua" w:hAnsi="Book Antiqua" w:cs="宋体"/>
          <w:color w:val="000000"/>
          <w:sz w:val="24"/>
          <w:szCs w:val="24"/>
          <w:lang w:val="en-US" w:eastAsia="zh-CN"/>
        </w:rPr>
        <w:t>Warmuth</w:t>
      </w:r>
      <w:proofErr w:type="spellEnd"/>
      <w:r w:rsidRPr="003B44CE">
        <w:rPr>
          <w:rFonts w:ascii="Book Antiqua" w:hAnsi="Book Antiqua" w:cs="宋体"/>
          <w:color w:val="000000"/>
          <w:sz w:val="24"/>
          <w:szCs w:val="24"/>
          <w:lang w:val="en-US" w:eastAsia="zh-CN"/>
        </w:rPr>
        <w:t xml:space="preserve">-Metz M, </w:t>
      </w:r>
      <w:proofErr w:type="spellStart"/>
      <w:r w:rsidRPr="003B44CE">
        <w:rPr>
          <w:rFonts w:ascii="Book Antiqua" w:hAnsi="Book Antiqua" w:cs="宋体"/>
          <w:color w:val="000000"/>
          <w:sz w:val="24"/>
          <w:szCs w:val="24"/>
          <w:lang w:val="en-US" w:eastAsia="zh-CN"/>
        </w:rPr>
        <w:t>Soerensen</w:t>
      </w:r>
      <w:proofErr w:type="spellEnd"/>
      <w:r w:rsidRPr="003B44CE">
        <w:rPr>
          <w:rFonts w:ascii="Book Antiqua" w:hAnsi="Book Antiqua" w:cs="宋体"/>
          <w:color w:val="000000"/>
          <w:sz w:val="24"/>
          <w:szCs w:val="24"/>
          <w:lang w:val="en-US" w:eastAsia="zh-CN"/>
        </w:rPr>
        <w:t xml:space="preserve"> N, Wolff JE, Wagner S, </w:t>
      </w:r>
      <w:proofErr w:type="spellStart"/>
      <w:r w:rsidRPr="003B44CE">
        <w:rPr>
          <w:rFonts w:ascii="Book Antiqua" w:hAnsi="Book Antiqua" w:cs="宋体"/>
          <w:color w:val="000000"/>
          <w:sz w:val="24"/>
          <w:szCs w:val="24"/>
          <w:lang w:val="en-US" w:eastAsia="zh-CN"/>
        </w:rPr>
        <w:t>Kaempgen</w:t>
      </w:r>
      <w:proofErr w:type="spellEnd"/>
      <w:r w:rsidRPr="003B44CE">
        <w:rPr>
          <w:rFonts w:ascii="Book Antiqua" w:hAnsi="Book Antiqua" w:cs="宋体"/>
          <w:color w:val="000000"/>
          <w:sz w:val="24"/>
          <w:szCs w:val="24"/>
          <w:lang w:val="en-US" w:eastAsia="zh-CN"/>
        </w:rPr>
        <w:t xml:space="preserve"> E, Van </w:t>
      </w:r>
      <w:proofErr w:type="spellStart"/>
      <w:r w:rsidRPr="003B44CE">
        <w:rPr>
          <w:rFonts w:ascii="Book Antiqua" w:hAnsi="Book Antiqua" w:cs="宋体"/>
          <w:color w:val="000000"/>
          <w:sz w:val="24"/>
          <w:szCs w:val="24"/>
          <w:lang w:val="en-US" w:eastAsia="zh-CN"/>
        </w:rPr>
        <w:t>Gool</w:t>
      </w:r>
      <w:proofErr w:type="spellEnd"/>
      <w:r w:rsidRPr="003B44CE">
        <w:rPr>
          <w:rFonts w:ascii="Book Antiqua" w:hAnsi="Book Antiqua" w:cs="宋体"/>
          <w:color w:val="000000"/>
          <w:sz w:val="24"/>
          <w:szCs w:val="24"/>
          <w:lang w:val="en-US" w:eastAsia="zh-CN"/>
        </w:rPr>
        <w:t xml:space="preserve"> SW. Postoperative adjuvant dendritic cell-based immunotherapy in patients with relapsed </w:t>
      </w:r>
      <w:proofErr w:type="spellStart"/>
      <w:r w:rsidRPr="003B44CE">
        <w:rPr>
          <w:rFonts w:ascii="Book Antiqua" w:hAnsi="Book Antiqua" w:cs="宋体"/>
          <w:color w:val="000000"/>
          <w:sz w:val="24"/>
          <w:szCs w:val="24"/>
          <w:lang w:val="en-US" w:eastAsia="zh-CN"/>
        </w:rPr>
        <w:t>glioblastoma</w:t>
      </w:r>
      <w:proofErr w:type="spellEnd"/>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multiforme</w:t>
      </w:r>
      <w:proofErr w:type="spellEnd"/>
      <w:r w:rsidRPr="003B44CE">
        <w:rPr>
          <w:rFonts w:ascii="Book Antiqua" w:hAnsi="Book Antiqua" w:cs="宋体"/>
          <w:color w:val="000000"/>
          <w:sz w:val="24"/>
          <w:szCs w:val="24"/>
          <w:lang w:val="en-US" w:eastAsia="zh-CN"/>
        </w:rPr>
        <w:t>. </w:t>
      </w:r>
      <w:proofErr w:type="spellStart"/>
      <w:r w:rsidRPr="003B44CE">
        <w:rPr>
          <w:rFonts w:ascii="Book Antiqua" w:hAnsi="Book Antiqua" w:cs="宋体"/>
          <w:i/>
          <w:iCs/>
          <w:color w:val="000000"/>
          <w:sz w:val="24"/>
          <w:szCs w:val="24"/>
          <w:lang w:val="en-US" w:eastAsia="zh-CN"/>
        </w:rPr>
        <w:t>Clin</w:t>
      </w:r>
      <w:proofErr w:type="spellEnd"/>
      <w:r w:rsidRPr="003B44CE">
        <w:rPr>
          <w:rFonts w:ascii="Book Antiqua" w:hAnsi="Book Antiqua" w:cs="宋体"/>
          <w:i/>
          <w:iCs/>
          <w:color w:val="000000"/>
          <w:sz w:val="24"/>
          <w:szCs w:val="24"/>
          <w:lang w:val="en-US" w:eastAsia="zh-CN"/>
        </w:rPr>
        <w:t xml:space="preserve"> Cancer Res</w:t>
      </w:r>
      <w:r w:rsidRPr="003B44CE">
        <w:rPr>
          <w:rFonts w:ascii="Book Antiqua" w:hAnsi="Book Antiqua" w:cs="宋体"/>
          <w:color w:val="000000"/>
          <w:sz w:val="24"/>
          <w:szCs w:val="24"/>
          <w:lang w:val="en-US" w:eastAsia="zh-CN"/>
        </w:rPr>
        <w:t> 2008; </w:t>
      </w:r>
      <w:r w:rsidRPr="003B44CE">
        <w:rPr>
          <w:rFonts w:ascii="Book Antiqua" w:hAnsi="Book Antiqua" w:cs="宋体"/>
          <w:b/>
          <w:bCs/>
          <w:color w:val="000000"/>
          <w:sz w:val="24"/>
          <w:szCs w:val="24"/>
          <w:lang w:val="en-US" w:eastAsia="zh-CN"/>
        </w:rPr>
        <w:t>14</w:t>
      </w:r>
      <w:r w:rsidRPr="003B44CE">
        <w:rPr>
          <w:rFonts w:ascii="Book Antiqua" w:hAnsi="Book Antiqua" w:cs="宋体"/>
          <w:color w:val="000000"/>
          <w:sz w:val="24"/>
          <w:szCs w:val="24"/>
          <w:lang w:val="en-US" w:eastAsia="zh-CN"/>
        </w:rPr>
        <w:t>: 3098-3104 [PMID: 18483377 DOI</w:t>
      </w:r>
      <w:r>
        <w:rPr>
          <w:rFonts w:ascii="Book Antiqua" w:hAnsi="Book Antiqua" w:cs="宋体"/>
          <w:color w:val="000000"/>
          <w:sz w:val="24"/>
          <w:szCs w:val="24"/>
          <w:lang w:val="en-US" w:eastAsia="zh-CN"/>
        </w:rPr>
        <w:t>: 10.1158/1078-0432.CCR-07-4875</w:t>
      </w:r>
      <w:r w:rsidRPr="003B44CE">
        <w:rPr>
          <w:rFonts w:ascii="Book Antiqua" w:hAnsi="Book Antiqua" w:cs="宋体"/>
          <w:color w:val="000000"/>
          <w:sz w:val="24"/>
          <w:szCs w:val="24"/>
          <w:lang w:val="en-US" w:eastAsia="zh-CN"/>
        </w:rPr>
        <w:t>]</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3 </w:t>
      </w:r>
      <w:r w:rsidRPr="003B44CE">
        <w:rPr>
          <w:rFonts w:ascii="Book Antiqua" w:hAnsi="Book Antiqua" w:cs="宋体"/>
          <w:b/>
          <w:bCs/>
          <w:color w:val="000000"/>
          <w:sz w:val="24"/>
          <w:szCs w:val="24"/>
          <w:lang w:val="en-US" w:eastAsia="zh-CN"/>
        </w:rPr>
        <w:t>Mullins CS</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Linnebacher</w:t>
      </w:r>
      <w:proofErr w:type="spellEnd"/>
      <w:r w:rsidRPr="003B44CE">
        <w:rPr>
          <w:rFonts w:ascii="Book Antiqua" w:hAnsi="Book Antiqua" w:cs="宋体"/>
          <w:color w:val="000000"/>
          <w:sz w:val="24"/>
          <w:szCs w:val="24"/>
          <w:lang w:val="en-US" w:eastAsia="zh-CN"/>
        </w:rPr>
        <w:t xml:space="preserve"> M. Endogenous retrovirus sequences as a novel class of tumor-specific antigens: an example of HERV-H </w:t>
      </w:r>
      <w:proofErr w:type="spellStart"/>
      <w:r w:rsidRPr="003B44CE">
        <w:rPr>
          <w:rFonts w:ascii="Book Antiqua" w:hAnsi="Book Antiqua" w:cs="宋体"/>
          <w:color w:val="000000"/>
          <w:sz w:val="24"/>
          <w:szCs w:val="24"/>
          <w:lang w:val="en-US" w:eastAsia="zh-CN"/>
        </w:rPr>
        <w:t>env</w:t>
      </w:r>
      <w:proofErr w:type="spellEnd"/>
      <w:r w:rsidRPr="003B44CE">
        <w:rPr>
          <w:rFonts w:ascii="Book Antiqua" w:hAnsi="Book Antiqua" w:cs="宋体"/>
          <w:color w:val="000000"/>
          <w:sz w:val="24"/>
          <w:szCs w:val="24"/>
          <w:lang w:val="en-US" w:eastAsia="zh-CN"/>
        </w:rPr>
        <w:t xml:space="preserve"> encoding strong CTL epitopes. </w:t>
      </w:r>
      <w:r w:rsidRPr="003B44CE">
        <w:rPr>
          <w:rFonts w:ascii="Book Antiqua" w:hAnsi="Book Antiqua" w:cs="宋体"/>
          <w:i/>
          <w:iCs/>
          <w:color w:val="000000"/>
          <w:sz w:val="24"/>
          <w:szCs w:val="24"/>
          <w:lang w:val="en-US" w:eastAsia="zh-CN"/>
        </w:rPr>
        <w:t xml:space="preserve">Cancer </w:t>
      </w:r>
      <w:proofErr w:type="spellStart"/>
      <w:r w:rsidRPr="003B44CE">
        <w:rPr>
          <w:rFonts w:ascii="Book Antiqua" w:hAnsi="Book Antiqua" w:cs="宋体"/>
          <w:i/>
          <w:iCs/>
          <w:color w:val="000000"/>
          <w:sz w:val="24"/>
          <w:szCs w:val="24"/>
          <w:lang w:val="en-US" w:eastAsia="zh-CN"/>
        </w:rPr>
        <w:t>Immunol</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Immunother</w:t>
      </w:r>
      <w:proofErr w:type="spellEnd"/>
      <w:r w:rsidRPr="003B44CE">
        <w:rPr>
          <w:rFonts w:ascii="Book Antiqua" w:hAnsi="Book Antiqua" w:cs="宋体"/>
          <w:color w:val="000000"/>
          <w:sz w:val="24"/>
          <w:szCs w:val="24"/>
          <w:lang w:val="en-US" w:eastAsia="zh-CN"/>
        </w:rPr>
        <w:t> 2012; </w:t>
      </w:r>
      <w:r w:rsidRPr="003B44CE">
        <w:rPr>
          <w:rFonts w:ascii="Book Antiqua" w:hAnsi="Book Antiqua" w:cs="宋体"/>
          <w:b/>
          <w:bCs/>
          <w:color w:val="000000"/>
          <w:sz w:val="24"/>
          <w:szCs w:val="24"/>
          <w:lang w:val="en-US" w:eastAsia="zh-CN"/>
        </w:rPr>
        <w:t>61</w:t>
      </w:r>
      <w:r w:rsidRPr="003B44CE">
        <w:rPr>
          <w:rFonts w:ascii="Book Antiqua" w:hAnsi="Book Antiqua" w:cs="宋体"/>
          <w:color w:val="000000"/>
          <w:sz w:val="24"/>
          <w:szCs w:val="24"/>
          <w:lang w:val="en-US" w:eastAsia="zh-CN"/>
        </w:rPr>
        <w:t>: 1093-1100 [PMID: 22187063 DOI: 10.1007/s00262-011-1183-3]</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4 </w:t>
      </w:r>
      <w:proofErr w:type="gramStart"/>
      <w:r w:rsidRPr="003B44CE">
        <w:rPr>
          <w:rFonts w:ascii="Book Antiqua" w:hAnsi="Book Antiqua" w:cs="宋体"/>
          <w:b/>
          <w:bCs/>
          <w:color w:val="000000"/>
          <w:sz w:val="24"/>
          <w:szCs w:val="24"/>
          <w:lang w:val="en-US" w:eastAsia="zh-CN"/>
        </w:rPr>
        <w:t>Yang</w:t>
      </w:r>
      <w:proofErr w:type="gramEnd"/>
      <w:r w:rsidRPr="003B44CE">
        <w:rPr>
          <w:rFonts w:ascii="Book Antiqua" w:hAnsi="Book Antiqua" w:cs="宋体"/>
          <w:b/>
          <w:bCs/>
          <w:color w:val="000000"/>
          <w:sz w:val="24"/>
          <w:szCs w:val="24"/>
          <w:lang w:val="en-US" w:eastAsia="zh-CN"/>
        </w:rPr>
        <w:t xml:space="preserve"> F</w:t>
      </w:r>
      <w:r w:rsidRPr="003B44CE">
        <w:rPr>
          <w:rFonts w:ascii="Book Antiqua" w:hAnsi="Book Antiqua" w:cs="宋体"/>
          <w:color w:val="000000"/>
          <w:sz w:val="24"/>
          <w:szCs w:val="24"/>
          <w:lang w:val="en-US" w:eastAsia="zh-CN"/>
        </w:rPr>
        <w:t>, Yang XF. New concepts in tumor antigens: their significance in future immunotherapies for tumors. </w:t>
      </w:r>
      <w:r w:rsidRPr="003B44CE">
        <w:rPr>
          <w:rFonts w:ascii="Book Antiqua" w:hAnsi="Book Antiqua" w:cs="宋体"/>
          <w:i/>
          <w:iCs/>
          <w:color w:val="000000"/>
          <w:sz w:val="24"/>
          <w:szCs w:val="24"/>
          <w:lang w:val="en-US" w:eastAsia="zh-CN"/>
        </w:rPr>
        <w:t xml:space="preserve">Cell </w:t>
      </w:r>
      <w:proofErr w:type="spellStart"/>
      <w:r w:rsidRPr="003B44CE">
        <w:rPr>
          <w:rFonts w:ascii="Book Antiqua" w:hAnsi="Book Antiqua" w:cs="宋体"/>
          <w:i/>
          <w:iCs/>
          <w:color w:val="000000"/>
          <w:sz w:val="24"/>
          <w:szCs w:val="24"/>
          <w:lang w:val="en-US" w:eastAsia="zh-CN"/>
        </w:rPr>
        <w:t>Mol</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Immunol</w:t>
      </w:r>
      <w:proofErr w:type="spellEnd"/>
      <w:r w:rsidRPr="003B44CE">
        <w:rPr>
          <w:rFonts w:ascii="Book Antiqua" w:hAnsi="Book Antiqua" w:cs="宋体"/>
          <w:color w:val="000000"/>
          <w:sz w:val="24"/>
          <w:szCs w:val="24"/>
          <w:lang w:val="en-US" w:eastAsia="zh-CN"/>
        </w:rPr>
        <w:t> 2005; </w:t>
      </w:r>
      <w:r w:rsidRPr="003B44CE">
        <w:rPr>
          <w:rFonts w:ascii="Book Antiqua" w:hAnsi="Book Antiqua" w:cs="宋体"/>
          <w:b/>
          <w:bCs/>
          <w:color w:val="000000"/>
          <w:sz w:val="24"/>
          <w:szCs w:val="24"/>
          <w:lang w:val="en-US" w:eastAsia="zh-CN"/>
        </w:rPr>
        <w:t>2</w:t>
      </w:r>
      <w:r w:rsidRPr="003B44CE">
        <w:rPr>
          <w:rFonts w:ascii="Book Antiqua" w:hAnsi="Book Antiqua" w:cs="宋体"/>
          <w:color w:val="000000"/>
          <w:sz w:val="24"/>
          <w:szCs w:val="24"/>
          <w:lang w:val="en-US" w:eastAsia="zh-CN"/>
        </w:rPr>
        <w:t>: 331-341 [PMID: 16368059]</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5 </w:t>
      </w:r>
      <w:proofErr w:type="spellStart"/>
      <w:r w:rsidRPr="003B44CE">
        <w:rPr>
          <w:rFonts w:ascii="Book Antiqua" w:hAnsi="Book Antiqua" w:cs="宋体"/>
          <w:b/>
          <w:bCs/>
          <w:color w:val="000000"/>
          <w:sz w:val="24"/>
          <w:szCs w:val="24"/>
          <w:lang w:val="en-US" w:eastAsia="zh-CN"/>
        </w:rPr>
        <w:t>Barretina</w:t>
      </w:r>
      <w:proofErr w:type="spellEnd"/>
      <w:r w:rsidRPr="003B44CE">
        <w:rPr>
          <w:rFonts w:ascii="Book Antiqua" w:hAnsi="Book Antiqua" w:cs="宋体"/>
          <w:b/>
          <w:bCs/>
          <w:color w:val="000000"/>
          <w:sz w:val="24"/>
          <w:szCs w:val="24"/>
          <w:lang w:val="en-US" w:eastAsia="zh-CN"/>
        </w:rPr>
        <w:t xml:space="preserve"> J</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Caponigro</w:t>
      </w:r>
      <w:proofErr w:type="spellEnd"/>
      <w:r w:rsidRPr="003B44CE">
        <w:rPr>
          <w:rFonts w:ascii="Book Antiqua" w:hAnsi="Book Antiqua" w:cs="宋体"/>
          <w:color w:val="000000"/>
          <w:sz w:val="24"/>
          <w:szCs w:val="24"/>
          <w:lang w:val="en-US" w:eastAsia="zh-CN"/>
        </w:rPr>
        <w:t xml:space="preserve"> G, </w:t>
      </w:r>
      <w:proofErr w:type="spellStart"/>
      <w:r w:rsidRPr="003B44CE">
        <w:rPr>
          <w:rFonts w:ascii="Book Antiqua" w:hAnsi="Book Antiqua" w:cs="宋体"/>
          <w:color w:val="000000"/>
          <w:sz w:val="24"/>
          <w:szCs w:val="24"/>
          <w:lang w:val="en-US" w:eastAsia="zh-CN"/>
        </w:rPr>
        <w:t>Stransky</w:t>
      </w:r>
      <w:proofErr w:type="spellEnd"/>
      <w:r w:rsidRPr="003B44CE">
        <w:rPr>
          <w:rFonts w:ascii="Book Antiqua" w:hAnsi="Book Antiqua" w:cs="宋体"/>
          <w:color w:val="000000"/>
          <w:sz w:val="24"/>
          <w:szCs w:val="24"/>
          <w:lang w:val="en-US" w:eastAsia="zh-CN"/>
        </w:rPr>
        <w:t xml:space="preserve"> N, </w:t>
      </w:r>
      <w:proofErr w:type="spellStart"/>
      <w:r w:rsidRPr="003B44CE">
        <w:rPr>
          <w:rFonts w:ascii="Book Antiqua" w:hAnsi="Book Antiqua" w:cs="宋体"/>
          <w:color w:val="000000"/>
          <w:sz w:val="24"/>
          <w:szCs w:val="24"/>
          <w:lang w:val="en-US" w:eastAsia="zh-CN"/>
        </w:rPr>
        <w:t>Venkatesan</w:t>
      </w:r>
      <w:proofErr w:type="spellEnd"/>
      <w:r w:rsidRPr="003B44CE">
        <w:rPr>
          <w:rFonts w:ascii="Book Antiqua" w:hAnsi="Book Antiqua" w:cs="宋体"/>
          <w:color w:val="000000"/>
          <w:sz w:val="24"/>
          <w:szCs w:val="24"/>
          <w:lang w:val="en-US" w:eastAsia="zh-CN"/>
        </w:rPr>
        <w:t xml:space="preserve"> K, </w:t>
      </w:r>
      <w:proofErr w:type="spellStart"/>
      <w:r w:rsidRPr="003B44CE">
        <w:rPr>
          <w:rFonts w:ascii="Book Antiqua" w:hAnsi="Book Antiqua" w:cs="宋体"/>
          <w:color w:val="000000"/>
          <w:sz w:val="24"/>
          <w:szCs w:val="24"/>
          <w:lang w:val="en-US" w:eastAsia="zh-CN"/>
        </w:rPr>
        <w:t>Margolin</w:t>
      </w:r>
      <w:proofErr w:type="spellEnd"/>
      <w:r w:rsidRPr="003B44CE">
        <w:rPr>
          <w:rFonts w:ascii="Book Antiqua" w:hAnsi="Book Antiqua" w:cs="宋体"/>
          <w:color w:val="000000"/>
          <w:sz w:val="24"/>
          <w:szCs w:val="24"/>
          <w:lang w:val="en-US" w:eastAsia="zh-CN"/>
        </w:rPr>
        <w:t xml:space="preserve"> AA, Kim S, Wilson CJ, </w:t>
      </w:r>
      <w:proofErr w:type="spellStart"/>
      <w:r w:rsidRPr="003B44CE">
        <w:rPr>
          <w:rFonts w:ascii="Book Antiqua" w:hAnsi="Book Antiqua" w:cs="宋体"/>
          <w:color w:val="000000"/>
          <w:sz w:val="24"/>
          <w:szCs w:val="24"/>
          <w:lang w:val="en-US" w:eastAsia="zh-CN"/>
        </w:rPr>
        <w:t>Lehár</w:t>
      </w:r>
      <w:proofErr w:type="spellEnd"/>
      <w:r w:rsidRPr="003B44CE">
        <w:rPr>
          <w:rFonts w:ascii="Book Antiqua" w:hAnsi="Book Antiqua" w:cs="宋体"/>
          <w:color w:val="000000"/>
          <w:sz w:val="24"/>
          <w:szCs w:val="24"/>
          <w:lang w:val="en-US" w:eastAsia="zh-CN"/>
        </w:rPr>
        <w:t xml:space="preserve"> J, </w:t>
      </w:r>
      <w:proofErr w:type="spellStart"/>
      <w:r w:rsidRPr="003B44CE">
        <w:rPr>
          <w:rFonts w:ascii="Book Antiqua" w:hAnsi="Book Antiqua" w:cs="宋体"/>
          <w:color w:val="000000"/>
          <w:sz w:val="24"/>
          <w:szCs w:val="24"/>
          <w:lang w:val="en-US" w:eastAsia="zh-CN"/>
        </w:rPr>
        <w:t>Kryukov</w:t>
      </w:r>
      <w:proofErr w:type="spellEnd"/>
      <w:r w:rsidRPr="003B44CE">
        <w:rPr>
          <w:rFonts w:ascii="Book Antiqua" w:hAnsi="Book Antiqua" w:cs="宋体"/>
          <w:color w:val="000000"/>
          <w:sz w:val="24"/>
          <w:szCs w:val="24"/>
          <w:lang w:val="en-US" w:eastAsia="zh-CN"/>
        </w:rPr>
        <w:t xml:space="preserve"> GV, </w:t>
      </w:r>
      <w:proofErr w:type="spellStart"/>
      <w:r w:rsidRPr="003B44CE">
        <w:rPr>
          <w:rFonts w:ascii="Book Antiqua" w:hAnsi="Book Antiqua" w:cs="宋体"/>
          <w:color w:val="000000"/>
          <w:sz w:val="24"/>
          <w:szCs w:val="24"/>
          <w:lang w:val="en-US" w:eastAsia="zh-CN"/>
        </w:rPr>
        <w:t>Sonkin</w:t>
      </w:r>
      <w:proofErr w:type="spellEnd"/>
      <w:r w:rsidRPr="003B44CE">
        <w:rPr>
          <w:rFonts w:ascii="Book Antiqua" w:hAnsi="Book Antiqua" w:cs="宋体"/>
          <w:color w:val="000000"/>
          <w:sz w:val="24"/>
          <w:szCs w:val="24"/>
          <w:lang w:val="en-US" w:eastAsia="zh-CN"/>
        </w:rPr>
        <w:t xml:space="preserve"> D, Reddy A, Liu M, Murray L, Berger MF, Monahan JE, </w:t>
      </w:r>
      <w:proofErr w:type="spellStart"/>
      <w:r w:rsidRPr="003B44CE">
        <w:rPr>
          <w:rFonts w:ascii="Book Antiqua" w:hAnsi="Book Antiqua" w:cs="宋体"/>
          <w:color w:val="000000"/>
          <w:sz w:val="24"/>
          <w:szCs w:val="24"/>
          <w:lang w:val="en-US" w:eastAsia="zh-CN"/>
        </w:rPr>
        <w:t>Morais</w:t>
      </w:r>
      <w:proofErr w:type="spellEnd"/>
      <w:r w:rsidRPr="003B44CE">
        <w:rPr>
          <w:rFonts w:ascii="Book Antiqua" w:hAnsi="Book Antiqua" w:cs="宋体"/>
          <w:color w:val="000000"/>
          <w:sz w:val="24"/>
          <w:szCs w:val="24"/>
          <w:lang w:val="en-US" w:eastAsia="zh-CN"/>
        </w:rPr>
        <w:t xml:space="preserve"> P, Meltzer J, </w:t>
      </w:r>
      <w:proofErr w:type="spellStart"/>
      <w:r w:rsidRPr="003B44CE">
        <w:rPr>
          <w:rFonts w:ascii="Book Antiqua" w:hAnsi="Book Antiqua" w:cs="宋体"/>
          <w:color w:val="000000"/>
          <w:sz w:val="24"/>
          <w:szCs w:val="24"/>
          <w:lang w:val="en-US" w:eastAsia="zh-CN"/>
        </w:rPr>
        <w:t>Korejwa</w:t>
      </w:r>
      <w:proofErr w:type="spellEnd"/>
      <w:r w:rsidRPr="003B44CE">
        <w:rPr>
          <w:rFonts w:ascii="Book Antiqua" w:hAnsi="Book Antiqua" w:cs="宋体"/>
          <w:color w:val="000000"/>
          <w:sz w:val="24"/>
          <w:szCs w:val="24"/>
          <w:lang w:val="en-US" w:eastAsia="zh-CN"/>
        </w:rPr>
        <w:t xml:space="preserve"> A, </w:t>
      </w:r>
      <w:proofErr w:type="spellStart"/>
      <w:r w:rsidRPr="003B44CE">
        <w:rPr>
          <w:rFonts w:ascii="Book Antiqua" w:hAnsi="Book Antiqua" w:cs="宋体"/>
          <w:color w:val="000000"/>
          <w:sz w:val="24"/>
          <w:szCs w:val="24"/>
          <w:lang w:val="en-US" w:eastAsia="zh-CN"/>
        </w:rPr>
        <w:t>Jané-Valbuena</w:t>
      </w:r>
      <w:proofErr w:type="spellEnd"/>
      <w:r w:rsidRPr="003B44CE">
        <w:rPr>
          <w:rFonts w:ascii="Book Antiqua" w:hAnsi="Book Antiqua" w:cs="宋体"/>
          <w:color w:val="000000"/>
          <w:sz w:val="24"/>
          <w:szCs w:val="24"/>
          <w:lang w:val="en-US" w:eastAsia="zh-CN"/>
        </w:rPr>
        <w:t xml:space="preserve"> J, </w:t>
      </w:r>
      <w:proofErr w:type="spellStart"/>
      <w:r w:rsidRPr="003B44CE">
        <w:rPr>
          <w:rFonts w:ascii="Book Antiqua" w:hAnsi="Book Antiqua" w:cs="宋体"/>
          <w:color w:val="000000"/>
          <w:sz w:val="24"/>
          <w:szCs w:val="24"/>
          <w:lang w:val="en-US" w:eastAsia="zh-CN"/>
        </w:rPr>
        <w:t>Mapa</w:t>
      </w:r>
      <w:proofErr w:type="spellEnd"/>
      <w:r w:rsidRPr="003B44CE">
        <w:rPr>
          <w:rFonts w:ascii="Book Antiqua" w:hAnsi="Book Antiqua" w:cs="宋体"/>
          <w:color w:val="000000"/>
          <w:sz w:val="24"/>
          <w:szCs w:val="24"/>
          <w:lang w:val="en-US" w:eastAsia="zh-CN"/>
        </w:rPr>
        <w:t xml:space="preserve"> FA, </w:t>
      </w:r>
      <w:proofErr w:type="spellStart"/>
      <w:r w:rsidRPr="003B44CE">
        <w:rPr>
          <w:rFonts w:ascii="Book Antiqua" w:hAnsi="Book Antiqua" w:cs="宋体"/>
          <w:color w:val="000000"/>
          <w:sz w:val="24"/>
          <w:szCs w:val="24"/>
          <w:lang w:val="en-US" w:eastAsia="zh-CN"/>
        </w:rPr>
        <w:t>Thibault</w:t>
      </w:r>
      <w:proofErr w:type="spellEnd"/>
      <w:r w:rsidRPr="003B44CE">
        <w:rPr>
          <w:rFonts w:ascii="Book Antiqua" w:hAnsi="Book Antiqua" w:cs="宋体"/>
          <w:color w:val="000000"/>
          <w:sz w:val="24"/>
          <w:szCs w:val="24"/>
          <w:lang w:val="en-US" w:eastAsia="zh-CN"/>
        </w:rPr>
        <w:t xml:space="preserve"> J, </w:t>
      </w:r>
      <w:proofErr w:type="spellStart"/>
      <w:r w:rsidRPr="003B44CE">
        <w:rPr>
          <w:rFonts w:ascii="Book Antiqua" w:hAnsi="Book Antiqua" w:cs="宋体"/>
          <w:color w:val="000000"/>
          <w:sz w:val="24"/>
          <w:szCs w:val="24"/>
          <w:lang w:val="en-US" w:eastAsia="zh-CN"/>
        </w:rPr>
        <w:t>Bric</w:t>
      </w:r>
      <w:proofErr w:type="spellEnd"/>
      <w:r w:rsidRPr="003B44CE">
        <w:rPr>
          <w:rFonts w:ascii="Book Antiqua" w:hAnsi="Book Antiqua" w:cs="宋体"/>
          <w:color w:val="000000"/>
          <w:sz w:val="24"/>
          <w:szCs w:val="24"/>
          <w:lang w:val="en-US" w:eastAsia="zh-CN"/>
        </w:rPr>
        <w:t xml:space="preserve">-Furlong E, Raman P, Shipway A, Engels IH, Cheng J, Yu GK, Yu J, </w:t>
      </w:r>
      <w:proofErr w:type="spellStart"/>
      <w:r w:rsidRPr="003B44CE">
        <w:rPr>
          <w:rFonts w:ascii="Book Antiqua" w:hAnsi="Book Antiqua" w:cs="宋体"/>
          <w:color w:val="000000"/>
          <w:sz w:val="24"/>
          <w:szCs w:val="24"/>
          <w:lang w:val="en-US" w:eastAsia="zh-CN"/>
        </w:rPr>
        <w:t>Aspesi</w:t>
      </w:r>
      <w:proofErr w:type="spellEnd"/>
      <w:r w:rsidRPr="003B44CE">
        <w:rPr>
          <w:rFonts w:ascii="Book Antiqua" w:hAnsi="Book Antiqua" w:cs="宋体"/>
          <w:color w:val="000000"/>
          <w:sz w:val="24"/>
          <w:szCs w:val="24"/>
          <w:lang w:val="en-US" w:eastAsia="zh-CN"/>
        </w:rPr>
        <w:t xml:space="preserve"> P, de Silva M, </w:t>
      </w:r>
      <w:proofErr w:type="spellStart"/>
      <w:r w:rsidRPr="003B44CE">
        <w:rPr>
          <w:rFonts w:ascii="Book Antiqua" w:hAnsi="Book Antiqua" w:cs="宋体"/>
          <w:color w:val="000000"/>
          <w:sz w:val="24"/>
          <w:szCs w:val="24"/>
          <w:lang w:val="en-US" w:eastAsia="zh-CN"/>
        </w:rPr>
        <w:t>Jagtap</w:t>
      </w:r>
      <w:proofErr w:type="spellEnd"/>
      <w:r w:rsidRPr="003B44CE">
        <w:rPr>
          <w:rFonts w:ascii="Book Antiqua" w:hAnsi="Book Antiqua" w:cs="宋体"/>
          <w:color w:val="000000"/>
          <w:sz w:val="24"/>
          <w:szCs w:val="24"/>
          <w:lang w:val="en-US" w:eastAsia="zh-CN"/>
        </w:rPr>
        <w:t xml:space="preserve"> K, Jones MD, Wang L, Hatton C, </w:t>
      </w:r>
      <w:proofErr w:type="spellStart"/>
      <w:r w:rsidRPr="003B44CE">
        <w:rPr>
          <w:rFonts w:ascii="Book Antiqua" w:hAnsi="Book Antiqua" w:cs="宋体"/>
          <w:color w:val="000000"/>
          <w:sz w:val="24"/>
          <w:szCs w:val="24"/>
          <w:lang w:val="en-US" w:eastAsia="zh-CN"/>
        </w:rPr>
        <w:t>Palescandolo</w:t>
      </w:r>
      <w:proofErr w:type="spellEnd"/>
      <w:r w:rsidRPr="003B44CE">
        <w:rPr>
          <w:rFonts w:ascii="Book Antiqua" w:hAnsi="Book Antiqua" w:cs="宋体"/>
          <w:color w:val="000000"/>
          <w:sz w:val="24"/>
          <w:szCs w:val="24"/>
          <w:lang w:val="en-US" w:eastAsia="zh-CN"/>
        </w:rPr>
        <w:t xml:space="preserve"> E, Gupta S, Mahan S, </w:t>
      </w:r>
      <w:proofErr w:type="spellStart"/>
      <w:r w:rsidRPr="003B44CE">
        <w:rPr>
          <w:rFonts w:ascii="Book Antiqua" w:hAnsi="Book Antiqua" w:cs="宋体"/>
          <w:color w:val="000000"/>
          <w:sz w:val="24"/>
          <w:szCs w:val="24"/>
          <w:lang w:val="en-US" w:eastAsia="zh-CN"/>
        </w:rPr>
        <w:t>Sougnez</w:t>
      </w:r>
      <w:proofErr w:type="spellEnd"/>
      <w:r w:rsidRPr="003B44CE">
        <w:rPr>
          <w:rFonts w:ascii="Book Antiqua" w:hAnsi="Book Antiqua" w:cs="宋体"/>
          <w:color w:val="000000"/>
          <w:sz w:val="24"/>
          <w:szCs w:val="24"/>
          <w:lang w:val="en-US" w:eastAsia="zh-CN"/>
        </w:rPr>
        <w:t xml:space="preserve"> C, </w:t>
      </w:r>
      <w:proofErr w:type="spellStart"/>
      <w:r w:rsidRPr="003B44CE">
        <w:rPr>
          <w:rFonts w:ascii="Book Antiqua" w:hAnsi="Book Antiqua" w:cs="宋体"/>
          <w:color w:val="000000"/>
          <w:sz w:val="24"/>
          <w:szCs w:val="24"/>
          <w:lang w:val="en-US" w:eastAsia="zh-CN"/>
        </w:rPr>
        <w:t>Onofrio</w:t>
      </w:r>
      <w:proofErr w:type="spellEnd"/>
      <w:r w:rsidRPr="003B44CE">
        <w:rPr>
          <w:rFonts w:ascii="Book Antiqua" w:hAnsi="Book Antiqua" w:cs="宋体"/>
          <w:color w:val="000000"/>
          <w:sz w:val="24"/>
          <w:szCs w:val="24"/>
          <w:lang w:val="en-US" w:eastAsia="zh-CN"/>
        </w:rPr>
        <w:t xml:space="preserve"> RC, </w:t>
      </w:r>
      <w:proofErr w:type="spellStart"/>
      <w:r w:rsidRPr="003B44CE">
        <w:rPr>
          <w:rFonts w:ascii="Book Antiqua" w:hAnsi="Book Antiqua" w:cs="宋体"/>
          <w:color w:val="000000"/>
          <w:sz w:val="24"/>
          <w:szCs w:val="24"/>
          <w:lang w:val="en-US" w:eastAsia="zh-CN"/>
        </w:rPr>
        <w:t>Liefeld</w:t>
      </w:r>
      <w:proofErr w:type="spellEnd"/>
      <w:r w:rsidRPr="003B44CE">
        <w:rPr>
          <w:rFonts w:ascii="Book Antiqua" w:hAnsi="Book Antiqua" w:cs="宋体"/>
          <w:color w:val="000000"/>
          <w:sz w:val="24"/>
          <w:szCs w:val="24"/>
          <w:lang w:val="en-US" w:eastAsia="zh-CN"/>
        </w:rPr>
        <w:t xml:space="preserve"> T, </w:t>
      </w:r>
      <w:proofErr w:type="spellStart"/>
      <w:r w:rsidRPr="003B44CE">
        <w:rPr>
          <w:rFonts w:ascii="Book Antiqua" w:hAnsi="Book Antiqua" w:cs="宋体"/>
          <w:color w:val="000000"/>
          <w:sz w:val="24"/>
          <w:szCs w:val="24"/>
          <w:lang w:val="en-US" w:eastAsia="zh-CN"/>
        </w:rPr>
        <w:t>MacConaill</w:t>
      </w:r>
      <w:proofErr w:type="spellEnd"/>
      <w:r w:rsidRPr="003B44CE">
        <w:rPr>
          <w:rFonts w:ascii="Book Antiqua" w:hAnsi="Book Antiqua" w:cs="宋体"/>
          <w:color w:val="000000"/>
          <w:sz w:val="24"/>
          <w:szCs w:val="24"/>
          <w:lang w:val="en-US" w:eastAsia="zh-CN"/>
        </w:rPr>
        <w:t xml:space="preserve"> L, </w:t>
      </w:r>
      <w:proofErr w:type="spellStart"/>
      <w:r w:rsidRPr="003B44CE">
        <w:rPr>
          <w:rFonts w:ascii="Book Antiqua" w:hAnsi="Book Antiqua" w:cs="宋体"/>
          <w:color w:val="000000"/>
          <w:sz w:val="24"/>
          <w:szCs w:val="24"/>
          <w:lang w:val="en-US" w:eastAsia="zh-CN"/>
        </w:rPr>
        <w:t>Winckler</w:t>
      </w:r>
      <w:proofErr w:type="spellEnd"/>
      <w:r w:rsidRPr="003B44CE">
        <w:rPr>
          <w:rFonts w:ascii="Book Antiqua" w:hAnsi="Book Antiqua" w:cs="宋体"/>
          <w:color w:val="000000"/>
          <w:sz w:val="24"/>
          <w:szCs w:val="24"/>
          <w:lang w:val="en-US" w:eastAsia="zh-CN"/>
        </w:rPr>
        <w:t xml:space="preserve"> W, Reich M, Li N, </w:t>
      </w:r>
      <w:proofErr w:type="spellStart"/>
      <w:r w:rsidRPr="003B44CE">
        <w:rPr>
          <w:rFonts w:ascii="Book Antiqua" w:hAnsi="Book Antiqua" w:cs="宋体"/>
          <w:color w:val="000000"/>
          <w:sz w:val="24"/>
          <w:szCs w:val="24"/>
          <w:lang w:val="en-US" w:eastAsia="zh-CN"/>
        </w:rPr>
        <w:t>Mesirov</w:t>
      </w:r>
      <w:proofErr w:type="spellEnd"/>
      <w:r w:rsidRPr="003B44CE">
        <w:rPr>
          <w:rFonts w:ascii="Book Antiqua" w:hAnsi="Book Antiqua" w:cs="宋体"/>
          <w:color w:val="000000"/>
          <w:sz w:val="24"/>
          <w:szCs w:val="24"/>
          <w:lang w:val="en-US" w:eastAsia="zh-CN"/>
        </w:rPr>
        <w:t xml:space="preserve"> JP, Gabriel SB, Getz G, </w:t>
      </w:r>
      <w:proofErr w:type="spellStart"/>
      <w:r w:rsidRPr="003B44CE">
        <w:rPr>
          <w:rFonts w:ascii="Book Antiqua" w:hAnsi="Book Antiqua" w:cs="宋体"/>
          <w:color w:val="000000"/>
          <w:sz w:val="24"/>
          <w:szCs w:val="24"/>
          <w:lang w:val="en-US" w:eastAsia="zh-CN"/>
        </w:rPr>
        <w:t>Ardlie</w:t>
      </w:r>
      <w:proofErr w:type="spellEnd"/>
      <w:r w:rsidRPr="003B44CE">
        <w:rPr>
          <w:rFonts w:ascii="Book Antiqua" w:hAnsi="Book Antiqua" w:cs="宋体"/>
          <w:color w:val="000000"/>
          <w:sz w:val="24"/>
          <w:szCs w:val="24"/>
          <w:lang w:val="en-US" w:eastAsia="zh-CN"/>
        </w:rPr>
        <w:t xml:space="preserve"> K, Chan V, Myer VE, Weber BL, Porter J, </w:t>
      </w:r>
      <w:proofErr w:type="spellStart"/>
      <w:r w:rsidRPr="003B44CE">
        <w:rPr>
          <w:rFonts w:ascii="Book Antiqua" w:hAnsi="Book Antiqua" w:cs="宋体"/>
          <w:color w:val="000000"/>
          <w:sz w:val="24"/>
          <w:szCs w:val="24"/>
          <w:lang w:val="en-US" w:eastAsia="zh-CN"/>
        </w:rPr>
        <w:t>Warmuth</w:t>
      </w:r>
      <w:proofErr w:type="spellEnd"/>
      <w:r w:rsidRPr="003B44CE">
        <w:rPr>
          <w:rFonts w:ascii="Book Antiqua" w:hAnsi="Book Antiqua" w:cs="宋体"/>
          <w:color w:val="000000"/>
          <w:sz w:val="24"/>
          <w:szCs w:val="24"/>
          <w:lang w:val="en-US" w:eastAsia="zh-CN"/>
        </w:rPr>
        <w:t xml:space="preserve"> M, </w:t>
      </w:r>
      <w:proofErr w:type="spellStart"/>
      <w:r w:rsidRPr="003B44CE">
        <w:rPr>
          <w:rFonts w:ascii="Book Antiqua" w:hAnsi="Book Antiqua" w:cs="宋体"/>
          <w:color w:val="000000"/>
          <w:sz w:val="24"/>
          <w:szCs w:val="24"/>
          <w:lang w:val="en-US" w:eastAsia="zh-CN"/>
        </w:rPr>
        <w:t>Finan</w:t>
      </w:r>
      <w:proofErr w:type="spellEnd"/>
      <w:r w:rsidRPr="003B44CE">
        <w:rPr>
          <w:rFonts w:ascii="Book Antiqua" w:hAnsi="Book Antiqua" w:cs="宋体"/>
          <w:color w:val="000000"/>
          <w:sz w:val="24"/>
          <w:szCs w:val="24"/>
          <w:lang w:val="en-US" w:eastAsia="zh-CN"/>
        </w:rPr>
        <w:t xml:space="preserve"> P, Harris JL, </w:t>
      </w:r>
      <w:proofErr w:type="spellStart"/>
      <w:r w:rsidRPr="003B44CE">
        <w:rPr>
          <w:rFonts w:ascii="Book Antiqua" w:hAnsi="Book Antiqua" w:cs="宋体"/>
          <w:color w:val="000000"/>
          <w:sz w:val="24"/>
          <w:szCs w:val="24"/>
          <w:lang w:val="en-US" w:eastAsia="zh-CN"/>
        </w:rPr>
        <w:t>Meyerson</w:t>
      </w:r>
      <w:proofErr w:type="spellEnd"/>
      <w:r w:rsidRPr="003B44CE">
        <w:rPr>
          <w:rFonts w:ascii="Book Antiqua" w:hAnsi="Book Antiqua" w:cs="宋体"/>
          <w:color w:val="000000"/>
          <w:sz w:val="24"/>
          <w:szCs w:val="24"/>
          <w:lang w:val="en-US" w:eastAsia="zh-CN"/>
        </w:rPr>
        <w:t xml:space="preserve"> M, </w:t>
      </w:r>
      <w:proofErr w:type="spellStart"/>
      <w:r w:rsidRPr="003B44CE">
        <w:rPr>
          <w:rFonts w:ascii="Book Antiqua" w:hAnsi="Book Antiqua" w:cs="宋体"/>
          <w:color w:val="000000"/>
          <w:sz w:val="24"/>
          <w:szCs w:val="24"/>
          <w:lang w:val="en-US" w:eastAsia="zh-CN"/>
        </w:rPr>
        <w:t>Golub</w:t>
      </w:r>
      <w:proofErr w:type="spellEnd"/>
      <w:r w:rsidRPr="003B44CE">
        <w:rPr>
          <w:rFonts w:ascii="Book Antiqua" w:hAnsi="Book Antiqua" w:cs="宋体"/>
          <w:color w:val="000000"/>
          <w:sz w:val="24"/>
          <w:szCs w:val="24"/>
          <w:lang w:val="en-US" w:eastAsia="zh-CN"/>
        </w:rPr>
        <w:t xml:space="preserve"> TR, Morrissey MP, Sellers WR, Schlegel R, Garraway LA. The Cancer Cell Line Encyclopedia enables predictive </w:t>
      </w:r>
      <w:proofErr w:type="spellStart"/>
      <w:r w:rsidRPr="003B44CE">
        <w:rPr>
          <w:rFonts w:ascii="Book Antiqua" w:hAnsi="Book Antiqua" w:cs="宋体"/>
          <w:color w:val="000000"/>
          <w:sz w:val="24"/>
          <w:szCs w:val="24"/>
          <w:lang w:val="en-US" w:eastAsia="zh-CN"/>
        </w:rPr>
        <w:t>modelling</w:t>
      </w:r>
      <w:proofErr w:type="spellEnd"/>
      <w:r w:rsidRPr="003B44CE">
        <w:rPr>
          <w:rFonts w:ascii="Book Antiqua" w:hAnsi="Book Antiqua" w:cs="宋体"/>
          <w:color w:val="000000"/>
          <w:sz w:val="24"/>
          <w:szCs w:val="24"/>
          <w:lang w:val="en-US" w:eastAsia="zh-CN"/>
        </w:rPr>
        <w:t xml:space="preserve"> of anticancer drug sensitivity. </w:t>
      </w:r>
      <w:r w:rsidRPr="003B44CE">
        <w:rPr>
          <w:rFonts w:ascii="Book Antiqua" w:hAnsi="Book Antiqua" w:cs="宋体"/>
          <w:i/>
          <w:iCs/>
          <w:color w:val="000000"/>
          <w:sz w:val="24"/>
          <w:szCs w:val="24"/>
          <w:lang w:val="en-US" w:eastAsia="zh-CN"/>
        </w:rPr>
        <w:t>Nature</w:t>
      </w:r>
      <w:r w:rsidRPr="003B44CE">
        <w:rPr>
          <w:rFonts w:ascii="Book Antiqua" w:hAnsi="Book Antiqua" w:cs="宋体"/>
          <w:color w:val="000000"/>
          <w:sz w:val="24"/>
          <w:szCs w:val="24"/>
          <w:lang w:val="en-US" w:eastAsia="zh-CN"/>
        </w:rPr>
        <w:t> 2012; </w:t>
      </w:r>
      <w:r w:rsidRPr="003B44CE">
        <w:rPr>
          <w:rFonts w:ascii="Book Antiqua" w:hAnsi="Book Antiqua" w:cs="宋体"/>
          <w:b/>
          <w:bCs/>
          <w:color w:val="000000"/>
          <w:sz w:val="24"/>
          <w:szCs w:val="24"/>
          <w:lang w:val="en-US" w:eastAsia="zh-CN"/>
        </w:rPr>
        <w:t>483</w:t>
      </w:r>
      <w:r w:rsidRPr="003B44CE">
        <w:rPr>
          <w:rFonts w:ascii="Book Antiqua" w:hAnsi="Book Antiqua" w:cs="宋体"/>
          <w:color w:val="000000"/>
          <w:sz w:val="24"/>
          <w:szCs w:val="24"/>
          <w:lang w:val="en-US" w:eastAsia="zh-CN"/>
        </w:rPr>
        <w:t>: 603-607 [PMID: 22</w:t>
      </w:r>
      <w:r>
        <w:rPr>
          <w:rFonts w:ascii="Book Antiqua" w:hAnsi="Book Antiqua" w:cs="宋体"/>
          <w:color w:val="000000"/>
          <w:sz w:val="24"/>
          <w:szCs w:val="24"/>
          <w:lang w:val="en-US" w:eastAsia="zh-CN"/>
        </w:rPr>
        <w:t>460905 DOI: 10.1038/nature11003</w:t>
      </w:r>
      <w:r w:rsidRPr="003B44CE">
        <w:rPr>
          <w:rFonts w:ascii="Book Antiqua" w:hAnsi="Book Antiqua" w:cs="宋体"/>
          <w:color w:val="000000"/>
          <w:sz w:val="24"/>
          <w:szCs w:val="24"/>
          <w:lang w:val="en-US" w:eastAsia="zh-CN"/>
        </w:rPr>
        <w:t>]</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6 </w:t>
      </w:r>
      <w:r w:rsidRPr="003B44CE">
        <w:rPr>
          <w:rFonts w:ascii="Book Antiqua" w:hAnsi="Book Antiqua" w:cs="宋体"/>
          <w:b/>
          <w:bCs/>
          <w:color w:val="000000"/>
          <w:sz w:val="24"/>
          <w:szCs w:val="24"/>
          <w:lang w:val="en-US" w:eastAsia="zh-CN"/>
        </w:rPr>
        <w:t>Reyes G</w:t>
      </w:r>
      <w:r w:rsidRPr="003B44CE">
        <w:rPr>
          <w:rFonts w:ascii="Book Antiqua" w:hAnsi="Book Antiqua" w:cs="宋体"/>
          <w:color w:val="000000"/>
          <w:sz w:val="24"/>
          <w:szCs w:val="24"/>
          <w:lang w:val="en-US" w:eastAsia="zh-CN"/>
        </w:rPr>
        <w:t xml:space="preserve">, Villanueva A, </w:t>
      </w:r>
      <w:proofErr w:type="spellStart"/>
      <w:r w:rsidRPr="003B44CE">
        <w:rPr>
          <w:rFonts w:ascii="Book Antiqua" w:hAnsi="Book Antiqua" w:cs="宋体"/>
          <w:color w:val="000000"/>
          <w:sz w:val="24"/>
          <w:szCs w:val="24"/>
          <w:lang w:val="en-US" w:eastAsia="zh-CN"/>
        </w:rPr>
        <w:t>García</w:t>
      </w:r>
      <w:proofErr w:type="spellEnd"/>
      <w:r w:rsidRPr="003B44CE">
        <w:rPr>
          <w:rFonts w:ascii="Book Antiqua" w:hAnsi="Book Antiqua" w:cs="宋体"/>
          <w:color w:val="000000"/>
          <w:sz w:val="24"/>
          <w:szCs w:val="24"/>
          <w:lang w:val="en-US" w:eastAsia="zh-CN"/>
        </w:rPr>
        <w:t xml:space="preserve"> C, Sancho FJ, </w:t>
      </w:r>
      <w:proofErr w:type="spellStart"/>
      <w:r w:rsidRPr="003B44CE">
        <w:rPr>
          <w:rFonts w:ascii="Book Antiqua" w:hAnsi="Book Antiqua" w:cs="宋体"/>
          <w:color w:val="000000"/>
          <w:sz w:val="24"/>
          <w:szCs w:val="24"/>
          <w:lang w:val="en-US" w:eastAsia="zh-CN"/>
        </w:rPr>
        <w:t>Piulats</w:t>
      </w:r>
      <w:proofErr w:type="spellEnd"/>
      <w:r w:rsidRPr="003B44CE">
        <w:rPr>
          <w:rFonts w:ascii="Book Antiqua" w:hAnsi="Book Antiqua" w:cs="宋体"/>
          <w:color w:val="000000"/>
          <w:sz w:val="24"/>
          <w:szCs w:val="24"/>
          <w:lang w:val="en-US" w:eastAsia="zh-CN"/>
        </w:rPr>
        <w:t xml:space="preserve"> J, </w:t>
      </w:r>
      <w:proofErr w:type="spellStart"/>
      <w:r w:rsidRPr="003B44CE">
        <w:rPr>
          <w:rFonts w:ascii="Book Antiqua" w:hAnsi="Book Antiqua" w:cs="宋体"/>
          <w:color w:val="000000"/>
          <w:sz w:val="24"/>
          <w:szCs w:val="24"/>
          <w:lang w:val="en-US" w:eastAsia="zh-CN"/>
        </w:rPr>
        <w:t>Lluís</w:t>
      </w:r>
      <w:proofErr w:type="spellEnd"/>
      <w:r w:rsidRPr="003B44CE">
        <w:rPr>
          <w:rFonts w:ascii="Book Antiqua" w:hAnsi="Book Antiqua" w:cs="宋体"/>
          <w:color w:val="000000"/>
          <w:sz w:val="24"/>
          <w:szCs w:val="24"/>
          <w:lang w:val="en-US" w:eastAsia="zh-CN"/>
        </w:rPr>
        <w:t xml:space="preserve"> F, </w:t>
      </w:r>
      <w:proofErr w:type="spellStart"/>
      <w:r w:rsidRPr="003B44CE">
        <w:rPr>
          <w:rFonts w:ascii="Book Antiqua" w:hAnsi="Book Antiqua" w:cs="宋体"/>
          <w:color w:val="000000"/>
          <w:sz w:val="24"/>
          <w:szCs w:val="24"/>
          <w:lang w:val="en-US" w:eastAsia="zh-CN"/>
        </w:rPr>
        <w:t>Capellá</w:t>
      </w:r>
      <w:proofErr w:type="spellEnd"/>
      <w:r w:rsidRPr="003B44CE">
        <w:rPr>
          <w:rFonts w:ascii="Book Antiqua" w:hAnsi="Book Antiqua" w:cs="宋体"/>
          <w:color w:val="000000"/>
          <w:sz w:val="24"/>
          <w:szCs w:val="24"/>
          <w:lang w:val="en-US" w:eastAsia="zh-CN"/>
        </w:rPr>
        <w:t xml:space="preserve"> G. </w:t>
      </w:r>
      <w:proofErr w:type="spellStart"/>
      <w:r w:rsidRPr="003B44CE">
        <w:rPr>
          <w:rFonts w:ascii="Book Antiqua" w:hAnsi="Book Antiqua" w:cs="宋体"/>
          <w:color w:val="000000"/>
          <w:sz w:val="24"/>
          <w:szCs w:val="24"/>
          <w:lang w:val="en-US" w:eastAsia="zh-CN"/>
        </w:rPr>
        <w:t>Orthotopic</w:t>
      </w:r>
      <w:proofErr w:type="spellEnd"/>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xenografts</w:t>
      </w:r>
      <w:proofErr w:type="spellEnd"/>
      <w:r w:rsidRPr="003B44CE">
        <w:rPr>
          <w:rFonts w:ascii="Book Antiqua" w:hAnsi="Book Antiqua" w:cs="宋体"/>
          <w:color w:val="000000"/>
          <w:sz w:val="24"/>
          <w:szCs w:val="24"/>
          <w:lang w:val="en-US" w:eastAsia="zh-CN"/>
        </w:rPr>
        <w:t xml:space="preserve"> of human pancreatic carcinomas acquire genetic aberrations during dissemination in nude mice. </w:t>
      </w:r>
      <w:r w:rsidRPr="003B44CE">
        <w:rPr>
          <w:rFonts w:ascii="Book Antiqua" w:hAnsi="Book Antiqua" w:cs="宋体"/>
          <w:i/>
          <w:iCs/>
          <w:color w:val="000000"/>
          <w:sz w:val="24"/>
          <w:szCs w:val="24"/>
          <w:lang w:val="en-US" w:eastAsia="zh-CN"/>
        </w:rPr>
        <w:t>Cancer Res</w:t>
      </w:r>
      <w:r w:rsidRPr="003B44CE">
        <w:rPr>
          <w:rFonts w:ascii="Book Antiqua" w:hAnsi="Book Antiqua" w:cs="宋体"/>
          <w:color w:val="000000"/>
          <w:sz w:val="24"/>
          <w:szCs w:val="24"/>
          <w:lang w:val="en-US" w:eastAsia="zh-CN"/>
        </w:rPr>
        <w:t> 1996; </w:t>
      </w:r>
      <w:r w:rsidRPr="003B44CE">
        <w:rPr>
          <w:rFonts w:ascii="Book Antiqua" w:hAnsi="Book Antiqua" w:cs="宋体"/>
          <w:b/>
          <w:bCs/>
          <w:color w:val="000000"/>
          <w:sz w:val="24"/>
          <w:szCs w:val="24"/>
          <w:lang w:val="en-US" w:eastAsia="zh-CN"/>
        </w:rPr>
        <w:t>56</w:t>
      </w:r>
      <w:r w:rsidRPr="003B44CE">
        <w:rPr>
          <w:rFonts w:ascii="Book Antiqua" w:hAnsi="Book Antiqua" w:cs="宋体"/>
          <w:color w:val="000000"/>
          <w:sz w:val="24"/>
          <w:szCs w:val="24"/>
          <w:lang w:val="en-US" w:eastAsia="zh-CN"/>
        </w:rPr>
        <w:t>: 5713-5719 [PMID: 8971180]</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7 </w:t>
      </w:r>
      <w:r w:rsidRPr="003B44CE">
        <w:rPr>
          <w:rFonts w:ascii="Book Antiqua" w:hAnsi="Book Antiqua" w:cs="宋体"/>
          <w:b/>
          <w:bCs/>
          <w:color w:val="000000"/>
          <w:sz w:val="24"/>
          <w:szCs w:val="24"/>
          <w:lang w:val="en-US" w:eastAsia="zh-CN"/>
        </w:rPr>
        <w:t>Vogel CL</w:t>
      </w:r>
      <w:r w:rsidRPr="003B44CE">
        <w:rPr>
          <w:rFonts w:ascii="Book Antiqua" w:hAnsi="Book Antiqua" w:cs="宋体"/>
          <w:color w:val="000000"/>
          <w:sz w:val="24"/>
          <w:szCs w:val="24"/>
          <w:lang w:val="en-US" w:eastAsia="zh-CN"/>
        </w:rPr>
        <w:t xml:space="preserve">, Reddy JC, </w:t>
      </w:r>
      <w:proofErr w:type="spellStart"/>
      <w:r w:rsidRPr="003B44CE">
        <w:rPr>
          <w:rFonts w:ascii="Book Antiqua" w:hAnsi="Book Antiqua" w:cs="宋体"/>
          <w:color w:val="000000"/>
          <w:sz w:val="24"/>
          <w:szCs w:val="24"/>
          <w:lang w:val="en-US" w:eastAsia="zh-CN"/>
        </w:rPr>
        <w:t>Reyno</w:t>
      </w:r>
      <w:proofErr w:type="spellEnd"/>
      <w:r w:rsidRPr="003B44CE">
        <w:rPr>
          <w:rFonts w:ascii="Book Antiqua" w:hAnsi="Book Antiqua" w:cs="宋体"/>
          <w:color w:val="000000"/>
          <w:sz w:val="24"/>
          <w:szCs w:val="24"/>
          <w:lang w:val="en-US" w:eastAsia="zh-CN"/>
        </w:rPr>
        <w:t xml:space="preserve"> LM. </w:t>
      </w:r>
      <w:proofErr w:type="gramStart"/>
      <w:r w:rsidRPr="003B44CE">
        <w:rPr>
          <w:rFonts w:ascii="Book Antiqua" w:hAnsi="Book Antiqua" w:cs="宋体"/>
          <w:color w:val="000000"/>
          <w:sz w:val="24"/>
          <w:szCs w:val="24"/>
          <w:lang w:val="en-US" w:eastAsia="zh-CN"/>
        </w:rPr>
        <w:t xml:space="preserve">Efficacy of </w:t>
      </w:r>
      <w:proofErr w:type="spellStart"/>
      <w:r w:rsidRPr="003B44CE">
        <w:rPr>
          <w:rFonts w:ascii="Book Antiqua" w:hAnsi="Book Antiqua" w:cs="宋体"/>
          <w:color w:val="000000"/>
          <w:sz w:val="24"/>
          <w:szCs w:val="24"/>
          <w:lang w:val="en-US" w:eastAsia="zh-CN"/>
        </w:rPr>
        <w:t>trastuzumab</w:t>
      </w:r>
      <w:proofErr w:type="spellEnd"/>
      <w:r w:rsidRPr="003B44CE">
        <w:rPr>
          <w:rFonts w:ascii="Book Antiqua" w:hAnsi="Book Antiqua" w:cs="宋体"/>
          <w:color w:val="000000"/>
          <w:sz w:val="24"/>
          <w:szCs w:val="24"/>
          <w:lang w:val="en-US" w:eastAsia="zh-CN"/>
        </w:rPr>
        <w:t>.</w:t>
      </w:r>
      <w:proofErr w:type="gramEnd"/>
      <w:r w:rsidRPr="003B44CE">
        <w:rPr>
          <w:rFonts w:ascii="Book Antiqua" w:hAnsi="Book Antiqua" w:cs="宋体"/>
          <w:color w:val="000000"/>
          <w:sz w:val="24"/>
          <w:szCs w:val="24"/>
          <w:lang w:val="en-US" w:eastAsia="zh-CN"/>
        </w:rPr>
        <w:t> </w:t>
      </w:r>
      <w:r w:rsidRPr="003B44CE">
        <w:rPr>
          <w:rFonts w:ascii="Book Antiqua" w:hAnsi="Book Antiqua" w:cs="宋体"/>
          <w:i/>
          <w:iCs/>
          <w:color w:val="000000"/>
          <w:sz w:val="24"/>
          <w:szCs w:val="24"/>
          <w:lang w:val="en-US" w:eastAsia="zh-CN"/>
        </w:rPr>
        <w:t>Cancer Res</w:t>
      </w:r>
      <w:r w:rsidRPr="003B44CE">
        <w:rPr>
          <w:rFonts w:ascii="Book Antiqua" w:hAnsi="Book Antiqua" w:cs="宋体"/>
          <w:color w:val="000000"/>
          <w:sz w:val="24"/>
          <w:szCs w:val="24"/>
          <w:lang w:val="en-US" w:eastAsia="zh-CN"/>
        </w:rPr>
        <w:t> 2005; </w:t>
      </w:r>
      <w:r w:rsidRPr="003B44CE">
        <w:rPr>
          <w:rFonts w:ascii="Book Antiqua" w:hAnsi="Book Antiqua" w:cs="宋体"/>
          <w:b/>
          <w:bCs/>
          <w:color w:val="000000"/>
          <w:sz w:val="24"/>
          <w:szCs w:val="24"/>
          <w:lang w:val="en-US" w:eastAsia="zh-CN"/>
        </w:rPr>
        <w:t>65</w:t>
      </w:r>
      <w:r w:rsidRPr="003B44CE">
        <w:rPr>
          <w:rFonts w:ascii="Book Antiqua" w:hAnsi="Book Antiqua" w:cs="宋体"/>
          <w:color w:val="000000"/>
          <w:sz w:val="24"/>
          <w:szCs w:val="24"/>
          <w:lang w:val="en-US" w:eastAsia="zh-CN"/>
        </w:rPr>
        <w:t>: 2044 [PMID: 15753405]</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lastRenderedPageBreak/>
        <w:t>8 </w:t>
      </w:r>
      <w:proofErr w:type="spellStart"/>
      <w:r w:rsidRPr="003B44CE">
        <w:rPr>
          <w:rFonts w:ascii="Book Antiqua" w:hAnsi="Book Antiqua" w:cs="宋体"/>
          <w:b/>
          <w:bCs/>
          <w:color w:val="000000"/>
          <w:sz w:val="24"/>
          <w:szCs w:val="24"/>
          <w:lang w:val="en-US" w:eastAsia="zh-CN"/>
        </w:rPr>
        <w:t>Voskoglou-Nomikos</w:t>
      </w:r>
      <w:proofErr w:type="spellEnd"/>
      <w:r w:rsidRPr="003B44CE">
        <w:rPr>
          <w:rFonts w:ascii="Book Antiqua" w:hAnsi="Book Antiqua" w:cs="宋体"/>
          <w:b/>
          <w:bCs/>
          <w:color w:val="000000"/>
          <w:sz w:val="24"/>
          <w:szCs w:val="24"/>
          <w:lang w:val="en-US" w:eastAsia="zh-CN"/>
        </w:rPr>
        <w:t xml:space="preserve"> T</w:t>
      </w:r>
      <w:r w:rsidRPr="003B44CE">
        <w:rPr>
          <w:rFonts w:ascii="Book Antiqua" w:hAnsi="Book Antiqua" w:cs="宋体"/>
          <w:color w:val="000000"/>
          <w:sz w:val="24"/>
          <w:szCs w:val="24"/>
          <w:lang w:val="en-US" w:eastAsia="zh-CN"/>
        </w:rPr>
        <w:t xml:space="preserve">, Pater JL, Seymour L. Clinical predictive value of the in vitro cell line, human </w:t>
      </w:r>
      <w:proofErr w:type="spellStart"/>
      <w:r w:rsidRPr="003B44CE">
        <w:rPr>
          <w:rFonts w:ascii="Book Antiqua" w:hAnsi="Book Antiqua" w:cs="宋体"/>
          <w:color w:val="000000"/>
          <w:sz w:val="24"/>
          <w:szCs w:val="24"/>
          <w:lang w:val="en-US" w:eastAsia="zh-CN"/>
        </w:rPr>
        <w:t>xenograft</w:t>
      </w:r>
      <w:proofErr w:type="spellEnd"/>
      <w:r w:rsidRPr="003B44CE">
        <w:rPr>
          <w:rFonts w:ascii="Book Antiqua" w:hAnsi="Book Antiqua" w:cs="宋体"/>
          <w:color w:val="000000"/>
          <w:sz w:val="24"/>
          <w:szCs w:val="24"/>
          <w:lang w:val="en-US" w:eastAsia="zh-CN"/>
        </w:rPr>
        <w:t>, and mouse allograft preclinical cancer models. </w:t>
      </w:r>
      <w:proofErr w:type="spellStart"/>
      <w:r w:rsidRPr="003B44CE">
        <w:rPr>
          <w:rFonts w:ascii="Book Antiqua" w:hAnsi="Book Antiqua" w:cs="宋体"/>
          <w:i/>
          <w:iCs/>
          <w:color w:val="000000"/>
          <w:sz w:val="24"/>
          <w:szCs w:val="24"/>
          <w:lang w:val="en-US" w:eastAsia="zh-CN"/>
        </w:rPr>
        <w:t>Clin</w:t>
      </w:r>
      <w:proofErr w:type="spellEnd"/>
      <w:r w:rsidRPr="003B44CE">
        <w:rPr>
          <w:rFonts w:ascii="Book Antiqua" w:hAnsi="Book Antiqua" w:cs="宋体"/>
          <w:i/>
          <w:iCs/>
          <w:color w:val="000000"/>
          <w:sz w:val="24"/>
          <w:szCs w:val="24"/>
          <w:lang w:val="en-US" w:eastAsia="zh-CN"/>
        </w:rPr>
        <w:t xml:space="preserve"> Cancer Res</w:t>
      </w:r>
      <w:r w:rsidRPr="003B44CE">
        <w:rPr>
          <w:rFonts w:ascii="Book Antiqua" w:hAnsi="Book Antiqua" w:cs="宋体"/>
          <w:color w:val="000000"/>
          <w:sz w:val="24"/>
          <w:szCs w:val="24"/>
          <w:lang w:val="en-US" w:eastAsia="zh-CN"/>
        </w:rPr>
        <w:t> 2003; </w:t>
      </w:r>
      <w:r w:rsidRPr="003B44CE">
        <w:rPr>
          <w:rFonts w:ascii="Book Antiqua" w:hAnsi="Book Antiqua" w:cs="宋体"/>
          <w:b/>
          <w:bCs/>
          <w:color w:val="000000"/>
          <w:sz w:val="24"/>
          <w:szCs w:val="24"/>
          <w:lang w:val="en-US" w:eastAsia="zh-CN"/>
        </w:rPr>
        <w:t>9</w:t>
      </w:r>
      <w:r w:rsidRPr="003B44CE">
        <w:rPr>
          <w:rFonts w:ascii="Book Antiqua" w:hAnsi="Book Antiqua" w:cs="宋体"/>
          <w:color w:val="000000"/>
          <w:sz w:val="24"/>
          <w:szCs w:val="24"/>
          <w:lang w:val="en-US" w:eastAsia="zh-CN"/>
        </w:rPr>
        <w:t>: 4227-4239 [PMID: 14519650]</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9 </w:t>
      </w:r>
      <w:proofErr w:type="spellStart"/>
      <w:r w:rsidRPr="003B44CE">
        <w:rPr>
          <w:rFonts w:ascii="Book Antiqua" w:hAnsi="Book Antiqua" w:cs="宋体"/>
          <w:b/>
          <w:bCs/>
          <w:color w:val="000000"/>
          <w:sz w:val="24"/>
          <w:szCs w:val="24"/>
          <w:lang w:val="en-US" w:eastAsia="zh-CN"/>
        </w:rPr>
        <w:t>Fiebig</w:t>
      </w:r>
      <w:proofErr w:type="spellEnd"/>
      <w:r w:rsidRPr="003B44CE">
        <w:rPr>
          <w:rFonts w:ascii="Book Antiqua" w:hAnsi="Book Antiqua" w:cs="宋体"/>
          <w:b/>
          <w:bCs/>
          <w:color w:val="000000"/>
          <w:sz w:val="24"/>
          <w:szCs w:val="24"/>
          <w:lang w:val="en-US" w:eastAsia="zh-CN"/>
        </w:rPr>
        <w:t xml:space="preserve"> HH</w:t>
      </w:r>
      <w:r w:rsidRPr="003B44CE">
        <w:rPr>
          <w:rFonts w:ascii="Book Antiqua" w:hAnsi="Book Antiqua" w:cs="宋体"/>
          <w:color w:val="000000"/>
          <w:sz w:val="24"/>
          <w:szCs w:val="24"/>
          <w:lang w:val="en-US" w:eastAsia="zh-CN"/>
        </w:rPr>
        <w:t xml:space="preserve">, Maier A, Burger AM. </w:t>
      </w:r>
      <w:proofErr w:type="spellStart"/>
      <w:r w:rsidRPr="003B44CE">
        <w:rPr>
          <w:rFonts w:ascii="Book Antiqua" w:hAnsi="Book Antiqua" w:cs="宋体"/>
          <w:color w:val="000000"/>
          <w:sz w:val="24"/>
          <w:szCs w:val="24"/>
          <w:lang w:val="en-US" w:eastAsia="zh-CN"/>
        </w:rPr>
        <w:t>Clonogenic</w:t>
      </w:r>
      <w:proofErr w:type="spellEnd"/>
      <w:r w:rsidRPr="003B44CE">
        <w:rPr>
          <w:rFonts w:ascii="Book Antiqua" w:hAnsi="Book Antiqua" w:cs="宋体"/>
          <w:color w:val="000000"/>
          <w:sz w:val="24"/>
          <w:szCs w:val="24"/>
          <w:lang w:val="en-US" w:eastAsia="zh-CN"/>
        </w:rPr>
        <w:t xml:space="preserve"> assay with established human </w:t>
      </w:r>
      <w:proofErr w:type="spellStart"/>
      <w:r w:rsidRPr="003B44CE">
        <w:rPr>
          <w:rFonts w:ascii="Book Antiqua" w:hAnsi="Book Antiqua" w:cs="宋体"/>
          <w:color w:val="000000"/>
          <w:sz w:val="24"/>
          <w:szCs w:val="24"/>
          <w:lang w:val="en-US" w:eastAsia="zh-CN"/>
        </w:rPr>
        <w:t>tumour</w:t>
      </w:r>
      <w:proofErr w:type="spellEnd"/>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xenografts</w:t>
      </w:r>
      <w:proofErr w:type="spellEnd"/>
      <w:r w:rsidRPr="003B44CE">
        <w:rPr>
          <w:rFonts w:ascii="Book Antiqua" w:hAnsi="Book Antiqua" w:cs="宋体"/>
          <w:color w:val="000000"/>
          <w:sz w:val="24"/>
          <w:szCs w:val="24"/>
          <w:lang w:val="en-US" w:eastAsia="zh-CN"/>
        </w:rPr>
        <w:t>: correlation of in vitro to in vivo activity as a basis for anticancer drug discovery. </w:t>
      </w:r>
      <w:proofErr w:type="spellStart"/>
      <w:r w:rsidRPr="003B44CE">
        <w:rPr>
          <w:rFonts w:ascii="Book Antiqua" w:hAnsi="Book Antiqua" w:cs="宋体"/>
          <w:i/>
          <w:iCs/>
          <w:color w:val="000000"/>
          <w:sz w:val="24"/>
          <w:szCs w:val="24"/>
          <w:lang w:val="en-US" w:eastAsia="zh-CN"/>
        </w:rPr>
        <w:t>Eur</w:t>
      </w:r>
      <w:proofErr w:type="spellEnd"/>
      <w:r w:rsidRPr="003B44CE">
        <w:rPr>
          <w:rFonts w:ascii="Book Antiqua" w:hAnsi="Book Antiqua" w:cs="宋体"/>
          <w:i/>
          <w:iCs/>
          <w:color w:val="000000"/>
          <w:sz w:val="24"/>
          <w:szCs w:val="24"/>
          <w:lang w:val="en-US" w:eastAsia="zh-CN"/>
        </w:rPr>
        <w:t xml:space="preserve"> J Cancer</w:t>
      </w:r>
      <w:r w:rsidRPr="003B44CE">
        <w:rPr>
          <w:rFonts w:ascii="Book Antiqua" w:hAnsi="Book Antiqua" w:cs="宋体"/>
          <w:color w:val="000000"/>
          <w:sz w:val="24"/>
          <w:szCs w:val="24"/>
          <w:lang w:val="en-US" w:eastAsia="zh-CN"/>
        </w:rPr>
        <w:t> 2004; </w:t>
      </w:r>
      <w:r w:rsidRPr="003B44CE">
        <w:rPr>
          <w:rFonts w:ascii="Book Antiqua" w:hAnsi="Book Antiqua" w:cs="宋体"/>
          <w:b/>
          <w:bCs/>
          <w:color w:val="000000"/>
          <w:sz w:val="24"/>
          <w:szCs w:val="24"/>
          <w:lang w:val="en-US" w:eastAsia="zh-CN"/>
        </w:rPr>
        <w:t>40</w:t>
      </w:r>
      <w:r w:rsidRPr="003B44CE">
        <w:rPr>
          <w:rFonts w:ascii="Book Antiqua" w:hAnsi="Book Antiqua" w:cs="宋体"/>
          <w:color w:val="000000"/>
          <w:sz w:val="24"/>
          <w:szCs w:val="24"/>
          <w:lang w:val="en-US" w:eastAsia="zh-CN"/>
        </w:rPr>
        <w:t>: 802-820 [PMID: 15120036]</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10 </w:t>
      </w:r>
      <w:proofErr w:type="spellStart"/>
      <w:r w:rsidRPr="003B44CE">
        <w:rPr>
          <w:rFonts w:ascii="Book Antiqua" w:hAnsi="Book Antiqua" w:cs="宋体"/>
          <w:b/>
          <w:bCs/>
          <w:color w:val="000000"/>
          <w:sz w:val="24"/>
          <w:szCs w:val="24"/>
          <w:lang w:val="en-US" w:eastAsia="zh-CN"/>
        </w:rPr>
        <w:t>Francia</w:t>
      </w:r>
      <w:proofErr w:type="spellEnd"/>
      <w:r w:rsidRPr="003B44CE">
        <w:rPr>
          <w:rFonts w:ascii="Book Antiqua" w:hAnsi="Book Antiqua" w:cs="宋体"/>
          <w:b/>
          <w:bCs/>
          <w:color w:val="000000"/>
          <w:sz w:val="24"/>
          <w:szCs w:val="24"/>
          <w:lang w:val="en-US" w:eastAsia="zh-CN"/>
        </w:rPr>
        <w:t xml:space="preserve"> G</w:t>
      </w:r>
      <w:r w:rsidRPr="003B44CE">
        <w:rPr>
          <w:rFonts w:ascii="Book Antiqua" w:hAnsi="Book Antiqua" w:cs="宋体"/>
          <w:color w:val="000000"/>
          <w:sz w:val="24"/>
          <w:szCs w:val="24"/>
          <w:lang w:val="en-US" w:eastAsia="zh-CN"/>
        </w:rPr>
        <w:t xml:space="preserve">, Cruz-Munoz W, Man S, </w:t>
      </w:r>
      <w:proofErr w:type="spellStart"/>
      <w:r w:rsidRPr="003B44CE">
        <w:rPr>
          <w:rFonts w:ascii="Book Antiqua" w:hAnsi="Book Antiqua" w:cs="宋体"/>
          <w:color w:val="000000"/>
          <w:sz w:val="24"/>
          <w:szCs w:val="24"/>
          <w:lang w:val="en-US" w:eastAsia="zh-CN"/>
        </w:rPr>
        <w:t>Xu</w:t>
      </w:r>
      <w:proofErr w:type="spellEnd"/>
      <w:r w:rsidRPr="003B44CE">
        <w:rPr>
          <w:rFonts w:ascii="Book Antiqua" w:hAnsi="Book Antiqua" w:cs="宋体"/>
          <w:color w:val="000000"/>
          <w:sz w:val="24"/>
          <w:szCs w:val="24"/>
          <w:lang w:val="en-US" w:eastAsia="zh-CN"/>
        </w:rPr>
        <w:t xml:space="preserve"> P, </w:t>
      </w:r>
      <w:proofErr w:type="spellStart"/>
      <w:r w:rsidRPr="003B44CE">
        <w:rPr>
          <w:rFonts w:ascii="Book Antiqua" w:hAnsi="Book Antiqua" w:cs="宋体"/>
          <w:color w:val="000000"/>
          <w:sz w:val="24"/>
          <w:szCs w:val="24"/>
          <w:lang w:val="en-US" w:eastAsia="zh-CN"/>
        </w:rPr>
        <w:t>Kerbel</w:t>
      </w:r>
      <w:proofErr w:type="spellEnd"/>
      <w:r w:rsidRPr="003B44CE">
        <w:rPr>
          <w:rFonts w:ascii="Book Antiqua" w:hAnsi="Book Antiqua" w:cs="宋体"/>
          <w:color w:val="000000"/>
          <w:sz w:val="24"/>
          <w:szCs w:val="24"/>
          <w:lang w:val="en-US" w:eastAsia="zh-CN"/>
        </w:rPr>
        <w:t xml:space="preserve"> RS. Mouse models of advanced spontaneous metastasis for experimental therapeutics. </w:t>
      </w:r>
      <w:r w:rsidRPr="003B44CE">
        <w:rPr>
          <w:rFonts w:ascii="Book Antiqua" w:hAnsi="Book Antiqua" w:cs="宋体"/>
          <w:i/>
          <w:iCs/>
          <w:color w:val="000000"/>
          <w:sz w:val="24"/>
          <w:szCs w:val="24"/>
          <w:lang w:val="en-US" w:eastAsia="zh-CN"/>
        </w:rPr>
        <w:t>Nat Rev Cancer</w:t>
      </w:r>
      <w:r w:rsidRPr="003B44CE">
        <w:rPr>
          <w:rFonts w:ascii="Book Antiqua" w:hAnsi="Book Antiqua" w:cs="宋体"/>
          <w:color w:val="000000"/>
          <w:sz w:val="24"/>
          <w:szCs w:val="24"/>
          <w:lang w:val="en-US" w:eastAsia="zh-CN"/>
        </w:rPr>
        <w:t> 2011; </w:t>
      </w:r>
      <w:r w:rsidRPr="003B44CE">
        <w:rPr>
          <w:rFonts w:ascii="Book Antiqua" w:hAnsi="Book Antiqua" w:cs="宋体"/>
          <w:b/>
          <w:bCs/>
          <w:color w:val="000000"/>
          <w:sz w:val="24"/>
          <w:szCs w:val="24"/>
          <w:lang w:val="en-US" w:eastAsia="zh-CN"/>
        </w:rPr>
        <w:t>11</w:t>
      </w:r>
      <w:r w:rsidRPr="003B44CE">
        <w:rPr>
          <w:rFonts w:ascii="Book Antiqua" w:hAnsi="Book Antiqua" w:cs="宋体"/>
          <w:color w:val="000000"/>
          <w:sz w:val="24"/>
          <w:szCs w:val="24"/>
          <w:lang w:val="en-US" w:eastAsia="zh-CN"/>
        </w:rPr>
        <w:t>: 135-141 [PMID</w:t>
      </w:r>
      <w:r>
        <w:rPr>
          <w:rFonts w:ascii="Book Antiqua" w:hAnsi="Book Antiqua" w:cs="宋体"/>
          <w:color w:val="000000"/>
          <w:sz w:val="24"/>
          <w:szCs w:val="24"/>
          <w:lang w:val="en-US" w:eastAsia="zh-CN"/>
        </w:rPr>
        <w:t>: 21258397 DOI: 10.1038/nrc3001</w:t>
      </w:r>
      <w:r w:rsidRPr="003B44CE">
        <w:rPr>
          <w:rFonts w:ascii="Book Antiqua" w:hAnsi="Book Antiqua" w:cs="宋体"/>
          <w:color w:val="000000"/>
          <w:sz w:val="24"/>
          <w:szCs w:val="24"/>
          <w:lang w:val="en-US" w:eastAsia="zh-CN"/>
        </w:rPr>
        <w:t>]</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proofErr w:type="gramStart"/>
      <w:r w:rsidRPr="003B44CE">
        <w:rPr>
          <w:rFonts w:ascii="Book Antiqua" w:hAnsi="Book Antiqua" w:cs="宋体"/>
          <w:color w:val="000000"/>
          <w:sz w:val="24"/>
          <w:szCs w:val="24"/>
          <w:lang w:val="en-US" w:eastAsia="zh-CN"/>
        </w:rPr>
        <w:t>11 </w:t>
      </w:r>
      <w:proofErr w:type="spellStart"/>
      <w:r w:rsidRPr="003B44CE">
        <w:rPr>
          <w:rFonts w:ascii="Book Antiqua" w:hAnsi="Book Antiqua" w:cs="宋体"/>
          <w:b/>
          <w:bCs/>
          <w:color w:val="000000"/>
          <w:sz w:val="24"/>
          <w:szCs w:val="24"/>
          <w:lang w:val="en-US" w:eastAsia="zh-CN"/>
        </w:rPr>
        <w:t>Kerbel</w:t>
      </w:r>
      <w:proofErr w:type="spellEnd"/>
      <w:r w:rsidRPr="003B44CE">
        <w:rPr>
          <w:rFonts w:ascii="Book Antiqua" w:hAnsi="Book Antiqua" w:cs="宋体"/>
          <w:b/>
          <w:bCs/>
          <w:color w:val="000000"/>
          <w:sz w:val="24"/>
          <w:szCs w:val="24"/>
          <w:lang w:val="en-US" w:eastAsia="zh-CN"/>
        </w:rPr>
        <w:t xml:space="preserve"> RS</w:t>
      </w:r>
      <w:r w:rsidRPr="003B44CE">
        <w:rPr>
          <w:rFonts w:ascii="Book Antiqua" w:hAnsi="Book Antiqua" w:cs="宋体"/>
          <w:color w:val="000000"/>
          <w:sz w:val="24"/>
          <w:szCs w:val="24"/>
          <w:lang w:val="en-US" w:eastAsia="zh-CN"/>
        </w:rPr>
        <w:t>.</w:t>
      </w:r>
      <w:proofErr w:type="gramEnd"/>
      <w:r w:rsidRPr="003B44CE">
        <w:rPr>
          <w:rFonts w:ascii="Book Antiqua" w:hAnsi="Book Antiqua" w:cs="宋体"/>
          <w:color w:val="000000"/>
          <w:sz w:val="24"/>
          <w:szCs w:val="24"/>
          <w:lang w:val="en-US" w:eastAsia="zh-CN"/>
        </w:rPr>
        <w:t xml:space="preserve"> Human tumor </w:t>
      </w:r>
      <w:proofErr w:type="spellStart"/>
      <w:r w:rsidRPr="003B44CE">
        <w:rPr>
          <w:rFonts w:ascii="Book Antiqua" w:hAnsi="Book Antiqua" w:cs="宋体"/>
          <w:color w:val="000000"/>
          <w:sz w:val="24"/>
          <w:szCs w:val="24"/>
          <w:lang w:val="en-US" w:eastAsia="zh-CN"/>
        </w:rPr>
        <w:t>xenografts</w:t>
      </w:r>
      <w:proofErr w:type="spellEnd"/>
      <w:r w:rsidRPr="003B44CE">
        <w:rPr>
          <w:rFonts w:ascii="Book Antiqua" w:hAnsi="Book Antiqua" w:cs="宋体"/>
          <w:color w:val="000000"/>
          <w:sz w:val="24"/>
          <w:szCs w:val="24"/>
          <w:lang w:val="en-US" w:eastAsia="zh-CN"/>
        </w:rPr>
        <w:t xml:space="preserve"> as predictive preclinical models for anticancer drug activity in humans: better than commonly perceived-but they can be improved. </w:t>
      </w:r>
      <w:r w:rsidRPr="003B44CE">
        <w:rPr>
          <w:rFonts w:ascii="Book Antiqua" w:hAnsi="Book Antiqua" w:cs="宋体"/>
          <w:i/>
          <w:iCs/>
          <w:color w:val="000000"/>
          <w:sz w:val="24"/>
          <w:szCs w:val="24"/>
          <w:lang w:val="en-US" w:eastAsia="zh-CN"/>
        </w:rPr>
        <w:t xml:space="preserve">Cancer </w:t>
      </w:r>
      <w:proofErr w:type="spellStart"/>
      <w:r w:rsidRPr="003B44CE">
        <w:rPr>
          <w:rFonts w:ascii="Book Antiqua" w:hAnsi="Book Antiqua" w:cs="宋体"/>
          <w:i/>
          <w:iCs/>
          <w:color w:val="000000"/>
          <w:sz w:val="24"/>
          <w:szCs w:val="24"/>
          <w:lang w:val="en-US" w:eastAsia="zh-CN"/>
        </w:rPr>
        <w:t>Biol</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Ther</w:t>
      </w:r>
      <w:proofErr w:type="spellEnd"/>
      <w:r w:rsidRPr="003B44CE">
        <w:rPr>
          <w:rFonts w:ascii="Book Antiqua" w:hAnsi="Book Antiqua" w:cs="宋体"/>
          <w:color w:val="000000"/>
          <w:sz w:val="24"/>
          <w:szCs w:val="24"/>
          <w:lang w:val="en-US" w:eastAsia="zh-CN"/>
        </w:rPr>
        <w:t> </w:t>
      </w:r>
      <w:r>
        <w:rPr>
          <w:rFonts w:ascii="Book Antiqua" w:hAnsi="Book Antiqua" w:cs="宋体"/>
          <w:color w:val="000000"/>
          <w:sz w:val="24"/>
          <w:szCs w:val="24"/>
          <w:lang w:val="en-US" w:eastAsia="zh-CN"/>
        </w:rPr>
        <w:t>2003</w:t>
      </w:r>
      <w:r w:rsidRPr="003B44CE">
        <w:rPr>
          <w:rFonts w:ascii="Book Antiqua" w:hAnsi="Book Antiqua" w:cs="宋体"/>
          <w:color w:val="000000"/>
          <w:sz w:val="24"/>
          <w:szCs w:val="24"/>
          <w:lang w:val="en-US" w:eastAsia="zh-CN"/>
        </w:rPr>
        <w:t>; </w:t>
      </w:r>
      <w:r w:rsidRPr="003B44CE">
        <w:rPr>
          <w:rFonts w:ascii="Book Antiqua" w:hAnsi="Book Antiqua" w:cs="宋体"/>
          <w:b/>
          <w:bCs/>
          <w:color w:val="000000"/>
          <w:sz w:val="24"/>
          <w:szCs w:val="24"/>
          <w:lang w:val="en-US" w:eastAsia="zh-CN"/>
        </w:rPr>
        <w:t>2</w:t>
      </w:r>
      <w:r w:rsidRPr="003B44CE">
        <w:rPr>
          <w:rFonts w:ascii="Book Antiqua" w:hAnsi="Book Antiqua" w:cs="宋体"/>
          <w:color w:val="000000"/>
          <w:sz w:val="24"/>
          <w:szCs w:val="24"/>
          <w:lang w:val="en-US" w:eastAsia="zh-CN"/>
        </w:rPr>
        <w:t>: S134-S139 [PMID: 14508091]</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 xml:space="preserve">12 </w:t>
      </w:r>
      <w:r w:rsidRPr="003B44CE">
        <w:rPr>
          <w:rFonts w:ascii="Book Antiqua" w:hAnsi="Book Antiqua" w:cs="宋体"/>
          <w:b/>
          <w:color w:val="000000"/>
          <w:sz w:val="24"/>
          <w:szCs w:val="24"/>
          <w:lang w:val="en-US" w:eastAsia="zh-CN"/>
        </w:rPr>
        <w:t xml:space="preserve">Mullins CS, </w:t>
      </w:r>
      <w:r w:rsidRPr="003B44CE">
        <w:rPr>
          <w:rFonts w:ascii="Book Antiqua" w:hAnsi="Book Antiqua" w:cs="宋体"/>
          <w:color w:val="000000"/>
          <w:sz w:val="24"/>
          <w:szCs w:val="24"/>
          <w:lang w:val="en-US" w:eastAsia="zh-CN"/>
        </w:rPr>
        <w:t xml:space="preserve">Schneider B, </w:t>
      </w:r>
      <w:proofErr w:type="spellStart"/>
      <w:r w:rsidRPr="003B44CE">
        <w:rPr>
          <w:rFonts w:ascii="Book Antiqua" w:hAnsi="Book Antiqua" w:cs="宋体"/>
          <w:color w:val="000000"/>
          <w:sz w:val="24"/>
          <w:szCs w:val="24"/>
          <w:lang w:val="en-US" w:eastAsia="zh-CN"/>
        </w:rPr>
        <w:t>Stockhammer</w:t>
      </w:r>
      <w:proofErr w:type="spellEnd"/>
      <w:r w:rsidRPr="003B44CE">
        <w:rPr>
          <w:rFonts w:ascii="Book Antiqua" w:hAnsi="Book Antiqua" w:cs="宋体"/>
          <w:color w:val="000000"/>
          <w:sz w:val="24"/>
          <w:szCs w:val="24"/>
          <w:lang w:val="en-US" w:eastAsia="zh-CN"/>
        </w:rPr>
        <w:t xml:space="preserve"> F, </w:t>
      </w:r>
      <w:proofErr w:type="spellStart"/>
      <w:r w:rsidRPr="003B44CE">
        <w:rPr>
          <w:rFonts w:ascii="Book Antiqua" w:hAnsi="Book Antiqua" w:cs="宋体"/>
          <w:color w:val="000000"/>
          <w:sz w:val="24"/>
          <w:szCs w:val="24"/>
          <w:lang w:val="en-US" w:eastAsia="zh-CN"/>
        </w:rPr>
        <w:t>Krohn</w:t>
      </w:r>
      <w:proofErr w:type="spellEnd"/>
      <w:r w:rsidRPr="003B44CE">
        <w:rPr>
          <w:rFonts w:ascii="Book Antiqua" w:hAnsi="Book Antiqua" w:cs="宋体"/>
          <w:color w:val="000000"/>
          <w:sz w:val="24"/>
          <w:szCs w:val="24"/>
          <w:lang w:val="en-US" w:eastAsia="zh-CN"/>
        </w:rPr>
        <w:t xml:space="preserve"> M, </w:t>
      </w:r>
      <w:proofErr w:type="spellStart"/>
      <w:r w:rsidRPr="003B44CE">
        <w:rPr>
          <w:rFonts w:ascii="Book Antiqua" w:hAnsi="Book Antiqua" w:cs="宋体"/>
          <w:color w:val="000000"/>
          <w:sz w:val="24"/>
          <w:szCs w:val="24"/>
          <w:lang w:val="en-US" w:eastAsia="zh-CN"/>
        </w:rPr>
        <w:t>Classen</w:t>
      </w:r>
      <w:proofErr w:type="spellEnd"/>
      <w:r w:rsidRPr="003B44CE">
        <w:rPr>
          <w:rFonts w:ascii="Book Antiqua" w:hAnsi="Book Antiqua" w:cs="宋体"/>
          <w:color w:val="000000"/>
          <w:sz w:val="24"/>
          <w:szCs w:val="24"/>
          <w:lang w:val="en-US" w:eastAsia="zh-CN"/>
        </w:rPr>
        <w:t xml:space="preserve"> CF, </w:t>
      </w:r>
      <w:proofErr w:type="spellStart"/>
      <w:r w:rsidRPr="003B44CE">
        <w:rPr>
          <w:rFonts w:ascii="Book Antiqua" w:hAnsi="Book Antiqua" w:cs="宋体"/>
          <w:color w:val="000000"/>
          <w:sz w:val="24"/>
          <w:szCs w:val="24"/>
          <w:lang w:val="en-US" w:eastAsia="zh-CN"/>
        </w:rPr>
        <w:t>Linnebacher</w:t>
      </w:r>
      <w:proofErr w:type="spellEnd"/>
      <w:r w:rsidRPr="003B44CE">
        <w:rPr>
          <w:rFonts w:ascii="Book Antiqua" w:hAnsi="Book Antiqua" w:cs="宋体"/>
          <w:color w:val="000000"/>
          <w:sz w:val="24"/>
          <w:szCs w:val="24"/>
          <w:lang w:val="en-US" w:eastAsia="zh-CN"/>
        </w:rPr>
        <w:t xml:space="preserve"> M. Establishment and characterization of primary </w:t>
      </w:r>
      <w:proofErr w:type="spellStart"/>
      <w:r w:rsidRPr="003B44CE">
        <w:rPr>
          <w:rFonts w:ascii="Book Antiqua" w:hAnsi="Book Antiqua" w:cs="宋体"/>
          <w:color w:val="000000"/>
          <w:sz w:val="24"/>
          <w:szCs w:val="24"/>
          <w:lang w:val="en-US" w:eastAsia="zh-CN"/>
        </w:rPr>
        <w:t>glioblastoma</w:t>
      </w:r>
      <w:proofErr w:type="spellEnd"/>
      <w:r w:rsidRPr="003B44CE">
        <w:rPr>
          <w:rFonts w:ascii="Book Antiqua" w:hAnsi="Book Antiqua" w:cs="宋体"/>
          <w:color w:val="000000"/>
          <w:sz w:val="24"/>
          <w:szCs w:val="24"/>
          <w:lang w:val="en-US" w:eastAsia="zh-CN"/>
        </w:rPr>
        <w:t xml:space="preserve"> cell lines from fresh and frozen material: a detailed comparison. Accepted in PLOS ONE. </w:t>
      </w:r>
      <w:r>
        <w:rPr>
          <w:rFonts w:ascii="Book Antiqua" w:hAnsi="Book Antiqua" w:cs="宋体"/>
          <w:color w:val="000000"/>
          <w:sz w:val="24"/>
          <w:szCs w:val="24"/>
          <w:lang w:val="en-US" w:eastAsia="zh-CN"/>
        </w:rPr>
        <w:t>[</w:t>
      </w:r>
      <w:r w:rsidRPr="003B44CE">
        <w:rPr>
          <w:rFonts w:ascii="Book Antiqua" w:hAnsi="Book Antiqua" w:cs="宋体"/>
          <w:color w:val="000000"/>
          <w:sz w:val="24"/>
          <w:szCs w:val="24"/>
          <w:lang w:val="en-US" w:eastAsia="zh-CN"/>
        </w:rPr>
        <w:t>DOI: 10.1371/journal.pone.0071070</w:t>
      </w:r>
      <w:r>
        <w:rPr>
          <w:rFonts w:ascii="Book Antiqua" w:hAnsi="Book Antiqua" w:cs="宋体"/>
          <w:color w:val="000000"/>
          <w:sz w:val="24"/>
          <w:szCs w:val="24"/>
          <w:lang w:val="en-US" w:eastAsia="zh-CN"/>
        </w:rPr>
        <w:t>]</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13 </w:t>
      </w:r>
      <w:r w:rsidRPr="003B44CE">
        <w:rPr>
          <w:rFonts w:ascii="Book Antiqua" w:hAnsi="Book Antiqua" w:cs="宋体"/>
          <w:b/>
          <w:bCs/>
          <w:color w:val="000000"/>
          <w:sz w:val="24"/>
          <w:szCs w:val="24"/>
          <w:lang w:val="en-US" w:eastAsia="zh-CN"/>
        </w:rPr>
        <w:t>Mullins CS</w:t>
      </w:r>
      <w:r w:rsidRPr="003B44CE">
        <w:rPr>
          <w:rFonts w:ascii="Book Antiqua" w:hAnsi="Book Antiqua" w:cs="宋体"/>
          <w:color w:val="000000"/>
          <w:sz w:val="24"/>
          <w:szCs w:val="24"/>
          <w:lang w:val="en-US" w:eastAsia="zh-CN"/>
        </w:rPr>
        <w:t xml:space="preserve">, Schubert J, Schneider B, </w:t>
      </w:r>
      <w:proofErr w:type="spellStart"/>
      <w:r w:rsidRPr="003B44CE">
        <w:rPr>
          <w:rFonts w:ascii="Book Antiqua" w:hAnsi="Book Antiqua" w:cs="宋体"/>
          <w:color w:val="000000"/>
          <w:sz w:val="24"/>
          <w:szCs w:val="24"/>
          <w:lang w:val="en-US" w:eastAsia="zh-CN"/>
        </w:rPr>
        <w:t>Linnebacher</w:t>
      </w:r>
      <w:proofErr w:type="spellEnd"/>
      <w:r w:rsidRPr="003B44CE">
        <w:rPr>
          <w:rFonts w:ascii="Book Antiqua" w:hAnsi="Book Antiqua" w:cs="宋体"/>
          <w:color w:val="000000"/>
          <w:sz w:val="24"/>
          <w:szCs w:val="24"/>
          <w:lang w:val="en-US" w:eastAsia="zh-CN"/>
        </w:rPr>
        <w:t xml:space="preserve"> M, </w:t>
      </w:r>
      <w:proofErr w:type="spellStart"/>
      <w:r w:rsidRPr="003B44CE">
        <w:rPr>
          <w:rFonts w:ascii="Book Antiqua" w:hAnsi="Book Antiqua" w:cs="宋体"/>
          <w:color w:val="000000"/>
          <w:sz w:val="24"/>
          <w:szCs w:val="24"/>
          <w:lang w:val="en-US" w:eastAsia="zh-CN"/>
        </w:rPr>
        <w:t>Classen</w:t>
      </w:r>
      <w:proofErr w:type="spellEnd"/>
      <w:r w:rsidRPr="003B44CE">
        <w:rPr>
          <w:rFonts w:ascii="Book Antiqua" w:hAnsi="Book Antiqua" w:cs="宋体"/>
          <w:color w:val="000000"/>
          <w:sz w:val="24"/>
          <w:szCs w:val="24"/>
          <w:lang w:val="en-US" w:eastAsia="zh-CN"/>
        </w:rPr>
        <w:t xml:space="preserve"> CF. </w:t>
      </w:r>
      <w:proofErr w:type="spellStart"/>
      <w:r w:rsidRPr="003B44CE">
        <w:rPr>
          <w:rFonts w:ascii="Book Antiqua" w:hAnsi="Book Antiqua" w:cs="宋体"/>
          <w:color w:val="000000"/>
          <w:sz w:val="24"/>
          <w:szCs w:val="24"/>
          <w:lang w:val="en-US" w:eastAsia="zh-CN"/>
        </w:rPr>
        <w:t>Cilengitide</w:t>
      </w:r>
      <w:proofErr w:type="spellEnd"/>
      <w:r w:rsidRPr="003B44CE">
        <w:rPr>
          <w:rFonts w:ascii="Book Antiqua" w:hAnsi="Book Antiqua" w:cs="宋体"/>
          <w:color w:val="000000"/>
          <w:sz w:val="24"/>
          <w:szCs w:val="24"/>
          <w:lang w:val="en-US" w:eastAsia="zh-CN"/>
        </w:rPr>
        <w:t xml:space="preserve"> response in ultra-low passage </w:t>
      </w:r>
      <w:proofErr w:type="spellStart"/>
      <w:r w:rsidRPr="003B44CE">
        <w:rPr>
          <w:rFonts w:ascii="Book Antiqua" w:hAnsi="Book Antiqua" w:cs="宋体"/>
          <w:color w:val="000000"/>
          <w:sz w:val="24"/>
          <w:szCs w:val="24"/>
          <w:lang w:val="en-US" w:eastAsia="zh-CN"/>
        </w:rPr>
        <w:t>glioblastoma</w:t>
      </w:r>
      <w:proofErr w:type="spellEnd"/>
      <w:r w:rsidRPr="003B44CE">
        <w:rPr>
          <w:rFonts w:ascii="Book Antiqua" w:hAnsi="Book Antiqua" w:cs="宋体"/>
          <w:color w:val="000000"/>
          <w:sz w:val="24"/>
          <w:szCs w:val="24"/>
          <w:lang w:val="en-US" w:eastAsia="zh-CN"/>
        </w:rPr>
        <w:t xml:space="preserve"> cell lines: relation to molecular markers. </w:t>
      </w:r>
      <w:r w:rsidRPr="003B44CE">
        <w:rPr>
          <w:rFonts w:ascii="Book Antiqua" w:hAnsi="Book Antiqua" w:cs="宋体"/>
          <w:i/>
          <w:iCs/>
          <w:color w:val="000000"/>
          <w:sz w:val="24"/>
          <w:szCs w:val="24"/>
          <w:lang w:val="en-US" w:eastAsia="zh-CN"/>
        </w:rPr>
        <w:t xml:space="preserve">J Cancer Res </w:t>
      </w:r>
      <w:proofErr w:type="spellStart"/>
      <w:r w:rsidRPr="003B44CE">
        <w:rPr>
          <w:rFonts w:ascii="Book Antiqua" w:hAnsi="Book Antiqua" w:cs="宋体"/>
          <w:i/>
          <w:iCs/>
          <w:color w:val="000000"/>
          <w:sz w:val="24"/>
          <w:szCs w:val="24"/>
          <w:lang w:val="en-US" w:eastAsia="zh-CN"/>
        </w:rPr>
        <w:t>Clin</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Oncol</w:t>
      </w:r>
      <w:proofErr w:type="spellEnd"/>
      <w:r w:rsidRPr="003B44CE">
        <w:rPr>
          <w:rFonts w:ascii="Book Antiqua" w:hAnsi="Book Antiqua" w:cs="宋体"/>
          <w:color w:val="000000"/>
          <w:sz w:val="24"/>
          <w:szCs w:val="24"/>
          <w:lang w:val="en-US" w:eastAsia="zh-CN"/>
        </w:rPr>
        <w:t> 2013; </w:t>
      </w:r>
      <w:r w:rsidRPr="003B44CE">
        <w:rPr>
          <w:rFonts w:ascii="Book Antiqua" w:hAnsi="Book Antiqua" w:cs="宋体"/>
          <w:b/>
          <w:bCs/>
          <w:color w:val="000000"/>
          <w:sz w:val="24"/>
          <w:szCs w:val="24"/>
          <w:lang w:val="en-US" w:eastAsia="zh-CN"/>
        </w:rPr>
        <w:t>139</w:t>
      </w:r>
      <w:r w:rsidRPr="003B44CE">
        <w:rPr>
          <w:rFonts w:ascii="Book Antiqua" w:hAnsi="Book Antiqua" w:cs="宋体"/>
          <w:color w:val="000000"/>
          <w:sz w:val="24"/>
          <w:szCs w:val="24"/>
          <w:lang w:val="en-US" w:eastAsia="zh-CN"/>
        </w:rPr>
        <w:t>: 1425-1431 [PMID: 23749036 DOI: 10.1007/s00432-013-1457-6.]</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proofErr w:type="gramStart"/>
      <w:r w:rsidRPr="003B44CE">
        <w:rPr>
          <w:rFonts w:ascii="Book Antiqua" w:hAnsi="Book Antiqua" w:cs="宋体"/>
          <w:color w:val="000000"/>
          <w:sz w:val="24"/>
          <w:szCs w:val="24"/>
          <w:lang w:val="en-US" w:eastAsia="zh-CN"/>
        </w:rPr>
        <w:t>14 </w:t>
      </w:r>
      <w:r w:rsidRPr="003B44CE">
        <w:rPr>
          <w:rFonts w:ascii="Book Antiqua" w:hAnsi="Book Antiqua" w:cs="宋体"/>
          <w:b/>
          <w:bCs/>
          <w:color w:val="000000"/>
          <w:sz w:val="24"/>
          <w:szCs w:val="24"/>
          <w:lang w:val="en-US" w:eastAsia="zh-CN"/>
        </w:rPr>
        <w:t>Park YB</w:t>
      </w:r>
      <w:r w:rsidRPr="003B44CE">
        <w:rPr>
          <w:rFonts w:ascii="Book Antiqua" w:hAnsi="Book Antiqua" w:cs="宋体"/>
          <w:color w:val="000000"/>
          <w:sz w:val="24"/>
          <w:szCs w:val="24"/>
          <w:lang w:val="en-US" w:eastAsia="zh-CN"/>
        </w:rPr>
        <w:t>, Kim YY, Oh SK, Chung SG, Ku SY, Kim SH, Choi YM, Moon SY.</w:t>
      </w:r>
      <w:proofErr w:type="gramEnd"/>
      <w:r w:rsidRPr="003B44CE">
        <w:rPr>
          <w:rFonts w:ascii="Book Antiqua" w:hAnsi="Book Antiqua" w:cs="宋体"/>
          <w:color w:val="000000"/>
          <w:sz w:val="24"/>
          <w:szCs w:val="24"/>
          <w:lang w:val="en-US" w:eastAsia="zh-CN"/>
        </w:rPr>
        <w:t xml:space="preserve"> </w:t>
      </w:r>
      <w:proofErr w:type="gramStart"/>
      <w:r w:rsidRPr="003B44CE">
        <w:rPr>
          <w:rFonts w:ascii="Book Antiqua" w:hAnsi="Book Antiqua" w:cs="宋体"/>
          <w:color w:val="000000"/>
          <w:sz w:val="24"/>
          <w:szCs w:val="24"/>
          <w:lang w:val="en-US" w:eastAsia="zh-CN"/>
        </w:rPr>
        <w:t>Alterations of proliferative and differentiation potentials of human embryonic stem cells during long-term culture.</w:t>
      </w:r>
      <w:proofErr w:type="gramEnd"/>
      <w:r w:rsidRPr="003B44CE">
        <w:rPr>
          <w:rFonts w:ascii="Book Antiqua" w:hAnsi="Book Antiqua" w:cs="宋体"/>
          <w:color w:val="000000"/>
          <w:sz w:val="24"/>
          <w:szCs w:val="24"/>
          <w:lang w:val="en-US" w:eastAsia="zh-CN"/>
        </w:rPr>
        <w:t> </w:t>
      </w:r>
      <w:proofErr w:type="spellStart"/>
      <w:r w:rsidRPr="003B44CE">
        <w:rPr>
          <w:rFonts w:ascii="Book Antiqua" w:hAnsi="Book Antiqua" w:cs="宋体"/>
          <w:i/>
          <w:iCs/>
          <w:color w:val="000000"/>
          <w:sz w:val="24"/>
          <w:szCs w:val="24"/>
          <w:lang w:val="en-US" w:eastAsia="zh-CN"/>
        </w:rPr>
        <w:t>Exp</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Mol</w:t>
      </w:r>
      <w:proofErr w:type="spellEnd"/>
      <w:r w:rsidRPr="003B44CE">
        <w:rPr>
          <w:rFonts w:ascii="Book Antiqua" w:hAnsi="Book Antiqua" w:cs="宋体"/>
          <w:i/>
          <w:iCs/>
          <w:color w:val="000000"/>
          <w:sz w:val="24"/>
          <w:szCs w:val="24"/>
          <w:lang w:val="en-US" w:eastAsia="zh-CN"/>
        </w:rPr>
        <w:t xml:space="preserve"> Med</w:t>
      </w:r>
      <w:r w:rsidRPr="003B44CE">
        <w:rPr>
          <w:rFonts w:ascii="Book Antiqua" w:hAnsi="Book Antiqua" w:cs="宋体"/>
          <w:color w:val="000000"/>
          <w:sz w:val="24"/>
          <w:szCs w:val="24"/>
          <w:lang w:val="en-US" w:eastAsia="zh-CN"/>
        </w:rPr>
        <w:t> 2008; </w:t>
      </w:r>
      <w:r w:rsidRPr="003B44CE">
        <w:rPr>
          <w:rFonts w:ascii="Book Antiqua" w:hAnsi="Book Antiqua" w:cs="宋体"/>
          <w:b/>
          <w:bCs/>
          <w:color w:val="000000"/>
          <w:sz w:val="24"/>
          <w:szCs w:val="24"/>
          <w:lang w:val="en-US" w:eastAsia="zh-CN"/>
        </w:rPr>
        <w:t>40</w:t>
      </w:r>
      <w:r w:rsidRPr="003B44CE">
        <w:rPr>
          <w:rFonts w:ascii="Book Antiqua" w:hAnsi="Book Antiqua" w:cs="宋体"/>
          <w:color w:val="000000"/>
          <w:sz w:val="24"/>
          <w:szCs w:val="24"/>
          <w:lang w:val="en-US" w:eastAsia="zh-CN"/>
        </w:rPr>
        <w:t>: 98-108 [PMID: 18305403]</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proofErr w:type="gramStart"/>
      <w:r w:rsidRPr="003B44CE">
        <w:rPr>
          <w:rFonts w:ascii="Book Antiqua" w:hAnsi="Book Antiqua" w:cs="宋体"/>
          <w:color w:val="000000"/>
          <w:sz w:val="24"/>
          <w:szCs w:val="24"/>
          <w:lang w:val="en-US" w:eastAsia="zh-CN"/>
        </w:rPr>
        <w:t>15 </w:t>
      </w:r>
      <w:r w:rsidRPr="003B44CE">
        <w:rPr>
          <w:rFonts w:ascii="Book Antiqua" w:hAnsi="Book Antiqua" w:cs="宋体"/>
          <w:b/>
          <w:bCs/>
          <w:color w:val="000000"/>
          <w:sz w:val="24"/>
          <w:szCs w:val="24"/>
          <w:lang w:val="en-US" w:eastAsia="zh-CN"/>
        </w:rPr>
        <w:t>Chang-Liu CM</w:t>
      </w:r>
      <w:proofErr w:type="gramEnd"/>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Woloschak</w:t>
      </w:r>
      <w:proofErr w:type="spellEnd"/>
      <w:r w:rsidRPr="003B44CE">
        <w:rPr>
          <w:rFonts w:ascii="Book Antiqua" w:hAnsi="Book Antiqua" w:cs="宋体"/>
          <w:color w:val="000000"/>
          <w:sz w:val="24"/>
          <w:szCs w:val="24"/>
          <w:lang w:val="en-US" w:eastAsia="zh-CN"/>
        </w:rPr>
        <w:t xml:space="preserve"> GE. Effect of passage number on cellular response to DNA-damaging agents: cell survival and gene expression. </w:t>
      </w:r>
      <w:r w:rsidRPr="003B44CE">
        <w:rPr>
          <w:rFonts w:ascii="Book Antiqua" w:hAnsi="Book Antiqua" w:cs="宋体"/>
          <w:i/>
          <w:iCs/>
          <w:color w:val="000000"/>
          <w:sz w:val="24"/>
          <w:szCs w:val="24"/>
          <w:lang w:val="en-US" w:eastAsia="zh-CN"/>
        </w:rPr>
        <w:t xml:space="preserve">Cancer </w:t>
      </w:r>
      <w:proofErr w:type="spellStart"/>
      <w:r w:rsidRPr="003B44CE">
        <w:rPr>
          <w:rFonts w:ascii="Book Antiqua" w:hAnsi="Book Antiqua" w:cs="宋体"/>
          <w:i/>
          <w:iCs/>
          <w:color w:val="000000"/>
          <w:sz w:val="24"/>
          <w:szCs w:val="24"/>
          <w:lang w:val="en-US" w:eastAsia="zh-CN"/>
        </w:rPr>
        <w:t>Lett</w:t>
      </w:r>
      <w:proofErr w:type="spellEnd"/>
      <w:r w:rsidRPr="003B44CE">
        <w:rPr>
          <w:rFonts w:ascii="Book Antiqua" w:hAnsi="Book Antiqua" w:cs="宋体"/>
          <w:color w:val="000000"/>
          <w:sz w:val="24"/>
          <w:szCs w:val="24"/>
          <w:lang w:val="en-US" w:eastAsia="zh-CN"/>
        </w:rPr>
        <w:t> 1997; </w:t>
      </w:r>
      <w:r w:rsidRPr="003B44CE">
        <w:rPr>
          <w:rFonts w:ascii="Book Antiqua" w:hAnsi="Book Antiqua" w:cs="宋体"/>
          <w:b/>
          <w:bCs/>
          <w:color w:val="000000"/>
          <w:sz w:val="24"/>
          <w:szCs w:val="24"/>
          <w:lang w:val="en-US" w:eastAsia="zh-CN"/>
        </w:rPr>
        <w:t>113</w:t>
      </w:r>
      <w:r w:rsidRPr="003B44CE">
        <w:rPr>
          <w:rFonts w:ascii="Book Antiqua" w:hAnsi="Book Antiqua" w:cs="宋体"/>
          <w:color w:val="000000"/>
          <w:sz w:val="24"/>
          <w:szCs w:val="24"/>
          <w:lang w:val="en-US" w:eastAsia="zh-CN"/>
        </w:rPr>
        <w:t>: 77-86 [PMID: 9065805]</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16 </w:t>
      </w:r>
      <w:proofErr w:type="spellStart"/>
      <w:r w:rsidRPr="003B44CE">
        <w:rPr>
          <w:rFonts w:ascii="Book Antiqua" w:hAnsi="Book Antiqua" w:cs="宋体"/>
          <w:b/>
          <w:bCs/>
          <w:color w:val="000000"/>
          <w:sz w:val="24"/>
          <w:szCs w:val="24"/>
          <w:lang w:val="en-US" w:eastAsia="zh-CN"/>
        </w:rPr>
        <w:t>Danam</w:t>
      </w:r>
      <w:proofErr w:type="spellEnd"/>
      <w:r w:rsidRPr="003B44CE">
        <w:rPr>
          <w:rFonts w:ascii="Book Antiqua" w:hAnsi="Book Antiqua" w:cs="宋体"/>
          <w:b/>
          <w:bCs/>
          <w:color w:val="000000"/>
          <w:sz w:val="24"/>
          <w:szCs w:val="24"/>
          <w:lang w:val="en-US" w:eastAsia="zh-CN"/>
        </w:rPr>
        <w:t xml:space="preserve"> RP</w:t>
      </w:r>
      <w:r w:rsidRPr="003B44CE">
        <w:rPr>
          <w:rFonts w:ascii="Book Antiqua" w:hAnsi="Book Antiqua" w:cs="宋体"/>
          <w:color w:val="000000"/>
          <w:sz w:val="24"/>
          <w:szCs w:val="24"/>
          <w:lang w:val="en-US" w:eastAsia="zh-CN"/>
        </w:rPr>
        <w:t xml:space="preserve">, Howell SR, </w:t>
      </w:r>
      <w:proofErr w:type="spellStart"/>
      <w:r w:rsidRPr="003B44CE">
        <w:rPr>
          <w:rFonts w:ascii="Book Antiqua" w:hAnsi="Book Antiqua" w:cs="宋体"/>
          <w:color w:val="000000"/>
          <w:sz w:val="24"/>
          <w:szCs w:val="24"/>
          <w:lang w:val="en-US" w:eastAsia="zh-CN"/>
        </w:rPr>
        <w:t>Remack</w:t>
      </w:r>
      <w:proofErr w:type="spellEnd"/>
      <w:r w:rsidRPr="003B44CE">
        <w:rPr>
          <w:rFonts w:ascii="Book Antiqua" w:hAnsi="Book Antiqua" w:cs="宋体"/>
          <w:color w:val="000000"/>
          <w:sz w:val="24"/>
          <w:szCs w:val="24"/>
          <w:lang w:val="en-US" w:eastAsia="zh-CN"/>
        </w:rPr>
        <w:t xml:space="preserve"> JS, Brent TP. Heterogeneous methylation of the O(6)-</w:t>
      </w:r>
      <w:proofErr w:type="spellStart"/>
      <w:r w:rsidRPr="003B44CE">
        <w:rPr>
          <w:rFonts w:ascii="Book Antiqua" w:hAnsi="Book Antiqua" w:cs="宋体"/>
          <w:color w:val="000000"/>
          <w:sz w:val="24"/>
          <w:szCs w:val="24"/>
          <w:lang w:val="en-US" w:eastAsia="zh-CN"/>
        </w:rPr>
        <w:t>methylguanine</w:t>
      </w:r>
      <w:proofErr w:type="spellEnd"/>
      <w:r w:rsidRPr="003B44CE">
        <w:rPr>
          <w:rFonts w:ascii="Book Antiqua" w:hAnsi="Book Antiqua" w:cs="宋体"/>
          <w:color w:val="000000"/>
          <w:sz w:val="24"/>
          <w:szCs w:val="24"/>
          <w:lang w:val="en-US" w:eastAsia="zh-CN"/>
        </w:rPr>
        <w:t xml:space="preserve">-DNA </w:t>
      </w:r>
      <w:proofErr w:type="spellStart"/>
      <w:r w:rsidRPr="003B44CE">
        <w:rPr>
          <w:rFonts w:ascii="Book Antiqua" w:hAnsi="Book Antiqua" w:cs="宋体"/>
          <w:color w:val="000000"/>
          <w:sz w:val="24"/>
          <w:szCs w:val="24"/>
          <w:lang w:val="en-US" w:eastAsia="zh-CN"/>
        </w:rPr>
        <w:t>methyltransferase</w:t>
      </w:r>
      <w:proofErr w:type="spellEnd"/>
      <w:r w:rsidRPr="003B44CE">
        <w:rPr>
          <w:rFonts w:ascii="Book Antiqua" w:hAnsi="Book Antiqua" w:cs="宋体"/>
          <w:color w:val="000000"/>
          <w:sz w:val="24"/>
          <w:szCs w:val="24"/>
          <w:lang w:val="en-US" w:eastAsia="zh-CN"/>
        </w:rPr>
        <w:t xml:space="preserve"> promoter in immortalized IMR90 cell lines. </w:t>
      </w:r>
      <w:proofErr w:type="spellStart"/>
      <w:r w:rsidRPr="003B44CE">
        <w:rPr>
          <w:rFonts w:ascii="Book Antiqua" w:hAnsi="Book Antiqua" w:cs="宋体"/>
          <w:i/>
          <w:iCs/>
          <w:color w:val="000000"/>
          <w:sz w:val="24"/>
          <w:szCs w:val="24"/>
          <w:lang w:val="en-US" w:eastAsia="zh-CN"/>
        </w:rPr>
        <w:t>Int</w:t>
      </w:r>
      <w:proofErr w:type="spellEnd"/>
      <w:r w:rsidRPr="003B44CE">
        <w:rPr>
          <w:rFonts w:ascii="Book Antiqua" w:hAnsi="Book Antiqua" w:cs="宋体"/>
          <w:i/>
          <w:iCs/>
          <w:color w:val="000000"/>
          <w:sz w:val="24"/>
          <w:szCs w:val="24"/>
          <w:lang w:val="en-US" w:eastAsia="zh-CN"/>
        </w:rPr>
        <w:t xml:space="preserve"> J </w:t>
      </w:r>
      <w:proofErr w:type="spellStart"/>
      <w:r w:rsidRPr="003B44CE">
        <w:rPr>
          <w:rFonts w:ascii="Book Antiqua" w:hAnsi="Book Antiqua" w:cs="宋体"/>
          <w:i/>
          <w:iCs/>
          <w:color w:val="000000"/>
          <w:sz w:val="24"/>
          <w:szCs w:val="24"/>
          <w:lang w:val="en-US" w:eastAsia="zh-CN"/>
        </w:rPr>
        <w:t>Oncol</w:t>
      </w:r>
      <w:proofErr w:type="spellEnd"/>
      <w:r w:rsidRPr="003B44CE">
        <w:rPr>
          <w:rFonts w:ascii="Book Antiqua" w:hAnsi="Book Antiqua" w:cs="宋体"/>
          <w:color w:val="000000"/>
          <w:sz w:val="24"/>
          <w:szCs w:val="24"/>
          <w:lang w:val="en-US" w:eastAsia="zh-CN"/>
        </w:rPr>
        <w:t> 2001; </w:t>
      </w:r>
      <w:r w:rsidRPr="003B44CE">
        <w:rPr>
          <w:rFonts w:ascii="Book Antiqua" w:hAnsi="Book Antiqua" w:cs="宋体"/>
          <w:b/>
          <w:bCs/>
          <w:color w:val="000000"/>
          <w:sz w:val="24"/>
          <w:szCs w:val="24"/>
          <w:lang w:val="en-US" w:eastAsia="zh-CN"/>
        </w:rPr>
        <w:t>18</w:t>
      </w:r>
      <w:r w:rsidRPr="003B44CE">
        <w:rPr>
          <w:rFonts w:ascii="Book Antiqua" w:hAnsi="Book Antiqua" w:cs="宋体"/>
          <w:color w:val="000000"/>
          <w:sz w:val="24"/>
          <w:szCs w:val="24"/>
          <w:lang w:val="en-US" w:eastAsia="zh-CN"/>
        </w:rPr>
        <w:t>: 1187-1193 [PMID: 11351250]</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17 </w:t>
      </w:r>
      <w:proofErr w:type="spellStart"/>
      <w:r w:rsidRPr="003B44CE">
        <w:rPr>
          <w:rFonts w:ascii="Book Antiqua" w:hAnsi="Book Antiqua" w:cs="宋体"/>
          <w:b/>
          <w:bCs/>
          <w:color w:val="000000"/>
          <w:sz w:val="24"/>
          <w:szCs w:val="24"/>
          <w:lang w:val="en-US" w:eastAsia="zh-CN"/>
        </w:rPr>
        <w:t>Huszthy</w:t>
      </w:r>
      <w:proofErr w:type="spellEnd"/>
      <w:r w:rsidRPr="003B44CE">
        <w:rPr>
          <w:rFonts w:ascii="Book Antiqua" w:hAnsi="Book Antiqua" w:cs="宋体"/>
          <w:b/>
          <w:bCs/>
          <w:color w:val="000000"/>
          <w:sz w:val="24"/>
          <w:szCs w:val="24"/>
          <w:lang w:val="en-US" w:eastAsia="zh-CN"/>
        </w:rPr>
        <w:t xml:space="preserve"> PC</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Daphu</w:t>
      </w:r>
      <w:proofErr w:type="spellEnd"/>
      <w:r w:rsidRPr="003B44CE">
        <w:rPr>
          <w:rFonts w:ascii="Book Antiqua" w:hAnsi="Book Antiqua" w:cs="宋体"/>
          <w:color w:val="000000"/>
          <w:sz w:val="24"/>
          <w:szCs w:val="24"/>
          <w:lang w:val="en-US" w:eastAsia="zh-CN"/>
        </w:rPr>
        <w:t xml:space="preserve"> I, </w:t>
      </w:r>
      <w:proofErr w:type="spellStart"/>
      <w:r w:rsidRPr="003B44CE">
        <w:rPr>
          <w:rFonts w:ascii="Book Antiqua" w:hAnsi="Book Antiqua" w:cs="宋体"/>
          <w:color w:val="000000"/>
          <w:sz w:val="24"/>
          <w:szCs w:val="24"/>
          <w:lang w:val="en-US" w:eastAsia="zh-CN"/>
        </w:rPr>
        <w:t>Niclou</w:t>
      </w:r>
      <w:proofErr w:type="spellEnd"/>
      <w:r w:rsidRPr="003B44CE">
        <w:rPr>
          <w:rFonts w:ascii="Book Antiqua" w:hAnsi="Book Antiqua" w:cs="宋体"/>
          <w:color w:val="000000"/>
          <w:sz w:val="24"/>
          <w:szCs w:val="24"/>
          <w:lang w:val="en-US" w:eastAsia="zh-CN"/>
        </w:rPr>
        <w:t xml:space="preserve"> SP, </w:t>
      </w:r>
      <w:proofErr w:type="spellStart"/>
      <w:r w:rsidRPr="003B44CE">
        <w:rPr>
          <w:rFonts w:ascii="Book Antiqua" w:hAnsi="Book Antiqua" w:cs="宋体"/>
          <w:color w:val="000000"/>
          <w:sz w:val="24"/>
          <w:szCs w:val="24"/>
          <w:lang w:val="en-US" w:eastAsia="zh-CN"/>
        </w:rPr>
        <w:t>Stieber</w:t>
      </w:r>
      <w:proofErr w:type="spellEnd"/>
      <w:r w:rsidRPr="003B44CE">
        <w:rPr>
          <w:rFonts w:ascii="Book Antiqua" w:hAnsi="Book Antiqua" w:cs="宋体"/>
          <w:color w:val="000000"/>
          <w:sz w:val="24"/>
          <w:szCs w:val="24"/>
          <w:lang w:val="en-US" w:eastAsia="zh-CN"/>
        </w:rPr>
        <w:t xml:space="preserve"> D, </w:t>
      </w:r>
      <w:proofErr w:type="spellStart"/>
      <w:r w:rsidRPr="003B44CE">
        <w:rPr>
          <w:rFonts w:ascii="Book Antiqua" w:hAnsi="Book Antiqua" w:cs="宋体"/>
          <w:color w:val="000000"/>
          <w:sz w:val="24"/>
          <w:szCs w:val="24"/>
          <w:lang w:val="en-US" w:eastAsia="zh-CN"/>
        </w:rPr>
        <w:t>Nigro</w:t>
      </w:r>
      <w:proofErr w:type="spellEnd"/>
      <w:r w:rsidRPr="003B44CE">
        <w:rPr>
          <w:rFonts w:ascii="Book Antiqua" w:hAnsi="Book Antiqua" w:cs="宋体"/>
          <w:color w:val="000000"/>
          <w:sz w:val="24"/>
          <w:szCs w:val="24"/>
          <w:lang w:val="en-US" w:eastAsia="zh-CN"/>
        </w:rPr>
        <w:t xml:space="preserve"> JM, </w:t>
      </w:r>
      <w:proofErr w:type="spellStart"/>
      <w:r w:rsidRPr="003B44CE">
        <w:rPr>
          <w:rFonts w:ascii="Book Antiqua" w:hAnsi="Book Antiqua" w:cs="宋体"/>
          <w:color w:val="000000"/>
          <w:sz w:val="24"/>
          <w:szCs w:val="24"/>
          <w:lang w:val="en-US" w:eastAsia="zh-CN"/>
        </w:rPr>
        <w:t>Sakariassen</w:t>
      </w:r>
      <w:proofErr w:type="spellEnd"/>
      <w:r w:rsidRPr="003B44CE">
        <w:rPr>
          <w:rFonts w:ascii="Book Antiqua" w:hAnsi="Book Antiqua" w:cs="宋体"/>
          <w:color w:val="000000"/>
          <w:sz w:val="24"/>
          <w:szCs w:val="24"/>
          <w:lang w:val="en-US" w:eastAsia="zh-CN"/>
        </w:rPr>
        <w:t xml:space="preserve"> PØ, </w:t>
      </w:r>
      <w:proofErr w:type="spellStart"/>
      <w:r w:rsidRPr="003B44CE">
        <w:rPr>
          <w:rFonts w:ascii="Book Antiqua" w:hAnsi="Book Antiqua" w:cs="宋体"/>
          <w:color w:val="000000"/>
          <w:sz w:val="24"/>
          <w:szCs w:val="24"/>
          <w:lang w:val="en-US" w:eastAsia="zh-CN"/>
        </w:rPr>
        <w:t>Miletic</w:t>
      </w:r>
      <w:proofErr w:type="spellEnd"/>
      <w:r w:rsidRPr="003B44CE">
        <w:rPr>
          <w:rFonts w:ascii="Book Antiqua" w:hAnsi="Book Antiqua" w:cs="宋体"/>
          <w:color w:val="000000"/>
          <w:sz w:val="24"/>
          <w:szCs w:val="24"/>
          <w:lang w:val="en-US" w:eastAsia="zh-CN"/>
        </w:rPr>
        <w:t xml:space="preserve"> H, </w:t>
      </w:r>
      <w:proofErr w:type="spellStart"/>
      <w:r w:rsidRPr="003B44CE">
        <w:rPr>
          <w:rFonts w:ascii="Book Antiqua" w:hAnsi="Book Antiqua" w:cs="宋体"/>
          <w:color w:val="000000"/>
          <w:sz w:val="24"/>
          <w:szCs w:val="24"/>
          <w:lang w:val="en-US" w:eastAsia="zh-CN"/>
        </w:rPr>
        <w:t>Thorsen</w:t>
      </w:r>
      <w:proofErr w:type="spellEnd"/>
      <w:r w:rsidRPr="003B44CE">
        <w:rPr>
          <w:rFonts w:ascii="Book Antiqua" w:hAnsi="Book Antiqua" w:cs="宋体"/>
          <w:color w:val="000000"/>
          <w:sz w:val="24"/>
          <w:szCs w:val="24"/>
          <w:lang w:val="en-US" w:eastAsia="zh-CN"/>
        </w:rPr>
        <w:t xml:space="preserve"> F, </w:t>
      </w:r>
      <w:proofErr w:type="spellStart"/>
      <w:r w:rsidRPr="003B44CE">
        <w:rPr>
          <w:rFonts w:ascii="Book Antiqua" w:hAnsi="Book Antiqua" w:cs="宋体"/>
          <w:color w:val="000000"/>
          <w:sz w:val="24"/>
          <w:szCs w:val="24"/>
          <w:lang w:val="en-US" w:eastAsia="zh-CN"/>
        </w:rPr>
        <w:t>Bjerkvig</w:t>
      </w:r>
      <w:proofErr w:type="spellEnd"/>
      <w:r w:rsidRPr="003B44CE">
        <w:rPr>
          <w:rFonts w:ascii="Book Antiqua" w:hAnsi="Book Antiqua" w:cs="宋体"/>
          <w:color w:val="000000"/>
          <w:sz w:val="24"/>
          <w:szCs w:val="24"/>
          <w:lang w:val="en-US" w:eastAsia="zh-CN"/>
        </w:rPr>
        <w:t xml:space="preserve"> R. In vivo models of primary brain tumors: pitfalls and </w:t>
      </w:r>
      <w:r w:rsidRPr="003B44CE">
        <w:rPr>
          <w:rFonts w:ascii="Book Antiqua" w:hAnsi="Book Antiqua" w:cs="宋体"/>
          <w:color w:val="000000"/>
          <w:sz w:val="24"/>
          <w:szCs w:val="24"/>
          <w:lang w:val="en-US" w:eastAsia="zh-CN"/>
        </w:rPr>
        <w:lastRenderedPageBreak/>
        <w:t>perspectives. </w:t>
      </w:r>
      <w:proofErr w:type="spellStart"/>
      <w:r w:rsidRPr="003B44CE">
        <w:rPr>
          <w:rFonts w:ascii="Book Antiqua" w:hAnsi="Book Antiqua" w:cs="宋体"/>
          <w:i/>
          <w:iCs/>
          <w:color w:val="000000"/>
          <w:sz w:val="24"/>
          <w:szCs w:val="24"/>
          <w:lang w:val="en-US" w:eastAsia="zh-CN"/>
        </w:rPr>
        <w:t>Neuro</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Oncol</w:t>
      </w:r>
      <w:proofErr w:type="spellEnd"/>
      <w:r w:rsidRPr="003B44CE">
        <w:rPr>
          <w:rFonts w:ascii="Book Antiqua" w:hAnsi="Book Antiqua" w:cs="宋体"/>
          <w:color w:val="000000"/>
          <w:sz w:val="24"/>
          <w:szCs w:val="24"/>
          <w:lang w:val="en-US" w:eastAsia="zh-CN"/>
        </w:rPr>
        <w:t> 2012; </w:t>
      </w:r>
      <w:r w:rsidRPr="003B44CE">
        <w:rPr>
          <w:rFonts w:ascii="Book Antiqua" w:hAnsi="Book Antiqua" w:cs="宋体"/>
          <w:b/>
          <w:bCs/>
          <w:color w:val="000000"/>
          <w:sz w:val="24"/>
          <w:szCs w:val="24"/>
          <w:lang w:val="en-US" w:eastAsia="zh-CN"/>
        </w:rPr>
        <w:t>14</w:t>
      </w:r>
      <w:r w:rsidRPr="003B44CE">
        <w:rPr>
          <w:rFonts w:ascii="Book Antiqua" w:hAnsi="Book Antiqua" w:cs="宋体"/>
          <w:color w:val="000000"/>
          <w:sz w:val="24"/>
          <w:szCs w:val="24"/>
          <w:lang w:val="en-US" w:eastAsia="zh-CN"/>
        </w:rPr>
        <w:t>: 979-993 [PMID: 22679124 DOI: 10.1093/</w:t>
      </w:r>
      <w:proofErr w:type="spellStart"/>
      <w:r w:rsidRPr="003B44CE">
        <w:rPr>
          <w:rFonts w:ascii="Book Antiqua" w:hAnsi="Book Antiqua" w:cs="宋体"/>
          <w:color w:val="000000"/>
          <w:sz w:val="24"/>
          <w:szCs w:val="24"/>
          <w:lang w:val="en-US" w:eastAsia="zh-CN"/>
        </w:rPr>
        <w:t>neuonc</w:t>
      </w:r>
      <w:proofErr w:type="spellEnd"/>
      <w:r w:rsidRPr="003B44CE">
        <w:rPr>
          <w:rFonts w:ascii="Book Antiqua" w:hAnsi="Book Antiqua" w:cs="宋体"/>
          <w:color w:val="000000"/>
          <w:sz w:val="24"/>
          <w:szCs w:val="24"/>
          <w:lang w:val="en-US" w:eastAsia="zh-CN"/>
        </w:rPr>
        <w:t>/nos135]</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18 </w:t>
      </w:r>
      <w:proofErr w:type="spellStart"/>
      <w:r w:rsidRPr="003B44CE">
        <w:rPr>
          <w:rFonts w:ascii="Book Antiqua" w:hAnsi="Book Antiqua" w:cs="宋体"/>
          <w:b/>
          <w:bCs/>
          <w:color w:val="000000"/>
          <w:sz w:val="24"/>
          <w:szCs w:val="24"/>
          <w:lang w:val="en-US" w:eastAsia="zh-CN"/>
        </w:rPr>
        <w:t>Klier</w:t>
      </w:r>
      <w:proofErr w:type="spellEnd"/>
      <w:r w:rsidRPr="003B44CE">
        <w:rPr>
          <w:rFonts w:ascii="Book Antiqua" w:hAnsi="Book Antiqua" w:cs="宋体"/>
          <w:b/>
          <w:bCs/>
          <w:color w:val="000000"/>
          <w:sz w:val="24"/>
          <w:szCs w:val="24"/>
          <w:lang w:val="en-US" w:eastAsia="zh-CN"/>
        </w:rPr>
        <w:t xml:space="preserve"> U</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Maletzki</w:t>
      </w:r>
      <w:proofErr w:type="spellEnd"/>
      <w:r w:rsidRPr="003B44CE">
        <w:rPr>
          <w:rFonts w:ascii="Book Antiqua" w:hAnsi="Book Antiqua" w:cs="宋体"/>
          <w:color w:val="000000"/>
          <w:sz w:val="24"/>
          <w:szCs w:val="24"/>
          <w:lang w:val="en-US" w:eastAsia="zh-CN"/>
        </w:rPr>
        <w:t xml:space="preserve"> C, </w:t>
      </w:r>
      <w:proofErr w:type="spellStart"/>
      <w:r w:rsidRPr="003B44CE">
        <w:rPr>
          <w:rFonts w:ascii="Book Antiqua" w:hAnsi="Book Antiqua" w:cs="宋体"/>
          <w:color w:val="000000"/>
          <w:sz w:val="24"/>
          <w:szCs w:val="24"/>
          <w:lang w:val="en-US" w:eastAsia="zh-CN"/>
        </w:rPr>
        <w:t>Kreikemeyer</w:t>
      </w:r>
      <w:proofErr w:type="spellEnd"/>
      <w:r w:rsidRPr="003B44CE">
        <w:rPr>
          <w:rFonts w:ascii="Book Antiqua" w:hAnsi="Book Antiqua" w:cs="宋体"/>
          <w:color w:val="000000"/>
          <w:sz w:val="24"/>
          <w:szCs w:val="24"/>
          <w:lang w:val="en-US" w:eastAsia="zh-CN"/>
        </w:rPr>
        <w:t xml:space="preserve"> B, </w:t>
      </w:r>
      <w:proofErr w:type="spellStart"/>
      <w:r w:rsidRPr="003B44CE">
        <w:rPr>
          <w:rFonts w:ascii="Book Antiqua" w:hAnsi="Book Antiqua" w:cs="宋体"/>
          <w:color w:val="000000"/>
          <w:sz w:val="24"/>
          <w:szCs w:val="24"/>
          <w:lang w:val="en-US" w:eastAsia="zh-CN"/>
        </w:rPr>
        <w:t>Klar</w:t>
      </w:r>
      <w:proofErr w:type="spellEnd"/>
      <w:r w:rsidRPr="003B44CE">
        <w:rPr>
          <w:rFonts w:ascii="Book Antiqua" w:hAnsi="Book Antiqua" w:cs="宋体"/>
          <w:color w:val="000000"/>
          <w:sz w:val="24"/>
          <w:szCs w:val="24"/>
          <w:lang w:val="en-US" w:eastAsia="zh-CN"/>
        </w:rPr>
        <w:t xml:space="preserve"> E, </w:t>
      </w:r>
      <w:proofErr w:type="spellStart"/>
      <w:r w:rsidRPr="003B44CE">
        <w:rPr>
          <w:rFonts w:ascii="Book Antiqua" w:hAnsi="Book Antiqua" w:cs="宋体"/>
          <w:color w:val="000000"/>
          <w:sz w:val="24"/>
          <w:szCs w:val="24"/>
          <w:lang w:val="en-US" w:eastAsia="zh-CN"/>
        </w:rPr>
        <w:t>Linnebacher</w:t>
      </w:r>
      <w:proofErr w:type="spellEnd"/>
      <w:r w:rsidRPr="003B44CE">
        <w:rPr>
          <w:rFonts w:ascii="Book Antiqua" w:hAnsi="Book Antiqua" w:cs="宋体"/>
          <w:color w:val="000000"/>
          <w:sz w:val="24"/>
          <w:szCs w:val="24"/>
          <w:lang w:val="en-US" w:eastAsia="zh-CN"/>
        </w:rPr>
        <w:t xml:space="preserve"> M. Combining bacterial-immunotherapy with therapeutic antibodies: a novel therapeutic concept. </w:t>
      </w:r>
      <w:r w:rsidRPr="003B44CE">
        <w:rPr>
          <w:rFonts w:ascii="Book Antiqua" w:hAnsi="Book Antiqua" w:cs="宋体"/>
          <w:i/>
          <w:iCs/>
          <w:color w:val="000000"/>
          <w:sz w:val="24"/>
          <w:szCs w:val="24"/>
          <w:lang w:val="en-US" w:eastAsia="zh-CN"/>
        </w:rPr>
        <w:t>Vaccine</w:t>
      </w:r>
      <w:r w:rsidRPr="003B44CE">
        <w:rPr>
          <w:rFonts w:ascii="Book Antiqua" w:hAnsi="Book Antiqua" w:cs="宋体"/>
          <w:color w:val="000000"/>
          <w:sz w:val="24"/>
          <w:szCs w:val="24"/>
          <w:lang w:val="en-US" w:eastAsia="zh-CN"/>
        </w:rPr>
        <w:t> 2012; </w:t>
      </w:r>
      <w:r w:rsidRPr="003B44CE">
        <w:rPr>
          <w:rFonts w:ascii="Book Antiqua" w:hAnsi="Book Antiqua" w:cs="宋体"/>
          <w:b/>
          <w:bCs/>
          <w:color w:val="000000"/>
          <w:sz w:val="24"/>
          <w:szCs w:val="24"/>
          <w:lang w:val="en-US" w:eastAsia="zh-CN"/>
        </w:rPr>
        <w:t>30</w:t>
      </w:r>
      <w:r w:rsidRPr="003B44CE">
        <w:rPr>
          <w:rFonts w:ascii="Book Antiqua" w:hAnsi="Book Antiqua" w:cs="宋体"/>
          <w:color w:val="000000"/>
          <w:sz w:val="24"/>
          <w:szCs w:val="24"/>
          <w:lang w:val="en-US" w:eastAsia="zh-CN"/>
        </w:rPr>
        <w:t>: 2786-2794 [PMID: 22342917 DOI: 10.1016/j.vaccine.2012.01.071]</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19 </w:t>
      </w:r>
      <w:r w:rsidRPr="003B44CE">
        <w:rPr>
          <w:rFonts w:ascii="Book Antiqua" w:hAnsi="Book Antiqua" w:cs="宋体"/>
          <w:b/>
          <w:bCs/>
          <w:color w:val="000000"/>
          <w:sz w:val="24"/>
          <w:szCs w:val="24"/>
          <w:lang w:val="en-US" w:eastAsia="zh-CN"/>
        </w:rPr>
        <w:t>Dudley ME</w:t>
      </w:r>
      <w:r w:rsidRPr="003B44CE">
        <w:rPr>
          <w:rFonts w:ascii="Book Antiqua" w:hAnsi="Book Antiqua" w:cs="宋体"/>
          <w:color w:val="000000"/>
          <w:sz w:val="24"/>
          <w:szCs w:val="24"/>
          <w:lang w:val="en-US" w:eastAsia="zh-CN"/>
        </w:rPr>
        <w:t xml:space="preserve">, Gross CA, Somerville RP, Hong Y, </w:t>
      </w:r>
      <w:proofErr w:type="spellStart"/>
      <w:r w:rsidRPr="003B44CE">
        <w:rPr>
          <w:rFonts w:ascii="Book Antiqua" w:hAnsi="Book Antiqua" w:cs="宋体"/>
          <w:color w:val="000000"/>
          <w:sz w:val="24"/>
          <w:szCs w:val="24"/>
          <w:lang w:val="en-US" w:eastAsia="zh-CN"/>
        </w:rPr>
        <w:t>Schaub</w:t>
      </w:r>
      <w:proofErr w:type="spellEnd"/>
      <w:r w:rsidRPr="003B44CE">
        <w:rPr>
          <w:rFonts w:ascii="Book Antiqua" w:hAnsi="Book Antiqua" w:cs="宋体"/>
          <w:color w:val="000000"/>
          <w:sz w:val="24"/>
          <w:szCs w:val="24"/>
          <w:lang w:val="en-US" w:eastAsia="zh-CN"/>
        </w:rPr>
        <w:t xml:space="preserve"> NP, </w:t>
      </w:r>
      <w:proofErr w:type="spellStart"/>
      <w:r w:rsidRPr="003B44CE">
        <w:rPr>
          <w:rFonts w:ascii="Book Antiqua" w:hAnsi="Book Antiqua" w:cs="宋体"/>
          <w:color w:val="000000"/>
          <w:sz w:val="24"/>
          <w:szCs w:val="24"/>
          <w:lang w:val="en-US" w:eastAsia="zh-CN"/>
        </w:rPr>
        <w:t>Rosati</w:t>
      </w:r>
      <w:proofErr w:type="spellEnd"/>
      <w:r w:rsidRPr="003B44CE">
        <w:rPr>
          <w:rFonts w:ascii="Book Antiqua" w:hAnsi="Book Antiqua" w:cs="宋体"/>
          <w:color w:val="000000"/>
          <w:sz w:val="24"/>
          <w:szCs w:val="24"/>
          <w:lang w:val="en-US" w:eastAsia="zh-CN"/>
        </w:rPr>
        <w:t xml:space="preserve"> SF, White DE, Nathan D, </w:t>
      </w:r>
      <w:proofErr w:type="spellStart"/>
      <w:r w:rsidRPr="003B44CE">
        <w:rPr>
          <w:rFonts w:ascii="Book Antiqua" w:hAnsi="Book Antiqua" w:cs="宋体"/>
          <w:color w:val="000000"/>
          <w:sz w:val="24"/>
          <w:szCs w:val="24"/>
          <w:lang w:val="en-US" w:eastAsia="zh-CN"/>
        </w:rPr>
        <w:t>Restifo</w:t>
      </w:r>
      <w:proofErr w:type="spellEnd"/>
      <w:r w:rsidRPr="003B44CE">
        <w:rPr>
          <w:rFonts w:ascii="Book Antiqua" w:hAnsi="Book Antiqua" w:cs="宋体"/>
          <w:color w:val="000000"/>
          <w:sz w:val="24"/>
          <w:szCs w:val="24"/>
          <w:lang w:val="en-US" w:eastAsia="zh-CN"/>
        </w:rPr>
        <w:t xml:space="preserve"> NP, Steinberg SM, </w:t>
      </w:r>
      <w:proofErr w:type="spellStart"/>
      <w:r w:rsidRPr="003B44CE">
        <w:rPr>
          <w:rFonts w:ascii="Book Antiqua" w:hAnsi="Book Antiqua" w:cs="宋体"/>
          <w:color w:val="000000"/>
          <w:sz w:val="24"/>
          <w:szCs w:val="24"/>
          <w:lang w:val="en-US" w:eastAsia="zh-CN"/>
        </w:rPr>
        <w:t>Wunderlich</w:t>
      </w:r>
      <w:proofErr w:type="spellEnd"/>
      <w:r w:rsidRPr="003B44CE">
        <w:rPr>
          <w:rFonts w:ascii="Book Antiqua" w:hAnsi="Book Antiqua" w:cs="宋体"/>
          <w:color w:val="000000"/>
          <w:sz w:val="24"/>
          <w:szCs w:val="24"/>
          <w:lang w:val="en-US" w:eastAsia="zh-CN"/>
        </w:rPr>
        <w:t xml:space="preserve"> JR, </w:t>
      </w:r>
      <w:proofErr w:type="spellStart"/>
      <w:r w:rsidRPr="003B44CE">
        <w:rPr>
          <w:rFonts w:ascii="Book Antiqua" w:hAnsi="Book Antiqua" w:cs="宋体"/>
          <w:color w:val="000000"/>
          <w:sz w:val="24"/>
          <w:szCs w:val="24"/>
          <w:lang w:val="en-US" w:eastAsia="zh-CN"/>
        </w:rPr>
        <w:t>Kammula</w:t>
      </w:r>
      <w:proofErr w:type="spellEnd"/>
      <w:r w:rsidRPr="003B44CE">
        <w:rPr>
          <w:rFonts w:ascii="Book Antiqua" w:hAnsi="Book Antiqua" w:cs="宋体"/>
          <w:color w:val="000000"/>
          <w:sz w:val="24"/>
          <w:szCs w:val="24"/>
          <w:lang w:val="en-US" w:eastAsia="zh-CN"/>
        </w:rPr>
        <w:t xml:space="preserve"> US, Sherry RM, Yang JC, </w:t>
      </w:r>
      <w:proofErr w:type="spellStart"/>
      <w:r w:rsidRPr="003B44CE">
        <w:rPr>
          <w:rFonts w:ascii="Book Antiqua" w:hAnsi="Book Antiqua" w:cs="宋体"/>
          <w:color w:val="000000"/>
          <w:sz w:val="24"/>
          <w:szCs w:val="24"/>
          <w:lang w:val="en-US" w:eastAsia="zh-CN"/>
        </w:rPr>
        <w:t>Phan</w:t>
      </w:r>
      <w:proofErr w:type="spellEnd"/>
      <w:r w:rsidRPr="003B44CE">
        <w:rPr>
          <w:rFonts w:ascii="Book Antiqua" w:hAnsi="Book Antiqua" w:cs="宋体"/>
          <w:color w:val="000000"/>
          <w:sz w:val="24"/>
          <w:szCs w:val="24"/>
          <w:lang w:val="en-US" w:eastAsia="zh-CN"/>
        </w:rPr>
        <w:t xml:space="preserve"> GQ, Hughes MS, </w:t>
      </w:r>
      <w:proofErr w:type="spellStart"/>
      <w:r w:rsidRPr="003B44CE">
        <w:rPr>
          <w:rFonts w:ascii="Book Antiqua" w:hAnsi="Book Antiqua" w:cs="宋体"/>
          <w:color w:val="000000"/>
          <w:sz w:val="24"/>
          <w:szCs w:val="24"/>
          <w:lang w:val="en-US" w:eastAsia="zh-CN"/>
        </w:rPr>
        <w:t>Laurencot</w:t>
      </w:r>
      <w:proofErr w:type="spellEnd"/>
      <w:r w:rsidRPr="003B44CE">
        <w:rPr>
          <w:rFonts w:ascii="Book Antiqua" w:hAnsi="Book Antiqua" w:cs="宋体"/>
          <w:color w:val="000000"/>
          <w:sz w:val="24"/>
          <w:szCs w:val="24"/>
          <w:lang w:val="en-US" w:eastAsia="zh-CN"/>
        </w:rPr>
        <w:t xml:space="preserve"> CM, Rosenberg SA. Randomized selection design trial evaluating CD8+-enriched versus unselected tumor-infiltrating lymphocytes for adoptive cell therapy for patients with melanoma. </w:t>
      </w:r>
      <w:r w:rsidRPr="003B44CE">
        <w:rPr>
          <w:rFonts w:ascii="Book Antiqua" w:hAnsi="Book Antiqua" w:cs="宋体"/>
          <w:i/>
          <w:iCs/>
          <w:color w:val="000000"/>
          <w:sz w:val="24"/>
          <w:szCs w:val="24"/>
          <w:lang w:val="en-US" w:eastAsia="zh-CN"/>
        </w:rPr>
        <w:t xml:space="preserve">J </w:t>
      </w:r>
      <w:proofErr w:type="spellStart"/>
      <w:r w:rsidRPr="003B44CE">
        <w:rPr>
          <w:rFonts w:ascii="Book Antiqua" w:hAnsi="Book Antiqua" w:cs="宋体"/>
          <w:i/>
          <w:iCs/>
          <w:color w:val="000000"/>
          <w:sz w:val="24"/>
          <w:szCs w:val="24"/>
          <w:lang w:val="en-US" w:eastAsia="zh-CN"/>
        </w:rPr>
        <w:t>Clin</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Oncol</w:t>
      </w:r>
      <w:proofErr w:type="spellEnd"/>
      <w:r w:rsidRPr="003B44CE">
        <w:rPr>
          <w:rFonts w:ascii="Book Antiqua" w:hAnsi="Book Antiqua" w:cs="宋体"/>
          <w:color w:val="000000"/>
          <w:sz w:val="24"/>
          <w:szCs w:val="24"/>
          <w:lang w:val="en-US" w:eastAsia="zh-CN"/>
        </w:rPr>
        <w:t> 2013; </w:t>
      </w:r>
      <w:r w:rsidRPr="003B44CE">
        <w:rPr>
          <w:rFonts w:ascii="Book Antiqua" w:hAnsi="Book Antiqua" w:cs="宋体"/>
          <w:b/>
          <w:bCs/>
          <w:color w:val="000000"/>
          <w:sz w:val="24"/>
          <w:szCs w:val="24"/>
          <w:lang w:val="en-US" w:eastAsia="zh-CN"/>
        </w:rPr>
        <w:t>31</w:t>
      </w:r>
      <w:r w:rsidRPr="003B44CE">
        <w:rPr>
          <w:rFonts w:ascii="Book Antiqua" w:hAnsi="Book Antiqua" w:cs="宋体"/>
          <w:color w:val="000000"/>
          <w:sz w:val="24"/>
          <w:szCs w:val="24"/>
          <w:lang w:val="en-US" w:eastAsia="zh-CN"/>
        </w:rPr>
        <w:t>: 2152-2159 [PMID: 2365042</w:t>
      </w:r>
      <w:r>
        <w:rPr>
          <w:rFonts w:ascii="Book Antiqua" w:hAnsi="Book Antiqua" w:cs="宋体"/>
          <w:color w:val="000000"/>
          <w:sz w:val="24"/>
          <w:szCs w:val="24"/>
          <w:lang w:val="en-US" w:eastAsia="zh-CN"/>
        </w:rPr>
        <w:t>9 DOI: 10.1200/JCO.2012.46.6441</w:t>
      </w:r>
      <w:r w:rsidRPr="003B44CE">
        <w:rPr>
          <w:rFonts w:ascii="Book Antiqua" w:hAnsi="Book Antiqua" w:cs="宋体"/>
          <w:color w:val="000000"/>
          <w:sz w:val="24"/>
          <w:szCs w:val="24"/>
          <w:lang w:val="en-US" w:eastAsia="zh-CN"/>
        </w:rPr>
        <w:t>]</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20 </w:t>
      </w:r>
      <w:r w:rsidRPr="003B44CE">
        <w:rPr>
          <w:rFonts w:ascii="Book Antiqua" w:hAnsi="Book Antiqua" w:cs="宋体"/>
          <w:b/>
          <w:bCs/>
          <w:color w:val="000000"/>
          <w:sz w:val="24"/>
          <w:szCs w:val="24"/>
          <w:lang w:val="en-US" w:eastAsia="zh-CN"/>
        </w:rPr>
        <w:t>Michel S</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Linnebacher</w:t>
      </w:r>
      <w:proofErr w:type="spellEnd"/>
      <w:r w:rsidRPr="003B44CE">
        <w:rPr>
          <w:rFonts w:ascii="Book Antiqua" w:hAnsi="Book Antiqua" w:cs="宋体"/>
          <w:color w:val="000000"/>
          <w:sz w:val="24"/>
          <w:szCs w:val="24"/>
          <w:lang w:val="en-US" w:eastAsia="zh-CN"/>
        </w:rPr>
        <w:t xml:space="preserve"> M, </w:t>
      </w:r>
      <w:proofErr w:type="spellStart"/>
      <w:r w:rsidRPr="003B44CE">
        <w:rPr>
          <w:rFonts w:ascii="Book Antiqua" w:hAnsi="Book Antiqua" w:cs="宋体"/>
          <w:color w:val="000000"/>
          <w:sz w:val="24"/>
          <w:szCs w:val="24"/>
          <w:lang w:val="en-US" w:eastAsia="zh-CN"/>
        </w:rPr>
        <w:t>Alcaniz</w:t>
      </w:r>
      <w:proofErr w:type="spellEnd"/>
      <w:r w:rsidRPr="003B44CE">
        <w:rPr>
          <w:rFonts w:ascii="Book Antiqua" w:hAnsi="Book Antiqua" w:cs="宋体"/>
          <w:color w:val="000000"/>
          <w:sz w:val="24"/>
          <w:szCs w:val="24"/>
          <w:lang w:val="en-US" w:eastAsia="zh-CN"/>
        </w:rPr>
        <w:t xml:space="preserve"> J, Voss M, Wagner R, </w:t>
      </w:r>
      <w:proofErr w:type="spellStart"/>
      <w:r w:rsidRPr="003B44CE">
        <w:rPr>
          <w:rFonts w:ascii="Book Antiqua" w:hAnsi="Book Antiqua" w:cs="宋体"/>
          <w:color w:val="000000"/>
          <w:sz w:val="24"/>
          <w:szCs w:val="24"/>
          <w:lang w:val="en-US" w:eastAsia="zh-CN"/>
        </w:rPr>
        <w:t>Dippold</w:t>
      </w:r>
      <w:proofErr w:type="spellEnd"/>
      <w:r w:rsidRPr="003B44CE">
        <w:rPr>
          <w:rFonts w:ascii="Book Antiqua" w:hAnsi="Book Antiqua" w:cs="宋体"/>
          <w:color w:val="000000"/>
          <w:sz w:val="24"/>
          <w:szCs w:val="24"/>
          <w:lang w:val="en-US" w:eastAsia="zh-CN"/>
        </w:rPr>
        <w:t xml:space="preserve"> W, Becker C, von </w:t>
      </w:r>
      <w:proofErr w:type="spellStart"/>
      <w:r w:rsidRPr="003B44CE">
        <w:rPr>
          <w:rFonts w:ascii="Book Antiqua" w:hAnsi="Book Antiqua" w:cs="宋体"/>
          <w:color w:val="000000"/>
          <w:sz w:val="24"/>
          <w:szCs w:val="24"/>
          <w:lang w:val="en-US" w:eastAsia="zh-CN"/>
        </w:rPr>
        <w:t>Knebel</w:t>
      </w:r>
      <w:proofErr w:type="spellEnd"/>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Doeberitz</w:t>
      </w:r>
      <w:proofErr w:type="spellEnd"/>
      <w:r w:rsidRPr="003B44CE">
        <w:rPr>
          <w:rFonts w:ascii="Book Antiqua" w:hAnsi="Book Antiqua" w:cs="宋体"/>
          <w:color w:val="000000"/>
          <w:sz w:val="24"/>
          <w:szCs w:val="24"/>
          <w:lang w:val="en-US" w:eastAsia="zh-CN"/>
        </w:rPr>
        <w:t xml:space="preserve"> M, </w:t>
      </w:r>
      <w:proofErr w:type="spellStart"/>
      <w:r w:rsidRPr="003B44CE">
        <w:rPr>
          <w:rFonts w:ascii="Book Antiqua" w:hAnsi="Book Antiqua" w:cs="宋体"/>
          <w:color w:val="000000"/>
          <w:sz w:val="24"/>
          <w:szCs w:val="24"/>
          <w:lang w:val="en-US" w:eastAsia="zh-CN"/>
        </w:rPr>
        <w:t>Ferrone</w:t>
      </w:r>
      <w:proofErr w:type="spellEnd"/>
      <w:r w:rsidRPr="003B44CE">
        <w:rPr>
          <w:rFonts w:ascii="Book Antiqua" w:hAnsi="Book Antiqua" w:cs="宋体"/>
          <w:color w:val="000000"/>
          <w:sz w:val="24"/>
          <w:szCs w:val="24"/>
          <w:lang w:val="en-US" w:eastAsia="zh-CN"/>
        </w:rPr>
        <w:t xml:space="preserve"> S, </w:t>
      </w:r>
      <w:proofErr w:type="spellStart"/>
      <w:r w:rsidRPr="003B44CE">
        <w:rPr>
          <w:rFonts w:ascii="Book Antiqua" w:hAnsi="Book Antiqua" w:cs="宋体"/>
          <w:color w:val="000000"/>
          <w:sz w:val="24"/>
          <w:szCs w:val="24"/>
          <w:lang w:val="en-US" w:eastAsia="zh-CN"/>
        </w:rPr>
        <w:t>Kloor</w:t>
      </w:r>
      <w:proofErr w:type="spellEnd"/>
      <w:r w:rsidRPr="003B44CE">
        <w:rPr>
          <w:rFonts w:ascii="Book Antiqua" w:hAnsi="Book Antiqua" w:cs="宋体"/>
          <w:color w:val="000000"/>
          <w:sz w:val="24"/>
          <w:szCs w:val="24"/>
          <w:lang w:val="en-US" w:eastAsia="zh-CN"/>
        </w:rPr>
        <w:t xml:space="preserve"> M. Lack of HLA class II antigen expression in microsatellite unstable colorectal carcinomas is caused by mutations in HLA class II regulatory genes. </w:t>
      </w:r>
      <w:proofErr w:type="spellStart"/>
      <w:r w:rsidRPr="003B44CE">
        <w:rPr>
          <w:rFonts w:ascii="Book Antiqua" w:hAnsi="Book Antiqua" w:cs="宋体"/>
          <w:i/>
          <w:iCs/>
          <w:color w:val="000000"/>
          <w:sz w:val="24"/>
          <w:szCs w:val="24"/>
          <w:lang w:val="en-US" w:eastAsia="zh-CN"/>
        </w:rPr>
        <w:t>Int</w:t>
      </w:r>
      <w:proofErr w:type="spellEnd"/>
      <w:r w:rsidRPr="003B44CE">
        <w:rPr>
          <w:rFonts w:ascii="Book Antiqua" w:hAnsi="Book Antiqua" w:cs="宋体"/>
          <w:i/>
          <w:iCs/>
          <w:color w:val="000000"/>
          <w:sz w:val="24"/>
          <w:szCs w:val="24"/>
          <w:lang w:val="en-US" w:eastAsia="zh-CN"/>
        </w:rPr>
        <w:t xml:space="preserve"> J Cancer</w:t>
      </w:r>
      <w:r w:rsidRPr="003B44CE">
        <w:rPr>
          <w:rFonts w:ascii="Book Antiqua" w:hAnsi="Book Antiqua" w:cs="宋体"/>
          <w:color w:val="000000"/>
          <w:sz w:val="24"/>
          <w:szCs w:val="24"/>
          <w:lang w:val="en-US" w:eastAsia="zh-CN"/>
        </w:rPr>
        <w:t> 2010; </w:t>
      </w:r>
      <w:r w:rsidRPr="003B44CE">
        <w:rPr>
          <w:rFonts w:ascii="Book Antiqua" w:hAnsi="Book Antiqua" w:cs="宋体"/>
          <w:b/>
          <w:bCs/>
          <w:color w:val="000000"/>
          <w:sz w:val="24"/>
          <w:szCs w:val="24"/>
          <w:lang w:val="en-US" w:eastAsia="zh-CN"/>
        </w:rPr>
        <w:t>127</w:t>
      </w:r>
      <w:r w:rsidRPr="003B44CE">
        <w:rPr>
          <w:rFonts w:ascii="Book Antiqua" w:hAnsi="Book Antiqua" w:cs="宋体"/>
          <w:color w:val="000000"/>
          <w:sz w:val="24"/>
          <w:szCs w:val="24"/>
          <w:lang w:val="en-US" w:eastAsia="zh-CN"/>
        </w:rPr>
        <w:t xml:space="preserve">: 889-898 [PMID: </w:t>
      </w:r>
      <w:r>
        <w:rPr>
          <w:rFonts w:ascii="Book Antiqua" w:hAnsi="Book Antiqua" w:cs="宋体"/>
          <w:color w:val="000000"/>
          <w:sz w:val="24"/>
          <w:szCs w:val="24"/>
          <w:lang w:val="en-US" w:eastAsia="zh-CN"/>
        </w:rPr>
        <w:t>20013806 DOI: 10.1002/ijc.25106</w:t>
      </w:r>
      <w:r w:rsidRPr="003B44CE">
        <w:rPr>
          <w:rFonts w:ascii="Book Antiqua" w:hAnsi="Book Antiqua" w:cs="宋体"/>
          <w:color w:val="000000"/>
          <w:sz w:val="24"/>
          <w:szCs w:val="24"/>
          <w:lang w:val="en-US" w:eastAsia="zh-CN"/>
        </w:rPr>
        <w:t>]</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21 </w:t>
      </w:r>
      <w:proofErr w:type="spellStart"/>
      <w:r w:rsidRPr="003B44CE">
        <w:rPr>
          <w:rFonts w:ascii="Book Antiqua" w:hAnsi="Book Antiqua" w:cs="宋体"/>
          <w:b/>
          <w:bCs/>
          <w:color w:val="000000"/>
          <w:sz w:val="24"/>
          <w:szCs w:val="24"/>
          <w:lang w:val="en-US" w:eastAsia="zh-CN"/>
        </w:rPr>
        <w:t>Meissner</w:t>
      </w:r>
      <w:proofErr w:type="spellEnd"/>
      <w:r w:rsidRPr="003B44CE">
        <w:rPr>
          <w:rFonts w:ascii="Book Antiqua" w:hAnsi="Book Antiqua" w:cs="宋体"/>
          <w:b/>
          <w:bCs/>
          <w:color w:val="000000"/>
          <w:sz w:val="24"/>
          <w:szCs w:val="24"/>
          <w:lang w:val="en-US" w:eastAsia="zh-CN"/>
        </w:rPr>
        <w:t xml:space="preserve"> M</w:t>
      </w:r>
      <w:r w:rsidRPr="003B44CE">
        <w:rPr>
          <w:rFonts w:ascii="Book Antiqua" w:hAnsi="Book Antiqua" w:cs="宋体"/>
          <w:color w:val="000000"/>
          <w:sz w:val="24"/>
          <w:szCs w:val="24"/>
          <w:lang w:val="en-US" w:eastAsia="zh-CN"/>
        </w:rPr>
        <w:t xml:space="preserve">, Whiteside TL, Kaufmann R, </w:t>
      </w:r>
      <w:proofErr w:type="spellStart"/>
      <w:r w:rsidRPr="003B44CE">
        <w:rPr>
          <w:rFonts w:ascii="Book Antiqua" w:hAnsi="Book Antiqua" w:cs="宋体"/>
          <w:color w:val="000000"/>
          <w:sz w:val="24"/>
          <w:szCs w:val="24"/>
          <w:lang w:val="en-US" w:eastAsia="zh-CN"/>
        </w:rPr>
        <w:t>Seliger</w:t>
      </w:r>
      <w:proofErr w:type="spellEnd"/>
      <w:r w:rsidRPr="003B44CE">
        <w:rPr>
          <w:rFonts w:ascii="Book Antiqua" w:hAnsi="Book Antiqua" w:cs="宋体"/>
          <w:color w:val="000000"/>
          <w:sz w:val="24"/>
          <w:szCs w:val="24"/>
          <w:lang w:val="en-US" w:eastAsia="zh-CN"/>
        </w:rPr>
        <w:t xml:space="preserve"> B. CIITA versus IFN-gamma induced MHC class II expression in head and neck cancer cells. </w:t>
      </w:r>
      <w:r w:rsidRPr="003B44CE">
        <w:rPr>
          <w:rFonts w:ascii="Book Antiqua" w:hAnsi="Book Antiqua" w:cs="宋体"/>
          <w:i/>
          <w:iCs/>
          <w:color w:val="000000"/>
          <w:sz w:val="24"/>
          <w:szCs w:val="24"/>
          <w:lang w:val="en-US" w:eastAsia="zh-CN"/>
        </w:rPr>
        <w:t xml:space="preserve">Arch </w:t>
      </w:r>
      <w:proofErr w:type="spellStart"/>
      <w:r w:rsidRPr="003B44CE">
        <w:rPr>
          <w:rFonts w:ascii="Book Antiqua" w:hAnsi="Book Antiqua" w:cs="宋体"/>
          <w:i/>
          <w:iCs/>
          <w:color w:val="000000"/>
          <w:sz w:val="24"/>
          <w:szCs w:val="24"/>
          <w:lang w:val="en-US" w:eastAsia="zh-CN"/>
        </w:rPr>
        <w:t>Dermatol</w:t>
      </w:r>
      <w:proofErr w:type="spellEnd"/>
      <w:r w:rsidRPr="003B44CE">
        <w:rPr>
          <w:rFonts w:ascii="Book Antiqua" w:hAnsi="Book Antiqua" w:cs="宋体"/>
          <w:i/>
          <w:iCs/>
          <w:color w:val="000000"/>
          <w:sz w:val="24"/>
          <w:szCs w:val="24"/>
          <w:lang w:val="en-US" w:eastAsia="zh-CN"/>
        </w:rPr>
        <w:t xml:space="preserve"> Res</w:t>
      </w:r>
      <w:r w:rsidRPr="003B44CE">
        <w:rPr>
          <w:rFonts w:ascii="Book Antiqua" w:hAnsi="Book Antiqua" w:cs="宋体"/>
          <w:color w:val="000000"/>
          <w:sz w:val="24"/>
          <w:szCs w:val="24"/>
          <w:lang w:val="en-US" w:eastAsia="zh-CN"/>
        </w:rPr>
        <w:t> 2009; </w:t>
      </w:r>
      <w:r w:rsidRPr="003B44CE">
        <w:rPr>
          <w:rFonts w:ascii="Book Antiqua" w:hAnsi="Book Antiqua" w:cs="宋体"/>
          <w:b/>
          <w:bCs/>
          <w:color w:val="000000"/>
          <w:sz w:val="24"/>
          <w:szCs w:val="24"/>
          <w:lang w:val="en-US" w:eastAsia="zh-CN"/>
        </w:rPr>
        <w:t>301</w:t>
      </w:r>
      <w:r w:rsidRPr="003B44CE">
        <w:rPr>
          <w:rFonts w:ascii="Book Antiqua" w:hAnsi="Book Antiqua" w:cs="宋体"/>
          <w:color w:val="000000"/>
          <w:sz w:val="24"/>
          <w:szCs w:val="24"/>
          <w:lang w:val="en-US" w:eastAsia="zh-CN"/>
        </w:rPr>
        <w:t>: 189-193 [PMID: 19104823 DOI: 10.1007/s00403-008-0922-6]</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proofErr w:type="gramStart"/>
      <w:r w:rsidRPr="003B44CE">
        <w:rPr>
          <w:rFonts w:ascii="Book Antiqua" w:hAnsi="Book Antiqua" w:cs="宋体"/>
          <w:color w:val="000000"/>
          <w:sz w:val="24"/>
          <w:szCs w:val="24"/>
          <w:lang w:val="en-US" w:eastAsia="zh-CN"/>
        </w:rPr>
        <w:t>22 </w:t>
      </w:r>
      <w:r w:rsidRPr="003B44CE">
        <w:rPr>
          <w:rFonts w:ascii="Book Antiqua" w:hAnsi="Book Antiqua" w:cs="宋体"/>
          <w:b/>
          <w:bCs/>
          <w:color w:val="000000"/>
          <w:sz w:val="24"/>
          <w:szCs w:val="24"/>
          <w:lang w:val="en-US" w:eastAsia="zh-CN"/>
        </w:rPr>
        <w:t>Toda M</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Glioma</w:t>
      </w:r>
      <w:proofErr w:type="spellEnd"/>
      <w:r w:rsidRPr="003B44CE">
        <w:rPr>
          <w:rFonts w:ascii="Book Antiqua" w:hAnsi="Book Antiqua" w:cs="宋体"/>
          <w:color w:val="000000"/>
          <w:sz w:val="24"/>
          <w:szCs w:val="24"/>
          <w:lang w:val="en-US" w:eastAsia="zh-CN"/>
        </w:rPr>
        <w:t xml:space="preserve"> stem cells and immunotherapy for the treatment of malignant </w:t>
      </w:r>
      <w:proofErr w:type="spellStart"/>
      <w:r w:rsidRPr="003B44CE">
        <w:rPr>
          <w:rFonts w:ascii="Book Antiqua" w:hAnsi="Book Antiqua" w:cs="宋体"/>
          <w:color w:val="000000"/>
          <w:sz w:val="24"/>
          <w:szCs w:val="24"/>
          <w:lang w:val="en-US" w:eastAsia="zh-CN"/>
        </w:rPr>
        <w:t>gliomas</w:t>
      </w:r>
      <w:proofErr w:type="spellEnd"/>
      <w:r w:rsidRPr="003B44CE">
        <w:rPr>
          <w:rFonts w:ascii="Book Antiqua" w:hAnsi="Book Antiqua" w:cs="宋体"/>
          <w:color w:val="000000"/>
          <w:sz w:val="24"/>
          <w:szCs w:val="24"/>
          <w:lang w:val="en-US" w:eastAsia="zh-CN"/>
        </w:rPr>
        <w:t>.</w:t>
      </w:r>
      <w:proofErr w:type="gramEnd"/>
      <w:r w:rsidRPr="003B44CE">
        <w:rPr>
          <w:rFonts w:ascii="Book Antiqua" w:hAnsi="Book Antiqua" w:cs="宋体"/>
          <w:color w:val="000000"/>
          <w:sz w:val="24"/>
          <w:szCs w:val="24"/>
          <w:lang w:val="en-US" w:eastAsia="zh-CN"/>
        </w:rPr>
        <w:t> </w:t>
      </w:r>
      <w:r w:rsidRPr="003B44CE">
        <w:rPr>
          <w:rFonts w:ascii="Book Antiqua" w:hAnsi="Book Antiqua" w:cs="宋体"/>
          <w:i/>
          <w:iCs/>
          <w:color w:val="000000"/>
          <w:sz w:val="24"/>
          <w:szCs w:val="24"/>
          <w:lang w:val="en-US" w:eastAsia="zh-CN"/>
        </w:rPr>
        <w:t xml:space="preserve">ISRN </w:t>
      </w:r>
      <w:proofErr w:type="spellStart"/>
      <w:r w:rsidRPr="003B44CE">
        <w:rPr>
          <w:rFonts w:ascii="Book Antiqua" w:hAnsi="Book Antiqua" w:cs="宋体"/>
          <w:i/>
          <w:iCs/>
          <w:color w:val="000000"/>
          <w:sz w:val="24"/>
          <w:szCs w:val="24"/>
          <w:lang w:val="en-US" w:eastAsia="zh-CN"/>
        </w:rPr>
        <w:t>Oncol</w:t>
      </w:r>
      <w:proofErr w:type="spellEnd"/>
      <w:r w:rsidRPr="003B44CE">
        <w:rPr>
          <w:rFonts w:ascii="Book Antiqua" w:hAnsi="Book Antiqua" w:cs="宋体"/>
          <w:color w:val="000000"/>
          <w:sz w:val="24"/>
          <w:szCs w:val="24"/>
          <w:lang w:val="en-US" w:eastAsia="zh-CN"/>
        </w:rPr>
        <w:t> 2013; </w:t>
      </w:r>
      <w:r w:rsidRPr="003B44CE">
        <w:rPr>
          <w:rFonts w:ascii="Book Antiqua" w:hAnsi="Book Antiqua" w:cs="宋体"/>
          <w:b/>
          <w:bCs/>
          <w:color w:val="000000"/>
          <w:sz w:val="24"/>
          <w:szCs w:val="24"/>
          <w:lang w:val="en-US" w:eastAsia="zh-CN"/>
        </w:rPr>
        <w:t>2013</w:t>
      </w:r>
      <w:r w:rsidRPr="003B44CE">
        <w:rPr>
          <w:rFonts w:ascii="Book Antiqua" w:hAnsi="Book Antiqua" w:cs="宋体"/>
          <w:color w:val="000000"/>
          <w:sz w:val="24"/>
          <w:szCs w:val="24"/>
          <w:lang w:val="en-US" w:eastAsia="zh-CN"/>
        </w:rPr>
        <w:t>: 673793 [PMID: 23762610 DOI: 10.1155/2013/673793.]</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23 </w:t>
      </w:r>
      <w:r w:rsidRPr="003B44CE">
        <w:rPr>
          <w:rFonts w:ascii="Book Antiqua" w:hAnsi="Book Antiqua" w:cs="宋体"/>
          <w:b/>
          <w:bCs/>
          <w:color w:val="000000"/>
          <w:sz w:val="24"/>
          <w:szCs w:val="24"/>
          <w:lang w:val="en-US" w:eastAsia="zh-CN"/>
        </w:rPr>
        <w:t>Zhou G</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Levitsky</w:t>
      </w:r>
      <w:proofErr w:type="spellEnd"/>
      <w:r w:rsidRPr="003B44CE">
        <w:rPr>
          <w:rFonts w:ascii="Book Antiqua" w:hAnsi="Book Antiqua" w:cs="宋体"/>
          <w:color w:val="000000"/>
          <w:sz w:val="24"/>
          <w:szCs w:val="24"/>
          <w:lang w:val="en-US" w:eastAsia="zh-CN"/>
        </w:rPr>
        <w:t xml:space="preserve"> H. Towards curative cancer immunotherapy: overcoming </w:t>
      </w:r>
      <w:proofErr w:type="spellStart"/>
      <w:r w:rsidRPr="003B44CE">
        <w:rPr>
          <w:rFonts w:ascii="Book Antiqua" w:hAnsi="Book Antiqua" w:cs="宋体"/>
          <w:color w:val="000000"/>
          <w:sz w:val="24"/>
          <w:szCs w:val="24"/>
          <w:lang w:val="en-US" w:eastAsia="zh-CN"/>
        </w:rPr>
        <w:t>posttherapy</w:t>
      </w:r>
      <w:proofErr w:type="spellEnd"/>
      <w:r w:rsidRPr="003B44CE">
        <w:rPr>
          <w:rFonts w:ascii="Book Antiqua" w:hAnsi="Book Antiqua" w:cs="宋体"/>
          <w:color w:val="000000"/>
          <w:sz w:val="24"/>
          <w:szCs w:val="24"/>
          <w:lang w:val="en-US" w:eastAsia="zh-CN"/>
        </w:rPr>
        <w:t xml:space="preserve"> tumor escape. </w:t>
      </w:r>
      <w:proofErr w:type="spellStart"/>
      <w:r w:rsidRPr="003B44CE">
        <w:rPr>
          <w:rFonts w:ascii="Book Antiqua" w:hAnsi="Book Antiqua" w:cs="宋体"/>
          <w:i/>
          <w:iCs/>
          <w:color w:val="000000"/>
          <w:sz w:val="24"/>
          <w:szCs w:val="24"/>
          <w:lang w:val="en-US" w:eastAsia="zh-CN"/>
        </w:rPr>
        <w:t>Clin</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Dev</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Immunol</w:t>
      </w:r>
      <w:proofErr w:type="spellEnd"/>
      <w:r w:rsidRPr="003B44CE">
        <w:rPr>
          <w:rFonts w:ascii="Book Antiqua" w:hAnsi="Book Antiqua" w:cs="宋体"/>
          <w:color w:val="000000"/>
          <w:sz w:val="24"/>
          <w:szCs w:val="24"/>
          <w:lang w:val="en-US" w:eastAsia="zh-CN"/>
        </w:rPr>
        <w:t> 2012; </w:t>
      </w:r>
      <w:r w:rsidRPr="003B44CE">
        <w:rPr>
          <w:rFonts w:ascii="Book Antiqua" w:hAnsi="Book Antiqua" w:cs="宋体"/>
          <w:b/>
          <w:bCs/>
          <w:color w:val="000000"/>
          <w:sz w:val="24"/>
          <w:szCs w:val="24"/>
          <w:lang w:val="en-US" w:eastAsia="zh-CN"/>
        </w:rPr>
        <w:t>2012</w:t>
      </w:r>
      <w:r w:rsidRPr="003B44CE">
        <w:rPr>
          <w:rFonts w:ascii="Book Antiqua" w:hAnsi="Book Antiqua" w:cs="宋体"/>
          <w:color w:val="000000"/>
          <w:sz w:val="24"/>
          <w:szCs w:val="24"/>
          <w:lang w:val="en-US" w:eastAsia="zh-CN"/>
        </w:rPr>
        <w:t>: 124187 [PMID: 2277876</w:t>
      </w:r>
      <w:r>
        <w:rPr>
          <w:rFonts w:ascii="Book Antiqua" w:hAnsi="Book Antiqua" w:cs="宋体"/>
          <w:color w:val="000000"/>
          <w:sz w:val="24"/>
          <w:szCs w:val="24"/>
          <w:lang w:val="en-US" w:eastAsia="zh-CN"/>
        </w:rPr>
        <w:t>0 DOI: 10.1155/2012/124187</w:t>
      </w:r>
      <w:r w:rsidRPr="003B44CE">
        <w:rPr>
          <w:rFonts w:ascii="Book Antiqua" w:hAnsi="Book Antiqua" w:cs="宋体"/>
          <w:color w:val="000000"/>
          <w:sz w:val="24"/>
          <w:szCs w:val="24"/>
          <w:lang w:val="en-US" w:eastAsia="zh-CN"/>
        </w:rPr>
        <w:t>]</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24 </w:t>
      </w:r>
      <w:proofErr w:type="spellStart"/>
      <w:r w:rsidRPr="003B44CE">
        <w:rPr>
          <w:rFonts w:ascii="Book Antiqua" w:hAnsi="Book Antiqua" w:cs="宋体"/>
          <w:b/>
          <w:bCs/>
          <w:color w:val="000000"/>
          <w:sz w:val="24"/>
          <w:szCs w:val="24"/>
          <w:lang w:val="en-US" w:eastAsia="zh-CN"/>
        </w:rPr>
        <w:t>Harandi</w:t>
      </w:r>
      <w:proofErr w:type="spellEnd"/>
      <w:r w:rsidRPr="003B44CE">
        <w:rPr>
          <w:rFonts w:ascii="Book Antiqua" w:hAnsi="Book Antiqua" w:cs="宋体"/>
          <w:b/>
          <w:bCs/>
          <w:color w:val="000000"/>
          <w:sz w:val="24"/>
          <w:szCs w:val="24"/>
          <w:lang w:val="en-US" w:eastAsia="zh-CN"/>
        </w:rPr>
        <w:t xml:space="preserve"> A</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Immunoplacental</w:t>
      </w:r>
      <w:proofErr w:type="spellEnd"/>
      <w:r w:rsidRPr="003B44CE">
        <w:rPr>
          <w:rFonts w:ascii="Book Antiqua" w:hAnsi="Book Antiqua" w:cs="宋体"/>
          <w:color w:val="000000"/>
          <w:sz w:val="24"/>
          <w:szCs w:val="24"/>
          <w:lang w:val="en-US" w:eastAsia="zh-CN"/>
        </w:rPr>
        <w:t xml:space="preserve"> </w:t>
      </w:r>
      <w:proofErr w:type="gramStart"/>
      <w:r w:rsidRPr="003B44CE">
        <w:rPr>
          <w:rFonts w:ascii="Book Antiqua" w:hAnsi="Book Antiqua" w:cs="宋体"/>
          <w:color w:val="000000"/>
          <w:sz w:val="24"/>
          <w:szCs w:val="24"/>
          <w:lang w:val="en-US" w:eastAsia="zh-CN"/>
        </w:rPr>
        <w:t>therapy</w:t>
      </w:r>
      <w:proofErr w:type="gramEnd"/>
      <w:r w:rsidRPr="003B44CE">
        <w:rPr>
          <w:rFonts w:ascii="Book Antiqua" w:hAnsi="Book Antiqua" w:cs="宋体"/>
          <w:color w:val="000000"/>
          <w:sz w:val="24"/>
          <w:szCs w:val="24"/>
          <w:lang w:val="en-US" w:eastAsia="zh-CN"/>
        </w:rPr>
        <w:t>, a potential multi-epitope cancer vaccine. </w:t>
      </w:r>
      <w:r w:rsidRPr="003B44CE">
        <w:rPr>
          <w:rFonts w:ascii="Book Antiqua" w:hAnsi="Book Antiqua" w:cs="宋体"/>
          <w:i/>
          <w:iCs/>
          <w:color w:val="000000"/>
          <w:sz w:val="24"/>
          <w:szCs w:val="24"/>
          <w:lang w:val="en-US" w:eastAsia="zh-CN"/>
        </w:rPr>
        <w:t>Med Hypotheses</w:t>
      </w:r>
      <w:r w:rsidRPr="003B44CE">
        <w:rPr>
          <w:rFonts w:ascii="Book Antiqua" w:hAnsi="Book Antiqua" w:cs="宋体"/>
          <w:color w:val="000000"/>
          <w:sz w:val="24"/>
          <w:szCs w:val="24"/>
          <w:lang w:val="en-US" w:eastAsia="zh-CN"/>
        </w:rPr>
        <w:t> 2006; </w:t>
      </w:r>
      <w:r w:rsidRPr="003B44CE">
        <w:rPr>
          <w:rFonts w:ascii="Book Antiqua" w:hAnsi="Book Antiqua" w:cs="宋体"/>
          <w:b/>
          <w:bCs/>
          <w:color w:val="000000"/>
          <w:sz w:val="24"/>
          <w:szCs w:val="24"/>
          <w:lang w:val="en-US" w:eastAsia="zh-CN"/>
        </w:rPr>
        <w:t>66</w:t>
      </w:r>
      <w:r w:rsidRPr="003B44CE">
        <w:rPr>
          <w:rFonts w:ascii="Book Antiqua" w:hAnsi="Book Antiqua" w:cs="宋体"/>
          <w:color w:val="000000"/>
          <w:sz w:val="24"/>
          <w:szCs w:val="24"/>
          <w:lang w:val="en-US" w:eastAsia="zh-CN"/>
        </w:rPr>
        <w:t>: 1182-1187 [PMID: 16439066]</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25 </w:t>
      </w:r>
      <w:r w:rsidRPr="003B44CE">
        <w:rPr>
          <w:rFonts w:ascii="Book Antiqua" w:hAnsi="Book Antiqua" w:cs="宋体"/>
          <w:b/>
          <w:bCs/>
          <w:color w:val="000000"/>
          <w:sz w:val="24"/>
          <w:szCs w:val="24"/>
          <w:lang w:val="en-US" w:eastAsia="zh-CN"/>
        </w:rPr>
        <w:t>Zhang JG</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Eguchi</w:t>
      </w:r>
      <w:proofErr w:type="spellEnd"/>
      <w:r w:rsidRPr="003B44CE">
        <w:rPr>
          <w:rFonts w:ascii="Book Antiqua" w:hAnsi="Book Antiqua" w:cs="宋体"/>
          <w:color w:val="000000"/>
          <w:sz w:val="24"/>
          <w:szCs w:val="24"/>
          <w:lang w:val="en-US" w:eastAsia="zh-CN"/>
        </w:rPr>
        <w:t xml:space="preserve"> J, Kruse CA, Gomez GG, </w:t>
      </w:r>
      <w:proofErr w:type="spellStart"/>
      <w:r w:rsidRPr="003B44CE">
        <w:rPr>
          <w:rFonts w:ascii="Book Antiqua" w:hAnsi="Book Antiqua" w:cs="宋体"/>
          <w:color w:val="000000"/>
          <w:sz w:val="24"/>
          <w:szCs w:val="24"/>
          <w:lang w:val="en-US" w:eastAsia="zh-CN"/>
        </w:rPr>
        <w:t>Fakhrai</w:t>
      </w:r>
      <w:proofErr w:type="spellEnd"/>
      <w:r w:rsidRPr="003B44CE">
        <w:rPr>
          <w:rFonts w:ascii="Book Antiqua" w:hAnsi="Book Antiqua" w:cs="宋体"/>
          <w:color w:val="000000"/>
          <w:sz w:val="24"/>
          <w:szCs w:val="24"/>
          <w:lang w:val="en-US" w:eastAsia="zh-CN"/>
        </w:rPr>
        <w:t xml:space="preserve"> H, </w:t>
      </w:r>
      <w:proofErr w:type="spellStart"/>
      <w:r w:rsidRPr="003B44CE">
        <w:rPr>
          <w:rFonts w:ascii="Book Antiqua" w:hAnsi="Book Antiqua" w:cs="宋体"/>
          <w:color w:val="000000"/>
          <w:sz w:val="24"/>
          <w:szCs w:val="24"/>
          <w:lang w:val="en-US" w:eastAsia="zh-CN"/>
        </w:rPr>
        <w:t>Schroter</w:t>
      </w:r>
      <w:proofErr w:type="spellEnd"/>
      <w:r w:rsidRPr="003B44CE">
        <w:rPr>
          <w:rFonts w:ascii="Book Antiqua" w:hAnsi="Book Antiqua" w:cs="宋体"/>
          <w:color w:val="000000"/>
          <w:sz w:val="24"/>
          <w:szCs w:val="24"/>
          <w:lang w:val="en-US" w:eastAsia="zh-CN"/>
        </w:rPr>
        <w:t xml:space="preserve"> S, Ma W, </w:t>
      </w:r>
      <w:proofErr w:type="spellStart"/>
      <w:r w:rsidRPr="003B44CE">
        <w:rPr>
          <w:rFonts w:ascii="Book Antiqua" w:hAnsi="Book Antiqua" w:cs="宋体"/>
          <w:color w:val="000000"/>
          <w:sz w:val="24"/>
          <w:szCs w:val="24"/>
          <w:lang w:val="en-US" w:eastAsia="zh-CN"/>
        </w:rPr>
        <w:t>Hoa</w:t>
      </w:r>
      <w:proofErr w:type="spellEnd"/>
      <w:r w:rsidRPr="003B44CE">
        <w:rPr>
          <w:rFonts w:ascii="Book Antiqua" w:hAnsi="Book Antiqua" w:cs="宋体"/>
          <w:color w:val="000000"/>
          <w:sz w:val="24"/>
          <w:szCs w:val="24"/>
          <w:lang w:val="en-US" w:eastAsia="zh-CN"/>
        </w:rPr>
        <w:t xml:space="preserve"> N, </w:t>
      </w:r>
      <w:proofErr w:type="spellStart"/>
      <w:r w:rsidRPr="003B44CE">
        <w:rPr>
          <w:rFonts w:ascii="Book Antiqua" w:hAnsi="Book Antiqua" w:cs="宋体"/>
          <w:color w:val="000000"/>
          <w:sz w:val="24"/>
          <w:szCs w:val="24"/>
          <w:lang w:val="en-US" w:eastAsia="zh-CN"/>
        </w:rPr>
        <w:t>Minev</w:t>
      </w:r>
      <w:proofErr w:type="spellEnd"/>
      <w:r w:rsidRPr="003B44CE">
        <w:rPr>
          <w:rFonts w:ascii="Book Antiqua" w:hAnsi="Book Antiqua" w:cs="宋体"/>
          <w:color w:val="000000"/>
          <w:sz w:val="24"/>
          <w:szCs w:val="24"/>
          <w:lang w:val="en-US" w:eastAsia="zh-CN"/>
        </w:rPr>
        <w:t xml:space="preserve"> B, Delgado C, </w:t>
      </w:r>
      <w:proofErr w:type="spellStart"/>
      <w:r w:rsidRPr="003B44CE">
        <w:rPr>
          <w:rFonts w:ascii="Book Antiqua" w:hAnsi="Book Antiqua" w:cs="宋体"/>
          <w:color w:val="000000"/>
          <w:sz w:val="24"/>
          <w:szCs w:val="24"/>
          <w:lang w:val="en-US" w:eastAsia="zh-CN"/>
        </w:rPr>
        <w:t>Wepsic</w:t>
      </w:r>
      <w:proofErr w:type="spellEnd"/>
      <w:r w:rsidRPr="003B44CE">
        <w:rPr>
          <w:rFonts w:ascii="Book Antiqua" w:hAnsi="Book Antiqua" w:cs="宋体"/>
          <w:color w:val="000000"/>
          <w:sz w:val="24"/>
          <w:szCs w:val="24"/>
          <w:lang w:val="en-US" w:eastAsia="zh-CN"/>
        </w:rPr>
        <w:t xml:space="preserve"> HT, Okada H, </w:t>
      </w:r>
      <w:proofErr w:type="spellStart"/>
      <w:r w:rsidRPr="003B44CE">
        <w:rPr>
          <w:rFonts w:ascii="Book Antiqua" w:hAnsi="Book Antiqua" w:cs="宋体"/>
          <w:color w:val="000000"/>
          <w:sz w:val="24"/>
          <w:szCs w:val="24"/>
          <w:lang w:val="en-US" w:eastAsia="zh-CN"/>
        </w:rPr>
        <w:t>Jadus</w:t>
      </w:r>
      <w:proofErr w:type="spellEnd"/>
      <w:r w:rsidRPr="003B44CE">
        <w:rPr>
          <w:rFonts w:ascii="Book Antiqua" w:hAnsi="Book Antiqua" w:cs="宋体"/>
          <w:color w:val="000000"/>
          <w:sz w:val="24"/>
          <w:szCs w:val="24"/>
          <w:lang w:val="en-US" w:eastAsia="zh-CN"/>
        </w:rPr>
        <w:t xml:space="preserve"> MR. Antigenic profiling of </w:t>
      </w:r>
      <w:proofErr w:type="spellStart"/>
      <w:r w:rsidRPr="003B44CE">
        <w:rPr>
          <w:rFonts w:ascii="Book Antiqua" w:hAnsi="Book Antiqua" w:cs="宋体"/>
          <w:color w:val="000000"/>
          <w:sz w:val="24"/>
          <w:szCs w:val="24"/>
          <w:lang w:val="en-US" w:eastAsia="zh-CN"/>
        </w:rPr>
        <w:t>glioma</w:t>
      </w:r>
      <w:proofErr w:type="spellEnd"/>
      <w:r w:rsidRPr="003B44CE">
        <w:rPr>
          <w:rFonts w:ascii="Book Antiqua" w:hAnsi="Book Antiqua" w:cs="宋体"/>
          <w:color w:val="000000"/>
          <w:sz w:val="24"/>
          <w:szCs w:val="24"/>
          <w:lang w:val="en-US" w:eastAsia="zh-CN"/>
        </w:rPr>
        <w:t xml:space="preserve"> cells to generate allogeneic vaccines or dendritic cell-based therapeutics. </w:t>
      </w:r>
      <w:proofErr w:type="spellStart"/>
      <w:r w:rsidRPr="003B44CE">
        <w:rPr>
          <w:rFonts w:ascii="Book Antiqua" w:hAnsi="Book Antiqua" w:cs="宋体"/>
          <w:i/>
          <w:iCs/>
          <w:color w:val="000000"/>
          <w:sz w:val="24"/>
          <w:szCs w:val="24"/>
          <w:lang w:val="en-US" w:eastAsia="zh-CN"/>
        </w:rPr>
        <w:t>Clin</w:t>
      </w:r>
      <w:proofErr w:type="spellEnd"/>
      <w:r w:rsidRPr="003B44CE">
        <w:rPr>
          <w:rFonts w:ascii="Book Antiqua" w:hAnsi="Book Antiqua" w:cs="宋体"/>
          <w:i/>
          <w:iCs/>
          <w:color w:val="000000"/>
          <w:sz w:val="24"/>
          <w:szCs w:val="24"/>
          <w:lang w:val="en-US" w:eastAsia="zh-CN"/>
        </w:rPr>
        <w:t xml:space="preserve"> Cancer Res</w:t>
      </w:r>
      <w:r w:rsidRPr="003B44CE">
        <w:rPr>
          <w:rFonts w:ascii="Book Antiqua" w:hAnsi="Book Antiqua" w:cs="宋体"/>
          <w:color w:val="000000"/>
          <w:sz w:val="24"/>
          <w:szCs w:val="24"/>
          <w:lang w:val="en-US" w:eastAsia="zh-CN"/>
        </w:rPr>
        <w:t> 2007; </w:t>
      </w:r>
      <w:r w:rsidRPr="003B44CE">
        <w:rPr>
          <w:rFonts w:ascii="Book Antiqua" w:hAnsi="Book Antiqua" w:cs="宋体"/>
          <w:b/>
          <w:bCs/>
          <w:color w:val="000000"/>
          <w:sz w:val="24"/>
          <w:szCs w:val="24"/>
          <w:lang w:val="en-US" w:eastAsia="zh-CN"/>
        </w:rPr>
        <w:t>13</w:t>
      </w:r>
      <w:r w:rsidRPr="003B44CE">
        <w:rPr>
          <w:rFonts w:ascii="Book Antiqua" w:hAnsi="Book Antiqua" w:cs="宋体"/>
          <w:color w:val="000000"/>
          <w:sz w:val="24"/>
          <w:szCs w:val="24"/>
          <w:lang w:val="en-US" w:eastAsia="zh-CN"/>
        </w:rPr>
        <w:t>: 566-575 [PMID: 17255279 DOI: 10.1158/1078-0432.CCR-06-1576]</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lastRenderedPageBreak/>
        <w:t>26 </w:t>
      </w:r>
      <w:r w:rsidRPr="003B44CE">
        <w:rPr>
          <w:rFonts w:ascii="Book Antiqua" w:hAnsi="Book Antiqua" w:cs="宋体"/>
          <w:b/>
          <w:bCs/>
          <w:color w:val="000000"/>
          <w:sz w:val="24"/>
          <w:szCs w:val="24"/>
          <w:lang w:val="en-US" w:eastAsia="zh-CN"/>
        </w:rPr>
        <w:t>Liu G</w:t>
      </w:r>
      <w:r w:rsidRPr="003B44CE">
        <w:rPr>
          <w:rFonts w:ascii="Book Antiqua" w:hAnsi="Book Antiqua" w:cs="宋体"/>
          <w:color w:val="000000"/>
          <w:sz w:val="24"/>
          <w:szCs w:val="24"/>
          <w:lang w:val="en-US" w:eastAsia="zh-CN"/>
        </w:rPr>
        <w:t xml:space="preserve">, Ying H, </w:t>
      </w:r>
      <w:proofErr w:type="spellStart"/>
      <w:r w:rsidRPr="003B44CE">
        <w:rPr>
          <w:rFonts w:ascii="Book Antiqua" w:hAnsi="Book Antiqua" w:cs="宋体"/>
          <w:color w:val="000000"/>
          <w:sz w:val="24"/>
          <w:szCs w:val="24"/>
          <w:lang w:val="en-US" w:eastAsia="zh-CN"/>
        </w:rPr>
        <w:t>Zeng</w:t>
      </w:r>
      <w:proofErr w:type="spellEnd"/>
      <w:r w:rsidRPr="003B44CE">
        <w:rPr>
          <w:rFonts w:ascii="Book Antiqua" w:hAnsi="Book Antiqua" w:cs="宋体"/>
          <w:color w:val="000000"/>
          <w:sz w:val="24"/>
          <w:szCs w:val="24"/>
          <w:lang w:val="en-US" w:eastAsia="zh-CN"/>
        </w:rPr>
        <w:t xml:space="preserve"> G, Wheeler CJ, Black KL, Yu JS. HER-2, gp100, and MAGE-1 are expressed in human </w:t>
      </w:r>
      <w:proofErr w:type="spellStart"/>
      <w:r w:rsidRPr="003B44CE">
        <w:rPr>
          <w:rFonts w:ascii="Book Antiqua" w:hAnsi="Book Antiqua" w:cs="宋体"/>
          <w:color w:val="000000"/>
          <w:sz w:val="24"/>
          <w:szCs w:val="24"/>
          <w:lang w:val="en-US" w:eastAsia="zh-CN"/>
        </w:rPr>
        <w:t>glioblastoma</w:t>
      </w:r>
      <w:proofErr w:type="spellEnd"/>
      <w:r w:rsidRPr="003B44CE">
        <w:rPr>
          <w:rFonts w:ascii="Book Antiqua" w:hAnsi="Book Antiqua" w:cs="宋体"/>
          <w:color w:val="000000"/>
          <w:sz w:val="24"/>
          <w:szCs w:val="24"/>
          <w:lang w:val="en-US" w:eastAsia="zh-CN"/>
        </w:rPr>
        <w:t xml:space="preserve"> and recognized by cytotoxic T cells. </w:t>
      </w:r>
      <w:r w:rsidRPr="003B44CE">
        <w:rPr>
          <w:rFonts w:ascii="Book Antiqua" w:hAnsi="Book Antiqua" w:cs="宋体"/>
          <w:i/>
          <w:iCs/>
          <w:color w:val="000000"/>
          <w:sz w:val="24"/>
          <w:szCs w:val="24"/>
          <w:lang w:val="en-US" w:eastAsia="zh-CN"/>
        </w:rPr>
        <w:t>Cancer Res</w:t>
      </w:r>
      <w:r w:rsidRPr="003B44CE">
        <w:rPr>
          <w:rFonts w:ascii="Book Antiqua" w:hAnsi="Book Antiqua" w:cs="宋体"/>
          <w:color w:val="000000"/>
          <w:sz w:val="24"/>
          <w:szCs w:val="24"/>
          <w:lang w:val="en-US" w:eastAsia="zh-CN"/>
        </w:rPr>
        <w:t> 2004; </w:t>
      </w:r>
      <w:r w:rsidRPr="003B44CE">
        <w:rPr>
          <w:rFonts w:ascii="Book Antiqua" w:hAnsi="Book Antiqua" w:cs="宋体"/>
          <w:b/>
          <w:bCs/>
          <w:color w:val="000000"/>
          <w:sz w:val="24"/>
          <w:szCs w:val="24"/>
          <w:lang w:val="en-US" w:eastAsia="zh-CN"/>
        </w:rPr>
        <w:t>64</w:t>
      </w:r>
      <w:r w:rsidRPr="003B44CE">
        <w:rPr>
          <w:rFonts w:ascii="Book Antiqua" w:hAnsi="Book Antiqua" w:cs="宋体"/>
          <w:color w:val="000000"/>
          <w:sz w:val="24"/>
          <w:szCs w:val="24"/>
          <w:lang w:val="en-US" w:eastAsia="zh-CN"/>
        </w:rPr>
        <w:t>: 4980-4986 [PMID: 15256472 DOI: 10.1158/0008-5472.CAN-03-3504]</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27 </w:t>
      </w:r>
      <w:r w:rsidRPr="003B44CE">
        <w:rPr>
          <w:rFonts w:ascii="Book Antiqua" w:hAnsi="Book Antiqua" w:cs="宋体"/>
          <w:b/>
          <w:bCs/>
          <w:color w:val="000000"/>
          <w:sz w:val="24"/>
          <w:szCs w:val="24"/>
          <w:lang w:val="en-US" w:eastAsia="zh-CN"/>
        </w:rPr>
        <w:t>Akiyama Y</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Oshita</w:t>
      </w:r>
      <w:proofErr w:type="spellEnd"/>
      <w:r w:rsidRPr="003B44CE">
        <w:rPr>
          <w:rFonts w:ascii="Book Antiqua" w:hAnsi="Book Antiqua" w:cs="宋体"/>
          <w:color w:val="000000"/>
          <w:sz w:val="24"/>
          <w:szCs w:val="24"/>
          <w:lang w:val="en-US" w:eastAsia="zh-CN"/>
        </w:rPr>
        <w:t xml:space="preserve"> C, </w:t>
      </w:r>
      <w:proofErr w:type="spellStart"/>
      <w:r w:rsidRPr="003B44CE">
        <w:rPr>
          <w:rFonts w:ascii="Book Antiqua" w:hAnsi="Book Antiqua" w:cs="宋体"/>
          <w:color w:val="000000"/>
          <w:sz w:val="24"/>
          <w:szCs w:val="24"/>
          <w:lang w:val="en-US" w:eastAsia="zh-CN"/>
        </w:rPr>
        <w:t>Kume</w:t>
      </w:r>
      <w:proofErr w:type="spellEnd"/>
      <w:r w:rsidRPr="003B44CE">
        <w:rPr>
          <w:rFonts w:ascii="Book Antiqua" w:hAnsi="Book Antiqua" w:cs="宋体"/>
          <w:color w:val="000000"/>
          <w:sz w:val="24"/>
          <w:szCs w:val="24"/>
          <w:lang w:val="en-US" w:eastAsia="zh-CN"/>
        </w:rPr>
        <w:t xml:space="preserve"> A, </w:t>
      </w:r>
      <w:proofErr w:type="spellStart"/>
      <w:r w:rsidRPr="003B44CE">
        <w:rPr>
          <w:rFonts w:ascii="Book Antiqua" w:hAnsi="Book Antiqua" w:cs="宋体"/>
          <w:color w:val="000000"/>
          <w:sz w:val="24"/>
          <w:szCs w:val="24"/>
          <w:lang w:val="en-US" w:eastAsia="zh-CN"/>
        </w:rPr>
        <w:t>Iizuka</w:t>
      </w:r>
      <w:proofErr w:type="spellEnd"/>
      <w:r w:rsidRPr="003B44CE">
        <w:rPr>
          <w:rFonts w:ascii="Book Antiqua" w:hAnsi="Book Antiqua" w:cs="宋体"/>
          <w:color w:val="000000"/>
          <w:sz w:val="24"/>
          <w:szCs w:val="24"/>
          <w:lang w:val="en-US" w:eastAsia="zh-CN"/>
        </w:rPr>
        <w:t xml:space="preserve"> A, Miyata H, Komiyama M, </w:t>
      </w:r>
      <w:proofErr w:type="spellStart"/>
      <w:r w:rsidRPr="003B44CE">
        <w:rPr>
          <w:rFonts w:ascii="Book Antiqua" w:hAnsi="Book Antiqua" w:cs="宋体"/>
          <w:color w:val="000000"/>
          <w:sz w:val="24"/>
          <w:szCs w:val="24"/>
          <w:lang w:val="en-US" w:eastAsia="zh-CN"/>
        </w:rPr>
        <w:t>Ashizawa</w:t>
      </w:r>
      <w:proofErr w:type="spellEnd"/>
      <w:r w:rsidRPr="003B44CE">
        <w:rPr>
          <w:rFonts w:ascii="Book Antiqua" w:hAnsi="Book Antiqua" w:cs="宋体"/>
          <w:color w:val="000000"/>
          <w:sz w:val="24"/>
          <w:szCs w:val="24"/>
          <w:lang w:val="en-US" w:eastAsia="zh-CN"/>
        </w:rPr>
        <w:t xml:space="preserve"> T, </w:t>
      </w:r>
      <w:proofErr w:type="spellStart"/>
      <w:r w:rsidRPr="003B44CE">
        <w:rPr>
          <w:rFonts w:ascii="Book Antiqua" w:hAnsi="Book Antiqua" w:cs="宋体"/>
          <w:color w:val="000000"/>
          <w:sz w:val="24"/>
          <w:szCs w:val="24"/>
          <w:lang w:val="en-US" w:eastAsia="zh-CN"/>
        </w:rPr>
        <w:t>Yagoto</w:t>
      </w:r>
      <w:proofErr w:type="spellEnd"/>
      <w:r w:rsidRPr="003B44CE">
        <w:rPr>
          <w:rFonts w:ascii="Book Antiqua" w:hAnsi="Book Antiqua" w:cs="宋体"/>
          <w:color w:val="000000"/>
          <w:sz w:val="24"/>
          <w:szCs w:val="24"/>
          <w:lang w:val="en-US" w:eastAsia="zh-CN"/>
        </w:rPr>
        <w:t xml:space="preserve"> M, Abe Y, </w:t>
      </w:r>
      <w:proofErr w:type="spellStart"/>
      <w:r w:rsidRPr="003B44CE">
        <w:rPr>
          <w:rFonts w:ascii="Book Antiqua" w:hAnsi="Book Antiqua" w:cs="宋体"/>
          <w:color w:val="000000"/>
          <w:sz w:val="24"/>
          <w:szCs w:val="24"/>
          <w:lang w:val="en-US" w:eastAsia="zh-CN"/>
        </w:rPr>
        <w:t>Mitsuya</w:t>
      </w:r>
      <w:proofErr w:type="spellEnd"/>
      <w:r w:rsidRPr="003B44CE">
        <w:rPr>
          <w:rFonts w:ascii="Book Antiqua" w:hAnsi="Book Antiqua" w:cs="宋体"/>
          <w:color w:val="000000"/>
          <w:sz w:val="24"/>
          <w:szCs w:val="24"/>
          <w:lang w:val="en-US" w:eastAsia="zh-CN"/>
        </w:rPr>
        <w:t xml:space="preserve"> K, Watanabe R, </w:t>
      </w:r>
      <w:proofErr w:type="spellStart"/>
      <w:r w:rsidRPr="003B44CE">
        <w:rPr>
          <w:rFonts w:ascii="Book Antiqua" w:hAnsi="Book Antiqua" w:cs="宋体"/>
          <w:color w:val="000000"/>
          <w:sz w:val="24"/>
          <w:szCs w:val="24"/>
          <w:lang w:val="en-US" w:eastAsia="zh-CN"/>
        </w:rPr>
        <w:t>Sugino</w:t>
      </w:r>
      <w:proofErr w:type="spellEnd"/>
      <w:r w:rsidRPr="003B44CE">
        <w:rPr>
          <w:rFonts w:ascii="Book Antiqua" w:hAnsi="Book Antiqua" w:cs="宋体"/>
          <w:color w:val="000000"/>
          <w:sz w:val="24"/>
          <w:szCs w:val="24"/>
          <w:lang w:val="en-US" w:eastAsia="zh-CN"/>
        </w:rPr>
        <w:t xml:space="preserve"> T, Yamaguchi K, </w:t>
      </w:r>
      <w:proofErr w:type="spellStart"/>
      <w:r w:rsidRPr="003B44CE">
        <w:rPr>
          <w:rFonts w:ascii="Book Antiqua" w:hAnsi="Book Antiqua" w:cs="宋体"/>
          <w:color w:val="000000"/>
          <w:sz w:val="24"/>
          <w:szCs w:val="24"/>
          <w:lang w:val="en-US" w:eastAsia="zh-CN"/>
        </w:rPr>
        <w:t>Nakasu</w:t>
      </w:r>
      <w:proofErr w:type="spellEnd"/>
      <w:r w:rsidRPr="003B44CE">
        <w:rPr>
          <w:rFonts w:ascii="Book Antiqua" w:hAnsi="Book Antiqua" w:cs="宋体"/>
          <w:color w:val="000000"/>
          <w:sz w:val="24"/>
          <w:szCs w:val="24"/>
          <w:lang w:val="en-US" w:eastAsia="zh-CN"/>
        </w:rPr>
        <w:t xml:space="preserve"> Y. α-type-1 polarized dendritic cell-based vaccination in recurrent high-grade </w:t>
      </w:r>
      <w:proofErr w:type="spellStart"/>
      <w:r w:rsidRPr="003B44CE">
        <w:rPr>
          <w:rFonts w:ascii="Book Antiqua" w:hAnsi="Book Antiqua" w:cs="宋体"/>
          <w:color w:val="000000"/>
          <w:sz w:val="24"/>
          <w:szCs w:val="24"/>
          <w:lang w:val="en-US" w:eastAsia="zh-CN"/>
        </w:rPr>
        <w:t>glioma</w:t>
      </w:r>
      <w:proofErr w:type="spellEnd"/>
      <w:r w:rsidRPr="003B44CE">
        <w:rPr>
          <w:rFonts w:ascii="Book Antiqua" w:hAnsi="Book Antiqua" w:cs="宋体"/>
          <w:color w:val="000000"/>
          <w:sz w:val="24"/>
          <w:szCs w:val="24"/>
          <w:lang w:val="en-US" w:eastAsia="zh-CN"/>
        </w:rPr>
        <w:t>: a phase I clinical trial. </w:t>
      </w:r>
      <w:r w:rsidRPr="003B44CE">
        <w:rPr>
          <w:rFonts w:ascii="Book Antiqua" w:hAnsi="Book Antiqua" w:cs="宋体"/>
          <w:i/>
          <w:iCs/>
          <w:color w:val="000000"/>
          <w:sz w:val="24"/>
          <w:szCs w:val="24"/>
          <w:lang w:val="en-US" w:eastAsia="zh-CN"/>
        </w:rPr>
        <w:t>BMC Cancer</w:t>
      </w:r>
      <w:r w:rsidRPr="003B44CE">
        <w:rPr>
          <w:rFonts w:ascii="Book Antiqua" w:hAnsi="Book Antiqua" w:cs="宋体"/>
          <w:color w:val="000000"/>
          <w:sz w:val="24"/>
          <w:szCs w:val="24"/>
          <w:lang w:val="en-US" w:eastAsia="zh-CN"/>
        </w:rPr>
        <w:t> 2012; </w:t>
      </w:r>
      <w:r w:rsidRPr="003B44CE">
        <w:rPr>
          <w:rFonts w:ascii="Book Antiqua" w:hAnsi="Book Antiqua" w:cs="宋体"/>
          <w:b/>
          <w:bCs/>
          <w:color w:val="000000"/>
          <w:sz w:val="24"/>
          <w:szCs w:val="24"/>
          <w:lang w:val="en-US" w:eastAsia="zh-CN"/>
        </w:rPr>
        <w:t>12</w:t>
      </w:r>
      <w:r w:rsidRPr="003B44CE">
        <w:rPr>
          <w:rFonts w:ascii="Book Antiqua" w:hAnsi="Book Antiqua" w:cs="宋体"/>
          <w:color w:val="000000"/>
          <w:sz w:val="24"/>
          <w:szCs w:val="24"/>
          <w:lang w:val="en-US" w:eastAsia="zh-CN"/>
        </w:rPr>
        <w:t>: 623 [PMID: 2327048</w:t>
      </w:r>
      <w:r>
        <w:rPr>
          <w:rFonts w:ascii="Book Antiqua" w:hAnsi="Book Antiqua" w:cs="宋体"/>
          <w:color w:val="000000"/>
          <w:sz w:val="24"/>
          <w:szCs w:val="24"/>
          <w:lang w:val="en-US" w:eastAsia="zh-CN"/>
        </w:rPr>
        <w:t>4 DOI: 10.1186/1471-2407-12-623</w:t>
      </w:r>
      <w:r w:rsidRPr="003B44CE">
        <w:rPr>
          <w:rFonts w:ascii="Book Antiqua" w:hAnsi="Book Antiqua" w:cs="宋体"/>
          <w:color w:val="000000"/>
          <w:sz w:val="24"/>
          <w:szCs w:val="24"/>
          <w:lang w:val="en-US" w:eastAsia="zh-CN"/>
        </w:rPr>
        <w:t>]</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28 </w:t>
      </w:r>
      <w:proofErr w:type="spellStart"/>
      <w:r w:rsidRPr="003B44CE">
        <w:rPr>
          <w:rFonts w:ascii="Book Antiqua" w:hAnsi="Book Antiqua" w:cs="宋体"/>
          <w:b/>
          <w:bCs/>
          <w:color w:val="000000"/>
          <w:sz w:val="24"/>
          <w:szCs w:val="24"/>
          <w:lang w:val="en-US" w:eastAsia="zh-CN"/>
        </w:rPr>
        <w:t>Turksma</w:t>
      </w:r>
      <w:proofErr w:type="spellEnd"/>
      <w:r w:rsidRPr="003B44CE">
        <w:rPr>
          <w:rFonts w:ascii="Book Antiqua" w:hAnsi="Book Antiqua" w:cs="宋体"/>
          <w:b/>
          <w:bCs/>
          <w:color w:val="000000"/>
          <w:sz w:val="24"/>
          <w:szCs w:val="24"/>
          <w:lang w:val="en-US" w:eastAsia="zh-CN"/>
        </w:rPr>
        <w:t xml:space="preserve"> AW</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Bontkes</w:t>
      </w:r>
      <w:proofErr w:type="spellEnd"/>
      <w:r w:rsidRPr="003B44CE">
        <w:rPr>
          <w:rFonts w:ascii="Book Antiqua" w:hAnsi="Book Antiqua" w:cs="宋体"/>
          <w:color w:val="000000"/>
          <w:sz w:val="24"/>
          <w:szCs w:val="24"/>
          <w:lang w:val="en-US" w:eastAsia="zh-CN"/>
        </w:rPr>
        <w:t xml:space="preserve"> HJ, </w:t>
      </w:r>
      <w:proofErr w:type="spellStart"/>
      <w:r w:rsidRPr="003B44CE">
        <w:rPr>
          <w:rFonts w:ascii="Book Antiqua" w:hAnsi="Book Antiqua" w:cs="宋体"/>
          <w:color w:val="000000"/>
          <w:sz w:val="24"/>
          <w:szCs w:val="24"/>
          <w:lang w:val="en-US" w:eastAsia="zh-CN"/>
        </w:rPr>
        <w:t>Ruizendaal</w:t>
      </w:r>
      <w:proofErr w:type="spellEnd"/>
      <w:r w:rsidRPr="003B44CE">
        <w:rPr>
          <w:rFonts w:ascii="Book Antiqua" w:hAnsi="Book Antiqua" w:cs="宋体"/>
          <w:color w:val="000000"/>
          <w:sz w:val="24"/>
          <w:szCs w:val="24"/>
          <w:lang w:val="en-US" w:eastAsia="zh-CN"/>
        </w:rPr>
        <w:t xml:space="preserve"> JJ, </w:t>
      </w:r>
      <w:proofErr w:type="spellStart"/>
      <w:r w:rsidRPr="003B44CE">
        <w:rPr>
          <w:rFonts w:ascii="Book Antiqua" w:hAnsi="Book Antiqua" w:cs="宋体"/>
          <w:color w:val="000000"/>
          <w:sz w:val="24"/>
          <w:szCs w:val="24"/>
          <w:lang w:val="en-US" w:eastAsia="zh-CN"/>
        </w:rPr>
        <w:t>Scholten</w:t>
      </w:r>
      <w:proofErr w:type="spellEnd"/>
      <w:r w:rsidRPr="003B44CE">
        <w:rPr>
          <w:rFonts w:ascii="Book Antiqua" w:hAnsi="Book Antiqua" w:cs="宋体"/>
          <w:color w:val="000000"/>
          <w:sz w:val="24"/>
          <w:szCs w:val="24"/>
          <w:lang w:val="en-US" w:eastAsia="zh-CN"/>
        </w:rPr>
        <w:t xml:space="preserve"> KB, </w:t>
      </w:r>
      <w:proofErr w:type="spellStart"/>
      <w:r w:rsidRPr="003B44CE">
        <w:rPr>
          <w:rFonts w:ascii="Book Antiqua" w:hAnsi="Book Antiqua" w:cs="宋体"/>
          <w:color w:val="000000"/>
          <w:sz w:val="24"/>
          <w:szCs w:val="24"/>
          <w:lang w:val="en-US" w:eastAsia="zh-CN"/>
        </w:rPr>
        <w:t>Akershoek</w:t>
      </w:r>
      <w:proofErr w:type="spellEnd"/>
      <w:r w:rsidRPr="003B44CE">
        <w:rPr>
          <w:rFonts w:ascii="Book Antiqua" w:hAnsi="Book Antiqua" w:cs="宋体"/>
          <w:color w:val="000000"/>
          <w:sz w:val="24"/>
          <w:szCs w:val="24"/>
          <w:lang w:val="en-US" w:eastAsia="zh-CN"/>
        </w:rPr>
        <w:t xml:space="preserve"> J, </w:t>
      </w:r>
      <w:proofErr w:type="spellStart"/>
      <w:r w:rsidRPr="003B44CE">
        <w:rPr>
          <w:rFonts w:ascii="Book Antiqua" w:hAnsi="Book Antiqua" w:cs="宋体"/>
          <w:color w:val="000000"/>
          <w:sz w:val="24"/>
          <w:szCs w:val="24"/>
          <w:lang w:val="en-US" w:eastAsia="zh-CN"/>
        </w:rPr>
        <w:t>Rampersad</w:t>
      </w:r>
      <w:proofErr w:type="spellEnd"/>
      <w:r w:rsidRPr="003B44CE">
        <w:rPr>
          <w:rFonts w:ascii="Book Antiqua" w:hAnsi="Book Antiqua" w:cs="宋体"/>
          <w:color w:val="000000"/>
          <w:sz w:val="24"/>
          <w:szCs w:val="24"/>
          <w:lang w:val="en-US" w:eastAsia="zh-CN"/>
        </w:rPr>
        <w:t xml:space="preserve"> S, </w:t>
      </w:r>
      <w:proofErr w:type="spellStart"/>
      <w:r w:rsidRPr="003B44CE">
        <w:rPr>
          <w:rFonts w:ascii="Book Antiqua" w:hAnsi="Book Antiqua" w:cs="宋体"/>
          <w:color w:val="000000"/>
          <w:sz w:val="24"/>
          <w:szCs w:val="24"/>
          <w:lang w:val="en-US" w:eastAsia="zh-CN"/>
        </w:rPr>
        <w:t>Moesbergen</w:t>
      </w:r>
      <w:proofErr w:type="spellEnd"/>
      <w:r w:rsidRPr="003B44CE">
        <w:rPr>
          <w:rFonts w:ascii="Book Antiqua" w:hAnsi="Book Antiqua" w:cs="宋体"/>
          <w:color w:val="000000"/>
          <w:sz w:val="24"/>
          <w:szCs w:val="24"/>
          <w:lang w:val="en-US" w:eastAsia="zh-CN"/>
        </w:rPr>
        <w:t xml:space="preserve"> LM, </w:t>
      </w:r>
      <w:proofErr w:type="spellStart"/>
      <w:r w:rsidRPr="003B44CE">
        <w:rPr>
          <w:rFonts w:ascii="Book Antiqua" w:hAnsi="Book Antiqua" w:cs="宋体"/>
          <w:color w:val="000000"/>
          <w:sz w:val="24"/>
          <w:szCs w:val="24"/>
          <w:lang w:val="en-US" w:eastAsia="zh-CN"/>
        </w:rPr>
        <w:t>Cillessen</w:t>
      </w:r>
      <w:proofErr w:type="spellEnd"/>
      <w:r w:rsidRPr="003B44CE">
        <w:rPr>
          <w:rFonts w:ascii="Book Antiqua" w:hAnsi="Book Antiqua" w:cs="宋体"/>
          <w:color w:val="000000"/>
          <w:sz w:val="24"/>
          <w:szCs w:val="24"/>
          <w:lang w:val="en-US" w:eastAsia="zh-CN"/>
        </w:rPr>
        <w:t xml:space="preserve"> SA, </w:t>
      </w:r>
      <w:proofErr w:type="spellStart"/>
      <w:r w:rsidRPr="003B44CE">
        <w:rPr>
          <w:rFonts w:ascii="Book Antiqua" w:hAnsi="Book Antiqua" w:cs="宋体"/>
          <w:color w:val="000000"/>
          <w:sz w:val="24"/>
          <w:szCs w:val="24"/>
          <w:lang w:val="en-US" w:eastAsia="zh-CN"/>
        </w:rPr>
        <w:t>Santegoets</w:t>
      </w:r>
      <w:proofErr w:type="spellEnd"/>
      <w:r w:rsidRPr="003B44CE">
        <w:rPr>
          <w:rFonts w:ascii="Book Antiqua" w:hAnsi="Book Antiqua" w:cs="宋体"/>
          <w:color w:val="000000"/>
          <w:sz w:val="24"/>
          <w:szCs w:val="24"/>
          <w:lang w:val="en-US" w:eastAsia="zh-CN"/>
        </w:rPr>
        <w:t xml:space="preserve"> SJ, de </w:t>
      </w:r>
      <w:proofErr w:type="spellStart"/>
      <w:r w:rsidRPr="003B44CE">
        <w:rPr>
          <w:rFonts w:ascii="Book Antiqua" w:hAnsi="Book Antiqua" w:cs="宋体"/>
          <w:color w:val="000000"/>
          <w:sz w:val="24"/>
          <w:szCs w:val="24"/>
          <w:lang w:val="en-US" w:eastAsia="zh-CN"/>
        </w:rPr>
        <w:t>Gruijl</w:t>
      </w:r>
      <w:proofErr w:type="spellEnd"/>
      <w:r w:rsidRPr="003B44CE">
        <w:rPr>
          <w:rFonts w:ascii="Book Antiqua" w:hAnsi="Book Antiqua" w:cs="宋体"/>
          <w:color w:val="000000"/>
          <w:sz w:val="24"/>
          <w:szCs w:val="24"/>
          <w:lang w:val="en-US" w:eastAsia="zh-CN"/>
        </w:rPr>
        <w:t xml:space="preserve"> TD, </w:t>
      </w:r>
      <w:proofErr w:type="spellStart"/>
      <w:r w:rsidRPr="003B44CE">
        <w:rPr>
          <w:rFonts w:ascii="Book Antiqua" w:hAnsi="Book Antiqua" w:cs="宋体"/>
          <w:color w:val="000000"/>
          <w:sz w:val="24"/>
          <w:szCs w:val="24"/>
          <w:lang w:val="en-US" w:eastAsia="zh-CN"/>
        </w:rPr>
        <w:t>Leemans</w:t>
      </w:r>
      <w:proofErr w:type="spellEnd"/>
      <w:r w:rsidRPr="003B44CE">
        <w:rPr>
          <w:rFonts w:ascii="Book Antiqua" w:hAnsi="Book Antiqua" w:cs="宋体"/>
          <w:color w:val="000000"/>
          <w:sz w:val="24"/>
          <w:szCs w:val="24"/>
          <w:lang w:val="en-US" w:eastAsia="zh-CN"/>
        </w:rPr>
        <w:t xml:space="preserve"> CR, Meijer CJ, </w:t>
      </w:r>
      <w:proofErr w:type="spellStart"/>
      <w:r w:rsidRPr="003B44CE">
        <w:rPr>
          <w:rFonts w:ascii="Book Antiqua" w:hAnsi="Book Antiqua" w:cs="宋体"/>
          <w:color w:val="000000"/>
          <w:sz w:val="24"/>
          <w:szCs w:val="24"/>
          <w:lang w:val="en-US" w:eastAsia="zh-CN"/>
        </w:rPr>
        <w:t>Hooijberg</w:t>
      </w:r>
      <w:proofErr w:type="spellEnd"/>
      <w:r w:rsidRPr="003B44CE">
        <w:rPr>
          <w:rFonts w:ascii="Book Antiqua" w:hAnsi="Book Antiqua" w:cs="宋体"/>
          <w:color w:val="000000"/>
          <w:sz w:val="24"/>
          <w:szCs w:val="24"/>
          <w:lang w:val="en-US" w:eastAsia="zh-CN"/>
        </w:rPr>
        <w:t xml:space="preserve"> E. Exploring dendritic cell based vaccines targeting </w:t>
      </w:r>
      <w:proofErr w:type="spellStart"/>
      <w:r w:rsidRPr="003B44CE">
        <w:rPr>
          <w:rFonts w:ascii="Book Antiqua" w:hAnsi="Book Antiqua" w:cs="宋体"/>
          <w:color w:val="000000"/>
          <w:sz w:val="24"/>
          <w:szCs w:val="24"/>
          <w:lang w:val="en-US" w:eastAsia="zh-CN"/>
        </w:rPr>
        <w:t>survivin</w:t>
      </w:r>
      <w:proofErr w:type="spellEnd"/>
      <w:r w:rsidRPr="003B44CE">
        <w:rPr>
          <w:rFonts w:ascii="Book Antiqua" w:hAnsi="Book Antiqua" w:cs="宋体"/>
          <w:color w:val="000000"/>
          <w:sz w:val="24"/>
          <w:szCs w:val="24"/>
          <w:lang w:val="en-US" w:eastAsia="zh-CN"/>
        </w:rPr>
        <w:t xml:space="preserve"> for the treatment of head and neck cancer patients. </w:t>
      </w:r>
      <w:r w:rsidRPr="003B44CE">
        <w:rPr>
          <w:rFonts w:ascii="Book Antiqua" w:hAnsi="Book Antiqua" w:cs="宋体"/>
          <w:i/>
          <w:iCs/>
          <w:color w:val="000000"/>
          <w:sz w:val="24"/>
          <w:szCs w:val="24"/>
          <w:lang w:val="en-US" w:eastAsia="zh-CN"/>
        </w:rPr>
        <w:t xml:space="preserve">J </w:t>
      </w:r>
      <w:proofErr w:type="spellStart"/>
      <w:r w:rsidRPr="003B44CE">
        <w:rPr>
          <w:rFonts w:ascii="Book Antiqua" w:hAnsi="Book Antiqua" w:cs="宋体"/>
          <w:i/>
          <w:iCs/>
          <w:color w:val="000000"/>
          <w:sz w:val="24"/>
          <w:szCs w:val="24"/>
          <w:lang w:val="en-US" w:eastAsia="zh-CN"/>
        </w:rPr>
        <w:t>Transl</w:t>
      </w:r>
      <w:proofErr w:type="spellEnd"/>
      <w:r w:rsidRPr="003B44CE">
        <w:rPr>
          <w:rFonts w:ascii="Book Antiqua" w:hAnsi="Book Antiqua" w:cs="宋体"/>
          <w:i/>
          <w:iCs/>
          <w:color w:val="000000"/>
          <w:sz w:val="24"/>
          <w:szCs w:val="24"/>
          <w:lang w:val="en-US" w:eastAsia="zh-CN"/>
        </w:rPr>
        <w:t xml:space="preserve"> Med</w:t>
      </w:r>
      <w:r w:rsidRPr="003B44CE">
        <w:rPr>
          <w:rFonts w:ascii="Book Antiqua" w:hAnsi="Book Antiqua" w:cs="宋体"/>
          <w:color w:val="000000"/>
          <w:sz w:val="24"/>
          <w:szCs w:val="24"/>
          <w:lang w:val="en-US" w:eastAsia="zh-CN"/>
        </w:rPr>
        <w:t> 2013; </w:t>
      </w:r>
      <w:r w:rsidRPr="003B44CE">
        <w:rPr>
          <w:rFonts w:ascii="Book Antiqua" w:hAnsi="Book Antiqua" w:cs="宋体"/>
          <w:b/>
          <w:bCs/>
          <w:color w:val="000000"/>
          <w:sz w:val="24"/>
          <w:szCs w:val="24"/>
          <w:lang w:val="en-US" w:eastAsia="zh-CN"/>
        </w:rPr>
        <w:t>11</w:t>
      </w:r>
      <w:r w:rsidRPr="003B44CE">
        <w:rPr>
          <w:rFonts w:ascii="Book Antiqua" w:hAnsi="Book Antiqua" w:cs="宋体"/>
          <w:color w:val="000000"/>
          <w:sz w:val="24"/>
          <w:szCs w:val="24"/>
          <w:lang w:val="en-US" w:eastAsia="zh-CN"/>
        </w:rPr>
        <w:t>: 152 [PMID: 2378703</w:t>
      </w:r>
      <w:r>
        <w:rPr>
          <w:rFonts w:ascii="Book Antiqua" w:hAnsi="Book Antiqua" w:cs="宋体"/>
          <w:color w:val="000000"/>
          <w:sz w:val="24"/>
          <w:szCs w:val="24"/>
          <w:lang w:val="en-US" w:eastAsia="zh-CN"/>
        </w:rPr>
        <w:t>9 DOI: 10.1186/1479-5876-11-152</w:t>
      </w:r>
      <w:r w:rsidRPr="003B44CE">
        <w:rPr>
          <w:rFonts w:ascii="Book Antiqua" w:hAnsi="Book Antiqua" w:cs="宋体"/>
          <w:color w:val="000000"/>
          <w:sz w:val="24"/>
          <w:szCs w:val="24"/>
          <w:lang w:val="en-US" w:eastAsia="zh-CN"/>
        </w:rPr>
        <w:t>]</w:t>
      </w:r>
    </w:p>
    <w:p w:rsidR="00EF4AC3" w:rsidRPr="003B44CE" w:rsidRDefault="00EF4AC3" w:rsidP="003B44CE">
      <w:pPr>
        <w:spacing w:after="0" w:line="360" w:lineRule="auto"/>
        <w:jc w:val="both"/>
        <w:rPr>
          <w:rFonts w:ascii="Book Antiqua" w:hAnsi="Book Antiqua" w:cs="宋体"/>
          <w:color w:val="000000"/>
          <w:sz w:val="24"/>
          <w:szCs w:val="24"/>
          <w:lang w:val="en-US" w:eastAsia="zh-CN"/>
        </w:rPr>
      </w:pPr>
      <w:r w:rsidRPr="003B44CE">
        <w:rPr>
          <w:rFonts w:ascii="Book Antiqua" w:hAnsi="Book Antiqua" w:cs="宋体"/>
          <w:color w:val="000000"/>
          <w:sz w:val="24"/>
          <w:szCs w:val="24"/>
          <w:lang w:val="en-US" w:eastAsia="zh-CN"/>
        </w:rPr>
        <w:t>29 </w:t>
      </w:r>
      <w:r w:rsidRPr="003B44CE">
        <w:rPr>
          <w:rFonts w:ascii="Book Antiqua" w:hAnsi="Book Antiqua" w:cs="宋体"/>
          <w:b/>
          <w:bCs/>
          <w:color w:val="000000"/>
          <w:sz w:val="24"/>
          <w:szCs w:val="24"/>
          <w:lang w:val="en-US" w:eastAsia="zh-CN"/>
        </w:rPr>
        <w:t>Giannopoulos K</w:t>
      </w:r>
      <w:r w:rsidRPr="003B44CE">
        <w:rPr>
          <w:rFonts w:ascii="Book Antiqua" w:hAnsi="Book Antiqua" w:cs="宋体"/>
          <w:color w:val="000000"/>
          <w:sz w:val="24"/>
          <w:szCs w:val="24"/>
          <w:lang w:val="en-US" w:eastAsia="zh-CN"/>
        </w:rPr>
        <w:t xml:space="preserve">, </w:t>
      </w:r>
      <w:proofErr w:type="spellStart"/>
      <w:r w:rsidRPr="003B44CE">
        <w:rPr>
          <w:rFonts w:ascii="Book Antiqua" w:hAnsi="Book Antiqua" w:cs="宋体"/>
          <w:color w:val="000000"/>
          <w:sz w:val="24"/>
          <w:szCs w:val="24"/>
          <w:lang w:val="en-US" w:eastAsia="zh-CN"/>
        </w:rPr>
        <w:t>W</w:t>
      </w:r>
      <w:r w:rsidRPr="003B44CE">
        <w:rPr>
          <w:rFonts w:ascii="Book Antiqua" w:eastAsia="MS Mincho" w:hAnsi="Book Antiqua" w:cs="MS Mincho"/>
          <w:color w:val="000000"/>
          <w:sz w:val="24"/>
          <w:szCs w:val="24"/>
          <w:lang w:val="en-US" w:eastAsia="zh-CN"/>
        </w:rPr>
        <w:t>ł</w:t>
      </w:r>
      <w:r w:rsidRPr="003B44CE">
        <w:rPr>
          <w:rFonts w:ascii="Book Antiqua" w:hAnsi="Book Antiqua" w:cs="宋体"/>
          <w:color w:val="000000"/>
          <w:sz w:val="24"/>
          <w:szCs w:val="24"/>
          <w:lang w:val="en-US" w:eastAsia="zh-CN"/>
        </w:rPr>
        <w:t>asiuk</w:t>
      </w:r>
      <w:proofErr w:type="spellEnd"/>
      <w:r w:rsidRPr="003B44CE">
        <w:rPr>
          <w:rFonts w:ascii="Book Antiqua" w:hAnsi="Book Antiqua" w:cs="宋体"/>
          <w:color w:val="000000"/>
          <w:sz w:val="24"/>
          <w:szCs w:val="24"/>
          <w:lang w:val="en-US" w:eastAsia="zh-CN"/>
        </w:rPr>
        <w:t xml:space="preserve"> P, </w:t>
      </w:r>
      <w:proofErr w:type="spellStart"/>
      <w:r w:rsidRPr="003B44CE">
        <w:rPr>
          <w:rFonts w:ascii="Book Antiqua" w:hAnsi="Book Antiqua" w:cs="宋体"/>
          <w:color w:val="000000"/>
          <w:sz w:val="24"/>
          <w:szCs w:val="24"/>
          <w:lang w:val="en-US" w:eastAsia="zh-CN"/>
        </w:rPr>
        <w:t>Dmoszyńska</w:t>
      </w:r>
      <w:proofErr w:type="spellEnd"/>
      <w:r w:rsidRPr="003B44CE">
        <w:rPr>
          <w:rFonts w:ascii="Book Antiqua" w:hAnsi="Book Antiqua" w:cs="宋体"/>
          <w:color w:val="000000"/>
          <w:sz w:val="24"/>
          <w:szCs w:val="24"/>
          <w:lang w:val="en-US" w:eastAsia="zh-CN"/>
        </w:rPr>
        <w:t xml:space="preserve"> A, </w:t>
      </w:r>
      <w:proofErr w:type="spellStart"/>
      <w:r w:rsidRPr="003B44CE">
        <w:rPr>
          <w:rFonts w:ascii="Book Antiqua" w:hAnsi="Book Antiqua" w:cs="宋体"/>
          <w:color w:val="000000"/>
          <w:sz w:val="24"/>
          <w:szCs w:val="24"/>
          <w:lang w:val="en-US" w:eastAsia="zh-CN"/>
        </w:rPr>
        <w:t>Roliński</w:t>
      </w:r>
      <w:proofErr w:type="spellEnd"/>
      <w:r w:rsidRPr="003B44CE">
        <w:rPr>
          <w:rFonts w:ascii="Book Antiqua" w:hAnsi="Book Antiqua" w:cs="宋体"/>
          <w:color w:val="000000"/>
          <w:sz w:val="24"/>
          <w:szCs w:val="24"/>
          <w:lang w:val="en-US" w:eastAsia="zh-CN"/>
        </w:rPr>
        <w:t xml:space="preserve"> J, Schmitt M. Peptide vaccination induces profound changes in the immune system in patients with B-cell chronic lymphocytic leukemia. </w:t>
      </w:r>
      <w:r w:rsidRPr="003B44CE">
        <w:rPr>
          <w:rFonts w:ascii="Book Antiqua" w:hAnsi="Book Antiqua" w:cs="宋体"/>
          <w:i/>
          <w:iCs/>
          <w:color w:val="000000"/>
          <w:sz w:val="24"/>
          <w:szCs w:val="24"/>
          <w:lang w:val="en-US" w:eastAsia="zh-CN"/>
        </w:rPr>
        <w:t xml:space="preserve">Folia </w:t>
      </w:r>
      <w:proofErr w:type="spellStart"/>
      <w:r w:rsidRPr="003B44CE">
        <w:rPr>
          <w:rFonts w:ascii="Book Antiqua" w:hAnsi="Book Antiqua" w:cs="宋体"/>
          <w:i/>
          <w:iCs/>
          <w:color w:val="000000"/>
          <w:sz w:val="24"/>
          <w:szCs w:val="24"/>
          <w:lang w:val="en-US" w:eastAsia="zh-CN"/>
        </w:rPr>
        <w:t>Histochem</w:t>
      </w:r>
      <w:proofErr w:type="spellEnd"/>
      <w:r w:rsidRPr="003B44CE">
        <w:rPr>
          <w:rFonts w:ascii="Book Antiqua" w:hAnsi="Book Antiqua" w:cs="宋体"/>
          <w:i/>
          <w:iCs/>
          <w:color w:val="000000"/>
          <w:sz w:val="24"/>
          <w:szCs w:val="24"/>
          <w:lang w:val="en-US" w:eastAsia="zh-CN"/>
        </w:rPr>
        <w:t xml:space="preserve"> </w:t>
      </w:r>
      <w:proofErr w:type="spellStart"/>
      <w:r w:rsidRPr="003B44CE">
        <w:rPr>
          <w:rFonts w:ascii="Book Antiqua" w:hAnsi="Book Antiqua" w:cs="宋体"/>
          <w:i/>
          <w:iCs/>
          <w:color w:val="000000"/>
          <w:sz w:val="24"/>
          <w:szCs w:val="24"/>
          <w:lang w:val="en-US" w:eastAsia="zh-CN"/>
        </w:rPr>
        <w:t>Cytobiol</w:t>
      </w:r>
      <w:proofErr w:type="spellEnd"/>
      <w:r w:rsidRPr="003B44CE">
        <w:rPr>
          <w:rFonts w:ascii="Book Antiqua" w:hAnsi="Book Antiqua" w:cs="宋体"/>
          <w:color w:val="000000"/>
          <w:sz w:val="24"/>
          <w:szCs w:val="24"/>
          <w:lang w:val="en-US" w:eastAsia="zh-CN"/>
        </w:rPr>
        <w:t> 2011; </w:t>
      </w:r>
      <w:r w:rsidRPr="003B44CE">
        <w:rPr>
          <w:rFonts w:ascii="Book Antiqua" w:hAnsi="Book Antiqua" w:cs="宋体"/>
          <w:b/>
          <w:bCs/>
          <w:color w:val="000000"/>
          <w:sz w:val="24"/>
          <w:szCs w:val="24"/>
          <w:lang w:val="en-US" w:eastAsia="zh-CN"/>
        </w:rPr>
        <w:t>49</w:t>
      </w:r>
      <w:r w:rsidRPr="003B44CE">
        <w:rPr>
          <w:rFonts w:ascii="Book Antiqua" w:hAnsi="Book Antiqua" w:cs="宋体"/>
          <w:color w:val="000000"/>
          <w:sz w:val="24"/>
          <w:szCs w:val="24"/>
          <w:lang w:val="en-US" w:eastAsia="zh-CN"/>
        </w:rPr>
        <w:t>: 161-167 [PMID: 21526504 DOI: 10.5603/FHC.2011.0023]</w:t>
      </w:r>
    </w:p>
    <w:p w:rsidR="00EF4AC3" w:rsidRDefault="00EF4AC3" w:rsidP="003B44CE">
      <w:pPr>
        <w:spacing w:after="0" w:line="360" w:lineRule="auto"/>
        <w:jc w:val="both"/>
        <w:rPr>
          <w:rFonts w:ascii="Book Antiqua" w:hAnsi="Book Antiqua"/>
          <w:b/>
          <w:sz w:val="24"/>
          <w:szCs w:val="24"/>
          <w:lang w:val="en-US" w:eastAsia="zh-CN"/>
        </w:rPr>
      </w:pPr>
    </w:p>
    <w:p w:rsidR="00EF4AC3" w:rsidRPr="003B44CE" w:rsidRDefault="00EF4AC3" w:rsidP="003B44CE">
      <w:pPr>
        <w:wordWrap w:val="0"/>
        <w:ind w:left="361" w:hangingChars="150" w:hanging="361"/>
        <w:jc w:val="right"/>
        <w:rPr>
          <w:rFonts w:ascii="Book Antiqua" w:hAnsi="Book Antiqua"/>
          <w:sz w:val="24"/>
          <w:szCs w:val="24"/>
          <w:lang w:eastAsia="zh-CN"/>
        </w:rPr>
      </w:pPr>
      <w:r w:rsidRPr="003B44CE">
        <w:rPr>
          <w:rFonts w:ascii="Book Antiqua" w:hAnsi="Book Antiqua"/>
          <w:b/>
          <w:bCs/>
          <w:sz w:val="24"/>
          <w:szCs w:val="24"/>
        </w:rPr>
        <w:t>P-Reviewer</w:t>
      </w:r>
      <w:r>
        <w:rPr>
          <w:rFonts w:ascii="Book Antiqua" w:hAnsi="Book Antiqua"/>
          <w:b/>
          <w:bCs/>
          <w:sz w:val="24"/>
          <w:szCs w:val="24"/>
          <w:lang w:eastAsia="zh-CN"/>
        </w:rPr>
        <w:t xml:space="preserve">s: </w:t>
      </w:r>
      <w:r w:rsidRPr="003B44CE">
        <w:rPr>
          <w:rFonts w:ascii="Book Antiqua" w:hAnsi="Book Antiqua"/>
          <w:sz w:val="24"/>
          <w:szCs w:val="24"/>
          <w:lang w:eastAsia="zh-CN"/>
        </w:rPr>
        <w:t>CardinaleV, Berardinis P</w:t>
      </w:r>
      <w:r w:rsidRPr="003B44CE">
        <w:rPr>
          <w:rFonts w:ascii="Book Antiqua" w:hAnsi="Book Antiqua"/>
          <w:b/>
          <w:bCs/>
          <w:sz w:val="24"/>
          <w:szCs w:val="24"/>
        </w:rPr>
        <w:t xml:space="preserve"> S-Editor</w:t>
      </w:r>
      <w:r>
        <w:rPr>
          <w:rFonts w:ascii="Book Antiqua" w:hAnsi="Book Antiqua"/>
          <w:b/>
          <w:bCs/>
          <w:sz w:val="24"/>
          <w:szCs w:val="24"/>
          <w:lang w:eastAsia="zh-CN"/>
        </w:rPr>
        <w:t>:</w:t>
      </w:r>
      <w:r w:rsidRPr="003B44CE">
        <w:rPr>
          <w:rFonts w:ascii="Book Antiqua" w:hAnsi="Book Antiqua"/>
          <w:sz w:val="24"/>
          <w:szCs w:val="24"/>
        </w:rPr>
        <w:t xml:space="preserve"> </w:t>
      </w:r>
      <w:r>
        <w:rPr>
          <w:rFonts w:ascii="Book Antiqua" w:hAnsi="Book Antiqua"/>
          <w:sz w:val="24"/>
          <w:szCs w:val="24"/>
          <w:lang w:eastAsia="zh-CN"/>
        </w:rPr>
        <w:t>Song XX</w:t>
      </w:r>
      <w:r w:rsidRPr="003B44CE">
        <w:rPr>
          <w:rFonts w:ascii="Book Antiqua" w:hAnsi="Book Antiqua"/>
          <w:sz w:val="24"/>
          <w:szCs w:val="24"/>
        </w:rPr>
        <w:t xml:space="preserve"> </w:t>
      </w:r>
      <w:r w:rsidRPr="003B44CE">
        <w:rPr>
          <w:rFonts w:ascii="Book Antiqua" w:hAnsi="Book Antiqua"/>
          <w:b/>
          <w:bCs/>
          <w:sz w:val="24"/>
          <w:szCs w:val="24"/>
        </w:rPr>
        <w:t>L-Editor</w:t>
      </w:r>
      <w:r>
        <w:rPr>
          <w:rFonts w:ascii="Book Antiqua" w:hAnsi="Book Antiqua"/>
          <w:b/>
          <w:bCs/>
          <w:sz w:val="24"/>
          <w:szCs w:val="24"/>
          <w:lang w:eastAsia="zh-CN"/>
        </w:rPr>
        <w:t>:</w:t>
      </w:r>
      <w:r w:rsidRPr="003B44CE">
        <w:rPr>
          <w:rFonts w:ascii="Book Antiqua" w:hAnsi="Book Antiqua"/>
          <w:sz w:val="24"/>
          <w:szCs w:val="24"/>
        </w:rPr>
        <w:t xml:space="preserve">  </w:t>
      </w:r>
      <w:r w:rsidRPr="003B44CE">
        <w:rPr>
          <w:rFonts w:ascii="Book Antiqua" w:hAnsi="Book Antiqua"/>
          <w:b/>
          <w:bCs/>
          <w:sz w:val="24"/>
          <w:szCs w:val="24"/>
        </w:rPr>
        <w:t>E-Editor</w:t>
      </w:r>
      <w:r>
        <w:rPr>
          <w:rFonts w:ascii="Book Antiqua" w:hAnsi="Book Antiqua"/>
          <w:b/>
          <w:bCs/>
          <w:sz w:val="24"/>
          <w:szCs w:val="24"/>
          <w:lang w:eastAsia="zh-CN"/>
        </w:rPr>
        <w:t>:</w:t>
      </w:r>
    </w:p>
    <w:p w:rsidR="00EF4AC3" w:rsidRPr="003B44CE" w:rsidRDefault="00EF4AC3" w:rsidP="003B44CE">
      <w:pPr>
        <w:spacing w:after="0" w:line="360" w:lineRule="auto"/>
        <w:jc w:val="both"/>
        <w:rPr>
          <w:rFonts w:ascii="Book Antiqua" w:hAnsi="Book Antiqua"/>
          <w:b/>
          <w:sz w:val="24"/>
          <w:szCs w:val="24"/>
          <w:lang w:eastAsia="zh-CN"/>
        </w:rPr>
      </w:pPr>
    </w:p>
    <w:p w:rsidR="00EF4AC3" w:rsidRPr="003B44CE" w:rsidRDefault="00EF4AC3" w:rsidP="003B44CE">
      <w:pPr>
        <w:spacing w:after="0" w:line="360" w:lineRule="auto"/>
        <w:jc w:val="both"/>
        <w:rPr>
          <w:rFonts w:ascii="Book Antiqua" w:hAnsi="Book Antiqua"/>
          <w:sz w:val="24"/>
          <w:szCs w:val="24"/>
          <w:lang w:val="en-US"/>
        </w:rPr>
      </w:pPr>
      <w:r w:rsidRPr="003B44CE">
        <w:rPr>
          <w:rFonts w:ascii="Book Antiqua" w:hAnsi="Book Antiqua"/>
          <w:sz w:val="24"/>
          <w:szCs w:val="24"/>
          <w:lang w:val="en-US"/>
        </w:rPr>
        <w:br w:type="page"/>
      </w:r>
    </w:p>
    <w:p w:rsidR="00EF4AC3" w:rsidRPr="00A63EB4" w:rsidRDefault="00EF4AC3" w:rsidP="00A63EB4">
      <w:pPr>
        <w:spacing w:after="0" w:line="360" w:lineRule="auto"/>
        <w:jc w:val="both"/>
        <w:rPr>
          <w:rFonts w:ascii="Book Antiqua" w:hAnsi="Book Antiqua"/>
          <w:sz w:val="24"/>
          <w:szCs w:val="24"/>
          <w:lang w:val="en-US"/>
        </w:rPr>
      </w:pPr>
      <w:r w:rsidRPr="000A0993">
        <w:rPr>
          <w:rFonts w:ascii="Book Antiqua" w:hAnsi="Book Antiqua"/>
          <w:b/>
          <w:sz w:val="24"/>
          <w:szCs w:val="24"/>
          <w:lang w:val="en-US"/>
        </w:rPr>
        <w:t>Figure 1</w:t>
      </w:r>
      <w:r w:rsidRPr="000A0993">
        <w:rPr>
          <w:rFonts w:ascii="Book Antiqua" w:hAnsi="Book Antiqua"/>
          <w:b/>
          <w:sz w:val="24"/>
          <w:szCs w:val="24"/>
          <w:lang w:val="en-US" w:eastAsia="zh-CN"/>
        </w:rPr>
        <w:t xml:space="preserve"> </w:t>
      </w:r>
      <w:proofErr w:type="gramStart"/>
      <w:r w:rsidRPr="000A0993">
        <w:rPr>
          <w:rFonts w:ascii="Book Antiqua" w:hAnsi="Book Antiqua"/>
          <w:b/>
          <w:sz w:val="24"/>
          <w:szCs w:val="24"/>
          <w:lang w:val="en-US"/>
        </w:rPr>
        <w:t>The</w:t>
      </w:r>
      <w:proofErr w:type="gramEnd"/>
      <w:r w:rsidRPr="000A0993">
        <w:rPr>
          <w:rFonts w:ascii="Book Antiqua" w:hAnsi="Book Antiqua"/>
          <w:b/>
          <w:sz w:val="24"/>
          <w:szCs w:val="24"/>
          <w:lang w:val="en-US"/>
        </w:rPr>
        <w:t xml:space="preserve"> percentage of cells staining positive for antibodies against tumor associated antigens was assessed by flow </w:t>
      </w:r>
      <w:proofErr w:type="spellStart"/>
      <w:r w:rsidRPr="000A0993">
        <w:rPr>
          <w:rFonts w:ascii="Book Antiqua" w:hAnsi="Book Antiqua"/>
          <w:b/>
          <w:sz w:val="24"/>
          <w:szCs w:val="24"/>
          <w:lang w:val="en-US"/>
        </w:rPr>
        <w:t>cytometry</w:t>
      </w:r>
      <w:proofErr w:type="spellEnd"/>
      <w:r w:rsidRPr="000A0993">
        <w:rPr>
          <w:rFonts w:ascii="Book Antiqua" w:hAnsi="Book Antiqua"/>
          <w:b/>
          <w:sz w:val="24"/>
          <w:szCs w:val="24"/>
          <w:lang w:val="en-US"/>
        </w:rPr>
        <w:t xml:space="preserve">. </w:t>
      </w:r>
      <w:r w:rsidRPr="00A63EB4">
        <w:rPr>
          <w:rFonts w:ascii="Book Antiqua" w:hAnsi="Book Antiqua"/>
          <w:sz w:val="24"/>
          <w:szCs w:val="24"/>
          <w:lang w:val="en-US"/>
        </w:rPr>
        <w:t>The results are depicted in the diagram with a white box representing staining in less than 10% of cells, a grey box representing 10%</w:t>
      </w:r>
      <w:r>
        <w:rPr>
          <w:rFonts w:ascii="Book Antiqua" w:hAnsi="Book Antiqua"/>
          <w:sz w:val="24"/>
          <w:szCs w:val="24"/>
          <w:lang w:val="en-US" w:eastAsia="zh-CN"/>
        </w:rPr>
        <w:t>-</w:t>
      </w:r>
      <w:r w:rsidRPr="00A63EB4">
        <w:rPr>
          <w:rFonts w:ascii="Book Antiqua" w:hAnsi="Book Antiqua"/>
          <w:sz w:val="24"/>
          <w:szCs w:val="24"/>
          <w:lang w:val="en-US"/>
        </w:rPr>
        <w:t>40% cells positive and a black box in case of more than 40% positive cells. Values with and without the 48 h interferon gamma pretreatment (200 IU / m</w:t>
      </w:r>
      <w:r>
        <w:rPr>
          <w:rFonts w:ascii="Book Antiqua" w:hAnsi="Book Antiqua"/>
          <w:sz w:val="24"/>
          <w:szCs w:val="24"/>
          <w:lang w:val="en-US" w:eastAsia="zh-CN"/>
        </w:rPr>
        <w:t>L</w:t>
      </w:r>
      <w:r w:rsidRPr="00A63EB4">
        <w:rPr>
          <w:rFonts w:ascii="Book Antiqua" w:hAnsi="Book Antiqua"/>
          <w:sz w:val="24"/>
          <w:szCs w:val="24"/>
          <w:lang w:val="en-US"/>
        </w:rPr>
        <w:t xml:space="preserve">) are given. Measurements were performed in three separate experiments and mean values were used to design the blot. </w:t>
      </w:r>
    </w:p>
    <w:p w:rsidR="00EF4AC3" w:rsidRDefault="00EF4AC3" w:rsidP="00A63EB4">
      <w:pPr>
        <w:spacing w:after="0" w:line="360" w:lineRule="auto"/>
        <w:jc w:val="both"/>
        <w:rPr>
          <w:rFonts w:ascii="Book Antiqua" w:hAnsi="Book Antiqua"/>
          <w:sz w:val="24"/>
          <w:szCs w:val="24"/>
          <w:lang w:val="en-US" w:eastAsia="zh-CN"/>
        </w:rPr>
      </w:pPr>
    </w:p>
    <w:p w:rsidR="00EF4AC3" w:rsidRPr="00A63EB4" w:rsidRDefault="00EF4AC3" w:rsidP="00A63EB4">
      <w:pPr>
        <w:spacing w:after="0" w:line="360" w:lineRule="auto"/>
        <w:jc w:val="both"/>
        <w:rPr>
          <w:rFonts w:ascii="Book Antiqua" w:hAnsi="Book Antiqua"/>
          <w:sz w:val="24"/>
          <w:szCs w:val="24"/>
          <w:lang w:val="en-US"/>
        </w:rPr>
      </w:pPr>
      <w:r w:rsidRPr="000A0993">
        <w:rPr>
          <w:rFonts w:ascii="Book Antiqua" w:hAnsi="Book Antiqua"/>
          <w:b/>
          <w:sz w:val="24"/>
          <w:szCs w:val="24"/>
          <w:lang w:val="en-US"/>
        </w:rPr>
        <w:t>Figure 2</w:t>
      </w:r>
      <w:r w:rsidRPr="000A0993">
        <w:rPr>
          <w:rFonts w:ascii="Book Antiqua" w:hAnsi="Book Antiqua"/>
          <w:b/>
          <w:sz w:val="24"/>
          <w:szCs w:val="24"/>
          <w:lang w:val="en-US" w:eastAsia="zh-CN"/>
        </w:rPr>
        <w:t xml:space="preserve"> </w:t>
      </w:r>
      <w:proofErr w:type="gramStart"/>
      <w:r w:rsidRPr="000A0993">
        <w:rPr>
          <w:rFonts w:ascii="Book Antiqua" w:hAnsi="Book Antiqua"/>
          <w:b/>
          <w:sz w:val="24"/>
          <w:szCs w:val="24"/>
          <w:lang w:val="en-US"/>
        </w:rPr>
        <w:t>The</w:t>
      </w:r>
      <w:proofErr w:type="gramEnd"/>
      <w:r w:rsidRPr="000A0993">
        <w:rPr>
          <w:rFonts w:ascii="Book Antiqua" w:hAnsi="Book Antiqua"/>
          <w:b/>
          <w:sz w:val="24"/>
          <w:szCs w:val="24"/>
          <w:lang w:val="en-US"/>
        </w:rPr>
        <w:t xml:space="preserve"> percentage of cells stained positive for antibodies against (A) HLA-ABC and (B) HLA-DR, -DP as assessed by flow </w:t>
      </w:r>
      <w:proofErr w:type="spellStart"/>
      <w:r w:rsidRPr="000A0993">
        <w:rPr>
          <w:rFonts w:ascii="Book Antiqua" w:hAnsi="Book Antiqua"/>
          <w:b/>
          <w:sz w:val="24"/>
          <w:szCs w:val="24"/>
          <w:lang w:val="en-US"/>
        </w:rPr>
        <w:t>cytometry</w:t>
      </w:r>
      <w:proofErr w:type="spellEnd"/>
      <w:r w:rsidRPr="000A0993">
        <w:rPr>
          <w:rFonts w:ascii="Book Antiqua" w:hAnsi="Book Antiqua"/>
          <w:b/>
          <w:sz w:val="24"/>
          <w:szCs w:val="24"/>
          <w:lang w:val="en-US"/>
        </w:rPr>
        <w:t xml:space="preserve"> are depicted in the bar diagram. </w:t>
      </w:r>
      <w:r w:rsidRPr="00A63EB4">
        <w:rPr>
          <w:rFonts w:ascii="Book Antiqua" w:hAnsi="Book Antiqua"/>
          <w:sz w:val="24"/>
          <w:szCs w:val="24"/>
          <w:lang w:val="en-US"/>
        </w:rPr>
        <w:t xml:space="preserve">The grey bars represent results for cells treated with 200 IU / ml interferon gamma </w:t>
      </w:r>
      <w:r>
        <w:rPr>
          <w:rFonts w:ascii="Book Antiqua" w:hAnsi="Book Antiqua"/>
          <w:sz w:val="24"/>
          <w:szCs w:val="24"/>
          <w:lang w:val="en-US" w:eastAsia="zh-CN"/>
        </w:rPr>
        <w:t>(</w:t>
      </w:r>
      <w:r w:rsidRPr="00A63EB4">
        <w:rPr>
          <w:rFonts w:ascii="Book Antiqua" w:hAnsi="Book Antiqua"/>
          <w:sz w:val="24"/>
          <w:szCs w:val="24"/>
          <w:lang w:val="en-US"/>
        </w:rPr>
        <w:t>IFN-γ</w:t>
      </w:r>
      <w:r>
        <w:rPr>
          <w:rFonts w:ascii="Book Antiqua" w:hAnsi="Book Antiqua"/>
          <w:sz w:val="24"/>
          <w:szCs w:val="24"/>
          <w:lang w:val="en-US" w:eastAsia="zh-CN"/>
        </w:rPr>
        <w:t xml:space="preserve">) </w:t>
      </w:r>
      <w:r w:rsidRPr="00A63EB4">
        <w:rPr>
          <w:rFonts w:ascii="Book Antiqua" w:hAnsi="Book Antiqua"/>
          <w:sz w:val="24"/>
          <w:szCs w:val="24"/>
          <w:lang w:val="en-US"/>
        </w:rPr>
        <w:t>for 48 h prior to staining. They black bars represent results for cells handled in the same manner but without IFN-γ. Measurements were performed in three separate experiments; values are given as mean + standard deviation.</w:t>
      </w:r>
    </w:p>
    <w:p w:rsidR="00EF4AC3" w:rsidRPr="000A0993" w:rsidRDefault="00EF4AC3" w:rsidP="00A63EB4">
      <w:pPr>
        <w:spacing w:after="0" w:line="360" w:lineRule="auto"/>
        <w:jc w:val="both"/>
        <w:rPr>
          <w:rFonts w:ascii="Book Antiqua" w:hAnsi="Book Antiqua"/>
          <w:b/>
          <w:sz w:val="24"/>
          <w:szCs w:val="24"/>
          <w:lang w:val="en-US"/>
        </w:rPr>
      </w:pPr>
    </w:p>
    <w:p w:rsidR="00EF4AC3" w:rsidRPr="00A63EB4" w:rsidRDefault="00EF4AC3" w:rsidP="00A63EB4">
      <w:pPr>
        <w:spacing w:after="0" w:line="360" w:lineRule="auto"/>
        <w:jc w:val="both"/>
        <w:rPr>
          <w:rFonts w:ascii="Book Antiqua" w:hAnsi="Book Antiqua"/>
          <w:sz w:val="24"/>
          <w:szCs w:val="24"/>
          <w:lang w:val="en-US"/>
        </w:rPr>
      </w:pPr>
      <w:r w:rsidRPr="000A0993">
        <w:rPr>
          <w:rFonts w:ascii="Book Antiqua" w:hAnsi="Book Antiqua"/>
          <w:b/>
          <w:sz w:val="24"/>
          <w:szCs w:val="24"/>
          <w:lang w:val="en-US"/>
        </w:rPr>
        <w:t>Figure 3</w:t>
      </w:r>
      <w:r w:rsidRPr="000A0993">
        <w:rPr>
          <w:rFonts w:ascii="Book Antiqua" w:hAnsi="Book Antiqua"/>
          <w:b/>
          <w:sz w:val="24"/>
          <w:szCs w:val="24"/>
          <w:lang w:val="en-US" w:eastAsia="zh-CN"/>
        </w:rPr>
        <w:t xml:space="preserve"> </w:t>
      </w:r>
      <w:proofErr w:type="gramStart"/>
      <w:r w:rsidRPr="000A0993">
        <w:rPr>
          <w:rFonts w:ascii="Book Antiqua" w:hAnsi="Book Antiqua"/>
          <w:b/>
          <w:sz w:val="24"/>
          <w:szCs w:val="24"/>
          <w:lang w:val="en-US"/>
        </w:rPr>
        <w:t>The</w:t>
      </w:r>
      <w:proofErr w:type="gramEnd"/>
      <w:r w:rsidRPr="000A0993">
        <w:rPr>
          <w:rFonts w:ascii="Book Antiqua" w:hAnsi="Book Antiqua"/>
          <w:b/>
          <w:sz w:val="24"/>
          <w:szCs w:val="24"/>
          <w:lang w:val="en-US"/>
        </w:rPr>
        <w:t xml:space="preserve"> percentage of cells staining positive for components of the major histocompatibility complex machinery as well as the immune-recognition-enhancing molecule ICAM (CD54) was assessed by flow </w:t>
      </w:r>
      <w:proofErr w:type="spellStart"/>
      <w:r w:rsidRPr="000A0993">
        <w:rPr>
          <w:rFonts w:ascii="Book Antiqua" w:hAnsi="Book Antiqua"/>
          <w:b/>
          <w:sz w:val="24"/>
          <w:szCs w:val="24"/>
          <w:lang w:val="en-US"/>
        </w:rPr>
        <w:t>cytometry</w:t>
      </w:r>
      <w:proofErr w:type="spellEnd"/>
      <w:r w:rsidRPr="000A0993">
        <w:rPr>
          <w:rFonts w:ascii="Book Antiqua" w:hAnsi="Book Antiqua"/>
          <w:b/>
          <w:sz w:val="24"/>
          <w:szCs w:val="24"/>
          <w:lang w:val="en-US"/>
        </w:rPr>
        <w:t>.</w:t>
      </w:r>
      <w:r w:rsidRPr="00A63EB4">
        <w:rPr>
          <w:rFonts w:ascii="Book Antiqua" w:hAnsi="Book Antiqua"/>
          <w:sz w:val="24"/>
          <w:szCs w:val="24"/>
          <w:lang w:val="en-US"/>
        </w:rPr>
        <w:t xml:space="preserve"> The results are depicted in the diagram with a white box representing staining in less than 10% of cells, a grey box representing 10%</w:t>
      </w:r>
      <w:r>
        <w:rPr>
          <w:rFonts w:ascii="Book Antiqua" w:hAnsi="Book Antiqua"/>
          <w:sz w:val="24"/>
          <w:szCs w:val="24"/>
          <w:lang w:val="en-US" w:eastAsia="zh-CN"/>
        </w:rPr>
        <w:t>-</w:t>
      </w:r>
      <w:r w:rsidRPr="00A63EB4">
        <w:rPr>
          <w:rFonts w:ascii="Book Antiqua" w:hAnsi="Book Antiqua"/>
          <w:sz w:val="24"/>
          <w:szCs w:val="24"/>
          <w:lang w:val="en-US"/>
        </w:rPr>
        <w:t>40% cells positive and a black box in case of more than 40% positive cells. Values with and without the 48 h interferon gamma pretreatment (200 IU / m</w:t>
      </w:r>
      <w:r>
        <w:rPr>
          <w:rFonts w:ascii="Book Antiqua" w:hAnsi="Book Antiqua"/>
          <w:sz w:val="24"/>
          <w:szCs w:val="24"/>
          <w:lang w:val="en-US" w:eastAsia="zh-CN"/>
        </w:rPr>
        <w:t>L</w:t>
      </w:r>
      <w:r w:rsidRPr="00A63EB4">
        <w:rPr>
          <w:rFonts w:ascii="Book Antiqua" w:hAnsi="Book Antiqua"/>
          <w:sz w:val="24"/>
          <w:szCs w:val="24"/>
          <w:lang w:val="en-US"/>
        </w:rPr>
        <w:t xml:space="preserve">) are given.    </w:t>
      </w:r>
    </w:p>
    <w:p w:rsidR="00EF4AC3" w:rsidRPr="00A63EB4" w:rsidRDefault="00EF4AC3" w:rsidP="00A63EB4">
      <w:pPr>
        <w:spacing w:after="0" w:line="360" w:lineRule="auto"/>
        <w:jc w:val="both"/>
        <w:rPr>
          <w:rFonts w:ascii="Book Antiqua" w:hAnsi="Book Antiqua"/>
          <w:sz w:val="24"/>
          <w:szCs w:val="24"/>
          <w:lang w:val="en-US"/>
        </w:rPr>
        <w:sectPr w:rsidR="00EF4AC3" w:rsidRPr="00A63EB4" w:rsidSect="00801CD3">
          <w:pgSz w:w="11906" w:h="16838"/>
          <w:pgMar w:top="1417" w:right="1417" w:bottom="1134" w:left="1417" w:header="708" w:footer="708" w:gutter="0"/>
          <w:cols w:space="708"/>
          <w:docGrid w:linePitch="360"/>
        </w:sectPr>
      </w:pPr>
    </w:p>
    <w:p w:rsidR="00EF4AC3" w:rsidRPr="00777A3F" w:rsidRDefault="00EF4AC3" w:rsidP="00A63EB4">
      <w:pPr>
        <w:spacing w:after="0" w:line="360" w:lineRule="auto"/>
        <w:jc w:val="both"/>
        <w:rPr>
          <w:rFonts w:ascii="Book Antiqua" w:hAnsi="Book Antiqua"/>
          <w:b/>
          <w:sz w:val="24"/>
          <w:szCs w:val="24"/>
          <w:lang w:val="en-US"/>
        </w:rPr>
      </w:pPr>
      <w:r w:rsidRPr="00777A3F">
        <w:rPr>
          <w:rFonts w:ascii="Book Antiqua" w:hAnsi="Book Antiqua"/>
          <w:b/>
          <w:sz w:val="24"/>
          <w:szCs w:val="24"/>
          <w:lang w:val="en-US"/>
        </w:rPr>
        <w:lastRenderedPageBreak/>
        <w:t xml:space="preserve">Table 1 Antibodies for flow </w:t>
      </w:r>
      <w:proofErr w:type="spellStart"/>
      <w:r w:rsidRPr="00777A3F">
        <w:rPr>
          <w:rFonts w:ascii="Book Antiqua" w:hAnsi="Book Antiqua"/>
          <w:b/>
          <w:sz w:val="24"/>
          <w:szCs w:val="24"/>
          <w:lang w:val="en-US"/>
        </w:rPr>
        <w:t>cytometry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2126"/>
        <w:gridCol w:w="1701"/>
        <w:gridCol w:w="992"/>
        <w:gridCol w:w="4678"/>
      </w:tblGrid>
      <w:tr w:rsidR="00EF4AC3" w:rsidRPr="00851F6D" w:rsidTr="00851F6D">
        <w:tc>
          <w:tcPr>
            <w:tcW w:w="1101" w:type="dxa"/>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Host</w:t>
            </w:r>
          </w:p>
        </w:tc>
        <w:tc>
          <w:tcPr>
            <w:tcW w:w="2126" w:type="dxa"/>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Antigen</w:t>
            </w:r>
          </w:p>
        </w:tc>
        <w:tc>
          <w:tcPr>
            <w:tcW w:w="1701" w:type="dxa"/>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Clone</w:t>
            </w:r>
          </w:p>
        </w:tc>
        <w:tc>
          <w:tcPr>
            <w:tcW w:w="992" w:type="dxa"/>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Label</w:t>
            </w:r>
          </w:p>
        </w:tc>
        <w:tc>
          <w:tcPr>
            <w:tcW w:w="4678" w:type="dxa"/>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Company</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HLA-ABC</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W6/32</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FITC</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Immunotools</w:t>
            </w:r>
            <w:proofErr w:type="spellEnd"/>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HLA-DR, -DP</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HL-38</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FITC</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Immunotools</w:t>
            </w:r>
            <w:proofErr w:type="spellEnd"/>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HLA-E</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3D12</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PE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Bio Legend (London, U</w:t>
            </w:r>
            <w:r w:rsidRPr="00851F6D">
              <w:rPr>
                <w:rFonts w:ascii="Book Antiqua" w:hAnsi="Book Antiqua"/>
                <w:sz w:val="24"/>
                <w:szCs w:val="24"/>
                <w:lang w:val="en-US" w:eastAsia="zh-CN"/>
              </w:rPr>
              <w:t xml:space="preserve">nited </w:t>
            </w:r>
            <w:proofErr w:type="spellStart"/>
            <w:r w:rsidRPr="00851F6D">
              <w:rPr>
                <w:rFonts w:ascii="Book Antiqua" w:hAnsi="Book Antiqua"/>
                <w:sz w:val="24"/>
                <w:szCs w:val="24"/>
                <w:lang w:val="en-US" w:eastAsia="zh-CN"/>
              </w:rPr>
              <w:t>Kiongdom</w:t>
            </w:r>
            <w:proofErr w:type="spellEnd"/>
            <w:r w:rsidRPr="00851F6D">
              <w:rPr>
                <w:rFonts w:ascii="Book Antiqua" w:hAnsi="Book Antiqua"/>
                <w:sz w:val="24"/>
                <w:szCs w:val="24"/>
                <w:lang w:val="en-US"/>
              </w:rPr>
              <w:t>)</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HLA-G</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87G</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APC</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BioLegend</w:t>
            </w:r>
            <w:proofErr w:type="spellEnd"/>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β2-microglobulin</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2M2</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FITC</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BioLegend</w:t>
            </w:r>
            <w:proofErr w:type="spellEnd"/>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MIC A</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2C10</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FITC</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Santa Cruz (Santa Cruz, U</w:t>
            </w:r>
            <w:r w:rsidRPr="00851F6D">
              <w:rPr>
                <w:rFonts w:ascii="Book Antiqua" w:hAnsi="Book Antiqua"/>
                <w:sz w:val="24"/>
                <w:szCs w:val="24"/>
                <w:lang w:val="en-US" w:eastAsia="zh-CN"/>
              </w:rPr>
              <w:t>nited States</w:t>
            </w:r>
            <w:r w:rsidRPr="00851F6D">
              <w:rPr>
                <w:rFonts w:ascii="Book Antiqua" w:hAnsi="Book Antiqua"/>
                <w:sz w:val="24"/>
                <w:szCs w:val="24"/>
                <w:lang w:val="en-US"/>
              </w:rPr>
              <w:t>)</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MIC B</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9847-1</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Santa Cruz</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Humanized</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EGFR</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Cetuximab</w:t>
            </w:r>
            <w:proofErr w:type="spellEnd"/>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Bristol-Myers Squibb (New York, U</w:t>
            </w:r>
            <w:r w:rsidRPr="00851F6D">
              <w:rPr>
                <w:rFonts w:ascii="Book Antiqua" w:hAnsi="Book Antiqua"/>
                <w:sz w:val="24"/>
                <w:szCs w:val="24"/>
                <w:lang w:val="en-US" w:eastAsia="zh-CN"/>
              </w:rPr>
              <w:t>nited States</w:t>
            </w:r>
            <w:r w:rsidRPr="00851F6D">
              <w:rPr>
                <w:rFonts w:ascii="Book Antiqua" w:hAnsi="Book Antiqua"/>
                <w:sz w:val="24"/>
                <w:szCs w:val="24"/>
                <w:lang w:val="en-US"/>
              </w:rPr>
              <w:t>)</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Humanized</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HER2/</w:t>
            </w:r>
            <w:proofErr w:type="spellStart"/>
            <w:r w:rsidRPr="00851F6D">
              <w:rPr>
                <w:rFonts w:ascii="Book Antiqua" w:hAnsi="Book Antiqua"/>
                <w:sz w:val="24"/>
                <w:szCs w:val="24"/>
                <w:lang w:val="en-US"/>
              </w:rPr>
              <w:t>neu</w:t>
            </w:r>
            <w:proofErr w:type="spellEnd"/>
          </w:p>
        </w:tc>
        <w:tc>
          <w:tcPr>
            <w:tcW w:w="1701"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Trastuzumab</w:t>
            </w:r>
            <w:proofErr w:type="spellEnd"/>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Roche (Basel, Switzerland)</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ICAM-1</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1H4</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APC</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Immunotools</w:t>
            </w:r>
            <w:proofErr w:type="spellEnd"/>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Rabbit</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IL-13R α</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Polyclonal</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AssaybioTech</w:t>
            </w:r>
            <w:proofErr w:type="spellEnd"/>
            <w:r w:rsidRPr="00851F6D">
              <w:rPr>
                <w:rFonts w:ascii="Book Antiqua" w:hAnsi="Book Antiqua"/>
                <w:sz w:val="24"/>
                <w:szCs w:val="24"/>
                <w:lang w:val="en-US"/>
              </w:rPr>
              <w:t xml:space="preserve"> (Sunnyvale, U</w:t>
            </w:r>
            <w:r w:rsidRPr="00851F6D">
              <w:rPr>
                <w:rFonts w:ascii="Book Antiqua" w:hAnsi="Book Antiqua"/>
                <w:sz w:val="24"/>
                <w:szCs w:val="24"/>
                <w:lang w:val="en-US" w:eastAsia="zh-CN"/>
              </w:rPr>
              <w:t>nited States</w:t>
            </w:r>
            <w:r w:rsidRPr="00851F6D">
              <w:rPr>
                <w:rFonts w:ascii="Book Antiqua" w:hAnsi="Book Antiqua"/>
                <w:sz w:val="24"/>
                <w:szCs w:val="24"/>
                <w:lang w:val="en-US"/>
              </w:rPr>
              <w:t>)</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MAGE-1</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MA454</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Thermo Scientific (Waltham, U</w:t>
            </w:r>
            <w:r w:rsidRPr="00851F6D">
              <w:rPr>
                <w:rFonts w:ascii="Book Antiqua" w:hAnsi="Book Antiqua"/>
                <w:sz w:val="24"/>
                <w:szCs w:val="24"/>
                <w:lang w:val="en-US" w:eastAsia="zh-CN"/>
              </w:rPr>
              <w:t>nited States</w:t>
            </w:r>
            <w:r w:rsidRPr="00851F6D">
              <w:rPr>
                <w:rFonts w:ascii="Book Antiqua" w:hAnsi="Book Antiqua"/>
                <w:sz w:val="24"/>
                <w:szCs w:val="24"/>
                <w:lang w:val="en-US"/>
              </w:rPr>
              <w:t>)</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MART-1</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M2-7C10</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Thermo Scientific</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RHAMM</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2D6</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Leica (</w:t>
            </w:r>
            <w:proofErr w:type="spellStart"/>
            <w:r w:rsidRPr="00851F6D">
              <w:rPr>
                <w:rFonts w:ascii="Book Antiqua" w:hAnsi="Book Antiqua"/>
                <w:sz w:val="24"/>
                <w:szCs w:val="24"/>
                <w:lang w:val="en-US"/>
              </w:rPr>
              <w:t>Wetzlar</w:t>
            </w:r>
            <w:proofErr w:type="spellEnd"/>
            <w:r w:rsidRPr="00851F6D">
              <w:rPr>
                <w:rFonts w:ascii="Book Antiqua" w:hAnsi="Book Antiqua"/>
                <w:sz w:val="24"/>
                <w:szCs w:val="24"/>
                <w:lang w:val="en-US"/>
              </w:rPr>
              <w:t>, Germany)</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survivin</w:t>
            </w:r>
            <w:proofErr w:type="spellEnd"/>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3F342</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Santa Cruz</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lastRenderedPageBreak/>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tyrosinase</w:t>
            </w:r>
            <w:proofErr w:type="spellEnd"/>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T311</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Thermo Scientific</w:t>
            </w:r>
          </w:p>
        </w:tc>
      </w:tr>
      <w:tr w:rsidR="00EF4AC3" w:rsidRPr="00851F6D" w:rsidTr="00851F6D">
        <w:tc>
          <w:tcPr>
            <w:tcW w:w="11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Mouse</w:t>
            </w:r>
          </w:p>
        </w:tc>
        <w:tc>
          <w:tcPr>
            <w:tcW w:w="2126"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WT-1</w:t>
            </w:r>
          </w:p>
        </w:tc>
        <w:tc>
          <w:tcPr>
            <w:tcW w:w="170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6F-H2</w:t>
            </w:r>
          </w:p>
        </w:tc>
        <w:tc>
          <w:tcPr>
            <w:tcW w:w="992"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None</w:t>
            </w:r>
          </w:p>
        </w:tc>
        <w:tc>
          <w:tcPr>
            <w:tcW w:w="4678" w:type="dxa"/>
          </w:tcPr>
          <w:p w:rsidR="00EF4AC3" w:rsidRPr="00851F6D" w:rsidRDefault="00EF4AC3" w:rsidP="00851F6D">
            <w:pPr>
              <w:spacing w:after="0" w:line="360" w:lineRule="auto"/>
              <w:jc w:val="both"/>
              <w:rPr>
                <w:rFonts w:ascii="Book Antiqua" w:hAnsi="Book Antiqua"/>
                <w:sz w:val="24"/>
                <w:szCs w:val="24"/>
                <w:lang w:val="en-US"/>
              </w:rPr>
            </w:pPr>
            <w:proofErr w:type="spellStart"/>
            <w:r w:rsidRPr="00851F6D">
              <w:rPr>
                <w:rFonts w:ascii="Book Antiqua" w:hAnsi="Book Antiqua"/>
                <w:sz w:val="24"/>
                <w:szCs w:val="24"/>
                <w:lang w:val="en-US"/>
              </w:rPr>
              <w:t>Chemicon</w:t>
            </w:r>
            <w:proofErr w:type="spellEnd"/>
            <w:r w:rsidRPr="00851F6D">
              <w:rPr>
                <w:rFonts w:ascii="Book Antiqua" w:hAnsi="Book Antiqua"/>
                <w:sz w:val="24"/>
                <w:szCs w:val="24"/>
                <w:lang w:val="en-US"/>
              </w:rPr>
              <w:t xml:space="preserve"> international (Temecula, U</w:t>
            </w:r>
            <w:r w:rsidRPr="00851F6D">
              <w:rPr>
                <w:rFonts w:ascii="Book Antiqua" w:hAnsi="Book Antiqua"/>
                <w:sz w:val="24"/>
                <w:szCs w:val="24"/>
                <w:lang w:val="en-US" w:eastAsia="zh-CN"/>
              </w:rPr>
              <w:t>nited States</w:t>
            </w:r>
            <w:r w:rsidRPr="00851F6D">
              <w:rPr>
                <w:rFonts w:ascii="Book Antiqua" w:hAnsi="Book Antiqua"/>
                <w:sz w:val="24"/>
                <w:szCs w:val="24"/>
                <w:lang w:val="en-US"/>
              </w:rPr>
              <w:t>)</w:t>
            </w:r>
          </w:p>
        </w:tc>
      </w:tr>
    </w:tbl>
    <w:p w:rsidR="00EF4AC3" w:rsidRPr="00A63EB4" w:rsidRDefault="00EF4AC3" w:rsidP="00A63EB4">
      <w:pPr>
        <w:spacing w:after="0" w:line="360" w:lineRule="auto"/>
        <w:jc w:val="both"/>
        <w:rPr>
          <w:rFonts w:ascii="Book Antiqua" w:hAnsi="Book Antiqua"/>
          <w:sz w:val="24"/>
          <w:szCs w:val="24"/>
          <w:lang w:val="en-US"/>
        </w:rPr>
      </w:pPr>
    </w:p>
    <w:p w:rsidR="00EF4AC3" w:rsidRPr="00A63EB4" w:rsidRDefault="00EF4AC3" w:rsidP="00A63EB4">
      <w:pPr>
        <w:spacing w:after="0" w:line="360" w:lineRule="auto"/>
        <w:jc w:val="both"/>
        <w:rPr>
          <w:rFonts w:ascii="Book Antiqua" w:hAnsi="Book Antiqua"/>
          <w:sz w:val="24"/>
          <w:szCs w:val="24"/>
          <w:lang w:val="en-US" w:eastAsia="zh-CN"/>
        </w:rPr>
      </w:pPr>
    </w:p>
    <w:p w:rsidR="00EF4AC3" w:rsidRPr="00A340AC" w:rsidRDefault="00EF4AC3" w:rsidP="00A63EB4">
      <w:pPr>
        <w:spacing w:after="0" w:line="360" w:lineRule="auto"/>
        <w:jc w:val="both"/>
        <w:rPr>
          <w:rFonts w:ascii="Book Antiqua" w:hAnsi="Book Antiqua"/>
          <w:b/>
          <w:sz w:val="24"/>
          <w:szCs w:val="24"/>
          <w:lang w:val="en-US"/>
        </w:rPr>
      </w:pPr>
      <w:r w:rsidRPr="00A340AC">
        <w:rPr>
          <w:rFonts w:ascii="Book Antiqua" w:hAnsi="Book Antiqua"/>
          <w:b/>
          <w:sz w:val="24"/>
          <w:szCs w:val="24"/>
          <w:lang w:val="en-US"/>
        </w:rPr>
        <w:t>Table 2 HLA-A and A02 expression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80"/>
        <w:gridCol w:w="681"/>
        <w:gridCol w:w="680"/>
        <w:gridCol w:w="681"/>
        <w:gridCol w:w="680"/>
        <w:gridCol w:w="681"/>
        <w:gridCol w:w="680"/>
        <w:gridCol w:w="681"/>
        <w:gridCol w:w="680"/>
        <w:gridCol w:w="681"/>
        <w:gridCol w:w="680"/>
        <w:gridCol w:w="685"/>
        <w:gridCol w:w="680"/>
        <w:gridCol w:w="681"/>
      </w:tblGrid>
      <w:tr w:rsidR="00EF4AC3" w:rsidRPr="00851F6D" w:rsidTr="00851F6D">
        <w:tc>
          <w:tcPr>
            <w:tcW w:w="3227" w:type="dxa"/>
          </w:tcPr>
          <w:p w:rsidR="00EF4AC3" w:rsidRPr="00851F6D" w:rsidRDefault="00EF4AC3" w:rsidP="00851F6D">
            <w:pPr>
              <w:spacing w:after="0" w:line="360" w:lineRule="auto"/>
              <w:jc w:val="both"/>
              <w:rPr>
                <w:rFonts w:ascii="Book Antiqua" w:hAnsi="Book Antiqua"/>
                <w:sz w:val="24"/>
                <w:szCs w:val="24"/>
                <w:lang w:val="en-US"/>
              </w:rPr>
            </w:pPr>
          </w:p>
        </w:tc>
        <w:tc>
          <w:tcPr>
            <w:tcW w:w="1361" w:type="dxa"/>
            <w:gridSpan w:val="2"/>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HROG02</w:t>
            </w:r>
          </w:p>
        </w:tc>
        <w:tc>
          <w:tcPr>
            <w:tcW w:w="1361" w:type="dxa"/>
            <w:gridSpan w:val="2"/>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HROG04</w:t>
            </w:r>
          </w:p>
        </w:tc>
        <w:tc>
          <w:tcPr>
            <w:tcW w:w="1361" w:type="dxa"/>
            <w:gridSpan w:val="2"/>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HROG05</w:t>
            </w:r>
          </w:p>
        </w:tc>
        <w:tc>
          <w:tcPr>
            <w:tcW w:w="1361" w:type="dxa"/>
            <w:gridSpan w:val="2"/>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HROG06</w:t>
            </w:r>
          </w:p>
        </w:tc>
        <w:tc>
          <w:tcPr>
            <w:tcW w:w="1361" w:type="dxa"/>
            <w:gridSpan w:val="2"/>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HROG10</w:t>
            </w:r>
          </w:p>
        </w:tc>
        <w:tc>
          <w:tcPr>
            <w:tcW w:w="1365" w:type="dxa"/>
            <w:gridSpan w:val="2"/>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HROG13</w:t>
            </w:r>
          </w:p>
        </w:tc>
        <w:tc>
          <w:tcPr>
            <w:tcW w:w="1361" w:type="dxa"/>
            <w:gridSpan w:val="2"/>
          </w:tcPr>
          <w:p w:rsidR="00EF4AC3" w:rsidRPr="00851F6D" w:rsidRDefault="00EF4AC3" w:rsidP="00851F6D">
            <w:pPr>
              <w:spacing w:after="0" w:line="360" w:lineRule="auto"/>
              <w:jc w:val="both"/>
              <w:rPr>
                <w:rFonts w:ascii="Book Antiqua" w:hAnsi="Book Antiqua"/>
                <w:b/>
                <w:sz w:val="24"/>
                <w:szCs w:val="24"/>
                <w:lang w:val="en-US"/>
              </w:rPr>
            </w:pPr>
            <w:r w:rsidRPr="00851F6D">
              <w:rPr>
                <w:rFonts w:ascii="Book Antiqua" w:hAnsi="Book Antiqua"/>
                <w:b/>
                <w:sz w:val="24"/>
                <w:szCs w:val="24"/>
                <w:lang w:val="en-US"/>
              </w:rPr>
              <w:t>HROG17</w:t>
            </w:r>
          </w:p>
        </w:tc>
      </w:tr>
      <w:tr w:rsidR="00EF4AC3" w:rsidRPr="00851F6D" w:rsidTr="00851F6D">
        <w:tc>
          <w:tcPr>
            <w:tcW w:w="3227"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HLA-A typing</w:t>
            </w:r>
          </w:p>
        </w:tc>
        <w:tc>
          <w:tcPr>
            <w:tcW w:w="680"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*01</w:t>
            </w:r>
          </w:p>
        </w:tc>
        <w:tc>
          <w:tcPr>
            <w:tcW w:w="68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*02</w:t>
            </w:r>
          </w:p>
        </w:tc>
        <w:tc>
          <w:tcPr>
            <w:tcW w:w="680"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*01</w:t>
            </w:r>
          </w:p>
        </w:tc>
        <w:tc>
          <w:tcPr>
            <w:tcW w:w="68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*02</w:t>
            </w:r>
          </w:p>
        </w:tc>
        <w:tc>
          <w:tcPr>
            <w:tcW w:w="680"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*02</w:t>
            </w:r>
          </w:p>
        </w:tc>
        <w:tc>
          <w:tcPr>
            <w:tcW w:w="68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w:t>
            </w:r>
          </w:p>
        </w:tc>
        <w:tc>
          <w:tcPr>
            <w:tcW w:w="680"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*01</w:t>
            </w:r>
          </w:p>
        </w:tc>
        <w:tc>
          <w:tcPr>
            <w:tcW w:w="68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*03</w:t>
            </w:r>
          </w:p>
        </w:tc>
        <w:tc>
          <w:tcPr>
            <w:tcW w:w="680"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*02</w:t>
            </w:r>
          </w:p>
        </w:tc>
        <w:tc>
          <w:tcPr>
            <w:tcW w:w="68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*23</w:t>
            </w:r>
          </w:p>
        </w:tc>
        <w:tc>
          <w:tcPr>
            <w:tcW w:w="680"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*02</w:t>
            </w:r>
          </w:p>
        </w:tc>
        <w:tc>
          <w:tcPr>
            <w:tcW w:w="685"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w:t>
            </w:r>
          </w:p>
        </w:tc>
        <w:tc>
          <w:tcPr>
            <w:tcW w:w="680"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*11</w:t>
            </w:r>
          </w:p>
        </w:tc>
        <w:tc>
          <w:tcPr>
            <w:tcW w:w="681"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*66</w:t>
            </w:r>
          </w:p>
        </w:tc>
      </w:tr>
      <w:tr w:rsidR="00EF4AC3" w:rsidRPr="00851F6D" w:rsidTr="00851F6D">
        <w:tc>
          <w:tcPr>
            <w:tcW w:w="3227" w:type="dxa"/>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 xml:space="preserve">Flow </w:t>
            </w:r>
            <w:proofErr w:type="spellStart"/>
            <w:r w:rsidRPr="00851F6D">
              <w:rPr>
                <w:rFonts w:ascii="Book Antiqua" w:hAnsi="Book Antiqua"/>
                <w:sz w:val="24"/>
                <w:szCs w:val="24"/>
                <w:lang w:val="en-US"/>
              </w:rPr>
              <w:t>cytometry</w:t>
            </w:r>
            <w:proofErr w:type="spellEnd"/>
            <w:r w:rsidRPr="00851F6D">
              <w:rPr>
                <w:rFonts w:ascii="Book Antiqua" w:hAnsi="Book Antiqua"/>
                <w:sz w:val="24"/>
                <w:szCs w:val="24"/>
                <w:lang w:val="en-US"/>
              </w:rPr>
              <w:t xml:space="preserve"> (HLA-A02)</w:t>
            </w:r>
          </w:p>
        </w:tc>
        <w:tc>
          <w:tcPr>
            <w:tcW w:w="1361" w:type="dxa"/>
            <w:gridSpan w:val="2"/>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88% (±10)</w:t>
            </w:r>
          </w:p>
        </w:tc>
        <w:tc>
          <w:tcPr>
            <w:tcW w:w="1361" w:type="dxa"/>
            <w:gridSpan w:val="2"/>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95% (±1)</w:t>
            </w:r>
          </w:p>
        </w:tc>
        <w:tc>
          <w:tcPr>
            <w:tcW w:w="1361" w:type="dxa"/>
            <w:gridSpan w:val="2"/>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83% (±10)</w:t>
            </w:r>
          </w:p>
        </w:tc>
        <w:tc>
          <w:tcPr>
            <w:tcW w:w="1361" w:type="dxa"/>
            <w:gridSpan w:val="2"/>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1% (±1)</w:t>
            </w:r>
          </w:p>
        </w:tc>
        <w:tc>
          <w:tcPr>
            <w:tcW w:w="1361" w:type="dxa"/>
            <w:gridSpan w:val="2"/>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89% (±4)</w:t>
            </w:r>
          </w:p>
        </w:tc>
        <w:tc>
          <w:tcPr>
            <w:tcW w:w="1365" w:type="dxa"/>
            <w:gridSpan w:val="2"/>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92% (±3)</w:t>
            </w:r>
          </w:p>
        </w:tc>
        <w:tc>
          <w:tcPr>
            <w:tcW w:w="1361" w:type="dxa"/>
            <w:gridSpan w:val="2"/>
          </w:tcPr>
          <w:p w:rsidR="00EF4AC3" w:rsidRPr="00851F6D" w:rsidRDefault="00EF4AC3" w:rsidP="00851F6D">
            <w:pPr>
              <w:spacing w:after="0" w:line="360" w:lineRule="auto"/>
              <w:jc w:val="both"/>
              <w:rPr>
                <w:rFonts w:ascii="Book Antiqua" w:hAnsi="Book Antiqua"/>
                <w:sz w:val="24"/>
                <w:szCs w:val="24"/>
                <w:lang w:val="en-US"/>
              </w:rPr>
            </w:pPr>
            <w:r w:rsidRPr="00851F6D">
              <w:rPr>
                <w:rFonts w:ascii="Book Antiqua" w:hAnsi="Book Antiqua"/>
                <w:sz w:val="24"/>
                <w:szCs w:val="24"/>
                <w:lang w:val="en-US"/>
              </w:rPr>
              <w:t>0% (±0)</w:t>
            </w:r>
          </w:p>
        </w:tc>
      </w:tr>
    </w:tbl>
    <w:p w:rsidR="00EF4AC3" w:rsidRPr="00A63EB4" w:rsidRDefault="00EF4AC3" w:rsidP="00A63EB4">
      <w:pPr>
        <w:spacing w:after="0" w:line="360" w:lineRule="auto"/>
        <w:jc w:val="both"/>
        <w:rPr>
          <w:rFonts w:ascii="Book Antiqua" w:hAnsi="Book Antiqua"/>
          <w:sz w:val="24"/>
          <w:szCs w:val="24"/>
          <w:lang w:val="en-US" w:eastAsia="zh-CN"/>
        </w:rPr>
      </w:pPr>
      <w:r w:rsidRPr="00A63EB4">
        <w:rPr>
          <w:rFonts w:ascii="Book Antiqua" w:hAnsi="Book Antiqua"/>
          <w:sz w:val="24"/>
          <w:szCs w:val="24"/>
          <w:lang w:val="en-US"/>
        </w:rPr>
        <w:t xml:space="preserve">In the upper row the results </w:t>
      </w:r>
      <w:proofErr w:type="gramStart"/>
      <w:r w:rsidRPr="00A63EB4">
        <w:rPr>
          <w:rFonts w:ascii="Book Antiqua" w:hAnsi="Book Antiqua"/>
          <w:sz w:val="24"/>
          <w:szCs w:val="24"/>
          <w:lang w:val="en-US"/>
        </w:rPr>
        <w:t>of a 2-digits</w:t>
      </w:r>
      <w:proofErr w:type="gramEnd"/>
      <w:r w:rsidRPr="00A63EB4">
        <w:rPr>
          <w:rFonts w:ascii="Book Antiqua" w:hAnsi="Book Antiqua"/>
          <w:sz w:val="24"/>
          <w:szCs w:val="24"/>
          <w:lang w:val="en-US"/>
        </w:rPr>
        <w:t xml:space="preserve"> encompassing HLA typing for the loci HLA-A are listed. Information on both alleles is provided; in case of </w:t>
      </w:r>
      <w:proofErr w:type="spellStart"/>
      <w:r w:rsidRPr="00A63EB4">
        <w:rPr>
          <w:rFonts w:ascii="Book Antiqua" w:hAnsi="Book Antiqua"/>
          <w:sz w:val="24"/>
          <w:szCs w:val="24"/>
          <w:lang w:val="en-US"/>
        </w:rPr>
        <w:t>homozygosity</w:t>
      </w:r>
      <w:proofErr w:type="spellEnd"/>
      <w:r w:rsidRPr="00A63EB4">
        <w:rPr>
          <w:rFonts w:ascii="Book Antiqua" w:hAnsi="Book Antiqua"/>
          <w:sz w:val="24"/>
          <w:szCs w:val="24"/>
          <w:lang w:val="en-US"/>
        </w:rPr>
        <w:t xml:space="preserve"> the “second” allele is marked by.</w:t>
      </w:r>
      <w:r>
        <w:rPr>
          <w:rFonts w:ascii="Book Antiqua" w:hAnsi="Book Antiqua"/>
          <w:sz w:val="24"/>
          <w:szCs w:val="24"/>
          <w:lang w:val="en-US" w:eastAsia="zh-CN"/>
        </w:rPr>
        <w:t xml:space="preserve"> </w:t>
      </w:r>
      <w:r w:rsidRPr="00A63EB4">
        <w:rPr>
          <w:rFonts w:ascii="Book Antiqua" w:hAnsi="Book Antiqua"/>
          <w:sz w:val="24"/>
          <w:szCs w:val="24"/>
          <w:lang w:val="en-US"/>
        </w:rPr>
        <w:t xml:space="preserve">In the lower row the mean percentage (of three repetitions) of cells stained positive for HLA-A02 in flow </w:t>
      </w:r>
      <w:proofErr w:type="spellStart"/>
      <w:r w:rsidRPr="00A63EB4">
        <w:rPr>
          <w:rFonts w:ascii="Book Antiqua" w:hAnsi="Book Antiqua"/>
          <w:sz w:val="24"/>
          <w:szCs w:val="24"/>
          <w:lang w:val="en-US"/>
        </w:rPr>
        <w:t>cytometry</w:t>
      </w:r>
      <w:proofErr w:type="spellEnd"/>
      <w:r w:rsidRPr="00A63EB4">
        <w:rPr>
          <w:rFonts w:ascii="Book Antiqua" w:hAnsi="Book Antiqua"/>
          <w:sz w:val="24"/>
          <w:szCs w:val="24"/>
          <w:lang w:val="en-US"/>
        </w:rPr>
        <w:t xml:space="preserve"> is given and the standard deviation is provided in brackets.</w:t>
      </w:r>
    </w:p>
    <w:sectPr w:rsidR="00EF4AC3" w:rsidRPr="00A63EB4" w:rsidSect="000118B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01" w:rsidRDefault="00962F01" w:rsidP="00B471EF">
      <w:pPr>
        <w:spacing w:after="0" w:line="240" w:lineRule="auto"/>
      </w:pPr>
      <w:r>
        <w:separator/>
      </w:r>
    </w:p>
  </w:endnote>
  <w:endnote w:type="continuationSeparator" w:id="0">
    <w:p w:rsidR="00962F01" w:rsidRDefault="00962F01" w:rsidP="00B4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01" w:rsidRDefault="00962F01" w:rsidP="00B471EF">
      <w:pPr>
        <w:spacing w:after="0" w:line="240" w:lineRule="auto"/>
      </w:pPr>
      <w:r>
        <w:separator/>
      </w:r>
    </w:p>
  </w:footnote>
  <w:footnote w:type="continuationSeparator" w:id="0">
    <w:p w:rsidR="00962F01" w:rsidRDefault="00962F01" w:rsidP="00B471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0D71"/>
    <w:multiLevelType w:val="hybridMultilevel"/>
    <w:tmpl w:val="05029C7C"/>
    <w:lvl w:ilvl="0" w:tplc="36CCBF86">
      <w:numFmt w:val="bullet"/>
      <w:lvlText w:val="-"/>
      <w:lvlJc w:val="left"/>
      <w:pPr>
        <w:ind w:left="720" w:hanging="360"/>
      </w:pPr>
      <w:rPr>
        <w:rFonts w:ascii="Book Antiqua" w:eastAsia="Times New Roman" w:hAnsi="Book Antiqu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6676325"/>
    <w:multiLevelType w:val="hybridMultilevel"/>
    <w:tmpl w:val="18BE9CE4"/>
    <w:lvl w:ilvl="0" w:tplc="32F6697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922E62"/>
    <w:multiLevelType w:val="hybridMultilevel"/>
    <w:tmpl w:val="CF22D63C"/>
    <w:lvl w:ilvl="0" w:tplc="B7DE6324">
      <w:numFmt w:val="bullet"/>
      <w:lvlText w:val="-"/>
      <w:lvlJc w:val="left"/>
      <w:pPr>
        <w:ind w:left="720" w:hanging="360"/>
      </w:pPr>
      <w:rPr>
        <w:rFonts w:ascii="Book Antiqua" w:eastAsia="Times New Roman" w:hAnsi="Book Antiqu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48"/>
    <w:rsid w:val="00002C4C"/>
    <w:rsid w:val="00010534"/>
    <w:rsid w:val="000118B1"/>
    <w:rsid w:val="00011CD0"/>
    <w:rsid w:val="000132DE"/>
    <w:rsid w:val="000152D9"/>
    <w:rsid w:val="00015571"/>
    <w:rsid w:val="000226F5"/>
    <w:rsid w:val="00022D82"/>
    <w:rsid w:val="00034624"/>
    <w:rsid w:val="00041AE3"/>
    <w:rsid w:val="00052DB2"/>
    <w:rsid w:val="00053DB8"/>
    <w:rsid w:val="00065646"/>
    <w:rsid w:val="000663CE"/>
    <w:rsid w:val="000703F9"/>
    <w:rsid w:val="00070F81"/>
    <w:rsid w:val="00074278"/>
    <w:rsid w:val="00076CA8"/>
    <w:rsid w:val="0007792B"/>
    <w:rsid w:val="00084D6C"/>
    <w:rsid w:val="00087700"/>
    <w:rsid w:val="00090564"/>
    <w:rsid w:val="000A0993"/>
    <w:rsid w:val="000A48C2"/>
    <w:rsid w:val="000A66A3"/>
    <w:rsid w:val="000A7C81"/>
    <w:rsid w:val="000B1279"/>
    <w:rsid w:val="000B1441"/>
    <w:rsid w:val="000B4F35"/>
    <w:rsid w:val="000B66DA"/>
    <w:rsid w:val="000C4C79"/>
    <w:rsid w:val="000C4FA9"/>
    <w:rsid w:val="000C785F"/>
    <w:rsid w:val="000C7E84"/>
    <w:rsid w:val="000D0479"/>
    <w:rsid w:val="000D12F0"/>
    <w:rsid w:val="000D153F"/>
    <w:rsid w:val="000D3EA2"/>
    <w:rsid w:val="000D6E2C"/>
    <w:rsid w:val="000F282E"/>
    <w:rsid w:val="000F4ADC"/>
    <w:rsid w:val="00103756"/>
    <w:rsid w:val="0010470B"/>
    <w:rsid w:val="0011244F"/>
    <w:rsid w:val="00112F7B"/>
    <w:rsid w:val="00114969"/>
    <w:rsid w:val="00122CCE"/>
    <w:rsid w:val="001230DE"/>
    <w:rsid w:val="001278DE"/>
    <w:rsid w:val="00133993"/>
    <w:rsid w:val="00134E49"/>
    <w:rsid w:val="00135360"/>
    <w:rsid w:val="001551E4"/>
    <w:rsid w:val="00156138"/>
    <w:rsid w:val="0016542E"/>
    <w:rsid w:val="00166280"/>
    <w:rsid w:val="0017119B"/>
    <w:rsid w:val="00172DBC"/>
    <w:rsid w:val="001741E4"/>
    <w:rsid w:val="001777DE"/>
    <w:rsid w:val="00180C48"/>
    <w:rsid w:val="00187921"/>
    <w:rsid w:val="00192B52"/>
    <w:rsid w:val="00193233"/>
    <w:rsid w:val="001A25D0"/>
    <w:rsid w:val="001A630D"/>
    <w:rsid w:val="001B3970"/>
    <w:rsid w:val="001B7A37"/>
    <w:rsid w:val="001C300A"/>
    <w:rsid w:val="001C30EA"/>
    <w:rsid w:val="001C5B34"/>
    <w:rsid w:val="001D3305"/>
    <w:rsid w:val="001E0A72"/>
    <w:rsid w:val="001E1B01"/>
    <w:rsid w:val="001E3965"/>
    <w:rsid w:val="001F7E3C"/>
    <w:rsid w:val="002005E4"/>
    <w:rsid w:val="002124E7"/>
    <w:rsid w:val="0021308D"/>
    <w:rsid w:val="00215C1F"/>
    <w:rsid w:val="00226031"/>
    <w:rsid w:val="00226D88"/>
    <w:rsid w:val="00234B80"/>
    <w:rsid w:val="00237849"/>
    <w:rsid w:val="00241B7E"/>
    <w:rsid w:val="002451C4"/>
    <w:rsid w:val="00245F0F"/>
    <w:rsid w:val="00246688"/>
    <w:rsid w:val="00246AC0"/>
    <w:rsid w:val="00246C92"/>
    <w:rsid w:val="00251531"/>
    <w:rsid w:val="002540A6"/>
    <w:rsid w:val="00260DE3"/>
    <w:rsid w:val="00260ED0"/>
    <w:rsid w:val="0026235A"/>
    <w:rsid w:val="002645C2"/>
    <w:rsid w:val="00264C95"/>
    <w:rsid w:val="00270D84"/>
    <w:rsid w:val="00272438"/>
    <w:rsid w:val="00272E89"/>
    <w:rsid w:val="00274AE6"/>
    <w:rsid w:val="0028066B"/>
    <w:rsid w:val="00280CBA"/>
    <w:rsid w:val="00280F3F"/>
    <w:rsid w:val="002811F2"/>
    <w:rsid w:val="0028713F"/>
    <w:rsid w:val="00292B1B"/>
    <w:rsid w:val="002956EF"/>
    <w:rsid w:val="00295730"/>
    <w:rsid w:val="002A03E5"/>
    <w:rsid w:val="002A276A"/>
    <w:rsid w:val="002A728B"/>
    <w:rsid w:val="002B1065"/>
    <w:rsid w:val="002E0F12"/>
    <w:rsid w:val="002F3F28"/>
    <w:rsid w:val="002F63E3"/>
    <w:rsid w:val="002F7078"/>
    <w:rsid w:val="00305D93"/>
    <w:rsid w:val="00306DED"/>
    <w:rsid w:val="00306EF1"/>
    <w:rsid w:val="0031292C"/>
    <w:rsid w:val="003162B2"/>
    <w:rsid w:val="00316FDF"/>
    <w:rsid w:val="00321143"/>
    <w:rsid w:val="003227D0"/>
    <w:rsid w:val="00323CF6"/>
    <w:rsid w:val="0033063E"/>
    <w:rsid w:val="0033321B"/>
    <w:rsid w:val="0033447E"/>
    <w:rsid w:val="00335EC5"/>
    <w:rsid w:val="003424CD"/>
    <w:rsid w:val="0034780B"/>
    <w:rsid w:val="003623EC"/>
    <w:rsid w:val="00366AD5"/>
    <w:rsid w:val="003677BD"/>
    <w:rsid w:val="0037094E"/>
    <w:rsid w:val="00371A83"/>
    <w:rsid w:val="00380BF4"/>
    <w:rsid w:val="00381FAB"/>
    <w:rsid w:val="00382F87"/>
    <w:rsid w:val="003872FD"/>
    <w:rsid w:val="003940CF"/>
    <w:rsid w:val="003A3C86"/>
    <w:rsid w:val="003A636F"/>
    <w:rsid w:val="003B1D32"/>
    <w:rsid w:val="003B44CE"/>
    <w:rsid w:val="003B4700"/>
    <w:rsid w:val="003C113A"/>
    <w:rsid w:val="003C4D41"/>
    <w:rsid w:val="003D2103"/>
    <w:rsid w:val="003D28A7"/>
    <w:rsid w:val="003D413A"/>
    <w:rsid w:val="003F2015"/>
    <w:rsid w:val="003F3C28"/>
    <w:rsid w:val="003F3ED9"/>
    <w:rsid w:val="004012E4"/>
    <w:rsid w:val="004147D4"/>
    <w:rsid w:val="00416A80"/>
    <w:rsid w:val="00416EE5"/>
    <w:rsid w:val="00422845"/>
    <w:rsid w:val="0042350A"/>
    <w:rsid w:val="00426C77"/>
    <w:rsid w:val="004327DB"/>
    <w:rsid w:val="004407CB"/>
    <w:rsid w:val="00441FA7"/>
    <w:rsid w:val="00443EBB"/>
    <w:rsid w:val="004525EA"/>
    <w:rsid w:val="00464215"/>
    <w:rsid w:val="00464BC4"/>
    <w:rsid w:val="00472571"/>
    <w:rsid w:val="00480A5D"/>
    <w:rsid w:val="00481A41"/>
    <w:rsid w:val="00483611"/>
    <w:rsid w:val="00491037"/>
    <w:rsid w:val="00496A02"/>
    <w:rsid w:val="004A0F33"/>
    <w:rsid w:val="004A46A4"/>
    <w:rsid w:val="004B4B46"/>
    <w:rsid w:val="004B65A3"/>
    <w:rsid w:val="004C11CE"/>
    <w:rsid w:val="004D1412"/>
    <w:rsid w:val="004D21EC"/>
    <w:rsid w:val="004D43B9"/>
    <w:rsid w:val="004D4769"/>
    <w:rsid w:val="004D6581"/>
    <w:rsid w:val="004D6CB9"/>
    <w:rsid w:val="004D6E0C"/>
    <w:rsid w:val="004E0DCC"/>
    <w:rsid w:val="004E0F83"/>
    <w:rsid w:val="004E410E"/>
    <w:rsid w:val="004E6F0B"/>
    <w:rsid w:val="004F3CDA"/>
    <w:rsid w:val="00500AA2"/>
    <w:rsid w:val="0050197B"/>
    <w:rsid w:val="005052CE"/>
    <w:rsid w:val="00510900"/>
    <w:rsid w:val="00510B30"/>
    <w:rsid w:val="005129C2"/>
    <w:rsid w:val="00520FA1"/>
    <w:rsid w:val="00524348"/>
    <w:rsid w:val="00536D4A"/>
    <w:rsid w:val="00546F1D"/>
    <w:rsid w:val="00551462"/>
    <w:rsid w:val="00553121"/>
    <w:rsid w:val="005549D1"/>
    <w:rsid w:val="0055772C"/>
    <w:rsid w:val="0056749C"/>
    <w:rsid w:val="00576E07"/>
    <w:rsid w:val="005847FD"/>
    <w:rsid w:val="00593A0F"/>
    <w:rsid w:val="005A73AA"/>
    <w:rsid w:val="005C4EE1"/>
    <w:rsid w:val="005C5C78"/>
    <w:rsid w:val="005D3D14"/>
    <w:rsid w:val="005D4501"/>
    <w:rsid w:val="005D4DCC"/>
    <w:rsid w:val="005D72EE"/>
    <w:rsid w:val="00604608"/>
    <w:rsid w:val="00611E3A"/>
    <w:rsid w:val="00612DFB"/>
    <w:rsid w:val="00614D50"/>
    <w:rsid w:val="0062216E"/>
    <w:rsid w:val="0062703A"/>
    <w:rsid w:val="00632BCB"/>
    <w:rsid w:val="00633977"/>
    <w:rsid w:val="006518C4"/>
    <w:rsid w:val="0066330B"/>
    <w:rsid w:val="00664EB5"/>
    <w:rsid w:val="006667BF"/>
    <w:rsid w:val="006704BA"/>
    <w:rsid w:val="00672297"/>
    <w:rsid w:val="00686798"/>
    <w:rsid w:val="006876B5"/>
    <w:rsid w:val="00690911"/>
    <w:rsid w:val="00690BA4"/>
    <w:rsid w:val="0069397B"/>
    <w:rsid w:val="006A0CB6"/>
    <w:rsid w:val="006A2934"/>
    <w:rsid w:val="006A6747"/>
    <w:rsid w:val="006C651C"/>
    <w:rsid w:val="006C65B2"/>
    <w:rsid w:val="006E0C66"/>
    <w:rsid w:val="006E2FFE"/>
    <w:rsid w:val="006E4B62"/>
    <w:rsid w:val="006E7539"/>
    <w:rsid w:val="006F65AE"/>
    <w:rsid w:val="00700673"/>
    <w:rsid w:val="00704CBE"/>
    <w:rsid w:val="0071179F"/>
    <w:rsid w:val="0071683B"/>
    <w:rsid w:val="00717AC2"/>
    <w:rsid w:val="00717DF7"/>
    <w:rsid w:val="00723838"/>
    <w:rsid w:val="007244F7"/>
    <w:rsid w:val="00727D88"/>
    <w:rsid w:val="00732F3C"/>
    <w:rsid w:val="00735DE7"/>
    <w:rsid w:val="00746ECC"/>
    <w:rsid w:val="0075562A"/>
    <w:rsid w:val="007739C3"/>
    <w:rsid w:val="00777A3F"/>
    <w:rsid w:val="00786C50"/>
    <w:rsid w:val="00786CBC"/>
    <w:rsid w:val="007A1D85"/>
    <w:rsid w:val="007A4394"/>
    <w:rsid w:val="007A72BB"/>
    <w:rsid w:val="007B200A"/>
    <w:rsid w:val="007C677C"/>
    <w:rsid w:val="007C7139"/>
    <w:rsid w:val="007C716A"/>
    <w:rsid w:val="007E25AD"/>
    <w:rsid w:val="007E7B45"/>
    <w:rsid w:val="007F1FCD"/>
    <w:rsid w:val="007F3EDE"/>
    <w:rsid w:val="008003B2"/>
    <w:rsid w:val="00801CD3"/>
    <w:rsid w:val="00804C41"/>
    <w:rsid w:val="00804DFC"/>
    <w:rsid w:val="008052A1"/>
    <w:rsid w:val="008200E3"/>
    <w:rsid w:val="00821219"/>
    <w:rsid w:val="00822E90"/>
    <w:rsid w:val="00824840"/>
    <w:rsid w:val="00832065"/>
    <w:rsid w:val="0083389F"/>
    <w:rsid w:val="00834E64"/>
    <w:rsid w:val="00837109"/>
    <w:rsid w:val="00842DC8"/>
    <w:rsid w:val="0084737C"/>
    <w:rsid w:val="00851F6D"/>
    <w:rsid w:val="00852CF2"/>
    <w:rsid w:val="008577C7"/>
    <w:rsid w:val="00866A0F"/>
    <w:rsid w:val="008717E0"/>
    <w:rsid w:val="0087358B"/>
    <w:rsid w:val="00880EDB"/>
    <w:rsid w:val="00893622"/>
    <w:rsid w:val="0089374E"/>
    <w:rsid w:val="008A23F6"/>
    <w:rsid w:val="008A241A"/>
    <w:rsid w:val="008A730D"/>
    <w:rsid w:val="008B1F94"/>
    <w:rsid w:val="008B2BF9"/>
    <w:rsid w:val="008B4EAA"/>
    <w:rsid w:val="008D1BEC"/>
    <w:rsid w:val="008D4ADD"/>
    <w:rsid w:val="008D51F2"/>
    <w:rsid w:val="008F0FDC"/>
    <w:rsid w:val="008F3A97"/>
    <w:rsid w:val="008F5CC3"/>
    <w:rsid w:val="008F6176"/>
    <w:rsid w:val="008F7092"/>
    <w:rsid w:val="008F77F0"/>
    <w:rsid w:val="00900161"/>
    <w:rsid w:val="00911DF7"/>
    <w:rsid w:val="00911EA4"/>
    <w:rsid w:val="00915721"/>
    <w:rsid w:val="00916AA6"/>
    <w:rsid w:val="00920942"/>
    <w:rsid w:val="00920CF1"/>
    <w:rsid w:val="00922EF5"/>
    <w:rsid w:val="00923583"/>
    <w:rsid w:val="0092361E"/>
    <w:rsid w:val="009310B8"/>
    <w:rsid w:val="00931289"/>
    <w:rsid w:val="00940BD6"/>
    <w:rsid w:val="0094315E"/>
    <w:rsid w:val="0094627F"/>
    <w:rsid w:val="00955683"/>
    <w:rsid w:val="00956C83"/>
    <w:rsid w:val="009571AD"/>
    <w:rsid w:val="00960CC0"/>
    <w:rsid w:val="009617FF"/>
    <w:rsid w:val="009618AF"/>
    <w:rsid w:val="00962F01"/>
    <w:rsid w:val="009633FA"/>
    <w:rsid w:val="00967A6F"/>
    <w:rsid w:val="00971EAA"/>
    <w:rsid w:val="00977777"/>
    <w:rsid w:val="009822B8"/>
    <w:rsid w:val="00982B87"/>
    <w:rsid w:val="00990E3F"/>
    <w:rsid w:val="0099673D"/>
    <w:rsid w:val="009A2702"/>
    <w:rsid w:val="009A44A2"/>
    <w:rsid w:val="009B08DE"/>
    <w:rsid w:val="009B25AC"/>
    <w:rsid w:val="009B4F9F"/>
    <w:rsid w:val="009B7CAC"/>
    <w:rsid w:val="009C55C2"/>
    <w:rsid w:val="009C58A4"/>
    <w:rsid w:val="009D6ED2"/>
    <w:rsid w:val="009F7842"/>
    <w:rsid w:val="00A014AB"/>
    <w:rsid w:val="00A03B24"/>
    <w:rsid w:val="00A0468A"/>
    <w:rsid w:val="00A05694"/>
    <w:rsid w:val="00A13D14"/>
    <w:rsid w:val="00A147F2"/>
    <w:rsid w:val="00A1488F"/>
    <w:rsid w:val="00A1678D"/>
    <w:rsid w:val="00A21BDA"/>
    <w:rsid w:val="00A26F8E"/>
    <w:rsid w:val="00A275D0"/>
    <w:rsid w:val="00A340AC"/>
    <w:rsid w:val="00A37519"/>
    <w:rsid w:val="00A411BA"/>
    <w:rsid w:val="00A44DF2"/>
    <w:rsid w:val="00A47BDF"/>
    <w:rsid w:val="00A51E20"/>
    <w:rsid w:val="00A568D6"/>
    <w:rsid w:val="00A605DA"/>
    <w:rsid w:val="00A63EB4"/>
    <w:rsid w:val="00A66D4F"/>
    <w:rsid w:val="00A70C3A"/>
    <w:rsid w:val="00A80A28"/>
    <w:rsid w:val="00A82652"/>
    <w:rsid w:val="00A84139"/>
    <w:rsid w:val="00A86EC3"/>
    <w:rsid w:val="00A91BB2"/>
    <w:rsid w:val="00A91DBC"/>
    <w:rsid w:val="00A97999"/>
    <w:rsid w:val="00AA552A"/>
    <w:rsid w:val="00AA6F9F"/>
    <w:rsid w:val="00AB0D67"/>
    <w:rsid w:val="00AB1CC9"/>
    <w:rsid w:val="00AB7953"/>
    <w:rsid w:val="00AE060C"/>
    <w:rsid w:val="00AE57C0"/>
    <w:rsid w:val="00AE641F"/>
    <w:rsid w:val="00AF55D8"/>
    <w:rsid w:val="00B01AA3"/>
    <w:rsid w:val="00B05F05"/>
    <w:rsid w:val="00B1538A"/>
    <w:rsid w:val="00B26B3E"/>
    <w:rsid w:val="00B358F1"/>
    <w:rsid w:val="00B4046E"/>
    <w:rsid w:val="00B43CBA"/>
    <w:rsid w:val="00B467C9"/>
    <w:rsid w:val="00B471EF"/>
    <w:rsid w:val="00B50FD5"/>
    <w:rsid w:val="00B51D54"/>
    <w:rsid w:val="00B6623C"/>
    <w:rsid w:val="00B671C4"/>
    <w:rsid w:val="00B7313D"/>
    <w:rsid w:val="00B75768"/>
    <w:rsid w:val="00B930FD"/>
    <w:rsid w:val="00B97607"/>
    <w:rsid w:val="00B977DF"/>
    <w:rsid w:val="00BA1EAE"/>
    <w:rsid w:val="00BA38DF"/>
    <w:rsid w:val="00BA41E1"/>
    <w:rsid w:val="00BA51B5"/>
    <w:rsid w:val="00BA5B88"/>
    <w:rsid w:val="00BB106E"/>
    <w:rsid w:val="00BB44E8"/>
    <w:rsid w:val="00BB67B6"/>
    <w:rsid w:val="00BC6EA6"/>
    <w:rsid w:val="00BD4997"/>
    <w:rsid w:val="00BD6BA7"/>
    <w:rsid w:val="00BE28A8"/>
    <w:rsid w:val="00BF1F05"/>
    <w:rsid w:val="00BF331F"/>
    <w:rsid w:val="00BF54CC"/>
    <w:rsid w:val="00C120F4"/>
    <w:rsid w:val="00C12A38"/>
    <w:rsid w:val="00C13130"/>
    <w:rsid w:val="00C151EE"/>
    <w:rsid w:val="00C22250"/>
    <w:rsid w:val="00C24668"/>
    <w:rsid w:val="00C3206E"/>
    <w:rsid w:val="00C4094A"/>
    <w:rsid w:val="00C42AB4"/>
    <w:rsid w:val="00C42AF6"/>
    <w:rsid w:val="00C44CA0"/>
    <w:rsid w:val="00C51AA2"/>
    <w:rsid w:val="00C55B7B"/>
    <w:rsid w:val="00C57FEE"/>
    <w:rsid w:val="00C64657"/>
    <w:rsid w:val="00C6504C"/>
    <w:rsid w:val="00C67B30"/>
    <w:rsid w:val="00C7637C"/>
    <w:rsid w:val="00C8062F"/>
    <w:rsid w:val="00C80B2D"/>
    <w:rsid w:val="00C81356"/>
    <w:rsid w:val="00C87F06"/>
    <w:rsid w:val="00CB0F3A"/>
    <w:rsid w:val="00CB7183"/>
    <w:rsid w:val="00CC5CDC"/>
    <w:rsid w:val="00CD7971"/>
    <w:rsid w:val="00CE544A"/>
    <w:rsid w:val="00CF6820"/>
    <w:rsid w:val="00CF74CE"/>
    <w:rsid w:val="00CF7649"/>
    <w:rsid w:val="00D057F9"/>
    <w:rsid w:val="00D070DA"/>
    <w:rsid w:val="00D24AEC"/>
    <w:rsid w:val="00D26319"/>
    <w:rsid w:val="00D32ACE"/>
    <w:rsid w:val="00D4055D"/>
    <w:rsid w:val="00D42C1A"/>
    <w:rsid w:val="00D440F4"/>
    <w:rsid w:val="00D51322"/>
    <w:rsid w:val="00D670DF"/>
    <w:rsid w:val="00D6746C"/>
    <w:rsid w:val="00D70AD8"/>
    <w:rsid w:val="00D71566"/>
    <w:rsid w:val="00D77319"/>
    <w:rsid w:val="00D812D2"/>
    <w:rsid w:val="00D828CE"/>
    <w:rsid w:val="00D95DD4"/>
    <w:rsid w:val="00DA1175"/>
    <w:rsid w:val="00DA309C"/>
    <w:rsid w:val="00DA3856"/>
    <w:rsid w:val="00DA5A21"/>
    <w:rsid w:val="00DB6FFF"/>
    <w:rsid w:val="00DC06B9"/>
    <w:rsid w:val="00DC1E8C"/>
    <w:rsid w:val="00DD06E3"/>
    <w:rsid w:val="00DD5B07"/>
    <w:rsid w:val="00DE6243"/>
    <w:rsid w:val="00DE7A74"/>
    <w:rsid w:val="00DF1E44"/>
    <w:rsid w:val="00DF3652"/>
    <w:rsid w:val="00E150F5"/>
    <w:rsid w:val="00E16908"/>
    <w:rsid w:val="00E2149E"/>
    <w:rsid w:val="00E218A2"/>
    <w:rsid w:val="00E24B9B"/>
    <w:rsid w:val="00E25123"/>
    <w:rsid w:val="00E25323"/>
    <w:rsid w:val="00E26096"/>
    <w:rsid w:val="00E276BA"/>
    <w:rsid w:val="00E341BC"/>
    <w:rsid w:val="00E34672"/>
    <w:rsid w:val="00E40CAD"/>
    <w:rsid w:val="00E421ED"/>
    <w:rsid w:val="00E62785"/>
    <w:rsid w:val="00E65EC8"/>
    <w:rsid w:val="00E92E74"/>
    <w:rsid w:val="00E95DA1"/>
    <w:rsid w:val="00E96445"/>
    <w:rsid w:val="00EA0F00"/>
    <w:rsid w:val="00EA4059"/>
    <w:rsid w:val="00EA4AA4"/>
    <w:rsid w:val="00EA7935"/>
    <w:rsid w:val="00EB026B"/>
    <w:rsid w:val="00EB659A"/>
    <w:rsid w:val="00EB78B8"/>
    <w:rsid w:val="00EC2A88"/>
    <w:rsid w:val="00EC2E8A"/>
    <w:rsid w:val="00EC4A4D"/>
    <w:rsid w:val="00ED0E16"/>
    <w:rsid w:val="00ED2C8C"/>
    <w:rsid w:val="00ED2FC3"/>
    <w:rsid w:val="00EE3A96"/>
    <w:rsid w:val="00EE41CD"/>
    <w:rsid w:val="00EF1181"/>
    <w:rsid w:val="00EF18EE"/>
    <w:rsid w:val="00EF4AC3"/>
    <w:rsid w:val="00EF4DBD"/>
    <w:rsid w:val="00F0372B"/>
    <w:rsid w:val="00F110B0"/>
    <w:rsid w:val="00F12882"/>
    <w:rsid w:val="00F13D09"/>
    <w:rsid w:val="00F2284C"/>
    <w:rsid w:val="00F24962"/>
    <w:rsid w:val="00F2646D"/>
    <w:rsid w:val="00F35487"/>
    <w:rsid w:val="00F36C35"/>
    <w:rsid w:val="00F40567"/>
    <w:rsid w:val="00F40E7D"/>
    <w:rsid w:val="00F4170D"/>
    <w:rsid w:val="00F43922"/>
    <w:rsid w:val="00F52ACC"/>
    <w:rsid w:val="00F53D5B"/>
    <w:rsid w:val="00F54ABB"/>
    <w:rsid w:val="00F54ECC"/>
    <w:rsid w:val="00F66248"/>
    <w:rsid w:val="00F75D54"/>
    <w:rsid w:val="00F83675"/>
    <w:rsid w:val="00F85D60"/>
    <w:rsid w:val="00F875F3"/>
    <w:rsid w:val="00F921BE"/>
    <w:rsid w:val="00F93985"/>
    <w:rsid w:val="00F954D0"/>
    <w:rsid w:val="00F96BCB"/>
    <w:rsid w:val="00FA1793"/>
    <w:rsid w:val="00FA4C16"/>
    <w:rsid w:val="00FB30C6"/>
    <w:rsid w:val="00FD291D"/>
    <w:rsid w:val="00FD738A"/>
    <w:rsid w:val="00FE3F9A"/>
    <w:rsid w:val="00FE63E9"/>
    <w:rsid w:val="00FE693C"/>
    <w:rsid w:val="00FF1ED2"/>
    <w:rsid w:val="00FF4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22"/>
    <w:pPr>
      <w:spacing w:after="200" w:line="276" w:lineRule="auto"/>
    </w:pPr>
    <w:rPr>
      <w:kern w:val="0"/>
      <w:sz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407CB"/>
    <w:rPr>
      <w:rFonts w:cs="Times New Roman"/>
      <w:sz w:val="16"/>
      <w:szCs w:val="16"/>
    </w:rPr>
  </w:style>
  <w:style w:type="paragraph" w:styleId="a4">
    <w:name w:val="annotation text"/>
    <w:basedOn w:val="a"/>
    <w:link w:val="Char"/>
    <w:uiPriority w:val="99"/>
    <w:rsid w:val="004407CB"/>
    <w:pPr>
      <w:spacing w:line="240" w:lineRule="auto"/>
    </w:pPr>
    <w:rPr>
      <w:sz w:val="20"/>
      <w:szCs w:val="20"/>
    </w:rPr>
  </w:style>
  <w:style w:type="character" w:customStyle="1" w:styleId="Char">
    <w:name w:val="批注文字 Char"/>
    <w:basedOn w:val="a0"/>
    <w:link w:val="a4"/>
    <w:uiPriority w:val="99"/>
    <w:locked/>
    <w:rsid w:val="004407CB"/>
    <w:rPr>
      <w:rFonts w:cs="Times New Roman"/>
      <w:sz w:val="20"/>
      <w:szCs w:val="20"/>
    </w:rPr>
  </w:style>
  <w:style w:type="paragraph" w:styleId="a5">
    <w:name w:val="annotation subject"/>
    <w:basedOn w:val="a4"/>
    <w:next w:val="a4"/>
    <w:link w:val="Char0"/>
    <w:uiPriority w:val="99"/>
    <w:semiHidden/>
    <w:rsid w:val="004407CB"/>
    <w:rPr>
      <w:b/>
      <w:bCs/>
    </w:rPr>
  </w:style>
  <w:style w:type="character" w:customStyle="1" w:styleId="Char0">
    <w:name w:val="批注主题 Char"/>
    <w:basedOn w:val="Char"/>
    <w:link w:val="a5"/>
    <w:uiPriority w:val="99"/>
    <w:semiHidden/>
    <w:locked/>
    <w:rsid w:val="004407CB"/>
    <w:rPr>
      <w:rFonts w:cs="Times New Roman"/>
      <w:b/>
      <w:bCs/>
      <w:sz w:val="20"/>
      <w:szCs w:val="20"/>
    </w:rPr>
  </w:style>
  <w:style w:type="paragraph" w:styleId="a6">
    <w:name w:val="Balloon Text"/>
    <w:basedOn w:val="a"/>
    <w:link w:val="Char1"/>
    <w:uiPriority w:val="99"/>
    <w:semiHidden/>
    <w:rsid w:val="004407CB"/>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4407CB"/>
    <w:rPr>
      <w:rFonts w:ascii="Tahoma" w:hAnsi="Tahoma" w:cs="Tahoma"/>
      <w:sz w:val="16"/>
      <w:szCs w:val="16"/>
    </w:rPr>
  </w:style>
  <w:style w:type="paragraph" w:styleId="a7">
    <w:name w:val="List Paragraph"/>
    <w:basedOn w:val="a"/>
    <w:uiPriority w:val="99"/>
    <w:qFormat/>
    <w:rsid w:val="006E0C66"/>
    <w:pPr>
      <w:ind w:left="720"/>
      <w:contextualSpacing/>
    </w:pPr>
  </w:style>
  <w:style w:type="table" w:styleId="a8">
    <w:name w:val="Table Grid"/>
    <w:basedOn w:val="a1"/>
    <w:uiPriority w:val="99"/>
    <w:rsid w:val="0019323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D070DA"/>
    <w:rPr>
      <w:rFonts w:cs="Times New Roman"/>
      <w:color w:val="0000FF"/>
      <w:u w:val="single"/>
    </w:rPr>
  </w:style>
  <w:style w:type="paragraph" w:styleId="aa">
    <w:name w:val="Normal (Web)"/>
    <w:basedOn w:val="a"/>
    <w:uiPriority w:val="99"/>
    <w:semiHidden/>
    <w:rsid w:val="00C51AA2"/>
    <w:pPr>
      <w:spacing w:before="100" w:beforeAutospacing="1" w:after="100" w:afterAutospacing="1" w:line="240" w:lineRule="auto"/>
    </w:pPr>
    <w:rPr>
      <w:rFonts w:ascii="Times New Roman" w:hAnsi="Times New Roman"/>
      <w:sz w:val="24"/>
      <w:szCs w:val="24"/>
      <w:lang w:eastAsia="de-DE"/>
    </w:rPr>
  </w:style>
  <w:style w:type="paragraph" w:styleId="ab">
    <w:name w:val="header"/>
    <w:basedOn w:val="a"/>
    <w:link w:val="Char2"/>
    <w:uiPriority w:val="99"/>
    <w:rsid w:val="00B471E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locked/>
    <w:rsid w:val="00B471EF"/>
    <w:rPr>
      <w:rFonts w:cs="Times New Roman"/>
      <w:sz w:val="18"/>
      <w:szCs w:val="18"/>
    </w:rPr>
  </w:style>
  <w:style w:type="paragraph" w:styleId="ac">
    <w:name w:val="footer"/>
    <w:basedOn w:val="a"/>
    <w:link w:val="Char3"/>
    <w:uiPriority w:val="99"/>
    <w:rsid w:val="00B471EF"/>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locked/>
    <w:rsid w:val="00B471EF"/>
    <w:rPr>
      <w:rFonts w:cs="Times New Roman"/>
      <w:sz w:val="18"/>
      <w:szCs w:val="18"/>
    </w:rPr>
  </w:style>
  <w:style w:type="character" w:styleId="ad">
    <w:name w:val="Emphasis"/>
    <w:basedOn w:val="a0"/>
    <w:uiPriority w:val="99"/>
    <w:qFormat/>
    <w:rsid w:val="00D24AEC"/>
    <w:rPr>
      <w:rFonts w:cs="Times New Roman"/>
      <w:i/>
      <w:iCs/>
    </w:rPr>
  </w:style>
  <w:style w:type="character" w:customStyle="1" w:styleId="apple-converted-space">
    <w:name w:val="apple-converted-space"/>
    <w:basedOn w:val="a0"/>
    <w:uiPriority w:val="99"/>
    <w:rsid w:val="00D24AE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622"/>
    <w:pPr>
      <w:spacing w:after="200" w:line="276" w:lineRule="auto"/>
    </w:pPr>
    <w:rPr>
      <w:kern w:val="0"/>
      <w:sz w:val="22"/>
      <w:lang w:val="de-D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407CB"/>
    <w:rPr>
      <w:rFonts w:cs="Times New Roman"/>
      <w:sz w:val="16"/>
      <w:szCs w:val="16"/>
    </w:rPr>
  </w:style>
  <w:style w:type="paragraph" w:styleId="a4">
    <w:name w:val="annotation text"/>
    <w:basedOn w:val="a"/>
    <w:link w:val="Char"/>
    <w:uiPriority w:val="99"/>
    <w:rsid w:val="004407CB"/>
    <w:pPr>
      <w:spacing w:line="240" w:lineRule="auto"/>
    </w:pPr>
    <w:rPr>
      <w:sz w:val="20"/>
      <w:szCs w:val="20"/>
    </w:rPr>
  </w:style>
  <w:style w:type="character" w:customStyle="1" w:styleId="Char">
    <w:name w:val="批注文字 Char"/>
    <w:basedOn w:val="a0"/>
    <w:link w:val="a4"/>
    <w:uiPriority w:val="99"/>
    <w:locked/>
    <w:rsid w:val="004407CB"/>
    <w:rPr>
      <w:rFonts w:cs="Times New Roman"/>
      <w:sz w:val="20"/>
      <w:szCs w:val="20"/>
    </w:rPr>
  </w:style>
  <w:style w:type="paragraph" w:styleId="a5">
    <w:name w:val="annotation subject"/>
    <w:basedOn w:val="a4"/>
    <w:next w:val="a4"/>
    <w:link w:val="Char0"/>
    <w:uiPriority w:val="99"/>
    <w:semiHidden/>
    <w:rsid w:val="004407CB"/>
    <w:rPr>
      <w:b/>
      <w:bCs/>
    </w:rPr>
  </w:style>
  <w:style w:type="character" w:customStyle="1" w:styleId="Char0">
    <w:name w:val="批注主题 Char"/>
    <w:basedOn w:val="Char"/>
    <w:link w:val="a5"/>
    <w:uiPriority w:val="99"/>
    <w:semiHidden/>
    <w:locked/>
    <w:rsid w:val="004407CB"/>
    <w:rPr>
      <w:rFonts w:cs="Times New Roman"/>
      <w:b/>
      <w:bCs/>
      <w:sz w:val="20"/>
      <w:szCs w:val="20"/>
    </w:rPr>
  </w:style>
  <w:style w:type="paragraph" w:styleId="a6">
    <w:name w:val="Balloon Text"/>
    <w:basedOn w:val="a"/>
    <w:link w:val="Char1"/>
    <w:uiPriority w:val="99"/>
    <w:semiHidden/>
    <w:rsid w:val="004407CB"/>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4407CB"/>
    <w:rPr>
      <w:rFonts w:ascii="Tahoma" w:hAnsi="Tahoma" w:cs="Tahoma"/>
      <w:sz w:val="16"/>
      <w:szCs w:val="16"/>
    </w:rPr>
  </w:style>
  <w:style w:type="paragraph" w:styleId="a7">
    <w:name w:val="List Paragraph"/>
    <w:basedOn w:val="a"/>
    <w:uiPriority w:val="99"/>
    <w:qFormat/>
    <w:rsid w:val="006E0C66"/>
    <w:pPr>
      <w:ind w:left="720"/>
      <w:contextualSpacing/>
    </w:pPr>
  </w:style>
  <w:style w:type="table" w:styleId="a8">
    <w:name w:val="Table Grid"/>
    <w:basedOn w:val="a1"/>
    <w:uiPriority w:val="99"/>
    <w:rsid w:val="0019323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D070DA"/>
    <w:rPr>
      <w:rFonts w:cs="Times New Roman"/>
      <w:color w:val="0000FF"/>
      <w:u w:val="single"/>
    </w:rPr>
  </w:style>
  <w:style w:type="paragraph" w:styleId="aa">
    <w:name w:val="Normal (Web)"/>
    <w:basedOn w:val="a"/>
    <w:uiPriority w:val="99"/>
    <w:semiHidden/>
    <w:rsid w:val="00C51AA2"/>
    <w:pPr>
      <w:spacing w:before="100" w:beforeAutospacing="1" w:after="100" w:afterAutospacing="1" w:line="240" w:lineRule="auto"/>
    </w:pPr>
    <w:rPr>
      <w:rFonts w:ascii="Times New Roman" w:hAnsi="Times New Roman"/>
      <w:sz w:val="24"/>
      <w:szCs w:val="24"/>
      <w:lang w:eastAsia="de-DE"/>
    </w:rPr>
  </w:style>
  <w:style w:type="paragraph" w:styleId="ab">
    <w:name w:val="header"/>
    <w:basedOn w:val="a"/>
    <w:link w:val="Char2"/>
    <w:uiPriority w:val="99"/>
    <w:rsid w:val="00B471E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locked/>
    <w:rsid w:val="00B471EF"/>
    <w:rPr>
      <w:rFonts w:cs="Times New Roman"/>
      <w:sz w:val="18"/>
      <w:szCs w:val="18"/>
    </w:rPr>
  </w:style>
  <w:style w:type="paragraph" w:styleId="ac">
    <w:name w:val="footer"/>
    <w:basedOn w:val="a"/>
    <w:link w:val="Char3"/>
    <w:uiPriority w:val="99"/>
    <w:rsid w:val="00B471EF"/>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locked/>
    <w:rsid w:val="00B471EF"/>
    <w:rPr>
      <w:rFonts w:cs="Times New Roman"/>
      <w:sz w:val="18"/>
      <w:szCs w:val="18"/>
    </w:rPr>
  </w:style>
  <w:style w:type="character" w:styleId="ad">
    <w:name w:val="Emphasis"/>
    <w:basedOn w:val="a0"/>
    <w:uiPriority w:val="99"/>
    <w:qFormat/>
    <w:rsid w:val="00D24AEC"/>
    <w:rPr>
      <w:rFonts w:cs="Times New Roman"/>
      <w:i/>
      <w:iCs/>
    </w:rPr>
  </w:style>
  <w:style w:type="character" w:customStyle="1" w:styleId="apple-converted-space">
    <w:name w:val="apple-converted-space"/>
    <w:basedOn w:val="a0"/>
    <w:uiPriority w:val="99"/>
    <w:rsid w:val="00D24A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9906">
      <w:marLeft w:val="0"/>
      <w:marRight w:val="0"/>
      <w:marTop w:val="0"/>
      <w:marBottom w:val="0"/>
      <w:divBdr>
        <w:top w:val="none" w:sz="0" w:space="0" w:color="auto"/>
        <w:left w:val="none" w:sz="0" w:space="0" w:color="auto"/>
        <w:bottom w:val="none" w:sz="0" w:space="0" w:color="auto"/>
        <w:right w:val="none" w:sz="0" w:space="0" w:color="auto"/>
      </w:divBdr>
      <w:divsChild>
        <w:div w:id="792139923">
          <w:marLeft w:val="0"/>
          <w:marRight w:val="0"/>
          <w:marTop w:val="0"/>
          <w:marBottom w:val="0"/>
          <w:divBdr>
            <w:top w:val="none" w:sz="0" w:space="0" w:color="auto"/>
            <w:left w:val="none" w:sz="0" w:space="0" w:color="auto"/>
            <w:bottom w:val="none" w:sz="0" w:space="0" w:color="auto"/>
            <w:right w:val="none" w:sz="0" w:space="0" w:color="auto"/>
          </w:divBdr>
        </w:div>
        <w:div w:id="792139971">
          <w:marLeft w:val="0"/>
          <w:marRight w:val="0"/>
          <w:marTop w:val="0"/>
          <w:marBottom w:val="0"/>
          <w:divBdr>
            <w:top w:val="none" w:sz="0" w:space="0" w:color="auto"/>
            <w:left w:val="none" w:sz="0" w:space="0" w:color="auto"/>
            <w:bottom w:val="none" w:sz="0" w:space="0" w:color="auto"/>
            <w:right w:val="none" w:sz="0" w:space="0" w:color="auto"/>
          </w:divBdr>
        </w:div>
      </w:divsChild>
    </w:div>
    <w:div w:id="792139913">
      <w:marLeft w:val="0"/>
      <w:marRight w:val="0"/>
      <w:marTop w:val="0"/>
      <w:marBottom w:val="0"/>
      <w:divBdr>
        <w:top w:val="none" w:sz="0" w:space="0" w:color="auto"/>
        <w:left w:val="none" w:sz="0" w:space="0" w:color="auto"/>
        <w:bottom w:val="none" w:sz="0" w:space="0" w:color="auto"/>
        <w:right w:val="none" w:sz="0" w:space="0" w:color="auto"/>
      </w:divBdr>
      <w:divsChild>
        <w:div w:id="792139930">
          <w:marLeft w:val="0"/>
          <w:marRight w:val="0"/>
          <w:marTop w:val="0"/>
          <w:marBottom w:val="0"/>
          <w:divBdr>
            <w:top w:val="none" w:sz="0" w:space="0" w:color="auto"/>
            <w:left w:val="none" w:sz="0" w:space="0" w:color="auto"/>
            <w:bottom w:val="none" w:sz="0" w:space="0" w:color="auto"/>
            <w:right w:val="none" w:sz="0" w:space="0" w:color="auto"/>
          </w:divBdr>
        </w:div>
        <w:div w:id="792139940">
          <w:marLeft w:val="0"/>
          <w:marRight w:val="0"/>
          <w:marTop w:val="0"/>
          <w:marBottom w:val="0"/>
          <w:divBdr>
            <w:top w:val="none" w:sz="0" w:space="0" w:color="auto"/>
            <w:left w:val="none" w:sz="0" w:space="0" w:color="auto"/>
            <w:bottom w:val="none" w:sz="0" w:space="0" w:color="auto"/>
            <w:right w:val="none" w:sz="0" w:space="0" w:color="auto"/>
          </w:divBdr>
        </w:div>
      </w:divsChild>
    </w:div>
    <w:div w:id="792139916">
      <w:marLeft w:val="0"/>
      <w:marRight w:val="0"/>
      <w:marTop w:val="0"/>
      <w:marBottom w:val="0"/>
      <w:divBdr>
        <w:top w:val="none" w:sz="0" w:space="0" w:color="auto"/>
        <w:left w:val="none" w:sz="0" w:space="0" w:color="auto"/>
        <w:bottom w:val="none" w:sz="0" w:space="0" w:color="auto"/>
        <w:right w:val="none" w:sz="0" w:space="0" w:color="auto"/>
      </w:divBdr>
      <w:divsChild>
        <w:div w:id="792139901">
          <w:marLeft w:val="0"/>
          <w:marRight w:val="0"/>
          <w:marTop w:val="0"/>
          <w:marBottom w:val="0"/>
          <w:divBdr>
            <w:top w:val="none" w:sz="0" w:space="0" w:color="auto"/>
            <w:left w:val="none" w:sz="0" w:space="0" w:color="auto"/>
            <w:bottom w:val="none" w:sz="0" w:space="0" w:color="auto"/>
            <w:right w:val="none" w:sz="0" w:space="0" w:color="auto"/>
          </w:divBdr>
        </w:div>
        <w:div w:id="792139994">
          <w:marLeft w:val="0"/>
          <w:marRight w:val="0"/>
          <w:marTop w:val="0"/>
          <w:marBottom w:val="0"/>
          <w:divBdr>
            <w:top w:val="none" w:sz="0" w:space="0" w:color="auto"/>
            <w:left w:val="none" w:sz="0" w:space="0" w:color="auto"/>
            <w:bottom w:val="none" w:sz="0" w:space="0" w:color="auto"/>
            <w:right w:val="none" w:sz="0" w:space="0" w:color="auto"/>
          </w:divBdr>
        </w:div>
      </w:divsChild>
    </w:div>
    <w:div w:id="792139921">
      <w:marLeft w:val="0"/>
      <w:marRight w:val="0"/>
      <w:marTop w:val="0"/>
      <w:marBottom w:val="0"/>
      <w:divBdr>
        <w:top w:val="none" w:sz="0" w:space="0" w:color="auto"/>
        <w:left w:val="none" w:sz="0" w:space="0" w:color="auto"/>
        <w:bottom w:val="none" w:sz="0" w:space="0" w:color="auto"/>
        <w:right w:val="none" w:sz="0" w:space="0" w:color="auto"/>
      </w:divBdr>
    </w:div>
    <w:div w:id="792139924">
      <w:marLeft w:val="0"/>
      <w:marRight w:val="0"/>
      <w:marTop w:val="0"/>
      <w:marBottom w:val="0"/>
      <w:divBdr>
        <w:top w:val="none" w:sz="0" w:space="0" w:color="auto"/>
        <w:left w:val="none" w:sz="0" w:space="0" w:color="auto"/>
        <w:bottom w:val="none" w:sz="0" w:space="0" w:color="auto"/>
        <w:right w:val="none" w:sz="0" w:space="0" w:color="auto"/>
      </w:divBdr>
      <w:divsChild>
        <w:div w:id="792139956">
          <w:marLeft w:val="0"/>
          <w:marRight w:val="0"/>
          <w:marTop w:val="0"/>
          <w:marBottom w:val="0"/>
          <w:divBdr>
            <w:top w:val="none" w:sz="0" w:space="0" w:color="auto"/>
            <w:left w:val="none" w:sz="0" w:space="0" w:color="auto"/>
            <w:bottom w:val="none" w:sz="0" w:space="0" w:color="auto"/>
            <w:right w:val="none" w:sz="0" w:space="0" w:color="auto"/>
          </w:divBdr>
        </w:div>
        <w:div w:id="792140008">
          <w:marLeft w:val="0"/>
          <w:marRight w:val="0"/>
          <w:marTop w:val="0"/>
          <w:marBottom w:val="0"/>
          <w:divBdr>
            <w:top w:val="none" w:sz="0" w:space="0" w:color="auto"/>
            <w:left w:val="none" w:sz="0" w:space="0" w:color="auto"/>
            <w:bottom w:val="none" w:sz="0" w:space="0" w:color="auto"/>
            <w:right w:val="none" w:sz="0" w:space="0" w:color="auto"/>
          </w:divBdr>
        </w:div>
      </w:divsChild>
    </w:div>
    <w:div w:id="792139926">
      <w:marLeft w:val="0"/>
      <w:marRight w:val="0"/>
      <w:marTop w:val="0"/>
      <w:marBottom w:val="0"/>
      <w:divBdr>
        <w:top w:val="none" w:sz="0" w:space="0" w:color="auto"/>
        <w:left w:val="none" w:sz="0" w:space="0" w:color="auto"/>
        <w:bottom w:val="none" w:sz="0" w:space="0" w:color="auto"/>
        <w:right w:val="none" w:sz="0" w:space="0" w:color="auto"/>
      </w:divBdr>
      <w:divsChild>
        <w:div w:id="792139904">
          <w:marLeft w:val="0"/>
          <w:marRight w:val="0"/>
          <w:marTop w:val="0"/>
          <w:marBottom w:val="0"/>
          <w:divBdr>
            <w:top w:val="none" w:sz="0" w:space="0" w:color="auto"/>
            <w:left w:val="none" w:sz="0" w:space="0" w:color="auto"/>
            <w:bottom w:val="none" w:sz="0" w:space="0" w:color="auto"/>
            <w:right w:val="none" w:sz="0" w:space="0" w:color="auto"/>
          </w:divBdr>
        </w:div>
        <w:div w:id="792139967">
          <w:marLeft w:val="0"/>
          <w:marRight w:val="0"/>
          <w:marTop w:val="0"/>
          <w:marBottom w:val="0"/>
          <w:divBdr>
            <w:top w:val="none" w:sz="0" w:space="0" w:color="auto"/>
            <w:left w:val="none" w:sz="0" w:space="0" w:color="auto"/>
            <w:bottom w:val="none" w:sz="0" w:space="0" w:color="auto"/>
            <w:right w:val="none" w:sz="0" w:space="0" w:color="auto"/>
          </w:divBdr>
          <w:divsChild>
            <w:div w:id="7921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9927">
      <w:marLeft w:val="0"/>
      <w:marRight w:val="0"/>
      <w:marTop w:val="0"/>
      <w:marBottom w:val="0"/>
      <w:divBdr>
        <w:top w:val="none" w:sz="0" w:space="0" w:color="auto"/>
        <w:left w:val="none" w:sz="0" w:space="0" w:color="auto"/>
        <w:bottom w:val="none" w:sz="0" w:space="0" w:color="auto"/>
        <w:right w:val="none" w:sz="0" w:space="0" w:color="auto"/>
      </w:divBdr>
      <w:divsChild>
        <w:div w:id="792139917">
          <w:marLeft w:val="0"/>
          <w:marRight w:val="0"/>
          <w:marTop w:val="0"/>
          <w:marBottom w:val="0"/>
          <w:divBdr>
            <w:top w:val="none" w:sz="0" w:space="0" w:color="auto"/>
            <w:left w:val="none" w:sz="0" w:space="0" w:color="auto"/>
            <w:bottom w:val="none" w:sz="0" w:space="0" w:color="auto"/>
            <w:right w:val="none" w:sz="0" w:space="0" w:color="auto"/>
          </w:divBdr>
        </w:div>
        <w:div w:id="792139987">
          <w:marLeft w:val="0"/>
          <w:marRight w:val="0"/>
          <w:marTop w:val="0"/>
          <w:marBottom w:val="0"/>
          <w:divBdr>
            <w:top w:val="none" w:sz="0" w:space="0" w:color="auto"/>
            <w:left w:val="none" w:sz="0" w:space="0" w:color="auto"/>
            <w:bottom w:val="none" w:sz="0" w:space="0" w:color="auto"/>
            <w:right w:val="none" w:sz="0" w:space="0" w:color="auto"/>
          </w:divBdr>
          <w:divsChild>
            <w:div w:id="792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9929">
      <w:marLeft w:val="0"/>
      <w:marRight w:val="0"/>
      <w:marTop w:val="0"/>
      <w:marBottom w:val="0"/>
      <w:divBdr>
        <w:top w:val="none" w:sz="0" w:space="0" w:color="auto"/>
        <w:left w:val="none" w:sz="0" w:space="0" w:color="auto"/>
        <w:bottom w:val="none" w:sz="0" w:space="0" w:color="auto"/>
        <w:right w:val="none" w:sz="0" w:space="0" w:color="auto"/>
      </w:divBdr>
      <w:divsChild>
        <w:div w:id="792139900">
          <w:marLeft w:val="0"/>
          <w:marRight w:val="0"/>
          <w:marTop w:val="0"/>
          <w:marBottom w:val="0"/>
          <w:divBdr>
            <w:top w:val="none" w:sz="0" w:space="0" w:color="auto"/>
            <w:left w:val="none" w:sz="0" w:space="0" w:color="auto"/>
            <w:bottom w:val="none" w:sz="0" w:space="0" w:color="auto"/>
            <w:right w:val="none" w:sz="0" w:space="0" w:color="auto"/>
          </w:divBdr>
        </w:div>
        <w:div w:id="792139902">
          <w:marLeft w:val="0"/>
          <w:marRight w:val="0"/>
          <w:marTop w:val="0"/>
          <w:marBottom w:val="0"/>
          <w:divBdr>
            <w:top w:val="none" w:sz="0" w:space="0" w:color="auto"/>
            <w:left w:val="none" w:sz="0" w:space="0" w:color="auto"/>
            <w:bottom w:val="none" w:sz="0" w:space="0" w:color="auto"/>
            <w:right w:val="none" w:sz="0" w:space="0" w:color="auto"/>
          </w:divBdr>
        </w:div>
        <w:div w:id="792139909">
          <w:marLeft w:val="0"/>
          <w:marRight w:val="0"/>
          <w:marTop w:val="0"/>
          <w:marBottom w:val="0"/>
          <w:divBdr>
            <w:top w:val="none" w:sz="0" w:space="0" w:color="auto"/>
            <w:left w:val="none" w:sz="0" w:space="0" w:color="auto"/>
            <w:bottom w:val="none" w:sz="0" w:space="0" w:color="auto"/>
            <w:right w:val="none" w:sz="0" w:space="0" w:color="auto"/>
          </w:divBdr>
        </w:div>
        <w:div w:id="792139918">
          <w:marLeft w:val="0"/>
          <w:marRight w:val="0"/>
          <w:marTop w:val="0"/>
          <w:marBottom w:val="0"/>
          <w:divBdr>
            <w:top w:val="none" w:sz="0" w:space="0" w:color="auto"/>
            <w:left w:val="none" w:sz="0" w:space="0" w:color="auto"/>
            <w:bottom w:val="none" w:sz="0" w:space="0" w:color="auto"/>
            <w:right w:val="none" w:sz="0" w:space="0" w:color="auto"/>
          </w:divBdr>
        </w:div>
        <w:div w:id="792139920">
          <w:marLeft w:val="0"/>
          <w:marRight w:val="0"/>
          <w:marTop w:val="0"/>
          <w:marBottom w:val="0"/>
          <w:divBdr>
            <w:top w:val="none" w:sz="0" w:space="0" w:color="auto"/>
            <w:left w:val="none" w:sz="0" w:space="0" w:color="auto"/>
            <w:bottom w:val="none" w:sz="0" w:space="0" w:color="auto"/>
            <w:right w:val="none" w:sz="0" w:space="0" w:color="auto"/>
          </w:divBdr>
        </w:div>
        <w:div w:id="792139925">
          <w:marLeft w:val="0"/>
          <w:marRight w:val="0"/>
          <w:marTop w:val="0"/>
          <w:marBottom w:val="0"/>
          <w:divBdr>
            <w:top w:val="none" w:sz="0" w:space="0" w:color="auto"/>
            <w:left w:val="none" w:sz="0" w:space="0" w:color="auto"/>
            <w:bottom w:val="none" w:sz="0" w:space="0" w:color="auto"/>
            <w:right w:val="none" w:sz="0" w:space="0" w:color="auto"/>
          </w:divBdr>
        </w:div>
        <w:div w:id="792139948">
          <w:marLeft w:val="0"/>
          <w:marRight w:val="0"/>
          <w:marTop w:val="0"/>
          <w:marBottom w:val="0"/>
          <w:divBdr>
            <w:top w:val="none" w:sz="0" w:space="0" w:color="auto"/>
            <w:left w:val="none" w:sz="0" w:space="0" w:color="auto"/>
            <w:bottom w:val="none" w:sz="0" w:space="0" w:color="auto"/>
            <w:right w:val="none" w:sz="0" w:space="0" w:color="auto"/>
          </w:divBdr>
        </w:div>
        <w:div w:id="792139951">
          <w:marLeft w:val="0"/>
          <w:marRight w:val="0"/>
          <w:marTop w:val="0"/>
          <w:marBottom w:val="0"/>
          <w:divBdr>
            <w:top w:val="none" w:sz="0" w:space="0" w:color="auto"/>
            <w:left w:val="none" w:sz="0" w:space="0" w:color="auto"/>
            <w:bottom w:val="none" w:sz="0" w:space="0" w:color="auto"/>
            <w:right w:val="none" w:sz="0" w:space="0" w:color="auto"/>
          </w:divBdr>
        </w:div>
        <w:div w:id="792139957">
          <w:marLeft w:val="0"/>
          <w:marRight w:val="0"/>
          <w:marTop w:val="0"/>
          <w:marBottom w:val="0"/>
          <w:divBdr>
            <w:top w:val="none" w:sz="0" w:space="0" w:color="auto"/>
            <w:left w:val="none" w:sz="0" w:space="0" w:color="auto"/>
            <w:bottom w:val="none" w:sz="0" w:space="0" w:color="auto"/>
            <w:right w:val="none" w:sz="0" w:space="0" w:color="auto"/>
          </w:divBdr>
        </w:div>
        <w:div w:id="792139958">
          <w:marLeft w:val="0"/>
          <w:marRight w:val="0"/>
          <w:marTop w:val="0"/>
          <w:marBottom w:val="0"/>
          <w:divBdr>
            <w:top w:val="none" w:sz="0" w:space="0" w:color="auto"/>
            <w:left w:val="none" w:sz="0" w:space="0" w:color="auto"/>
            <w:bottom w:val="none" w:sz="0" w:space="0" w:color="auto"/>
            <w:right w:val="none" w:sz="0" w:space="0" w:color="auto"/>
          </w:divBdr>
        </w:div>
        <w:div w:id="792139960">
          <w:marLeft w:val="0"/>
          <w:marRight w:val="0"/>
          <w:marTop w:val="0"/>
          <w:marBottom w:val="0"/>
          <w:divBdr>
            <w:top w:val="none" w:sz="0" w:space="0" w:color="auto"/>
            <w:left w:val="none" w:sz="0" w:space="0" w:color="auto"/>
            <w:bottom w:val="none" w:sz="0" w:space="0" w:color="auto"/>
            <w:right w:val="none" w:sz="0" w:space="0" w:color="auto"/>
          </w:divBdr>
        </w:div>
        <w:div w:id="792139964">
          <w:marLeft w:val="0"/>
          <w:marRight w:val="0"/>
          <w:marTop w:val="0"/>
          <w:marBottom w:val="0"/>
          <w:divBdr>
            <w:top w:val="none" w:sz="0" w:space="0" w:color="auto"/>
            <w:left w:val="none" w:sz="0" w:space="0" w:color="auto"/>
            <w:bottom w:val="none" w:sz="0" w:space="0" w:color="auto"/>
            <w:right w:val="none" w:sz="0" w:space="0" w:color="auto"/>
          </w:divBdr>
        </w:div>
        <w:div w:id="792139965">
          <w:marLeft w:val="0"/>
          <w:marRight w:val="0"/>
          <w:marTop w:val="0"/>
          <w:marBottom w:val="0"/>
          <w:divBdr>
            <w:top w:val="none" w:sz="0" w:space="0" w:color="auto"/>
            <w:left w:val="none" w:sz="0" w:space="0" w:color="auto"/>
            <w:bottom w:val="none" w:sz="0" w:space="0" w:color="auto"/>
            <w:right w:val="none" w:sz="0" w:space="0" w:color="auto"/>
          </w:divBdr>
        </w:div>
        <w:div w:id="792139970">
          <w:marLeft w:val="0"/>
          <w:marRight w:val="0"/>
          <w:marTop w:val="0"/>
          <w:marBottom w:val="0"/>
          <w:divBdr>
            <w:top w:val="none" w:sz="0" w:space="0" w:color="auto"/>
            <w:left w:val="none" w:sz="0" w:space="0" w:color="auto"/>
            <w:bottom w:val="none" w:sz="0" w:space="0" w:color="auto"/>
            <w:right w:val="none" w:sz="0" w:space="0" w:color="auto"/>
          </w:divBdr>
        </w:div>
        <w:div w:id="792139972">
          <w:marLeft w:val="0"/>
          <w:marRight w:val="0"/>
          <w:marTop w:val="0"/>
          <w:marBottom w:val="0"/>
          <w:divBdr>
            <w:top w:val="none" w:sz="0" w:space="0" w:color="auto"/>
            <w:left w:val="none" w:sz="0" w:space="0" w:color="auto"/>
            <w:bottom w:val="none" w:sz="0" w:space="0" w:color="auto"/>
            <w:right w:val="none" w:sz="0" w:space="0" w:color="auto"/>
          </w:divBdr>
        </w:div>
        <w:div w:id="792139975">
          <w:marLeft w:val="0"/>
          <w:marRight w:val="0"/>
          <w:marTop w:val="0"/>
          <w:marBottom w:val="0"/>
          <w:divBdr>
            <w:top w:val="none" w:sz="0" w:space="0" w:color="auto"/>
            <w:left w:val="none" w:sz="0" w:space="0" w:color="auto"/>
            <w:bottom w:val="none" w:sz="0" w:space="0" w:color="auto"/>
            <w:right w:val="none" w:sz="0" w:space="0" w:color="auto"/>
          </w:divBdr>
        </w:div>
        <w:div w:id="792139978">
          <w:marLeft w:val="0"/>
          <w:marRight w:val="0"/>
          <w:marTop w:val="0"/>
          <w:marBottom w:val="0"/>
          <w:divBdr>
            <w:top w:val="none" w:sz="0" w:space="0" w:color="auto"/>
            <w:left w:val="none" w:sz="0" w:space="0" w:color="auto"/>
            <w:bottom w:val="none" w:sz="0" w:space="0" w:color="auto"/>
            <w:right w:val="none" w:sz="0" w:space="0" w:color="auto"/>
          </w:divBdr>
        </w:div>
        <w:div w:id="792139979">
          <w:marLeft w:val="0"/>
          <w:marRight w:val="0"/>
          <w:marTop w:val="0"/>
          <w:marBottom w:val="0"/>
          <w:divBdr>
            <w:top w:val="none" w:sz="0" w:space="0" w:color="auto"/>
            <w:left w:val="none" w:sz="0" w:space="0" w:color="auto"/>
            <w:bottom w:val="none" w:sz="0" w:space="0" w:color="auto"/>
            <w:right w:val="none" w:sz="0" w:space="0" w:color="auto"/>
          </w:divBdr>
        </w:div>
        <w:div w:id="792139983">
          <w:marLeft w:val="0"/>
          <w:marRight w:val="0"/>
          <w:marTop w:val="0"/>
          <w:marBottom w:val="0"/>
          <w:divBdr>
            <w:top w:val="none" w:sz="0" w:space="0" w:color="auto"/>
            <w:left w:val="none" w:sz="0" w:space="0" w:color="auto"/>
            <w:bottom w:val="none" w:sz="0" w:space="0" w:color="auto"/>
            <w:right w:val="none" w:sz="0" w:space="0" w:color="auto"/>
          </w:divBdr>
        </w:div>
        <w:div w:id="792139989">
          <w:marLeft w:val="0"/>
          <w:marRight w:val="0"/>
          <w:marTop w:val="0"/>
          <w:marBottom w:val="0"/>
          <w:divBdr>
            <w:top w:val="none" w:sz="0" w:space="0" w:color="auto"/>
            <w:left w:val="none" w:sz="0" w:space="0" w:color="auto"/>
            <w:bottom w:val="none" w:sz="0" w:space="0" w:color="auto"/>
            <w:right w:val="none" w:sz="0" w:space="0" w:color="auto"/>
          </w:divBdr>
        </w:div>
        <w:div w:id="792139997">
          <w:marLeft w:val="0"/>
          <w:marRight w:val="0"/>
          <w:marTop w:val="0"/>
          <w:marBottom w:val="0"/>
          <w:divBdr>
            <w:top w:val="none" w:sz="0" w:space="0" w:color="auto"/>
            <w:left w:val="none" w:sz="0" w:space="0" w:color="auto"/>
            <w:bottom w:val="none" w:sz="0" w:space="0" w:color="auto"/>
            <w:right w:val="none" w:sz="0" w:space="0" w:color="auto"/>
          </w:divBdr>
        </w:div>
        <w:div w:id="792139998">
          <w:marLeft w:val="0"/>
          <w:marRight w:val="0"/>
          <w:marTop w:val="0"/>
          <w:marBottom w:val="0"/>
          <w:divBdr>
            <w:top w:val="none" w:sz="0" w:space="0" w:color="auto"/>
            <w:left w:val="none" w:sz="0" w:space="0" w:color="auto"/>
            <w:bottom w:val="none" w:sz="0" w:space="0" w:color="auto"/>
            <w:right w:val="none" w:sz="0" w:space="0" w:color="auto"/>
          </w:divBdr>
        </w:div>
        <w:div w:id="792140000">
          <w:marLeft w:val="0"/>
          <w:marRight w:val="0"/>
          <w:marTop w:val="0"/>
          <w:marBottom w:val="0"/>
          <w:divBdr>
            <w:top w:val="none" w:sz="0" w:space="0" w:color="auto"/>
            <w:left w:val="none" w:sz="0" w:space="0" w:color="auto"/>
            <w:bottom w:val="none" w:sz="0" w:space="0" w:color="auto"/>
            <w:right w:val="none" w:sz="0" w:space="0" w:color="auto"/>
          </w:divBdr>
        </w:div>
        <w:div w:id="792140014">
          <w:marLeft w:val="0"/>
          <w:marRight w:val="0"/>
          <w:marTop w:val="0"/>
          <w:marBottom w:val="0"/>
          <w:divBdr>
            <w:top w:val="none" w:sz="0" w:space="0" w:color="auto"/>
            <w:left w:val="none" w:sz="0" w:space="0" w:color="auto"/>
            <w:bottom w:val="none" w:sz="0" w:space="0" w:color="auto"/>
            <w:right w:val="none" w:sz="0" w:space="0" w:color="auto"/>
          </w:divBdr>
        </w:div>
        <w:div w:id="792140015">
          <w:marLeft w:val="0"/>
          <w:marRight w:val="0"/>
          <w:marTop w:val="0"/>
          <w:marBottom w:val="0"/>
          <w:divBdr>
            <w:top w:val="none" w:sz="0" w:space="0" w:color="auto"/>
            <w:left w:val="none" w:sz="0" w:space="0" w:color="auto"/>
            <w:bottom w:val="none" w:sz="0" w:space="0" w:color="auto"/>
            <w:right w:val="none" w:sz="0" w:space="0" w:color="auto"/>
          </w:divBdr>
        </w:div>
        <w:div w:id="792140017">
          <w:marLeft w:val="0"/>
          <w:marRight w:val="0"/>
          <w:marTop w:val="0"/>
          <w:marBottom w:val="0"/>
          <w:divBdr>
            <w:top w:val="none" w:sz="0" w:space="0" w:color="auto"/>
            <w:left w:val="none" w:sz="0" w:space="0" w:color="auto"/>
            <w:bottom w:val="none" w:sz="0" w:space="0" w:color="auto"/>
            <w:right w:val="none" w:sz="0" w:space="0" w:color="auto"/>
          </w:divBdr>
        </w:div>
        <w:div w:id="792140019">
          <w:marLeft w:val="0"/>
          <w:marRight w:val="0"/>
          <w:marTop w:val="0"/>
          <w:marBottom w:val="0"/>
          <w:divBdr>
            <w:top w:val="none" w:sz="0" w:space="0" w:color="auto"/>
            <w:left w:val="none" w:sz="0" w:space="0" w:color="auto"/>
            <w:bottom w:val="none" w:sz="0" w:space="0" w:color="auto"/>
            <w:right w:val="none" w:sz="0" w:space="0" w:color="auto"/>
          </w:divBdr>
        </w:div>
        <w:div w:id="792140026">
          <w:marLeft w:val="0"/>
          <w:marRight w:val="0"/>
          <w:marTop w:val="0"/>
          <w:marBottom w:val="0"/>
          <w:divBdr>
            <w:top w:val="none" w:sz="0" w:space="0" w:color="auto"/>
            <w:left w:val="none" w:sz="0" w:space="0" w:color="auto"/>
            <w:bottom w:val="none" w:sz="0" w:space="0" w:color="auto"/>
            <w:right w:val="none" w:sz="0" w:space="0" w:color="auto"/>
          </w:divBdr>
        </w:div>
        <w:div w:id="792140027">
          <w:marLeft w:val="0"/>
          <w:marRight w:val="0"/>
          <w:marTop w:val="0"/>
          <w:marBottom w:val="0"/>
          <w:divBdr>
            <w:top w:val="none" w:sz="0" w:space="0" w:color="auto"/>
            <w:left w:val="none" w:sz="0" w:space="0" w:color="auto"/>
            <w:bottom w:val="none" w:sz="0" w:space="0" w:color="auto"/>
            <w:right w:val="none" w:sz="0" w:space="0" w:color="auto"/>
          </w:divBdr>
        </w:div>
      </w:divsChild>
    </w:div>
    <w:div w:id="792139931">
      <w:marLeft w:val="0"/>
      <w:marRight w:val="0"/>
      <w:marTop w:val="0"/>
      <w:marBottom w:val="0"/>
      <w:divBdr>
        <w:top w:val="none" w:sz="0" w:space="0" w:color="auto"/>
        <w:left w:val="none" w:sz="0" w:space="0" w:color="auto"/>
        <w:bottom w:val="none" w:sz="0" w:space="0" w:color="auto"/>
        <w:right w:val="none" w:sz="0" w:space="0" w:color="auto"/>
      </w:divBdr>
    </w:div>
    <w:div w:id="792139936">
      <w:marLeft w:val="0"/>
      <w:marRight w:val="0"/>
      <w:marTop w:val="0"/>
      <w:marBottom w:val="0"/>
      <w:divBdr>
        <w:top w:val="none" w:sz="0" w:space="0" w:color="auto"/>
        <w:left w:val="none" w:sz="0" w:space="0" w:color="auto"/>
        <w:bottom w:val="none" w:sz="0" w:space="0" w:color="auto"/>
        <w:right w:val="none" w:sz="0" w:space="0" w:color="auto"/>
      </w:divBdr>
      <w:divsChild>
        <w:div w:id="792139907">
          <w:marLeft w:val="0"/>
          <w:marRight w:val="0"/>
          <w:marTop w:val="0"/>
          <w:marBottom w:val="0"/>
          <w:divBdr>
            <w:top w:val="none" w:sz="0" w:space="0" w:color="auto"/>
            <w:left w:val="none" w:sz="0" w:space="0" w:color="auto"/>
            <w:bottom w:val="none" w:sz="0" w:space="0" w:color="auto"/>
            <w:right w:val="none" w:sz="0" w:space="0" w:color="auto"/>
          </w:divBdr>
          <w:divsChild>
            <w:div w:id="792140004">
              <w:marLeft w:val="0"/>
              <w:marRight w:val="0"/>
              <w:marTop w:val="0"/>
              <w:marBottom w:val="0"/>
              <w:divBdr>
                <w:top w:val="none" w:sz="0" w:space="0" w:color="auto"/>
                <w:left w:val="none" w:sz="0" w:space="0" w:color="auto"/>
                <w:bottom w:val="none" w:sz="0" w:space="0" w:color="auto"/>
                <w:right w:val="none" w:sz="0" w:space="0" w:color="auto"/>
              </w:divBdr>
            </w:div>
          </w:divsChild>
        </w:div>
        <w:div w:id="792139941">
          <w:marLeft w:val="0"/>
          <w:marRight w:val="0"/>
          <w:marTop w:val="0"/>
          <w:marBottom w:val="0"/>
          <w:divBdr>
            <w:top w:val="none" w:sz="0" w:space="0" w:color="auto"/>
            <w:left w:val="none" w:sz="0" w:space="0" w:color="auto"/>
            <w:bottom w:val="none" w:sz="0" w:space="0" w:color="auto"/>
            <w:right w:val="none" w:sz="0" w:space="0" w:color="auto"/>
          </w:divBdr>
        </w:div>
      </w:divsChild>
    </w:div>
    <w:div w:id="792139939">
      <w:marLeft w:val="0"/>
      <w:marRight w:val="0"/>
      <w:marTop w:val="0"/>
      <w:marBottom w:val="0"/>
      <w:divBdr>
        <w:top w:val="none" w:sz="0" w:space="0" w:color="auto"/>
        <w:left w:val="none" w:sz="0" w:space="0" w:color="auto"/>
        <w:bottom w:val="none" w:sz="0" w:space="0" w:color="auto"/>
        <w:right w:val="none" w:sz="0" w:space="0" w:color="auto"/>
      </w:divBdr>
      <w:divsChild>
        <w:div w:id="792139977">
          <w:marLeft w:val="0"/>
          <w:marRight w:val="0"/>
          <w:marTop w:val="0"/>
          <w:marBottom w:val="0"/>
          <w:divBdr>
            <w:top w:val="none" w:sz="0" w:space="0" w:color="auto"/>
            <w:left w:val="none" w:sz="0" w:space="0" w:color="auto"/>
            <w:bottom w:val="none" w:sz="0" w:space="0" w:color="auto"/>
            <w:right w:val="none" w:sz="0" w:space="0" w:color="auto"/>
          </w:divBdr>
        </w:div>
        <w:div w:id="792140001">
          <w:marLeft w:val="0"/>
          <w:marRight w:val="0"/>
          <w:marTop w:val="0"/>
          <w:marBottom w:val="0"/>
          <w:divBdr>
            <w:top w:val="none" w:sz="0" w:space="0" w:color="auto"/>
            <w:left w:val="none" w:sz="0" w:space="0" w:color="auto"/>
            <w:bottom w:val="none" w:sz="0" w:space="0" w:color="auto"/>
            <w:right w:val="none" w:sz="0" w:space="0" w:color="auto"/>
          </w:divBdr>
        </w:div>
      </w:divsChild>
    </w:div>
    <w:div w:id="792139942">
      <w:marLeft w:val="0"/>
      <w:marRight w:val="0"/>
      <w:marTop w:val="0"/>
      <w:marBottom w:val="0"/>
      <w:divBdr>
        <w:top w:val="none" w:sz="0" w:space="0" w:color="auto"/>
        <w:left w:val="none" w:sz="0" w:space="0" w:color="auto"/>
        <w:bottom w:val="none" w:sz="0" w:space="0" w:color="auto"/>
        <w:right w:val="none" w:sz="0" w:space="0" w:color="auto"/>
      </w:divBdr>
      <w:divsChild>
        <w:div w:id="792139905">
          <w:marLeft w:val="0"/>
          <w:marRight w:val="0"/>
          <w:marTop w:val="0"/>
          <w:marBottom w:val="0"/>
          <w:divBdr>
            <w:top w:val="none" w:sz="0" w:space="0" w:color="auto"/>
            <w:left w:val="none" w:sz="0" w:space="0" w:color="auto"/>
            <w:bottom w:val="none" w:sz="0" w:space="0" w:color="auto"/>
            <w:right w:val="none" w:sz="0" w:space="0" w:color="auto"/>
          </w:divBdr>
        </w:div>
        <w:div w:id="792139996">
          <w:marLeft w:val="0"/>
          <w:marRight w:val="0"/>
          <w:marTop w:val="0"/>
          <w:marBottom w:val="0"/>
          <w:divBdr>
            <w:top w:val="none" w:sz="0" w:space="0" w:color="auto"/>
            <w:left w:val="none" w:sz="0" w:space="0" w:color="auto"/>
            <w:bottom w:val="none" w:sz="0" w:space="0" w:color="auto"/>
            <w:right w:val="none" w:sz="0" w:space="0" w:color="auto"/>
          </w:divBdr>
          <w:divsChild>
            <w:div w:id="7921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9943">
      <w:marLeft w:val="0"/>
      <w:marRight w:val="0"/>
      <w:marTop w:val="0"/>
      <w:marBottom w:val="0"/>
      <w:divBdr>
        <w:top w:val="none" w:sz="0" w:space="0" w:color="auto"/>
        <w:left w:val="none" w:sz="0" w:space="0" w:color="auto"/>
        <w:bottom w:val="none" w:sz="0" w:space="0" w:color="auto"/>
        <w:right w:val="none" w:sz="0" w:space="0" w:color="auto"/>
      </w:divBdr>
      <w:divsChild>
        <w:div w:id="792139947">
          <w:marLeft w:val="0"/>
          <w:marRight w:val="0"/>
          <w:marTop w:val="0"/>
          <w:marBottom w:val="0"/>
          <w:divBdr>
            <w:top w:val="none" w:sz="0" w:space="0" w:color="auto"/>
            <w:left w:val="none" w:sz="0" w:space="0" w:color="auto"/>
            <w:bottom w:val="none" w:sz="0" w:space="0" w:color="auto"/>
            <w:right w:val="none" w:sz="0" w:space="0" w:color="auto"/>
          </w:divBdr>
        </w:div>
        <w:div w:id="792140003">
          <w:marLeft w:val="0"/>
          <w:marRight w:val="0"/>
          <w:marTop w:val="0"/>
          <w:marBottom w:val="0"/>
          <w:divBdr>
            <w:top w:val="none" w:sz="0" w:space="0" w:color="auto"/>
            <w:left w:val="none" w:sz="0" w:space="0" w:color="auto"/>
            <w:bottom w:val="none" w:sz="0" w:space="0" w:color="auto"/>
            <w:right w:val="none" w:sz="0" w:space="0" w:color="auto"/>
          </w:divBdr>
          <w:divsChild>
            <w:div w:id="7921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9944">
      <w:marLeft w:val="0"/>
      <w:marRight w:val="0"/>
      <w:marTop w:val="0"/>
      <w:marBottom w:val="0"/>
      <w:divBdr>
        <w:top w:val="none" w:sz="0" w:space="0" w:color="auto"/>
        <w:left w:val="none" w:sz="0" w:space="0" w:color="auto"/>
        <w:bottom w:val="none" w:sz="0" w:space="0" w:color="auto"/>
        <w:right w:val="none" w:sz="0" w:space="0" w:color="auto"/>
      </w:divBdr>
    </w:div>
    <w:div w:id="792139945">
      <w:marLeft w:val="0"/>
      <w:marRight w:val="0"/>
      <w:marTop w:val="0"/>
      <w:marBottom w:val="0"/>
      <w:divBdr>
        <w:top w:val="none" w:sz="0" w:space="0" w:color="auto"/>
        <w:left w:val="none" w:sz="0" w:space="0" w:color="auto"/>
        <w:bottom w:val="none" w:sz="0" w:space="0" w:color="auto"/>
        <w:right w:val="none" w:sz="0" w:space="0" w:color="auto"/>
      </w:divBdr>
      <w:divsChild>
        <w:div w:id="792139928">
          <w:marLeft w:val="0"/>
          <w:marRight w:val="0"/>
          <w:marTop w:val="0"/>
          <w:marBottom w:val="0"/>
          <w:divBdr>
            <w:top w:val="none" w:sz="0" w:space="0" w:color="auto"/>
            <w:left w:val="none" w:sz="0" w:space="0" w:color="auto"/>
            <w:bottom w:val="none" w:sz="0" w:space="0" w:color="auto"/>
            <w:right w:val="none" w:sz="0" w:space="0" w:color="auto"/>
          </w:divBdr>
        </w:div>
        <w:div w:id="792139932">
          <w:marLeft w:val="0"/>
          <w:marRight w:val="0"/>
          <w:marTop w:val="0"/>
          <w:marBottom w:val="0"/>
          <w:divBdr>
            <w:top w:val="none" w:sz="0" w:space="0" w:color="auto"/>
            <w:left w:val="none" w:sz="0" w:space="0" w:color="auto"/>
            <w:bottom w:val="none" w:sz="0" w:space="0" w:color="auto"/>
            <w:right w:val="none" w:sz="0" w:space="0" w:color="auto"/>
          </w:divBdr>
        </w:div>
      </w:divsChild>
    </w:div>
    <w:div w:id="792139946">
      <w:marLeft w:val="0"/>
      <w:marRight w:val="0"/>
      <w:marTop w:val="0"/>
      <w:marBottom w:val="0"/>
      <w:divBdr>
        <w:top w:val="none" w:sz="0" w:space="0" w:color="auto"/>
        <w:left w:val="none" w:sz="0" w:space="0" w:color="auto"/>
        <w:bottom w:val="none" w:sz="0" w:space="0" w:color="auto"/>
        <w:right w:val="none" w:sz="0" w:space="0" w:color="auto"/>
      </w:divBdr>
      <w:divsChild>
        <w:div w:id="792139976">
          <w:marLeft w:val="0"/>
          <w:marRight w:val="0"/>
          <w:marTop w:val="0"/>
          <w:marBottom w:val="0"/>
          <w:divBdr>
            <w:top w:val="none" w:sz="0" w:space="0" w:color="auto"/>
            <w:left w:val="none" w:sz="0" w:space="0" w:color="auto"/>
            <w:bottom w:val="none" w:sz="0" w:space="0" w:color="auto"/>
            <w:right w:val="none" w:sz="0" w:space="0" w:color="auto"/>
          </w:divBdr>
        </w:div>
        <w:div w:id="792140022">
          <w:marLeft w:val="0"/>
          <w:marRight w:val="0"/>
          <w:marTop w:val="0"/>
          <w:marBottom w:val="0"/>
          <w:divBdr>
            <w:top w:val="none" w:sz="0" w:space="0" w:color="auto"/>
            <w:left w:val="none" w:sz="0" w:space="0" w:color="auto"/>
            <w:bottom w:val="none" w:sz="0" w:space="0" w:color="auto"/>
            <w:right w:val="none" w:sz="0" w:space="0" w:color="auto"/>
          </w:divBdr>
        </w:div>
      </w:divsChild>
    </w:div>
    <w:div w:id="792139949">
      <w:marLeft w:val="0"/>
      <w:marRight w:val="0"/>
      <w:marTop w:val="0"/>
      <w:marBottom w:val="0"/>
      <w:divBdr>
        <w:top w:val="none" w:sz="0" w:space="0" w:color="auto"/>
        <w:left w:val="none" w:sz="0" w:space="0" w:color="auto"/>
        <w:bottom w:val="none" w:sz="0" w:space="0" w:color="auto"/>
        <w:right w:val="none" w:sz="0" w:space="0" w:color="auto"/>
      </w:divBdr>
    </w:div>
    <w:div w:id="792139950">
      <w:marLeft w:val="0"/>
      <w:marRight w:val="0"/>
      <w:marTop w:val="0"/>
      <w:marBottom w:val="0"/>
      <w:divBdr>
        <w:top w:val="none" w:sz="0" w:space="0" w:color="auto"/>
        <w:left w:val="none" w:sz="0" w:space="0" w:color="auto"/>
        <w:bottom w:val="none" w:sz="0" w:space="0" w:color="auto"/>
        <w:right w:val="none" w:sz="0" w:space="0" w:color="auto"/>
      </w:divBdr>
    </w:div>
    <w:div w:id="792139952">
      <w:marLeft w:val="0"/>
      <w:marRight w:val="0"/>
      <w:marTop w:val="0"/>
      <w:marBottom w:val="0"/>
      <w:divBdr>
        <w:top w:val="none" w:sz="0" w:space="0" w:color="auto"/>
        <w:left w:val="none" w:sz="0" w:space="0" w:color="auto"/>
        <w:bottom w:val="none" w:sz="0" w:space="0" w:color="auto"/>
        <w:right w:val="none" w:sz="0" w:space="0" w:color="auto"/>
      </w:divBdr>
      <w:divsChild>
        <w:div w:id="792139922">
          <w:marLeft w:val="0"/>
          <w:marRight w:val="0"/>
          <w:marTop w:val="0"/>
          <w:marBottom w:val="0"/>
          <w:divBdr>
            <w:top w:val="none" w:sz="0" w:space="0" w:color="auto"/>
            <w:left w:val="none" w:sz="0" w:space="0" w:color="auto"/>
            <w:bottom w:val="none" w:sz="0" w:space="0" w:color="auto"/>
            <w:right w:val="none" w:sz="0" w:space="0" w:color="auto"/>
          </w:divBdr>
        </w:div>
        <w:div w:id="792139969">
          <w:marLeft w:val="0"/>
          <w:marRight w:val="0"/>
          <w:marTop w:val="0"/>
          <w:marBottom w:val="0"/>
          <w:divBdr>
            <w:top w:val="none" w:sz="0" w:space="0" w:color="auto"/>
            <w:left w:val="none" w:sz="0" w:space="0" w:color="auto"/>
            <w:bottom w:val="none" w:sz="0" w:space="0" w:color="auto"/>
            <w:right w:val="none" w:sz="0" w:space="0" w:color="auto"/>
          </w:divBdr>
        </w:div>
      </w:divsChild>
    </w:div>
    <w:div w:id="792139954">
      <w:marLeft w:val="0"/>
      <w:marRight w:val="0"/>
      <w:marTop w:val="0"/>
      <w:marBottom w:val="0"/>
      <w:divBdr>
        <w:top w:val="none" w:sz="0" w:space="0" w:color="auto"/>
        <w:left w:val="none" w:sz="0" w:space="0" w:color="auto"/>
        <w:bottom w:val="none" w:sz="0" w:space="0" w:color="auto"/>
        <w:right w:val="none" w:sz="0" w:space="0" w:color="auto"/>
      </w:divBdr>
    </w:div>
    <w:div w:id="792139961">
      <w:marLeft w:val="0"/>
      <w:marRight w:val="0"/>
      <w:marTop w:val="0"/>
      <w:marBottom w:val="0"/>
      <w:divBdr>
        <w:top w:val="none" w:sz="0" w:space="0" w:color="auto"/>
        <w:left w:val="none" w:sz="0" w:space="0" w:color="auto"/>
        <w:bottom w:val="none" w:sz="0" w:space="0" w:color="auto"/>
        <w:right w:val="none" w:sz="0" w:space="0" w:color="auto"/>
      </w:divBdr>
      <w:divsChild>
        <w:div w:id="792139919">
          <w:marLeft w:val="0"/>
          <w:marRight w:val="0"/>
          <w:marTop w:val="0"/>
          <w:marBottom w:val="0"/>
          <w:divBdr>
            <w:top w:val="none" w:sz="0" w:space="0" w:color="auto"/>
            <w:left w:val="none" w:sz="0" w:space="0" w:color="auto"/>
            <w:bottom w:val="none" w:sz="0" w:space="0" w:color="auto"/>
            <w:right w:val="none" w:sz="0" w:space="0" w:color="auto"/>
          </w:divBdr>
        </w:div>
        <w:div w:id="792140013">
          <w:marLeft w:val="0"/>
          <w:marRight w:val="0"/>
          <w:marTop w:val="0"/>
          <w:marBottom w:val="0"/>
          <w:divBdr>
            <w:top w:val="none" w:sz="0" w:space="0" w:color="auto"/>
            <w:left w:val="none" w:sz="0" w:space="0" w:color="auto"/>
            <w:bottom w:val="none" w:sz="0" w:space="0" w:color="auto"/>
            <w:right w:val="none" w:sz="0" w:space="0" w:color="auto"/>
          </w:divBdr>
        </w:div>
      </w:divsChild>
    </w:div>
    <w:div w:id="792139966">
      <w:marLeft w:val="0"/>
      <w:marRight w:val="0"/>
      <w:marTop w:val="0"/>
      <w:marBottom w:val="0"/>
      <w:divBdr>
        <w:top w:val="none" w:sz="0" w:space="0" w:color="auto"/>
        <w:left w:val="none" w:sz="0" w:space="0" w:color="auto"/>
        <w:bottom w:val="none" w:sz="0" w:space="0" w:color="auto"/>
        <w:right w:val="none" w:sz="0" w:space="0" w:color="auto"/>
      </w:divBdr>
      <w:divsChild>
        <w:div w:id="792139912">
          <w:marLeft w:val="0"/>
          <w:marRight w:val="0"/>
          <w:marTop w:val="0"/>
          <w:marBottom w:val="0"/>
          <w:divBdr>
            <w:top w:val="none" w:sz="0" w:space="0" w:color="auto"/>
            <w:left w:val="none" w:sz="0" w:space="0" w:color="auto"/>
            <w:bottom w:val="none" w:sz="0" w:space="0" w:color="auto"/>
            <w:right w:val="none" w:sz="0" w:space="0" w:color="auto"/>
          </w:divBdr>
        </w:div>
        <w:div w:id="792140023">
          <w:marLeft w:val="0"/>
          <w:marRight w:val="0"/>
          <w:marTop w:val="0"/>
          <w:marBottom w:val="0"/>
          <w:divBdr>
            <w:top w:val="none" w:sz="0" w:space="0" w:color="auto"/>
            <w:left w:val="none" w:sz="0" w:space="0" w:color="auto"/>
            <w:bottom w:val="none" w:sz="0" w:space="0" w:color="auto"/>
            <w:right w:val="none" w:sz="0" w:space="0" w:color="auto"/>
          </w:divBdr>
        </w:div>
      </w:divsChild>
    </w:div>
    <w:div w:id="792139973">
      <w:marLeft w:val="0"/>
      <w:marRight w:val="0"/>
      <w:marTop w:val="0"/>
      <w:marBottom w:val="0"/>
      <w:divBdr>
        <w:top w:val="none" w:sz="0" w:space="0" w:color="auto"/>
        <w:left w:val="none" w:sz="0" w:space="0" w:color="auto"/>
        <w:bottom w:val="none" w:sz="0" w:space="0" w:color="auto"/>
        <w:right w:val="none" w:sz="0" w:space="0" w:color="auto"/>
      </w:divBdr>
      <w:divsChild>
        <w:div w:id="792139914">
          <w:marLeft w:val="0"/>
          <w:marRight w:val="0"/>
          <w:marTop w:val="0"/>
          <w:marBottom w:val="0"/>
          <w:divBdr>
            <w:top w:val="none" w:sz="0" w:space="0" w:color="auto"/>
            <w:left w:val="none" w:sz="0" w:space="0" w:color="auto"/>
            <w:bottom w:val="none" w:sz="0" w:space="0" w:color="auto"/>
            <w:right w:val="none" w:sz="0" w:space="0" w:color="auto"/>
          </w:divBdr>
        </w:div>
        <w:div w:id="792139938">
          <w:marLeft w:val="0"/>
          <w:marRight w:val="0"/>
          <w:marTop w:val="0"/>
          <w:marBottom w:val="0"/>
          <w:divBdr>
            <w:top w:val="none" w:sz="0" w:space="0" w:color="auto"/>
            <w:left w:val="none" w:sz="0" w:space="0" w:color="auto"/>
            <w:bottom w:val="none" w:sz="0" w:space="0" w:color="auto"/>
            <w:right w:val="none" w:sz="0" w:space="0" w:color="auto"/>
          </w:divBdr>
        </w:div>
      </w:divsChild>
    </w:div>
    <w:div w:id="792139980">
      <w:marLeft w:val="0"/>
      <w:marRight w:val="0"/>
      <w:marTop w:val="0"/>
      <w:marBottom w:val="0"/>
      <w:divBdr>
        <w:top w:val="none" w:sz="0" w:space="0" w:color="auto"/>
        <w:left w:val="none" w:sz="0" w:space="0" w:color="auto"/>
        <w:bottom w:val="none" w:sz="0" w:space="0" w:color="auto"/>
        <w:right w:val="none" w:sz="0" w:space="0" w:color="auto"/>
      </w:divBdr>
      <w:divsChild>
        <w:div w:id="792140009">
          <w:marLeft w:val="0"/>
          <w:marRight w:val="0"/>
          <w:marTop w:val="0"/>
          <w:marBottom w:val="0"/>
          <w:divBdr>
            <w:top w:val="none" w:sz="0" w:space="0" w:color="auto"/>
            <w:left w:val="none" w:sz="0" w:space="0" w:color="auto"/>
            <w:bottom w:val="none" w:sz="0" w:space="0" w:color="auto"/>
            <w:right w:val="none" w:sz="0" w:space="0" w:color="auto"/>
          </w:divBdr>
        </w:div>
        <w:div w:id="792140012">
          <w:marLeft w:val="0"/>
          <w:marRight w:val="0"/>
          <w:marTop w:val="0"/>
          <w:marBottom w:val="0"/>
          <w:divBdr>
            <w:top w:val="none" w:sz="0" w:space="0" w:color="auto"/>
            <w:left w:val="none" w:sz="0" w:space="0" w:color="auto"/>
            <w:bottom w:val="none" w:sz="0" w:space="0" w:color="auto"/>
            <w:right w:val="none" w:sz="0" w:space="0" w:color="auto"/>
          </w:divBdr>
        </w:div>
      </w:divsChild>
    </w:div>
    <w:div w:id="792139981">
      <w:marLeft w:val="0"/>
      <w:marRight w:val="0"/>
      <w:marTop w:val="0"/>
      <w:marBottom w:val="0"/>
      <w:divBdr>
        <w:top w:val="none" w:sz="0" w:space="0" w:color="auto"/>
        <w:left w:val="none" w:sz="0" w:space="0" w:color="auto"/>
        <w:bottom w:val="none" w:sz="0" w:space="0" w:color="auto"/>
        <w:right w:val="none" w:sz="0" w:space="0" w:color="auto"/>
      </w:divBdr>
    </w:div>
    <w:div w:id="792139982">
      <w:marLeft w:val="0"/>
      <w:marRight w:val="0"/>
      <w:marTop w:val="0"/>
      <w:marBottom w:val="0"/>
      <w:divBdr>
        <w:top w:val="none" w:sz="0" w:space="0" w:color="auto"/>
        <w:left w:val="none" w:sz="0" w:space="0" w:color="auto"/>
        <w:bottom w:val="none" w:sz="0" w:space="0" w:color="auto"/>
        <w:right w:val="none" w:sz="0" w:space="0" w:color="auto"/>
      </w:divBdr>
      <w:divsChild>
        <w:div w:id="792139968">
          <w:marLeft w:val="0"/>
          <w:marRight w:val="0"/>
          <w:marTop w:val="0"/>
          <w:marBottom w:val="0"/>
          <w:divBdr>
            <w:top w:val="none" w:sz="0" w:space="0" w:color="auto"/>
            <w:left w:val="none" w:sz="0" w:space="0" w:color="auto"/>
            <w:bottom w:val="none" w:sz="0" w:space="0" w:color="auto"/>
            <w:right w:val="none" w:sz="0" w:space="0" w:color="auto"/>
          </w:divBdr>
        </w:div>
        <w:div w:id="792140011">
          <w:marLeft w:val="0"/>
          <w:marRight w:val="0"/>
          <w:marTop w:val="0"/>
          <w:marBottom w:val="0"/>
          <w:divBdr>
            <w:top w:val="none" w:sz="0" w:space="0" w:color="auto"/>
            <w:left w:val="none" w:sz="0" w:space="0" w:color="auto"/>
            <w:bottom w:val="none" w:sz="0" w:space="0" w:color="auto"/>
            <w:right w:val="none" w:sz="0" w:space="0" w:color="auto"/>
          </w:divBdr>
        </w:div>
      </w:divsChild>
    </w:div>
    <w:div w:id="792139985">
      <w:marLeft w:val="0"/>
      <w:marRight w:val="0"/>
      <w:marTop w:val="0"/>
      <w:marBottom w:val="0"/>
      <w:divBdr>
        <w:top w:val="none" w:sz="0" w:space="0" w:color="auto"/>
        <w:left w:val="none" w:sz="0" w:space="0" w:color="auto"/>
        <w:bottom w:val="none" w:sz="0" w:space="0" w:color="auto"/>
        <w:right w:val="none" w:sz="0" w:space="0" w:color="auto"/>
      </w:divBdr>
    </w:div>
    <w:div w:id="792139986">
      <w:marLeft w:val="0"/>
      <w:marRight w:val="0"/>
      <w:marTop w:val="0"/>
      <w:marBottom w:val="0"/>
      <w:divBdr>
        <w:top w:val="none" w:sz="0" w:space="0" w:color="auto"/>
        <w:left w:val="none" w:sz="0" w:space="0" w:color="auto"/>
        <w:bottom w:val="none" w:sz="0" w:space="0" w:color="auto"/>
        <w:right w:val="none" w:sz="0" w:space="0" w:color="auto"/>
      </w:divBdr>
    </w:div>
    <w:div w:id="792139988">
      <w:marLeft w:val="0"/>
      <w:marRight w:val="0"/>
      <w:marTop w:val="0"/>
      <w:marBottom w:val="0"/>
      <w:divBdr>
        <w:top w:val="none" w:sz="0" w:space="0" w:color="auto"/>
        <w:left w:val="none" w:sz="0" w:space="0" w:color="auto"/>
        <w:bottom w:val="none" w:sz="0" w:space="0" w:color="auto"/>
        <w:right w:val="none" w:sz="0" w:space="0" w:color="auto"/>
      </w:divBdr>
      <w:divsChild>
        <w:div w:id="792139903">
          <w:marLeft w:val="0"/>
          <w:marRight w:val="0"/>
          <w:marTop w:val="0"/>
          <w:marBottom w:val="0"/>
          <w:divBdr>
            <w:top w:val="none" w:sz="0" w:space="0" w:color="auto"/>
            <w:left w:val="none" w:sz="0" w:space="0" w:color="auto"/>
            <w:bottom w:val="none" w:sz="0" w:space="0" w:color="auto"/>
            <w:right w:val="none" w:sz="0" w:space="0" w:color="auto"/>
          </w:divBdr>
        </w:div>
        <w:div w:id="792140005">
          <w:marLeft w:val="0"/>
          <w:marRight w:val="0"/>
          <w:marTop w:val="0"/>
          <w:marBottom w:val="0"/>
          <w:divBdr>
            <w:top w:val="none" w:sz="0" w:space="0" w:color="auto"/>
            <w:left w:val="none" w:sz="0" w:space="0" w:color="auto"/>
            <w:bottom w:val="none" w:sz="0" w:space="0" w:color="auto"/>
            <w:right w:val="none" w:sz="0" w:space="0" w:color="auto"/>
          </w:divBdr>
        </w:div>
      </w:divsChild>
    </w:div>
    <w:div w:id="792139990">
      <w:marLeft w:val="0"/>
      <w:marRight w:val="0"/>
      <w:marTop w:val="0"/>
      <w:marBottom w:val="0"/>
      <w:divBdr>
        <w:top w:val="none" w:sz="0" w:space="0" w:color="auto"/>
        <w:left w:val="none" w:sz="0" w:space="0" w:color="auto"/>
        <w:bottom w:val="none" w:sz="0" w:space="0" w:color="auto"/>
        <w:right w:val="none" w:sz="0" w:space="0" w:color="auto"/>
      </w:divBdr>
      <w:divsChild>
        <w:div w:id="792139962">
          <w:marLeft w:val="0"/>
          <w:marRight w:val="0"/>
          <w:marTop w:val="0"/>
          <w:marBottom w:val="0"/>
          <w:divBdr>
            <w:top w:val="none" w:sz="0" w:space="0" w:color="auto"/>
            <w:left w:val="none" w:sz="0" w:space="0" w:color="auto"/>
            <w:bottom w:val="none" w:sz="0" w:space="0" w:color="auto"/>
            <w:right w:val="none" w:sz="0" w:space="0" w:color="auto"/>
          </w:divBdr>
        </w:div>
        <w:div w:id="792139999">
          <w:marLeft w:val="0"/>
          <w:marRight w:val="0"/>
          <w:marTop w:val="0"/>
          <w:marBottom w:val="0"/>
          <w:divBdr>
            <w:top w:val="none" w:sz="0" w:space="0" w:color="auto"/>
            <w:left w:val="none" w:sz="0" w:space="0" w:color="auto"/>
            <w:bottom w:val="none" w:sz="0" w:space="0" w:color="auto"/>
            <w:right w:val="none" w:sz="0" w:space="0" w:color="auto"/>
          </w:divBdr>
        </w:div>
      </w:divsChild>
    </w:div>
    <w:div w:id="792139992">
      <w:marLeft w:val="0"/>
      <w:marRight w:val="0"/>
      <w:marTop w:val="0"/>
      <w:marBottom w:val="0"/>
      <w:divBdr>
        <w:top w:val="none" w:sz="0" w:space="0" w:color="auto"/>
        <w:left w:val="none" w:sz="0" w:space="0" w:color="auto"/>
        <w:bottom w:val="none" w:sz="0" w:space="0" w:color="auto"/>
        <w:right w:val="none" w:sz="0" w:space="0" w:color="auto"/>
      </w:divBdr>
    </w:div>
    <w:div w:id="792139993">
      <w:marLeft w:val="0"/>
      <w:marRight w:val="0"/>
      <w:marTop w:val="0"/>
      <w:marBottom w:val="0"/>
      <w:divBdr>
        <w:top w:val="none" w:sz="0" w:space="0" w:color="auto"/>
        <w:left w:val="none" w:sz="0" w:space="0" w:color="auto"/>
        <w:bottom w:val="none" w:sz="0" w:space="0" w:color="auto"/>
        <w:right w:val="none" w:sz="0" w:space="0" w:color="auto"/>
      </w:divBdr>
      <w:divsChild>
        <w:div w:id="792139911">
          <w:marLeft w:val="0"/>
          <w:marRight w:val="0"/>
          <w:marTop w:val="0"/>
          <w:marBottom w:val="0"/>
          <w:divBdr>
            <w:top w:val="none" w:sz="0" w:space="0" w:color="auto"/>
            <w:left w:val="none" w:sz="0" w:space="0" w:color="auto"/>
            <w:bottom w:val="none" w:sz="0" w:space="0" w:color="auto"/>
            <w:right w:val="none" w:sz="0" w:space="0" w:color="auto"/>
          </w:divBdr>
        </w:div>
        <w:div w:id="792139953">
          <w:marLeft w:val="0"/>
          <w:marRight w:val="0"/>
          <w:marTop w:val="0"/>
          <w:marBottom w:val="0"/>
          <w:divBdr>
            <w:top w:val="none" w:sz="0" w:space="0" w:color="auto"/>
            <w:left w:val="none" w:sz="0" w:space="0" w:color="auto"/>
            <w:bottom w:val="none" w:sz="0" w:space="0" w:color="auto"/>
            <w:right w:val="none" w:sz="0" w:space="0" w:color="auto"/>
          </w:divBdr>
          <w:divsChild>
            <w:div w:id="7921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9995">
      <w:marLeft w:val="0"/>
      <w:marRight w:val="0"/>
      <w:marTop w:val="0"/>
      <w:marBottom w:val="0"/>
      <w:divBdr>
        <w:top w:val="none" w:sz="0" w:space="0" w:color="auto"/>
        <w:left w:val="none" w:sz="0" w:space="0" w:color="auto"/>
        <w:bottom w:val="none" w:sz="0" w:space="0" w:color="auto"/>
        <w:right w:val="none" w:sz="0" w:space="0" w:color="auto"/>
      </w:divBdr>
    </w:div>
    <w:div w:id="792140006">
      <w:marLeft w:val="0"/>
      <w:marRight w:val="0"/>
      <w:marTop w:val="0"/>
      <w:marBottom w:val="0"/>
      <w:divBdr>
        <w:top w:val="none" w:sz="0" w:space="0" w:color="auto"/>
        <w:left w:val="none" w:sz="0" w:space="0" w:color="auto"/>
        <w:bottom w:val="none" w:sz="0" w:space="0" w:color="auto"/>
        <w:right w:val="none" w:sz="0" w:space="0" w:color="auto"/>
      </w:divBdr>
    </w:div>
    <w:div w:id="792140010">
      <w:marLeft w:val="0"/>
      <w:marRight w:val="0"/>
      <w:marTop w:val="0"/>
      <w:marBottom w:val="0"/>
      <w:divBdr>
        <w:top w:val="none" w:sz="0" w:space="0" w:color="auto"/>
        <w:left w:val="none" w:sz="0" w:space="0" w:color="auto"/>
        <w:bottom w:val="none" w:sz="0" w:space="0" w:color="auto"/>
        <w:right w:val="none" w:sz="0" w:space="0" w:color="auto"/>
      </w:divBdr>
    </w:div>
    <w:div w:id="792140016">
      <w:marLeft w:val="0"/>
      <w:marRight w:val="0"/>
      <w:marTop w:val="0"/>
      <w:marBottom w:val="0"/>
      <w:divBdr>
        <w:top w:val="none" w:sz="0" w:space="0" w:color="auto"/>
        <w:left w:val="none" w:sz="0" w:space="0" w:color="auto"/>
        <w:bottom w:val="none" w:sz="0" w:space="0" w:color="auto"/>
        <w:right w:val="none" w:sz="0" w:space="0" w:color="auto"/>
      </w:divBdr>
      <w:divsChild>
        <w:div w:id="792139933">
          <w:marLeft w:val="0"/>
          <w:marRight w:val="0"/>
          <w:marTop w:val="0"/>
          <w:marBottom w:val="0"/>
          <w:divBdr>
            <w:top w:val="none" w:sz="0" w:space="0" w:color="auto"/>
            <w:left w:val="none" w:sz="0" w:space="0" w:color="auto"/>
            <w:bottom w:val="none" w:sz="0" w:space="0" w:color="auto"/>
            <w:right w:val="none" w:sz="0" w:space="0" w:color="auto"/>
          </w:divBdr>
        </w:div>
        <w:div w:id="792139963">
          <w:marLeft w:val="0"/>
          <w:marRight w:val="0"/>
          <w:marTop w:val="0"/>
          <w:marBottom w:val="0"/>
          <w:divBdr>
            <w:top w:val="none" w:sz="0" w:space="0" w:color="auto"/>
            <w:left w:val="none" w:sz="0" w:space="0" w:color="auto"/>
            <w:bottom w:val="none" w:sz="0" w:space="0" w:color="auto"/>
            <w:right w:val="none" w:sz="0" w:space="0" w:color="auto"/>
          </w:divBdr>
        </w:div>
      </w:divsChild>
    </w:div>
    <w:div w:id="792140018">
      <w:marLeft w:val="0"/>
      <w:marRight w:val="0"/>
      <w:marTop w:val="0"/>
      <w:marBottom w:val="0"/>
      <w:divBdr>
        <w:top w:val="none" w:sz="0" w:space="0" w:color="auto"/>
        <w:left w:val="none" w:sz="0" w:space="0" w:color="auto"/>
        <w:bottom w:val="none" w:sz="0" w:space="0" w:color="auto"/>
        <w:right w:val="none" w:sz="0" w:space="0" w:color="auto"/>
      </w:divBdr>
      <w:divsChild>
        <w:div w:id="792139959">
          <w:marLeft w:val="0"/>
          <w:marRight w:val="0"/>
          <w:marTop w:val="0"/>
          <w:marBottom w:val="0"/>
          <w:divBdr>
            <w:top w:val="none" w:sz="0" w:space="0" w:color="auto"/>
            <w:left w:val="none" w:sz="0" w:space="0" w:color="auto"/>
            <w:bottom w:val="none" w:sz="0" w:space="0" w:color="auto"/>
            <w:right w:val="none" w:sz="0" w:space="0" w:color="auto"/>
          </w:divBdr>
        </w:div>
        <w:div w:id="792140029">
          <w:marLeft w:val="0"/>
          <w:marRight w:val="0"/>
          <w:marTop w:val="0"/>
          <w:marBottom w:val="0"/>
          <w:divBdr>
            <w:top w:val="none" w:sz="0" w:space="0" w:color="auto"/>
            <w:left w:val="none" w:sz="0" w:space="0" w:color="auto"/>
            <w:bottom w:val="none" w:sz="0" w:space="0" w:color="auto"/>
            <w:right w:val="none" w:sz="0" w:space="0" w:color="auto"/>
          </w:divBdr>
        </w:div>
      </w:divsChild>
    </w:div>
    <w:div w:id="792140020">
      <w:marLeft w:val="0"/>
      <w:marRight w:val="0"/>
      <w:marTop w:val="0"/>
      <w:marBottom w:val="0"/>
      <w:divBdr>
        <w:top w:val="none" w:sz="0" w:space="0" w:color="auto"/>
        <w:left w:val="none" w:sz="0" w:space="0" w:color="auto"/>
        <w:bottom w:val="none" w:sz="0" w:space="0" w:color="auto"/>
        <w:right w:val="none" w:sz="0" w:space="0" w:color="auto"/>
      </w:divBdr>
      <w:divsChild>
        <w:div w:id="792139955">
          <w:marLeft w:val="0"/>
          <w:marRight w:val="0"/>
          <w:marTop w:val="0"/>
          <w:marBottom w:val="0"/>
          <w:divBdr>
            <w:top w:val="none" w:sz="0" w:space="0" w:color="auto"/>
            <w:left w:val="none" w:sz="0" w:space="0" w:color="auto"/>
            <w:bottom w:val="none" w:sz="0" w:space="0" w:color="auto"/>
            <w:right w:val="none" w:sz="0" w:space="0" w:color="auto"/>
          </w:divBdr>
        </w:div>
        <w:div w:id="792139991">
          <w:marLeft w:val="0"/>
          <w:marRight w:val="0"/>
          <w:marTop w:val="0"/>
          <w:marBottom w:val="0"/>
          <w:divBdr>
            <w:top w:val="none" w:sz="0" w:space="0" w:color="auto"/>
            <w:left w:val="none" w:sz="0" w:space="0" w:color="auto"/>
            <w:bottom w:val="none" w:sz="0" w:space="0" w:color="auto"/>
            <w:right w:val="none" w:sz="0" w:space="0" w:color="auto"/>
          </w:divBdr>
        </w:div>
      </w:divsChild>
    </w:div>
    <w:div w:id="792140024">
      <w:marLeft w:val="0"/>
      <w:marRight w:val="0"/>
      <w:marTop w:val="0"/>
      <w:marBottom w:val="0"/>
      <w:divBdr>
        <w:top w:val="none" w:sz="0" w:space="0" w:color="auto"/>
        <w:left w:val="none" w:sz="0" w:space="0" w:color="auto"/>
        <w:bottom w:val="none" w:sz="0" w:space="0" w:color="auto"/>
        <w:right w:val="none" w:sz="0" w:space="0" w:color="auto"/>
      </w:divBdr>
    </w:div>
    <w:div w:id="792140025">
      <w:marLeft w:val="0"/>
      <w:marRight w:val="0"/>
      <w:marTop w:val="0"/>
      <w:marBottom w:val="0"/>
      <w:divBdr>
        <w:top w:val="none" w:sz="0" w:space="0" w:color="auto"/>
        <w:left w:val="none" w:sz="0" w:space="0" w:color="auto"/>
        <w:bottom w:val="none" w:sz="0" w:space="0" w:color="auto"/>
        <w:right w:val="none" w:sz="0" w:space="0" w:color="auto"/>
      </w:divBdr>
      <w:divsChild>
        <w:div w:id="792139984">
          <w:marLeft w:val="0"/>
          <w:marRight w:val="0"/>
          <w:marTop w:val="0"/>
          <w:marBottom w:val="0"/>
          <w:divBdr>
            <w:top w:val="none" w:sz="0" w:space="0" w:color="auto"/>
            <w:left w:val="none" w:sz="0" w:space="0" w:color="auto"/>
            <w:bottom w:val="none" w:sz="0" w:space="0" w:color="auto"/>
            <w:right w:val="none" w:sz="0" w:space="0" w:color="auto"/>
          </w:divBdr>
        </w:div>
        <w:div w:id="792140002">
          <w:marLeft w:val="0"/>
          <w:marRight w:val="0"/>
          <w:marTop w:val="0"/>
          <w:marBottom w:val="0"/>
          <w:divBdr>
            <w:top w:val="none" w:sz="0" w:space="0" w:color="auto"/>
            <w:left w:val="none" w:sz="0" w:space="0" w:color="auto"/>
            <w:bottom w:val="none" w:sz="0" w:space="0" w:color="auto"/>
            <w:right w:val="none" w:sz="0" w:space="0" w:color="auto"/>
          </w:divBdr>
        </w:div>
      </w:divsChild>
    </w:div>
    <w:div w:id="792140028">
      <w:marLeft w:val="0"/>
      <w:marRight w:val="0"/>
      <w:marTop w:val="0"/>
      <w:marBottom w:val="0"/>
      <w:divBdr>
        <w:top w:val="none" w:sz="0" w:space="0" w:color="auto"/>
        <w:left w:val="none" w:sz="0" w:space="0" w:color="auto"/>
        <w:bottom w:val="none" w:sz="0" w:space="0" w:color="auto"/>
        <w:right w:val="none" w:sz="0" w:space="0" w:color="auto"/>
      </w:divBdr>
      <w:divsChild>
        <w:div w:id="792139915">
          <w:marLeft w:val="0"/>
          <w:marRight w:val="0"/>
          <w:marTop w:val="0"/>
          <w:marBottom w:val="0"/>
          <w:divBdr>
            <w:top w:val="none" w:sz="0" w:space="0" w:color="auto"/>
            <w:left w:val="none" w:sz="0" w:space="0" w:color="auto"/>
            <w:bottom w:val="none" w:sz="0" w:space="0" w:color="auto"/>
            <w:right w:val="none" w:sz="0" w:space="0" w:color="auto"/>
          </w:divBdr>
        </w:div>
        <w:div w:id="792140007">
          <w:marLeft w:val="0"/>
          <w:marRight w:val="0"/>
          <w:marTop w:val="0"/>
          <w:marBottom w:val="0"/>
          <w:divBdr>
            <w:top w:val="none" w:sz="0" w:space="0" w:color="auto"/>
            <w:left w:val="none" w:sz="0" w:space="0" w:color="auto"/>
            <w:bottom w:val="none" w:sz="0" w:space="0" w:color="auto"/>
            <w:right w:val="none" w:sz="0" w:space="0" w:color="auto"/>
          </w:divBdr>
        </w:div>
      </w:divsChild>
    </w:div>
    <w:div w:id="792140030">
      <w:marLeft w:val="0"/>
      <w:marRight w:val="0"/>
      <w:marTop w:val="0"/>
      <w:marBottom w:val="0"/>
      <w:divBdr>
        <w:top w:val="none" w:sz="0" w:space="0" w:color="auto"/>
        <w:left w:val="none" w:sz="0" w:space="0" w:color="auto"/>
        <w:bottom w:val="none" w:sz="0" w:space="0" w:color="auto"/>
        <w:right w:val="none" w:sz="0" w:space="0" w:color="auto"/>
      </w:divBdr>
      <w:divsChild>
        <w:div w:id="792139935">
          <w:marLeft w:val="0"/>
          <w:marRight w:val="0"/>
          <w:marTop w:val="0"/>
          <w:marBottom w:val="0"/>
          <w:divBdr>
            <w:top w:val="none" w:sz="0" w:space="0" w:color="auto"/>
            <w:left w:val="none" w:sz="0" w:space="0" w:color="auto"/>
            <w:bottom w:val="none" w:sz="0" w:space="0" w:color="auto"/>
            <w:right w:val="none" w:sz="0" w:space="0" w:color="auto"/>
          </w:divBdr>
        </w:div>
        <w:div w:id="792139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4513</Words>
  <Characters>25726</Characters>
  <Application>Microsoft Office Word</Application>
  <DocSecurity>0</DocSecurity>
  <Lines>214</Lines>
  <Paragraphs>60</Paragraphs>
  <ScaleCrop>false</ScaleCrop>
  <Company>Hewlett-Packard Company</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Mullins</dc:creator>
  <cp:lastModifiedBy>LS Ma</cp:lastModifiedBy>
  <cp:revision>2</cp:revision>
  <cp:lastPrinted>2013-07-29T14:29:00Z</cp:lastPrinted>
  <dcterms:created xsi:type="dcterms:W3CDTF">2013-10-31T23:05:00Z</dcterms:created>
  <dcterms:modified xsi:type="dcterms:W3CDTF">2013-10-31T23:05:00Z</dcterms:modified>
</cp:coreProperties>
</file>