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1D525" w14:textId="59E7F188"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bookmarkStart w:id="0" w:name="_Hlk16415972"/>
      <w:r w:rsidRPr="00D0099C">
        <w:rPr>
          <w:rFonts w:ascii="Book Antiqua" w:hAnsi="Book Antiqua" w:cs="Arial"/>
          <w:b/>
          <w:sz w:val="24"/>
          <w:szCs w:val="24"/>
          <w:lang w:val="en-US"/>
        </w:rPr>
        <w:t>Name of the</w:t>
      </w:r>
      <w:r w:rsidR="00B02DD5" w:rsidRPr="00D0099C">
        <w:rPr>
          <w:rFonts w:ascii="Book Antiqua" w:hAnsi="Book Antiqua" w:cs="Arial"/>
          <w:b/>
          <w:sz w:val="24"/>
          <w:szCs w:val="24"/>
          <w:lang w:val="en-US"/>
        </w:rPr>
        <w:t xml:space="preserve"> J</w:t>
      </w:r>
      <w:r w:rsidRPr="00D0099C">
        <w:rPr>
          <w:rFonts w:ascii="Book Antiqua" w:hAnsi="Book Antiqua" w:cs="Arial"/>
          <w:b/>
          <w:sz w:val="24"/>
          <w:szCs w:val="24"/>
          <w:lang w:val="en-US"/>
        </w:rPr>
        <w:t xml:space="preserve">ournal: </w:t>
      </w:r>
      <w:r w:rsidRPr="00D0099C">
        <w:rPr>
          <w:rFonts w:ascii="Book Antiqua" w:hAnsi="Book Antiqua" w:cs="Arial"/>
          <w:b/>
          <w:bCs/>
          <w:i/>
          <w:sz w:val="24"/>
          <w:szCs w:val="24"/>
          <w:lang w:val="en-US"/>
        </w:rPr>
        <w:t xml:space="preserve">World </w:t>
      </w:r>
      <w:r w:rsidR="00F52410" w:rsidRPr="00D0099C">
        <w:rPr>
          <w:rFonts w:ascii="Book Antiqua" w:hAnsi="Book Antiqua" w:cs="Arial"/>
          <w:b/>
          <w:bCs/>
          <w:i/>
          <w:sz w:val="24"/>
          <w:szCs w:val="24"/>
          <w:lang w:val="en-US"/>
        </w:rPr>
        <w:t>J</w:t>
      </w:r>
      <w:r w:rsidRPr="00D0099C">
        <w:rPr>
          <w:rFonts w:ascii="Book Antiqua" w:hAnsi="Book Antiqua" w:cs="Arial"/>
          <w:b/>
          <w:bCs/>
          <w:i/>
          <w:sz w:val="24"/>
          <w:szCs w:val="24"/>
          <w:lang w:val="en-US"/>
        </w:rPr>
        <w:t>ournal of Gastroenterology</w:t>
      </w:r>
    </w:p>
    <w:p w14:paraId="00EAA29E"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sz w:val="24"/>
          <w:szCs w:val="24"/>
          <w:lang w:val="en-US" w:eastAsia="zh-CN"/>
        </w:rPr>
      </w:pPr>
      <w:bookmarkStart w:id="1" w:name="OLE_LINK485"/>
      <w:bookmarkStart w:id="2" w:name="OLE_LINK486"/>
      <w:bookmarkStart w:id="3" w:name="OLE_LINK661"/>
      <w:bookmarkStart w:id="4" w:name="OLE_LINK768"/>
      <w:bookmarkStart w:id="5" w:name="OLE_LINK568"/>
      <w:r w:rsidRPr="00D0099C">
        <w:rPr>
          <w:rFonts w:ascii="Book Antiqua" w:eastAsia="宋体" w:hAnsi="Book Antiqua" w:cs="Times New Roman"/>
          <w:b/>
          <w:sz w:val="24"/>
          <w:szCs w:val="24"/>
          <w:lang w:val="en-US" w:eastAsia="zh-CN"/>
        </w:rPr>
        <w:t>Manuscript NO:</w:t>
      </w:r>
      <w:bookmarkEnd w:id="1"/>
      <w:bookmarkEnd w:id="2"/>
      <w:bookmarkEnd w:id="3"/>
      <w:bookmarkEnd w:id="4"/>
      <w:bookmarkEnd w:id="5"/>
      <w:r w:rsidRPr="00D0099C">
        <w:rPr>
          <w:rFonts w:ascii="Book Antiqua" w:eastAsia="宋体" w:hAnsi="Book Antiqua" w:cs="Times New Roman"/>
          <w:b/>
          <w:sz w:val="24"/>
          <w:szCs w:val="24"/>
          <w:lang w:val="en-US" w:eastAsia="zh-CN"/>
        </w:rPr>
        <w:t xml:space="preserve"> 49807</w:t>
      </w:r>
    </w:p>
    <w:p w14:paraId="446D4763" w14:textId="77777777" w:rsidR="00437EF8"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 xml:space="preserve">Manuscript Type: </w:t>
      </w:r>
      <w:r w:rsidR="00437EF8" w:rsidRPr="00D0099C">
        <w:rPr>
          <w:rFonts w:ascii="Book Antiqua" w:hAnsi="Book Antiqua"/>
          <w:b/>
          <w:sz w:val="24"/>
          <w:szCs w:val="24"/>
          <w:lang w:val="en-US"/>
        </w:rPr>
        <w:t>ORIGINAL ARTICLE</w:t>
      </w:r>
    </w:p>
    <w:p w14:paraId="2F587F74" w14:textId="77777777" w:rsidR="00437EF8" w:rsidRPr="00D0099C" w:rsidRDefault="00437EF8" w:rsidP="00631EC9">
      <w:pPr>
        <w:adjustRightInd w:val="0"/>
        <w:snapToGrid w:val="0"/>
        <w:spacing w:after="0" w:line="360" w:lineRule="auto"/>
        <w:jc w:val="both"/>
        <w:rPr>
          <w:rFonts w:ascii="Book Antiqua" w:hAnsi="Book Antiqua" w:cs="Arial"/>
          <w:b/>
          <w:sz w:val="24"/>
          <w:szCs w:val="24"/>
          <w:lang w:val="en-US"/>
        </w:rPr>
      </w:pPr>
    </w:p>
    <w:p w14:paraId="711E45F3" w14:textId="77777777" w:rsidR="00B02DD5" w:rsidRPr="00D0099C" w:rsidRDefault="000837A1" w:rsidP="00631EC9">
      <w:pPr>
        <w:adjustRightInd w:val="0"/>
        <w:snapToGrid w:val="0"/>
        <w:spacing w:after="0" w:line="360" w:lineRule="auto"/>
        <w:jc w:val="both"/>
        <w:rPr>
          <w:rFonts w:ascii="Book Antiqua" w:hAnsi="Book Antiqua" w:cs="Arial"/>
          <w:b/>
          <w:bCs/>
          <w:i/>
          <w:iCs/>
          <w:sz w:val="24"/>
          <w:szCs w:val="24"/>
          <w:lang w:val="en-US"/>
        </w:rPr>
      </w:pPr>
      <w:r w:rsidRPr="00D0099C">
        <w:rPr>
          <w:rFonts w:ascii="Book Antiqua" w:hAnsi="Book Antiqua" w:cs="Arial"/>
          <w:b/>
          <w:bCs/>
          <w:i/>
          <w:iCs/>
          <w:sz w:val="24"/>
          <w:szCs w:val="24"/>
          <w:lang w:val="en-US"/>
        </w:rPr>
        <w:t>R</w:t>
      </w:r>
      <w:r w:rsidR="00437EF8" w:rsidRPr="00D0099C">
        <w:rPr>
          <w:rFonts w:ascii="Book Antiqua" w:hAnsi="Book Antiqua" w:cs="Arial"/>
          <w:b/>
          <w:bCs/>
          <w:i/>
          <w:iCs/>
          <w:sz w:val="24"/>
          <w:szCs w:val="24"/>
          <w:lang w:val="en-US"/>
        </w:rPr>
        <w:t>andomized</w:t>
      </w:r>
      <w:r w:rsidR="00DD13E7" w:rsidRPr="00D0099C">
        <w:rPr>
          <w:rFonts w:ascii="Book Antiqua" w:hAnsi="Book Antiqua" w:cs="Arial"/>
          <w:b/>
          <w:bCs/>
          <w:i/>
          <w:iCs/>
          <w:sz w:val="24"/>
          <w:szCs w:val="24"/>
          <w:lang w:val="en-US"/>
        </w:rPr>
        <w:t xml:space="preserve"> C</w:t>
      </w:r>
      <w:r w:rsidR="00437EF8" w:rsidRPr="00D0099C">
        <w:rPr>
          <w:rFonts w:ascii="Book Antiqua" w:hAnsi="Book Antiqua" w:cs="Arial"/>
          <w:b/>
          <w:bCs/>
          <w:i/>
          <w:iCs/>
          <w:sz w:val="24"/>
          <w:szCs w:val="24"/>
          <w:lang w:val="en-US"/>
        </w:rPr>
        <w:t>linical</w:t>
      </w:r>
      <w:r w:rsidR="00DD13E7" w:rsidRPr="00D0099C">
        <w:rPr>
          <w:rFonts w:ascii="Book Antiqua" w:hAnsi="Book Antiqua" w:cs="Arial"/>
          <w:b/>
          <w:bCs/>
          <w:i/>
          <w:iCs/>
          <w:sz w:val="24"/>
          <w:szCs w:val="24"/>
          <w:lang w:val="en-US"/>
        </w:rPr>
        <w:t xml:space="preserve"> T</w:t>
      </w:r>
      <w:r w:rsidR="00437EF8" w:rsidRPr="00D0099C">
        <w:rPr>
          <w:rFonts w:ascii="Book Antiqua" w:hAnsi="Book Antiqua" w:cs="Arial"/>
          <w:b/>
          <w:bCs/>
          <w:i/>
          <w:iCs/>
          <w:sz w:val="24"/>
          <w:szCs w:val="24"/>
          <w:lang w:val="en-US"/>
        </w:rPr>
        <w:t>rial</w:t>
      </w:r>
    </w:p>
    <w:p w14:paraId="316E800D"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Individualized home-monitoring of disease activity in adult patients with inflammatory bowel disease can be recommended in clinical practice: A randomized-clinical trial</w:t>
      </w:r>
    </w:p>
    <w:p w14:paraId="77334777" w14:textId="77777777" w:rsidR="00E8655D" w:rsidRPr="00D0099C" w:rsidRDefault="00E8655D" w:rsidP="00631EC9">
      <w:pPr>
        <w:adjustRightInd w:val="0"/>
        <w:snapToGrid w:val="0"/>
        <w:spacing w:after="0" w:line="360" w:lineRule="auto"/>
        <w:jc w:val="both"/>
        <w:rPr>
          <w:rFonts w:ascii="Book Antiqua" w:hAnsi="Book Antiqua" w:cs="Arial"/>
          <w:b/>
          <w:sz w:val="24"/>
          <w:szCs w:val="24"/>
          <w:lang w:val="en-US"/>
        </w:rPr>
      </w:pPr>
    </w:p>
    <w:p w14:paraId="05498AC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w:t>
      </w:r>
      <w:r w:rsidRPr="00D0099C">
        <w:rPr>
          <w:rFonts w:ascii="Book Antiqua" w:hAnsi="Book Antiqua" w:cs="Arial"/>
          <w:i/>
          <w:sz w:val="24"/>
          <w:szCs w:val="24"/>
          <w:lang w:val="en-US"/>
        </w:rPr>
        <w:t>et al.</w:t>
      </w:r>
      <w:r w:rsidRPr="00D0099C">
        <w:rPr>
          <w:rFonts w:ascii="Book Antiqua" w:hAnsi="Book Antiqua" w:cs="Arial"/>
          <w:sz w:val="24"/>
          <w:szCs w:val="24"/>
          <w:lang w:val="en-US"/>
        </w:rPr>
        <w:t xml:space="preserve"> Home-monitoring in IBD</w:t>
      </w:r>
    </w:p>
    <w:p w14:paraId="715DD985"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386EAC5E" w14:textId="77777777" w:rsidR="000837A1" w:rsidRPr="00354DEE" w:rsidRDefault="000837A1" w:rsidP="00631EC9">
      <w:pPr>
        <w:adjustRightInd w:val="0"/>
        <w:snapToGrid w:val="0"/>
        <w:spacing w:after="0" w:line="360" w:lineRule="auto"/>
        <w:jc w:val="both"/>
        <w:rPr>
          <w:rFonts w:ascii="Book Antiqua" w:hAnsi="Book Antiqua" w:cs="Arial"/>
          <w:b/>
          <w:bCs/>
          <w:sz w:val="24"/>
          <w:szCs w:val="24"/>
          <w:lang w:val="en-US"/>
        </w:rPr>
      </w:pPr>
      <w:proofErr w:type="spellStart"/>
      <w:r w:rsidRPr="00354DEE">
        <w:rPr>
          <w:rFonts w:ascii="Book Antiqua" w:hAnsi="Book Antiqua" w:cs="Arial"/>
          <w:b/>
          <w:bCs/>
          <w:sz w:val="24"/>
          <w:szCs w:val="24"/>
          <w:lang w:val="en-US"/>
        </w:rPr>
        <w:t>Dorit</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Vedel</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Ankersen</w:t>
      </w:r>
      <w:proofErr w:type="spellEnd"/>
      <w:r w:rsidRPr="00354DEE">
        <w:rPr>
          <w:rFonts w:ascii="Book Antiqua" w:hAnsi="Book Antiqua" w:cs="Arial"/>
          <w:b/>
          <w:bCs/>
          <w:sz w:val="24"/>
          <w:szCs w:val="24"/>
          <w:lang w:val="en-US"/>
        </w:rPr>
        <w:t xml:space="preserve">, Petra </w:t>
      </w:r>
      <w:proofErr w:type="spellStart"/>
      <w:r w:rsidRPr="00354DEE">
        <w:rPr>
          <w:rFonts w:ascii="Book Antiqua" w:hAnsi="Book Antiqua" w:cs="Arial"/>
          <w:b/>
          <w:bCs/>
          <w:sz w:val="24"/>
          <w:szCs w:val="24"/>
          <w:lang w:val="en-US"/>
        </w:rPr>
        <w:t>Weimers</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Dorte</w:t>
      </w:r>
      <w:proofErr w:type="spellEnd"/>
      <w:r w:rsidRPr="00354DEE">
        <w:rPr>
          <w:rFonts w:ascii="Book Antiqua" w:hAnsi="Book Antiqua" w:cs="Arial"/>
          <w:b/>
          <w:bCs/>
          <w:sz w:val="24"/>
          <w:szCs w:val="24"/>
          <w:lang w:val="en-US"/>
        </w:rPr>
        <w:t xml:space="preserve"> Marker, </w:t>
      </w:r>
      <w:proofErr w:type="spellStart"/>
      <w:r w:rsidRPr="00354DEE">
        <w:rPr>
          <w:rFonts w:ascii="Book Antiqua" w:hAnsi="Book Antiqua" w:cs="Arial"/>
          <w:b/>
          <w:bCs/>
          <w:sz w:val="24"/>
          <w:szCs w:val="24"/>
          <w:lang w:val="en-US"/>
        </w:rPr>
        <w:t>Mette</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Bennedsen</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Sanaz</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Saboori</w:t>
      </w:r>
      <w:proofErr w:type="spellEnd"/>
      <w:r w:rsidRPr="00354DEE">
        <w:rPr>
          <w:rFonts w:ascii="Book Antiqua" w:hAnsi="Book Antiqua" w:cs="Arial"/>
          <w:b/>
          <w:bCs/>
          <w:sz w:val="24"/>
          <w:szCs w:val="24"/>
          <w:lang w:val="en-US"/>
        </w:rPr>
        <w:t xml:space="preserve">, Kristine </w:t>
      </w:r>
      <w:proofErr w:type="spellStart"/>
      <w:r w:rsidRPr="00354DEE">
        <w:rPr>
          <w:rFonts w:ascii="Book Antiqua" w:hAnsi="Book Antiqua" w:cs="Arial"/>
          <w:b/>
          <w:bCs/>
          <w:sz w:val="24"/>
          <w:szCs w:val="24"/>
          <w:lang w:val="en-US"/>
        </w:rPr>
        <w:t>Paridaens</w:t>
      </w:r>
      <w:proofErr w:type="spellEnd"/>
      <w:r w:rsidRPr="00354DEE">
        <w:rPr>
          <w:rFonts w:ascii="Book Antiqua" w:hAnsi="Book Antiqua" w:cs="Arial"/>
          <w:b/>
          <w:bCs/>
          <w:sz w:val="24"/>
          <w:szCs w:val="24"/>
          <w:lang w:val="en-US"/>
        </w:rPr>
        <w:t xml:space="preserve">, Johan </w:t>
      </w:r>
      <w:proofErr w:type="spellStart"/>
      <w:r w:rsidRPr="00354DEE">
        <w:rPr>
          <w:rFonts w:ascii="Book Antiqua" w:hAnsi="Book Antiqua" w:cs="Arial"/>
          <w:b/>
          <w:bCs/>
          <w:sz w:val="24"/>
          <w:szCs w:val="24"/>
          <w:lang w:val="en-US"/>
        </w:rPr>
        <w:t>Burisch</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Pia</w:t>
      </w:r>
      <w:proofErr w:type="spellEnd"/>
      <w:r w:rsidRPr="00354DEE">
        <w:rPr>
          <w:rFonts w:ascii="Book Antiqua" w:hAnsi="Book Antiqua" w:cs="Arial"/>
          <w:b/>
          <w:bCs/>
          <w:sz w:val="24"/>
          <w:szCs w:val="24"/>
          <w:lang w:val="en-US"/>
        </w:rPr>
        <w:t xml:space="preserve"> </w:t>
      </w:r>
      <w:proofErr w:type="spellStart"/>
      <w:r w:rsidRPr="00354DEE">
        <w:rPr>
          <w:rFonts w:ascii="Book Antiqua" w:hAnsi="Book Antiqua" w:cs="Arial"/>
          <w:b/>
          <w:bCs/>
          <w:sz w:val="24"/>
          <w:szCs w:val="24"/>
          <w:lang w:val="en-US"/>
        </w:rPr>
        <w:t>Munkholm</w:t>
      </w:r>
      <w:proofErr w:type="spellEnd"/>
    </w:p>
    <w:p w14:paraId="08D75F1A"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496830D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roofErr w:type="spellStart"/>
      <w:r w:rsidRPr="00D0099C">
        <w:rPr>
          <w:rFonts w:ascii="Book Antiqua" w:hAnsi="Book Antiqua" w:cs="Arial"/>
          <w:b/>
          <w:sz w:val="24"/>
          <w:szCs w:val="24"/>
          <w:lang w:val="en-US"/>
        </w:rPr>
        <w:t>Dorit</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Vedel</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Ankersen</w:t>
      </w:r>
      <w:proofErr w:type="spellEnd"/>
      <w:r w:rsidRPr="00D0099C">
        <w:rPr>
          <w:rFonts w:ascii="Book Antiqua" w:hAnsi="Book Antiqua" w:cs="Arial"/>
          <w:b/>
          <w:sz w:val="24"/>
          <w:szCs w:val="24"/>
          <w:lang w:val="en-US"/>
        </w:rPr>
        <w:t xml:space="preserve">, Petra </w:t>
      </w:r>
      <w:proofErr w:type="spellStart"/>
      <w:r w:rsidRPr="00D0099C">
        <w:rPr>
          <w:rFonts w:ascii="Book Antiqua" w:hAnsi="Book Antiqua" w:cs="Arial"/>
          <w:b/>
          <w:sz w:val="24"/>
          <w:szCs w:val="24"/>
          <w:lang w:val="en-US"/>
        </w:rPr>
        <w:t>Weimers</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Dorte</w:t>
      </w:r>
      <w:proofErr w:type="spellEnd"/>
      <w:r w:rsidRPr="00D0099C">
        <w:rPr>
          <w:rFonts w:ascii="Book Antiqua" w:hAnsi="Book Antiqua" w:cs="Arial"/>
          <w:b/>
          <w:sz w:val="24"/>
          <w:szCs w:val="24"/>
          <w:lang w:val="en-US"/>
        </w:rPr>
        <w:t xml:space="preserve"> Marker, </w:t>
      </w:r>
      <w:proofErr w:type="spellStart"/>
      <w:r w:rsidRPr="00D0099C">
        <w:rPr>
          <w:rFonts w:ascii="Book Antiqua" w:hAnsi="Book Antiqua" w:cs="Arial"/>
          <w:b/>
          <w:sz w:val="24"/>
          <w:szCs w:val="24"/>
          <w:lang w:val="en-US"/>
        </w:rPr>
        <w:t>Mette</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Bennedsen</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Sanaz</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Saboori</w:t>
      </w:r>
      <w:proofErr w:type="spellEnd"/>
      <w:r w:rsidRPr="00D0099C">
        <w:rPr>
          <w:rFonts w:ascii="Book Antiqua" w:hAnsi="Book Antiqua" w:cs="Arial"/>
          <w:b/>
          <w:sz w:val="24"/>
          <w:szCs w:val="24"/>
          <w:lang w:val="en-US"/>
        </w:rPr>
        <w:t xml:space="preserve">, Johan </w:t>
      </w:r>
      <w:proofErr w:type="spellStart"/>
      <w:r w:rsidRPr="00D0099C">
        <w:rPr>
          <w:rFonts w:ascii="Book Antiqua" w:hAnsi="Book Antiqua" w:cs="Arial"/>
          <w:b/>
          <w:sz w:val="24"/>
          <w:szCs w:val="24"/>
          <w:lang w:val="en-US"/>
        </w:rPr>
        <w:t>Burisch</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Pia</w:t>
      </w:r>
      <w:proofErr w:type="spellEnd"/>
      <w:r w:rsidRPr="00D0099C">
        <w:rPr>
          <w:rFonts w:ascii="Book Antiqua" w:hAnsi="Book Antiqua" w:cs="Arial"/>
          <w:b/>
          <w:sz w:val="24"/>
          <w:szCs w:val="24"/>
          <w:lang w:val="en-US"/>
        </w:rPr>
        <w:t xml:space="preserve"> </w:t>
      </w:r>
      <w:proofErr w:type="spellStart"/>
      <w:r w:rsidRPr="00D0099C">
        <w:rPr>
          <w:rFonts w:ascii="Book Antiqua" w:hAnsi="Book Antiqua" w:cs="Arial"/>
          <w:b/>
          <w:sz w:val="24"/>
          <w:szCs w:val="24"/>
          <w:lang w:val="en-US"/>
        </w:rPr>
        <w:t>Munkholm</w:t>
      </w:r>
      <w:proofErr w:type="spellEnd"/>
      <w:r w:rsidRPr="00D0099C">
        <w:rPr>
          <w:rFonts w:ascii="Book Antiqua" w:hAnsi="Book Antiqua" w:cs="Arial"/>
          <w:b/>
          <w:sz w:val="24"/>
          <w:szCs w:val="24"/>
          <w:lang w:val="en-US"/>
        </w:rPr>
        <w:t>,</w:t>
      </w:r>
      <w:r w:rsidRPr="00D0099C">
        <w:rPr>
          <w:rFonts w:ascii="Book Antiqua" w:hAnsi="Book Antiqua" w:cs="Arial"/>
          <w:sz w:val="24"/>
          <w:szCs w:val="24"/>
          <w:lang w:val="en-US"/>
        </w:rPr>
        <w:t xml:space="preserve"> Department of Gastroenterology, North Zealand University Hospital, </w:t>
      </w:r>
      <w:proofErr w:type="spellStart"/>
      <w:r w:rsidRPr="00D0099C">
        <w:rPr>
          <w:rFonts w:ascii="Book Antiqua" w:hAnsi="Book Antiqua" w:cs="Arial"/>
          <w:sz w:val="24"/>
          <w:szCs w:val="24"/>
          <w:lang w:val="en-US"/>
        </w:rPr>
        <w:t>Frederikssund</w:t>
      </w:r>
      <w:proofErr w:type="spellEnd"/>
      <w:r w:rsidR="00E8655D" w:rsidRPr="00D0099C">
        <w:rPr>
          <w:rFonts w:ascii="Book Antiqua" w:hAnsi="Book Antiqua" w:cs="Arial"/>
          <w:sz w:val="24"/>
          <w:szCs w:val="24"/>
          <w:lang w:val="en-US"/>
        </w:rPr>
        <w:t xml:space="preserve"> 3600</w:t>
      </w:r>
      <w:r w:rsidRPr="00D0099C">
        <w:rPr>
          <w:rFonts w:ascii="Book Antiqua" w:hAnsi="Book Antiqua" w:cs="Arial"/>
          <w:sz w:val="24"/>
          <w:szCs w:val="24"/>
          <w:lang w:val="en-US"/>
        </w:rPr>
        <w:t>,</w:t>
      </w:r>
      <w:r w:rsidR="003C21D6" w:rsidRPr="00D0099C">
        <w:rPr>
          <w:rFonts w:ascii="Book Antiqua" w:hAnsi="Book Antiqua" w:cs="Arial"/>
          <w:sz w:val="24"/>
          <w:szCs w:val="24"/>
          <w:lang w:val="en-US"/>
        </w:rPr>
        <w:t xml:space="preserve"> </w:t>
      </w:r>
      <w:r w:rsidR="00E8655D" w:rsidRPr="00D0099C">
        <w:rPr>
          <w:rFonts w:ascii="Book Antiqua" w:hAnsi="Book Antiqua" w:cs="Arial"/>
          <w:sz w:val="24"/>
          <w:szCs w:val="24"/>
          <w:lang w:val="en-US"/>
        </w:rPr>
        <w:t>C</w:t>
      </w:r>
      <w:r w:rsidR="003C21D6" w:rsidRPr="00D0099C">
        <w:rPr>
          <w:rFonts w:ascii="Book Antiqua" w:hAnsi="Book Antiqua" w:cs="Arial"/>
          <w:sz w:val="24"/>
          <w:szCs w:val="24"/>
          <w:lang w:val="en-US"/>
        </w:rPr>
        <w:t xml:space="preserve">apital region, </w:t>
      </w:r>
      <w:r w:rsidRPr="00D0099C">
        <w:rPr>
          <w:rFonts w:ascii="Book Antiqua" w:hAnsi="Book Antiqua" w:cs="Arial"/>
          <w:sz w:val="24"/>
          <w:szCs w:val="24"/>
          <w:lang w:val="en-US"/>
        </w:rPr>
        <w:t>Denmark</w:t>
      </w:r>
    </w:p>
    <w:p w14:paraId="3D25FA53"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75011CAA" w14:textId="77777777" w:rsidR="000837A1" w:rsidRPr="00D0099C" w:rsidRDefault="000837A1" w:rsidP="00631EC9">
      <w:pPr>
        <w:adjustRightInd w:val="0"/>
        <w:snapToGrid w:val="0"/>
        <w:spacing w:after="0" w:line="360" w:lineRule="auto"/>
        <w:jc w:val="both"/>
        <w:rPr>
          <w:rFonts w:ascii="Book Antiqua" w:hAnsi="Book Antiqua"/>
          <w:sz w:val="24"/>
          <w:szCs w:val="24"/>
          <w:shd w:val="clear" w:color="auto" w:fill="FFFFFF"/>
          <w:lang w:val="en-US"/>
        </w:rPr>
      </w:pPr>
      <w:r w:rsidRPr="00D0099C">
        <w:rPr>
          <w:rFonts w:ascii="Book Antiqua" w:hAnsi="Book Antiqua" w:cs="Arial"/>
          <w:b/>
          <w:sz w:val="24"/>
          <w:szCs w:val="24"/>
          <w:lang w:val="en-US"/>
        </w:rPr>
        <w:t xml:space="preserve">Kristine </w:t>
      </w:r>
      <w:proofErr w:type="spellStart"/>
      <w:r w:rsidRPr="00D0099C">
        <w:rPr>
          <w:rFonts w:ascii="Book Antiqua" w:hAnsi="Book Antiqua" w:cs="Arial"/>
          <w:b/>
          <w:sz w:val="24"/>
          <w:szCs w:val="24"/>
          <w:lang w:val="en-US"/>
        </w:rPr>
        <w:t>Paridaens</w:t>
      </w:r>
      <w:proofErr w:type="spellEnd"/>
      <w:r w:rsidRPr="00D0099C">
        <w:rPr>
          <w:rFonts w:ascii="Book Antiqua" w:hAnsi="Book Antiqua" w:cs="Arial"/>
          <w:b/>
          <w:bCs/>
          <w:sz w:val="24"/>
          <w:szCs w:val="24"/>
          <w:lang w:val="en-US"/>
        </w:rPr>
        <w:t xml:space="preserve">, </w:t>
      </w:r>
      <w:r w:rsidR="00E8655D" w:rsidRPr="00D0099C">
        <w:rPr>
          <w:rFonts w:ascii="Book Antiqua" w:hAnsi="Book Antiqua" w:cs="Arial"/>
          <w:sz w:val="24"/>
          <w:szCs w:val="24"/>
          <w:lang w:val="en-US"/>
        </w:rPr>
        <w:t>Global Medical Affairs</w:t>
      </w:r>
      <w:r w:rsidR="00E8655D" w:rsidRPr="00D0099C">
        <w:rPr>
          <w:rFonts w:ascii="Book Antiqua" w:hAnsi="Book Antiqua" w:cs="Arial"/>
          <w:sz w:val="24"/>
          <w:szCs w:val="24"/>
          <w:lang w:val="en-US" w:eastAsia="zh-CN"/>
        </w:rPr>
        <w:t xml:space="preserve">, </w:t>
      </w:r>
      <w:proofErr w:type="spellStart"/>
      <w:r w:rsidRPr="00D0099C">
        <w:rPr>
          <w:rFonts w:ascii="Book Antiqua" w:hAnsi="Book Antiqua"/>
          <w:sz w:val="24"/>
          <w:szCs w:val="24"/>
          <w:shd w:val="clear" w:color="auto" w:fill="FFFFFF"/>
          <w:lang w:val="en-US"/>
        </w:rPr>
        <w:t>Ferring</w:t>
      </w:r>
      <w:proofErr w:type="spellEnd"/>
      <w:r w:rsidRPr="00D0099C">
        <w:rPr>
          <w:rFonts w:ascii="Book Antiqua" w:hAnsi="Book Antiqua"/>
          <w:sz w:val="24"/>
          <w:szCs w:val="24"/>
          <w:shd w:val="clear" w:color="auto" w:fill="FFFFFF"/>
          <w:lang w:val="en-US"/>
        </w:rPr>
        <w:t xml:space="preserve"> International Center S.A., Saint-</w:t>
      </w:r>
      <w:proofErr w:type="spellStart"/>
      <w:r w:rsidRPr="00D0099C">
        <w:rPr>
          <w:rFonts w:ascii="Book Antiqua" w:hAnsi="Book Antiqua"/>
          <w:sz w:val="24"/>
          <w:szCs w:val="24"/>
          <w:shd w:val="clear" w:color="auto" w:fill="FFFFFF"/>
          <w:lang w:val="en-US"/>
        </w:rPr>
        <w:t>Prex</w:t>
      </w:r>
      <w:proofErr w:type="spellEnd"/>
      <w:r w:rsidR="00E8655D" w:rsidRPr="00D0099C">
        <w:rPr>
          <w:rFonts w:ascii="Book Antiqua" w:hAnsi="Book Antiqua"/>
          <w:sz w:val="24"/>
          <w:szCs w:val="24"/>
          <w:shd w:val="clear" w:color="auto" w:fill="FFFFFF"/>
          <w:lang w:val="en-US"/>
        </w:rPr>
        <w:t xml:space="preserve"> 1162</w:t>
      </w:r>
      <w:r w:rsidRPr="00D0099C">
        <w:rPr>
          <w:rFonts w:ascii="Book Antiqua" w:hAnsi="Book Antiqua"/>
          <w:sz w:val="24"/>
          <w:szCs w:val="24"/>
          <w:shd w:val="clear" w:color="auto" w:fill="FFFFFF"/>
          <w:lang w:val="en-US"/>
        </w:rPr>
        <w:t>, Switzerland</w:t>
      </w:r>
    </w:p>
    <w:p w14:paraId="46B58FC8"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3E59C665"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ORCID number: </w:t>
      </w:r>
      <w:proofErr w:type="spellStart"/>
      <w:r w:rsidRPr="00D0099C">
        <w:rPr>
          <w:rFonts w:ascii="Book Antiqua" w:hAnsi="Book Antiqua" w:cs="Arial"/>
          <w:sz w:val="24"/>
          <w:szCs w:val="24"/>
          <w:lang w:val="en-US"/>
        </w:rPr>
        <w:t>Dorit</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Vedel</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(0000-0003-1098-3998); Petra </w:t>
      </w:r>
      <w:proofErr w:type="spellStart"/>
      <w:r w:rsidRPr="00D0099C">
        <w:rPr>
          <w:rFonts w:ascii="Book Antiqua" w:hAnsi="Book Antiqua" w:cs="Arial"/>
          <w:sz w:val="24"/>
          <w:szCs w:val="24"/>
          <w:lang w:val="en-US"/>
        </w:rPr>
        <w:t>Weimers</w:t>
      </w:r>
      <w:proofErr w:type="spellEnd"/>
      <w:r w:rsidRPr="00D0099C">
        <w:rPr>
          <w:rFonts w:ascii="Book Antiqua" w:hAnsi="Book Antiqua" w:cs="Arial"/>
          <w:sz w:val="24"/>
          <w:szCs w:val="24"/>
          <w:lang w:val="en-US"/>
        </w:rPr>
        <w:t xml:space="preserve"> (0000-0002-7646-3728); </w:t>
      </w:r>
      <w:proofErr w:type="spellStart"/>
      <w:r w:rsidRPr="00D0099C">
        <w:rPr>
          <w:rFonts w:ascii="Book Antiqua" w:hAnsi="Book Antiqua" w:cs="Arial"/>
          <w:sz w:val="24"/>
          <w:szCs w:val="24"/>
          <w:lang w:val="en-US"/>
        </w:rPr>
        <w:t>Dorte</w:t>
      </w:r>
      <w:proofErr w:type="spellEnd"/>
      <w:r w:rsidRPr="00D0099C">
        <w:rPr>
          <w:rFonts w:ascii="Book Antiqua" w:hAnsi="Book Antiqua" w:cs="Arial"/>
          <w:sz w:val="24"/>
          <w:szCs w:val="24"/>
          <w:lang w:val="en-US"/>
        </w:rPr>
        <w:t xml:space="preserve"> Marker (0000-0002-5017-8339); </w:t>
      </w:r>
      <w:proofErr w:type="spellStart"/>
      <w:r w:rsidRPr="00D0099C">
        <w:rPr>
          <w:rFonts w:ascii="Book Antiqua" w:hAnsi="Book Antiqua" w:cs="Arial"/>
          <w:sz w:val="24"/>
          <w:szCs w:val="24"/>
          <w:lang w:val="en-US"/>
        </w:rPr>
        <w:t>Mette</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Bennedsen</w:t>
      </w:r>
      <w:proofErr w:type="spellEnd"/>
      <w:r w:rsidRPr="00D0099C">
        <w:rPr>
          <w:rFonts w:ascii="Book Antiqua" w:hAnsi="Book Antiqua" w:cs="Arial"/>
          <w:sz w:val="24"/>
          <w:szCs w:val="24"/>
          <w:lang w:val="en-US"/>
        </w:rPr>
        <w:t xml:space="preserve"> (0000-0002-2635-4187); </w:t>
      </w:r>
      <w:proofErr w:type="spellStart"/>
      <w:r w:rsidRPr="00D0099C">
        <w:rPr>
          <w:rFonts w:ascii="Book Antiqua" w:hAnsi="Book Antiqua" w:cs="Arial"/>
          <w:sz w:val="24"/>
          <w:szCs w:val="24"/>
          <w:lang w:val="en-US"/>
        </w:rPr>
        <w:t>Sanaz</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Saboori</w:t>
      </w:r>
      <w:proofErr w:type="spellEnd"/>
      <w:r w:rsidRPr="00D0099C">
        <w:rPr>
          <w:rFonts w:ascii="Book Antiqua" w:hAnsi="Book Antiqua" w:cs="Arial"/>
          <w:sz w:val="24"/>
          <w:szCs w:val="24"/>
          <w:lang w:val="en-US"/>
        </w:rPr>
        <w:t xml:space="preserve"> (0000-0001-7677-668X); Kristine </w:t>
      </w:r>
      <w:proofErr w:type="spellStart"/>
      <w:r w:rsidRPr="00D0099C">
        <w:rPr>
          <w:rFonts w:ascii="Book Antiqua" w:hAnsi="Book Antiqua" w:cs="Arial"/>
          <w:sz w:val="24"/>
          <w:szCs w:val="24"/>
          <w:lang w:val="en-US"/>
        </w:rPr>
        <w:t>Paridaens</w:t>
      </w:r>
      <w:proofErr w:type="spellEnd"/>
      <w:r w:rsidRPr="00D0099C">
        <w:rPr>
          <w:rFonts w:ascii="Book Antiqua" w:hAnsi="Book Antiqua" w:cs="Arial"/>
          <w:sz w:val="24"/>
          <w:szCs w:val="24"/>
          <w:lang w:val="en-US"/>
        </w:rPr>
        <w:t xml:space="preserve"> (0000-0001-6865-5415); Johan </w:t>
      </w:r>
      <w:proofErr w:type="spellStart"/>
      <w:r w:rsidRPr="00D0099C">
        <w:rPr>
          <w:rFonts w:ascii="Book Antiqua" w:hAnsi="Book Antiqua" w:cs="Arial"/>
          <w:sz w:val="24"/>
          <w:szCs w:val="24"/>
          <w:lang w:val="en-US"/>
        </w:rPr>
        <w:t>Burisch</w:t>
      </w:r>
      <w:proofErr w:type="spellEnd"/>
      <w:r w:rsidRPr="00D0099C">
        <w:rPr>
          <w:rFonts w:ascii="Book Antiqua" w:hAnsi="Book Antiqua" w:cs="Arial"/>
          <w:sz w:val="24"/>
          <w:szCs w:val="24"/>
          <w:lang w:val="en-US"/>
        </w:rPr>
        <w:t xml:space="preserve"> (0000-0002-3312-5139); </w:t>
      </w:r>
      <w:proofErr w:type="spellStart"/>
      <w:r w:rsidRPr="00D0099C">
        <w:rPr>
          <w:rFonts w:ascii="Book Antiqua" w:hAnsi="Book Antiqua" w:cs="Arial"/>
          <w:sz w:val="24"/>
          <w:szCs w:val="24"/>
          <w:lang w:val="en-US"/>
        </w:rPr>
        <w:t>Pia</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(0000-0002-7263-1122). </w:t>
      </w:r>
    </w:p>
    <w:p w14:paraId="151CE942"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112D5748" w14:textId="0B32A530"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Author </w:t>
      </w:r>
      <w:r w:rsidR="00E8655D" w:rsidRPr="00D0099C">
        <w:rPr>
          <w:rFonts w:ascii="Book Antiqua" w:hAnsi="Book Antiqua" w:cs="Arial"/>
          <w:b/>
          <w:sz w:val="24"/>
          <w:szCs w:val="24"/>
          <w:lang w:val="en-US"/>
        </w:rPr>
        <w:t>c</w:t>
      </w:r>
      <w:r w:rsidRPr="00D0099C">
        <w:rPr>
          <w:rFonts w:ascii="Book Antiqua" w:hAnsi="Book Antiqua" w:cs="Arial"/>
          <w:b/>
          <w:sz w:val="24"/>
          <w:szCs w:val="24"/>
          <w:lang w:val="en-US"/>
        </w:rPr>
        <w:t xml:space="preserve">ontributions: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prepared the manuscript, which was critically reviewed by all co-authors</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Marker D, </w:t>
      </w:r>
      <w:proofErr w:type="spellStart"/>
      <w:r w:rsidRPr="00D0099C">
        <w:rPr>
          <w:rFonts w:ascii="Book Antiqua" w:hAnsi="Book Antiqua" w:cs="Arial"/>
          <w:sz w:val="24"/>
          <w:szCs w:val="24"/>
          <w:lang w:val="en-US"/>
        </w:rPr>
        <w:t>Burisch</w:t>
      </w:r>
      <w:proofErr w:type="spellEnd"/>
      <w:r w:rsidRPr="00D0099C">
        <w:rPr>
          <w:rFonts w:ascii="Book Antiqua" w:hAnsi="Book Antiqua" w:cs="Arial"/>
          <w:sz w:val="24"/>
          <w:szCs w:val="24"/>
          <w:lang w:val="en-US"/>
        </w:rPr>
        <w:t xml:space="preserve"> J and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P designed the study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Marker D, </w:t>
      </w:r>
      <w:proofErr w:type="spellStart"/>
      <w:r w:rsidRPr="00D0099C">
        <w:rPr>
          <w:rFonts w:ascii="Book Antiqua" w:hAnsi="Book Antiqua" w:cs="Arial"/>
          <w:sz w:val="24"/>
          <w:szCs w:val="24"/>
          <w:lang w:val="en-US"/>
        </w:rPr>
        <w:t>Bennedsen</w:t>
      </w:r>
      <w:proofErr w:type="spellEnd"/>
      <w:r w:rsidRPr="00D0099C">
        <w:rPr>
          <w:rFonts w:ascii="Book Antiqua" w:hAnsi="Book Antiqua" w:cs="Arial"/>
          <w:sz w:val="24"/>
          <w:szCs w:val="24"/>
          <w:lang w:val="en-US"/>
        </w:rPr>
        <w:t xml:space="preserve"> M and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P conducted the study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had full access to data in the study and takes full responsibility for </w:t>
      </w:r>
      <w:r w:rsidRPr="00D0099C">
        <w:rPr>
          <w:rFonts w:ascii="Book Antiqua" w:hAnsi="Book Antiqua" w:cs="Arial"/>
          <w:sz w:val="24"/>
          <w:szCs w:val="24"/>
          <w:lang w:val="en-US"/>
        </w:rPr>
        <w:lastRenderedPageBreak/>
        <w:t>their integrity</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Marker D and </w:t>
      </w:r>
      <w:proofErr w:type="spellStart"/>
      <w:r w:rsidRPr="00D0099C">
        <w:rPr>
          <w:rFonts w:ascii="Book Antiqua" w:hAnsi="Book Antiqua" w:cs="Arial"/>
          <w:sz w:val="24"/>
          <w:szCs w:val="24"/>
          <w:lang w:val="en-US"/>
        </w:rPr>
        <w:t>Saboori</w:t>
      </w:r>
      <w:proofErr w:type="spellEnd"/>
      <w:r w:rsidRPr="00D0099C">
        <w:rPr>
          <w:rFonts w:ascii="Book Antiqua" w:hAnsi="Book Antiqua" w:cs="Arial"/>
          <w:sz w:val="24"/>
          <w:szCs w:val="24"/>
          <w:lang w:val="en-US"/>
        </w:rPr>
        <w:t xml:space="preserve"> S prepared the data tables</w:t>
      </w:r>
      <w:r w:rsidR="00B25177" w:rsidRPr="00D0099C">
        <w:rPr>
          <w:rFonts w:ascii="Book Antiqua" w:hAnsi="Book Antiqua" w:cs="Arial"/>
          <w:sz w:val="24"/>
          <w:szCs w:val="24"/>
          <w:lang w:val="en-US"/>
        </w:rPr>
        <w:t>;</w:t>
      </w:r>
      <w:r w:rsidRPr="00D0099C">
        <w:rPr>
          <w:rFonts w:ascii="Book Antiqua" w:hAnsi="Book Antiqua" w:cs="Arial"/>
          <w:sz w:val="24"/>
          <w:szCs w:val="24"/>
          <w:lang w:val="en-US"/>
        </w:rPr>
        <w:t xml:space="preserve"> and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w:t>
      </w:r>
      <w:r w:rsidRPr="00D0099C" w:rsidDel="0054097E">
        <w:rPr>
          <w:rFonts w:ascii="Book Antiqua" w:hAnsi="Book Antiqua" w:cs="Arial"/>
          <w:sz w:val="24"/>
          <w:szCs w:val="24"/>
          <w:lang w:val="en-US"/>
        </w:rPr>
        <w:t xml:space="preserve"> </w:t>
      </w:r>
      <w:r w:rsidR="00F52410" w:rsidRPr="00D0099C">
        <w:rPr>
          <w:rFonts w:ascii="Book Antiqua" w:hAnsi="Book Antiqua" w:cs="Arial"/>
          <w:sz w:val="24"/>
          <w:szCs w:val="24"/>
          <w:lang w:val="en-US"/>
        </w:rPr>
        <w:t xml:space="preserve">performed </w:t>
      </w:r>
      <w:r w:rsidRPr="00D0099C">
        <w:rPr>
          <w:rFonts w:ascii="Book Antiqua" w:hAnsi="Book Antiqua" w:cs="Arial"/>
          <w:sz w:val="24"/>
          <w:szCs w:val="24"/>
          <w:lang w:val="en-US"/>
        </w:rPr>
        <w:t>the statistical analyses in collaboration with a statistician</w:t>
      </w:r>
      <w:r w:rsidR="00E8655D"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r w:rsidR="00FC0A11">
        <w:rPr>
          <w:rFonts w:ascii="Book Antiqua" w:hAnsi="Book Antiqua" w:cs="Arial"/>
          <w:sz w:val="24"/>
          <w:szCs w:val="24"/>
          <w:lang w:val="en-US"/>
        </w:rPr>
        <w:t>A</w:t>
      </w:r>
      <w:r w:rsidRPr="00D0099C">
        <w:rPr>
          <w:rFonts w:ascii="Book Antiqua" w:hAnsi="Book Antiqua" w:cs="Arial"/>
          <w:sz w:val="24"/>
          <w:szCs w:val="24"/>
          <w:lang w:val="en-US"/>
        </w:rPr>
        <w:t>ll authors approved the final version of the manuscript.</w:t>
      </w:r>
    </w:p>
    <w:p w14:paraId="137A1184" w14:textId="77777777" w:rsidR="00E8655D" w:rsidRPr="00D0099C" w:rsidRDefault="00E8655D" w:rsidP="00631EC9">
      <w:pPr>
        <w:adjustRightInd w:val="0"/>
        <w:snapToGrid w:val="0"/>
        <w:spacing w:after="0" w:line="360" w:lineRule="auto"/>
        <w:jc w:val="both"/>
        <w:rPr>
          <w:rFonts w:ascii="Book Antiqua" w:hAnsi="Book Antiqua" w:cs="Arial"/>
          <w:sz w:val="24"/>
          <w:szCs w:val="24"/>
          <w:lang w:val="en-US"/>
        </w:rPr>
      </w:pPr>
    </w:p>
    <w:p w14:paraId="4CFEBCCF"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Supported by </w:t>
      </w:r>
      <w:r w:rsidR="009F3C3D" w:rsidRPr="00D0099C">
        <w:rPr>
          <w:rFonts w:ascii="Book Antiqua" w:hAnsi="Book Antiqua" w:cs="Arial"/>
          <w:bCs/>
          <w:sz w:val="24"/>
          <w:szCs w:val="24"/>
          <w:lang w:val="en-US"/>
        </w:rPr>
        <w:t>the</w:t>
      </w:r>
      <w:r w:rsidR="009F3C3D" w:rsidRPr="00D0099C">
        <w:rPr>
          <w:rFonts w:ascii="Book Antiqua" w:hAnsi="Book Antiqua" w:cs="Arial"/>
          <w:b/>
          <w:sz w:val="24"/>
          <w:szCs w:val="24"/>
          <w:lang w:val="en-US"/>
        </w:rPr>
        <w:t xml:space="preserve"> </w:t>
      </w:r>
      <w:proofErr w:type="spellStart"/>
      <w:r w:rsidRPr="00D0099C">
        <w:rPr>
          <w:rFonts w:ascii="Book Antiqua" w:hAnsi="Book Antiqua" w:cs="Arial"/>
          <w:sz w:val="24"/>
          <w:szCs w:val="24"/>
          <w:lang w:val="en-US"/>
        </w:rPr>
        <w:t>Calpro</w:t>
      </w:r>
      <w:proofErr w:type="spellEnd"/>
      <w:r w:rsidRPr="00D0099C">
        <w:rPr>
          <w:rFonts w:ascii="Book Antiqua" w:hAnsi="Book Antiqua" w:cs="Arial"/>
          <w:sz w:val="24"/>
          <w:szCs w:val="24"/>
          <w:lang w:val="en-US"/>
        </w:rPr>
        <w:t xml:space="preserve"> AS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r w:rsidR="00FE2732" w:rsidRPr="00D0099C">
        <w:rPr>
          <w:rFonts w:ascii="Book Antiqua" w:hAnsi="Book Antiqua" w:cs="Arial"/>
          <w:sz w:val="24"/>
          <w:szCs w:val="24"/>
          <w:lang w:val="en-US"/>
        </w:rPr>
        <w:t xml:space="preserve">the </w:t>
      </w:r>
      <w:proofErr w:type="spellStart"/>
      <w:r w:rsidRPr="00D0099C">
        <w:rPr>
          <w:rFonts w:ascii="Book Antiqua" w:hAnsi="Book Antiqua" w:cs="Arial"/>
          <w:sz w:val="24"/>
          <w:szCs w:val="24"/>
          <w:lang w:val="en-US"/>
        </w:rPr>
        <w:t>Crohn</w:t>
      </w:r>
      <w:proofErr w:type="spellEnd"/>
      <w:r w:rsidRPr="00D0099C">
        <w:rPr>
          <w:rFonts w:ascii="Book Antiqua" w:hAnsi="Book Antiqua" w:cs="Arial"/>
          <w:sz w:val="24"/>
          <w:szCs w:val="24"/>
          <w:lang w:val="en-US"/>
        </w:rPr>
        <w:t xml:space="preserve"> Colitis patient society Denmark</w:t>
      </w:r>
      <w:r w:rsidR="009F3C3D" w:rsidRPr="00D0099C">
        <w:rPr>
          <w:rFonts w:ascii="Book Antiqua" w:hAnsi="Book Antiqua" w:cs="Arial"/>
          <w:sz w:val="24"/>
          <w:szCs w:val="24"/>
          <w:lang w:val="en-US"/>
        </w:rPr>
        <w:t>; and</w:t>
      </w:r>
      <w:r w:rsidRPr="00D0099C">
        <w:rPr>
          <w:rFonts w:ascii="Book Antiqua" w:hAnsi="Book Antiqua" w:cs="Arial"/>
          <w:sz w:val="24"/>
          <w:szCs w:val="24"/>
          <w:lang w:val="en-US"/>
        </w:rPr>
        <w:t xml:space="preserve"> </w:t>
      </w:r>
      <w:r w:rsidR="00FE2732" w:rsidRPr="00D0099C">
        <w:rPr>
          <w:rFonts w:ascii="Book Antiqua" w:hAnsi="Book Antiqua" w:cs="Arial"/>
          <w:sz w:val="24"/>
          <w:szCs w:val="24"/>
          <w:lang w:val="en-US"/>
        </w:rPr>
        <w:t xml:space="preserve">the </w:t>
      </w:r>
      <w:r w:rsidRPr="00D0099C">
        <w:rPr>
          <w:rFonts w:ascii="Book Antiqua" w:hAnsi="Book Antiqua" w:cs="Arial"/>
          <w:sz w:val="24"/>
          <w:szCs w:val="24"/>
          <w:lang w:val="en-US"/>
        </w:rPr>
        <w:t xml:space="preserve">North Zealand University Hospital and </w:t>
      </w:r>
      <w:proofErr w:type="spellStart"/>
      <w:r w:rsidRPr="00D0099C">
        <w:rPr>
          <w:rFonts w:ascii="Book Antiqua" w:hAnsi="Book Antiqua" w:cs="Arial"/>
          <w:sz w:val="24"/>
          <w:szCs w:val="24"/>
          <w:lang w:val="en-US"/>
        </w:rPr>
        <w:t>Ferring</w:t>
      </w:r>
      <w:proofErr w:type="spellEnd"/>
      <w:r w:rsidRPr="00D0099C">
        <w:rPr>
          <w:rFonts w:ascii="Book Antiqua" w:hAnsi="Book Antiqua" w:cs="Arial"/>
          <w:sz w:val="24"/>
          <w:szCs w:val="24"/>
          <w:lang w:val="en-US"/>
        </w:rPr>
        <w:t xml:space="preserve"> Pharmaceuti</w:t>
      </w:r>
      <w:r w:rsidRPr="00D0099C">
        <w:rPr>
          <w:rFonts w:ascii="Book Antiqua" w:hAnsi="Book Antiqua" w:cs="Arial"/>
          <w:sz w:val="24"/>
          <w:szCs w:val="24"/>
          <w:lang w:val="en-US"/>
        </w:rPr>
        <w:softHyphen/>
        <w:t xml:space="preserve">cals. </w:t>
      </w:r>
    </w:p>
    <w:p w14:paraId="639E3274" w14:textId="77777777" w:rsidR="009F3C3D" w:rsidRPr="00D0099C" w:rsidRDefault="009F3C3D" w:rsidP="00631EC9">
      <w:pPr>
        <w:adjustRightInd w:val="0"/>
        <w:snapToGrid w:val="0"/>
        <w:spacing w:after="0" w:line="360" w:lineRule="auto"/>
        <w:jc w:val="both"/>
        <w:rPr>
          <w:rFonts w:ascii="Book Antiqua" w:hAnsi="Book Antiqua" w:cs="Arial"/>
          <w:sz w:val="24"/>
          <w:szCs w:val="24"/>
          <w:lang w:val="en-US"/>
        </w:rPr>
      </w:pPr>
    </w:p>
    <w:p w14:paraId="4702838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Institutional review board statement: </w:t>
      </w:r>
      <w:r w:rsidRPr="00D0099C">
        <w:rPr>
          <w:rFonts w:ascii="Book Antiqua" w:hAnsi="Book Antiqua" w:cs="Arial"/>
          <w:sz w:val="24"/>
          <w:szCs w:val="24"/>
          <w:lang w:val="en-US"/>
        </w:rPr>
        <w:t xml:space="preserve">This study protocol was reviewed and approved by the Danish Ethics Committee and the Danish data protection agency. </w:t>
      </w:r>
    </w:p>
    <w:p w14:paraId="467BACE7" w14:textId="77777777" w:rsidR="003220DB" w:rsidRPr="00D0099C" w:rsidRDefault="003220DB" w:rsidP="00631EC9">
      <w:pPr>
        <w:adjustRightInd w:val="0"/>
        <w:snapToGrid w:val="0"/>
        <w:spacing w:after="0" w:line="360" w:lineRule="auto"/>
        <w:jc w:val="both"/>
        <w:rPr>
          <w:rFonts w:ascii="Book Antiqua" w:hAnsi="Book Antiqua" w:cs="Arial"/>
          <w:sz w:val="24"/>
          <w:szCs w:val="24"/>
          <w:lang w:val="en-US"/>
        </w:rPr>
      </w:pPr>
    </w:p>
    <w:p w14:paraId="11A4E6DF"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Clinical trial registration statement: </w:t>
      </w:r>
      <w:r w:rsidRPr="00D0099C">
        <w:rPr>
          <w:rFonts w:ascii="Book Antiqua" w:hAnsi="Book Antiqua" w:cs="Arial"/>
          <w:sz w:val="24"/>
          <w:szCs w:val="24"/>
          <w:lang w:val="en-US"/>
        </w:rPr>
        <w:t xml:space="preserve">The study was registered at clinicaltrials.gov, </w:t>
      </w:r>
      <w:proofErr w:type="gramStart"/>
      <w:r w:rsidR="003220DB" w:rsidRPr="00D0099C">
        <w:rPr>
          <w:rFonts w:ascii="Book Antiqua" w:hAnsi="Book Antiqua" w:cs="Arial"/>
          <w:sz w:val="24"/>
          <w:szCs w:val="24"/>
          <w:lang w:val="en-US"/>
        </w:rPr>
        <w:t>No</w:t>
      </w:r>
      <w:proofErr w:type="gramEnd"/>
      <w:r w:rsidR="003220DB"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NCT02492555. </w:t>
      </w:r>
    </w:p>
    <w:p w14:paraId="7E39C164" w14:textId="77777777" w:rsidR="003220DB" w:rsidRPr="00D0099C" w:rsidRDefault="003220DB" w:rsidP="00631EC9">
      <w:pPr>
        <w:adjustRightInd w:val="0"/>
        <w:snapToGrid w:val="0"/>
        <w:spacing w:after="0" w:line="360" w:lineRule="auto"/>
        <w:jc w:val="both"/>
        <w:rPr>
          <w:rFonts w:ascii="Book Antiqua" w:hAnsi="Book Antiqua" w:cs="Arial"/>
          <w:sz w:val="24"/>
          <w:szCs w:val="24"/>
          <w:lang w:val="en-US"/>
        </w:rPr>
      </w:pPr>
    </w:p>
    <w:p w14:paraId="08BD0501" w14:textId="77777777" w:rsidR="000837A1" w:rsidRPr="00D0099C" w:rsidRDefault="000837A1" w:rsidP="00631EC9">
      <w:pPr>
        <w:adjustRightInd w:val="0"/>
        <w:snapToGrid w:val="0"/>
        <w:spacing w:after="0" w:line="360" w:lineRule="auto"/>
        <w:jc w:val="both"/>
        <w:rPr>
          <w:rFonts w:ascii="Book Antiqua" w:hAnsi="Book Antiqua" w:cs="Arial"/>
          <w:sz w:val="24"/>
          <w:szCs w:val="24"/>
          <w:shd w:val="clear" w:color="auto" w:fill="FFFFFF"/>
          <w:lang w:val="en-US"/>
        </w:rPr>
      </w:pPr>
      <w:r w:rsidRPr="00D0099C">
        <w:rPr>
          <w:rFonts w:ascii="Book Antiqua" w:hAnsi="Book Antiqua" w:cs="Arial"/>
          <w:b/>
          <w:sz w:val="24"/>
          <w:szCs w:val="24"/>
          <w:lang w:val="en-US"/>
        </w:rPr>
        <w:t>Informed consent statement</w:t>
      </w:r>
      <w:r w:rsidRPr="00D0099C">
        <w:rPr>
          <w:rFonts w:ascii="Book Antiqua" w:hAnsi="Book Antiqua" w:cs="Arial"/>
          <w:b/>
          <w:bCs/>
          <w:sz w:val="24"/>
          <w:szCs w:val="24"/>
          <w:lang w:val="en-US"/>
        </w:rPr>
        <w:t>:</w:t>
      </w:r>
      <w:r w:rsidRPr="00D0099C">
        <w:rPr>
          <w:rFonts w:ascii="Book Antiqua" w:hAnsi="Book Antiqua" w:cs="Arial"/>
          <w:sz w:val="24"/>
          <w:szCs w:val="24"/>
          <w:lang w:val="en-US"/>
        </w:rPr>
        <w:t xml:space="preserve"> </w:t>
      </w:r>
      <w:r w:rsidRPr="00D0099C">
        <w:rPr>
          <w:rFonts w:ascii="Book Antiqua" w:hAnsi="Book Antiqua" w:cs="Arial"/>
          <w:sz w:val="24"/>
          <w:szCs w:val="24"/>
          <w:shd w:val="clear" w:color="auto" w:fill="FFFFFF"/>
          <w:lang w:val="en-US"/>
        </w:rPr>
        <w:t>All study participants, or their legal guardian, provided informed written consent prior to study enrollment.</w:t>
      </w:r>
    </w:p>
    <w:p w14:paraId="5675AB96" w14:textId="77777777" w:rsidR="000837A1" w:rsidRPr="00D0099C" w:rsidRDefault="000837A1" w:rsidP="00631EC9">
      <w:pPr>
        <w:adjustRightInd w:val="0"/>
        <w:snapToGrid w:val="0"/>
        <w:spacing w:after="0" w:line="360" w:lineRule="auto"/>
        <w:jc w:val="both"/>
        <w:rPr>
          <w:rFonts w:ascii="Book Antiqua" w:hAnsi="Book Antiqua"/>
          <w:sz w:val="24"/>
          <w:szCs w:val="24"/>
          <w:shd w:val="clear" w:color="auto" w:fill="FFFFFF"/>
          <w:lang w:val="en-US"/>
        </w:rPr>
      </w:pPr>
    </w:p>
    <w:p w14:paraId="7B448A7B" w14:textId="30F7D3BE" w:rsidR="000837A1" w:rsidRPr="00D0099C" w:rsidRDefault="000837A1" w:rsidP="00631EC9">
      <w:pPr>
        <w:adjustRightInd w:val="0"/>
        <w:snapToGrid w:val="0"/>
        <w:spacing w:after="0" w:line="360" w:lineRule="auto"/>
        <w:jc w:val="both"/>
        <w:rPr>
          <w:rFonts w:ascii="Book Antiqua" w:hAnsi="Book Antiqua" w:cs="Arial"/>
          <w:sz w:val="24"/>
          <w:szCs w:val="24"/>
          <w:lang w:val="en-US"/>
        </w:rPr>
      </w:pPr>
      <w:bookmarkStart w:id="6" w:name="_Hlk12269208"/>
      <w:r w:rsidRPr="00D0099C">
        <w:rPr>
          <w:rFonts w:ascii="Book Antiqua" w:hAnsi="Book Antiqua" w:cs="Arial"/>
          <w:b/>
          <w:sz w:val="24"/>
          <w:szCs w:val="24"/>
          <w:lang w:val="en-US"/>
        </w:rPr>
        <w:t>Conflict-of-</w:t>
      </w:r>
      <w:r w:rsidR="003220DB" w:rsidRPr="00D0099C">
        <w:rPr>
          <w:rFonts w:ascii="Book Antiqua" w:hAnsi="Book Antiqua" w:cs="Arial"/>
          <w:b/>
          <w:sz w:val="24"/>
          <w:szCs w:val="24"/>
          <w:lang w:val="en-US"/>
        </w:rPr>
        <w:t>i</w:t>
      </w:r>
      <w:r w:rsidRPr="00D0099C">
        <w:rPr>
          <w:rFonts w:ascii="Book Antiqua" w:hAnsi="Book Antiqua" w:cs="Arial"/>
          <w:b/>
          <w:sz w:val="24"/>
          <w:szCs w:val="24"/>
          <w:lang w:val="en-US"/>
        </w:rPr>
        <w:t xml:space="preserve">nterest statement: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has received grants from </w:t>
      </w:r>
      <w:proofErr w:type="spellStart"/>
      <w:r w:rsidRPr="00D0099C">
        <w:rPr>
          <w:rFonts w:ascii="Book Antiqua" w:hAnsi="Book Antiqua" w:cs="Arial"/>
          <w:sz w:val="24"/>
          <w:szCs w:val="24"/>
          <w:lang w:val="en-US"/>
        </w:rPr>
        <w:t>Ferring</w:t>
      </w:r>
      <w:proofErr w:type="spellEnd"/>
      <w:r w:rsidRPr="00D0099C">
        <w:rPr>
          <w:rFonts w:ascii="Book Antiqua" w:hAnsi="Book Antiqua" w:cs="Arial"/>
          <w:sz w:val="24"/>
          <w:szCs w:val="24"/>
          <w:lang w:val="en-US"/>
        </w:rPr>
        <w:t xml:space="preserve"> Pharmaceuti</w:t>
      </w:r>
      <w:r w:rsidRPr="00D0099C">
        <w:rPr>
          <w:rFonts w:ascii="Book Antiqua" w:hAnsi="Book Antiqua" w:cs="Arial"/>
          <w:sz w:val="24"/>
          <w:szCs w:val="24"/>
          <w:lang w:val="en-US"/>
        </w:rPr>
        <w:softHyphen/>
        <w:t xml:space="preserve">cals, </w:t>
      </w:r>
      <w:proofErr w:type="spellStart"/>
      <w:r w:rsidRPr="00D0099C">
        <w:rPr>
          <w:rFonts w:ascii="Book Antiqua" w:hAnsi="Book Antiqua" w:cs="Arial"/>
          <w:sz w:val="24"/>
          <w:szCs w:val="24"/>
          <w:lang w:val="en-US"/>
        </w:rPr>
        <w:t>Crohn</w:t>
      </w:r>
      <w:proofErr w:type="spellEnd"/>
      <w:r w:rsidRPr="00D0099C">
        <w:rPr>
          <w:rFonts w:ascii="Book Antiqua" w:hAnsi="Book Antiqua" w:cs="Arial"/>
          <w:sz w:val="24"/>
          <w:szCs w:val="24"/>
          <w:lang w:val="en-US"/>
        </w:rPr>
        <w:t xml:space="preserve"> Colitis patient society Denmark, North Zealand University Hospital and non-financial support from </w:t>
      </w:r>
      <w:proofErr w:type="spellStart"/>
      <w:r w:rsidRPr="00D0099C">
        <w:rPr>
          <w:rFonts w:ascii="Book Antiqua" w:hAnsi="Book Antiqua" w:cs="Arial"/>
          <w:sz w:val="24"/>
          <w:szCs w:val="24"/>
          <w:lang w:val="en-US"/>
        </w:rPr>
        <w:t>Calpro</w:t>
      </w:r>
      <w:proofErr w:type="spellEnd"/>
      <w:r w:rsidRPr="00D0099C">
        <w:rPr>
          <w:rFonts w:ascii="Book Antiqua" w:hAnsi="Book Antiqua" w:cs="Arial"/>
          <w:sz w:val="24"/>
          <w:szCs w:val="24"/>
          <w:lang w:val="en-US"/>
        </w:rPr>
        <w:t xml:space="preserve"> AS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Weimers</w:t>
      </w:r>
      <w:proofErr w:type="spellEnd"/>
      <w:r w:rsidRPr="00D0099C">
        <w:rPr>
          <w:rFonts w:ascii="Book Antiqua" w:hAnsi="Book Antiqua" w:cs="Arial"/>
          <w:sz w:val="24"/>
          <w:szCs w:val="24"/>
          <w:lang w:val="en-US"/>
        </w:rPr>
        <w:t xml:space="preserve"> P has received grants from </w:t>
      </w:r>
      <w:proofErr w:type="spellStart"/>
      <w:r w:rsidRPr="00D0099C">
        <w:rPr>
          <w:rFonts w:ascii="Book Antiqua" w:hAnsi="Book Antiqua" w:cs="Arial"/>
          <w:sz w:val="24"/>
          <w:szCs w:val="24"/>
          <w:lang w:val="en-US"/>
        </w:rPr>
        <w:t>Ferring</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lægemidler</w:t>
      </w:r>
      <w:proofErr w:type="spellEnd"/>
      <w:r w:rsidRPr="00D0099C">
        <w:rPr>
          <w:rFonts w:ascii="Book Antiqua" w:hAnsi="Book Antiqua" w:cs="Arial"/>
          <w:sz w:val="24"/>
          <w:szCs w:val="24"/>
          <w:lang w:val="en-US"/>
        </w:rPr>
        <w:t xml:space="preserve"> and </w:t>
      </w:r>
      <w:proofErr w:type="spellStart"/>
      <w:r w:rsidRPr="00D0099C">
        <w:rPr>
          <w:rFonts w:ascii="Book Antiqua" w:hAnsi="Book Antiqua" w:cs="Arial"/>
          <w:sz w:val="24"/>
          <w:szCs w:val="24"/>
          <w:lang w:val="en-US"/>
        </w:rPr>
        <w:t>Tillotts</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Pharma</w:t>
      </w:r>
      <w:proofErr w:type="spellEnd"/>
      <w:r w:rsidRPr="00D0099C">
        <w:rPr>
          <w:rFonts w:ascii="Book Antiqua" w:hAnsi="Book Antiqua" w:cs="Arial"/>
          <w:sz w:val="24"/>
          <w:szCs w:val="24"/>
          <w:lang w:val="en-US"/>
        </w:rPr>
        <w:t xml:space="preserve"> AG as well as non-financial support from Janssen-</w:t>
      </w:r>
      <w:proofErr w:type="spellStart"/>
      <w:r w:rsidRPr="00D0099C">
        <w:rPr>
          <w:rFonts w:ascii="Book Antiqua" w:hAnsi="Book Antiqua" w:cs="Arial"/>
          <w:sz w:val="24"/>
          <w:szCs w:val="24"/>
          <w:lang w:val="en-US"/>
        </w:rPr>
        <w:t>Cilag</w:t>
      </w:r>
      <w:proofErr w:type="spellEnd"/>
      <w:r w:rsidRPr="00D0099C">
        <w:rPr>
          <w:rFonts w:ascii="Book Antiqua" w:hAnsi="Book Antiqua" w:cs="Arial"/>
          <w:sz w:val="24"/>
          <w:szCs w:val="24"/>
          <w:lang w:val="en-US"/>
        </w:rPr>
        <w:t xml:space="preserve"> A/S, </w:t>
      </w:r>
      <w:proofErr w:type="spellStart"/>
      <w:r w:rsidRPr="00D0099C">
        <w:rPr>
          <w:rFonts w:ascii="Book Antiqua" w:hAnsi="Book Antiqua" w:cs="Arial"/>
          <w:sz w:val="24"/>
          <w:szCs w:val="24"/>
          <w:lang w:val="en-US"/>
        </w:rPr>
        <w:t>Calpro</w:t>
      </w:r>
      <w:proofErr w:type="spellEnd"/>
      <w:r w:rsidRPr="00D0099C">
        <w:rPr>
          <w:rFonts w:ascii="Book Antiqua" w:hAnsi="Book Antiqua" w:cs="Arial"/>
          <w:sz w:val="24"/>
          <w:szCs w:val="24"/>
          <w:lang w:val="en-US"/>
        </w:rPr>
        <w:t xml:space="preserve"> AS, and </w:t>
      </w:r>
      <w:proofErr w:type="spellStart"/>
      <w:r w:rsidRPr="00D0099C">
        <w:rPr>
          <w:rFonts w:ascii="Book Antiqua" w:hAnsi="Book Antiqua" w:cs="Arial"/>
          <w:sz w:val="24"/>
          <w:szCs w:val="24"/>
          <w:lang w:val="en-US"/>
        </w:rPr>
        <w:t>Vifor</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Pharma</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Nordiska</w:t>
      </w:r>
      <w:proofErr w:type="spellEnd"/>
      <w:r w:rsidRPr="00D0099C">
        <w:rPr>
          <w:rFonts w:ascii="Book Antiqua" w:hAnsi="Book Antiqua" w:cs="Arial"/>
          <w:sz w:val="24"/>
          <w:szCs w:val="24"/>
          <w:lang w:val="en-US"/>
        </w:rPr>
        <w:t xml:space="preserve"> AB</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Marker D has received non-financial support from </w:t>
      </w:r>
      <w:proofErr w:type="spellStart"/>
      <w:r w:rsidRPr="00D0099C">
        <w:rPr>
          <w:rFonts w:ascii="Book Antiqua" w:hAnsi="Book Antiqua" w:cs="Arial"/>
          <w:sz w:val="24"/>
          <w:szCs w:val="24"/>
          <w:lang w:val="en-US"/>
        </w:rPr>
        <w:t>Calpro</w:t>
      </w:r>
      <w:proofErr w:type="spellEnd"/>
      <w:r w:rsidRPr="00D0099C">
        <w:rPr>
          <w:rFonts w:ascii="Book Antiqua" w:hAnsi="Book Antiqua" w:cs="Arial"/>
          <w:sz w:val="24"/>
          <w:szCs w:val="24"/>
          <w:lang w:val="en-US"/>
        </w:rPr>
        <w:t xml:space="preserve"> AS and </w:t>
      </w:r>
      <w:proofErr w:type="spellStart"/>
      <w:r w:rsidRPr="00D0099C">
        <w:rPr>
          <w:rFonts w:ascii="Book Antiqua" w:hAnsi="Book Antiqua" w:cs="Arial"/>
          <w:sz w:val="24"/>
          <w:szCs w:val="24"/>
          <w:lang w:val="en-US"/>
        </w:rPr>
        <w:t>Pharmacosmos</w:t>
      </w:r>
      <w:proofErr w:type="spellEnd"/>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Bennedsen</w:t>
      </w:r>
      <w:proofErr w:type="spellEnd"/>
      <w:r w:rsidRPr="00D0099C">
        <w:rPr>
          <w:rFonts w:ascii="Book Antiqua" w:hAnsi="Book Antiqua" w:cs="Arial"/>
          <w:sz w:val="24"/>
          <w:szCs w:val="24"/>
          <w:lang w:val="en-US"/>
        </w:rPr>
        <w:t xml:space="preserve"> M has received other financial support from </w:t>
      </w:r>
      <w:proofErr w:type="spellStart"/>
      <w:r w:rsidRPr="00D0099C">
        <w:rPr>
          <w:rFonts w:ascii="Book Antiqua" w:hAnsi="Book Antiqua" w:cs="Arial"/>
          <w:sz w:val="24"/>
          <w:szCs w:val="24"/>
          <w:lang w:val="en-US"/>
        </w:rPr>
        <w:t>AbbVie</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Tillotts</w:t>
      </w:r>
      <w:proofErr w:type="spellEnd"/>
      <w:r w:rsidRPr="00D0099C">
        <w:rPr>
          <w:rFonts w:ascii="Book Antiqua" w:hAnsi="Book Antiqua" w:cs="Arial"/>
          <w:sz w:val="24"/>
          <w:szCs w:val="24"/>
          <w:lang w:val="en-US"/>
        </w:rPr>
        <w:t>, Takeda, MSD and Pfizer</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Saboori</w:t>
      </w:r>
      <w:proofErr w:type="spellEnd"/>
      <w:r w:rsidRPr="00D0099C">
        <w:rPr>
          <w:rFonts w:ascii="Book Antiqua" w:hAnsi="Book Antiqua" w:cs="Arial"/>
          <w:sz w:val="24"/>
          <w:szCs w:val="24"/>
          <w:lang w:val="en-US"/>
        </w:rPr>
        <w:t xml:space="preserve"> S has received non-financial support from Janssen-</w:t>
      </w:r>
      <w:proofErr w:type="spellStart"/>
      <w:r w:rsidRPr="00D0099C">
        <w:rPr>
          <w:rFonts w:ascii="Book Antiqua" w:hAnsi="Book Antiqua" w:cs="Arial"/>
          <w:sz w:val="24"/>
          <w:szCs w:val="24"/>
          <w:lang w:val="en-US"/>
        </w:rPr>
        <w:t>Cilag</w:t>
      </w:r>
      <w:proofErr w:type="spellEnd"/>
      <w:r w:rsidRPr="00D0099C" w:rsidDel="00CF5C36">
        <w:rPr>
          <w:rFonts w:ascii="Book Antiqua" w:hAnsi="Book Antiqua" w:cs="Arial"/>
          <w:sz w:val="24"/>
          <w:szCs w:val="24"/>
          <w:lang w:val="en-US"/>
        </w:rPr>
        <w:t xml:space="preserve"> </w:t>
      </w:r>
      <w:r w:rsidRPr="00D0099C">
        <w:rPr>
          <w:rFonts w:ascii="Book Antiqua" w:hAnsi="Book Antiqua" w:cs="Arial"/>
          <w:sz w:val="24"/>
          <w:szCs w:val="24"/>
          <w:lang w:val="en-US"/>
        </w:rPr>
        <w:t xml:space="preserve">and </w:t>
      </w:r>
      <w:proofErr w:type="spellStart"/>
      <w:r w:rsidRPr="00D0099C">
        <w:rPr>
          <w:rFonts w:ascii="Book Antiqua" w:hAnsi="Book Antiqua" w:cs="Arial"/>
          <w:sz w:val="24"/>
          <w:szCs w:val="24"/>
          <w:lang w:val="en-US"/>
        </w:rPr>
        <w:t>Salofalk</w:t>
      </w:r>
      <w:proofErr w:type="spellEnd"/>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Paridaens</w:t>
      </w:r>
      <w:proofErr w:type="spellEnd"/>
      <w:r w:rsidRPr="00D0099C" w:rsidDel="00716B63">
        <w:rPr>
          <w:rFonts w:ascii="Book Antiqua" w:hAnsi="Book Antiqua" w:cs="Arial"/>
          <w:sz w:val="24"/>
          <w:szCs w:val="24"/>
          <w:lang w:val="en-US"/>
        </w:rPr>
        <w:t xml:space="preserve"> </w:t>
      </w:r>
      <w:r w:rsidRPr="00D0099C">
        <w:rPr>
          <w:rFonts w:ascii="Book Antiqua" w:hAnsi="Book Antiqua" w:cs="Arial"/>
          <w:sz w:val="24"/>
          <w:szCs w:val="24"/>
          <w:lang w:val="en-US"/>
        </w:rPr>
        <w:t xml:space="preserve">K is an employee of </w:t>
      </w:r>
      <w:proofErr w:type="spellStart"/>
      <w:r w:rsidRPr="00D0099C">
        <w:rPr>
          <w:rFonts w:ascii="Book Antiqua" w:hAnsi="Book Antiqua" w:cs="Arial"/>
          <w:sz w:val="24"/>
          <w:szCs w:val="24"/>
          <w:lang w:val="en-US"/>
        </w:rPr>
        <w:t>Ferring</w:t>
      </w:r>
      <w:proofErr w:type="spellEnd"/>
      <w:r w:rsidRPr="00D0099C">
        <w:rPr>
          <w:rFonts w:ascii="Book Antiqua" w:hAnsi="Book Antiqua" w:cs="Arial"/>
          <w:sz w:val="24"/>
          <w:szCs w:val="24"/>
          <w:lang w:val="en-US"/>
        </w:rPr>
        <w:t xml:space="preserve"> Pharmaceuti</w:t>
      </w:r>
      <w:r w:rsidRPr="00D0099C">
        <w:rPr>
          <w:rFonts w:ascii="Book Antiqua" w:hAnsi="Book Antiqua" w:cs="Arial"/>
          <w:sz w:val="24"/>
          <w:szCs w:val="24"/>
          <w:lang w:val="en-US"/>
        </w:rPr>
        <w:softHyphen/>
        <w:t>cals</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Burisch</w:t>
      </w:r>
      <w:proofErr w:type="spellEnd"/>
      <w:r w:rsidRPr="00D0099C">
        <w:rPr>
          <w:rFonts w:ascii="Book Antiqua" w:hAnsi="Book Antiqua" w:cs="Arial"/>
          <w:sz w:val="24"/>
          <w:szCs w:val="24"/>
          <w:lang w:val="en-US"/>
        </w:rPr>
        <w:t xml:space="preserve"> J has received grants from </w:t>
      </w:r>
      <w:proofErr w:type="spellStart"/>
      <w:r w:rsidRPr="00D0099C">
        <w:rPr>
          <w:rFonts w:ascii="Book Antiqua" w:hAnsi="Book Antiqua" w:cs="Arial"/>
          <w:sz w:val="24"/>
          <w:szCs w:val="24"/>
          <w:lang w:val="en-US"/>
        </w:rPr>
        <w:t>AbbVie</w:t>
      </w:r>
      <w:proofErr w:type="spellEnd"/>
      <w:r w:rsidRPr="00D0099C">
        <w:rPr>
          <w:rFonts w:ascii="Book Antiqua" w:hAnsi="Book Antiqua" w:cs="Arial"/>
          <w:sz w:val="24"/>
          <w:szCs w:val="24"/>
          <w:lang w:val="en-US"/>
        </w:rPr>
        <w:t xml:space="preserve">, Takeda, </w:t>
      </w:r>
      <w:proofErr w:type="spellStart"/>
      <w:r w:rsidRPr="00D0099C">
        <w:rPr>
          <w:rFonts w:ascii="Book Antiqua" w:hAnsi="Book Antiqua" w:cs="Arial"/>
          <w:sz w:val="24"/>
          <w:szCs w:val="24"/>
          <w:lang w:val="en-US"/>
        </w:rPr>
        <w:t>Tillot</w:t>
      </w:r>
      <w:r w:rsidR="00612F97">
        <w:rPr>
          <w:rFonts w:ascii="Book Antiqua" w:hAnsi="Book Antiqua" w:cs="Arial"/>
          <w:sz w:val="24"/>
          <w:szCs w:val="24"/>
          <w:lang w:val="en-US"/>
        </w:rPr>
        <w:t>t</w:t>
      </w:r>
      <w:r w:rsidRPr="00D0099C">
        <w:rPr>
          <w:rFonts w:ascii="Book Antiqua" w:hAnsi="Book Antiqua" w:cs="Arial"/>
          <w:sz w:val="24"/>
          <w:szCs w:val="24"/>
          <w:lang w:val="en-US"/>
        </w:rPr>
        <w:t>s</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Pharma</w:t>
      </w:r>
      <w:proofErr w:type="spellEnd"/>
      <w:r w:rsidRPr="00D0099C">
        <w:rPr>
          <w:rFonts w:ascii="Book Antiqua" w:hAnsi="Book Antiqua" w:cs="Arial"/>
          <w:sz w:val="24"/>
          <w:szCs w:val="24"/>
          <w:lang w:val="en-US"/>
        </w:rPr>
        <w:t xml:space="preserve"> and personal fees from </w:t>
      </w:r>
      <w:proofErr w:type="spellStart"/>
      <w:r w:rsidRPr="00D0099C">
        <w:rPr>
          <w:rFonts w:ascii="Book Antiqua" w:hAnsi="Book Antiqua" w:cs="Arial"/>
          <w:sz w:val="24"/>
          <w:szCs w:val="24"/>
          <w:lang w:val="en-US"/>
        </w:rPr>
        <w:t>AbbVie</w:t>
      </w:r>
      <w:proofErr w:type="spellEnd"/>
      <w:r w:rsidRPr="00D0099C">
        <w:rPr>
          <w:rFonts w:ascii="Book Antiqua" w:hAnsi="Book Antiqua" w:cs="Arial"/>
          <w:sz w:val="24"/>
          <w:szCs w:val="24"/>
          <w:lang w:val="en-US"/>
        </w:rPr>
        <w:t>, Janssen-</w:t>
      </w:r>
      <w:proofErr w:type="spellStart"/>
      <w:r w:rsidRPr="00D0099C">
        <w:rPr>
          <w:rFonts w:ascii="Book Antiqua" w:hAnsi="Book Antiqua" w:cs="Arial"/>
          <w:sz w:val="24"/>
          <w:szCs w:val="24"/>
          <w:lang w:val="en-US"/>
        </w:rPr>
        <w:t>Cilag</w:t>
      </w:r>
      <w:proofErr w:type="spellEnd"/>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Celgene</w:t>
      </w:r>
      <w:proofErr w:type="spellEnd"/>
      <w:r w:rsidRPr="00D0099C">
        <w:rPr>
          <w:rFonts w:ascii="Book Antiqua" w:hAnsi="Book Antiqua" w:cs="Arial"/>
          <w:sz w:val="24"/>
          <w:szCs w:val="24"/>
          <w:lang w:val="en-US"/>
        </w:rPr>
        <w:t xml:space="preserve">, Samsung </w:t>
      </w:r>
      <w:proofErr w:type="spellStart"/>
      <w:r w:rsidRPr="00D0099C">
        <w:rPr>
          <w:rFonts w:ascii="Book Antiqua" w:hAnsi="Book Antiqua" w:cs="Arial"/>
          <w:sz w:val="24"/>
          <w:szCs w:val="24"/>
          <w:lang w:val="en-US"/>
        </w:rPr>
        <w:t>Bio</w:t>
      </w:r>
      <w:r w:rsidR="008E2224">
        <w:rPr>
          <w:rFonts w:ascii="Book Antiqua" w:hAnsi="Book Antiqua" w:cs="Arial"/>
          <w:sz w:val="24"/>
          <w:szCs w:val="24"/>
          <w:lang w:val="en-US"/>
        </w:rPr>
        <w:t>e</w:t>
      </w:r>
      <w:r w:rsidRPr="00D0099C">
        <w:rPr>
          <w:rFonts w:ascii="Book Antiqua" w:hAnsi="Book Antiqua" w:cs="Arial"/>
          <w:sz w:val="24"/>
          <w:szCs w:val="24"/>
          <w:lang w:val="en-US"/>
        </w:rPr>
        <w:t>pis</w:t>
      </w:r>
      <w:proofErr w:type="spellEnd"/>
      <w:r w:rsidRPr="00D0099C">
        <w:rPr>
          <w:rFonts w:ascii="Book Antiqua" w:hAnsi="Book Antiqua" w:cs="Arial"/>
          <w:sz w:val="24"/>
          <w:szCs w:val="24"/>
          <w:lang w:val="en-US"/>
        </w:rPr>
        <w:t>, MSD, Pfizer and Takeda</w:t>
      </w:r>
      <w:r w:rsidR="008A5E7E"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P has none to declare. </w:t>
      </w:r>
    </w:p>
    <w:p w14:paraId="0F818D98" w14:textId="77777777" w:rsidR="003220DB" w:rsidRPr="00D0099C" w:rsidRDefault="003220DB" w:rsidP="00631EC9">
      <w:pPr>
        <w:adjustRightInd w:val="0"/>
        <w:snapToGrid w:val="0"/>
        <w:spacing w:after="0" w:line="360" w:lineRule="auto"/>
        <w:jc w:val="both"/>
        <w:rPr>
          <w:rFonts w:ascii="Book Antiqua" w:hAnsi="Book Antiqua" w:cs="Arial"/>
          <w:b/>
          <w:sz w:val="24"/>
          <w:szCs w:val="24"/>
          <w:lang w:val="en-US"/>
        </w:rPr>
      </w:pPr>
    </w:p>
    <w:bookmarkEnd w:id="6"/>
    <w:p w14:paraId="7821ABE6" w14:textId="77777777" w:rsidR="000837A1" w:rsidRPr="00D0099C" w:rsidRDefault="000837A1" w:rsidP="00631EC9">
      <w:pPr>
        <w:adjustRightInd w:val="0"/>
        <w:snapToGrid w:val="0"/>
        <w:spacing w:after="0" w:line="360" w:lineRule="auto"/>
        <w:jc w:val="both"/>
        <w:rPr>
          <w:rFonts w:ascii="Book Antiqua" w:eastAsia="Times New Roman" w:hAnsi="Book Antiqua" w:cs="Times New Roman"/>
          <w:sz w:val="24"/>
          <w:szCs w:val="24"/>
          <w:lang w:val="en-US" w:eastAsia="zh-CN"/>
        </w:rPr>
      </w:pPr>
      <w:r w:rsidRPr="00D0099C">
        <w:rPr>
          <w:rFonts w:ascii="Book Antiqua" w:hAnsi="Book Antiqua" w:cs="Arial"/>
          <w:b/>
          <w:sz w:val="24"/>
          <w:szCs w:val="24"/>
          <w:lang w:val="en-US"/>
        </w:rPr>
        <w:t xml:space="preserve">Data sharing statement: </w:t>
      </w:r>
      <w:r w:rsidRPr="00D0099C">
        <w:rPr>
          <w:rFonts w:ascii="Book Antiqua" w:eastAsia="Times New Roman" w:hAnsi="Book Antiqua" w:cs="Times New Roman"/>
          <w:sz w:val="24"/>
          <w:szCs w:val="24"/>
          <w:lang w:val="en-US" w:eastAsia="zh-CN"/>
        </w:rPr>
        <w:t>No additional data are available.</w:t>
      </w:r>
    </w:p>
    <w:p w14:paraId="3ECC92C9" w14:textId="77777777" w:rsidR="004522AF" w:rsidRPr="00D0099C" w:rsidRDefault="004522AF" w:rsidP="00631EC9">
      <w:pPr>
        <w:adjustRightInd w:val="0"/>
        <w:snapToGrid w:val="0"/>
        <w:spacing w:after="0" w:line="360" w:lineRule="auto"/>
        <w:jc w:val="both"/>
        <w:rPr>
          <w:rFonts w:ascii="Book Antiqua" w:eastAsia="Times New Roman" w:hAnsi="Book Antiqua" w:cs="Times New Roman"/>
          <w:sz w:val="24"/>
          <w:szCs w:val="24"/>
          <w:lang w:val="en-US" w:eastAsia="zh-CN"/>
        </w:rPr>
      </w:pPr>
    </w:p>
    <w:p w14:paraId="4928092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CONSORT 2010 statement:</w:t>
      </w:r>
      <w:r w:rsidRPr="00D0099C">
        <w:rPr>
          <w:rFonts w:ascii="Book Antiqua" w:hAnsi="Book Antiqua" w:cs="Arial"/>
          <w:sz w:val="24"/>
          <w:szCs w:val="24"/>
          <w:lang w:val="en-US"/>
        </w:rPr>
        <w:t xml:space="preserve"> </w:t>
      </w:r>
      <w:r w:rsidRPr="00D0099C">
        <w:rPr>
          <w:rFonts w:ascii="Book Antiqua" w:eastAsia="宋体" w:hAnsi="Book Antiqua" w:cs="Garamond"/>
          <w:sz w:val="24"/>
          <w:szCs w:val="24"/>
          <w:lang w:val="en-US" w:eastAsia="zh-CN"/>
        </w:rPr>
        <w:t>The authors have read the CONSORT 2010 Statement, and the manuscript was prepared and revised according to the CONSORT 2010 Statement.</w:t>
      </w:r>
      <w:r w:rsidRPr="00D0099C">
        <w:rPr>
          <w:rFonts w:ascii="Book Antiqua" w:hAnsi="Book Antiqua" w:cs="Arial"/>
          <w:sz w:val="24"/>
          <w:szCs w:val="24"/>
          <w:lang w:val="en-US"/>
        </w:rPr>
        <w:t xml:space="preserve"> </w:t>
      </w:r>
    </w:p>
    <w:p w14:paraId="1FF3F8BC"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p>
    <w:p w14:paraId="6D99F66C" w14:textId="697B90DC" w:rsidR="00072869" w:rsidRPr="00D0099C" w:rsidRDefault="00072869" w:rsidP="00631EC9">
      <w:pPr>
        <w:adjustRightInd w:val="0"/>
        <w:snapToGrid w:val="0"/>
        <w:spacing w:after="0" w:line="360" w:lineRule="auto"/>
        <w:jc w:val="both"/>
        <w:rPr>
          <w:rFonts w:ascii="Book Antiqua" w:eastAsia="宋体" w:hAnsi="Book Antiqua" w:cs="Times New Roman"/>
          <w:sz w:val="24"/>
          <w:szCs w:val="24"/>
          <w:lang w:val="en-US" w:eastAsia="zh-CN"/>
        </w:rPr>
      </w:pPr>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r w:rsidRPr="00D0099C">
        <w:rPr>
          <w:rFonts w:ascii="Book Antiqua" w:eastAsia="宋体" w:hAnsi="Book Antiqua" w:cs="Times New Roman"/>
          <w:b/>
          <w:sz w:val="24"/>
          <w:szCs w:val="24"/>
          <w:lang w:val="en-US" w:eastAsia="zh-CN"/>
        </w:rPr>
        <w:t xml:space="preserve">Open-Access: </w:t>
      </w:r>
      <w:r w:rsidRPr="00D0099C">
        <w:rPr>
          <w:rFonts w:ascii="Book Antiqua" w:eastAsia="宋体" w:hAnsi="Book Antiqua" w:cs="Times New Roman"/>
          <w:sz w:val="24"/>
          <w:szCs w:val="24"/>
          <w:lang w:val="en-US" w:eastAsia="zh-CN"/>
        </w:rPr>
        <w:t xml:space="preserve">This is an </w:t>
      </w:r>
      <w:r w:rsidRPr="00D0099C">
        <w:rPr>
          <w:rFonts w:ascii="Book Antiqua" w:eastAsia="宋体" w:hAnsi="Book Antiqua" w:cs="宋体"/>
          <w:sz w:val="24"/>
          <w:szCs w:val="24"/>
          <w:lang w:val="en-US" w:eastAsia="zh-CN"/>
        </w:rPr>
        <w:t xml:space="preserve">open-access article that was </w:t>
      </w:r>
      <w:r w:rsidRPr="00D0099C">
        <w:rPr>
          <w:rFonts w:ascii="Book Antiqua" w:eastAsia="宋体" w:hAnsi="Book Antiqua" w:cs="Times New Roman"/>
          <w:sz w:val="24"/>
          <w:szCs w:val="24"/>
          <w:lang w:val="en-US" w:eastAsia="zh-CN"/>
        </w:rPr>
        <w:t xml:space="preserve">selected by an in-house editor and fully peer-reviewed by external reviewers. It is </w:t>
      </w:r>
      <w:r w:rsidRPr="00D0099C">
        <w:rPr>
          <w:rFonts w:ascii="Book Antiqua" w:eastAsia="宋体" w:hAnsi="Book Antiqua" w:cs="宋体"/>
          <w:sz w:val="24"/>
          <w:szCs w:val="24"/>
          <w:lang w:val="en-US" w:eastAsia="zh-CN"/>
        </w:rPr>
        <w:t xml:space="preserve">distributed in accordance with </w:t>
      </w:r>
      <w:r w:rsidRPr="00D0099C">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0099C">
        <w:rPr>
          <w:rFonts w:ascii="Book Antiqua" w:eastAsia="宋体" w:hAnsi="Book Antiqua" w:cs="Times New Roman"/>
          <w:sz w:val="24"/>
          <w:szCs w:val="24"/>
          <w:u w:val="single"/>
          <w:lang w:val="en-US" w:eastAsia="zh-CN"/>
        </w:rPr>
        <w:t>http://creativecommons.org/licenses/by-nc/4.0/</w:t>
      </w:r>
    </w:p>
    <w:p w14:paraId="468F7AEE" w14:textId="77777777" w:rsidR="004522AF" w:rsidRPr="00D0099C" w:rsidRDefault="004522AF" w:rsidP="00631EC9">
      <w:pPr>
        <w:adjustRightInd w:val="0"/>
        <w:snapToGrid w:val="0"/>
        <w:spacing w:after="0" w:line="360" w:lineRule="auto"/>
        <w:jc w:val="both"/>
        <w:rPr>
          <w:rFonts w:ascii="Book Antiqua" w:eastAsia="宋体" w:hAnsi="Book Antiqua" w:cs="Times New Roman"/>
          <w:sz w:val="24"/>
          <w:szCs w:val="24"/>
          <w:lang w:val="en-US" w:eastAsia="zh-CN"/>
        </w:rPr>
      </w:pPr>
    </w:p>
    <w:p w14:paraId="096BD34E"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bookmarkStart w:id="17" w:name="OLE_LINK11"/>
      <w:r w:rsidRPr="00D0099C">
        <w:rPr>
          <w:rFonts w:ascii="Book Antiqua" w:eastAsia="宋体" w:hAnsi="Book Antiqua" w:cs="Times New Roman"/>
          <w:b/>
          <w:bCs/>
          <w:sz w:val="24"/>
          <w:szCs w:val="24"/>
          <w:lang w:val="en-US" w:eastAsia="zh-CN"/>
        </w:rPr>
        <w:t xml:space="preserve">Manuscript source: </w:t>
      </w:r>
      <w:r w:rsidRPr="00D0099C">
        <w:rPr>
          <w:rFonts w:ascii="Book Antiqua" w:eastAsia="宋体" w:hAnsi="Book Antiqua" w:cs="Times New Roman"/>
          <w:bCs/>
          <w:sz w:val="24"/>
          <w:szCs w:val="24"/>
          <w:lang w:val="en-US" w:eastAsia="zh-CN"/>
        </w:rPr>
        <w:t>Unsolicited manuscript</w:t>
      </w:r>
      <w:bookmarkEnd w:id="7"/>
      <w:bookmarkEnd w:id="8"/>
      <w:bookmarkEnd w:id="9"/>
      <w:bookmarkEnd w:id="10"/>
      <w:bookmarkEnd w:id="11"/>
      <w:bookmarkEnd w:id="12"/>
      <w:bookmarkEnd w:id="13"/>
      <w:bookmarkEnd w:id="14"/>
      <w:bookmarkEnd w:id="15"/>
      <w:bookmarkEnd w:id="16"/>
      <w:bookmarkEnd w:id="17"/>
    </w:p>
    <w:p w14:paraId="08961ED2" w14:textId="77777777" w:rsidR="004522AF" w:rsidRPr="00D0099C" w:rsidRDefault="004522AF" w:rsidP="00631EC9">
      <w:pPr>
        <w:adjustRightInd w:val="0"/>
        <w:snapToGrid w:val="0"/>
        <w:spacing w:after="0" w:line="360" w:lineRule="auto"/>
        <w:jc w:val="both"/>
        <w:rPr>
          <w:rFonts w:ascii="Book Antiqua" w:hAnsi="Book Antiqua" w:cs="Arial"/>
          <w:sz w:val="24"/>
          <w:szCs w:val="24"/>
          <w:lang w:val="en-US"/>
        </w:rPr>
      </w:pPr>
    </w:p>
    <w:p w14:paraId="02291CB5"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bookmarkStart w:id="18" w:name="_Hlk16591545"/>
      <w:r w:rsidRPr="00D0099C">
        <w:rPr>
          <w:rFonts w:ascii="Book Antiqua" w:hAnsi="Book Antiqua" w:cs="Arial"/>
          <w:b/>
          <w:sz w:val="24"/>
          <w:szCs w:val="24"/>
          <w:lang w:val="en-US"/>
        </w:rPr>
        <w:t>Corre</w:t>
      </w:r>
      <w:r w:rsidR="00DC75AA" w:rsidRPr="00D0099C">
        <w:rPr>
          <w:rFonts w:ascii="Book Antiqua" w:hAnsi="Book Antiqua" w:cs="Arial"/>
          <w:b/>
          <w:sz w:val="24"/>
          <w:szCs w:val="24"/>
          <w:lang w:val="en-US"/>
        </w:rPr>
        <w:t xml:space="preserve">spondence </w:t>
      </w:r>
      <w:r w:rsidR="004522AF" w:rsidRPr="00D0099C">
        <w:rPr>
          <w:rFonts w:ascii="Book Antiqua" w:hAnsi="Book Antiqua" w:cs="Arial"/>
          <w:b/>
          <w:sz w:val="24"/>
          <w:szCs w:val="24"/>
          <w:lang w:val="en-US"/>
        </w:rPr>
        <w:t>author</w:t>
      </w:r>
      <w:r w:rsidRPr="00D0099C">
        <w:rPr>
          <w:rFonts w:ascii="Book Antiqua" w:hAnsi="Book Antiqua" w:cs="Arial"/>
          <w:b/>
          <w:sz w:val="24"/>
          <w:szCs w:val="24"/>
          <w:lang w:val="en-US"/>
        </w:rPr>
        <w:t xml:space="preserve">: </w:t>
      </w:r>
      <w:proofErr w:type="spellStart"/>
      <w:r w:rsidR="000C4542" w:rsidRPr="00D0099C">
        <w:rPr>
          <w:rFonts w:ascii="Book Antiqua" w:hAnsi="Book Antiqua" w:cs="Arial"/>
          <w:b/>
          <w:bCs/>
          <w:sz w:val="24"/>
          <w:szCs w:val="24"/>
          <w:lang w:val="en-US"/>
        </w:rPr>
        <w:t>Pia</w:t>
      </w:r>
      <w:proofErr w:type="spellEnd"/>
      <w:r w:rsidR="000C4542" w:rsidRPr="00D0099C">
        <w:rPr>
          <w:rFonts w:ascii="Book Antiqua" w:hAnsi="Book Antiqua" w:cs="Arial"/>
          <w:b/>
          <w:bCs/>
          <w:sz w:val="24"/>
          <w:szCs w:val="24"/>
          <w:lang w:val="en-US"/>
        </w:rPr>
        <w:t xml:space="preserve"> </w:t>
      </w:r>
      <w:proofErr w:type="spellStart"/>
      <w:r w:rsidR="000C4542" w:rsidRPr="00D0099C">
        <w:rPr>
          <w:rFonts w:ascii="Book Antiqua" w:hAnsi="Book Antiqua" w:cs="Arial"/>
          <w:b/>
          <w:bCs/>
          <w:sz w:val="24"/>
          <w:szCs w:val="24"/>
          <w:lang w:val="en-US"/>
        </w:rPr>
        <w:t>Munkholm</w:t>
      </w:r>
      <w:proofErr w:type="spellEnd"/>
      <w:r w:rsidRPr="00D0099C">
        <w:rPr>
          <w:rFonts w:ascii="Book Antiqua" w:hAnsi="Book Antiqua" w:cs="Arial"/>
          <w:b/>
          <w:bCs/>
          <w:sz w:val="24"/>
          <w:szCs w:val="24"/>
          <w:lang w:val="en-US"/>
        </w:rPr>
        <w:t xml:space="preserve">, </w:t>
      </w:r>
      <w:r w:rsidR="004522AF" w:rsidRPr="00D0099C">
        <w:rPr>
          <w:rFonts w:ascii="Book Antiqua" w:hAnsi="Book Antiqua" w:cs="Arial"/>
          <w:b/>
          <w:bCs/>
          <w:sz w:val="24"/>
          <w:szCs w:val="24"/>
          <w:lang w:val="en-US"/>
        </w:rPr>
        <w:t>MD, PhD, Chief Physician, Doctor,</w:t>
      </w:r>
      <w:r w:rsidRPr="00D0099C">
        <w:rPr>
          <w:rFonts w:ascii="Book Antiqua" w:hAnsi="Book Antiqua" w:cs="Arial"/>
          <w:sz w:val="24"/>
          <w:szCs w:val="24"/>
          <w:lang w:val="en-US"/>
        </w:rPr>
        <w:t xml:space="preserve"> Department of Gastroenterology, North Zealand University Hospital, </w:t>
      </w:r>
      <w:proofErr w:type="spellStart"/>
      <w:r w:rsidRPr="00D0099C">
        <w:rPr>
          <w:rFonts w:ascii="Book Antiqua" w:hAnsi="Book Antiqua" w:cs="Arial"/>
          <w:sz w:val="24"/>
          <w:szCs w:val="24"/>
          <w:lang w:val="en-US"/>
        </w:rPr>
        <w:t>Frederikssundsvej</w:t>
      </w:r>
      <w:proofErr w:type="spellEnd"/>
      <w:r w:rsidRPr="00D0099C">
        <w:rPr>
          <w:rFonts w:ascii="Book Antiqua" w:hAnsi="Book Antiqua" w:cs="Arial"/>
          <w:sz w:val="24"/>
          <w:szCs w:val="24"/>
          <w:lang w:val="en-US"/>
        </w:rPr>
        <w:t xml:space="preserve"> 30, </w:t>
      </w:r>
      <w:proofErr w:type="spellStart"/>
      <w:r w:rsidRPr="00D0099C">
        <w:rPr>
          <w:rFonts w:ascii="Book Antiqua" w:hAnsi="Book Antiqua" w:cs="Arial"/>
          <w:sz w:val="24"/>
          <w:szCs w:val="24"/>
          <w:lang w:val="en-US"/>
        </w:rPr>
        <w:t>Frederikssund</w:t>
      </w:r>
      <w:proofErr w:type="spellEnd"/>
      <w:r w:rsidR="004522AF" w:rsidRPr="00D0099C">
        <w:rPr>
          <w:rFonts w:ascii="Book Antiqua" w:hAnsi="Book Antiqua" w:cs="Arial"/>
          <w:sz w:val="24"/>
          <w:szCs w:val="24"/>
          <w:lang w:val="en-US"/>
        </w:rPr>
        <w:t xml:space="preserve"> 3600</w:t>
      </w:r>
      <w:r w:rsidRPr="00D0099C">
        <w:rPr>
          <w:rFonts w:ascii="Book Antiqua" w:hAnsi="Book Antiqua" w:cs="Arial"/>
          <w:sz w:val="24"/>
          <w:szCs w:val="24"/>
          <w:lang w:val="en-US"/>
        </w:rPr>
        <w:t>,</w:t>
      </w:r>
      <w:r w:rsidR="003C21D6" w:rsidRPr="00D0099C">
        <w:rPr>
          <w:rFonts w:ascii="Book Antiqua" w:hAnsi="Book Antiqua" w:cs="Arial"/>
          <w:sz w:val="24"/>
          <w:szCs w:val="24"/>
          <w:lang w:val="en-US"/>
        </w:rPr>
        <w:t xml:space="preserve"> </w:t>
      </w:r>
      <w:r w:rsidR="004522AF" w:rsidRPr="00D0099C">
        <w:rPr>
          <w:rFonts w:ascii="Book Antiqua" w:hAnsi="Book Antiqua" w:cs="Arial"/>
          <w:sz w:val="24"/>
          <w:szCs w:val="24"/>
          <w:lang w:val="en-US"/>
        </w:rPr>
        <w:t>C</w:t>
      </w:r>
      <w:r w:rsidR="003C21D6" w:rsidRPr="00D0099C">
        <w:rPr>
          <w:rFonts w:ascii="Book Antiqua" w:hAnsi="Book Antiqua" w:cs="Arial"/>
          <w:sz w:val="24"/>
          <w:szCs w:val="24"/>
          <w:lang w:val="en-US"/>
        </w:rPr>
        <w:t>apital region,</w:t>
      </w:r>
      <w:r w:rsidRPr="00D0099C">
        <w:rPr>
          <w:rFonts w:ascii="Book Antiqua" w:hAnsi="Book Antiqua" w:cs="Arial"/>
          <w:sz w:val="24"/>
          <w:szCs w:val="24"/>
          <w:lang w:val="en-US"/>
        </w:rPr>
        <w:t xml:space="preserve"> Denmark. </w:t>
      </w:r>
      <w:r w:rsidR="00C840CE" w:rsidRPr="00354DEE">
        <w:rPr>
          <w:rFonts w:ascii="Book Antiqua" w:hAnsi="Book Antiqua" w:cs="Arial"/>
          <w:sz w:val="24"/>
          <w:szCs w:val="24"/>
          <w:lang w:val="en-US"/>
        </w:rPr>
        <w:t>pia.munkholm@regionh.dk</w:t>
      </w:r>
    </w:p>
    <w:bookmarkEnd w:id="18"/>
    <w:p w14:paraId="7E3F0AFD"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 xml:space="preserve">Telephone: </w:t>
      </w:r>
      <w:r w:rsidRPr="00D0099C">
        <w:rPr>
          <w:rFonts w:ascii="Book Antiqua" w:hAnsi="Book Antiqua" w:cs="Arial"/>
          <w:bCs/>
          <w:sz w:val="24"/>
          <w:szCs w:val="24"/>
          <w:lang w:val="en-US"/>
        </w:rPr>
        <w:t>+45-48-29</w:t>
      </w:r>
      <w:r w:rsidR="00C840CE" w:rsidRPr="00D0099C">
        <w:rPr>
          <w:rFonts w:ascii="Book Antiqua" w:hAnsi="Book Antiqua" w:cs="Arial"/>
          <w:bCs/>
          <w:sz w:val="24"/>
          <w:szCs w:val="24"/>
          <w:lang w:val="en-US"/>
        </w:rPr>
        <w:t>2078</w:t>
      </w:r>
    </w:p>
    <w:p w14:paraId="539597CE" w14:textId="77777777" w:rsidR="000837A1" w:rsidRPr="00D0099C" w:rsidRDefault="000837A1" w:rsidP="00631EC9">
      <w:pPr>
        <w:adjustRightInd w:val="0"/>
        <w:snapToGrid w:val="0"/>
        <w:spacing w:after="0" w:line="360" w:lineRule="auto"/>
        <w:jc w:val="both"/>
        <w:rPr>
          <w:rFonts w:ascii="Book Antiqua" w:hAnsi="Book Antiqua" w:cs="Arial"/>
          <w:bCs/>
          <w:sz w:val="24"/>
          <w:szCs w:val="24"/>
          <w:lang w:val="en-US" w:eastAsia="zh-CN"/>
        </w:rPr>
      </w:pPr>
      <w:r w:rsidRPr="00D0099C">
        <w:rPr>
          <w:rFonts w:ascii="Book Antiqua" w:hAnsi="Book Antiqua" w:cs="Arial"/>
          <w:b/>
          <w:sz w:val="24"/>
          <w:szCs w:val="24"/>
          <w:lang w:val="en-US" w:eastAsia="zh-CN"/>
        </w:rPr>
        <w:t xml:space="preserve">Fax: </w:t>
      </w:r>
      <w:r w:rsidRPr="00D0099C">
        <w:rPr>
          <w:rFonts w:ascii="Book Antiqua" w:hAnsi="Book Antiqua" w:cs="Arial"/>
          <w:bCs/>
          <w:sz w:val="24"/>
          <w:szCs w:val="24"/>
          <w:lang w:val="en-US" w:eastAsia="zh-CN"/>
        </w:rPr>
        <w:t>+45-48-293611</w:t>
      </w:r>
    </w:p>
    <w:p w14:paraId="2CED8909" w14:textId="77777777" w:rsidR="004522AF" w:rsidRPr="00D0099C" w:rsidRDefault="004522AF" w:rsidP="00631EC9">
      <w:pPr>
        <w:adjustRightInd w:val="0"/>
        <w:snapToGrid w:val="0"/>
        <w:spacing w:after="0" w:line="360" w:lineRule="auto"/>
        <w:jc w:val="both"/>
        <w:rPr>
          <w:rFonts w:ascii="Book Antiqua" w:hAnsi="Book Antiqua" w:cs="Arial"/>
          <w:bCs/>
          <w:sz w:val="24"/>
          <w:szCs w:val="24"/>
          <w:lang w:val="en-US" w:eastAsia="zh-CN"/>
        </w:rPr>
      </w:pPr>
    </w:p>
    <w:p w14:paraId="2FAEF7E3" w14:textId="77777777" w:rsidR="004522AF" w:rsidRPr="00D0099C" w:rsidRDefault="004522AF" w:rsidP="00631EC9">
      <w:pPr>
        <w:adjustRightInd w:val="0"/>
        <w:snapToGrid w:val="0"/>
        <w:spacing w:after="0" w:line="360" w:lineRule="auto"/>
        <w:jc w:val="both"/>
        <w:rPr>
          <w:rFonts w:ascii="Book Antiqua" w:eastAsia="宋体" w:hAnsi="Book Antiqua" w:cs="Times New Roman"/>
          <w:b/>
          <w:sz w:val="24"/>
          <w:szCs w:val="24"/>
          <w:lang w:val="en-US" w:eastAsia="zh-CN"/>
        </w:rPr>
      </w:pPr>
      <w:bookmarkStart w:id="19" w:name="OLE_LINK14"/>
      <w:bookmarkStart w:id="20" w:name="OLE_LINK16"/>
      <w:bookmarkStart w:id="21" w:name="OLE_LINK51"/>
      <w:bookmarkStart w:id="22" w:name="OLE_LINK27"/>
      <w:bookmarkStart w:id="23" w:name="OLE_LINK382"/>
      <w:bookmarkStart w:id="24" w:name="OLE_LINK30"/>
      <w:bookmarkStart w:id="25" w:name="OLE_LINK376"/>
      <w:bookmarkStart w:id="26" w:name="OLE_LINK35"/>
      <w:bookmarkStart w:id="27" w:name="OLE_LINK64"/>
      <w:bookmarkStart w:id="28" w:name="OLE_LINK616"/>
      <w:bookmarkStart w:id="29" w:name="OLE_LINK141"/>
      <w:r w:rsidRPr="00D0099C">
        <w:rPr>
          <w:rFonts w:ascii="Book Antiqua" w:eastAsia="宋体" w:hAnsi="Book Antiqua" w:cs="Times New Roman"/>
          <w:b/>
          <w:sz w:val="24"/>
          <w:szCs w:val="24"/>
          <w:lang w:val="en-US" w:eastAsia="zh-CN"/>
        </w:rPr>
        <w:t xml:space="preserve">Received: </w:t>
      </w:r>
      <w:r w:rsidRPr="00D0099C">
        <w:rPr>
          <w:rFonts w:ascii="Book Antiqua" w:eastAsia="宋体" w:hAnsi="Book Antiqua" w:cs="Times New Roman"/>
          <w:sz w:val="24"/>
          <w:szCs w:val="24"/>
          <w:lang w:val="en-US" w:eastAsia="zh-CN"/>
        </w:rPr>
        <w:t>June 25</w:t>
      </w:r>
      <w:r w:rsidRPr="00D0099C">
        <w:rPr>
          <w:rFonts w:ascii="Book Antiqua" w:eastAsia="DengXian" w:hAnsi="Book Antiqua" w:cs="Times New Roman"/>
          <w:sz w:val="24"/>
          <w:szCs w:val="24"/>
          <w:lang w:val="en-US" w:eastAsia="zh-CN"/>
        </w:rPr>
        <w:t>, 2019</w:t>
      </w:r>
    </w:p>
    <w:p w14:paraId="66687C3B" w14:textId="77777777" w:rsidR="004522AF" w:rsidRPr="00D0099C" w:rsidRDefault="004522AF" w:rsidP="00631EC9">
      <w:pPr>
        <w:adjustRightInd w:val="0"/>
        <w:snapToGrid w:val="0"/>
        <w:spacing w:after="0" w:line="360" w:lineRule="auto"/>
        <w:jc w:val="both"/>
        <w:rPr>
          <w:rFonts w:ascii="Book Antiqua" w:eastAsia="DengXian" w:hAnsi="Book Antiqua" w:cs="Times New Roman"/>
          <w:b/>
          <w:sz w:val="24"/>
          <w:szCs w:val="24"/>
          <w:lang w:val="en-US" w:eastAsia="zh-CN"/>
        </w:rPr>
      </w:pPr>
      <w:r w:rsidRPr="00D0099C">
        <w:rPr>
          <w:rFonts w:ascii="Book Antiqua" w:eastAsia="宋体" w:hAnsi="Book Antiqua" w:cs="Times New Roman"/>
          <w:b/>
          <w:sz w:val="24"/>
          <w:szCs w:val="24"/>
          <w:lang w:val="en-US" w:eastAsia="zh-CN"/>
        </w:rPr>
        <w:t>Peer-review started:</w:t>
      </w:r>
      <w:r w:rsidRPr="00D0099C">
        <w:rPr>
          <w:rFonts w:ascii="Book Antiqua" w:eastAsia="DengXian" w:hAnsi="Book Antiqua" w:cs="Times New Roman"/>
          <w:b/>
          <w:sz w:val="24"/>
          <w:szCs w:val="24"/>
          <w:lang w:val="en-US" w:eastAsia="zh-CN"/>
        </w:rPr>
        <w:t xml:space="preserve"> </w:t>
      </w:r>
      <w:r w:rsidRPr="00D0099C">
        <w:rPr>
          <w:rFonts w:ascii="Book Antiqua" w:eastAsia="宋体" w:hAnsi="Book Antiqua" w:cs="Times New Roman"/>
          <w:sz w:val="24"/>
          <w:szCs w:val="24"/>
          <w:lang w:val="en-US" w:eastAsia="zh-CN"/>
        </w:rPr>
        <w:t>June 25</w:t>
      </w:r>
      <w:r w:rsidRPr="00D0099C">
        <w:rPr>
          <w:rFonts w:ascii="Book Antiqua" w:eastAsia="DengXian" w:hAnsi="Book Antiqua" w:cs="Times New Roman"/>
          <w:sz w:val="24"/>
          <w:szCs w:val="24"/>
          <w:lang w:val="en-US" w:eastAsia="zh-CN"/>
        </w:rPr>
        <w:t>, 2019</w:t>
      </w:r>
    </w:p>
    <w:p w14:paraId="5172C92F" w14:textId="77777777" w:rsidR="004522AF" w:rsidRPr="00D0099C" w:rsidRDefault="004522AF" w:rsidP="00631EC9">
      <w:pPr>
        <w:adjustRightInd w:val="0"/>
        <w:snapToGrid w:val="0"/>
        <w:spacing w:after="0" w:line="360" w:lineRule="auto"/>
        <w:jc w:val="both"/>
        <w:rPr>
          <w:rFonts w:ascii="Book Antiqua" w:eastAsia="DengXian" w:hAnsi="Book Antiqua" w:cs="Times New Roman"/>
          <w:b/>
          <w:sz w:val="24"/>
          <w:szCs w:val="24"/>
          <w:lang w:val="en-US" w:eastAsia="zh-CN"/>
        </w:rPr>
      </w:pPr>
      <w:r w:rsidRPr="00D0099C">
        <w:rPr>
          <w:rFonts w:ascii="Book Antiqua" w:eastAsia="宋体" w:hAnsi="Book Antiqua" w:cs="Times New Roman"/>
          <w:b/>
          <w:sz w:val="24"/>
          <w:szCs w:val="24"/>
          <w:lang w:val="en-US" w:eastAsia="zh-CN"/>
        </w:rPr>
        <w:t>First decision:</w:t>
      </w:r>
      <w:r w:rsidRPr="00D0099C">
        <w:rPr>
          <w:rFonts w:ascii="Book Antiqua" w:eastAsia="DengXian" w:hAnsi="Book Antiqua" w:cs="Times New Roman"/>
          <w:b/>
          <w:sz w:val="24"/>
          <w:szCs w:val="24"/>
          <w:lang w:val="en-US" w:eastAsia="zh-CN"/>
        </w:rPr>
        <w:t xml:space="preserve"> </w:t>
      </w:r>
      <w:r w:rsidRPr="00D0099C">
        <w:rPr>
          <w:rFonts w:ascii="Book Antiqua" w:eastAsia="宋体" w:hAnsi="Book Antiqua" w:cs="Times New Roman"/>
          <w:sz w:val="24"/>
          <w:szCs w:val="24"/>
          <w:lang w:val="en-US" w:eastAsia="zh-CN"/>
        </w:rPr>
        <w:t>July 21</w:t>
      </w:r>
      <w:r w:rsidRPr="00D0099C">
        <w:rPr>
          <w:rFonts w:ascii="Book Antiqua" w:eastAsia="DengXian" w:hAnsi="Book Antiqua" w:cs="Times New Roman"/>
          <w:sz w:val="24"/>
          <w:szCs w:val="24"/>
          <w:lang w:val="en-US" w:eastAsia="zh-CN"/>
        </w:rPr>
        <w:t>, 2019</w:t>
      </w:r>
    </w:p>
    <w:p w14:paraId="3B9D038A" w14:textId="77777777" w:rsidR="004522AF" w:rsidRPr="00D0099C" w:rsidRDefault="004522AF" w:rsidP="00631EC9">
      <w:pPr>
        <w:adjustRightInd w:val="0"/>
        <w:snapToGrid w:val="0"/>
        <w:spacing w:after="0" w:line="360" w:lineRule="auto"/>
        <w:jc w:val="both"/>
        <w:rPr>
          <w:rFonts w:ascii="Book Antiqua" w:eastAsia="宋体" w:hAnsi="Book Antiqua" w:cs="Times New Roman"/>
          <w:b/>
          <w:sz w:val="24"/>
          <w:szCs w:val="24"/>
          <w:lang w:val="en-US" w:eastAsia="zh-CN"/>
        </w:rPr>
      </w:pPr>
      <w:r w:rsidRPr="00D0099C">
        <w:rPr>
          <w:rFonts w:ascii="Book Antiqua" w:eastAsia="宋体" w:hAnsi="Book Antiqua" w:cs="Times New Roman"/>
          <w:b/>
          <w:sz w:val="24"/>
          <w:szCs w:val="24"/>
          <w:lang w:val="en-US" w:eastAsia="zh-CN"/>
        </w:rPr>
        <w:t xml:space="preserve">Revised: </w:t>
      </w:r>
      <w:r w:rsidRPr="00D0099C">
        <w:rPr>
          <w:rFonts w:ascii="Book Antiqua" w:eastAsia="宋体" w:hAnsi="Book Antiqua" w:cs="Times New Roman"/>
          <w:sz w:val="24"/>
          <w:szCs w:val="24"/>
          <w:lang w:val="en-US" w:eastAsia="zh-CN"/>
        </w:rPr>
        <w:t>September 4, 2019</w:t>
      </w:r>
    </w:p>
    <w:p w14:paraId="119D9B74" w14:textId="77777777" w:rsidR="004522AF" w:rsidRPr="00D0099C" w:rsidRDefault="004522AF" w:rsidP="00631EC9">
      <w:pPr>
        <w:adjustRightInd w:val="0"/>
        <w:snapToGrid w:val="0"/>
        <w:spacing w:after="0" w:line="360" w:lineRule="auto"/>
        <w:jc w:val="both"/>
        <w:rPr>
          <w:sz w:val="24"/>
          <w:szCs w:val="24"/>
          <w:lang w:val="en-US"/>
        </w:rPr>
      </w:pPr>
      <w:r w:rsidRPr="00D0099C">
        <w:rPr>
          <w:rFonts w:ascii="Book Antiqua" w:eastAsia="宋体" w:hAnsi="Book Antiqua" w:cs="Times New Roman"/>
          <w:b/>
          <w:sz w:val="24"/>
          <w:szCs w:val="24"/>
          <w:lang w:val="en-US" w:eastAsia="zh-CN"/>
        </w:rPr>
        <w:t xml:space="preserve">Accepted: </w:t>
      </w:r>
      <w:r w:rsidR="0020463D" w:rsidRPr="00D0099C">
        <w:rPr>
          <w:rFonts w:ascii="Book Antiqua" w:eastAsia="宋体" w:hAnsi="Book Antiqua" w:cs="Times New Roman"/>
          <w:sz w:val="24"/>
          <w:szCs w:val="24"/>
          <w:lang w:val="en-US" w:eastAsia="zh-CN"/>
        </w:rPr>
        <w:t>September 13, 2019</w:t>
      </w:r>
    </w:p>
    <w:p w14:paraId="66616E35" w14:textId="76EC70D2" w:rsidR="004522AF" w:rsidRPr="00D0099C" w:rsidRDefault="004522AF" w:rsidP="00631EC9">
      <w:pPr>
        <w:adjustRightInd w:val="0"/>
        <w:snapToGrid w:val="0"/>
        <w:spacing w:after="0" w:line="360" w:lineRule="auto"/>
        <w:jc w:val="both"/>
        <w:rPr>
          <w:rFonts w:ascii="Book Antiqua" w:eastAsia="宋体" w:hAnsi="Book Antiqua" w:cs="Times New Roman"/>
          <w:b/>
          <w:sz w:val="24"/>
          <w:szCs w:val="24"/>
          <w:lang w:val="en-US" w:eastAsia="zh-CN"/>
        </w:rPr>
      </w:pPr>
      <w:r w:rsidRPr="00D0099C">
        <w:rPr>
          <w:rFonts w:ascii="Book Antiqua" w:eastAsia="宋体" w:hAnsi="Book Antiqua" w:cs="Times New Roman"/>
          <w:b/>
          <w:sz w:val="24"/>
          <w:szCs w:val="24"/>
          <w:lang w:val="en-US" w:eastAsia="zh-CN"/>
        </w:rPr>
        <w:t>Article in press:</w:t>
      </w:r>
      <w:r w:rsidR="00950041">
        <w:rPr>
          <w:rFonts w:ascii="Book Antiqua" w:eastAsia="宋体" w:hAnsi="Book Antiqua" w:cs="Times New Roman" w:hint="eastAsia"/>
          <w:b/>
          <w:sz w:val="24"/>
          <w:szCs w:val="24"/>
          <w:lang w:val="en-US" w:eastAsia="zh-CN"/>
        </w:rPr>
        <w:t xml:space="preserve"> </w:t>
      </w:r>
      <w:r w:rsidR="0025241E" w:rsidRPr="0025241E">
        <w:rPr>
          <w:rFonts w:ascii="Book Antiqua" w:eastAsia="宋体" w:hAnsi="Book Antiqua" w:cs="Times New Roman"/>
          <w:sz w:val="24"/>
          <w:szCs w:val="24"/>
          <w:lang w:val="en-US" w:eastAsia="zh-CN"/>
        </w:rPr>
        <w:t>September 13, 2019</w:t>
      </w:r>
    </w:p>
    <w:p w14:paraId="42CDC284" w14:textId="4F0C635A" w:rsidR="004522AF" w:rsidRPr="00D0099C" w:rsidRDefault="004522AF" w:rsidP="00631EC9">
      <w:pPr>
        <w:adjustRightInd w:val="0"/>
        <w:snapToGrid w:val="0"/>
        <w:spacing w:after="0" w:line="360" w:lineRule="auto"/>
        <w:jc w:val="both"/>
        <w:rPr>
          <w:rFonts w:ascii="Book Antiqua" w:eastAsia="宋体" w:hAnsi="Book Antiqua" w:cs="Times New Roman"/>
          <w:sz w:val="24"/>
          <w:szCs w:val="24"/>
          <w:lang w:val="en-US" w:eastAsia="zh-CN"/>
        </w:rPr>
      </w:pPr>
      <w:r w:rsidRPr="00D0099C">
        <w:rPr>
          <w:rFonts w:ascii="Book Antiqua" w:eastAsia="宋体" w:hAnsi="Book Antiqua" w:cs="Times New Roman"/>
          <w:b/>
          <w:sz w:val="24"/>
          <w:szCs w:val="24"/>
          <w:lang w:val="en-US" w:eastAsia="zh-CN"/>
        </w:rPr>
        <w:t>Published online:</w:t>
      </w:r>
      <w:bookmarkEnd w:id="19"/>
      <w:bookmarkEnd w:id="20"/>
      <w:bookmarkEnd w:id="21"/>
      <w:bookmarkEnd w:id="22"/>
      <w:bookmarkEnd w:id="23"/>
      <w:r w:rsidR="0025241E">
        <w:rPr>
          <w:rFonts w:ascii="Book Antiqua" w:eastAsia="宋体" w:hAnsi="Book Antiqua" w:cs="Times New Roman" w:hint="eastAsia"/>
          <w:b/>
          <w:sz w:val="24"/>
          <w:szCs w:val="24"/>
          <w:lang w:val="en-US" w:eastAsia="zh-CN"/>
        </w:rPr>
        <w:t xml:space="preserve"> </w:t>
      </w:r>
      <w:r w:rsidR="0025241E" w:rsidRPr="0025241E">
        <w:rPr>
          <w:rFonts w:ascii="Book Antiqua" w:eastAsia="宋体" w:hAnsi="Book Antiqua" w:cs="Times New Roman"/>
          <w:sz w:val="24"/>
          <w:szCs w:val="24"/>
          <w:lang w:val="en-US" w:eastAsia="zh-CN"/>
        </w:rPr>
        <w:t>October 28, 2019</w:t>
      </w:r>
    </w:p>
    <w:bookmarkEnd w:id="24"/>
    <w:bookmarkEnd w:id="25"/>
    <w:bookmarkEnd w:id="26"/>
    <w:bookmarkEnd w:id="27"/>
    <w:bookmarkEnd w:id="28"/>
    <w:bookmarkEnd w:id="29"/>
    <w:p w14:paraId="6AAC24EE" w14:textId="77777777" w:rsidR="004522AF" w:rsidRPr="00D0099C" w:rsidRDefault="004522AF" w:rsidP="00631EC9">
      <w:pPr>
        <w:adjustRightInd w:val="0"/>
        <w:snapToGrid w:val="0"/>
        <w:spacing w:after="0" w:line="360" w:lineRule="auto"/>
        <w:jc w:val="both"/>
        <w:rPr>
          <w:rFonts w:ascii="Book Antiqua" w:hAnsi="Book Antiqua" w:cs="Arial"/>
          <w:b/>
          <w:sz w:val="24"/>
          <w:szCs w:val="24"/>
          <w:lang w:val="en-US" w:eastAsia="zh-CN"/>
        </w:rPr>
      </w:pPr>
    </w:p>
    <w:p w14:paraId="6911BCA3"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br w:type="page"/>
      </w:r>
    </w:p>
    <w:p w14:paraId="687EB4EB"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lastRenderedPageBreak/>
        <w:t>Abstract</w:t>
      </w:r>
    </w:p>
    <w:p w14:paraId="5FEF974D"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 xml:space="preserve">BACKGROUND </w:t>
      </w:r>
    </w:p>
    <w:p w14:paraId="058C4F7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optimal way to home-monitor patients with inflammatory bowel disease (IBD) for disease progression or relapse remains to be found. </w:t>
      </w:r>
    </w:p>
    <w:p w14:paraId="72D0A685"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499141EA" w14:textId="77777777" w:rsidR="000837A1" w:rsidRPr="00D0099C" w:rsidRDefault="000837A1" w:rsidP="00631EC9">
      <w:pPr>
        <w:adjustRightInd w:val="0"/>
        <w:snapToGrid w:val="0"/>
        <w:spacing w:after="0" w:line="360" w:lineRule="auto"/>
        <w:jc w:val="both"/>
        <w:rPr>
          <w:rFonts w:ascii="Book Antiqua" w:hAnsi="Book Antiqua" w:cs="Arial"/>
          <w:i/>
          <w:sz w:val="24"/>
          <w:szCs w:val="24"/>
          <w:lang w:val="en-US"/>
        </w:rPr>
      </w:pPr>
      <w:r w:rsidRPr="00D0099C">
        <w:rPr>
          <w:rFonts w:ascii="Book Antiqua" w:hAnsi="Book Antiqua" w:cs="Arial"/>
          <w:b/>
          <w:i/>
          <w:sz w:val="24"/>
          <w:szCs w:val="24"/>
          <w:lang w:val="en-US"/>
        </w:rPr>
        <w:t>AIM</w:t>
      </w:r>
    </w:p>
    <w:p w14:paraId="649A82C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To determine whether an </w:t>
      </w:r>
      <w:r w:rsidR="00D54816" w:rsidRPr="00D0099C">
        <w:rPr>
          <w:rFonts w:ascii="Book Antiqua" w:hAnsi="Book Antiqua" w:cs="Arial"/>
          <w:sz w:val="24"/>
          <w:szCs w:val="24"/>
          <w:lang w:val="en-US"/>
        </w:rPr>
        <w:t xml:space="preserve">electronic health </w:t>
      </w:r>
      <w:r w:rsidRPr="00D0099C">
        <w:rPr>
          <w:rFonts w:ascii="Book Antiqua" w:hAnsi="Book Antiqua" w:cs="Arial"/>
          <w:sz w:val="24"/>
          <w:szCs w:val="24"/>
          <w:lang w:val="en-US"/>
        </w:rPr>
        <w:t>(</w:t>
      </w:r>
      <w:proofErr w:type="spellStart"/>
      <w:r w:rsidR="00D54816"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 for disease activity in IBD should be implemented in clinical practice, scheduled every third month (3M) or according to patient own decision, on demand (OD). </w:t>
      </w:r>
    </w:p>
    <w:p w14:paraId="1696EA4D"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36A74AB0"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METHODS</w:t>
      </w:r>
    </w:p>
    <w:p w14:paraId="4AE91D0D" w14:textId="6EF544C5"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Adult IBD patients were consecutively randomized to </w:t>
      </w:r>
      <w:r w:rsidR="00F52410" w:rsidRPr="00D0099C">
        <w:rPr>
          <w:rFonts w:ascii="Book Antiqua" w:hAnsi="Book Antiqua" w:cs="Arial"/>
          <w:sz w:val="24"/>
          <w:szCs w:val="24"/>
          <w:lang w:val="en-US"/>
        </w:rPr>
        <w:t>1</w:t>
      </w:r>
      <w:r w:rsidRPr="00D0099C">
        <w:rPr>
          <w:rFonts w:ascii="Book Antiqua" w:hAnsi="Book Antiqua" w:cs="Arial"/>
          <w:sz w:val="24"/>
          <w:szCs w:val="24"/>
          <w:lang w:val="en-US"/>
        </w:rPr>
        <w:t xml:space="preserve">-year open-label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interventions (3M </w:t>
      </w:r>
      <w:proofErr w:type="spellStart"/>
      <w:r w:rsidR="005354DF" w:rsidRPr="00D0099C">
        <w:rPr>
          <w:rFonts w:ascii="Book Antiqua" w:hAnsi="Book Antiqua" w:cs="Arial"/>
          <w:i/>
          <w:sz w:val="24"/>
          <w:szCs w:val="24"/>
          <w:lang w:val="en-US"/>
        </w:rPr>
        <w:t>vs</w:t>
      </w:r>
      <w:proofErr w:type="spellEnd"/>
      <w:r w:rsidRPr="00D0099C">
        <w:rPr>
          <w:rFonts w:ascii="Book Antiqua" w:hAnsi="Book Antiqua" w:cs="Arial"/>
          <w:sz w:val="24"/>
          <w:szCs w:val="24"/>
          <w:lang w:val="en-US"/>
        </w:rPr>
        <w:t xml:space="preserve"> OD). Both intervention arms were screening for disease activity, quality of life</w:t>
      </w:r>
      <w:r w:rsidR="00F52410" w:rsidRPr="00D0099C">
        <w:rPr>
          <w:rFonts w:ascii="Book Antiqua" w:hAnsi="Book Antiqua" w:cs="Arial"/>
          <w:sz w:val="24"/>
          <w:szCs w:val="24"/>
          <w:lang w:val="en-US"/>
        </w:rPr>
        <w:t xml:space="preserve"> and</w:t>
      </w:r>
      <w:r w:rsidRPr="00D0099C">
        <w:rPr>
          <w:rFonts w:ascii="Book Antiqua" w:hAnsi="Book Antiqua" w:cs="Arial"/>
          <w:sz w:val="24"/>
          <w:szCs w:val="24"/>
          <w:lang w:val="en-US"/>
        </w:rPr>
        <w:t xml:space="preserve"> fatigue and were measuring medical compliance with the </w:t>
      </w:r>
      <w:r w:rsidR="0050312A"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50312A" w:rsidRPr="00D0099C">
        <w:rPr>
          <w:rFonts w:ascii="Book Antiqua" w:hAnsi="Book Antiqua" w:cs="Arial"/>
          <w:sz w:val="24"/>
          <w:szCs w:val="24"/>
          <w:lang w:val="en-US"/>
        </w:rPr>
        <w:t>c</w:t>
      </w:r>
      <w:r w:rsidRPr="00D0099C">
        <w:rPr>
          <w:rFonts w:ascii="Book Antiqua" w:hAnsi="Book Antiqua" w:cs="Arial"/>
          <w:sz w:val="24"/>
          <w:szCs w:val="24"/>
          <w:lang w:val="en-US"/>
        </w:rPr>
        <w:t xml:space="preserve">are web-application according to the screening interventions OD or 3M. Disease activity was assessed using home measured fecal </w:t>
      </w:r>
      <w:proofErr w:type="spellStart"/>
      <w:r w:rsidRPr="00D0099C">
        <w:rPr>
          <w:rFonts w:ascii="Book Antiqua" w:hAnsi="Book Antiqua" w:cs="Arial"/>
          <w:sz w:val="24"/>
          <w:szCs w:val="24"/>
          <w:lang w:val="en-US"/>
        </w:rPr>
        <w:t>calprotectin</w:t>
      </w:r>
      <w:proofErr w:type="spellEnd"/>
      <w:r w:rsidRPr="00D0099C">
        <w:rPr>
          <w:rFonts w:ascii="Book Antiqua" w:hAnsi="Book Antiqua" w:cs="Arial"/>
          <w:sz w:val="24"/>
          <w:szCs w:val="24"/>
          <w:lang w:val="en-US"/>
        </w:rPr>
        <w:t xml:space="preserve"> (FC) and a disease activity score. </w:t>
      </w:r>
    </w:p>
    <w:p w14:paraId="6C0C50C4"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2F834F43"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RESULTS</w:t>
      </w:r>
    </w:p>
    <w:p w14:paraId="5B849215" w14:textId="33C2B31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In total, 102 patients were randomized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52/50 3M/OD) at baseline</w:t>
      </w:r>
      <w:r w:rsidR="00F52410" w:rsidRPr="00D0099C">
        <w:rPr>
          <w:rFonts w:ascii="Book Antiqua" w:hAnsi="Book Antiqua" w:cs="Arial"/>
          <w:sz w:val="24"/>
          <w:szCs w:val="24"/>
          <w:lang w:val="en-US"/>
        </w:rPr>
        <w:t>,</w:t>
      </w:r>
      <w:r w:rsidRPr="00D0099C">
        <w:rPr>
          <w:rFonts w:ascii="Book Antiqua" w:hAnsi="Book Antiqua" w:cs="Arial"/>
          <w:sz w:val="24"/>
          <w:szCs w:val="24"/>
          <w:lang w:val="en-US"/>
        </w:rPr>
        <w:t xml:space="preserve"> and 88 patients completed the </w:t>
      </w:r>
      <w:r w:rsidR="00F52410" w:rsidRPr="00D0099C">
        <w:rPr>
          <w:rFonts w:ascii="Book Antiqua" w:hAnsi="Book Antiqua" w:cs="Arial"/>
          <w:sz w:val="24"/>
          <w:szCs w:val="24"/>
          <w:lang w:val="en-US"/>
        </w:rPr>
        <w:t>1</w:t>
      </w:r>
      <w:r w:rsidRPr="00D0099C">
        <w:rPr>
          <w:rFonts w:ascii="Book Antiqua" w:hAnsi="Book Antiqua" w:cs="Arial"/>
          <w:sz w:val="24"/>
          <w:szCs w:val="24"/>
          <w:lang w:val="en-US"/>
        </w:rPr>
        <w:t>-year study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43 3M; </w:t>
      </w:r>
      <w:r w:rsidRPr="00D0099C">
        <w:rPr>
          <w:rFonts w:ascii="Book Antiqua" w:hAnsi="Book Antiqua" w:cs="Arial"/>
          <w:i/>
          <w:sz w:val="24"/>
          <w:szCs w:val="24"/>
          <w:lang w:val="en-US"/>
        </w:rPr>
        <w:t>n</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45 OD). No difference in the two screening procedures could be found regarding medical compliance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0.58), fatigue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0.86), quality of life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0.17), mean time spent in remission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&gt;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0.32), overall FC relapse rates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0.49), FC disease courses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0.61), FC time to a severe relapse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0.69) and remission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0.88) during </w:t>
      </w:r>
      <w:r w:rsidR="00F52410"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Median </w:t>
      </w:r>
      <w:r w:rsidR="00D54816" w:rsidRPr="00D0099C">
        <w:rPr>
          <w:rFonts w:ascii="Book Antiqua" w:hAnsi="Book Antiqua" w:cs="Arial"/>
          <w:sz w:val="24"/>
          <w:szCs w:val="24"/>
          <w:lang w:val="en-US"/>
        </w:rPr>
        <w:t>(</w:t>
      </w:r>
      <w:r w:rsidR="00D54816" w:rsidRPr="00D0099C">
        <w:rPr>
          <w:rFonts w:ascii="Book Antiqua" w:hAnsi="Book Antiqua" w:cs="Arial"/>
          <w:sz w:val="24"/>
          <w:szCs w:val="24"/>
          <w:shd w:val="clear" w:color="auto" w:fill="FFFFFF"/>
          <w:lang w:val="en-US" w:eastAsia="zh-CN"/>
        </w:rPr>
        <w:t>i</w:t>
      </w:r>
      <w:r w:rsidR="00D54816" w:rsidRPr="00D0099C">
        <w:rPr>
          <w:rFonts w:ascii="Book Antiqua" w:hAnsi="Book Antiqua" w:cs="Arial"/>
          <w:sz w:val="24"/>
          <w:szCs w:val="24"/>
          <w:shd w:val="clear" w:color="auto" w:fill="FFFFFF"/>
          <w:lang w:val="en-US"/>
        </w:rPr>
        <w:t>nterquartile range)</w:t>
      </w:r>
      <w:r w:rsidRPr="00D0099C">
        <w:rPr>
          <w:rFonts w:ascii="Book Antiqua" w:hAnsi="Book Antiqua" w:cs="Arial"/>
          <w:sz w:val="24"/>
          <w:szCs w:val="24"/>
          <w:lang w:val="en-US"/>
        </w:rPr>
        <w:t xml:space="preserve"> numbers of FC home-monitoring test-kits used per patient were significantly different</w:t>
      </w:r>
      <w:r w:rsidR="00F52410" w:rsidRPr="00D0099C">
        <w:rPr>
          <w:rFonts w:ascii="Book Antiqua" w:hAnsi="Book Antiqua" w:cs="Arial"/>
          <w:sz w:val="24"/>
          <w:szCs w:val="24"/>
          <w:lang w:val="en-US"/>
        </w:rPr>
        <w:t>,</w:t>
      </w:r>
      <w:r w:rsidRPr="00D0099C">
        <w:rPr>
          <w:rFonts w:ascii="Book Antiqua" w:hAnsi="Book Antiqua" w:cs="Arial"/>
          <w:sz w:val="24"/>
          <w:szCs w:val="24"/>
          <w:lang w:val="en-US"/>
        </w:rPr>
        <w:t xml:space="preserve"> 3M: 6.0 (5.0-8.0) and OD: 4.0 (2.0-9.0), </w:t>
      </w:r>
      <w:r w:rsidRPr="00D0099C">
        <w:rPr>
          <w:rFonts w:ascii="Book Antiqua" w:hAnsi="Book Antiqua" w:cs="Arial"/>
          <w:i/>
          <w:sz w:val="24"/>
          <w:szCs w:val="24"/>
          <w:lang w:val="en-US"/>
        </w:rPr>
        <w:t>P</w:t>
      </w:r>
      <w:r w:rsidR="005354DF"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5354DF" w:rsidRPr="00D0099C">
        <w:rPr>
          <w:rFonts w:ascii="Book Antiqua" w:hAnsi="Book Antiqua" w:cs="Arial"/>
          <w:sz w:val="24"/>
          <w:szCs w:val="24"/>
          <w:lang w:val="en-US"/>
        </w:rPr>
        <w:t xml:space="preserve"> </w:t>
      </w:r>
      <w:r w:rsidRPr="00D0099C">
        <w:rPr>
          <w:rFonts w:ascii="Book Antiqua" w:hAnsi="Book Antiqua" w:cs="Arial"/>
          <w:sz w:val="24"/>
          <w:szCs w:val="24"/>
          <w:lang w:val="en-US"/>
        </w:rPr>
        <w:t>0.04.</w:t>
      </w:r>
    </w:p>
    <w:p w14:paraId="07E51A2E" w14:textId="77777777" w:rsidR="005354DF" w:rsidRPr="00D0099C" w:rsidRDefault="005354DF" w:rsidP="00631EC9">
      <w:pPr>
        <w:adjustRightInd w:val="0"/>
        <w:snapToGrid w:val="0"/>
        <w:spacing w:after="0" w:line="360" w:lineRule="auto"/>
        <w:jc w:val="both"/>
        <w:rPr>
          <w:rFonts w:ascii="Book Antiqua" w:hAnsi="Book Antiqua" w:cs="Arial"/>
          <w:b/>
          <w:sz w:val="24"/>
          <w:szCs w:val="24"/>
          <w:lang w:val="en-US"/>
        </w:rPr>
      </w:pPr>
    </w:p>
    <w:p w14:paraId="7B2A156C" w14:textId="77777777" w:rsidR="000837A1" w:rsidRPr="00D0099C" w:rsidRDefault="000837A1" w:rsidP="00631EC9">
      <w:pPr>
        <w:adjustRightInd w:val="0"/>
        <w:snapToGrid w:val="0"/>
        <w:spacing w:after="0" w:line="360" w:lineRule="auto"/>
        <w:jc w:val="both"/>
        <w:rPr>
          <w:rFonts w:ascii="Book Antiqua" w:hAnsi="Book Antiqua" w:cs="Arial"/>
          <w:b/>
          <w:i/>
          <w:sz w:val="24"/>
          <w:szCs w:val="24"/>
          <w:lang w:val="en-US"/>
        </w:rPr>
      </w:pPr>
      <w:r w:rsidRPr="00D0099C">
        <w:rPr>
          <w:rFonts w:ascii="Book Antiqua" w:hAnsi="Book Antiqua" w:cs="Arial"/>
          <w:b/>
          <w:i/>
          <w:sz w:val="24"/>
          <w:szCs w:val="24"/>
          <w:lang w:val="en-US"/>
        </w:rPr>
        <w:t>CONCLUSION</w:t>
      </w:r>
    </w:p>
    <w:p w14:paraId="1884D1B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two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procedures are equally good in capturing a relapse and bringing about remission. However, the OD group used fewer FC home test-kits per </w:t>
      </w:r>
      <w:r w:rsidRPr="00D0099C">
        <w:rPr>
          <w:rFonts w:ascii="Book Antiqua" w:hAnsi="Book Antiqua" w:cs="Arial"/>
          <w:sz w:val="24"/>
          <w:szCs w:val="24"/>
          <w:lang w:val="en-US"/>
        </w:rPr>
        <w:lastRenderedPageBreak/>
        <w:t xml:space="preserve">patient. Individualized screening procedures can be recommended for adult IBD patients in clinical web-practice. </w:t>
      </w:r>
    </w:p>
    <w:p w14:paraId="3A6E0829"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2A3BECF4"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Key words</w:t>
      </w:r>
      <w:r w:rsidRPr="00354DEE">
        <w:rPr>
          <w:rFonts w:ascii="Book Antiqua" w:hAnsi="Book Antiqua" w:cs="Arial"/>
          <w:b/>
          <w:bCs/>
          <w:sz w:val="24"/>
          <w:szCs w:val="24"/>
          <w:lang w:val="en-US"/>
        </w:rPr>
        <w:t>:</w:t>
      </w:r>
      <w:r w:rsidRPr="00D0099C">
        <w:rPr>
          <w:rFonts w:ascii="Book Antiqua" w:hAnsi="Book Antiqua" w:cs="Arial"/>
          <w:sz w:val="24"/>
          <w:szCs w:val="24"/>
          <w:lang w:val="en-US"/>
        </w:rPr>
        <w:t xml:space="preserve"> Inflammatory bowel disease; </w:t>
      </w:r>
      <w:r w:rsidR="00D54816" w:rsidRPr="00D0099C">
        <w:rPr>
          <w:rFonts w:ascii="Book Antiqua" w:hAnsi="Book Antiqua" w:cs="Arial"/>
          <w:sz w:val="24"/>
          <w:szCs w:val="24"/>
          <w:lang w:val="en-US"/>
        </w:rPr>
        <w:t>Electronic health</w:t>
      </w:r>
      <w:r w:rsidRPr="00D0099C">
        <w:rPr>
          <w:rFonts w:ascii="Book Antiqua" w:hAnsi="Book Antiqua" w:cs="Arial"/>
          <w:sz w:val="24"/>
          <w:szCs w:val="24"/>
          <w:lang w:val="en-US"/>
        </w:rPr>
        <w:t xml:space="preserve">; </w:t>
      </w:r>
      <w:r w:rsidR="005354DF" w:rsidRPr="00D0099C">
        <w:rPr>
          <w:rFonts w:ascii="Book Antiqua" w:hAnsi="Book Antiqua" w:cs="Arial"/>
          <w:sz w:val="24"/>
          <w:szCs w:val="24"/>
          <w:lang w:val="en-US"/>
        </w:rPr>
        <w:t>S</w:t>
      </w:r>
      <w:r w:rsidRPr="00D0099C">
        <w:rPr>
          <w:rFonts w:ascii="Book Antiqua" w:hAnsi="Book Antiqua" w:cs="Arial"/>
          <w:sz w:val="24"/>
          <w:szCs w:val="24"/>
          <w:lang w:val="en-US"/>
        </w:rPr>
        <w:t xml:space="preserve">creening; </w:t>
      </w:r>
      <w:r w:rsidR="005354DF" w:rsidRPr="00D0099C">
        <w:rPr>
          <w:rFonts w:ascii="Book Antiqua" w:hAnsi="Book Antiqua" w:cs="Arial"/>
          <w:sz w:val="24"/>
          <w:szCs w:val="24"/>
          <w:lang w:val="en-US"/>
        </w:rPr>
        <w:t>D</w:t>
      </w:r>
      <w:r w:rsidRPr="00D0099C">
        <w:rPr>
          <w:rFonts w:ascii="Book Antiqua" w:hAnsi="Book Antiqua" w:cs="Arial"/>
          <w:sz w:val="24"/>
          <w:szCs w:val="24"/>
          <w:lang w:val="en-US"/>
        </w:rPr>
        <w:t xml:space="preserve">isease activity </w:t>
      </w:r>
    </w:p>
    <w:p w14:paraId="57FE213C"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4B4DD768" w14:textId="77777777" w:rsidR="005354DF" w:rsidRPr="00D0099C" w:rsidRDefault="005354DF" w:rsidP="00631EC9">
      <w:pPr>
        <w:adjustRightInd w:val="0"/>
        <w:snapToGrid w:val="0"/>
        <w:spacing w:after="0" w:line="360" w:lineRule="auto"/>
        <w:jc w:val="both"/>
        <w:rPr>
          <w:rFonts w:ascii="Book Antiqua" w:eastAsia="宋体" w:hAnsi="Book Antiqua" w:cs="Times New Roman"/>
          <w:sz w:val="24"/>
          <w:szCs w:val="24"/>
          <w:lang w:val="en-US" w:eastAsia="zh-CN"/>
        </w:rPr>
      </w:pPr>
      <w:bookmarkStart w:id="30" w:name="OLE_LINK43"/>
      <w:bookmarkStart w:id="31" w:name="OLE_LINK44"/>
      <w:bookmarkStart w:id="32" w:name="OLE_LINK67"/>
      <w:bookmarkStart w:id="33" w:name="OLE_LINK65"/>
      <w:bookmarkStart w:id="34" w:name="OLE_LINK71"/>
      <w:bookmarkStart w:id="35" w:name="OLE_LINK58"/>
      <w:bookmarkStart w:id="36" w:name="OLE_LINK59"/>
      <w:bookmarkStart w:id="37" w:name="OLE_LINK24"/>
      <w:proofErr w:type="gramStart"/>
      <w:r w:rsidRPr="00D0099C">
        <w:rPr>
          <w:rFonts w:ascii="Book Antiqua" w:eastAsia="宋体" w:hAnsi="Book Antiqua" w:cs="Times New Roman"/>
          <w:b/>
          <w:sz w:val="24"/>
          <w:szCs w:val="24"/>
          <w:lang w:val="en-US" w:eastAsia="zh-CN"/>
        </w:rPr>
        <w:t>© The Author(s) 2019.</w:t>
      </w:r>
      <w:proofErr w:type="gramEnd"/>
      <w:r w:rsidRPr="00D0099C">
        <w:rPr>
          <w:rFonts w:ascii="Book Antiqua" w:eastAsia="宋体" w:hAnsi="Book Antiqua" w:cs="Times New Roman"/>
          <w:b/>
          <w:sz w:val="24"/>
          <w:szCs w:val="24"/>
          <w:lang w:val="en-US" w:eastAsia="zh-CN"/>
        </w:rPr>
        <w:t xml:space="preserve"> </w:t>
      </w:r>
      <w:proofErr w:type="gramStart"/>
      <w:r w:rsidRPr="00D0099C">
        <w:rPr>
          <w:rFonts w:ascii="Book Antiqua" w:eastAsia="宋体" w:hAnsi="Book Antiqua" w:cs="Times New Roman"/>
          <w:sz w:val="24"/>
          <w:szCs w:val="24"/>
          <w:lang w:val="en-US" w:eastAsia="zh-CN"/>
        </w:rPr>
        <w:t xml:space="preserve">Published by </w:t>
      </w:r>
      <w:proofErr w:type="spellStart"/>
      <w:r w:rsidRPr="00D0099C">
        <w:rPr>
          <w:rFonts w:ascii="Book Antiqua" w:eastAsia="宋体" w:hAnsi="Book Antiqua" w:cs="Times New Roman"/>
          <w:sz w:val="24"/>
          <w:szCs w:val="24"/>
          <w:lang w:val="en-US" w:eastAsia="zh-CN"/>
        </w:rPr>
        <w:t>Baishideng</w:t>
      </w:r>
      <w:proofErr w:type="spellEnd"/>
      <w:r w:rsidRPr="00D0099C">
        <w:rPr>
          <w:rFonts w:ascii="Book Antiqua" w:eastAsia="宋体" w:hAnsi="Book Antiqua" w:cs="Times New Roman"/>
          <w:sz w:val="24"/>
          <w:szCs w:val="24"/>
          <w:lang w:val="en-US" w:eastAsia="zh-CN"/>
        </w:rPr>
        <w:t xml:space="preserve"> Publishing Group Inc.</w:t>
      </w:r>
      <w:proofErr w:type="gramEnd"/>
      <w:r w:rsidRPr="00D0099C">
        <w:rPr>
          <w:rFonts w:ascii="Book Antiqua" w:eastAsia="宋体" w:hAnsi="Book Antiqua" w:cs="Times New Roman"/>
          <w:sz w:val="24"/>
          <w:szCs w:val="24"/>
          <w:lang w:val="en-US" w:eastAsia="zh-CN"/>
        </w:rPr>
        <w:t xml:space="preserve"> All rights reserved.</w:t>
      </w:r>
      <w:bookmarkEnd w:id="30"/>
      <w:bookmarkEnd w:id="31"/>
      <w:bookmarkEnd w:id="32"/>
      <w:bookmarkEnd w:id="33"/>
      <w:bookmarkEnd w:id="34"/>
      <w:r w:rsidRPr="00D0099C">
        <w:rPr>
          <w:rFonts w:ascii="Book Antiqua" w:eastAsia="宋体" w:hAnsi="Book Antiqua" w:cs="Times New Roman"/>
          <w:sz w:val="24"/>
          <w:szCs w:val="24"/>
          <w:lang w:val="en-US" w:eastAsia="zh-CN"/>
        </w:rPr>
        <w:t xml:space="preserve"> </w:t>
      </w:r>
      <w:bookmarkEnd w:id="35"/>
      <w:bookmarkEnd w:id="36"/>
      <w:bookmarkEnd w:id="37"/>
    </w:p>
    <w:p w14:paraId="044D9E1B" w14:textId="77777777" w:rsidR="005354DF" w:rsidRPr="00D0099C" w:rsidRDefault="005354DF" w:rsidP="00631EC9">
      <w:pPr>
        <w:adjustRightInd w:val="0"/>
        <w:snapToGrid w:val="0"/>
        <w:spacing w:after="0" w:line="360" w:lineRule="auto"/>
        <w:jc w:val="both"/>
        <w:rPr>
          <w:rFonts w:ascii="Book Antiqua" w:hAnsi="Book Antiqua" w:cs="Arial"/>
          <w:sz w:val="24"/>
          <w:szCs w:val="24"/>
          <w:lang w:val="en-US"/>
        </w:rPr>
      </w:pPr>
    </w:p>
    <w:p w14:paraId="30B725CF" w14:textId="4ACDA90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 xml:space="preserve">Core tip: </w:t>
      </w:r>
      <w:r w:rsidRPr="00D0099C">
        <w:rPr>
          <w:rFonts w:ascii="Book Antiqua" w:hAnsi="Book Antiqua" w:cs="Arial"/>
          <w:sz w:val="24"/>
          <w:szCs w:val="24"/>
          <w:lang w:val="en-US"/>
        </w:rPr>
        <w:t>Involving patients with inflammatory bowel disease</w:t>
      </w:r>
      <w:r w:rsidR="0060658C" w:rsidRPr="00D0099C">
        <w:rPr>
          <w:rFonts w:ascii="Book Antiqua" w:hAnsi="Book Antiqua" w:cs="Arial"/>
          <w:sz w:val="24"/>
          <w:szCs w:val="24"/>
          <w:lang w:val="en-US"/>
        </w:rPr>
        <w:t xml:space="preserve"> </w:t>
      </w:r>
      <w:r w:rsidR="0060658C" w:rsidRPr="00D0099C">
        <w:rPr>
          <w:rFonts w:ascii="Book Antiqua" w:hAnsi="Book Antiqua" w:cs="Arial"/>
          <w:sz w:val="24"/>
          <w:szCs w:val="24"/>
          <w:lang w:val="en-US" w:eastAsia="zh-CN"/>
        </w:rPr>
        <w:t>(</w:t>
      </w:r>
      <w:r w:rsidR="0060658C" w:rsidRPr="00D0099C">
        <w:rPr>
          <w:rFonts w:ascii="Book Antiqua" w:hAnsi="Book Antiqua" w:cs="Arial"/>
          <w:sz w:val="24"/>
          <w:szCs w:val="24"/>
          <w:lang w:val="en-US"/>
        </w:rPr>
        <w:t>IBD</w:t>
      </w:r>
      <w:r w:rsidR="0060658C" w:rsidRPr="00D0099C">
        <w:rPr>
          <w:rFonts w:ascii="Book Antiqua" w:hAnsi="Book Antiqua" w:cs="Arial"/>
          <w:sz w:val="24"/>
          <w:szCs w:val="24"/>
          <w:lang w:val="en-US" w:eastAsia="zh-CN"/>
        </w:rPr>
        <w:t>)</w:t>
      </w:r>
      <w:r w:rsidRPr="00D0099C">
        <w:rPr>
          <w:rFonts w:ascii="Book Antiqua" w:hAnsi="Book Antiqua" w:cs="Arial"/>
          <w:sz w:val="24"/>
          <w:szCs w:val="24"/>
          <w:lang w:val="en-US"/>
        </w:rPr>
        <w:t xml:space="preserve"> in their disease by home-monitoring of disease activity has been shown to bring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significantly faster in remission relative to standard care</w:t>
      </w:r>
      <w:r w:rsidR="00F52410" w:rsidRPr="00D0099C">
        <w:rPr>
          <w:rFonts w:ascii="Book Antiqua" w:hAnsi="Book Antiqua" w:cs="Arial"/>
          <w:sz w:val="24"/>
          <w:szCs w:val="24"/>
          <w:lang w:val="en-US"/>
        </w:rPr>
        <w:t>. H</w:t>
      </w:r>
      <w:r w:rsidRPr="00D0099C">
        <w:rPr>
          <w:rFonts w:ascii="Book Antiqua" w:hAnsi="Book Antiqua" w:cs="Arial"/>
          <w:sz w:val="24"/>
          <w:szCs w:val="24"/>
          <w:lang w:val="en-US"/>
        </w:rPr>
        <w:t xml:space="preserve">owever, the optimal way to home-monitor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for disease progression or relapse remains to be found. We randomized 102 patients with </w:t>
      </w:r>
      <w:r w:rsidR="0060658C" w:rsidRPr="00D0099C">
        <w:rPr>
          <w:rFonts w:ascii="Book Antiqua" w:hAnsi="Book Antiqua"/>
          <w:sz w:val="24"/>
          <w:szCs w:val="24"/>
          <w:lang w:val="en-US"/>
        </w:rPr>
        <w:t>IBD</w:t>
      </w:r>
      <w:r w:rsidRPr="00D0099C">
        <w:rPr>
          <w:rFonts w:ascii="Book Antiqua" w:hAnsi="Book Antiqua" w:cs="Arial"/>
          <w:sz w:val="24"/>
          <w:szCs w:val="24"/>
          <w:lang w:val="en-US"/>
        </w:rPr>
        <w:t xml:space="preserve"> to screen for disease activity either every third </w:t>
      </w:r>
      <w:proofErr w:type="spellStart"/>
      <w:r w:rsidRPr="00D0099C">
        <w:rPr>
          <w:rFonts w:ascii="Book Antiqua" w:hAnsi="Book Antiqua" w:cs="Arial"/>
          <w:sz w:val="24"/>
          <w:szCs w:val="24"/>
          <w:lang w:val="en-US"/>
        </w:rPr>
        <w:t>mo</w:t>
      </w:r>
      <w:proofErr w:type="spellEnd"/>
      <w:r w:rsidRPr="00D0099C">
        <w:rPr>
          <w:rFonts w:ascii="Book Antiqua" w:hAnsi="Book Antiqua" w:cs="Arial"/>
          <w:sz w:val="24"/>
          <w:szCs w:val="24"/>
          <w:lang w:val="en-US"/>
        </w:rPr>
        <w:t xml:space="preserve"> or whenever the patients felt a need for screening on the ibd.constant-care.com web-application for </w:t>
      </w:r>
      <w:r w:rsidR="00F52410"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We found that the two screening procedures were equally good in capturing a relapse and bringing about remission.</w:t>
      </w:r>
    </w:p>
    <w:p w14:paraId="7D32524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1BA49AA1" w14:textId="1FC62AF1" w:rsidR="0025241E" w:rsidRPr="0025241E" w:rsidRDefault="000837A1" w:rsidP="0025241E">
      <w:pPr>
        <w:adjustRightInd w:val="0"/>
        <w:snapToGrid w:val="0"/>
        <w:spacing w:after="0" w:line="360" w:lineRule="auto"/>
        <w:rPr>
          <w:rFonts w:ascii="Book Antiqua" w:hAnsi="Book Antiqua" w:cs="Arial"/>
          <w:sz w:val="24"/>
          <w:szCs w:val="24"/>
          <w:lang w:val="en-US" w:eastAsia="zh-CN"/>
        </w:rPr>
      </w:pP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w:t>
      </w:r>
      <w:proofErr w:type="spellStart"/>
      <w:r w:rsidRPr="00D0099C">
        <w:rPr>
          <w:rFonts w:ascii="Book Antiqua" w:hAnsi="Book Antiqua" w:cs="Arial"/>
          <w:sz w:val="24"/>
          <w:szCs w:val="24"/>
          <w:lang w:val="en-US"/>
        </w:rPr>
        <w:t>Weimers</w:t>
      </w:r>
      <w:proofErr w:type="spellEnd"/>
      <w:r w:rsidRPr="00D0099C">
        <w:rPr>
          <w:rFonts w:ascii="Book Antiqua" w:hAnsi="Book Antiqua" w:cs="Arial"/>
          <w:sz w:val="24"/>
          <w:szCs w:val="24"/>
          <w:lang w:val="en-US"/>
        </w:rPr>
        <w:t xml:space="preserve"> P, Marker D, </w:t>
      </w:r>
      <w:proofErr w:type="spellStart"/>
      <w:r w:rsidRPr="00D0099C">
        <w:rPr>
          <w:rFonts w:ascii="Book Antiqua" w:hAnsi="Book Antiqua" w:cs="Arial"/>
          <w:sz w:val="24"/>
          <w:szCs w:val="24"/>
          <w:lang w:val="en-US"/>
        </w:rPr>
        <w:t>Bennedsen</w:t>
      </w:r>
      <w:proofErr w:type="spellEnd"/>
      <w:r w:rsidRPr="00D0099C">
        <w:rPr>
          <w:rFonts w:ascii="Book Antiqua" w:hAnsi="Book Antiqua" w:cs="Arial"/>
          <w:sz w:val="24"/>
          <w:szCs w:val="24"/>
          <w:lang w:val="en-US"/>
        </w:rPr>
        <w:t xml:space="preserve"> M, </w:t>
      </w:r>
      <w:proofErr w:type="spellStart"/>
      <w:r w:rsidRPr="00D0099C">
        <w:rPr>
          <w:rFonts w:ascii="Book Antiqua" w:hAnsi="Book Antiqua" w:cs="Arial"/>
          <w:sz w:val="24"/>
          <w:szCs w:val="24"/>
          <w:lang w:val="en-US"/>
        </w:rPr>
        <w:t>Saboori</w:t>
      </w:r>
      <w:proofErr w:type="spellEnd"/>
      <w:r w:rsidRPr="00D0099C">
        <w:rPr>
          <w:rFonts w:ascii="Book Antiqua" w:hAnsi="Book Antiqua" w:cs="Arial"/>
          <w:sz w:val="24"/>
          <w:szCs w:val="24"/>
          <w:lang w:val="en-US"/>
        </w:rPr>
        <w:t xml:space="preserve"> S, </w:t>
      </w:r>
      <w:proofErr w:type="spellStart"/>
      <w:r w:rsidRPr="00D0099C">
        <w:rPr>
          <w:rFonts w:ascii="Book Antiqua" w:hAnsi="Book Antiqua" w:cs="Arial"/>
          <w:sz w:val="24"/>
          <w:szCs w:val="24"/>
          <w:lang w:val="en-US"/>
        </w:rPr>
        <w:t>Paridaens</w:t>
      </w:r>
      <w:proofErr w:type="spellEnd"/>
      <w:r w:rsidRPr="00D0099C">
        <w:rPr>
          <w:rFonts w:ascii="Book Antiqua" w:hAnsi="Book Antiqua" w:cs="Arial"/>
          <w:sz w:val="24"/>
          <w:szCs w:val="24"/>
          <w:lang w:val="en-US"/>
        </w:rPr>
        <w:t xml:space="preserve"> K, </w:t>
      </w:r>
      <w:proofErr w:type="spellStart"/>
      <w:r w:rsidRPr="00D0099C">
        <w:rPr>
          <w:rFonts w:ascii="Book Antiqua" w:hAnsi="Book Antiqua" w:cs="Arial"/>
          <w:sz w:val="24"/>
          <w:szCs w:val="24"/>
          <w:lang w:val="en-US"/>
        </w:rPr>
        <w:t>Burisch</w:t>
      </w:r>
      <w:proofErr w:type="spellEnd"/>
      <w:r w:rsidRPr="00D0099C">
        <w:rPr>
          <w:rFonts w:ascii="Book Antiqua" w:hAnsi="Book Antiqua" w:cs="Arial"/>
          <w:sz w:val="24"/>
          <w:szCs w:val="24"/>
          <w:lang w:val="en-US"/>
        </w:rPr>
        <w:t xml:space="preserve"> J,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P. Individualized home-monitoring of disease activity in adult patients with inflammatory bowel disease can be recommended in clinical practice: A randomized-clinical trial. </w:t>
      </w:r>
      <w:r w:rsidRPr="00D0099C">
        <w:rPr>
          <w:rFonts w:ascii="Book Antiqua" w:hAnsi="Book Antiqua" w:cs="Arial"/>
          <w:i/>
          <w:sz w:val="24"/>
          <w:szCs w:val="24"/>
          <w:lang w:val="en-US"/>
        </w:rPr>
        <w:t xml:space="preserve">World J </w:t>
      </w:r>
      <w:proofErr w:type="spellStart"/>
      <w:r w:rsidRPr="00D0099C">
        <w:rPr>
          <w:rFonts w:ascii="Book Antiqua" w:hAnsi="Book Antiqua" w:cs="Arial"/>
          <w:i/>
          <w:sz w:val="24"/>
          <w:szCs w:val="24"/>
          <w:lang w:val="en-US"/>
        </w:rPr>
        <w:t>Gastroenterol</w:t>
      </w:r>
      <w:proofErr w:type="spellEnd"/>
      <w:r w:rsidRPr="00D0099C">
        <w:rPr>
          <w:rFonts w:ascii="Book Antiqua" w:hAnsi="Book Antiqua" w:cs="Arial"/>
          <w:sz w:val="24"/>
          <w:szCs w:val="24"/>
          <w:lang w:val="en-US"/>
        </w:rPr>
        <w:t xml:space="preserve"> </w:t>
      </w:r>
      <w:bookmarkStart w:id="38" w:name="_GoBack"/>
      <w:r w:rsidR="0025241E" w:rsidRPr="0025241E">
        <w:rPr>
          <w:rFonts w:ascii="Book Antiqua" w:hAnsi="Book Antiqua" w:cs="Arial"/>
          <w:sz w:val="24"/>
          <w:szCs w:val="24"/>
          <w:lang w:val="en-US"/>
        </w:rPr>
        <w:t xml:space="preserve">2019; 25(40): </w:t>
      </w:r>
      <w:r w:rsidR="0025241E" w:rsidRPr="0025241E">
        <w:rPr>
          <w:rFonts w:ascii="Book Antiqua" w:hAnsi="Book Antiqua" w:cs="Arial" w:hint="eastAsia"/>
          <w:sz w:val="24"/>
          <w:szCs w:val="24"/>
          <w:lang w:val="en-US"/>
        </w:rPr>
        <w:t>61</w:t>
      </w:r>
      <w:r w:rsidR="0025241E">
        <w:rPr>
          <w:rFonts w:ascii="Book Antiqua" w:hAnsi="Book Antiqua" w:cs="Arial" w:hint="eastAsia"/>
          <w:sz w:val="24"/>
          <w:szCs w:val="24"/>
          <w:lang w:val="en-US" w:eastAsia="zh-CN"/>
        </w:rPr>
        <w:t>58</w:t>
      </w:r>
      <w:r w:rsidR="0025241E" w:rsidRPr="0025241E">
        <w:rPr>
          <w:rFonts w:ascii="Book Antiqua" w:hAnsi="Book Antiqua" w:cs="Arial"/>
          <w:sz w:val="24"/>
          <w:szCs w:val="24"/>
          <w:lang w:val="en-US"/>
        </w:rPr>
        <w:t>-</w:t>
      </w:r>
      <w:r w:rsidR="0025241E" w:rsidRPr="0025241E">
        <w:rPr>
          <w:rFonts w:ascii="Book Antiqua" w:hAnsi="Book Antiqua" w:cs="Arial" w:hint="eastAsia"/>
          <w:sz w:val="24"/>
          <w:szCs w:val="24"/>
          <w:lang w:val="en-US"/>
        </w:rPr>
        <w:t>61</w:t>
      </w:r>
      <w:r w:rsidR="0025241E">
        <w:rPr>
          <w:rFonts w:ascii="Book Antiqua" w:hAnsi="Book Antiqua" w:cs="Arial" w:hint="eastAsia"/>
          <w:sz w:val="24"/>
          <w:szCs w:val="24"/>
          <w:lang w:val="en-US" w:eastAsia="zh-CN"/>
        </w:rPr>
        <w:t>71</w:t>
      </w:r>
      <w:bookmarkEnd w:id="38"/>
    </w:p>
    <w:p w14:paraId="14CCE271" w14:textId="39089817" w:rsidR="0025241E" w:rsidRPr="0025241E" w:rsidRDefault="0025241E" w:rsidP="0025241E">
      <w:pPr>
        <w:adjustRightInd w:val="0"/>
        <w:snapToGrid w:val="0"/>
        <w:spacing w:after="0" w:line="360" w:lineRule="auto"/>
        <w:rPr>
          <w:rFonts w:ascii="Book Antiqua" w:hAnsi="Book Antiqua" w:cs="Arial"/>
          <w:sz w:val="24"/>
          <w:szCs w:val="24"/>
          <w:lang w:val="en-US"/>
        </w:rPr>
      </w:pPr>
      <w:r w:rsidRPr="00F56325">
        <w:rPr>
          <w:rFonts w:ascii="Book Antiqua" w:hAnsi="Book Antiqua" w:cs="Arial"/>
          <w:b/>
          <w:sz w:val="24"/>
          <w:szCs w:val="24"/>
          <w:lang w:val="en-US"/>
        </w:rPr>
        <w:t>URL:</w:t>
      </w:r>
      <w:r w:rsidRPr="0025241E">
        <w:rPr>
          <w:rFonts w:ascii="Book Antiqua" w:hAnsi="Book Antiqua" w:cs="Arial"/>
          <w:sz w:val="24"/>
          <w:szCs w:val="24"/>
          <w:lang w:val="en-US"/>
        </w:rPr>
        <w:t xml:space="preserve"> https://www.wjgnet.com/1007-9327/full/v25/i40/</w:t>
      </w:r>
      <w:r w:rsidRPr="0025241E">
        <w:rPr>
          <w:rFonts w:ascii="Book Antiqua" w:hAnsi="Book Antiqua" w:cs="Arial" w:hint="eastAsia"/>
          <w:sz w:val="24"/>
          <w:szCs w:val="24"/>
          <w:lang w:val="en-US"/>
        </w:rPr>
        <w:t>61</w:t>
      </w:r>
      <w:r>
        <w:rPr>
          <w:rFonts w:ascii="Book Antiqua" w:hAnsi="Book Antiqua" w:cs="Arial" w:hint="eastAsia"/>
          <w:sz w:val="24"/>
          <w:szCs w:val="24"/>
          <w:lang w:val="en-US" w:eastAsia="zh-CN"/>
        </w:rPr>
        <w:t>58</w:t>
      </w:r>
      <w:r w:rsidRPr="0025241E">
        <w:rPr>
          <w:rFonts w:ascii="Book Antiqua" w:hAnsi="Book Antiqua" w:cs="Arial"/>
          <w:sz w:val="24"/>
          <w:szCs w:val="24"/>
          <w:lang w:val="en-US"/>
        </w:rPr>
        <w:t>.htm</w:t>
      </w:r>
    </w:p>
    <w:p w14:paraId="0E8B9D6E" w14:textId="0DB5D3AB" w:rsidR="000837A1" w:rsidRPr="00D0099C" w:rsidRDefault="0025241E" w:rsidP="0025241E">
      <w:pPr>
        <w:adjustRightInd w:val="0"/>
        <w:snapToGrid w:val="0"/>
        <w:spacing w:after="0" w:line="360" w:lineRule="auto"/>
        <w:jc w:val="both"/>
        <w:rPr>
          <w:rFonts w:ascii="Book Antiqua" w:hAnsi="Book Antiqua" w:cs="Arial"/>
          <w:sz w:val="24"/>
          <w:szCs w:val="24"/>
          <w:lang w:val="en-US" w:eastAsia="zh-CN"/>
        </w:rPr>
      </w:pPr>
      <w:r w:rsidRPr="00F56325">
        <w:rPr>
          <w:rFonts w:ascii="Book Antiqua" w:hAnsi="Book Antiqua" w:cs="Arial"/>
          <w:b/>
          <w:sz w:val="24"/>
          <w:szCs w:val="24"/>
          <w:lang w:val="en-US"/>
        </w:rPr>
        <w:t xml:space="preserve">DOI: </w:t>
      </w:r>
      <w:r w:rsidRPr="0025241E">
        <w:rPr>
          <w:rFonts w:ascii="Book Antiqua" w:hAnsi="Book Antiqua" w:cs="Arial"/>
          <w:sz w:val="24"/>
          <w:szCs w:val="24"/>
          <w:lang w:val="en-US"/>
        </w:rPr>
        <w:t>https://dx.doi.org/10.3748/wjg.v25.i40.</w:t>
      </w:r>
      <w:r w:rsidRPr="0025241E">
        <w:rPr>
          <w:rFonts w:ascii="Book Antiqua" w:hAnsi="Book Antiqua" w:cs="Arial" w:hint="eastAsia"/>
          <w:sz w:val="24"/>
          <w:szCs w:val="24"/>
          <w:lang w:val="en-US"/>
        </w:rPr>
        <w:t>61</w:t>
      </w:r>
      <w:r>
        <w:rPr>
          <w:rFonts w:ascii="Book Antiqua" w:hAnsi="Book Antiqua" w:cs="Arial" w:hint="eastAsia"/>
          <w:sz w:val="24"/>
          <w:szCs w:val="24"/>
          <w:lang w:val="en-US" w:eastAsia="zh-CN"/>
        </w:rPr>
        <w:t>58</w:t>
      </w:r>
    </w:p>
    <w:p w14:paraId="1D232F73" w14:textId="77777777" w:rsidR="005354DF" w:rsidRPr="00D0099C" w:rsidRDefault="005354DF"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69E001E0"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lastRenderedPageBreak/>
        <w:t>INTRODUCTION</w:t>
      </w:r>
    </w:p>
    <w:p w14:paraId="51B4E9EE" w14:textId="36DDF4A0"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Inflammatory bowel disease (IBD), which includes ulcerative colitis (UC) and </w:t>
      </w:r>
      <w:proofErr w:type="spellStart"/>
      <w:r w:rsidRPr="00D0099C">
        <w:rPr>
          <w:rFonts w:ascii="Book Antiqua" w:hAnsi="Book Antiqua" w:cs="Arial"/>
          <w:sz w:val="24"/>
          <w:szCs w:val="24"/>
          <w:lang w:val="en-US"/>
        </w:rPr>
        <w:t>Crohn’s</w:t>
      </w:r>
      <w:proofErr w:type="spellEnd"/>
      <w:r w:rsidRPr="00D0099C">
        <w:rPr>
          <w:rFonts w:ascii="Book Antiqua" w:hAnsi="Book Antiqua" w:cs="Arial"/>
          <w:sz w:val="24"/>
          <w:szCs w:val="24"/>
          <w:lang w:val="en-US"/>
        </w:rPr>
        <w:t xml:space="preserve"> disease (CD), </w:t>
      </w:r>
      <w:r w:rsidR="00CB388D" w:rsidRPr="00D0099C">
        <w:rPr>
          <w:rFonts w:ascii="Book Antiqua" w:hAnsi="Book Antiqua" w:cs="Arial"/>
          <w:sz w:val="24"/>
          <w:szCs w:val="24"/>
          <w:lang w:val="en-US"/>
        </w:rPr>
        <w:t xml:space="preserve">is a </w:t>
      </w:r>
      <w:r w:rsidRPr="00D0099C">
        <w:rPr>
          <w:rFonts w:ascii="Book Antiqua" w:hAnsi="Book Antiqua" w:cs="Arial"/>
          <w:sz w:val="24"/>
          <w:szCs w:val="24"/>
          <w:lang w:val="en-US"/>
        </w:rPr>
        <w:t>chronic inflammatory disease of the gastrointestinal tract that result</w:t>
      </w:r>
      <w:r w:rsidR="00CB388D" w:rsidRPr="00D0099C">
        <w:rPr>
          <w:rFonts w:ascii="Book Antiqua" w:hAnsi="Book Antiqua" w:cs="Arial"/>
          <w:sz w:val="24"/>
          <w:szCs w:val="24"/>
          <w:lang w:val="en-US"/>
        </w:rPr>
        <w:t>s</w:t>
      </w:r>
      <w:r w:rsidRPr="00D0099C">
        <w:rPr>
          <w:rFonts w:ascii="Book Antiqua" w:hAnsi="Book Antiqua" w:cs="Arial"/>
          <w:sz w:val="24"/>
          <w:szCs w:val="24"/>
          <w:lang w:val="en-US"/>
        </w:rPr>
        <w:t xml:space="preserve"> from interactions of the intestinal immune system, the gut </w:t>
      </w:r>
      <w:proofErr w:type="spellStart"/>
      <w:r w:rsidRPr="00D0099C">
        <w:rPr>
          <w:rFonts w:ascii="Book Antiqua" w:hAnsi="Book Antiqua" w:cs="Arial"/>
          <w:sz w:val="24"/>
          <w:szCs w:val="24"/>
          <w:lang w:val="en-US"/>
        </w:rPr>
        <w:t>microbiome</w:t>
      </w:r>
      <w:proofErr w:type="spellEnd"/>
      <w:r w:rsidRPr="00D0099C">
        <w:rPr>
          <w:rFonts w:ascii="Book Antiqua" w:hAnsi="Book Antiqua" w:cs="Arial"/>
          <w:sz w:val="24"/>
          <w:szCs w:val="24"/>
          <w:lang w:val="en-US"/>
        </w:rPr>
        <w:t xml:space="preserve">, </w:t>
      </w:r>
      <w:r w:rsidRPr="00D0099C">
        <w:rPr>
          <w:rFonts w:ascii="Book Antiqua" w:hAnsi="Book Antiqua"/>
          <w:bCs/>
          <w:sz w:val="24"/>
          <w:szCs w:val="24"/>
          <w:lang w:val="en-US"/>
        </w:rPr>
        <w:t xml:space="preserve">epigenetics and environmental </w:t>
      </w:r>
      <w:proofErr w:type="gramStart"/>
      <w:r w:rsidRPr="00D0099C">
        <w:rPr>
          <w:rFonts w:ascii="Book Antiqua" w:hAnsi="Book Antiqua"/>
          <w:bCs/>
          <w:sz w:val="24"/>
          <w:szCs w:val="24"/>
          <w:lang w:val="en-US"/>
        </w:rPr>
        <w:t>factors</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w:t>
      </w:r>
      <w:r w:rsidRPr="00D0099C">
        <w:rPr>
          <w:rFonts w:ascii="Book Antiqua" w:hAnsi="Book Antiqua" w:cs="Arial"/>
          <w:sz w:val="24"/>
          <w:szCs w:val="24"/>
          <w:lang w:val="en-US"/>
        </w:rPr>
        <w:t>. Relapse rates of patients with IBD range from 30</w:t>
      </w:r>
      <w:r w:rsidR="00AB4E29" w:rsidRPr="00D0099C">
        <w:rPr>
          <w:rFonts w:ascii="Book Antiqua" w:hAnsi="Book Antiqua" w:cs="Arial"/>
          <w:sz w:val="24"/>
          <w:szCs w:val="24"/>
          <w:lang w:val="en-US"/>
        </w:rPr>
        <w:t>%</w:t>
      </w:r>
      <w:r w:rsidRPr="00D0099C">
        <w:rPr>
          <w:rFonts w:ascii="Book Antiqua" w:hAnsi="Book Antiqua" w:cs="Arial"/>
          <w:sz w:val="24"/>
          <w:szCs w:val="24"/>
          <w:lang w:val="en-US"/>
        </w:rPr>
        <w:t xml:space="preserve">-50% on a yearly </w:t>
      </w:r>
      <w:proofErr w:type="gramStart"/>
      <w:r w:rsidRPr="00D0099C">
        <w:rPr>
          <w:rFonts w:ascii="Book Antiqua" w:hAnsi="Book Antiqua" w:cs="Arial"/>
          <w:sz w:val="24"/>
          <w:szCs w:val="24"/>
          <w:lang w:val="en-US"/>
        </w:rPr>
        <w:t>basis</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2-4]</w:t>
      </w:r>
      <w:r w:rsidRPr="00D0099C">
        <w:rPr>
          <w:rFonts w:ascii="Book Antiqua" w:hAnsi="Book Antiqua" w:cs="Arial"/>
          <w:sz w:val="24"/>
          <w:szCs w:val="24"/>
          <w:lang w:val="en-US"/>
        </w:rPr>
        <w:t xml:space="preserve">. Relapses in IBD are categorized according to </w:t>
      </w:r>
      <w:proofErr w:type="gramStart"/>
      <w:r w:rsidRPr="00D0099C">
        <w:rPr>
          <w:rFonts w:ascii="Book Antiqua" w:hAnsi="Book Antiqua" w:cs="Arial"/>
          <w:sz w:val="24"/>
          <w:szCs w:val="24"/>
          <w:lang w:val="en-US"/>
        </w:rPr>
        <w:t>severity</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2-4]</w:t>
      </w:r>
      <w:r w:rsidRPr="00D0099C">
        <w:rPr>
          <w:rFonts w:ascii="Book Antiqua" w:hAnsi="Book Antiqua" w:cs="Arial"/>
          <w:sz w:val="24"/>
          <w:szCs w:val="24"/>
          <w:lang w:val="en-US"/>
        </w:rPr>
        <w:t>, which has been linked to increased health care costs and reduced quality of life relative to patients in remission</w:t>
      </w:r>
      <w:r w:rsidRPr="00D0099C">
        <w:rPr>
          <w:rFonts w:ascii="Book Antiqua" w:hAnsi="Book Antiqua" w:cs="Arial"/>
          <w:sz w:val="24"/>
          <w:szCs w:val="24"/>
          <w:vertAlign w:val="superscript"/>
          <w:lang w:val="en-US"/>
        </w:rPr>
        <w:t>[5]</w:t>
      </w:r>
      <w:r w:rsidRPr="00D0099C">
        <w:rPr>
          <w:rFonts w:ascii="Book Antiqua" w:hAnsi="Book Antiqua" w:cs="Arial"/>
          <w:sz w:val="24"/>
          <w:szCs w:val="24"/>
          <w:lang w:val="en-US"/>
        </w:rPr>
        <w:t xml:space="preserve">. </w:t>
      </w:r>
    </w:p>
    <w:p w14:paraId="247F3D75" w14:textId="1B478E34"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IBD is associated with significant direct and indirect costs for patients and society, and as the number of patients is expected to grow worldwide during the coming years, IBD constitutes a significant health care </w:t>
      </w:r>
      <w:proofErr w:type="gramStart"/>
      <w:r w:rsidRPr="00D0099C">
        <w:rPr>
          <w:rFonts w:ascii="Book Antiqua" w:hAnsi="Book Antiqua" w:cs="Arial"/>
          <w:sz w:val="24"/>
          <w:szCs w:val="24"/>
          <w:lang w:val="en-US"/>
        </w:rPr>
        <w:t>burden</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5-7]</w:t>
      </w:r>
      <w:r w:rsidRPr="00D0099C">
        <w:rPr>
          <w:rFonts w:ascii="Book Antiqua" w:hAnsi="Book Antiqua" w:cs="Arial"/>
          <w:sz w:val="24"/>
          <w:szCs w:val="24"/>
          <w:lang w:val="en-US"/>
        </w:rPr>
        <w:t xml:space="preserve">. Therefore, new initiatives capable of reducing the burden of IBD are </w:t>
      </w:r>
      <w:proofErr w:type="gramStart"/>
      <w:r w:rsidRPr="00D0099C">
        <w:rPr>
          <w:rFonts w:ascii="Book Antiqua" w:hAnsi="Book Antiqua" w:cs="Arial"/>
          <w:sz w:val="24"/>
          <w:szCs w:val="24"/>
          <w:lang w:val="en-US"/>
        </w:rPr>
        <w:t>warranted</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7]</w:t>
      </w:r>
      <w:r w:rsidRPr="00D0099C">
        <w:rPr>
          <w:rFonts w:ascii="Book Antiqua" w:hAnsi="Book Antiqua" w:cs="Arial"/>
          <w:sz w:val="24"/>
          <w:szCs w:val="24"/>
          <w:lang w:val="en-US"/>
        </w:rPr>
        <w:t>. Screening of disease activity using electronic health</w:t>
      </w:r>
      <w:r w:rsidR="00D54816" w:rsidRPr="00D0099C">
        <w:rPr>
          <w:rFonts w:ascii="Book Antiqua" w:hAnsi="Book Antiqua" w:cs="Arial"/>
          <w:sz w:val="24"/>
          <w:szCs w:val="24"/>
          <w:lang w:val="en-US"/>
        </w:rPr>
        <w:t xml:space="preserve"> </w:t>
      </w:r>
      <w:r w:rsidR="00D54816" w:rsidRPr="00D0099C">
        <w:rPr>
          <w:rFonts w:ascii="Book Antiqua" w:hAnsi="Book Antiqua" w:cs="Arial"/>
          <w:sz w:val="24"/>
          <w:szCs w:val="24"/>
          <w:lang w:val="en-US" w:eastAsia="zh-CN"/>
        </w:rPr>
        <w:t>(</w:t>
      </w:r>
      <w:proofErr w:type="spellStart"/>
      <w:r w:rsidR="00D54816" w:rsidRPr="00D0099C">
        <w:rPr>
          <w:rFonts w:ascii="Book Antiqua" w:hAnsi="Book Antiqua" w:cs="Arial"/>
          <w:sz w:val="24"/>
          <w:szCs w:val="24"/>
          <w:lang w:val="en-US"/>
        </w:rPr>
        <w:t>eHealth</w:t>
      </w:r>
      <w:proofErr w:type="spellEnd"/>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 xml:space="preserve"> or mobile health applications has previously been shown to reduce time to </w:t>
      </w:r>
      <w:proofErr w:type="gramStart"/>
      <w:r w:rsidRPr="00D0099C">
        <w:rPr>
          <w:rFonts w:ascii="Book Antiqua" w:hAnsi="Book Antiqua" w:cs="Arial"/>
          <w:sz w:val="24"/>
          <w:szCs w:val="24"/>
          <w:lang w:val="en-US"/>
        </w:rPr>
        <w:t>remission</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8]</w:t>
      </w:r>
      <w:r w:rsidR="00CB388D" w:rsidRPr="00D0099C">
        <w:rPr>
          <w:rFonts w:ascii="Book Antiqua" w:hAnsi="Book Antiqua" w:cs="Arial"/>
          <w:sz w:val="24"/>
          <w:szCs w:val="24"/>
          <w:lang w:val="en-US"/>
        </w:rPr>
        <w:t xml:space="preserve"> and</w:t>
      </w:r>
      <w:r w:rsidRPr="00D0099C">
        <w:rPr>
          <w:rFonts w:ascii="Book Antiqua" w:hAnsi="Book Antiqua" w:cs="Arial"/>
          <w:sz w:val="24"/>
          <w:szCs w:val="24"/>
          <w:lang w:val="en-US"/>
        </w:rPr>
        <w:t xml:space="preserve"> hospital admissions and outpatients visits</w:t>
      </w:r>
      <w:r w:rsidRPr="00D0099C">
        <w:rPr>
          <w:rFonts w:ascii="Book Antiqua" w:hAnsi="Book Antiqua" w:cs="Arial"/>
          <w:sz w:val="24"/>
          <w:szCs w:val="24"/>
          <w:vertAlign w:val="superscript"/>
          <w:lang w:val="en-US"/>
        </w:rPr>
        <w:t>[9]</w:t>
      </w:r>
      <w:r w:rsidR="00CB388D" w:rsidRPr="00D0099C">
        <w:rPr>
          <w:rFonts w:ascii="Book Antiqua" w:hAnsi="Book Antiqua" w:cs="Arial"/>
          <w:sz w:val="24"/>
          <w:szCs w:val="24"/>
          <w:lang w:val="en-US"/>
        </w:rPr>
        <w:t xml:space="preserve">, </w:t>
      </w:r>
      <w:r w:rsidRPr="00D0099C">
        <w:rPr>
          <w:rFonts w:ascii="Book Antiqua" w:hAnsi="Book Antiqua" w:cs="Arial"/>
          <w:sz w:val="24"/>
          <w:szCs w:val="24"/>
          <w:lang w:val="en-US"/>
        </w:rPr>
        <w:t>to increase compliance with medical therapy</w:t>
      </w:r>
      <w:r w:rsidR="00CB388D" w:rsidRPr="00D0099C">
        <w:rPr>
          <w:rFonts w:ascii="Book Antiqua" w:hAnsi="Book Antiqua" w:cs="Arial"/>
          <w:sz w:val="24"/>
          <w:szCs w:val="24"/>
          <w:lang w:val="en-US"/>
        </w:rPr>
        <w:t xml:space="preserve"> and</w:t>
      </w:r>
      <w:r w:rsidRPr="00D0099C">
        <w:rPr>
          <w:rFonts w:ascii="Book Antiqua" w:hAnsi="Book Antiqua" w:cs="Arial"/>
          <w:sz w:val="24"/>
          <w:szCs w:val="24"/>
          <w:lang w:val="en-US"/>
        </w:rPr>
        <w:t xml:space="preserve"> quality of life and to empower IBD patients</w:t>
      </w:r>
      <w:r w:rsidRPr="00D0099C">
        <w:rPr>
          <w:rFonts w:ascii="Book Antiqua" w:hAnsi="Book Antiqua" w:cs="Arial"/>
          <w:sz w:val="24"/>
          <w:szCs w:val="24"/>
          <w:vertAlign w:val="superscript"/>
          <w:lang w:val="en-US"/>
        </w:rPr>
        <w:t>[8]</w:t>
      </w:r>
      <w:r w:rsidRPr="00D0099C">
        <w:rPr>
          <w:rFonts w:ascii="Book Antiqua" w:hAnsi="Book Antiqua" w:cs="Arial"/>
          <w:sz w:val="24"/>
          <w:szCs w:val="24"/>
          <w:lang w:val="en-US"/>
        </w:rPr>
        <w:t xml:space="preserve">. </w:t>
      </w:r>
      <w:proofErr w:type="spellStart"/>
      <w:proofErr w:type="gramStart"/>
      <w:r w:rsidRPr="00D0099C">
        <w:rPr>
          <w:rFonts w:ascii="Book Antiqua" w:hAnsi="Book Antiqua" w:cs="Arial"/>
          <w:sz w:val="24"/>
          <w:szCs w:val="24"/>
          <w:lang w:val="en-US"/>
        </w:rPr>
        <w:t>eHealth</w:t>
      </w:r>
      <w:proofErr w:type="spellEnd"/>
      <w:proofErr w:type="gramEnd"/>
      <w:r w:rsidRPr="00D0099C">
        <w:rPr>
          <w:rFonts w:ascii="Book Antiqua" w:hAnsi="Book Antiqua" w:cs="Arial"/>
          <w:sz w:val="24"/>
          <w:szCs w:val="24"/>
          <w:lang w:val="en-US"/>
        </w:rPr>
        <w:t xml:space="preserve"> offers patients a quick and easily understandable tool for disease monitoring, with faster recognition of disease relapse, greater engagement with their treatment and easier access to health care. All of these benefits support patients in optimizing their </w:t>
      </w:r>
      <w:r w:rsidR="00CB388D" w:rsidRPr="00D0099C">
        <w:rPr>
          <w:rFonts w:ascii="Book Antiqua" w:hAnsi="Book Antiqua" w:cs="Arial"/>
          <w:sz w:val="24"/>
          <w:szCs w:val="24"/>
          <w:lang w:val="en-US"/>
        </w:rPr>
        <w:t>i</w:t>
      </w:r>
      <w:r w:rsidRPr="00D0099C">
        <w:rPr>
          <w:rFonts w:ascii="Book Antiqua" w:hAnsi="Book Antiqua" w:cs="Arial"/>
          <w:sz w:val="24"/>
          <w:szCs w:val="24"/>
          <w:lang w:val="en-US"/>
        </w:rPr>
        <w:t xml:space="preserve">ndividualized </w:t>
      </w:r>
      <w:proofErr w:type="gramStart"/>
      <w:r w:rsidRPr="00D0099C">
        <w:rPr>
          <w:rFonts w:ascii="Book Antiqua" w:hAnsi="Book Antiqua" w:cs="Arial"/>
          <w:sz w:val="24"/>
          <w:szCs w:val="24"/>
          <w:lang w:val="en-US"/>
        </w:rPr>
        <w:t>treatment</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10,11]</w:t>
      </w:r>
      <w:r w:rsidRPr="00D0099C">
        <w:rPr>
          <w:rFonts w:ascii="Book Antiqua" w:hAnsi="Book Antiqua" w:cs="Arial"/>
          <w:sz w:val="24"/>
          <w:szCs w:val="24"/>
          <w:lang w:val="en-US"/>
        </w:rPr>
        <w:t xml:space="preserve">. Close monitoring of disease activity is vital for optimizing </w:t>
      </w:r>
      <w:r w:rsidR="00CB388D" w:rsidRPr="00D0099C">
        <w:rPr>
          <w:rFonts w:ascii="Book Antiqua" w:hAnsi="Book Antiqua" w:cs="Arial"/>
          <w:sz w:val="24"/>
          <w:szCs w:val="24"/>
          <w:lang w:val="en-US"/>
        </w:rPr>
        <w:t>i</w:t>
      </w:r>
      <w:r w:rsidRPr="00D0099C">
        <w:rPr>
          <w:rFonts w:ascii="Book Antiqua" w:hAnsi="Book Antiqua" w:cs="Arial"/>
          <w:sz w:val="24"/>
          <w:szCs w:val="24"/>
          <w:lang w:val="en-US"/>
        </w:rPr>
        <w:t xml:space="preserve">ndividualized treatments and to </w:t>
      </w:r>
      <w:r w:rsidR="00CB388D" w:rsidRPr="00D0099C">
        <w:rPr>
          <w:rFonts w:ascii="Book Antiqua" w:hAnsi="Book Antiqua" w:cs="Arial"/>
          <w:sz w:val="24"/>
          <w:szCs w:val="24"/>
          <w:lang w:val="en-US"/>
        </w:rPr>
        <w:t xml:space="preserve">improve </w:t>
      </w:r>
      <w:r w:rsidRPr="00D0099C">
        <w:rPr>
          <w:rFonts w:ascii="Book Antiqua" w:hAnsi="Book Antiqua" w:cs="Arial"/>
          <w:sz w:val="24"/>
          <w:szCs w:val="24"/>
          <w:lang w:val="en-US"/>
        </w:rPr>
        <w:t xml:space="preserve">potentially the long-term disease course. However, the type and frequency of optimal disease monitoring remain unknown. </w:t>
      </w:r>
    </w:p>
    <w:p w14:paraId="40657DDB" w14:textId="5399E96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primary aim of this study was to determine if an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home monitoring screening procedure for disease activity in adult IBD patients should be implemented in clinical practice every third month</w:t>
      </w:r>
      <w:r w:rsidR="0060658C" w:rsidRPr="00D0099C">
        <w:rPr>
          <w:rFonts w:ascii="Book Antiqua" w:hAnsi="Book Antiqua" w:cs="Arial"/>
          <w:sz w:val="24"/>
          <w:szCs w:val="24"/>
          <w:lang w:val="en-US"/>
        </w:rPr>
        <w:t xml:space="preserve"> (</w:t>
      </w:r>
      <w:bookmarkStart w:id="39" w:name="_Hlk19029264"/>
      <w:r w:rsidR="0060658C" w:rsidRPr="00D0099C">
        <w:rPr>
          <w:rFonts w:ascii="Book Antiqua" w:hAnsi="Book Antiqua" w:cs="Arial"/>
          <w:sz w:val="24"/>
          <w:szCs w:val="24"/>
          <w:lang w:val="en-US"/>
        </w:rPr>
        <w:t>3M</w:t>
      </w:r>
      <w:bookmarkEnd w:id="39"/>
      <w:r w:rsidR="0060658C" w:rsidRPr="00D0099C">
        <w:rPr>
          <w:rFonts w:ascii="Book Antiqua" w:hAnsi="Book Antiqua" w:cs="Arial"/>
          <w:sz w:val="24"/>
          <w:szCs w:val="24"/>
          <w:lang w:val="en-US"/>
        </w:rPr>
        <w:t>)</w:t>
      </w:r>
      <w:r w:rsidRPr="00D0099C">
        <w:rPr>
          <w:rFonts w:ascii="Book Antiqua" w:hAnsi="Book Antiqua" w:cs="Arial"/>
          <w:sz w:val="24"/>
          <w:szCs w:val="24"/>
          <w:lang w:val="en-US"/>
        </w:rPr>
        <w:t xml:space="preserve"> or according to IBD patients own belief, on demand</w:t>
      </w:r>
      <w:r w:rsidR="0060658C" w:rsidRPr="00D0099C">
        <w:rPr>
          <w:rFonts w:ascii="Book Antiqua" w:hAnsi="Book Antiqua" w:cs="Arial"/>
          <w:sz w:val="24"/>
          <w:szCs w:val="24"/>
          <w:lang w:val="en-US"/>
        </w:rPr>
        <w:t xml:space="preserve"> (OD)</w:t>
      </w:r>
      <w:r w:rsidRPr="00D0099C">
        <w:rPr>
          <w:rFonts w:ascii="Book Antiqua" w:hAnsi="Book Antiqua" w:cs="Arial"/>
          <w:sz w:val="24"/>
          <w:szCs w:val="24"/>
          <w:lang w:val="en-US"/>
        </w:rPr>
        <w:t xml:space="preserve">. </w:t>
      </w:r>
    </w:p>
    <w:p w14:paraId="109A17EC"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b/>
          <w:sz w:val="24"/>
          <w:szCs w:val="24"/>
          <w:lang w:val="en-US"/>
        </w:rPr>
      </w:pPr>
    </w:p>
    <w:p w14:paraId="029478A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t>MATERIALS AND METHODS</w:t>
      </w:r>
    </w:p>
    <w:p w14:paraId="14E54FD3"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Participants</w:t>
      </w:r>
    </w:p>
    <w:p w14:paraId="3C340B20" w14:textId="43D4CCB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Adult UC and CD patients (18 years or older) who fulfilled the </w:t>
      </w:r>
      <w:r w:rsidR="00CB388D" w:rsidRPr="00D0099C">
        <w:rPr>
          <w:rFonts w:ascii="Book Antiqua" w:hAnsi="Book Antiqua" w:cs="Arial"/>
          <w:sz w:val="24"/>
          <w:szCs w:val="24"/>
          <w:lang w:val="en-US"/>
        </w:rPr>
        <w:t>C</w:t>
      </w:r>
      <w:r w:rsidRPr="00D0099C">
        <w:rPr>
          <w:rFonts w:ascii="Book Antiqua" w:hAnsi="Book Antiqua" w:cs="Arial"/>
          <w:sz w:val="24"/>
          <w:szCs w:val="24"/>
          <w:lang w:val="en-US"/>
        </w:rPr>
        <w:t>openhagen diagnostic criteria for IBD</w:t>
      </w:r>
      <w:r w:rsidRPr="00D0099C">
        <w:rPr>
          <w:rFonts w:ascii="Book Antiqua" w:hAnsi="Book Antiqua" w:cs="Arial"/>
          <w:sz w:val="24"/>
          <w:szCs w:val="24"/>
          <w:vertAlign w:val="superscript"/>
          <w:lang w:val="en-US"/>
        </w:rPr>
        <w:t>[2,3]</w:t>
      </w:r>
      <w:r w:rsidRPr="00D0099C">
        <w:rPr>
          <w:rFonts w:ascii="Book Antiqua" w:hAnsi="Book Antiqua" w:cs="Arial"/>
          <w:sz w:val="24"/>
          <w:szCs w:val="24"/>
          <w:lang w:val="en-US"/>
        </w:rPr>
        <w:t xml:space="preserve">, being on any medical IBD therapy and in remission </w:t>
      </w:r>
      <w:r w:rsidR="002742F5" w:rsidRPr="00D0099C">
        <w:rPr>
          <w:rFonts w:ascii="Book Antiqua" w:hAnsi="Book Antiqua" w:cs="Arial"/>
          <w:sz w:val="24"/>
          <w:szCs w:val="24"/>
          <w:lang w:val="en-US"/>
        </w:rPr>
        <w:lastRenderedPageBreak/>
        <w:t>[</w:t>
      </w:r>
      <w:r w:rsidR="00BD4D7C" w:rsidRPr="00D0099C">
        <w:rPr>
          <w:rFonts w:ascii="Book Antiqua" w:hAnsi="Book Antiqua" w:cs="Arial"/>
          <w:sz w:val="24"/>
          <w:szCs w:val="24"/>
          <w:lang w:val="en-US"/>
        </w:rPr>
        <w:t>S</w:t>
      </w:r>
      <w:r w:rsidRPr="00D0099C">
        <w:rPr>
          <w:rFonts w:ascii="Book Antiqua" w:hAnsi="Book Antiqua" w:cs="Arial"/>
          <w:sz w:val="24"/>
          <w:szCs w:val="24"/>
          <w:lang w:val="en-US"/>
        </w:rPr>
        <w:t xml:space="preserve">imple </w:t>
      </w:r>
      <w:r w:rsidR="00BD4D7C" w:rsidRPr="00D0099C">
        <w:rPr>
          <w:rFonts w:ascii="Book Antiqua" w:hAnsi="Book Antiqua" w:cs="Arial"/>
          <w:sz w:val="24"/>
          <w:szCs w:val="24"/>
          <w:lang w:val="en-US"/>
        </w:rPr>
        <w:t>C</w:t>
      </w:r>
      <w:r w:rsidRPr="00D0099C">
        <w:rPr>
          <w:rFonts w:ascii="Book Antiqua" w:hAnsi="Book Antiqua" w:cs="Arial"/>
          <w:sz w:val="24"/>
          <w:szCs w:val="24"/>
          <w:lang w:val="en-US"/>
        </w:rPr>
        <w:t xml:space="preserve">linical </w:t>
      </w:r>
      <w:r w:rsidR="00BD4D7C" w:rsidRPr="00D0099C">
        <w:rPr>
          <w:rFonts w:ascii="Book Antiqua" w:hAnsi="Book Antiqua" w:cs="Arial"/>
          <w:sz w:val="24"/>
          <w:szCs w:val="24"/>
          <w:lang w:val="en-US"/>
        </w:rPr>
        <w:t>C</w:t>
      </w:r>
      <w:r w:rsidRPr="00D0099C">
        <w:rPr>
          <w:rFonts w:ascii="Book Antiqua" w:hAnsi="Book Antiqua" w:cs="Arial"/>
          <w:sz w:val="24"/>
          <w:szCs w:val="24"/>
          <w:lang w:val="en-US"/>
        </w:rPr>
        <w:t xml:space="preserve">olitis </w:t>
      </w:r>
      <w:r w:rsidR="00BD4D7C" w:rsidRPr="00D0099C">
        <w:rPr>
          <w:rFonts w:ascii="Book Antiqua" w:hAnsi="Book Antiqua" w:cs="Arial"/>
          <w:sz w:val="24"/>
          <w:szCs w:val="24"/>
          <w:lang w:val="en-US"/>
        </w:rPr>
        <w:t>A</w:t>
      </w:r>
      <w:r w:rsidRPr="00D0099C">
        <w:rPr>
          <w:rFonts w:ascii="Book Antiqua" w:hAnsi="Book Antiqua" w:cs="Arial"/>
          <w:sz w:val="24"/>
          <w:szCs w:val="24"/>
          <w:lang w:val="en-US"/>
        </w:rPr>
        <w:t xml:space="preserve">ctivity </w:t>
      </w:r>
      <w:r w:rsidR="00BD4D7C" w:rsidRPr="00D0099C">
        <w:rPr>
          <w:rFonts w:ascii="Book Antiqua" w:hAnsi="Book Antiqua" w:cs="Arial"/>
          <w:sz w:val="24"/>
          <w:szCs w:val="24"/>
          <w:lang w:val="en-US"/>
        </w:rPr>
        <w:t>I</w:t>
      </w:r>
      <w:r w:rsidRPr="00D0099C">
        <w:rPr>
          <w:rFonts w:ascii="Book Antiqua" w:hAnsi="Book Antiqua" w:cs="Arial"/>
          <w:sz w:val="24"/>
          <w:szCs w:val="24"/>
          <w:lang w:val="en-US"/>
        </w:rPr>
        <w:t xml:space="preserve">ndex </w:t>
      </w:r>
      <w:r w:rsidR="002742F5" w:rsidRPr="00D0099C">
        <w:rPr>
          <w:rFonts w:ascii="Book Antiqua" w:hAnsi="Book Antiqua" w:cs="Arial"/>
          <w:sz w:val="24"/>
          <w:szCs w:val="24"/>
          <w:lang w:val="en-US" w:eastAsia="zh-CN"/>
        </w:rPr>
        <w:t>(</w:t>
      </w:r>
      <w:r w:rsidR="002742F5" w:rsidRPr="00D0099C">
        <w:rPr>
          <w:rFonts w:ascii="Book Antiqua" w:hAnsi="Book Antiqua" w:cs="Arial"/>
          <w:sz w:val="24"/>
          <w:szCs w:val="24"/>
          <w:lang w:val="en-US"/>
        </w:rPr>
        <w:t>SCCAI)</w:t>
      </w:r>
      <w:r w:rsidRPr="00D0099C">
        <w:rPr>
          <w:rFonts w:ascii="Book Antiqua" w:hAnsi="Book Antiqua" w:cs="Arial"/>
          <w:sz w:val="24"/>
          <w:szCs w:val="24"/>
          <w:lang w:val="en-US"/>
        </w:rPr>
        <w:t xml:space="preserve"> ≤</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2 or </w:t>
      </w:r>
      <w:r w:rsidR="00CB388D" w:rsidRPr="00D0099C">
        <w:rPr>
          <w:rFonts w:ascii="Book Antiqua" w:hAnsi="Book Antiqua" w:cs="Arial"/>
          <w:sz w:val="24"/>
          <w:szCs w:val="24"/>
          <w:lang w:val="en-US"/>
        </w:rPr>
        <w:t>H</w:t>
      </w:r>
      <w:r w:rsidRPr="00D0099C">
        <w:rPr>
          <w:rFonts w:ascii="Book Antiqua" w:hAnsi="Book Antiqua" w:cs="Arial"/>
          <w:sz w:val="24"/>
          <w:szCs w:val="24"/>
          <w:lang w:val="en-US"/>
        </w:rPr>
        <w:t>arvey-</w:t>
      </w:r>
      <w:r w:rsidR="00CB388D" w:rsidRPr="00D0099C">
        <w:rPr>
          <w:rFonts w:ascii="Book Antiqua" w:hAnsi="Book Antiqua" w:cs="Arial"/>
          <w:sz w:val="24"/>
          <w:szCs w:val="24"/>
          <w:lang w:val="en-US"/>
        </w:rPr>
        <w:t>B</w:t>
      </w:r>
      <w:r w:rsidRPr="00D0099C">
        <w:rPr>
          <w:rFonts w:ascii="Book Antiqua" w:hAnsi="Book Antiqua" w:cs="Arial"/>
          <w:sz w:val="24"/>
          <w:szCs w:val="24"/>
          <w:lang w:val="en-US"/>
        </w:rPr>
        <w:t xml:space="preserve">radshaw </w:t>
      </w:r>
      <w:r w:rsidR="002742F5" w:rsidRPr="00D0099C">
        <w:rPr>
          <w:rFonts w:ascii="Book Antiqua" w:hAnsi="Book Antiqua" w:cs="Arial"/>
          <w:sz w:val="24"/>
          <w:szCs w:val="24"/>
          <w:lang w:val="en-US"/>
        </w:rPr>
        <w:t>i</w:t>
      </w:r>
      <w:r w:rsidRPr="00D0099C">
        <w:rPr>
          <w:rFonts w:ascii="Book Antiqua" w:hAnsi="Book Antiqua" w:cs="Arial"/>
          <w:sz w:val="24"/>
          <w:szCs w:val="24"/>
          <w:lang w:val="en-US"/>
        </w:rPr>
        <w:t xml:space="preserve">ndex </w:t>
      </w:r>
      <w:r w:rsidR="002742F5" w:rsidRPr="00D0099C">
        <w:rPr>
          <w:rFonts w:ascii="Book Antiqua" w:hAnsi="Book Antiqua" w:cs="Arial"/>
          <w:sz w:val="24"/>
          <w:szCs w:val="24"/>
          <w:lang w:val="en-US"/>
        </w:rPr>
        <w:t>(</w:t>
      </w:r>
      <w:r w:rsidRPr="00D0099C">
        <w:rPr>
          <w:rFonts w:ascii="Book Antiqua" w:hAnsi="Book Antiqua" w:cs="Arial"/>
          <w:sz w:val="24"/>
          <w:szCs w:val="24"/>
          <w:lang w:val="en-US"/>
        </w:rPr>
        <w:t>HBI</w:t>
      </w:r>
      <w:r w:rsidR="002742F5" w:rsidRPr="00D0099C">
        <w:rPr>
          <w:rFonts w:ascii="Book Antiqua" w:hAnsi="Book Antiqua" w:cs="Arial"/>
          <w:sz w:val="24"/>
          <w:szCs w:val="24"/>
          <w:lang w:val="en-US"/>
        </w:rPr>
        <w: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&lt;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5</w:t>
      </w:r>
      <w:r w:rsidR="002742F5" w:rsidRPr="00D0099C">
        <w:rPr>
          <w:rFonts w:ascii="Book Antiqua" w:hAnsi="Book Antiqua" w:cs="Arial"/>
          <w:sz w:val="24"/>
          <w:szCs w:val="24"/>
          <w:lang w:val="en-US"/>
        </w:rPr>
        <w:t>]</w:t>
      </w:r>
      <w:r w:rsidRPr="00D0099C">
        <w:rPr>
          <w:rFonts w:ascii="Book Antiqua" w:hAnsi="Book Antiqua" w:cs="Arial"/>
          <w:sz w:val="24"/>
          <w:szCs w:val="24"/>
          <w:lang w:val="en-US"/>
        </w:rPr>
        <w:t xml:space="preserve"> or with mild-to-moderate disease activity (SCCAI 3-4 and HBI 5-16) were consecutively enrolled from the outpatient clinic at the </w:t>
      </w:r>
      <w:r w:rsidR="00CB388D" w:rsidRPr="00D0099C">
        <w:rPr>
          <w:rFonts w:ascii="Book Antiqua" w:hAnsi="Book Antiqua" w:cs="Arial"/>
          <w:sz w:val="24"/>
          <w:szCs w:val="24"/>
          <w:lang w:val="en-US"/>
        </w:rPr>
        <w:t>D</w:t>
      </w:r>
      <w:r w:rsidRPr="00D0099C">
        <w:rPr>
          <w:rFonts w:ascii="Book Antiqua" w:hAnsi="Book Antiqua" w:cs="Arial"/>
          <w:sz w:val="24"/>
          <w:szCs w:val="24"/>
          <w:lang w:val="en-US"/>
        </w:rPr>
        <w:t xml:space="preserve">epartment of </w:t>
      </w:r>
      <w:r w:rsidR="00CB388D" w:rsidRPr="00D0099C">
        <w:rPr>
          <w:rFonts w:ascii="Book Antiqua" w:hAnsi="Book Antiqua" w:cs="Arial"/>
          <w:sz w:val="24"/>
          <w:szCs w:val="24"/>
          <w:lang w:val="en-US"/>
        </w:rPr>
        <w:t>G</w:t>
      </w:r>
      <w:r w:rsidRPr="00D0099C">
        <w:rPr>
          <w:rFonts w:ascii="Book Antiqua" w:hAnsi="Book Antiqua" w:cs="Arial"/>
          <w:sz w:val="24"/>
          <w:szCs w:val="24"/>
          <w:lang w:val="en-US"/>
        </w:rPr>
        <w:t xml:space="preserve">astroenterology, North Zealand University Hospital, Denmark, between </w:t>
      </w:r>
      <w:r w:rsidR="00CB388D" w:rsidRPr="00D0099C">
        <w:rPr>
          <w:rFonts w:ascii="Book Antiqua" w:hAnsi="Book Antiqua" w:cs="Arial"/>
          <w:sz w:val="24"/>
          <w:szCs w:val="24"/>
          <w:lang w:val="en-US"/>
        </w:rPr>
        <w:t xml:space="preserve">8 </w:t>
      </w:r>
      <w:r w:rsidRPr="00D0099C">
        <w:rPr>
          <w:rFonts w:ascii="Book Antiqua" w:hAnsi="Book Antiqua" w:cs="Arial"/>
          <w:sz w:val="24"/>
          <w:szCs w:val="24"/>
          <w:lang w:val="en-US"/>
        </w:rPr>
        <w:t xml:space="preserve">July 8 2015 and </w:t>
      </w:r>
      <w:r w:rsidR="00CB388D" w:rsidRPr="00D0099C">
        <w:rPr>
          <w:rFonts w:ascii="Book Antiqua" w:hAnsi="Book Antiqua" w:cs="Arial"/>
          <w:sz w:val="24"/>
          <w:szCs w:val="24"/>
          <w:lang w:val="en-US"/>
        </w:rPr>
        <w:t xml:space="preserve">25 </w:t>
      </w:r>
      <w:r w:rsidRPr="00D0099C">
        <w:rPr>
          <w:rFonts w:ascii="Book Antiqua" w:hAnsi="Book Antiqua" w:cs="Arial"/>
          <w:sz w:val="24"/>
          <w:szCs w:val="24"/>
          <w:lang w:val="en-US"/>
        </w:rPr>
        <w:t>July 2016. It was mandatory for patients to speak Danish and have a smartphone. Patients were excluded if they had severe disease activity (SCCAI</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5 or HBI</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&gt;</w:t>
      </w:r>
      <w:r w:rsidR="00A2695D"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16), a severe mental disorder or were abusing drugs at the time of inclusion. </w:t>
      </w:r>
    </w:p>
    <w:p w14:paraId="339BA151" w14:textId="77777777" w:rsidR="00A2695D" w:rsidRPr="00D0099C" w:rsidRDefault="00A2695D" w:rsidP="00631EC9">
      <w:pPr>
        <w:adjustRightInd w:val="0"/>
        <w:snapToGrid w:val="0"/>
        <w:spacing w:after="0" w:line="360" w:lineRule="auto"/>
        <w:jc w:val="both"/>
        <w:rPr>
          <w:rFonts w:ascii="Book Antiqua" w:hAnsi="Book Antiqua" w:cs="Arial"/>
          <w:sz w:val="24"/>
          <w:szCs w:val="24"/>
          <w:lang w:val="en-US"/>
        </w:rPr>
      </w:pPr>
    </w:p>
    <w:p w14:paraId="74888055"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Study protocol</w:t>
      </w:r>
    </w:p>
    <w:p w14:paraId="33B029E7" w14:textId="7B4E4D57" w:rsidR="000837A1" w:rsidRPr="00D0099C" w:rsidRDefault="000837A1" w:rsidP="00631EC9">
      <w:pPr>
        <w:adjustRightInd w:val="0"/>
        <w:snapToGrid w:val="0"/>
        <w:spacing w:after="0" w:line="360" w:lineRule="auto"/>
        <w:jc w:val="both"/>
        <w:rPr>
          <w:rFonts w:ascii="Book Antiqua" w:hAnsi="Book Antiqua" w:cs="Arial"/>
          <w:i/>
          <w:sz w:val="24"/>
          <w:szCs w:val="24"/>
          <w:lang w:val="en-US"/>
        </w:rPr>
      </w:pPr>
      <w:r w:rsidRPr="00D0099C">
        <w:rPr>
          <w:rFonts w:ascii="Book Antiqua" w:hAnsi="Book Antiqua" w:cs="Arial"/>
          <w:sz w:val="24"/>
          <w:szCs w:val="24"/>
          <w:lang w:val="en-US"/>
        </w:rPr>
        <w:t xml:space="preserve">This study was a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-year open-label randomized trial (1:1) of adult IBD patients using the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 xml:space="preserve">are </w:t>
      </w:r>
      <w:proofErr w:type="gramStart"/>
      <w:r w:rsidRPr="00D0099C">
        <w:rPr>
          <w:rFonts w:ascii="Book Antiqua" w:hAnsi="Book Antiqua" w:cs="Arial"/>
          <w:sz w:val="24"/>
          <w:szCs w:val="24"/>
          <w:lang w:val="en-US"/>
        </w:rPr>
        <w:t>platform</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10]</w:t>
      </w:r>
      <w:r w:rsidRPr="00D0099C">
        <w:rPr>
          <w:rFonts w:ascii="Book Antiqua" w:hAnsi="Book Antiqua" w:cs="Arial"/>
          <w:sz w:val="24"/>
          <w:szCs w:val="24"/>
          <w:lang w:val="en-US"/>
        </w:rPr>
        <w:t xml:space="preserve"> for self-monitoring of disease activity. Patients were randomized to either be screened for disease activity whenever they felt necessary </w:t>
      </w:r>
      <w:r w:rsidR="0060658C" w:rsidRPr="00D0099C">
        <w:rPr>
          <w:rFonts w:ascii="Book Antiqua" w:hAnsi="Book Antiqua" w:cs="Arial"/>
          <w:sz w:val="24"/>
          <w:szCs w:val="24"/>
          <w:lang w:val="en-US" w:eastAsia="zh-CN"/>
        </w:rPr>
        <w:t>(</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group</w:t>
      </w:r>
      <w:r w:rsidR="0060658C" w:rsidRPr="00D0099C">
        <w:rPr>
          <w:rFonts w:ascii="Book Antiqua" w:hAnsi="Book Antiqua" w:cs="Arial"/>
          <w:sz w:val="24"/>
          <w:szCs w:val="24"/>
          <w:lang w:val="en-US"/>
        </w:rPr>
        <w:t>)</w:t>
      </w:r>
      <w:r w:rsidRPr="00D0099C">
        <w:rPr>
          <w:rFonts w:ascii="Book Antiqua" w:hAnsi="Book Antiqua" w:cs="Arial"/>
          <w:sz w:val="24"/>
          <w:szCs w:val="24"/>
          <w:lang w:val="en-US"/>
        </w:rPr>
        <w:t xml:space="preserve"> or scheduled to be screened </w:t>
      </w:r>
      <w:bookmarkStart w:id="40" w:name="_Hlk11225530"/>
      <w:r w:rsidRPr="00D0099C">
        <w:rPr>
          <w:rFonts w:ascii="Book Antiqua" w:hAnsi="Book Antiqua" w:cs="Arial"/>
          <w:sz w:val="24"/>
          <w:szCs w:val="24"/>
          <w:lang w:val="en-US"/>
        </w:rPr>
        <w:t xml:space="preserve">every </w:t>
      </w:r>
      <w:bookmarkEnd w:id="40"/>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w:t>
      </w:r>
    </w:p>
    <w:p w14:paraId="0844417D" w14:textId="46C92B72"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Following their inclusion, patients allocated to either the OD or 3M group received training (approximately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 hour) by IBD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nurses in how to use the Constant </w:t>
      </w:r>
      <w:r w:rsidR="001F087A" w:rsidRPr="00D0099C">
        <w:rPr>
          <w:rFonts w:ascii="Book Antiqua" w:hAnsi="Book Antiqua" w:cs="Arial"/>
          <w:sz w:val="24"/>
          <w:szCs w:val="24"/>
          <w:lang w:val="en-US"/>
        </w:rPr>
        <w:t>C</w:t>
      </w:r>
      <w:r w:rsidRPr="00D0099C">
        <w:rPr>
          <w:rFonts w:ascii="Book Antiqua" w:hAnsi="Book Antiqua" w:cs="Arial"/>
          <w:sz w:val="24"/>
          <w:szCs w:val="24"/>
          <w:lang w:val="en-US"/>
        </w:rPr>
        <w:t>are platform</w:t>
      </w:r>
      <w:r w:rsidR="00BD4D7C" w:rsidRPr="00D0099C">
        <w:rPr>
          <w:rFonts w:ascii="Book Antiqua" w:hAnsi="Book Antiqua" w:cs="Arial"/>
          <w:sz w:val="24"/>
          <w:szCs w:val="24"/>
          <w:lang w:val="en-US"/>
        </w:rPr>
        <w:t>,</w:t>
      </w:r>
      <w:r w:rsidRPr="00D0099C">
        <w:rPr>
          <w:rFonts w:ascii="Book Antiqua" w:hAnsi="Book Antiqua" w:cs="Arial"/>
          <w:sz w:val="24"/>
          <w:szCs w:val="24"/>
          <w:lang w:val="en-US"/>
        </w:rPr>
        <w:t xml:space="preserve"> how to score themselves</w:t>
      </w:r>
      <w:r w:rsidR="00BD4D7C" w:rsidRPr="00D0099C">
        <w:rPr>
          <w:rFonts w:ascii="Book Antiqua" w:hAnsi="Book Antiqua" w:cs="Arial"/>
          <w:sz w:val="24"/>
          <w:szCs w:val="24"/>
          <w:lang w:val="en-US"/>
        </w:rPr>
        <w:t>, and</w:t>
      </w:r>
      <w:r w:rsidRPr="00D0099C">
        <w:rPr>
          <w:rFonts w:ascii="Book Antiqua" w:hAnsi="Book Antiqua" w:cs="Arial"/>
          <w:sz w:val="24"/>
          <w:szCs w:val="24"/>
          <w:lang w:val="en-US"/>
        </w:rPr>
        <w:t xml:space="preserve"> how to measure their levels of </w:t>
      </w:r>
      <w:r w:rsidR="00D54816" w:rsidRPr="00D0099C">
        <w:rPr>
          <w:rFonts w:ascii="Book Antiqua" w:hAnsi="Book Antiqua" w:cs="Arial"/>
          <w:sz w:val="24"/>
          <w:szCs w:val="24"/>
          <w:lang w:val="en-US"/>
        </w:rPr>
        <w:t xml:space="preserve">fecal </w:t>
      </w:r>
      <w:proofErr w:type="spellStart"/>
      <w:r w:rsidR="00D54816" w:rsidRPr="00D0099C">
        <w:rPr>
          <w:rFonts w:ascii="Book Antiqua" w:hAnsi="Book Antiqua" w:cs="Arial"/>
          <w:sz w:val="24"/>
          <w:szCs w:val="24"/>
          <w:lang w:val="en-US"/>
        </w:rPr>
        <w:t>calprotectin</w:t>
      </w:r>
      <w:proofErr w:type="spellEnd"/>
      <w:r w:rsidR="00D54816" w:rsidRPr="00D0099C">
        <w:rPr>
          <w:rFonts w:ascii="Book Antiqua" w:hAnsi="Book Antiqua" w:cs="Arial"/>
          <w:sz w:val="24"/>
          <w:szCs w:val="24"/>
          <w:lang w:val="en-US"/>
        </w:rPr>
        <w:t xml:space="preserve"> </w:t>
      </w:r>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FC</w:t>
      </w:r>
      <w:r w:rsidR="00D54816" w:rsidRPr="00D0099C">
        <w:rPr>
          <w:rFonts w:ascii="Book Antiqua" w:hAnsi="Book Antiqua" w:cs="Arial"/>
          <w:sz w:val="24"/>
          <w:szCs w:val="24"/>
          <w:lang w:val="en-US"/>
        </w:rPr>
        <w:t>)</w:t>
      </w:r>
      <w:r w:rsidRPr="00D0099C">
        <w:rPr>
          <w:rFonts w:ascii="Book Antiqua" w:hAnsi="Book Antiqua" w:cs="Arial"/>
          <w:sz w:val="24"/>
          <w:szCs w:val="24"/>
          <w:lang w:val="en-US"/>
        </w:rPr>
        <w:t xml:space="preserve"> at home. Both groups of patients were instructed in how to screen for disease activity at baseline and at their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-year follow-up. Patients randomized to the OD group were instructed in how to screen for disease activity when they felt a need to, whereas patients allocated to the 3M group were instructed in how to screen themselves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If patients in the 3M group felt a recurrence in disease activity between the scheduled evaluations, they were required to take new disease activity home measures. </w:t>
      </w:r>
    </w:p>
    <w:p w14:paraId="3D90FF39" w14:textId="17EB9D26"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If patients experienced a recurrence of disease visualized on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web-application</w:t>
      </w:r>
      <w:r w:rsidR="0042118F" w:rsidRPr="00D0099C">
        <w:rPr>
          <w:rFonts w:ascii="Book Antiqua" w:hAnsi="Book Antiqua" w:cs="Arial"/>
          <w:sz w:val="24"/>
          <w:szCs w:val="24"/>
          <w:lang w:val="en-US"/>
        </w:rPr>
        <w:t xml:space="preserve"> (web-app)</w:t>
      </w:r>
      <w:r w:rsidR="00BD4D7C" w:rsidRPr="00D0099C">
        <w:rPr>
          <w:rFonts w:ascii="Book Antiqua" w:hAnsi="Book Antiqua" w:cs="Arial"/>
          <w:sz w:val="24"/>
          <w:szCs w:val="24"/>
          <w:lang w:val="en-US"/>
        </w:rPr>
        <w:t>,</w:t>
      </w:r>
      <w:r w:rsidRPr="00D0099C">
        <w:rPr>
          <w:rFonts w:ascii="Book Antiqua" w:hAnsi="Book Antiqua" w:cs="Arial"/>
          <w:sz w:val="24"/>
          <w:szCs w:val="24"/>
          <w:lang w:val="en-US"/>
        </w:rPr>
        <w:t xml:space="preserve"> they were instructed to contact the </w:t>
      </w:r>
      <w:r w:rsidR="005069C7" w:rsidRPr="00D0099C">
        <w:rPr>
          <w:rFonts w:ascii="Book Antiqua" w:hAnsi="Book Antiqua" w:cs="Arial"/>
          <w:sz w:val="24"/>
          <w:szCs w:val="24"/>
          <w:lang w:val="en-US"/>
        </w:rPr>
        <w:t>electronic care (</w:t>
      </w:r>
      <w:proofErr w:type="spellStart"/>
      <w:r w:rsidRPr="00D0099C">
        <w:rPr>
          <w:rFonts w:ascii="Book Antiqua" w:hAnsi="Book Antiqua" w:cs="Arial"/>
          <w:sz w:val="24"/>
          <w:szCs w:val="24"/>
          <w:lang w:val="en-US"/>
        </w:rPr>
        <w:t>eCare</w:t>
      </w:r>
      <w:proofErr w:type="spellEnd"/>
      <w:r w:rsidR="005069C7" w:rsidRPr="00D0099C">
        <w:rPr>
          <w:rFonts w:ascii="Book Antiqua" w:hAnsi="Book Antiqua" w:cs="Arial"/>
          <w:sz w:val="24"/>
          <w:szCs w:val="24"/>
          <w:lang w:val="en-US"/>
        </w:rPr>
        <w:t>)</w:t>
      </w:r>
      <w:r w:rsidRPr="00D0099C">
        <w:rPr>
          <w:rFonts w:ascii="Book Antiqua" w:hAnsi="Book Antiqua" w:cs="Arial"/>
          <w:sz w:val="24"/>
          <w:szCs w:val="24"/>
          <w:lang w:val="en-US"/>
        </w:rPr>
        <w:t xml:space="preserve"> personnel by phone or </w:t>
      </w:r>
      <w:r w:rsidRPr="00D0099C">
        <w:rPr>
          <w:rFonts w:ascii="Book Antiqua" w:hAnsi="Book Antiqua" w:cs="Arial"/>
          <w:i/>
          <w:iCs/>
          <w:sz w:val="24"/>
          <w:szCs w:val="24"/>
          <w:lang w:val="en-US"/>
        </w:rPr>
        <w:t>via</w:t>
      </w:r>
      <w:r w:rsidRPr="00D0099C">
        <w:rPr>
          <w:rFonts w:ascii="Book Antiqua" w:hAnsi="Book Antiqua" w:cs="Arial"/>
          <w:sz w:val="24"/>
          <w:szCs w:val="24"/>
          <w:lang w:val="en-US"/>
        </w:rPr>
        <w:t xml:space="preserve"> the patient’s personal web-wall, for an early consultation to assess the need of </w:t>
      </w:r>
      <w:r w:rsidR="002742F5" w:rsidRPr="00D0099C">
        <w:rPr>
          <w:rFonts w:ascii="Book Antiqua" w:hAnsi="Book Antiqua" w:cs="Arial"/>
          <w:sz w:val="24"/>
          <w:szCs w:val="24"/>
          <w:lang w:val="en-US"/>
        </w:rPr>
        <w:t>i</w:t>
      </w:r>
      <w:r w:rsidRPr="00D0099C">
        <w:rPr>
          <w:rFonts w:ascii="Book Antiqua" w:hAnsi="Book Antiqua" w:cs="Arial"/>
          <w:sz w:val="24"/>
          <w:szCs w:val="24"/>
          <w:lang w:val="en-US"/>
        </w:rPr>
        <w:t xml:space="preserve">ndividualized treatment adjustment or diagnostic investigation. Daily web ward rounds were performed by the </w:t>
      </w:r>
      <w:proofErr w:type="spellStart"/>
      <w:r w:rsidRPr="00D0099C">
        <w:rPr>
          <w:rFonts w:ascii="Book Antiqua" w:hAnsi="Book Antiqua" w:cs="Arial"/>
          <w:sz w:val="24"/>
          <w:szCs w:val="24"/>
          <w:lang w:val="en-US"/>
        </w:rPr>
        <w:t>eCare</w:t>
      </w:r>
      <w:proofErr w:type="spellEnd"/>
      <w:r w:rsidRPr="00D0099C">
        <w:rPr>
          <w:rFonts w:ascii="Book Antiqua" w:hAnsi="Book Antiqua" w:cs="Arial"/>
          <w:sz w:val="24"/>
          <w:szCs w:val="24"/>
          <w:lang w:val="en-US"/>
        </w:rPr>
        <w:t xml:space="preserve"> nurses in close collaboration with a medical doctor. </w:t>
      </w:r>
    </w:p>
    <w:p w14:paraId="7E9C0AFD" w14:textId="29DDCCDF"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w:t>
      </w:r>
      <w:r w:rsidR="00BD4D7C" w:rsidRPr="00D0099C">
        <w:rPr>
          <w:rFonts w:ascii="Book Antiqua" w:hAnsi="Book Antiqua" w:cs="Arial"/>
          <w:sz w:val="24"/>
          <w:szCs w:val="24"/>
          <w:lang w:val="en-US"/>
        </w:rPr>
        <w:t>E</w:t>
      </w:r>
      <w:r w:rsidRPr="00D0099C">
        <w:rPr>
          <w:rFonts w:ascii="Book Antiqua" w:hAnsi="Book Antiqua" w:cs="Arial"/>
          <w:sz w:val="24"/>
          <w:szCs w:val="24"/>
          <w:lang w:val="en-US"/>
        </w:rPr>
        <w:t xml:space="preserve">thical </w:t>
      </w:r>
      <w:r w:rsidR="00BD4D7C" w:rsidRPr="00D0099C">
        <w:rPr>
          <w:rFonts w:ascii="Book Antiqua" w:hAnsi="Book Antiqua" w:cs="Arial"/>
          <w:sz w:val="24"/>
          <w:szCs w:val="24"/>
          <w:lang w:val="en-US"/>
        </w:rPr>
        <w:t>C</w:t>
      </w:r>
      <w:r w:rsidRPr="00D0099C">
        <w:rPr>
          <w:rFonts w:ascii="Book Antiqua" w:hAnsi="Book Antiqua" w:cs="Arial"/>
          <w:sz w:val="24"/>
          <w:szCs w:val="24"/>
          <w:lang w:val="en-US"/>
        </w:rPr>
        <w:t xml:space="preserve">ommittee in Denmark (H-15005603) and the Danish </w:t>
      </w:r>
      <w:r w:rsidR="00BD4D7C" w:rsidRPr="00D0099C">
        <w:rPr>
          <w:rFonts w:ascii="Book Antiqua" w:hAnsi="Book Antiqua" w:cs="Arial"/>
          <w:sz w:val="24"/>
          <w:szCs w:val="24"/>
          <w:lang w:val="en-US"/>
        </w:rPr>
        <w:t>D</w:t>
      </w:r>
      <w:r w:rsidRPr="00D0099C">
        <w:rPr>
          <w:rFonts w:ascii="Book Antiqua" w:hAnsi="Book Antiqua" w:cs="Arial"/>
          <w:sz w:val="24"/>
          <w:szCs w:val="24"/>
          <w:lang w:val="en-US"/>
        </w:rPr>
        <w:t xml:space="preserve">ata </w:t>
      </w:r>
      <w:r w:rsidR="00BD4D7C" w:rsidRPr="00D0099C">
        <w:rPr>
          <w:rFonts w:ascii="Book Antiqua" w:hAnsi="Book Antiqua" w:cs="Arial"/>
          <w:sz w:val="24"/>
          <w:szCs w:val="24"/>
          <w:lang w:val="en-US"/>
        </w:rPr>
        <w:t>P</w:t>
      </w:r>
      <w:r w:rsidRPr="00D0099C">
        <w:rPr>
          <w:rFonts w:ascii="Book Antiqua" w:hAnsi="Book Antiqua" w:cs="Arial"/>
          <w:sz w:val="24"/>
          <w:szCs w:val="24"/>
          <w:lang w:val="en-US"/>
        </w:rPr>
        <w:t xml:space="preserve">rotection </w:t>
      </w:r>
      <w:r w:rsidR="00BD4D7C" w:rsidRPr="00D0099C">
        <w:rPr>
          <w:rFonts w:ascii="Book Antiqua" w:hAnsi="Book Antiqua" w:cs="Arial"/>
          <w:sz w:val="24"/>
          <w:szCs w:val="24"/>
          <w:lang w:val="en-US"/>
        </w:rPr>
        <w:t>A</w:t>
      </w:r>
      <w:r w:rsidRPr="00D0099C">
        <w:rPr>
          <w:rFonts w:ascii="Book Antiqua" w:hAnsi="Book Antiqua" w:cs="Arial"/>
          <w:sz w:val="24"/>
          <w:szCs w:val="24"/>
          <w:lang w:val="en-US"/>
        </w:rPr>
        <w:t xml:space="preserve">gency (Suite no.: 03806, NOH-2015-021) approved the study. The study was also </w:t>
      </w:r>
      <w:r w:rsidRPr="00D0099C">
        <w:rPr>
          <w:rFonts w:ascii="Book Antiqua" w:hAnsi="Book Antiqua" w:cs="Arial"/>
          <w:sz w:val="24"/>
          <w:szCs w:val="24"/>
          <w:lang w:val="en-US"/>
        </w:rPr>
        <w:lastRenderedPageBreak/>
        <w:t xml:space="preserve">registered at clinicaltrials.gov, </w:t>
      </w:r>
      <w:r w:rsidR="00A2695D" w:rsidRPr="00D0099C">
        <w:rPr>
          <w:rFonts w:ascii="Book Antiqua" w:hAnsi="Book Antiqua" w:cs="Arial"/>
          <w:sz w:val="24"/>
          <w:szCs w:val="24"/>
          <w:lang w:val="en-US"/>
        </w:rPr>
        <w:t>No.</w:t>
      </w:r>
      <w:r w:rsidRPr="00D0099C">
        <w:rPr>
          <w:rFonts w:ascii="Book Antiqua" w:hAnsi="Book Antiqua" w:cs="Arial"/>
          <w:sz w:val="24"/>
          <w:szCs w:val="24"/>
          <w:lang w:val="en-US"/>
        </w:rPr>
        <w:t xml:space="preserve"> NCT02492555. All patients in the study gave written informed consent prior to their inclusion. </w:t>
      </w:r>
    </w:p>
    <w:p w14:paraId="435E9195"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b/>
          <w:sz w:val="24"/>
          <w:szCs w:val="24"/>
          <w:lang w:val="en-US"/>
        </w:rPr>
      </w:pPr>
    </w:p>
    <w:p w14:paraId="1E03DCC5" w14:textId="3D094C65"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Home monitoring: Constant </w:t>
      </w:r>
      <w:r w:rsidR="00D54816" w:rsidRPr="00D0099C">
        <w:rPr>
          <w:rFonts w:ascii="Book Antiqua" w:hAnsi="Book Antiqua" w:cs="Arial"/>
          <w:b/>
          <w:bCs/>
          <w:i/>
          <w:sz w:val="24"/>
          <w:szCs w:val="24"/>
          <w:lang w:val="en-US"/>
        </w:rPr>
        <w:t>c</w:t>
      </w:r>
      <w:r w:rsidRPr="00D0099C">
        <w:rPr>
          <w:rFonts w:ascii="Book Antiqua" w:hAnsi="Book Antiqua" w:cs="Arial"/>
          <w:b/>
          <w:bCs/>
          <w:i/>
          <w:sz w:val="24"/>
          <w:szCs w:val="24"/>
          <w:lang w:val="en-US"/>
        </w:rPr>
        <w:t xml:space="preserve">are© and </w:t>
      </w:r>
      <w:proofErr w:type="spellStart"/>
      <w:r w:rsidR="008E2224">
        <w:rPr>
          <w:rFonts w:ascii="Book Antiqua" w:hAnsi="Book Antiqua" w:cs="Arial"/>
          <w:b/>
          <w:bCs/>
          <w:i/>
          <w:sz w:val="24"/>
          <w:szCs w:val="24"/>
          <w:lang w:val="en-US"/>
        </w:rPr>
        <w:t>C</w:t>
      </w:r>
      <w:r w:rsidRPr="00D0099C">
        <w:rPr>
          <w:rFonts w:ascii="Book Antiqua" w:hAnsi="Book Antiqua" w:cs="Arial"/>
          <w:b/>
          <w:bCs/>
          <w:i/>
          <w:sz w:val="24"/>
          <w:szCs w:val="24"/>
          <w:lang w:val="en-US"/>
        </w:rPr>
        <w:t>alproSmart</w:t>
      </w:r>
      <w:r w:rsidRPr="00D0099C">
        <w:rPr>
          <w:rFonts w:ascii="Book Antiqua" w:hAnsi="Book Antiqua" w:cs="Arial"/>
          <w:b/>
          <w:bCs/>
          <w:i/>
          <w:sz w:val="24"/>
          <w:szCs w:val="24"/>
          <w:vertAlign w:val="superscript"/>
          <w:lang w:val="en-US"/>
        </w:rPr>
        <w:t>TM</w:t>
      </w:r>
      <w:proofErr w:type="spellEnd"/>
      <w:r w:rsidRPr="00D0099C">
        <w:rPr>
          <w:rFonts w:ascii="Book Antiqua" w:hAnsi="Book Antiqua" w:cs="Arial"/>
          <w:b/>
          <w:bCs/>
          <w:i/>
          <w:sz w:val="24"/>
          <w:szCs w:val="24"/>
          <w:lang w:val="en-US"/>
        </w:rPr>
        <w:t xml:space="preserve"> </w:t>
      </w:r>
    </w:p>
    <w:p w14:paraId="15392AAA" w14:textId="1155411B"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disease algorithm in the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2742F5" w:rsidRPr="00D0099C">
        <w:rPr>
          <w:rFonts w:ascii="Book Antiqua" w:hAnsi="Book Antiqua" w:cs="Arial"/>
          <w:sz w:val="24"/>
          <w:szCs w:val="24"/>
          <w:lang w:val="en-US"/>
        </w:rPr>
        <w:t>c</w:t>
      </w:r>
      <w:r w:rsidRPr="00D0099C">
        <w:rPr>
          <w:rFonts w:ascii="Book Antiqua" w:hAnsi="Book Antiqua" w:cs="Arial"/>
          <w:sz w:val="24"/>
          <w:szCs w:val="24"/>
          <w:lang w:val="en-US"/>
        </w:rPr>
        <w:t>are application</w:t>
      </w:r>
      <w:r w:rsidRPr="00D0099C">
        <w:rPr>
          <w:rFonts w:ascii="Book Antiqua" w:hAnsi="Book Antiqua" w:cs="Arial"/>
          <w:sz w:val="24"/>
          <w:szCs w:val="24"/>
          <w:vertAlign w:val="superscript"/>
          <w:lang w:val="en-US"/>
        </w:rPr>
        <w:t>[10]</w:t>
      </w:r>
      <w:r w:rsidRPr="00D0099C">
        <w:rPr>
          <w:rFonts w:ascii="Book Antiqua" w:hAnsi="Book Antiqua" w:cs="Arial"/>
          <w:sz w:val="24"/>
          <w:szCs w:val="24"/>
          <w:lang w:val="en-US"/>
        </w:rPr>
        <w:t xml:space="preserve"> for UC and CD consists of a subjective score, either SCCAI</w:t>
      </w:r>
      <w:r w:rsidRPr="00D0099C">
        <w:rPr>
          <w:rFonts w:ascii="Book Antiqua" w:hAnsi="Book Antiqua" w:cs="Arial"/>
          <w:sz w:val="24"/>
          <w:szCs w:val="24"/>
          <w:vertAlign w:val="superscript"/>
          <w:lang w:val="en-US"/>
        </w:rPr>
        <w:t>[12]</w:t>
      </w:r>
      <w:r w:rsidRPr="00D0099C">
        <w:rPr>
          <w:rFonts w:ascii="Book Antiqua" w:hAnsi="Book Antiqua" w:cs="Arial"/>
          <w:sz w:val="24"/>
          <w:szCs w:val="24"/>
          <w:lang w:val="en-US"/>
        </w:rPr>
        <w:t xml:space="preserve"> for UC or HBI</w:t>
      </w:r>
      <w:r w:rsidRPr="00D0099C">
        <w:rPr>
          <w:rFonts w:ascii="Book Antiqua" w:hAnsi="Book Antiqua" w:cs="Arial"/>
          <w:sz w:val="24"/>
          <w:szCs w:val="24"/>
          <w:vertAlign w:val="superscript"/>
          <w:lang w:val="en-US"/>
        </w:rPr>
        <w:t>[13]</w:t>
      </w:r>
      <w:r w:rsidRPr="00D0099C">
        <w:rPr>
          <w:rFonts w:ascii="Book Antiqua" w:hAnsi="Book Antiqua" w:cs="Arial"/>
          <w:sz w:val="24"/>
          <w:szCs w:val="24"/>
          <w:lang w:val="en-US"/>
        </w:rPr>
        <w:t xml:space="preserve"> for CD, plus a validated FC home testing kit</w:t>
      </w:r>
      <w:r w:rsidRPr="00D0099C">
        <w:rPr>
          <w:rFonts w:ascii="Book Antiqua" w:hAnsi="Book Antiqua" w:cs="Arial"/>
          <w:sz w:val="24"/>
          <w:szCs w:val="24"/>
          <w:vertAlign w:val="superscript"/>
          <w:lang w:val="en-US"/>
        </w:rPr>
        <w:t>[14]</w:t>
      </w:r>
      <w:r w:rsidRPr="00D0099C">
        <w:rPr>
          <w:rFonts w:ascii="Book Antiqua" w:hAnsi="Book Antiqua" w:cs="Arial"/>
          <w:sz w:val="24"/>
          <w:szCs w:val="24"/>
          <w:lang w:val="en-US"/>
        </w:rPr>
        <w:t xml:space="preserve">. These two measures </w:t>
      </w:r>
      <w:r w:rsidR="00BD4D7C" w:rsidRPr="00D0099C">
        <w:rPr>
          <w:rFonts w:ascii="Book Antiqua" w:hAnsi="Book Antiqua" w:cs="Arial"/>
          <w:sz w:val="24"/>
          <w:szCs w:val="24"/>
          <w:lang w:val="en-US"/>
        </w:rPr>
        <w:t xml:space="preserve">were </w:t>
      </w:r>
      <w:r w:rsidRPr="00D0099C">
        <w:rPr>
          <w:rFonts w:ascii="Book Antiqua" w:hAnsi="Book Antiqua" w:cs="Arial"/>
          <w:sz w:val="24"/>
          <w:szCs w:val="24"/>
          <w:lang w:val="en-US"/>
        </w:rPr>
        <w:t xml:space="preserve">added together in a weighted manner, providing the total inflammation burden score (TIBS). Disease activity measures (SCCAI, HBI, FC and TIBS) are shown in a ‘traffic light’ form to the patient and </w:t>
      </w:r>
      <w:proofErr w:type="spellStart"/>
      <w:r w:rsidRPr="00D0099C">
        <w:rPr>
          <w:rFonts w:ascii="Book Antiqua" w:hAnsi="Book Antiqua" w:cs="Arial"/>
          <w:sz w:val="24"/>
          <w:szCs w:val="24"/>
          <w:lang w:val="en-US"/>
        </w:rPr>
        <w:t>eCare</w:t>
      </w:r>
      <w:proofErr w:type="spellEnd"/>
      <w:r w:rsidRPr="00D0099C">
        <w:rPr>
          <w:rFonts w:ascii="Book Antiqua" w:hAnsi="Book Antiqua" w:cs="Arial"/>
          <w:sz w:val="24"/>
          <w:szCs w:val="24"/>
          <w:lang w:val="en-US"/>
        </w:rPr>
        <w:t xml:space="preserve"> providers (Figure 1). The TIBS score can only be generated if subjective disease activity scores (HBI/SCCAI) and FC </w:t>
      </w:r>
      <w:r w:rsidR="00BD4D7C" w:rsidRPr="00D0099C">
        <w:rPr>
          <w:rFonts w:ascii="Book Antiqua" w:hAnsi="Book Antiqua" w:cs="Arial"/>
          <w:sz w:val="24"/>
          <w:szCs w:val="24"/>
          <w:lang w:val="en-US"/>
        </w:rPr>
        <w:t>were</w:t>
      </w:r>
      <w:r w:rsidRPr="00D0099C">
        <w:rPr>
          <w:rFonts w:ascii="Book Antiqua" w:hAnsi="Book Antiqua" w:cs="Arial"/>
          <w:sz w:val="24"/>
          <w:szCs w:val="24"/>
          <w:lang w:val="en-US"/>
        </w:rPr>
        <w:t xml:space="preserve"> registered on the same day. In a few cases where FC and the subjective disease scores were up to 14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apart, they were manually calculated. The cut-off values used for disease activity measures, defining remission (green zone), mild-to-moderate activity (yellow zone) and severe activity (red zone), are shown in Figure 1. A flare-up (FC/SCCAI) was defined as a green disease activity score for at least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followed by either a yellow or a red score. </w:t>
      </w:r>
    </w:p>
    <w:p w14:paraId="4D267EF8" w14:textId="51618EB8"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Based on disease activity measures, an electronic list (green, yellow and red) </w:t>
      </w:r>
      <w:r w:rsidR="00BD4D7C" w:rsidRPr="00D0099C">
        <w:rPr>
          <w:rFonts w:ascii="Book Antiqua" w:hAnsi="Book Antiqua" w:cs="Arial"/>
          <w:sz w:val="24"/>
          <w:szCs w:val="24"/>
          <w:lang w:val="en-US"/>
        </w:rPr>
        <w:t xml:space="preserve">was </w:t>
      </w:r>
      <w:r w:rsidRPr="00D0099C">
        <w:rPr>
          <w:rFonts w:ascii="Book Antiqua" w:hAnsi="Book Antiqua" w:cs="Arial"/>
          <w:sz w:val="24"/>
          <w:szCs w:val="24"/>
          <w:lang w:val="en-US"/>
        </w:rPr>
        <w:t xml:space="preserve">automatically generated for surveillance purposes (web rounds). Beside the disease activity algorithm, the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web</w:t>
      </w:r>
      <w:r w:rsidR="0042118F" w:rsidRPr="00D0099C">
        <w:rPr>
          <w:rFonts w:ascii="Book Antiqua" w:hAnsi="Book Antiqua" w:cs="Arial"/>
          <w:sz w:val="24"/>
          <w:szCs w:val="24"/>
          <w:lang w:val="en-US"/>
        </w:rPr>
        <w:t>-</w:t>
      </w:r>
      <w:r w:rsidRPr="00D0099C">
        <w:rPr>
          <w:rFonts w:ascii="Book Antiqua" w:hAnsi="Book Antiqua" w:cs="Arial"/>
          <w:sz w:val="24"/>
          <w:szCs w:val="24"/>
          <w:lang w:val="en-US"/>
        </w:rPr>
        <w:t xml:space="preserve">app also consists of electronic questionnaires </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xml:space="preserve">concerning medical adherence </w:t>
      </w:r>
      <w:r w:rsidR="00C27CB3" w:rsidRPr="00D0099C">
        <w:rPr>
          <w:rFonts w:ascii="Book Antiqua" w:hAnsi="Book Antiqua" w:cs="Arial"/>
          <w:sz w:val="24"/>
          <w:szCs w:val="24"/>
          <w:lang w:val="en-US"/>
        </w:rPr>
        <w:t xml:space="preserve">[medical adherence report scale </w:t>
      </w:r>
      <w:r w:rsidRPr="00D0099C">
        <w:rPr>
          <w:rFonts w:ascii="Book Antiqua" w:hAnsi="Book Antiqua" w:cs="Arial"/>
          <w:sz w:val="24"/>
          <w:szCs w:val="24"/>
          <w:lang w:val="en-US"/>
        </w:rPr>
        <w:t>(MARS)</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fatigue and quality of life</w:t>
      </w:r>
      <w:r w:rsidR="00C27CB3" w:rsidRPr="00D0099C">
        <w:rPr>
          <w:rFonts w:ascii="Book Antiqua" w:hAnsi="Book Antiqua" w:cs="Arial"/>
          <w:sz w:val="24"/>
          <w:szCs w:val="24"/>
          <w:lang w:val="en-US"/>
        </w:rPr>
        <w:t>}</w:t>
      </w:r>
      <w:r w:rsidRPr="00D0099C">
        <w:rPr>
          <w:rFonts w:ascii="Book Antiqua" w:hAnsi="Book Antiqua" w:cs="Arial"/>
          <w:sz w:val="24"/>
          <w:szCs w:val="24"/>
          <w:lang w:val="en-US"/>
        </w:rPr>
        <w:t xml:space="preserve"> and additional features (</w:t>
      </w:r>
      <w:r w:rsidRPr="00D0099C">
        <w:rPr>
          <w:rFonts w:ascii="Book Antiqua" w:hAnsi="Book Antiqua" w:cs="Arial"/>
          <w:i/>
          <w:iCs/>
          <w:sz w:val="24"/>
          <w:szCs w:val="24"/>
          <w:lang w:val="en-US"/>
        </w:rPr>
        <w:t>e.g.</w:t>
      </w:r>
      <w:r w:rsidR="00BD4D7C" w:rsidRPr="00D0099C">
        <w:rPr>
          <w:rFonts w:ascii="Book Antiqua" w:hAnsi="Book Antiqua" w:cs="Arial"/>
          <w:iCs/>
          <w:sz w:val="24"/>
          <w:szCs w:val="24"/>
          <w:lang w:val="en-US"/>
        </w:rPr>
        <w:t>,</w:t>
      </w:r>
      <w:r w:rsidRPr="00D0099C">
        <w:rPr>
          <w:rFonts w:ascii="Book Antiqua" w:hAnsi="Book Antiqua" w:cs="Arial"/>
          <w:sz w:val="24"/>
          <w:szCs w:val="24"/>
          <w:lang w:val="en-US"/>
        </w:rPr>
        <w:t xml:space="preserve"> an e-learning quiz and personal web wall where patients can communicate with </w:t>
      </w:r>
      <w:proofErr w:type="spellStart"/>
      <w:r w:rsidRPr="00D0099C">
        <w:rPr>
          <w:rFonts w:ascii="Book Antiqua" w:hAnsi="Book Antiqua" w:cs="Arial"/>
          <w:sz w:val="24"/>
          <w:szCs w:val="24"/>
          <w:lang w:val="en-US"/>
        </w:rPr>
        <w:t>eCare</w:t>
      </w:r>
      <w:proofErr w:type="spellEnd"/>
      <w:r w:rsidRPr="00D0099C">
        <w:rPr>
          <w:rFonts w:ascii="Book Antiqua" w:hAnsi="Book Antiqua" w:cs="Arial"/>
          <w:sz w:val="24"/>
          <w:szCs w:val="24"/>
          <w:lang w:val="en-US"/>
        </w:rPr>
        <w:t xml:space="preserve"> personnel at the hospital). </w:t>
      </w:r>
    </w:p>
    <w:p w14:paraId="58E1C74F" w14:textId="65A04F92"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FC measurements were performed by the patients at home using the </w:t>
      </w:r>
      <w:proofErr w:type="spellStart"/>
      <w:r w:rsidRPr="00D0099C">
        <w:rPr>
          <w:rFonts w:ascii="Book Antiqua" w:hAnsi="Book Antiqua" w:cs="Arial"/>
          <w:sz w:val="24"/>
          <w:szCs w:val="24"/>
          <w:lang w:val="en-US"/>
        </w:rPr>
        <w:t>CalproSmart</w:t>
      </w:r>
      <w:r w:rsidRPr="00D0099C">
        <w:rPr>
          <w:rFonts w:ascii="Book Antiqua" w:hAnsi="Book Antiqua" w:cs="Arial"/>
          <w:sz w:val="24"/>
          <w:szCs w:val="24"/>
          <w:vertAlign w:val="superscript"/>
          <w:lang w:val="en-US"/>
        </w:rPr>
        <w:t>TM</w:t>
      </w:r>
      <w:proofErr w:type="spellEnd"/>
      <w:r w:rsidRPr="00D0099C">
        <w:rPr>
          <w:rFonts w:ascii="Book Antiqua" w:hAnsi="Book Antiqua" w:cs="Arial"/>
          <w:sz w:val="24"/>
          <w:szCs w:val="24"/>
          <w:lang w:val="en-US"/>
        </w:rPr>
        <w:t xml:space="preserve"> application (</w:t>
      </w:r>
      <w:proofErr w:type="spellStart"/>
      <w:r w:rsidRPr="00D0099C">
        <w:rPr>
          <w:rFonts w:ascii="Book Antiqua" w:hAnsi="Book Antiqua" w:cs="Arial"/>
          <w:sz w:val="24"/>
          <w:szCs w:val="24"/>
          <w:lang w:val="en-US"/>
        </w:rPr>
        <w:t>Calpro</w:t>
      </w:r>
      <w:proofErr w:type="spellEnd"/>
      <w:r w:rsidRPr="00D0099C">
        <w:rPr>
          <w:rFonts w:ascii="Book Antiqua" w:hAnsi="Book Antiqua" w:cs="Arial"/>
          <w:sz w:val="24"/>
          <w:szCs w:val="24"/>
          <w:lang w:val="en-US"/>
        </w:rPr>
        <w:t xml:space="preserve"> AS, </w:t>
      </w:r>
      <w:proofErr w:type="spellStart"/>
      <w:r w:rsidR="00BD4D7C" w:rsidRPr="00D0099C">
        <w:rPr>
          <w:rFonts w:ascii="Book Antiqua" w:hAnsi="Book Antiqua" w:cs="Arial"/>
          <w:sz w:val="24"/>
          <w:szCs w:val="24"/>
          <w:lang w:val="en-US"/>
        </w:rPr>
        <w:t>Lysaker</w:t>
      </w:r>
      <w:proofErr w:type="spellEnd"/>
      <w:r w:rsidR="00BD4D7C"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Norway). This home test can be performed in 18 </w:t>
      </w:r>
      <w:r w:rsidR="00A2695D" w:rsidRPr="00D0099C">
        <w:rPr>
          <w:rFonts w:ascii="Book Antiqua" w:hAnsi="Book Antiqua" w:cs="Arial"/>
          <w:sz w:val="24"/>
          <w:szCs w:val="24"/>
          <w:lang w:val="en-US"/>
        </w:rPr>
        <w:t>min</w:t>
      </w:r>
      <w:r w:rsidRPr="00D0099C">
        <w:rPr>
          <w:rFonts w:ascii="Book Antiqua" w:hAnsi="Book Antiqua" w:cs="Arial"/>
          <w:sz w:val="24"/>
          <w:szCs w:val="24"/>
          <w:lang w:val="en-US"/>
        </w:rPr>
        <w:t xml:space="preserve"> and is integrated into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web</w:t>
      </w:r>
      <w:r w:rsidR="0042118F" w:rsidRPr="00D0099C">
        <w:rPr>
          <w:rFonts w:ascii="Book Antiqua" w:hAnsi="Book Antiqua" w:cs="Arial"/>
          <w:sz w:val="24"/>
          <w:szCs w:val="24"/>
          <w:lang w:val="en-US"/>
        </w:rPr>
        <w:t>-</w:t>
      </w:r>
      <w:r w:rsidRPr="00D0099C">
        <w:rPr>
          <w:rFonts w:ascii="Book Antiqua" w:hAnsi="Book Antiqua" w:cs="Arial"/>
          <w:sz w:val="24"/>
          <w:szCs w:val="24"/>
          <w:lang w:val="en-US"/>
        </w:rPr>
        <w:t xml:space="preserve">app, giving the patients the opportunity to see FC results longitudinally and in a traffic light form on the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are web</w:t>
      </w:r>
      <w:r w:rsidR="0042118F" w:rsidRPr="00D0099C">
        <w:rPr>
          <w:rFonts w:ascii="Book Antiqua" w:hAnsi="Book Antiqua" w:cs="Arial"/>
          <w:sz w:val="24"/>
          <w:szCs w:val="24"/>
          <w:lang w:val="en-US"/>
        </w:rPr>
        <w:t>-</w:t>
      </w:r>
      <w:r w:rsidRPr="00D0099C">
        <w:rPr>
          <w:rFonts w:ascii="Book Antiqua" w:hAnsi="Book Antiqua" w:cs="Arial"/>
          <w:sz w:val="24"/>
          <w:szCs w:val="24"/>
          <w:lang w:val="en-US"/>
        </w:rPr>
        <w:t xml:space="preserve">app (Figure 1). The FC home </w:t>
      </w:r>
      <w:proofErr w:type="gramStart"/>
      <w:r w:rsidRPr="00D0099C">
        <w:rPr>
          <w:rFonts w:ascii="Book Antiqua" w:hAnsi="Book Antiqua" w:cs="Arial"/>
          <w:sz w:val="24"/>
          <w:szCs w:val="24"/>
          <w:lang w:val="en-US"/>
        </w:rPr>
        <w:t>test</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14]</w:t>
      </w:r>
      <w:r w:rsidRPr="00D0099C">
        <w:rPr>
          <w:rFonts w:ascii="Book Antiqua" w:hAnsi="Book Antiqua" w:cs="Arial"/>
          <w:sz w:val="24"/>
          <w:szCs w:val="24"/>
          <w:lang w:val="en-US"/>
        </w:rPr>
        <w:t xml:space="preserve"> and the disease activity algorithm in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27CB3" w:rsidRPr="00D0099C">
        <w:rPr>
          <w:rFonts w:ascii="Book Antiqua" w:hAnsi="Book Antiqua" w:cs="Arial"/>
          <w:sz w:val="24"/>
          <w:szCs w:val="24"/>
          <w:lang w:val="en-US"/>
        </w:rPr>
        <w:t>c</w:t>
      </w:r>
      <w:r w:rsidRPr="00D0099C">
        <w:rPr>
          <w:rFonts w:ascii="Book Antiqua" w:hAnsi="Book Antiqua" w:cs="Arial"/>
          <w:sz w:val="24"/>
          <w:szCs w:val="24"/>
          <w:lang w:val="en-US"/>
        </w:rPr>
        <w:t>are (Figure 1) have been described in greater detail elsewhere</w:t>
      </w:r>
      <w:r w:rsidRPr="00D0099C">
        <w:rPr>
          <w:rFonts w:ascii="Book Antiqua" w:hAnsi="Book Antiqua" w:cs="Arial"/>
          <w:sz w:val="24"/>
          <w:szCs w:val="24"/>
          <w:vertAlign w:val="superscript"/>
          <w:lang w:val="en-US"/>
        </w:rPr>
        <w:t>[10,14]</w:t>
      </w:r>
      <w:r w:rsidRPr="00D0099C">
        <w:rPr>
          <w:rFonts w:ascii="Book Antiqua" w:hAnsi="Book Antiqua" w:cs="Arial"/>
          <w:sz w:val="24"/>
          <w:szCs w:val="24"/>
          <w:lang w:val="en-US"/>
        </w:rPr>
        <w:t xml:space="preserve">. </w:t>
      </w:r>
    </w:p>
    <w:p w14:paraId="68A80C05" w14:textId="77777777" w:rsidR="00A2695D" w:rsidRPr="00D0099C" w:rsidRDefault="00A2695D" w:rsidP="00631EC9">
      <w:pPr>
        <w:adjustRightInd w:val="0"/>
        <w:snapToGrid w:val="0"/>
        <w:spacing w:after="0" w:line="360" w:lineRule="auto"/>
        <w:ind w:firstLineChars="100" w:firstLine="240"/>
        <w:jc w:val="both"/>
        <w:rPr>
          <w:rFonts w:ascii="Book Antiqua" w:hAnsi="Book Antiqua" w:cs="Arial"/>
          <w:sz w:val="24"/>
          <w:szCs w:val="24"/>
          <w:lang w:val="en-US"/>
        </w:rPr>
      </w:pPr>
    </w:p>
    <w:p w14:paraId="11E2125B"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lastRenderedPageBreak/>
        <w:t xml:space="preserve">Phenotypes and disease courses </w:t>
      </w:r>
    </w:p>
    <w:p w14:paraId="28E6EE2C" w14:textId="442A43D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Montreal </w:t>
      </w:r>
      <w:proofErr w:type="gramStart"/>
      <w:r w:rsidRPr="00D0099C">
        <w:rPr>
          <w:rFonts w:ascii="Book Antiqua" w:hAnsi="Book Antiqua" w:cs="Arial"/>
          <w:sz w:val="24"/>
          <w:szCs w:val="24"/>
          <w:lang w:val="en-US"/>
        </w:rPr>
        <w:t>classifications</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15,16]</w:t>
      </w:r>
      <w:r w:rsidRPr="00D0099C">
        <w:rPr>
          <w:rFonts w:ascii="Book Antiqua" w:hAnsi="Book Antiqua" w:cs="Arial"/>
          <w:sz w:val="24"/>
          <w:szCs w:val="24"/>
          <w:lang w:val="en-US"/>
        </w:rPr>
        <w:t xml:space="preserve"> (extent, location and behavior) were derived from electronic patient files at inclusion and stating the highest progression step. One-year disease courses were generated assuming linearity between measuring points of HBI, SCCAI, FC and TIBS. Two internal assessors (</w:t>
      </w:r>
      <w:proofErr w:type="spellStart"/>
      <w:r w:rsidRPr="00D0099C">
        <w:rPr>
          <w:rFonts w:ascii="Book Antiqua" w:hAnsi="Book Antiqua" w:cs="Arial"/>
          <w:sz w:val="24"/>
          <w:szCs w:val="24"/>
          <w:lang w:val="en-US"/>
        </w:rPr>
        <w:t>Munkholm</w:t>
      </w:r>
      <w:proofErr w:type="spellEnd"/>
      <w:r w:rsidRPr="00D0099C">
        <w:rPr>
          <w:rFonts w:ascii="Book Antiqua" w:hAnsi="Book Antiqua" w:cs="Arial"/>
          <w:sz w:val="24"/>
          <w:szCs w:val="24"/>
          <w:lang w:val="en-US"/>
        </w:rPr>
        <w:t xml:space="preserve"> P and </w:t>
      </w:r>
      <w:proofErr w:type="spellStart"/>
      <w:r w:rsidRPr="00D0099C">
        <w:rPr>
          <w:rFonts w:ascii="Book Antiqua" w:hAnsi="Book Antiqua" w:cs="Arial"/>
          <w:sz w:val="24"/>
          <w:szCs w:val="24"/>
          <w:lang w:val="en-US"/>
        </w:rPr>
        <w:t>Ankersen</w:t>
      </w:r>
      <w:proofErr w:type="spellEnd"/>
      <w:r w:rsidRPr="00D0099C">
        <w:rPr>
          <w:rFonts w:ascii="Book Antiqua" w:hAnsi="Book Antiqua" w:cs="Arial"/>
          <w:sz w:val="24"/>
          <w:szCs w:val="24"/>
          <w:lang w:val="en-US"/>
        </w:rPr>
        <w:t xml:space="preserve"> DV) characterized the individual disease courses according to the definitions listed below</w:t>
      </w:r>
      <w:r w:rsidR="00A2695D" w:rsidRPr="00D0099C">
        <w:rPr>
          <w:rFonts w:ascii="Book Antiqua" w:hAnsi="Book Antiqua" w:cs="Arial"/>
          <w:sz w:val="24"/>
          <w:szCs w:val="24"/>
          <w:lang w:val="en-US"/>
        </w:rPr>
        <w:t xml:space="preserve">: (1) Chronic continuous course, red throughout </w:t>
      </w:r>
      <w:r w:rsidR="00BD4D7C" w:rsidRPr="00D0099C">
        <w:rPr>
          <w:rFonts w:ascii="Book Antiqua" w:hAnsi="Book Antiqua" w:cs="Arial"/>
          <w:sz w:val="24"/>
          <w:szCs w:val="24"/>
          <w:lang w:val="en-US"/>
        </w:rPr>
        <w:t>1</w:t>
      </w:r>
      <w:r w:rsidR="00A2695D" w:rsidRPr="00D0099C">
        <w:rPr>
          <w:rFonts w:ascii="Book Antiqua" w:hAnsi="Book Antiqua" w:cs="Arial"/>
          <w:sz w:val="24"/>
          <w:szCs w:val="24"/>
          <w:lang w:val="en-US"/>
        </w:rPr>
        <w:t xml:space="preserve"> year; (2) Chronic continuous course, yellow throughout </w:t>
      </w:r>
      <w:r w:rsidR="00BD4D7C" w:rsidRPr="00D0099C">
        <w:rPr>
          <w:rFonts w:ascii="Book Antiqua" w:hAnsi="Book Antiqua" w:cs="Arial"/>
          <w:sz w:val="24"/>
          <w:szCs w:val="24"/>
          <w:lang w:val="en-US"/>
        </w:rPr>
        <w:t>1</w:t>
      </w:r>
      <w:r w:rsidR="00A2695D" w:rsidRPr="00D0099C">
        <w:rPr>
          <w:rFonts w:ascii="Book Antiqua" w:hAnsi="Book Antiqua" w:cs="Arial"/>
          <w:sz w:val="24"/>
          <w:szCs w:val="24"/>
          <w:lang w:val="en-US"/>
        </w:rPr>
        <w:t xml:space="preserve"> year; (3) Chronic continuous course, red and yellow throughout </w:t>
      </w:r>
      <w:r w:rsidR="00BD4D7C" w:rsidRPr="00D0099C">
        <w:rPr>
          <w:rFonts w:ascii="Book Antiqua" w:hAnsi="Book Antiqua" w:cs="Arial"/>
          <w:sz w:val="24"/>
          <w:szCs w:val="24"/>
          <w:lang w:val="en-US"/>
        </w:rPr>
        <w:t>1</w:t>
      </w:r>
      <w:r w:rsidR="00A2695D" w:rsidRPr="00D0099C">
        <w:rPr>
          <w:rFonts w:ascii="Book Antiqua" w:hAnsi="Book Antiqua" w:cs="Arial"/>
          <w:sz w:val="24"/>
          <w:szCs w:val="24"/>
          <w:lang w:val="en-US"/>
        </w:rPr>
        <w:t xml:space="preserve"> year; (4) Continuous remission course, green throughout </w:t>
      </w:r>
      <w:r w:rsidR="00BD4D7C" w:rsidRPr="00D0099C">
        <w:rPr>
          <w:rFonts w:ascii="Book Antiqua" w:hAnsi="Book Antiqua" w:cs="Arial"/>
          <w:sz w:val="24"/>
          <w:szCs w:val="24"/>
          <w:lang w:val="en-US"/>
        </w:rPr>
        <w:t>1</w:t>
      </w:r>
      <w:r w:rsidR="00A2695D" w:rsidRPr="00D0099C">
        <w:rPr>
          <w:rFonts w:ascii="Book Antiqua" w:hAnsi="Book Antiqua" w:cs="Arial"/>
          <w:sz w:val="24"/>
          <w:szCs w:val="24"/>
          <w:lang w:val="en-US"/>
        </w:rPr>
        <w:t xml:space="preserve"> year; (5) Intermittent course; green, yellow</w:t>
      </w:r>
      <w:r w:rsidR="00BD4D7C" w:rsidRPr="00D0099C">
        <w:rPr>
          <w:rFonts w:ascii="Book Antiqua" w:hAnsi="Book Antiqua" w:cs="Arial"/>
          <w:sz w:val="24"/>
          <w:szCs w:val="24"/>
          <w:lang w:val="en-US"/>
        </w:rPr>
        <w:t xml:space="preserve"> and</w:t>
      </w:r>
      <w:r w:rsidR="00A2695D" w:rsidRPr="00D0099C">
        <w:rPr>
          <w:rFonts w:ascii="Book Antiqua" w:hAnsi="Book Antiqua" w:cs="Arial"/>
          <w:sz w:val="24"/>
          <w:szCs w:val="24"/>
          <w:lang w:val="en-US"/>
        </w:rPr>
        <w:t xml:space="preserve"> red throughout </w:t>
      </w:r>
      <w:r w:rsidR="00BD4D7C" w:rsidRPr="00D0099C">
        <w:rPr>
          <w:rFonts w:ascii="Book Antiqua" w:hAnsi="Book Antiqua" w:cs="Arial"/>
          <w:sz w:val="24"/>
          <w:szCs w:val="24"/>
          <w:lang w:val="en-US"/>
        </w:rPr>
        <w:t>1</w:t>
      </w:r>
      <w:r w:rsidR="00A2695D" w:rsidRPr="00D0099C">
        <w:rPr>
          <w:rFonts w:ascii="Book Antiqua" w:hAnsi="Book Antiqua" w:cs="Arial"/>
          <w:sz w:val="24"/>
          <w:szCs w:val="24"/>
          <w:lang w:val="en-US"/>
        </w:rPr>
        <w:t xml:space="preserve"> year</w:t>
      </w:r>
      <w:r w:rsidR="00F21CE4" w:rsidRPr="00D0099C">
        <w:rPr>
          <w:rFonts w:ascii="Book Antiqua" w:hAnsi="Book Antiqua" w:cs="Arial"/>
          <w:sz w:val="24"/>
          <w:szCs w:val="24"/>
          <w:lang w:val="en-US"/>
        </w:rPr>
        <w:t xml:space="preserve">; and (6) Intermittent course; green with a single relapse (yellow or red) throughout </w:t>
      </w:r>
      <w:r w:rsidR="00BD4D7C" w:rsidRPr="00D0099C">
        <w:rPr>
          <w:rFonts w:ascii="Book Antiqua" w:hAnsi="Book Antiqua" w:cs="Arial"/>
          <w:sz w:val="24"/>
          <w:szCs w:val="24"/>
          <w:lang w:val="en-US"/>
        </w:rPr>
        <w:t>1</w:t>
      </w:r>
      <w:r w:rsidR="00F21CE4" w:rsidRPr="00D0099C">
        <w:rPr>
          <w:rFonts w:ascii="Book Antiqua" w:hAnsi="Book Antiqua" w:cs="Arial"/>
          <w:sz w:val="24"/>
          <w:szCs w:val="24"/>
          <w:lang w:val="en-US"/>
        </w:rPr>
        <w:t xml:space="preserve"> year</w:t>
      </w:r>
      <w:r w:rsidRPr="00D0099C">
        <w:rPr>
          <w:rFonts w:ascii="Book Antiqua" w:hAnsi="Book Antiqua" w:cs="Arial"/>
          <w:sz w:val="24"/>
          <w:szCs w:val="24"/>
          <w:lang w:val="en-US"/>
        </w:rPr>
        <w:t xml:space="preserve">. Assessors had a consensus meeting on disease courses in any instances of disagreement. </w:t>
      </w:r>
    </w:p>
    <w:p w14:paraId="3E4BE1E8"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p>
    <w:p w14:paraId="0026458C"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Medication and adherence</w:t>
      </w:r>
    </w:p>
    <w:p w14:paraId="5746AB2E" w14:textId="0D4F5022"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Medicine registrations were carried out retrospectively and based upon electronic patient files and the electronic prescription management system. IBD medications were registered at baseline and after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of follow-up. Medical treatments were categorized as in </w:t>
      </w:r>
      <w:proofErr w:type="spellStart"/>
      <w:r w:rsidRPr="00D0099C">
        <w:rPr>
          <w:rFonts w:ascii="Book Antiqua" w:hAnsi="Book Antiqua" w:cs="Arial"/>
          <w:sz w:val="24"/>
          <w:szCs w:val="24"/>
          <w:lang w:val="en-US"/>
        </w:rPr>
        <w:t>Burisch</w:t>
      </w:r>
      <w:proofErr w:type="spellEnd"/>
      <w:r w:rsidRPr="00D0099C">
        <w:rPr>
          <w:rFonts w:ascii="Book Antiqua" w:hAnsi="Book Antiqua" w:cs="Arial"/>
          <w:sz w:val="24"/>
          <w:szCs w:val="24"/>
          <w:lang w:val="en-US"/>
        </w:rPr>
        <w:t xml:space="preserve"> </w:t>
      </w:r>
      <w:r w:rsidRPr="00D0099C">
        <w:rPr>
          <w:rFonts w:ascii="Book Antiqua" w:hAnsi="Book Antiqua" w:cs="Arial"/>
          <w:i/>
          <w:iCs/>
          <w:sz w:val="24"/>
          <w:szCs w:val="24"/>
          <w:lang w:val="en-US"/>
        </w:rPr>
        <w:t>et al</w:t>
      </w:r>
      <w:r w:rsidRPr="00D0099C">
        <w:rPr>
          <w:rFonts w:ascii="Book Antiqua" w:hAnsi="Book Antiqua" w:cs="Arial"/>
          <w:sz w:val="24"/>
          <w:szCs w:val="24"/>
          <w:lang w:val="en-US"/>
        </w:rPr>
        <w:t xml:space="preserve"> 2018</w:t>
      </w:r>
      <w:r w:rsidRPr="00D0099C">
        <w:rPr>
          <w:rFonts w:ascii="Book Antiqua" w:hAnsi="Book Antiqua" w:cs="Arial"/>
          <w:sz w:val="24"/>
          <w:szCs w:val="24"/>
          <w:vertAlign w:val="superscript"/>
          <w:lang w:val="en-US"/>
        </w:rPr>
        <w:t>[4]</w:t>
      </w:r>
      <w:r w:rsidR="00BD4D7C" w:rsidRPr="00D0099C">
        <w:rPr>
          <w:rFonts w:ascii="Book Antiqua" w:hAnsi="Book Antiqua" w:cs="Arial"/>
          <w:sz w:val="24"/>
          <w:szCs w:val="24"/>
          <w:lang w:val="en-US"/>
        </w:rPr>
        <w:t xml:space="preserve">: </w:t>
      </w:r>
      <w:r w:rsidRPr="00D0099C">
        <w:rPr>
          <w:rFonts w:ascii="Book Antiqua" w:hAnsi="Book Antiqua" w:cs="Arial"/>
          <w:sz w:val="24"/>
          <w:szCs w:val="24"/>
          <w:lang w:val="en-US"/>
        </w:rPr>
        <w:t>None: no IBD medicine</w:t>
      </w:r>
      <w:r w:rsidR="00F21CE4" w:rsidRPr="00D0099C">
        <w:rPr>
          <w:rFonts w:ascii="Book Antiqua" w:hAnsi="Book Antiqua" w:cs="Arial"/>
          <w:sz w:val="24"/>
          <w:szCs w:val="24"/>
          <w:lang w:val="en-US"/>
        </w:rPr>
        <w:t>;</w:t>
      </w:r>
      <w:r w:rsidR="00F21CE4" w:rsidRPr="00D0099C">
        <w:rPr>
          <w:rFonts w:ascii="Book Antiqua" w:hAnsi="Book Antiqua" w:cs="Arial"/>
          <w:sz w:val="24"/>
          <w:szCs w:val="24"/>
          <w:lang w:val="en-US" w:eastAsia="zh-CN"/>
        </w:rPr>
        <w:t xml:space="preserve"> </w:t>
      </w:r>
      <w:r w:rsidRPr="00D0099C">
        <w:rPr>
          <w:rFonts w:ascii="Book Antiqua" w:hAnsi="Book Antiqua" w:cs="Arial"/>
          <w:sz w:val="24"/>
          <w:szCs w:val="24"/>
          <w:lang w:val="en-US"/>
        </w:rPr>
        <w:t>5-aminosalysalic acid (5ASA): oral and/or topical 5ASA treatment ± topical steroids</w:t>
      </w:r>
      <w:r w:rsidR="00F21CE4" w:rsidRPr="00D0099C">
        <w:rPr>
          <w:rFonts w:ascii="Book Antiqua" w:hAnsi="Book Antiqua" w:cs="Arial"/>
          <w:sz w:val="24"/>
          <w:szCs w:val="24"/>
          <w:lang w:val="en-US"/>
        </w:rPr>
        <w:t>;</w:t>
      </w:r>
      <w:r w:rsidR="00F21CE4" w:rsidRPr="00D0099C">
        <w:rPr>
          <w:rFonts w:ascii="Book Antiqua" w:hAnsi="Book Antiqua" w:cs="Arial"/>
          <w:sz w:val="24"/>
          <w:szCs w:val="24"/>
          <w:lang w:val="en-US" w:eastAsia="zh-CN"/>
        </w:rPr>
        <w:t xml:space="preserve"> </w:t>
      </w:r>
      <w:r w:rsidRPr="00D0099C">
        <w:rPr>
          <w:rFonts w:ascii="Book Antiqua" w:hAnsi="Book Antiqua" w:cs="Arial"/>
          <w:sz w:val="24"/>
          <w:szCs w:val="24"/>
          <w:lang w:val="en-US"/>
        </w:rPr>
        <w:t>Corticosteroids: oral steroids ± 5ASA or topical steroids</w:t>
      </w:r>
      <w:r w:rsidR="00F21CE4" w:rsidRPr="00D0099C">
        <w:rPr>
          <w:rFonts w:ascii="Book Antiqua" w:hAnsi="Book Antiqua" w:cs="Arial"/>
          <w:sz w:val="24"/>
          <w:szCs w:val="24"/>
          <w:lang w:val="en-US" w:eastAsia="zh-CN"/>
        </w:rPr>
        <w:t xml:space="preserve">; </w:t>
      </w:r>
      <w:proofErr w:type="spellStart"/>
      <w:r w:rsidRPr="00D0099C">
        <w:rPr>
          <w:rFonts w:ascii="Book Antiqua" w:hAnsi="Book Antiqua" w:cs="Arial"/>
          <w:sz w:val="24"/>
          <w:szCs w:val="24"/>
          <w:lang w:val="en-US"/>
        </w:rPr>
        <w:t>Immunomodulators</w:t>
      </w:r>
      <w:proofErr w:type="spellEnd"/>
      <w:r w:rsidRPr="00D0099C">
        <w:rPr>
          <w:rFonts w:ascii="Book Antiqua" w:hAnsi="Book Antiqua" w:cs="Arial"/>
          <w:sz w:val="24"/>
          <w:szCs w:val="24"/>
          <w:lang w:val="en-US"/>
        </w:rPr>
        <w:t xml:space="preserve">: </w:t>
      </w:r>
      <w:r w:rsidR="00BD4D7C" w:rsidRPr="00D0099C">
        <w:rPr>
          <w:rFonts w:ascii="Book Antiqua" w:hAnsi="Book Antiqua" w:cs="Arial"/>
          <w:sz w:val="24"/>
          <w:szCs w:val="24"/>
          <w:lang w:val="en-US"/>
        </w:rPr>
        <w:t>a</w:t>
      </w:r>
      <w:r w:rsidRPr="00D0099C">
        <w:rPr>
          <w:rFonts w:ascii="Book Antiqua" w:hAnsi="Book Antiqua" w:cs="Arial"/>
          <w:sz w:val="24"/>
          <w:szCs w:val="24"/>
          <w:lang w:val="en-US"/>
        </w:rPr>
        <w:t>zathioprine (and derivat</w:t>
      </w:r>
      <w:r w:rsidR="000F4C34" w:rsidRPr="00D0099C">
        <w:rPr>
          <w:rFonts w:ascii="Book Antiqua" w:hAnsi="Book Antiqua" w:cs="Arial"/>
          <w:sz w:val="24"/>
          <w:szCs w:val="24"/>
          <w:lang w:val="en-US"/>
        </w:rPr>
        <w:t>iv</w:t>
      </w:r>
      <w:r w:rsidRPr="00D0099C">
        <w:rPr>
          <w:rFonts w:ascii="Book Antiqua" w:hAnsi="Book Antiqua" w:cs="Arial"/>
          <w:sz w:val="24"/>
          <w:szCs w:val="24"/>
          <w:lang w:val="en-US"/>
        </w:rPr>
        <w:t>es) and methotrexate ± steroids</w:t>
      </w:r>
      <w:r w:rsidR="00F21CE4" w:rsidRPr="00D0099C">
        <w:rPr>
          <w:rFonts w:ascii="Book Antiqua" w:hAnsi="Book Antiqua" w:cs="Arial"/>
          <w:sz w:val="24"/>
          <w:szCs w:val="24"/>
          <w:lang w:val="en-US"/>
        </w:rPr>
        <w:t xml:space="preserve">; and </w:t>
      </w:r>
      <w:proofErr w:type="spellStart"/>
      <w:r w:rsidRPr="00D0099C">
        <w:rPr>
          <w:rFonts w:ascii="Book Antiqua" w:hAnsi="Book Antiqua" w:cs="Arial"/>
          <w:sz w:val="24"/>
          <w:szCs w:val="24"/>
          <w:lang w:val="en-US"/>
        </w:rPr>
        <w:t>Biologicals</w:t>
      </w:r>
      <w:proofErr w:type="spellEnd"/>
      <w:r w:rsidRPr="00D0099C">
        <w:rPr>
          <w:rFonts w:ascii="Book Antiqua" w:hAnsi="Book Antiqua" w:cs="Arial"/>
          <w:sz w:val="24"/>
          <w:szCs w:val="24"/>
          <w:lang w:val="en-US"/>
        </w:rPr>
        <w:t xml:space="preserve">: </w:t>
      </w:r>
      <w:r w:rsidR="00BD4D7C" w:rsidRPr="00D0099C">
        <w:rPr>
          <w:rFonts w:ascii="Book Antiqua" w:hAnsi="Book Antiqua" w:cs="Arial"/>
          <w:sz w:val="24"/>
          <w:szCs w:val="24"/>
          <w:lang w:val="en-US"/>
        </w:rPr>
        <w:t>a</w:t>
      </w:r>
      <w:r w:rsidRPr="00D0099C">
        <w:rPr>
          <w:rFonts w:ascii="Book Antiqua" w:hAnsi="Book Antiqua" w:cs="Arial"/>
          <w:sz w:val="24"/>
          <w:szCs w:val="24"/>
          <w:lang w:val="en-US"/>
        </w:rPr>
        <w:t>ny anti-</w:t>
      </w:r>
      <w:r w:rsidR="00BD4D7C" w:rsidRPr="00D0099C">
        <w:rPr>
          <w:rFonts w:ascii="Book Antiqua" w:hAnsi="Book Antiqua" w:cs="Arial"/>
          <w:sz w:val="24"/>
          <w:szCs w:val="24"/>
          <w:lang w:val="en-US"/>
        </w:rPr>
        <w:t xml:space="preserve">tumor necrosis factor </w:t>
      </w:r>
      <w:r w:rsidRPr="00D0099C">
        <w:rPr>
          <w:rFonts w:ascii="Book Antiqua" w:hAnsi="Book Antiqua" w:cs="Arial"/>
          <w:sz w:val="24"/>
          <w:szCs w:val="24"/>
          <w:lang w:val="en-US"/>
        </w:rPr>
        <w:t xml:space="preserve">treatment (including </w:t>
      </w:r>
      <w:proofErr w:type="spellStart"/>
      <w:r w:rsidR="000F4C34" w:rsidRPr="00D0099C">
        <w:rPr>
          <w:rFonts w:ascii="Book Antiqua" w:hAnsi="Book Antiqua" w:cs="Arial"/>
          <w:sz w:val="24"/>
          <w:szCs w:val="24"/>
          <w:lang w:val="en-US"/>
        </w:rPr>
        <w:t>c</w:t>
      </w:r>
      <w:r w:rsidRPr="00D0099C">
        <w:rPr>
          <w:rFonts w:ascii="Book Antiqua" w:hAnsi="Book Antiqua" w:cs="Arial"/>
          <w:sz w:val="24"/>
          <w:szCs w:val="24"/>
          <w:lang w:val="en-US"/>
        </w:rPr>
        <w:t>ertolizumab</w:t>
      </w:r>
      <w:proofErr w:type="spellEnd"/>
      <w:r w:rsidRPr="00D0099C">
        <w:rPr>
          <w:rFonts w:ascii="Book Antiqua" w:hAnsi="Book Antiqua" w:cs="Arial"/>
          <w:sz w:val="24"/>
          <w:szCs w:val="24"/>
          <w:lang w:val="en-US"/>
        </w:rPr>
        <w:t xml:space="preserve">) or </w:t>
      </w:r>
      <w:proofErr w:type="spellStart"/>
      <w:r w:rsidRPr="00D0099C">
        <w:rPr>
          <w:rFonts w:ascii="Book Antiqua" w:hAnsi="Book Antiqua" w:cs="Arial"/>
          <w:sz w:val="24"/>
          <w:szCs w:val="24"/>
          <w:lang w:val="en-US"/>
        </w:rPr>
        <w:t>vedolizumab</w:t>
      </w:r>
      <w:proofErr w:type="spellEnd"/>
      <w:r w:rsidRPr="00D0099C">
        <w:rPr>
          <w:rFonts w:ascii="Book Antiqua" w:hAnsi="Book Antiqua" w:cs="Arial"/>
          <w:sz w:val="24"/>
          <w:szCs w:val="24"/>
          <w:lang w:val="en-US"/>
        </w:rPr>
        <w:t xml:space="preserve"> (anti-α4β7-integrin) in combination with any of the above. Adherence to medication was measured by the MARS, a self-assessment questionnaire, consisting of five questions that has been used previously in IBD web </w:t>
      </w:r>
      <w:proofErr w:type="gramStart"/>
      <w:r w:rsidRPr="00D0099C">
        <w:rPr>
          <w:rFonts w:ascii="Book Antiqua" w:hAnsi="Book Antiqua" w:cs="Arial"/>
          <w:sz w:val="24"/>
          <w:szCs w:val="24"/>
          <w:lang w:val="en-US"/>
        </w:rPr>
        <w:t>trials</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17,18]</w:t>
      </w:r>
      <w:r w:rsidRPr="00D0099C">
        <w:rPr>
          <w:rFonts w:ascii="Book Antiqua" w:hAnsi="Book Antiqua" w:cs="Arial"/>
          <w:sz w:val="24"/>
          <w:szCs w:val="24"/>
          <w:lang w:val="en-US"/>
        </w:rPr>
        <w:t xml:space="preserve">. </w:t>
      </w:r>
    </w:p>
    <w:p w14:paraId="4D21DAB4" w14:textId="77777777" w:rsidR="00F21CE4" w:rsidRPr="00D0099C" w:rsidRDefault="00F21CE4" w:rsidP="00631EC9">
      <w:pPr>
        <w:adjustRightInd w:val="0"/>
        <w:snapToGrid w:val="0"/>
        <w:spacing w:after="0" w:line="360" w:lineRule="auto"/>
        <w:jc w:val="both"/>
        <w:rPr>
          <w:rFonts w:ascii="Book Antiqua" w:hAnsi="Book Antiqua" w:cs="Arial"/>
          <w:sz w:val="24"/>
          <w:szCs w:val="24"/>
          <w:lang w:val="en-US"/>
        </w:rPr>
      </w:pPr>
    </w:p>
    <w:p w14:paraId="26D00F32"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Quality of life and fatigue</w:t>
      </w:r>
    </w:p>
    <w:p w14:paraId="16E3C8E8" w14:textId="2E8D9A61"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Disease-related quality of life was assessed using the Short IBD Questionnaire, which consists of 10 questions (score 10-70</w:t>
      </w:r>
      <w:proofErr w:type="gramStart"/>
      <w:r w:rsidRPr="00D0099C">
        <w:rPr>
          <w:rFonts w:ascii="Book Antiqua" w:hAnsi="Book Antiqua" w:cs="Arial"/>
          <w:sz w:val="24"/>
          <w:szCs w:val="24"/>
          <w:lang w:val="en-US"/>
        </w:rPr>
        <w:t>)</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19]</w:t>
      </w:r>
      <w:r w:rsidRPr="00D0099C">
        <w:rPr>
          <w:rFonts w:ascii="Book Antiqua" w:hAnsi="Book Antiqua" w:cs="Arial"/>
          <w:sz w:val="24"/>
          <w:szCs w:val="24"/>
          <w:lang w:val="en-US"/>
        </w:rPr>
        <w:t xml:space="preserve">. In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a score of 10-50 is presented as red and indicates a poor quality of life, while a score above 50 is represented as green and indicates a good quality of </w:t>
      </w:r>
      <w:proofErr w:type="gramStart"/>
      <w:r w:rsidRPr="00D0099C">
        <w:rPr>
          <w:rFonts w:ascii="Book Antiqua" w:hAnsi="Book Antiqua" w:cs="Arial"/>
          <w:sz w:val="24"/>
          <w:szCs w:val="24"/>
          <w:lang w:val="en-US"/>
        </w:rPr>
        <w:t>life</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20,21]</w:t>
      </w:r>
      <w:r w:rsidRPr="00D0099C">
        <w:rPr>
          <w:rFonts w:ascii="Book Antiqua" w:hAnsi="Book Antiqua" w:cs="Arial"/>
          <w:sz w:val="24"/>
          <w:szCs w:val="24"/>
          <w:lang w:val="en-US"/>
        </w:rPr>
        <w:t xml:space="preserve">. The </w:t>
      </w:r>
      <w:r w:rsidR="00CA2F66" w:rsidRPr="00D0099C">
        <w:rPr>
          <w:rFonts w:ascii="Book Antiqua" w:hAnsi="Book Antiqua" w:cs="Arial"/>
          <w:sz w:val="24"/>
          <w:szCs w:val="24"/>
          <w:lang w:val="en-US"/>
        </w:rPr>
        <w:lastRenderedPageBreak/>
        <w:t>functional assessment of chronic illness therapy-fatigue</w:t>
      </w:r>
      <w:r w:rsidRPr="00D0099C">
        <w:rPr>
          <w:rFonts w:ascii="Book Antiqua" w:hAnsi="Book Antiqua" w:cs="Arial"/>
          <w:sz w:val="24"/>
          <w:szCs w:val="24"/>
          <w:lang w:val="en-US"/>
        </w:rPr>
        <w:t xml:space="preserve"> questionnaire (13 questions, score 0-52) was used to assess fatigue in IBD patients during the preceding </w:t>
      </w:r>
      <w:r w:rsidR="00A2695D" w:rsidRPr="00D0099C">
        <w:rPr>
          <w:rFonts w:ascii="Book Antiqua" w:hAnsi="Book Antiqua" w:cs="Arial"/>
          <w:sz w:val="24"/>
          <w:szCs w:val="24"/>
          <w:lang w:val="en-US"/>
        </w:rPr>
        <w:t>7</w:t>
      </w:r>
      <w:r w:rsidRPr="00D0099C">
        <w:rPr>
          <w:rFonts w:ascii="Book Antiqua" w:hAnsi="Book Antiqua" w:cs="Arial"/>
          <w:sz w:val="24"/>
          <w:szCs w:val="24"/>
          <w:lang w:val="en-US"/>
        </w:rPr>
        <w:t xml:space="preserve"> </w:t>
      </w:r>
      <w:proofErr w:type="gramStart"/>
      <w:r w:rsidR="00A2695D" w:rsidRPr="00D0099C">
        <w:rPr>
          <w:rFonts w:ascii="Book Antiqua" w:hAnsi="Book Antiqua" w:cs="Arial"/>
          <w:sz w:val="24"/>
          <w:szCs w:val="24"/>
          <w:lang w:val="en-US"/>
        </w:rPr>
        <w:t>d</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22,23]</w:t>
      </w:r>
      <w:r w:rsidRPr="00D0099C">
        <w:rPr>
          <w:rFonts w:ascii="Book Antiqua" w:hAnsi="Book Antiqua" w:cs="Arial"/>
          <w:sz w:val="24"/>
          <w:szCs w:val="24"/>
          <w:lang w:val="en-US"/>
        </w:rPr>
        <w:t xml:space="preserve">. Patient satisfaction with the study was assessed by a questionnaire prepared by the authors, consisting of seven yes/no questions. </w:t>
      </w:r>
    </w:p>
    <w:p w14:paraId="3B9F3AA8"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669A18B8" w14:textId="77777777" w:rsidR="000837A1" w:rsidRPr="00D0099C" w:rsidRDefault="00066598" w:rsidP="00066598">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caps/>
          <w:sz w:val="24"/>
          <w:szCs w:val="24"/>
          <w:lang w:val="en-US"/>
        </w:rPr>
        <w:t>s</w:t>
      </w:r>
      <w:r w:rsidRPr="00D0099C">
        <w:rPr>
          <w:rFonts w:ascii="Book Antiqua" w:hAnsi="Book Antiqua" w:cs="Arial"/>
          <w:b/>
          <w:bCs/>
          <w:i/>
          <w:sz w:val="24"/>
          <w:szCs w:val="24"/>
          <w:lang w:val="en-US"/>
        </w:rPr>
        <w:t>tatistical</w:t>
      </w:r>
      <w:r w:rsidR="000837A1" w:rsidRPr="00D0099C">
        <w:rPr>
          <w:rFonts w:ascii="Book Antiqua" w:hAnsi="Book Antiqua" w:cs="Arial"/>
          <w:b/>
          <w:bCs/>
          <w:i/>
          <w:sz w:val="24"/>
          <w:szCs w:val="24"/>
          <w:lang w:val="en-US"/>
        </w:rPr>
        <w:t xml:space="preserve"> analysis</w:t>
      </w:r>
    </w:p>
    <w:p w14:paraId="40B334F1" w14:textId="4E60F5F4"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In order to compare the effects of the two interventions across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of home monitoring, two ways of modeling longitudinal disease activity measures were performed:</w:t>
      </w:r>
      <w:r w:rsidR="00F21CE4" w:rsidRPr="00D0099C">
        <w:rPr>
          <w:rFonts w:ascii="Book Antiqua" w:hAnsi="Book Antiqua" w:cs="Arial"/>
          <w:sz w:val="24"/>
          <w:szCs w:val="24"/>
          <w:lang w:val="en-US" w:eastAsia="zh-CN"/>
        </w:rPr>
        <w:t xml:space="preserve">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1</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FC, HBI, SCCAI</w:t>
      </w:r>
      <w:r w:rsidR="00BD4D7C" w:rsidRPr="00D0099C">
        <w:rPr>
          <w:rFonts w:ascii="Book Antiqua" w:hAnsi="Book Antiqua" w:cs="Arial"/>
          <w:sz w:val="24"/>
          <w:szCs w:val="24"/>
          <w:lang w:val="en-US"/>
        </w:rPr>
        <w:t xml:space="preserve"> and</w:t>
      </w:r>
      <w:r w:rsidRPr="00D0099C">
        <w:rPr>
          <w:rFonts w:ascii="Book Antiqua" w:hAnsi="Book Antiqua" w:cs="Arial"/>
          <w:sz w:val="24"/>
          <w:szCs w:val="24"/>
          <w:lang w:val="en-US"/>
        </w:rPr>
        <w:t xml:space="preserve"> TIBS modeling was based on the assumption of linearity between repeated measures and normalization of </w:t>
      </w:r>
      <w:r w:rsidR="00BD4D7C"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of data to 100</w:t>
      </w:r>
      <w:r w:rsidR="00BD4D7C" w:rsidRPr="00D0099C">
        <w:rPr>
          <w:rFonts w:ascii="Book Antiqua" w:hAnsi="Book Antiqua" w:cs="Arial"/>
          <w:sz w:val="24"/>
          <w:szCs w:val="24"/>
          <w:lang w:val="en-US"/>
        </w:rPr>
        <w:t>%</w:t>
      </w:r>
      <w:r w:rsidRPr="00D0099C">
        <w:rPr>
          <w:rFonts w:ascii="Book Antiqua" w:hAnsi="Book Antiqua" w:cs="Arial"/>
          <w:sz w:val="24"/>
          <w:szCs w:val="24"/>
          <w:lang w:val="en-US"/>
        </w:rPr>
        <w:t xml:space="preserve"> for all patients that completed the study. Based on normalized data for each patient, the mean time spent in the green, yellow and red zones (Figure 1) throughout the year were calculated as percentages. In addition, the FC and SCCAI, HBI and TIBS sample intensity (defined as the number of registrations in green, yellow and red divided by the mean time spent in remission, moderate and severe activity) was also calculated</w:t>
      </w:r>
      <w:r w:rsidR="00F21CE4" w:rsidRPr="00D0099C">
        <w:rPr>
          <w:rFonts w:ascii="Book Antiqua" w:hAnsi="Book Antiqua" w:cs="Arial"/>
          <w:sz w:val="24"/>
          <w:szCs w:val="24"/>
          <w:lang w:val="en-US"/>
        </w:rPr>
        <w:t>; and</w:t>
      </w:r>
      <w:r w:rsidR="00F21CE4" w:rsidRPr="00D0099C">
        <w:rPr>
          <w:rFonts w:ascii="Book Antiqua" w:hAnsi="Book Antiqua" w:cs="Arial"/>
          <w:sz w:val="24"/>
          <w:szCs w:val="24"/>
          <w:lang w:val="en-US" w:eastAsia="zh-CN"/>
        </w:rPr>
        <w:t xml:space="preserve">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2</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Based on longitudinal FC measures, area under the curve was calculated using the inclusion date and the first observation made 357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after inclusion. </w:t>
      </w:r>
    </w:p>
    <w:p w14:paraId="3602E32F" w14:textId="1AC9788B"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For dichotomous and categorical variables, Fisher’s exact test was used. For quality of life and fatigue data, repeated measures analysis of covariance was performed, with a correction for baseline values. Kaplan-Meier survival analysis was used to compare the interventions regarding time to a relapse and time to remission on disease activity indices (FC/SCCAI). The possible effect of intervention group on time-to-relapse and time-to-remission was tested by the </w:t>
      </w:r>
      <w:r w:rsidR="000F4C34" w:rsidRPr="00D0099C">
        <w:rPr>
          <w:rFonts w:ascii="Book Antiqua" w:hAnsi="Book Antiqua" w:cs="Arial"/>
          <w:sz w:val="24"/>
          <w:szCs w:val="24"/>
          <w:lang w:val="en-US"/>
        </w:rPr>
        <w:t>log rank</w:t>
      </w:r>
      <w:r w:rsidRPr="00D0099C">
        <w:rPr>
          <w:rFonts w:ascii="Book Antiqua" w:hAnsi="Book Antiqua" w:cs="Arial"/>
          <w:sz w:val="24"/>
          <w:szCs w:val="24"/>
          <w:lang w:val="en-US"/>
        </w:rPr>
        <w:t xml:space="preserve"> test. To compare </w:t>
      </w:r>
      <w:r w:rsidR="00AE28F4" w:rsidRPr="00D0099C">
        <w:rPr>
          <w:rFonts w:ascii="Book Antiqua" w:hAnsi="Book Antiqua" w:cs="Arial"/>
          <w:sz w:val="24"/>
          <w:szCs w:val="24"/>
          <w:lang w:val="en-US"/>
        </w:rPr>
        <w:t>1</w:t>
      </w:r>
      <w:r w:rsidRPr="00D0099C">
        <w:rPr>
          <w:rFonts w:ascii="Book Antiqua" w:hAnsi="Book Antiqua" w:cs="Arial"/>
          <w:sz w:val="24"/>
          <w:szCs w:val="24"/>
          <w:lang w:val="en-US"/>
        </w:rPr>
        <w:t xml:space="preserve">-year disease courses of symptoms and FC to TIBS, </w:t>
      </w:r>
      <w:r w:rsidR="00AE28F4" w:rsidRPr="00D0099C">
        <w:rPr>
          <w:rFonts w:ascii="Book Antiqua" w:hAnsi="Book Antiqua" w:cs="Arial"/>
          <w:sz w:val="24"/>
          <w:szCs w:val="24"/>
          <w:lang w:val="en-US"/>
        </w:rPr>
        <w:t xml:space="preserve">which </w:t>
      </w:r>
      <w:r w:rsidRPr="00D0099C">
        <w:rPr>
          <w:rFonts w:ascii="Book Antiqua" w:hAnsi="Book Antiqua" w:cs="Arial"/>
          <w:sz w:val="24"/>
          <w:szCs w:val="24"/>
          <w:lang w:val="en-US"/>
        </w:rPr>
        <w:t xml:space="preserve">were blinded to two assessors, a simple concordance analysis was made by deriving the relative number of agreements. Data were analyzed using SAS (9.4). Results were considered significant when two-sided </w:t>
      </w:r>
      <w:r w:rsidRPr="00D0099C">
        <w:rPr>
          <w:rFonts w:ascii="Book Antiqua" w:hAnsi="Book Antiqua" w:cs="Arial"/>
          <w:i/>
          <w:sz w:val="24"/>
          <w:szCs w:val="24"/>
          <w:lang w:val="en-US"/>
        </w:rPr>
        <w:t>P</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values were less than 0.05. </w:t>
      </w:r>
    </w:p>
    <w:p w14:paraId="27D24F8D" w14:textId="77777777" w:rsidR="00F21CE4" w:rsidRPr="00D0099C" w:rsidRDefault="00F21CE4" w:rsidP="00631EC9">
      <w:pPr>
        <w:adjustRightInd w:val="0"/>
        <w:snapToGrid w:val="0"/>
        <w:spacing w:after="0" w:line="360" w:lineRule="auto"/>
        <w:ind w:firstLineChars="100" w:firstLine="240"/>
        <w:jc w:val="both"/>
        <w:rPr>
          <w:rFonts w:ascii="Book Antiqua" w:hAnsi="Book Antiqua" w:cs="Arial"/>
          <w:sz w:val="24"/>
          <w:szCs w:val="24"/>
          <w:lang w:val="en-US"/>
        </w:rPr>
      </w:pPr>
    </w:p>
    <w:p w14:paraId="4A42A705"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RESULTS</w:t>
      </w:r>
    </w:p>
    <w:p w14:paraId="7A0E39A3" w14:textId="3E221EB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Overall, 102 IBD patients, fulfilling the inclusion criteria, were randomized in the study, with 50 in the OD group and 52 in the 3M group. Table 1 shows the clinical and patient-reported characteristics of each group. Twenty-one patients (21%) had technical problems getting FC home test to work at inclusion. In these cases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9), the patients’ first FC measurement after inclusion was used as baseline if it was within 14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of the inclusion date; median </w:t>
      </w:r>
      <w:r w:rsidR="00A2695D" w:rsidRPr="00D0099C">
        <w:rPr>
          <w:rFonts w:ascii="Book Antiqua" w:hAnsi="Book Antiqua" w:cs="Arial"/>
          <w:sz w:val="24"/>
          <w:szCs w:val="24"/>
          <w:lang w:val="en-US"/>
        </w:rPr>
        <w:t>days</w:t>
      </w:r>
      <w:r w:rsidRPr="00D0099C">
        <w:rPr>
          <w:rFonts w:ascii="Book Antiqua" w:hAnsi="Book Antiqua" w:cs="Arial"/>
          <w:sz w:val="24"/>
          <w:szCs w:val="24"/>
          <w:lang w:val="en-US"/>
        </w:rPr>
        <w:t xml:space="preserve"> from inclusion </w:t>
      </w:r>
      <w:r w:rsidR="0042118F" w:rsidRPr="00D0099C">
        <w:rPr>
          <w:rFonts w:ascii="Book Antiqua" w:hAnsi="Book Antiqua" w:cs="Arial"/>
          <w:sz w:val="24"/>
          <w:szCs w:val="24"/>
          <w:lang w:val="en-US"/>
        </w:rPr>
        <w:t xml:space="preserve">was </w:t>
      </w:r>
      <w:r w:rsidRPr="00D0099C">
        <w:rPr>
          <w:rFonts w:ascii="Book Antiqua" w:hAnsi="Book Antiqua" w:cs="Arial"/>
          <w:sz w:val="24"/>
          <w:szCs w:val="24"/>
          <w:lang w:val="en-US"/>
        </w:rPr>
        <w:t xml:space="preserve">5 </w:t>
      </w:r>
      <w:r w:rsidR="00D54816" w:rsidRPr="00D0099C">
        <w:rPr>
          <w:rFonts w:ascii="Book Antiqua" w:hAnsi="Book Antiqua" w:cs="Arial"/>
          <w:sz w:val="24"/>
          <w:szCs w:val="24"/>
          <w:lang w:val="en-US"/>
        </w:rPr>
        <w:t>[</w:t>
      </w:r>
      <w:r w:rsidR="00D54816" w:rsidRPr="00D0099C">
        <w:rPr>
          <w:rFonts w:ascii="Book Antiqua" w:hAnsi="Book Antiqua" w:cs="Arial"/>
          <w:sz w:val="24"/>
          <w:szCs w:val="24"/>
          <w:shd w:val="clear" w:color="auto" w:fill="FFFFFF"/>
          <w:lang w:val="en-US"/>
        </w:rPr>
        <w:t>interquartile range</w:t>
      </w:r>
      <w:r w:rsidR="00D54816" w:rsidRPr="00D0099C">
        <w:rPr>
          <w:rFonts w:ascii="Book Antiqua" w:hAnsi="Book Antiqua" w:cs="Arial"/>
          <w:sz w:val="24"/>
          <w:szCs w:val="24"/>
          <w:lang w:val="en-US"/>
        </w:rPr>
        <w:t xml:space="preserve"> (</w:t>
      </w:r>
      <w:r w:rsidRPr="00D0099C">
        <w:rPr>
          <w:rFonts w:ascii="Book Antiqua" w:hAnsi="Book Antiqua" w:cs="Arial"/>
          <w:sz w:val="24"/>
          <w:szCs w:val="24"/>
          <w:lang w:val="en-US"/>
        </w:rPr>
        <w:t>IQR</w:t>
      </w:r>
      <w:r w:rsidR="00D54816" w:rsidRPr="00D0099C">
        <w:rPr>
          <w:rFonts w:ascii="Book Antiqua" w:hAnsi="Book Antiqua" w:cs="Arial"/>
          <w:sz w:val="24"/>
          <w:szCs w:val="24"/>
          <w:lang w:val="en-US" w:eastAsia="zh-CN"/>
        </w:rPr>
        <w:t>)</w:t>
      </w:r>
      <w:r w:rsidRPr="00D0099C">
        <w:rPr>
          <w:rFonts w:ascii="Book Antiqua" w:hAnsi="Book Antiqua" w:cs="Arial"/>
          <w:sz w:val="24"/>
          <w:szCs w:val="24"/>
          <w:lang w:val="en-US"/>
        </w:rPr>
        <w:t>: 4-8</w:t>
      </w:r>
      <w:r w:rsidR="00D54816" w:rsidRPr="00D0099C">
        <w:rPr>
          <w:rFonts w:ascii="Book Antiqua" w:hAnsi="Book Antiqua" w:cs="Arial"/>
          <w:sz w:val="24"/>
          <w:szCs w:val="24"/>
          <w:lang w:val="en-US"/>
        </w:rPr>
        <w:t>]</w:t>
      </w:r>
      <w:r w:rsidRPr="00D0099C">
        <w:rPr>
          <w:rFonts w:ascii="Book Antiqua" w:hAnsi="Book Antiqua" w:cs="Arial"/>
          <w:sz w:val="24"/>
          <w:szCs w:val="24"/>
          <w:lang w:val="en-US"/>
        </w:rPr>
        <w:t>. Baseline data (Table 1) across the two groups showed similar characteristics.</w:t>
      </w:r>
    </w:p>
    <w:p w14:paraId="0EC625B8" w14:textId="17E1F91E"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Five patients from the OD group and nine from the 3M group withdrew from the study (Figure 2). These 14 patients registered symptoms on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web</w:t>
      </w:r>
      <w:r w:rsidR="0042118F" w:rsidRPr="00D0099C">
        <w:rPr>
          <w:rFonts w:ascii="Book Antiqua" w:hAnsi="Book Antiqua" w:cs="Arial"/>
          <w:sz w:val="24"/>
          <w:szCs w:val="24"/>
          <w:lang w:val="en-US"/>
        </w:rPr>
        <w:t>-</w:t>
      </w:r>
      <w:r w:rsidRPr="00D0099C">
        <w:rPr>
          <w:rFonts w:ascii="Book Antiqua" w:hAnsi="Book Antiqua" w:cs="Arial"/>
          <w:sz w:val="24"/>
          <w:szCs w:val="24"/>
          <w:lang w:val="en-US"/>
        </w:rPr>
        <w:t xml:space="preserve">app within a median 146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(IQR: 18-202). In total, 88 (86%) patients completed the study and made registrations on the web-app, for a mean of 12 </w:t>
      </w:r>
      <w:r w:rsidR="00CA2F66" w:rsidRPr="00D0099C">
        <w:rPr>
          <w:rFonts w:ascii="Book Antiqua" w:hAnsi="Book Antiqua" w:cs="Arial"/>
          <w:sz w:val="24"/>
          <w:szCs w:val="24"/>
          <w:lang w:val="en-US"/>
        </w:rPr>
        <w:t>[</w:t>
      </w:r>
      <w:r w:rsidR="00CA2F66" w:rsidRPr="00D0099C">
        <w:rPr>
          <w:rFonts w:ascii="Book Antiqua" w:hAnsi="Book Antiqua" w:cs="Arial"/>
          <w:sz w:val="24"/>
          <w:szCs w:val="24"/>
          <w:shd w:val="clear" w:color="auto" w:fill="FFFFFF"/>
          <w:lang w:val="en-US"/>
        </w:rPr>
        <w:t>standard deviation</w:t>
      </w:r>
      <w:r w:rsidR="00CA2F66" w:rsidRPr="00D0099C">
        <w:rPr>
          <w:rFonts w:ascii="Book Antiqua" w:hAnsi="Book Antiqua" w:cs="Arial"/>
          <w:sz w:val="24"/>
          <w:szCs w:val="24"/>
          <w:lang w:val="en-US"/>
        </w:rPr>
        <w:t xml:space="preserve"> (</w:t>
      </w:r>
      <w:r w:rsidRPr="00D0099C">
        <w:rPr>
          <w:rFonts w:ascii="Book Antiqua" w:hAnsi="Book Antiqua" w:cs="Arial"/>
          <w:sz w:val="24"/>
          <w:szCs w:val="24"/>
          <w:lang w:val="en-US"/>
        </w:rPr>
        <w:t>SD</w:t>
      </w:r>
      <w:r w:rsidR="00CA2F66"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1.3</w:t>
      </w:r>
      <w:r w:rsidR="00CA2F66" w:rsidRPr="00D0099C">
        <w:rPr>
          <w:rFonts w:ascii="Book Antiqua" w:hAnsi="Book Antiqua" w:cs="Arial"/>
          <w:sz w:val="24"/>
          <w:szCs w:val="24"/>
          <w:lang w:val="en-US"/>
        </w:rPr>
        <w:t>]</w:t>
      </w:r>
      <w:r w:rsidRPr="00D0099C">
        <w:rPr>
          <w:rFonts w:ascii="Book Antiqua" w:hAnsi="Book Antiqua" w:cs="Arial"/>
          <w:sz w:val="24"/>
          <w:szCs w:val="24"/>
          <w:lang w:val="en-US"/>
        </w:rPr>
        <w:t xml:space="preserve"> mo. Of the 88 patients that completed the study, only one measured FC throughout the year without measuring symptoms. </w:t>
      </w:r>
      <w:bookmarkStart w:id="41" w:name="_Hlk526677539"/>
      <w:r w:rsidRPr="00D0099C">
        <w:rPr>
          <w:rFonts w:ascii="Book Antiqua" w:hAnsi="Book Antiqua" w:cs="Arial"/>
          <w:sz w:val="24"/>
          <w:szCs w:val="24"/>
          <w:lang w:val="en-US"/>
        </w:rPr>
        <w:t xml:space="preserve">Four out of the 88 patients only measured FC at baseline (but completed </w:t>
      </w:r>
      <w:r w:rsidR="0042118F" w:rsidRPr="00D0099C">
        <w:rPr>
          <w:rFonts w:ascii="Book Antiqua" w:hAnsi="Book Antiqua" w:cs="Arial"/>
          <w:sz w:val="24"/>
          <w:szCs w:val="24"/>
          <w:lang w:val="en-US"/>
        </w:rPr>
        <w:t>1</w:t>
      </w:r>
      <w:r w:rsidRPr="00D0099C">
        <w:rPr>
          <w:rFonts w:ascii="Book Antiqua" w:hAnsi="Book Antiqua" w:cs="Arial"/>
          <w:sz w:val="24"/>
          <w:szCs w:val="24"/>
          <w:lang w:val="en-US"/>
        </w:rPr>
        <w:t xml:space="preserve">-year symptom registrations on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Patients were only excluded from data analysis </w:t>
      </w:r>
      <w:r w:rsidR="00A75387" w:rsidRPr="00D0099C">
        <w:rPr>
          <w:rFonts w:ascii="Book Antiqua" w:hAnsi="Book Antiqua" w:cs="Arial"/>
          <w:sz w:val="24"/>
          <w:szCs w:val="24"/>
          <w:lang w:val="en-US"/>
        </w:rPr>
        <w:t xml:space="preserve">if data </w:t>
      </w:r>
      <w:r w:rsidRPr="00D0099C">
        <w:rPr>
          <w:rFonts w:ascii="Book Antiqua" w:hAnsi="Book Antiqua" w:cs="Arial"/>
          <w:sz w:val="24"/>
          <w:szCs w:val="24"/>
          <w:lang w:val="en-US"/>
        </w:rPr>
        <w:t xml:space="preserve">were missing. </w:t>
      </w:r>
      <w:bookmarkEnd w:id="41"/>
    </w:p>
    <w:p w14:paraId="62A1AEED" w14:textId="77777777" w:rsidR="00F21CE4" w:rsidRPr="00D0099C" w:rsidRDefault="00F21CE4" w:rsidP="00631EC9">
      <w:pPr>
        <w:adjustRightInd w:val="0"/>
        <w:snapToGrid w:val="0"/>
        <w:spacing w:after="0" w:line="360" w:lineRule="auto"/>
        <w:ind w:firstLineChars="100" w:firstLine="240"/>
        <w:jc w:val="both"/>
        <w:rPr>
          <w:rFonts w:ascii="Book Antiqua" w:hAnsi="Book Antiqua" w:cs="Arial"/>
          <w:sz w:val="24"/>
          <w:szCs w:val="24"/>
          <w:lang w:val="en-US"/>
        </w:rPr>
      </w:pPr>
    </w:p>
    <w:p w14:paraId="6FC0A4F1"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Disease </w:t>
      </w:r>
      <w:r w:rsidR="00F21CE4" w:rsidRPr="00D0099C">
        <w:rPr>
          <w:rFonts w:ascii="Book Antiqua" w:hAnsi="Book Antiqua" w:cs="Arial"/>
          <w:b/>
          <w:bCs/>
          <w:i/>
          <w:sz w:val="24"/>
          <w:szCs w:val="24"/>
          <w:lang w:val="en-US"/>
        </w:rPr>
        <w:t>a</w:t>
      </w:r>
      <w:r w:rsidRPr="00D0099C">
        <w:rPr>
          <w:rFonts w:ascii="Book Antiqua" w:hAnsi="Book Antiqua" w:cs="Arial"/>
          <w:b/>
          <w:bCs/>
          <w:i/>
          <w:sz w:val="24"/>
          <w:szCs w:val="24"/>
          <w:lang w:val="en-US"/>
        </w:rPr>
        <w:t>ctivity</w:t>
      </w:r>
    </w:p>
    <w:p w14:paraId="4C84B280" w14:textId="531EB50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number of FC home tests per patient, and sample intensities according to FC activity zones (green, yellow and red), were calculated in relation to the screening procedures (3M and OD). </w:t>
      </w:r>
      <w:bookmarkStart w:id="42" w:name="_Hlk2603302"/>
      <w:r w:rsidRPr="00D0099C">
        <w:rPr>
          <w:rFonts w:ascii="Book Antiqua" w:hAnsi="Book Antiqua" w:cs="Arial"/>
          <w:sz w:val="24"/>
          <w:szCs w:val="24"/>
          <w:lang w:val="en-US"/>
        </w:rPr>
        <w:t>The median (IQR) number of FC home-monitoring test kits per patient used in the 3M and OD groups were 6.0 (5.0-8.0) and 4.0 (2.0-9.0),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0.04)</w:t>
      </w:r>
      <w:bookmarkEnd w:id="42"/>
      <w:r w:rsidRPr="00D0099C">
        <w:rPr>
          <w:rFonts w:ascii="Book Antiqua" w:hAnsi="Book Antiqua" w:cs="Arial"/>
          <w:sz w:val="24"/>
          <w:szCs w:val="24"/>
          <w:lang w:val="en-US"/>
        </w:rPr>
        <w:t xml:space="preserve">. </w:t>
      </w:r>
      <w:bookmarkStart w:id="43" w:name="_Hlk1629696"/>
      <w:bookmarkStart w:id="44" w:name="_Hlk1550172"/>
      <w:r w:rsidRPr="00D0099C">
        <w:rPr>
          <w:rFonts w:ascii="Book Antiqua" w:hAnsi="Book Antiqua" w:cs="Arial"/>
          <w:sz w:val="24"/>
          <w:szCs w:val="24"/>
          <w:lang w:val="en-US"/>
        </w:rPr>
        <w:t>Sample intensit</w:t>
      </w:r>
      <w:r w:rsidR="00A75387" w:rsidRPr="00D0099C">
        <w:rPr>
          <w:rFonts w:ascii="Book Antiqua" w:hAnsi="Book Antiqua" w:cs="Arial"/>
          <w:sz w:val="24"/>
          <w:szCs w:val="24"/>
          <w:lang w:val="en-US"/>
        </w:rPr>
        <w:t>ies</w:t>
      </w:r>
      <w:r w:rsidRPr="00D0099C">
        <w:rPr>
          <w:rFonts w:ascii="Book Antiqua" w:hAnsi="Book Antiqua" w:cs="Arial"/>
          <w:sz w:val="24"/>
          <w:szCs w:val="24"/>
          <w:lang w:val="en-US"/>
        </w:rPr>
        <w:t xml:space="preserve"> of </w:t>
      </w:r>
      <w:bookmarkEnd w:id="43"/>
      <w:r w:rsidRPr="00D0099C">
        <w:rPr>
          <w:rFonts w:ascii="Book Antiqua" w:hAnsi="Book Antiqua" w:cs="Arial"/>
          <w:sz w:val="24"/>
          <w:szCs w:val="24"/>
          <w:lang w:val="en-US"/>
        </w:rPr>
        <w:t xml:space="preserve">FC in the red zone were in median (IQR) 8.8 (5.9-15.8) </w:t>
      </w:r>
      <w:proofErr w:type="spellStart"/>
      <w:r w:rsidR="005354DF" w:rsidRPr="00D0099C">
        <w:rPr>
          <w:rFonts w:ascii="Book Antiqua" w:hAnsi="Book Antiqua" w:cs="Arial"/>
          <w:i/>
          <w:sz w:val="24"/>
          <w:szCs w:val="24"/>
          <w:lang w:val="en-US"/>
        </w:rPr>
        <w:t>vs</w:t>
      </w:r>
      <w:proofErr w:type="spellEnd"/>
      <w:r w:rsidRPr="00D0099C">
        <w:rPr>
          <w:rFonts w:ascii="Book Antiqua" w:hAnsi="Book Antiqua" w:cs="Arial"/>
          <w:sz w:val="24"/>
          <w:szCs w:val="24"/>
          <w:lang w:val="en-US"/>
        </w:rPr>
        <w:t xml:space="preserve"> 12.0 (8.8-20.7)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22)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18) group</w:t>
      </w:r>
      <w:r w:rsidR="00A75387" w:rsidRPr="00D0099C">
        <w:rPr>
          <w:rFonts w:ascii="Book Antiqua" w:hAnsi="Book Antiqua" w:cs="Arial"/>
          <w:sz w:val="24"/>
          <w:szCs w:val="24"/>
          <w:lang w:val="en-US"/>
        </w:rPr>
        <w:t>s</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0.22). Median (IQR) sample intensity in the yellow zone were 6.1 (2.9-10.6) </w:t>
      </w:r>
      <w:proofErr w:type="spellStart"/>
      <w:r w:rsidR="005354DF" w:rsidRPr="00D0099C">
        <w:rPr>
          <w:rFonts w:ascii="Book Antiqua" w:hAnsi="Book Antiqua" w:cs="Arial"/>
          <w:i/>
          <w:sz w:val="24"/>
          <w:szCs w:val="24"/>
          <w:lang w:val="en-US"/>
        </w:rPr>
        <w:t>vs</w:t>
      </w:r>
      <w:proofErr w:type="spellEnd"/>
      <w:r w:rsidRPr="00D0099C">
        <w:rPr>
          <w:rFonts w:ascii="Book Antiqua" w:hAnsi="Book Antiqua" w:cs="Arial"/>
          <w:sz w:val="24"/>
          <w:szCs w:val="24"/>
          <w:lang w:val="en-US"/>
        </w:rPr>
        <w:t xml:space="preserve"> 8.6 (3.0-18.0)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29)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23) group</w:t>
      </w:r>
      <w:r w:rsidR="00A75387" w:rsidRPr="00D0099C">
        <w:rPr>
          <w:rFonts w:ascii="Book Antiqua" w:hAnsi="Book Antiqua" w:cs="Arial"/>
          <w:sz w:val="24"/>
          <w:szCs w:val="24"/>
          <w:lang w:val="en-US"/>
        </w:rPr>
        <w:t>s</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0.28)</w:t>
      </w:r>
      <w:r w:rsidR="00A75387" w:rsidRPr="00D0099C">
        <w:rPr>
          <w:rFonts w:ascii="Book Antiqua" w:hAnsi="Book Antiqua" w:cs="Arial"/>
          <w:sz w:val="24"/>
          <w:szCs w:val="24"/>
          <w:lang w:val="en-US"/>
        </w:rPr>
        <w:t>,</w:t>
      </w:r>
      <w:r w:rsidRPr="00D0099C">
        <w:rPr>
          <w:rFonts w:ascii="Book Antiqua" w:hAnsi="Book Antiqua" w:cs="Arial"/>
          <w:sz w:val="24"/>
          <w:szCs w:val="24"/>
          <w:lang w:val="en-US"/>
        </w:rPr>
        <w:t xml:space="preserve"> and median (IQR) sample intensity in the green zone were 6.0 (5.0-9.6) </w:t>
      </w:r>
      <w:proofErr w:type="spellStart"/>
      <w:r w:rsidR="005354DF" w:rsidRPr="00D0099C">
        <w:rPr>
          <w:rFonts w:ascii="Book Antiqua" w:hAnsi="Book Antiqua" w:cs="Arial"/>
          <w:i/>
          <w:sz w:val="24"/>
          <w:szCs w:val="24"/>
          <w:lang w:val="en-US"/>
        </w:rPr>
        <w:t>vs</w:t>
      </w:r>
      <w:proofErr w:type="spellEnd"/>
      <w:r w:rsidRPr="00D0099C">
        <w:rPr>
          <w:rFonts w:ascii="Book Antiqua" w:hAnsi="Book Antiqua" w:cs="Arial"/>
          <w:sz w:val="24"/>
          <w:szCs w:val="24"/>
          <w:lang w:val="en-US"/>
        </w:rPr>
        <w:t xml:space="preserve"> 3.7 (2.0-11.9) in the 3M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41) and OD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39) group</w:t>
      </w:r>
      <w:r w:rsidR="00A75387" w:rsidRPr="00D0099C">
        <w:rPr>
          <w:rFonts w:ascii="Book Antiqua" w:hAnsi="Book Antiqua" w:cs="Arial"/>
          <w:sz w:val="24"/>
          <w:szCs w:val="24"/>
          <w:lang w:val="en-US"/>
        </w:rPr>
        <w:t>s</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respectively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0.009). </w:t>
      </w:r>
      <w:bookmarkEnd w:id="44"/>
      <w:r w:rsidRPr="00D0099C">
        <w:rPr>
          <w:rFonts w:ascii="Book Antiqua" w:hAnsi="Book Antiqua" w:cs="Arial"/>
          <w:sz w:val="24"/>
          <w:szCs w:val="24"/>
          <w:lang w:val="en-US"/>
        </w:rPr>
        <w:t xml:space="preserve">Similar results were observed for SCCAI and TIBS, data not shown. </w:t>
      </w:r>
    </w:p>
    <w:p w14:paraId="19C0C992" w14:textId="5C130802"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There was no statistical difference between the 3M and OD groups in the proportion of time spent in the different disease activity zones (Table 2). The close </w:t>
      </w:r>
      <w:r w:rsidRPr="00D0099C">
        <w:rPr>
          <w:rFonts w:ascii="Book Antiqua" w:hAnsi="Book Antiqua" w:cs="Arial"/>
          <w:sz w:val="24"/>
          <w:szCs w:val="24"/>
          <w:lang w:val="en-US"/>
        </w:rPr>
        <w:lastRenderedPageBreak/>
        <w:t xml:space="preserve">similarity regarding disease activities as measured using FC only between the two </w:t>
      </w:r>
      <w:proofErr w:type="gramStart"/>
      <w:r w:rsidRPr="00D0099C">
        <w:rPr>
          <w:rFonts w:ascii="Book Antiqua" w:hAnsi="Book Antiqua" w:cs="Arial"/>
          <w:sz w:val="24"/>
          <w:szCs w:val="24"/>
          <w:lang w:val="en-US"/>
        </w:rPr>
        <w:t>intervention</w:t>
      </w:r>
      <w:proofErr w:type="gramEnd"/>
      <w:r w:rsidRPr="00D0099C">
        <w:rPr>
          <w:rFonts w:ascii="Book Antiqua" w:hAnsi="Book Antiqua" w:cs="Arial"/>
          <w:sz w:val="24"/>
          <w:szCs w:val="24"/>
          <w:lang w:val="en-US"/>
        </w:rPr>
        <w:t xml:space="preserve"> groups are also shown in Figure 3. </w:t>
      </w:r>
      <w:bookmarkStart w:id="45" w:name="_Hlk1551874"/>
      <w:r w:rsidRPr="00D0099C">
        <w:rPr>
          <w:rFonts w:ascii="Book Antiqua" w:hAnsi="Book Antiqua" w:cs="Arial"/>
          <w:sz w:val="24"/>
          <w:szCs w:val="24"/>
          <w:lang w:val="en-US"/>
        </w:rPr>
        <w:t xml:space="preserve">In addition, the </w:t>
      </w:r>
      <w:r w:rsidR="00AE28F4" w:rsidRPr="00D0099C">
        <w:rPr>
          <w:rFonts w:ascii="Book Antiqua" w:hAnsi="Book Antiqua" w:cs="Arial"/>
          <w:sz w:val="24"/>
          <w:szCs w:val="24"/>
          <w:lang w:val="en-US"/>
        </w:rPr>
        <w:t>area under the curve</w:t>
      </w:r>
      <w:r w:rsidRPr="00D0099C">
        <w:rPr>
          <w:rFonts w:ascii="Book Antiqua" w:hAnsi="Book Antiqua" w:cs="Arial"/>
          <w:sz w:val="24"/>
          <w:szCs w:val="24"/>
          <w:lang w:val="en-US"/>
        </w:rPr>
        <w:t xml:space="preserve"> for FC (</w:t>
      </w:r>
      <w:r w:rsidRPr="00D0099C">
        <w:rPr>
          <w:rFonts w:ascii="Book Antiqua" w:hAnsi="Book Antiqua" w:cs="Arial"/>
          <w:i/>
          <w:sz w:val="24"/>
          <w:szCs w:val="24"/>
          <w:lang w:val="en-US"/>
        </w:rPr>
        <w:t>n</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80), adjusted for age at inclusion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0.11) and IBD duration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0.68), showed no significant difference (mean difference: 6250,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0.77) between the two screening procedures. </w:t>
      </w:r>
    </w:p>
    <w:p w14:paraId="14019D30" w14:textId="30FE1619"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bookmarkStart w:id="46" w:name="_Hlk1554860"/>
      <w:bookmarkEnd w:id="45"/>
      <w:r w:rsidRPr="00D0099C">
        <w:rPr>
          <w:rFonts w:ascii="Book Antiqua" w:hAnsi="Book Antiqua" w:cs="Arial"/>
          <w:sz w:val="24"/>
          <w:szCs w:val="24"/>
          <w:lang w:val="en-US"/>
        </w:rPr>
        <w:t>We analyzed the number of relapses (FC and SCCAI) in each intervention group based on 83 (99%) and 70 (97%) patients respectively, as one and two (1</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and 3 %) patients were not at risk for having a FC and SCCAI relapse respectively (not having consecutive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in remission during the study period).</w:t>
      </w:r>
      <w:bookmarkEnd w:id="46"/>
      <w:r w:rsidRPr="00D0099C">
        <w:rPr>
          <w:rFonts w:ascii="Book Antiqua" w:hAnsi="Book Antiqua" w:cs="Arial"/>
          <w:sz w:val="24"/>
          <w:szCs w:val="24"/>
          <w:lang w:val="en-US"/>
        </w:rPr>
        <w:t xml:space="preserve"> The number of patients experiencing a severe FC and SCCAI relapse (</w:t>
      </w:r>
      <w:r w:rsidRPr="00354DEE">
        <w:rPr>
          <w:rFonts w:ascii="Book Antiqua" w:hAnsi="Book Antiqua" w:cs="Arial"/>
          <w:i/>
          <w:sz w:val="24"/>
          <w:szCs w:val="24"/>
          <w:lang w:val="en-US"/>
        </w:rPr>
        <w:t>i.e.</w:t>
      </w:r>
      <w:r w:rsidRPr="00D0099C">
        <w:rPr>
          <w:rFonts w:ascii="Book Antiqua" w:hAnsi="Book Antiqua" w:cs="Arial"/>
          <w:sz w:val="24"/>
          <w:szCs w:val="24"/>
          <w:lang w:val="en-US"/>
        </w:rPr>
        <w:t xml:space="preserve"> changing from a green score to a red score) did not differ significantly between the two groups </w:t>
      </w:r>
      <w:bookmarkStart w:id="47" w:name="_Hlk2605338"/>
      <w:r w:rsidRPr="00D0099C">
        <w:rPr>
          <w:rFonts w:ascii="Book Antiqua" w:hAnsi="Book Antiqua" w:cs="Arial"/>
          <w:sz w:val="24"/>
          <w:szCs w:val="24"/>
          <w:lang w:val="en-US"/>
        </w:rPr>
        <w:t xml:space="preserve">FC: (3M: 15 (36.6%) and OD: 12 (28.6%),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0.49) and SCCAI: (3M: 9 (25.0%) and OD: 7 (20.6%), </w:t>
      </w:r>
      <w:r w:rsidRPr="00D0099C">
        <w:rPr>
          <w:rFonts w:ascii="Book Antiqua" w:hAnsi="Book Antiqua" w:cs="Arial"/>
          <w:i/>
          <w:sz w:val="24"/>
          <w:szCs w:val="24"/>
          <w:lang w:val="en-US"/>
        </w:rPr>
        <w:t>P</w:t>
      </w:r>
      <w:r w:rsidR="00F21CE4"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F21CE4" w:rsidRPr="00D0099C">
        <w:rPr>
          <w:rFonts w:ascii="Book Antiqua" w:hAnsi="Book Antiqua" w:cs="Arial"/>
          <w:sz w:val="24"/>
          <w:szCs w:val="24"/>
          <w:lang w:val="en-US"/>
        </w:rPr>
        <w:t xml:space="preserve"> </w:t>
      </w:r>
      <w:r w:rsidRPr="00D0099C">
        <w:rPr>
          <w:rFonts w:ascii="Book Antiqua" w:hAnsi="Book Antiqua" w:cs="Arial"/>
          <w:sz w:val="24"/>
          <w:szCs w:val="24"/>
          <w:lang w:val="en-US"/>
        </w:rPr>
        <w:t>0.78). Similarly, the number of moderate and severe relapses combined (</w:t>
      </w:r>
      <w:r w:rsidRPr="00354DEE">
        <w:rPr>
          <w:rFonts w:ascii="Book Antiqua" w:hAnsi="Book Antiqua" w:cs="Arial"/>
          <w:i/>
          <w:sz w:val="24"/>
          <w:szCs w:val="24"/>
          <w:lang w:val="en-US"/>
        </w:rPr>
        <w:t>i.e.</w:t>
      </w:r>
      <w:r w:rsidRPr="00D0099C">
        <w:rPr>
          <w:rFonts w:ascii="Book Antiqua" w:hAnsi="Book Antiqua" w:cs="Arial"/>
          <w:sz w:val="24"/>
          <w:szCs w:val="24"/>
          <w:lang w:val="en-US"/>
        </w:rPr>
        <w:t xml:space="preserve"> changing from a green score to a yellow or red score) did not differ significantly between groups FC: </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3M: 22 (53.7%) and OD: 17 (40.5%),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0.27</w:t>
      </w:r>
      <w:r w:rsidR="00F21CE4" w:rsidRPr="00D0099C">
        <w:rPr>
          <w:rFonts w:ascii="Book Antiqua" w:hAnsi="Book Antiqua" w:cs="Arial"/>
          <w:sz w:val="24"/>
          <w:szCs w:val="24"/>
          <w:lang w:val="en-US"/>
        </w:rPr>
        <w:t>]</w:t>
      </w:r>
      <w:r w:rsidRPr="00D0099C">
        <w:rPr>
          <w:rFonts w:ascii="Book Antiqua" w:hAnsi="Book Antiqua" w:cs="Arial"/>
          <w:sz w:val="24"/>
          <w:szCs w:val="24"/>
          <w:lang w:val="en-US"/>
        </w:rPr>
        <w:t xml:space="preserve"> and SCCAI: </w:t>
      </w:r>
      <w:r w:rsidR="00E451D6" w:rsidRPr="00D0099C">
        <w:rPr>
          <w:rFonts w:ascii="Book Antiqua" w:hAnsi="Book Antiqua" w:cs="Arial"/>
          <w:sz w:val="24"/>
          <w:szCs w:val="24"/>
          <w:lang w:val="en-US"/>
        </w:rPr>
        <w:t>[</w:t>
      </w:r>
      <w:r w:rsidRPr="00D0099C">
        <w:rPr>
          <w:rFonts w:ascii="Book Antiqua" w:hAnsi="Book Antiqua" w:cs="Arial"/>
          <w:sz w:val="24"/>
          <w:szCs w:val="24"/>
          <w:lang w:val="en-US"/>
        </w:rPr>
        <w:t xml:space="preserve">3M: 14 (38.9%) and OD: 9 (26.5%),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0.31</w:t>
      </w:r>
      <w:r w:rsidR="00E451D6" w:rsidRPr="00D0099C">
        <w:rPr>
          <w:rFonts w:ascii="Book Antiqua" w:hAnsi="Book Antiqua" w:cs="Arial"/>
          <w:sz w:val="24"/>
          <w:szCs w:val="24"/>
          <w:lang w:val="en-US"/>
        </w:rPr>
        <w:t>]</w:t>
      </w:r>
      <w:r w:rsidRPr="00D0099C">
        <w:rPr>
          <w:rFonts w:ascii="Book Antiqua" w:hAnsi="Book Antiqua" w:cs="Arial"/>
          <w:sz w:val="24"/>
          <w:szCs w:val="24"/>
          <w:lang w:val="en-US"/>
        </w:rPr>
        <w:t xml:space="preserve">. </w:t>
      </w:r>
    </w:p>
    <w:p w14:paraId="1CF8084A" w14:textId="276FFCBC"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The performance of the two screening procedures in relation to experiencing a severe relapse and the corresponding time to remission</w:t>
      </w:r>
      <w:r w:rsidR="004D3D72" w:rsidRPr="00D0099C">
        <w:rPr>
          <w:rFonts w:ascii="Book Antiqua" w:hAnsi="Book Antiqua" w:cs="Arial"/>
          <w:sz w:val="24"/>
          <w:szCs w:val="24"/>
          <w:lang w:val="en-US"/>
        </w:rPr>
        <w:t xml:space="preserve"> are</w:t>
      </w:r>
      <w:r w:rsidRPr="00D0099C">
        <w:rPr>
          <w:rFonts w:ascii="Book Antiqua" w:hAnsi="Book Antiqua" w:cs="Arial"/>
          <w:sz w:val="24"/>
          <w:szCs w:val="24"/>
          <w:lang w:val="en-US"/>
        </w:rPr>
        <w:t xml:space="preserve"> illustrated for all patients (FC) and separately for UC/IBD-U patients (SCCAI) at risk in Figure 4. There was no statistical difference for all patients as measured by FC or UC/IBD-U patients alone using SCCAI, regarding time to relapse (regardless of a red flare or a yellow/red flare). Median times from a FC severe relapse to remission were approximately 75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0.88) for both groups, whereas median time to remission for UC patients (SCCAI) </w:t>
      </w:r>
      <w:r w:rsidR="004D3D72" w:rsidRPr="00D0099C">
        <w:rPr>
          <w:rFonts w:ascii="Book Antiqua" w:hAnsi="Book Antiqua" w:cs="Arial"/>
          <w:sz w:val="24"/>
          <w:szCs w:val="24"/>
          <w:lang w:val="en-US"/>
        </w:rPr>
        <w:t xml:space="preserve">was </w:t>
      </w:r>
      <w:r w:rsidRPr="00D0099C">
        <w:rPr>
          <w:rFonts w:ascii="Book Antiqua" w:hAnsi="Book Antiqua" w:cs="Arial"/>
          <w:sz w:val="24"/>
          <w:szCs w:val="24"/>
          <w:lang w:val="en-US"/>
        </w:rPr>
        <w:t>approximately 75-100 d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0.17) (Figure 4). The corresponding Kaplan-Meier curves of time to a moderate-severe relapse and to remission are shown in Supplementary Figure 1.</w:t>
      </w:r>
    </w:p>
    <w:bookmarkEnd w:id="47"/>
    <w:p w14:paraId="7262CE27" w14:textId="77777777"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Regarding the disease courses (A-F), there were no statistically significant differences between the 3M and OD groups (Supplementary Table 1). Agreement between FC disease courses (A-F) and TIBS disease courses (A-F) were 78%. Likewise, agreement between disease courses for SCCAI and TIBS were 62%, while between HBI and TIBS they were 31%. </w:t>
      </w:r>
    </w:p>
    <w:p w14:paraId="538BB51D"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31AFF89F"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 xml:space="preserve">Medical treatment and compliance </w:t>
      </w:r>
    </w:p>
    <w:p w14:paraId="46E1B27E" w14:textId="0E3F785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Medication at baseline and after </w:t>
      </w:r>
      <w:r w:rsidR="0042118F"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of follow-up is shown in Supplementary Table 2. Overall, 27 medical changes were registered throughout the year (14 3M and 13 OD). Independent of intervention, patients (</w:t>
      </w:r>
      <w:r w:rsidR="00E451D6" w:rsidRPr="00D0099C">
        <w:rPr>
          <w:rFonts w:ascii="Book Antiqua" w:hAnsi="Book Antiqua" w:cs="Arial"/>
          <w:i/>
          <w:iCs/>
          <w:sz w:val="24"/>
          <w:szCs w:val="24"/>
          <w:lang w:val="en-US"/>
        </w:rPr>
        <w:t>n</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80) were compliant with medical therapy (</w:t>
      </w:r>
      <w:r w:rsidRPr="00354DEE">
        <w:rPr>
          <w:rFonts w:ascii="Book Antiqua" w:hAnsi="Book Antiqua" w:cs="Arial"/>
          <w:i/>
          <w:sz w:val="24"/>
          <w:szCs w:val="24"/>
          <w:lang w:val="en-US"/>
        </w:rPr>
        <w:t>i.e.</w:t>
      </w:r>
      <w:r w:rsidRPr="00D0099C">
        <w:rPr>
          <w:rFonts w:ascii="Book Antiqua" w:hAnsi="Book Antiqua" w:cs="Arial"/>
          <w:sz w:val="24"/>
          <w:szCs w:val="24"/>
          <w:lang w:val="en-US"/>
        </w:rPr>
        <w:t xml:space="preserve"> they had a MARS score higher than 21) for a median </w:t>
      </w:r>
      <w:bookmarkStart w:id="48" w:name="_Hlk1746790"/>
      <w:r w:rsidRPr="00D0099C">
        <w:rPr>
          <w:rFonts w:ascii="Book Antiqua" w:hAnsi="Book Antiqua" w:cs="Arial"/>
          <w:sz w:val="24"/>
          <w:szCs w:val="24"/>
          <w:lang w:val="en-US"/>
        </w:rPr>
        <w:t xml:space="preserve">of 3M: 23.57 (IQR 21.50-24.25) and OD: 24.17 (IQR 23.50-24.80),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w:t>
      </w:r>
      <w:bookmarkEnd w:id="48"/>
      <w:r w:rsidRPr="00D0099C">
        <w:rPr>
          <w:rFonts w:ascii="Book Antiqua" w:hAnsi="Book Antiqua" w:cs="Arial"/>
          <w:sz w:val="24"/>
          <w:szCs w:val="24"/>
          <w:lang w:val="en-US"/>
        </w:rPr>
        <w:t xml:space="preserve">58. Eight patients were not measured for compliance, as they did not receive any IBD treatment. </w:t>
      </w:r>
    </w:p>
    <w:p w14:paraId="5B897798"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43BDEAAB"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Quality of life, fatigue and patient satisfaction</w:t>
      </w:r>
    </w:p>
    <w:p w14:paraId="67E083E7" w14:textId="78D6C97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(SD) changes in quality of life throughout the year in the 3M group was 0.56 (6.78) and 4.04 (9.24) in the OD group. The difference between the two interventions in quality of life, and when taking quality of life at baseline into account, show</w:t>
      </w:r>
      <w:r w:rsidR="004D3D72" w:rsidRPr="00D0099C">
        <w:rPr>
          <w:rFonts w:ascii="Book Antiqua" w:hAnsi="Book Antiqua" w:cs="Arial"/>
          <w:sz w:val="24"/>
          <w:szCs w:val="24"/>
          <w:lang w:val="en-US"/>
        </w:rPr>
        <w:t>ed</w:t>
      </w:r>
      <w:r w:rsidRPr="00D0099C">
        <w:rPr>
          <w:rFonts w:ascii="Book Antiqua" w:hAnsi="Book Antiqua" w:cs="Arial"/>
          <w:sz w:val="24"/>
          <w:szCs w:val="24"/>
          <w:lang w:val="en-US"/>
        </w:rPr>
        <w:t xml:space="preserve"> no statistical difference between the two screening procedures, where the mean difference was 2.3,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0.17.</w:t>
      </w:r>
      <w:r w:rsidRPr="00D0099C" w:rsidDel="0019254B">
        <w:rPr>
          <w:rFonts w:ascii="Book Antiqua" w:hAnsi="Book Antiqua" w:cs="Arial"/>
          <w:sz w:val="24"/>
          <w:szCs w:val="24"/>
          <w:lang w:val="en-US"/>
        </w:rPr>
        <w:t xml:space="preserve"> </w:t>
      </w:r>
      <w:r w:rsidRPr="00D0099C">
        <w:rPr>
          <w:rFonts w:ascii="Book Antiqua" w:hAnsi="Book Antiqua" w:cs="Arial"/>
          <w:sz w:val="24"/>
          <w:szCs w:val="24"/>
          <w:lang w:val="en-US"/>
        </w:rPr>
        <w:t xml:space="preserve">Similarly, the mean difference in fatigue between the two interventions, and adjusting for fatigue baseline measures, was 0.19, </w:t>
      </w:r>
      <w:r w:rsidRPr="00D0099C">
        <w:rPr>
          <w:rFonts w:ascii="Book Antiqua" w:hAnsi="Book Antiqua" w:cs="Arial"/>
          <w:i/>
          <w:sz w:val="24"/>
          <w:szCs w:val="24"/>
          <w:lang w:val="en-US"/>
        </w:rPr>
        <w:t>P</w:t>
      </w:r>
      <w:r w:rsidR="00E451D6" w:rsidRPr="00D0099C">
        <w:rPr>
          <w:rFonts w:ascii="Book Antiqua" w:hAnsi="Book Antiqua" w:cs="Arial"/>
          <w:i/>
          <w:sz w:val="24"/>
          <w:szCs w:val="24"/>
          <w:lang w:val="en-US"/>
        </w:rPr>
        <w:t xml:space="preserve"> </w:t>
      </w:r>
      <w:r w:rsidRPr="00D0099C">
        <w:rPr>
          <w:rFonts w:ascii="Book Antiqua" w:hAnsi="Book Antiqua" w:cs="Arial"/>
          <w:sz w:val="24"/>
          <w:szCs w:val="24"/>
          <w:lang w:val="en-US"/>
        </w:rPr>
        <w:t>=</w:t>
      </w:r>
      <w:r w:rsidR="00E451D6"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0.86. The 88 patients that completed the study were asked seven questions at follow-up (Figure 5). There was no statistical difference (all </w:t>
      </w:r>
      <w:r w:rsidRPr="00D0099C">
        <w:rPr>
          <w:rFonts w:ascii="Book Antiqua" w:hAnsi="Book Antiqua" w:cs="Arial"/>
          <w:i/>
          <w:sz w:val="24"/>
          <w:szCs w:val="24"/>
          <w:lang w:val="en-US"/>
        </w:rPr>
        <w:t xml:space="preserve">P </w:t>
      </w:r>
      <w:r w:rsidRPr="00D0099C">
        <w:rPr>
          <w:rFonts w:ascii="Book Antiqua" w:hAnsi="Book Antiqua" w:cs="Arial"/>
          <w:sz w:val="24"/>
          <w:szCs w:val="24"/>
          <w:lang w:val="en-US"/>
        </w:rPr>
        <w:t xml:space="preserve">values &gt; 0.2) between the two intervention groups on any of the seven yes/no questions assessing patient satisfaction (Figure 5). </w:t>
      </w:r>
    </w:p>
    <w:p w14:paraId="2B311055"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144C5770" w14:textId="77777777" w:rsidR="000837A1" w:rsidRPr="00D0099C" w:rsidRDefault="000837A1"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DISCUSSION</w:t>
      </w:r>
    </w:p>
    <w:p w14:paraId="4FC30CE6" w14:textId="33F946E0"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In this study we have demonstrated that monitoring IBD patients according to patients’ own requests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or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resulted in similar disease-related outcomes, including time to relapse and time to remission, disease course, medical compliance, fatigue, quality of life and patient satisfaction. Therefore, we recommend using an “on demand” approach to monitoring IBD, where fewer </w:t>
      </w:r>
      <w:proofErr w:type="spellStart"/>
      <w:r w:rsidRPr="00D0099C">
        <w:rPr>
          <w:rFonts w:ascii="Book Antiqua" w:hAnsi="Book Antiqua" w:cs="Arial"/>
          <w:sz w:val="24"/>
          <w:szCs w:val="24"/>
          <w:lang w:val="en-US"/>
        </w:rPr>
        <w:t>CalproSmart</w:t>
      </w:r>
      <w:proofErr w:type="spellEnd"/>
      <w:r w:rsidRPr="00D0099C">
        <w:rPr>
          <w:rFonts w:ascii="Book Antiqua" w:hAnsi="Book Antiqua" w:cs="Arial"/>
          <w:sz w:val="24"/>
          <w:szCs w:val="24"/>
          <w:lang w:val="en-US"/>
        </w:rPr>
        <w:t xml:space="preserve"> tests kits are needed, thus lowering costs, while maintaining outcomes comparable to a more expensive, scheduled monitoring approach. </w:t>
      </w:r>
    </w:p>
    <w:p w14:paraId="08D2A9A7" w14:textId="0ACCF25A"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optimal way to monitor IBD patients for disease progression or relapse remains to be found. Recently, the </w:t>
      </w:r>
      <w:proofErr w:type="gramStart"/>
      <w:r w:rsidRPr="00D0099C">
        <w:rPr>
          <w:rFonts w:ascii="Book Antiqua" w:hAnsi="Book Antiqua" w:cs="Arial"/>
          <w:sz w:val="24"/>
          <w:szCs w:val="24"/>
          <w:lang w:val="en-US"/>
        </w:rPr>
        <w:t>STRIDE</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24]</w:t>
      </w:r>
      <w:r w:rsidRPr="00D0099C">
        <w:rPr>
          <w:rFonts w:ascii="Book Antiqua" w:hAnsi="Book Antiqua" w:cs="Arial"/>
          <w:sz w:val="24"/>
          <w:szCs w:val="24"/>
          <w:lang w:val="en-US"/>
        </w:rPr>
        <w:t xml:space="preserve"> (</w:t>
      </w:r>
      <w:r w:rsidR="00BC44EB" w:rsidRPr="00D0099C">
        <w:rPr>
          <w:rFonts w:ascii="Book Antiqua" w:hAnsi="Book Antiqua" w:cs="Arial"/>
          <w:sz w:val="24"/>
          <w:szCs w:val="24"/>
          <w:lang w:val="en-US"/>
        </w:rPr>
        <w:t>S</w:t>
      </w:r>
      <w:r w:rsidRPr="00D0099C">
        <w:rPr>
          <w:rFonts w:ascii="Book Antiqua" w:hAnsi="Book Antiqua" w:cs="Arial"/>
          <w:sz w:val="24"/>
          <w:szCs w:val="24"/>
          <w:lang w:val="en-US"/>
        </w:rPr>
        <w:t xml:space="preserve">electing </w:t>
      </w:r>
      <w:r w:rsidR="00BC44EB" w:rsidRPr="00D0099C">
        <w:rPr>
          <w:rFonts w:ascii="Book Antiqua" w:hAnsi="Book Antiqua" w:cs="Arial"/>
          <w:sz w:val="24"/>
          <w:szCs w:val="24"/>
          <w:lang w:val="en-US"/>
        </w:rPr>
        <w:t>T</w:t>
      </w:r>
      <w:r w:rsidRPr="00D0099C">
        <w:rPr>
          <w:rFonts w:ascii="Book Antiqua" w:hAnsi="Book Antiqua" w:cs="Arial"/>
          <w:sz w:val="24"/>
          <w:szCs w:val="24"/>
          <w:lang w:val="en-US"/>
        </w:rPr>
        <w:t xml:space="preserve">herapeutic </w:t>
      </w:r>
      <w:r w:rsidR="00BC44EB" w:rsidRPr="00D0099C">
        <w:rPr>
          <w:rFonts w:ascii="Book Antiqua" w:hAnsi="Book Antiqua" w:cs="Arial"/>
          <w:sz w:val="24"/>
          <w:szCs w:val="24"/>
          <w:lang w:val="en-US"/>
        </w:rPr>
        <w:t>T</w:t>
      </w:r>
      <w:r w:rsidRPr="00D0099C">
        <w:rPr>
          <w:rFonts w:ascii="Book Antiqua" w:hAnsi="Book Antiqua" w:cs="Arial"/>
          <w:sz w:val="24"/>
          <w:szCs w:val="24"/>
          <w:lang w:val="en-US"/>
        </w:rPr>
        <w:t xml:space="preserve">argets in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w:t>
      </w:r>
      <w:r w:rsidRPr="00D0099C">
        <w:rPr>
          <w:rFonts w:ascii="Book Antiqua" w:hAnsi="Book Antiqua" w:cs="Arial"/>
          <w:sz w:val="24"/>
          <w:szCs w:val="24"/>
          <w:lang w:val="en-US"/>
        </w:rPr>
        <w:lastRenderedPageBreak/>
        <w:t xml:space="preserve">Steering Committee recommended that screening in IBD should be performed every </w:t>
      </w:r>
      <w:r w:rsidR="00BC44EB" w:rsidRPr="00D0099C">
        <w:rPr>
          <w:rFonts w:ascii="Book Antiqua" w:hAnsi="Book Antiqua" w:cs="Arial"/>
          <w:sz w:val="24"/>
          <w:szCs w:val="24"/>
          <w:lang w:val="en-US"/>
        </w:rPr>
        <w:t>3</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mo</w:t>
      </w:r>
      <w:proofErr w:type="spellEnd"/>
      <w:r w:rsidRPr="00D0099C">
        <w:rPr>
          <w:rFonts w:ascii="Book Antiqua" w:hAnsi="Book Antiqua" w:cs="Arial"/>
          <w:sz w:val="24"/>
          <w:szCs w:val="24"/>
          <w:lang w:val="en-US"/>
        </w:rPr>
        <w:t xml:space="preserve"> during a relapse and once every 6 or 12 </w:t>
      </w:r>
      <w:proofErr w:type="spellStart"/>
      <w:r w:rsidRPr="00D0099C">
        <w:rPr>
          <w:rFonts w:ascii="Book Antiqua" w:hAnsi="Book Antiqua" w:cs="Arial"/>
          <w:sz w:val="24"/>
          <w:szCs w:val="24"/>
          <w:lang w:val="en-US"/>
        </w:rPr>
        <w:t>mo</w:t>
      </w:r>
      <w:proofErr w:type="spellEnd"/>
      <w:r w:rsidRPr="00D0099C">
        <w:rPr>
          <w:rFonts w:ascii="Book Antiqua" w:hAnsi="Book Antiqua" w:cs="Arial"/>
          <w:sz w:val="24"/>
          <w:szCs w:val="24"/>
          <w:lang w:val="en-US"/>
        </w:rPr>
        <w:t xml:space="preserve"> during remission, and it should include assessing both clinical symptoms and inflammation </w:t>
      </w:r>
      <w:r w:rsidRPr="00D0099C">
        <w:rPr>
          <w:rFonts w:ascii="Book Antiqua" w:hAnsi="Book Antiqua" w:cs="Arial"/>
          <w:i/>
          <w:iCs/>
          <w:sz w:val="24"/>
          <w:szCs w:val="24"/>
          <w:lang w:val="en-US"/>
        </w:rPr>
        <w:t>via</w:t>
      </w:r>
      <w:r w:rsidRPr="00D0099C">
        <w:rPr>
          <w:rFonts w:ascii="Book Antiqua" w:hAnsi="Book Antiqua" w:cs="Arial"/>
          <w:sz w:val="24"/>
          <w:szCs w:val="24"/>
          <w:lang w:val="en-US"/>
        </w:rPr>
        <w:t xml:space="preserve"> endoscopy. However, the CALM</w:t>
      </w:r>
      <w:r w:rsidRPr="00D0099C">
        <w:rPr>
          <w:rFonts w:ascii="Book Antiqua" w:hAnsi="Book Antiqua" w:cs="Arial"/>
          <w:sz w:val="24"/>
          <w:szCs w:val="24"/>
          <w:vertAlign w:val="superscript"/>
          <w:lang w:val="en-US"/>
        </w:rPr>
        <w:t>[25]</w:t>
      </w:r>
      <w:r w:rsidRPr="00D0099C">
        <w:rPr>
          <w:rFonts w:ascii="Book Antiqua" w:hAnsi="Book Antiqua" w:cs="Arial"/>
          <w:sz w:val="24"/>
          <w:szCs w:val="24"/>
          <w:lang w:val="en-US"/>
        </w:rPr>
        <w:t xml:space="preserve"> study has shown that close monitoring of CD patients according to clinical symptom scores and objective markers (including FC) results in better endoscopic and clinical outcomes at </w:t>
      </w:r>
      <w:r w:rsidR="0042118F" w:rsidRPr="00D0099C">
        <w:rPr>
          <w:rFonts w:ascii="Book Antiqua" w:hAnsi="Book Antiqua" w:cs="Arial"/>
          <w:sz w:val="24"/>
          <w:szCs w:val="24"/>
          <w:lang w:val="en-US"/>
        </w:rPr>
        <w:t>1</w:t>
      </w:r>
      <w:r w:rsidRPr="00D0099C">
        <w:rPr>
          <w:rFonts w:ascii="Book Antiqua" w:hAnsi="Book Antiqua" w:cs="Arial"/>
          <w:sz w:val="24"/>
          <w:szCs w:val="24"/>
          <w:lang w:val="en-US"/>
        </w:rPr>
        <w:t xml:space="preserve"> year follow-up, relative to standard clinical management. FC measures have also been able to identify UC patients at risk of a relapse </w:t>
      </w:r>
      <w:r w:rsidR="00BC44EB" w:rsidRPr="00D0099C">
        <w:rPr>
          <w:rFonts w:ascii="Book Antiqua" w:hAnsi="Book Antiqua" w:cs="Arial"/>
          <w:sz w:val="24"/>
          <w:szCs w:val="24"/>
          <w:lang w:val="en-US"/>
        </w:rPr>
        <w:t>3</w:t>
      </w:r>
      <w:r w:rsidRPr="00D0099C">
        <w:rPr>
          <w:rFonts w:ascii="Book Antiqua" w:hAnsi="Book Antiqua" w:cs="Arial"/>
          <w:sz w:val="24"/>
          <w:szCs w:val="24"/>
          <w:vertAlign w:val="superscript"/>
          <w:lang w:val="en-US"/>
        </w:rPr>
        <w:t>[26]</w:t>
      </w:r>
      <w:r w:rsidRPr="00D0099C">
        <w:rPr>
          <w:rFonts w:ascii="Book Antiqua" w:hAnsi="Book Antiqua" w:cs="Arial"/>
          <w:sz w:val="24"/>
          <w:szCs w:val="24"/>
          <w:lang w:val="en-US"/>
        </w:rPr>
        <w:t xml:space="preserve">, </w:t>
      </w:r>
      <w:r w:rsidR="00E451D6" w:rsidRPr="00D0099C">
        <w:rPr>
          <w:rFonts w:ascii="Book Antiqua" w:hAnsi="Book Antiqua" w:cs="Arial"/>
          <w:sz w:val="24"/>
          <w:szCs w:val="24"/>
          <w:lang w:val="en-US"/>
        </w:rPr>
        <w:t>6</w:t>
      </w:r>
      <w:r w:rsidRPr="00D0099C">
        <w:rPr>
          <w:rFonts w:ascii="Book Antiqua" w:hAnsi="Book Antiqua" w:cs="Arial"/>
          <w:sz w:val="24"/>
          <w:szCs w:val="24"/>
          <w:lang w:val="en-US"/>
        </w:rPr>
        <w:t xml:space="preserve"> and 12 </w:t>
      </w:r>
      <w:proofErr w:type="spellStart"/>
      <w:r w:rsidRPr="00D0099C">
        <w:rPr>
          <w:rFonts w:ascii="Book Antiqua" w:hAnsi="Book Antiqua" w:cs="Arial"/>
          <w:sz w:val="24"/>
          <w:szCs w:val="24"/>
          <w:lang w:val="en-US"/>
        </w:rPr>
        <w:t>mo</w:t>
      </w:r>
      <w:proofErr w:type="spellEnd"/>
      <w:r w:rsidRPr="00D0099C">
        <w:rPr>
          <w:rFonts w:ascii="Book Antiqua" w:hAnsi="Book Antiqua" w:cs="Arial"/>
          <w:sz w:val="24"/>
          <w:szCs w:val="24"/>
          <w:lang w:val="en-US"/>
        </w:rPr>
        <w:t xml:space="preserve"> before one </w:t>
      </w:r>
      <w:proofErr w:type="gramStart"/>
      <w:r w:rsidRPr="00D0099C">
        <w:rPr>
          <w:rFonts w:ascii="Book Antiqua" w:hAnsi="Book Antiqua" w:cs="Arial"/>
          <w:sz w:val="24"/>
          <w:szCs w:val="24"/>
          <w:lang w:val="en-US"/>
        </w:rPr>
        <w:t>occurs</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27]</w:t>
      </w:r>
      <w:r w:rsidRPr="00D0099C">
        <w:rPr>
          <w:rFonts w:ascii="Book Antiqua" w:hAnsi="Book Antiqua" w:cs="Arial"/>
          <w:sz w:val="24"/>
          <w:szCs w:val="24"/>
          <w:lang w:val="en-US"/>
        </w:rPr>
        <w:t xml:space="preserve"> and to correlate to histological mucosal healing</w:t>
      </w:r>
      <w:r w:rsidRPr="00D0099C">
        <w:rPr>
          <w:rFonts w:ascii="Book Antiqua" w:hAnsi="Book Antiqua" w:cs="Arial"/>
          <w:sz w:val="24"/>
          <w:szCs w:val="24"/>
          <w:vertAlign w:val="superscript"/>
          <w:lang w:val="en-US"/>
        </w:rPr>
        <w:t>[27]</w:t>
      </w:r>
      <w:r w:rsidRPr="00D0099C">
        <w:rPr>
          <w:rFonts w:ascii="Book Antiqua" w:hAnsi="Book Antiqua" w:cs="Arial"/>
          <w:sz w:val="24"/>
          <w:szCs w:val="24"/>
          <w:lang w:val="en-US"/>
        </w:rPr>
        <w:t xml:space="preserve">, indicating that FC is a clinically valuable marker for disease monitoring. In addition, Pedersen </w:t>
      </w:r>
      <w:r w:rsidRPr="00D0099C">
        <w:rPr>
          <w:rFonts w:ascii="Book Antiqua" w:hAnsi="Book Antiqua" w:cs="Arial"/>
          <w:i/>
          <w:iCs/>
          <w:sz w:val="24"/>
          <w:szCs w:val="24"/>
          <w:lang w:val="en-US"/>
        </w:rPr>
        <w:t xml:space="preserve">et </w:t>
      </w:r>
      <w:proofErr w:type="gramStart"/>
      <w:r w:rsidRPr="00D0099C">
        <w:rPr>
          <w:rFonts w:ascii="Book Antiqua" w:hAnsi="Book Antiqua" w:cs="Arial"/>
          <w:i/>
          <w:iCs/>
          <w:sz w:val="24"/>
          <w:szCs w:val="24"/>
          <w:lang w:val="en-US"/>
        </w:rPr>
        <w:t>al</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18]</w:t>
      </w:r>
      <w:r w:rsidRPr="00D0099C">
        <w:rPr>
          <w:rFonts w:ascii="Book Antiqua" w:hAnsi="Book Antiqua" w:cs="Arial"/>
          <w:sz w:val="24"/>
          <w:szCs w:val="24"/>
          <w:lang w:val="en-US"/>
        </w:rPr>
        <w:t xml:space="preserve"> showed that FC was the first marker (relative to SCCAI and TIBS scores) to decrease in response to treatment. </w:t>
      </w:r>
      <w:bookmarkStart w:id="49" w:name="_Hlk16341878"/>
      <w:bookmarkStart w:id="50" w:name="_Hlk16590666"/>
      <w:r w:rsidR="00394FD4" w:rsidRPr="00D0099C">
        <w:rPr>
          <w:rFonts w:ascii="Book Antiqua" w:hAnsi="Book Antiqua" w:cs="Arial"/>
          <w:sz w:val="24"/>
          <w:szCs w:val="24"/>
          <w:lang w:val="en-US"/>
        </w:rPr>
        <w:t xml:space="preserve">Furthermore, </w:t>
      </w:r>
      <w:r w:rsidR="00121E62" w:rsidRPr="00D0099C">
        <w:rPr>
          <w:rFonts w:ascii="Book Antiqua" w:hAnsi="Book Antiqua"/>
          <w:bCs/>
          <w:sz w:val="24"/>
          <w:szCs w:val="24"/>
          <w:lang w:val="en-US"/>
        </w:rPr>
        <w:t>IBD patients enrolled in the web-</w:t>
      </w:r>
      <w:r w:rsidR="00394FD4" w:rsidRPr="00D0099C">
        <w:rPr>
          <w:rFonts w:ascii="Book Antiqua" w:hAnsi="Book Antiqua"/>
          <w:bCs/>
          <w:sz w:val="24"/>
          <w:szCs w:val="24"/>
          <w:lang w:val="en-US"/>
        </w:rPr>
        <w:t>outpatient</w:t>
      </w:r>
      <w:r w:rsidR="00121E62" w:rsidRPr="00D0099C">
        <w:rPr>
          <w:rFonts w:ascii="Book Antiqua" w:hAnsi="Book Antiqua"/>
          <w:bCs/>
          <w:sz w:val="24"/>
          <w:szCs w:val="24"/>
          <w:lang w:val="en-US"/>
        </w:rPr>
        <w:t xml:space="preserve"> clinic at our institution will undergo the same practice as standard care</w:t>
      </w:r>
      <w:r w:rsidR="00BC44EB" w:rsidRPr="00D0099C">
        <w:rPr>
          <w:rFonts w:ascii="Book Antiqua" w:hAnsi="Book Antiqua"/>
          <w:bCs/>
          <w:sz w:val="24"/>
          <w:szCs w:val="24"/>
          <w:lang w:val="en-US"/>
        </w:rPr>
        <w:t>,</w:t>
      </w:r>
      <w:r w:rsidR="00121E62" w:rsidRPr="00D0099C">
        <w:rPr>
          <w:rFonts w:ascii="Book Antiqua" w:hAnsi="Book Antiqua"/>
          <w:bCs/>
          <w:sz w:val="24"/>
          <w:szCs w:val="24"/>
          <w:lang w:val="en-US"/>
        </w:rPr>
        <w:t xml:space="preserve"> which</w:t>
      </w:r>
      <w:r w:rsidR="00394FD4" w:rsidRPr="00D0099C">
        <w:rPr>
          <w:rFonts w:ascii="Book Antiqua" w:hAnsi="Book Antiqua"/>
          <w:bCs/>
          <w:sz w:val="24"/>
          <w:szCs w:val="24"/>
          <w:lang w:val="en-US"/>
        </w:rPr>
        <w:t xml:space="preserve"> includes</w:t>
      </w:r>
      <w:r w:rsidR="00121E62" w:rsidRPr="00D0099C">
        <w:rPr>
          <w:rFonts w:ascii="Book Antiqua" w:hAnsi="Book Antiqua"/>
          <w:bCs/>
          <w:sz w:val="24"/>
          <w:szCs w:val="24"/>
          <w:lang w:val="en-US"/>
        </w:rPr>
        <w:t xml:space="preserve"> colonoscopy when need</w:t>
      </w:r>
      <w:r w:rsidR="00BC44EB" w:rsidRPr="00D0099C">
        <w:rPr>
          <w:rFonts w:ascii="Book Antiqua" w:hAnsi="Book Antiqua"/>
          <w:bCs/>
          <w:sz w:val="24"/>
          <w:szCs w:val="24"/>
          <w:lang w:val="en-US"/>
        </w:rPr>
        <w:t>ed</w:t>
      </w:r>
      <w:r w:rsidR="00121E62" w:rsidRPr="00D0099C">
        <w:rPr>
          <w:rFonts w:ascii="Book Antiqua" w:hAnsi="Book Antiqua"/>
          <w:bCs/>
          <w:sz w:val="24"/>
          <w:szCs w:val="24"/>
          <w:lang w:val="en-US"/>
        </w:rPr>
        <w:t xml:space="preserve"> and at least every </w:t>
      </w:r>
      <w:r w:rsidR="00BC44EB" w:rsidRPr="00D0099C">
        <w:rPr>
          <w:rFonts w:ascii="Book Antiqua" w:hAnsi="Book Antiqua"/>
          <w:bCs/>
          <w:sz w:val="24"/>
          <w:szCs w:val="24"/>
          <w:lang w:val="en-US"/>
        </w:rPr>
        <w:t xml:space="preserve">3 </w:t>
      </w:r>
      <w:r w:rsidR="00933F12">
        <w:rPr>
          <w:rFonts w:ascii="Book Antiqua" w:hAnsi="Book Antiqua"/>
          <w:bCs/>
          <w:sz w:val="24"/>
          <w:szCs w:val="24"/>
          <w:lang w:val="en-US"/>
        </w:rPr>
        <w:t xml:space="preserve">years </w:t>
      </w:r>
      <w:r w:rsidR="00121E62" w:rsidRPr="00D0099C">
        <w:rPr>
          <w:rFonts w:ascii="Book Antiqua" w:hAnsi="Book Antiqua"/>
          <w:bCs/>
          <w:sz w:val="24"/>
          <w:szCs w:val="24"/>
          <w:lang w:val="en-US"/>
        </w:rPr>
        <w:t xml:space="preserve">to </w:t>
      </w:r>
      <w:r w:rsidR="00BC44EB" w:rsidRPr="00D0099C">
        <w:rPr>
          <w:rFonts w:ascii="Book Antiqua" w:hAnsi="Book Antiqua"/>
          <w:bCs/>
          <w:sz w:val="24"/>
          <w:szCs w:val="24"/>
          <w:lang w:val="en-US"/>
        </w:rPr>
        <w:t>5</w:t>
      </w:r>
      <w:r w:rsidR="00121E62" w:rsidRPr="00D0099C">
        <w:rPr>
          <w:rFonts w:ascii="Book Antiqua" w:hAnsi="Book Antiqua"/>
          <w:bCs/>
          <w:sz w:val="24"/>
          <w:szCs w:val="24"/>
          <w:lang w:val="en-US"/>
        </w:rPr>
        <w:t xml:space="preserve"> years</w:t>
      </w:r>
      <w:r w:rsidR="00394FD4" w:rsidRPr="00D0099C">
        <w:rPr>
          <w:rFonts w:ascii="Book Antiqua" w:hAnsi="Book Antiqua"/>
          <w:bCs/>
          <w:sz w:val="24"/>
          <w:szCs w:val="24"/>
          <w:lang w:val="en-US"/>
        </w:rPr>
        <w:t xml:space="preserve"> for </w:t>
      </w:r>
      <w:r w:rsidR="00121E62" w:rsidRPr="00D0099C">
        <w:rPr>
          <w:rFonts w:ascii="Book Antiqua" w:hAnsi="Book Antiqua"/>
          <w:bCs/>
          <w:sz w:val="24"/>
          <w:szCs w:val="24"/>
          <w:lang w:val="en-US"/>
        </w:rPr>
        <w:t xml:space="preserve">surveillance of </w:t>
      </w:r>
      <w:bookmarkEnd w:id="49"/>
      <w:r w:rsidR="00394FD4" w:rsidRPr="00D0099C">
        <w:rPr>
          <w:rFonts w:ascii="Book Antiqua" w:hAnsi="Book Antiqua"/>
          <w:bCs/>
          <w:sz w:val="24"/>
          <w:szCs w:val="24"/>
          <w:lang w:val="en-US"/>
        </w:rPr>
        <w:t xml:space="preserve">colorectal cancer. </w:t>
      </w:r>
    </w:p>
    <w:bookmarkEnd w:id="50"/>
    <w:p w14:paraId="14C313D5" w14:textId="6D94326E"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In this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study, the overall purpose was to detect a relapse as soon as possible and to involve patients in their own treatment, including starting and changing medications. Therefore, a FC home test that can be performed by the patients in just 18 </w:t>
      </w:r>
      <w:r w:rsidR="00A2695D" w:rsidRPr="00D0099C">
        <w:rPr>
          <w:rFonts w:ascii="Book Antiqua" w:hAnsi="Book Antiqua" w:cs="Arial"/>
          <w:sz w:val="24"/>
          <w:szCs w:val="24"/>
          <w:lang w:val="en-US"/>
        </w:rPr>
        <w:t>min</w:t>
      </w:r>
      <w:r w:rsidRPr="00D0099C">
        <w:rPr>
          <w:rFonts w:ascii="Book Antiqua" w:hAnsi="Book Antiqua" w:cs="Arial"/>
          <w:sz w:val="24"/>
          <w:szCs w:val="24"/>
          <w:lang w:val="en-US"/>
        </w:rPr>
        <w:t xml:space="preserve"> seems to be a good, quick and cheap alternative to endoscopy targeting </w:t>
      </w:r>
      <w:proofErr w:type="gramStart"/>
      <w:r w:rsidRPr="00D0099C">
        <w:rPr>
          <w:rFonts w:ascii="Book Antiqua" w:hAnsi="Book Antiqua" w:cs="Arial"/>
          <w:sz w:val="24"/>
          <w:szCs w:val="24"/>
          <w:lang w:val="en-US"/>
        </w:rPr>
        <w:t>inflammation</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27,28]</w:t>
      </w:r>
      <w:r w:rsidRPr="00D0099C">
        <w:rPr>
          <w:rFonts w:ascii="Book Antiqua" w:hAnsi="Book Antiqua" w:cs="Arial"/>
          <w:sz w:val="24"/>
          <w:szCs w:val="24"/>
          <w:lang w:val="en-US"/>
        </w:rPr>
        <w:t xml:space="preserve">. The present study showed that screening for disease activity OD is equally good on all parameters as 3M; however, the 3M group used significantly more FC test kits per patient relative to the OD group, most likely due to the significant greater sample intensity/registrations in the green FC zone. In addition to being more cost-effective, an OD approach might also be preferable from the patients’ perspective, some of whom (especially those in remission) find it inconvenient to monitor themselves every </w:t>
      </w:r>
      <w:r w:rsidR="0060658C" w:rsidRPr="00D0099C">
        <w:rPr>
          <w:rFonts w:ascii="Book Antiqua" w:hAnsi="Book Antiqua" w:cs="Arial"/>
          <w:sz w:val="24"/>
          <w:szCs w:val="24"/>
          <w:lang w:val="en-US"/>
        </w:rPr>
        <w:t>3</w:t>
      </w:r>
      <w:r w:rsidR="00BC44EB" w:rsidRPr="00D0099C">
        <w:rPr>
          <w:rFonts w:ascii="Book Antiqua" w:hAnsi="Book Antiqua" w:cs="Arial"/>
          <w:sz w:val="24"/>
          <w:szCs w:val="24"/>
          <w:lang w:val="en-US"/>
        </w:rPr>
        <w:t xml:space="preserve"> mo</w:t>
      </w:r>
      <w:r w:rsidRPr="00D0099C">
        <w:rPr>
          <w:rFonts w:ascii="Book Antiqua" w:hAnsi="Book Antiqua" w:cs="Arial"/>
          <w:sz w:val="24"/>
          <w:szCs w:val="24"/>
          <w:lang w:val="en-US"/>
        </w:rPr>
        <w:t xml:space="preserve">. However, even if an OD approach became common, in some cases (adaptive ones), it might be advisable to begin patients with a pre-defined screening interval. Later on, when the patients have better knowledge of their disease, they could then be transitioned to an OD arrangement. In a previous study, Pedersen </w:t>
      </w:r>
      <w:r w:rsidRPr="00D0099C">
        <w:rPr>
          <w:rFonts w:ascii="Book Antiqua" w:hAnsi="Book Antiqua" w:cs="Arial"/>
          <w:i/>
          <w:iCs/>
          <w:sz w:val="24"/>
          <w:szCs w:val="24"/>
          <w:lang w:val="en-US"/>
        </w:rPr>
        <w:t xml:space="preserve">et </w:t>
      </w:r>
      <w:proofErr w:type="gramStart"/>
      <w:r w:rsidRPr="00D0099C">
        <w:rPr>
          <w:rFonts w:ascii="Book Antiqua" w:hAnsi="Book Antiqua" w:cs="Arial"/>
          <w:i/>
          <w:iCs/>
          <w:sz w:val="24"/>
          <w:szCs w:val="24"/>
          <w:lang w:val="en-US"/>
        </w:rPr>
        <w:t>al</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18]</w:t>
      </w:r>
      <w:r w:rsidRPr="00D0099C">
        <w:rPr>
          <w:rFonts w:ascii="Book Antiqua" w:hAnsi="Book Antiqua" w:cs="Arial"/>
          <w:sz w:val="24"/>
          <w:szCs w:val="24"/>
          <w:lang w:val="en-US"/>
        </w:rPr>
        <w:t xml:space="preserve"> concluded that the </w:t>
      </w:r>
      <w:r w:rsidR="00CA2F66" w:rsidRPr="00D0099C">
        <w:rPr>
          <w:rFonts w:ascii="Book Antiqua" w:hAnsi="Book Antiqua" w:cs="Arial"/>
          <w:sz w:val="24"/>
          <w:szCs w:val="24"/>
          <w:lang w:val="en-US"/>
        </w:rPr>
        <w:t xml:space="preserve">constant care </w:t>
      </w:r>
      <w:r w:rsidRPr="00D0099C">
        <w:rPr>
          <w:rFonts w:ascii="Book Antiqua" w:hAnsi="Book Antiqua" w:cs="Arial"/>
          <w:sz w:val="24"/>
          <w:szCs w:val="24"/>
          <w:lang w:val="en-US"/>
        </w:rPr>
        <w:t>application for mild-to-moderate UC patients helped them to recognize symptoms and thereby improved their understanding of the disease</w:t>
      </w:r>
      <w:r w:rsidR="00BC44EB" w:rsidRPr="00D0099C">
        <w:rPr>
          <w:rFonts w:ascii="Book Antiqua" w:hAnsi="Book Antiqua" w:cs="Arial"/>
          <w:sz w:val="24"/>
          <w:szCs w:val="24"/>
          <w:lang w:val="en-US"/>
        </w:rPr>
        <w:t xml:space="preserve"> </w:t>
      </w:r>
      <w:r w:rsidRPr="00D0099C">
        <w:rPr>
          <w:rFonts w:ascii="Book Antiqua" w:hAnsi="Book Antiqua" w:cs="Arial"/>
          <w:sz w:val="24"/>
          <w:szCs w:val="24"/>
          <w:lang w:val="en-US"/>
        </w:rPr>
        <w:t>–</w:t>
      </w:r>
      <w:r w:rsidR="00BC44EB"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something fundamental </w:t>
      </w:r>
      <w:r w:rsidRPr="00D0099C">
        <w:rPr>
          <w:rFonts w:ascii="Book Antiqua" w:hAnsi="Book Antiqua" w:cs="Arial"/>
          <w:sz w:val="24"/>
          <w:szCs w:val="24"/>
          <w:lang w:val="en-US"/>
        </w:rPr>
        <w:lastRenderedPageBreak/>
        <w:t xml:space="preserve">to self-management. Fifty-seven percent of patients in this study stated that they had benefited from an improved understanding of their disease and its treatment. </w:t>
      </w:r>
    </w:p>
    <w:p w14:paraId="1ADC93A5" w14:textId="48D86D3A"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Previous research has shown that an advantage of screening for inflammation at home and using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monitoring is that it detects a relapse sooner, and therefore helps bring about remission quicker, than with standard </w:t>
      </w:r>
      <w:proofErr w:type="gramStart"/>
      <w:r w:rsidRPr="00D0099C">
        <w:rPr>
          <w:rFonts w:ascii="Book Antiqua" w:hAnsi="Book Antiqua" w:cs="Arial"/>
          <w:sz w:val="24"/>
          <w:szCs w:val="24"/>
          <w:lang w:val="en-US"/>
        </w:rPr>
        <w:t>care</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10]</w:t>
      </w:r>
      <w:r w:rsidRPr="00D0099C">
        <w:rPr>
          <w:rFonts w:ascii="Book Antiqua" w:hAnsi="Book Antiqua" w:cs="Arial"/>
          <w:sz w:val="24"/>
          <w:szCs w:val="24"/>
          <w:lang w:val="en-US"/>
        </w:rPr>
        <w:t xml:space="preserve">. This prompts the question of whether one of the screening procedures (OD or 3M) can detect a relapse sooner than the other one. Our results showed no statistical differences in time to a flare up </w:t>
      </w:r>
      <w:r w:rsidR="00BC44EB" w:rsidRPr="00D0099C">
        <w:rPr>
          <w:rFonts w:ascii="Book Antiqua" w:hAnsi="Book Antiqua" w:cs="Arial"/>
          <w:sz w:val="24"/>
          <w:szCs w:val="24"/>
          <w:lang w:val="en-US"/>
        </w:rPr>
        <w:t xml:space="preserve">as </w:t>
      </w:r>
      <w:r w:rsidRPr="00D0099C">
        <w:rPr>
          <w:rFonts w:ascii="Book Antiqua" w:hAnsi="Book Antiqua" w:cs="Arial"/>
          <w:sz w:val="24"/>
          <w:szCs w:val="24"/>
          <w:lang w:val="en-US"/>
        </w:rPr>
        <w:t>measured by FC and SCCAI between the two groups</w:t>
      </w:r>
      <w:r w:rsidR="00BC44EB" w:rsidRPr="00D0099C">
        <w:rPr>
          <w:rFonts w:ascii="Book Antiqua" w:hAnsi="Book Antiqua" w:cs="Arial"/>
          <w:sz w:val="24"/>
          <w:szCs w:val="24"/>
          <w:lang w:val="en-US"/>
        </w:rPr>
        <w:t>. H</w:t>
      </w:r>
      <w:r w:rsidRPr="00D0099C">
        <w:rPr>
          <w:rFonts w:ascii="Book Antiqua" w:hAnsi="Book Antiqua" w:cs="Arial"/>
          <w:sz w:val="24"/>
          <w:szCs w:val="24"/>
          <w:lang w:val="en-US"/>
        </w:rPr>
        <w:t>owever, due to the small sample</w:t>
      </w:r>
      <w:r w:rsidR="00BC44EB" w:rsidRPr="00D0099C">
        <w:rPr>
          <w:rFonts w:ascii="Book Antiqua" w:hAnsi="Book Antiqua" w:cs="Arial"/>
          <w:sz w:val="24"/>
          <w:szCs w:val="24"/>
          <w:lang w:val="en-US"/>
        </w:rPr>
        <w:t>,</w:t>
      </w:r>
      <w:r w:rsidRPr="00D0099C">
        <w:rPr>
          <w:rFonts w:ascii="Book Antiqua" w:hAnsi="Book Antiqua" w:cs="Arial"/>
          <w:sz w:val="24"/>
          <w:szCs w:val="24"/>
          <w:lang w:val="en-US"/>
        </w:rPr>
        <w:t xml:space="preserve"> these findings need further confirmation. </w:t>
      </w:r>
    </w:p>
    <w:p w14:paraId="1B18DC70" w14:textId="24045EC0"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The disease activity algorithm has shown that UC patients with mild-to-moderate disease activity have a median of approximately 30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to SCCAI time to remission (and median </w:t>
      </w:r>
      <w:r w:rsidR="00BC44EB" w:rsidRPr="00D0099C">
        <w:rPr>
          <w:rFonts w:ascii="Book Antiqua" w:hAnsi="Book Antiqua" w:cs="Arial"/>
          <w:sz w:val="24"/>
          <w:szCs w:val="24"/>
          <w:lang w:val="en-US"/>
        </w:rPr>
        <w:t>7</w:t>
      </w:r>
      <w:r w:rsidRPr="00D0099C">
        <w:rPr>
          <w:rFonts w:ascii="Book Antiqua" w:hAnsi="Book Antiqua" w:cs="Arial"/>
          <w:sz w:val="24"/>
          <w:szCs w:val="24"/>
          <w:lang w:val="en-US"/>
        </w:rPr>
        <w:t xml:space="preserve">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for FC)</w:t>
      </w:r>
      <w:r w:rsidR="00E451D6" w:rsidRPr="00D0099C">
        <w:rPr>
          <w:rFonts w:ascii="Book Antiqua" w:hAnsi="Book Antiqua" w:cs="Arial"/>
          <w:sz w:val="24"/>
          <w:szCs w:val="24"/>
          <w:vertAlign w:val="superscript"/>
          <w:lang w:val="en-US"/>
        </w:rPr>
        <w:t>[</w:t>
      </w:r>
      <w:r w:rsidRPr="00D0099C">
        <w:rPr>
          <w:rFonts w:ascii="Book Antiqua" w:hAnsi="Book Antiqua" w:cs="Arial"/>
          <w:sz w:val="24"/>
          <w:szCs w:val="24"/>
          <w:vertAlign w:val="superscript"/>
          <w:lang w:val="en-US"/>
        </w:rPr>
        <w:t>18</w:t>
      </w:r>
      <w:r w:rsidR="00E451D6" w:rsidRPr="00D0099C">
        <w:rPr>
          <w:rFonts w:ascii="Book Antiqua" w:hAnsi="Book Antiqua" w:cs="Arial"/>
          <w:sz w:val="24"/>
          <w:szCs w:val="24"/>
          <w:vertAlign w:val="superscript"/>
          <w:lang w:val="en-US"/>
        </w:rPr>
        <w:t>]</w:t>
      </w:r>
      <w:r w:rsidRPr="00D0099C">
        <w:rPr>
          <w:rFonts w:ascii="Book Antiqua" w:hAnsi="Book Antiqua" w:cs="Arial"/>
          <w:sz w:val="24"/>
          <w:szCs w:val="24"/>
          <w:lang w:val="en-US"/>
        </w:rPr>
        <w:t xml:space="preserve">. In the present study, UC patients with either a severe or moderate-to-severe relapse had a median of approximately 75 -100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to remission, figures similar to the overall IBD population in the study examined by FC. Plausible explanations for the difference in FC/SCCAI median time to remission (7-30 </w:t>
      </w:r>
      <w:proofErr w:type="spellStart"/>
      <w:r w:rsidR="005354DF" w:rsidRPr="00D0099C">
        <w:rPr>
          <w:rFonts w:ascii="Book Antiqua" w:hAnsi="Book Antiqua" w:cs="Arial"/>
          <w:i/>
          <w:sz w:val="24"/>
          <w:szCs w:val="24"/>
          <w:lang w:val="en-US"/>
        </w:rPr>
        <w:t>vs</w:t>
      </w:r>
      <w:proofErr w:type="spellEnd"/>
      <w:r w:rsidRPr="00D0099C">
        <w:rPr>
          <w:rFonts w:ascii="Book Antiqua" w:hAnsi="Book Antiqua" w:cs="Arial"/>
          <w:sz w:val="24"/>
          <w:szCs w:val="24"/>
          <w:lang w:val="en-US"/>
        </w:rPr>
        <w:t xml:space="preserve"> 75-100 </w:t>
      </w:r>
      <w:r w:rsidR="00A2695D" w:rsidRPr="00D0099C">
        <w:rPr>
          <w:rFonts w:ascii="Book Antiqua" w:hAnsi="Book Antiqua" w:cs="Arial"/>
          <w:sz w:val="24"/>
          <w:szCs w:val="24"/>
          <w:lang w:val="en-US"/>
        </w:rPr>
        <w:t>d</w:t>
      </w:r>
      <w:r w:rsidRPr="00D0099C">
        <w:rPr>
          <w:rFonts w:ascii="Book Antiqua" w:hAnsi="Book Antiqua" w:cs="Arial"/>
          <w:sz w:val="24"/>
          <w:szCs w:val="24"/>
          <w:lang w:val="en-US"/>
        </w:rPr>
        <w:t xml:space="preserve">) are that this study is more representative of clinical practice (including both UC and CD on different medical therapies), as well as the fact that in the study by Pedersen </w:t>
      </w:r>
      <w:r w:rsidRPr="00D0099C">
        <w:rPr>
          <w:rFonts w:ascii="Book Antiqua" w:hAnsi="Book Antiqua" w:cs="Arial"/>
          <w:i/>
          <w:iCs/>
          <w:sz w:val="24"/>
          <w:szCs w:val="24"/>
          <w:lang w:val="en-US"/>
        </w:rPr>
        <w:t>et al</w:t>
      </w:r>
      <w:r w:rsidRPr="00D0099C">
        <w:rPr>
          <w:rFonts w:ascii="Book Antiqua" w:hAnsi="Book Antiqua" w:cs="Arial"/>
          <w:sz w:val="24"/>
          <w:szCs w:val="24"/>
          <w:vertAlign w:val="superscript"/>
          <w:lang w:val="en-US"/>
        </w:rPr>
        <w:t>[18]</w:t>
      </w:r>
      <w:r w:rsidR="00BC44EB"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UC patients measured themselves every week. </w:t>
      </w:r>
    </w:p>
    <w:p w14:paraId="23CD70B5"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1B699630"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Safety and patient satisfaction</w:t>
      </w:r>
    </w:p>
    <w:p w14:paraId="3CB37F63" w14:textId="4625E5EE" w:rsidR="000837A1" w:rsidRPr="00D0099C" w:rsidRDefault="000837A1" w:rsidP="00631EC9">
      <w:pPr>
        <w:adjustRightInd w:val="0"/>
        <w:snapToGrid w:val="0"/>
        <w:spacing w:after="0" w:line="360" w:lineRule="auto"/>
        <w:jc w:val="both"/>
        <w:rPr>
          <w:rFonts w:ascii="Book Antiqua" w:hAnsi="Book Antiqua" w:cs="Arial"/>
          <w:sz w:val="24"/>
          <w:szCs w:val="24"/>
          <w:lang w:val="en-US"/>
        </w:rPr>
      </w:pPr>
      <w:proofErr w:type="spellStart"/>
      <w:proofErr w:type="gramStart"/>
      <w:r w:rsidRPr="00D0099C">
        <w:rPr>
          <w:rFonts w:ascii="Book Antiqua" w:hAnsi="Book Antiqua" w:cs="Arial"/>
          <w:sz w:val="24"/>
          <w:szCs w:val="24"/>
          <w:lang w:val="en-US"/>
        </w:rPr>
        <w:t>eHealth</w:t>
      </w:r>
      <w:proofErr w:type="spellEnd"/>
      <w:proofErr w:type="gramEnd"/>
      <w:r w:rsidRPr="00D0099C">
        <w:rPr>
          <w:rFonts w:ascii="Book Antiqua" w:hAnsi="Book Antiqua" w:cs="Arial"/>
          <w:sz w:val="24"/>
          <w:szCs w:val="24"/>
          <w:lang w:val="en-US"/>
        </w:rPr>
        <w:t xml:space="preserve"> treatments have previously been shown to be feasible and safe for UC patients</w:t>
      </w:r>
      <w:r w:rsidRPr="00D0099C">
        <w:rPr>
          <w:rFonts w:ascii="Book Antiqua" w:hAnsi="Book Antiqua" w:cs="Arial"/>
          <w:sz w:val="24"/>
          <w:szCs w:val="24"/>
          <w:vertAlign w:val="superscript"/>
          <w:lang w:val="en-US"/>
        </w:rPr>
        <w:t>[8,18]</w:t>
      </w:r>
      <w:r w:rsidRPr="00D0099C">
        <w:rPr>
          <w:rFonts w:ascii="Book Antiqua" w:hAnsi="Book Antiqua" w:cs="Arial"/>
          <w:sz w:val="24"/>
          <w:szCs w:val="24"/>
          <w:lang w:val="en-US"/>
        </w:rPr>
        <w:t>, CD patients on infliximab</w:t>
      </w:r>
      <w:r w:rsidRPr="00D0099C">
        <w:rPr>
          <w:rFonts w:ascii="Book Antiqua" w:hAnsi="Book Antiqua" w:cs="Arial"/>
          <w:sz w:val="24"/>
          <w:szCs w:val="24"/>
          <w:vertAlign w:val="superscript"/>
          <w:lang w:val="en-US"/>
        </w:rPr>
        <w:t>[29]</w:t>
      </w:r>
      <w:r w:rsidRPr="00D0099C">
        <w:rPr>
          <w:rFonts w:ascii="Book Antiqua" w:hAnsi="Book Antiqua" w:cs="Arial"/>
          <w:sz w:val="24"/>
          <w:szCs w:val="24"/>
          <w:lang w:val="en-US"/>
        </w:rPr>
        <w:t xml:space="preserve"> and children and adolescents with IBD</w:t>
      </w:r>
      <w:r w:rsidRPr="00D0099C">
        <w:rPr>
          <w:rFonts w:ascii="Book Antiqua" w:hAnsi="Book Antiqua" w:cs="Arial"/>
          <w:sz w:val="24"/>
          <w:szCs w:val="24"/>
          <w:vertAlign w:val="superscript"/>
          <w:lang w:val="en-US"/>
        </w:rPr>
        <w:t>[17]</w:t>
      </w:r>
      <w:r w:rsidRPr="00D0099C">
        <w:rPr>
          <w:rFonts w:ascii="Book Antiqua" w:hAnsi="Book Antiqua" w:cs="Arial"/>
          <w:sz w:val="24"/>
          <w:szCs w:val="24"/>
          <w:lang w:val="en-US"/>
        </w:rPr>
        <w:t xml:space="preserve">. Therefore, we have not assessed feasibility and adverse events in relation to the two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procedures. For children and adolescents, a fixed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interval of once every month have been shown to be </w:t>
      </w:r>
      <w:proofErr w:type="gramStart"/>
      <w:r w:rsidRPr="00D0099C">
        <w:rPr>
          <w:rFonts w:ascii="Book Antiqua" w:hAnsi="Book Antiqua" w:cs="Arial"/>
          <w:sz w:val="24"/>
          <w:szCs w:val="24"/>
          <w:lang w:val="en-US"/>
        </w:rPr>
        <w:t>feasible</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17]</w:t>
      </w:r>
      <w:r w:rsidRPr="00D0099C">
        <w:rPr>
          <w:rFonts w:ascii="Book Antiqua" w:hAnsi="Book Antiqua" w:cs="Arial"/>
          <w:sz w:val="24"/>
          <w:szCs w:val="24"/>
          <w:lang w:val="en-US"/>
        </w:rPr>
        <w:t xml:space="preserve">. One could speculate if the OD screening approach could apply </w:t>
      </w:r>
      <w:r w:rsidR="00BC44EB" w:rsidRPr="00D0099C">
        <w:rPr>
          <w:rFonts w:ascii="Book Antiqua" w:hAnsi="Book Antiqua" w:cs="Arial"/>
          <w:sz w:val="24"/>
          <w:szCs w:val="24"/>
          <w:lang w:val="en-US"/>
        </w:rPr>
        <w:t>to</w:t>
      </w:r>
      <w:r w:rsidR="00BC44EB" w:rsidRPr="00D0099C">
        <w:rPr>
          <w:rFonts w:ascii="Book Antiqua" w:hAnsi="Book Antiqua"/>
          <w:bCs/>
          <w:i/>
          <w:sz w:val="24"/>
          <w:szCs w:val="24"/>
          <w:lang w:val="en-US"/>
        </w:rPr>
        <w:t xml:space="preserve"> </w:t>
      </w:r>
      <w:r w:rsidRPr="00D0099C">
        <w:rPr>
          <w:rFonts w:ascii="Book Antiqua" w:hAnsi="Book Antiqua"/>
          <w:bCs/>
          <w:sz w:val="24"/>
          <w:szCs w:val="24"/>
          <w:lang w:val="en-US"/>
        </w:rPr>
        <w:t>pediatric IBD patients as well</w:t>
      </w:r>
      <w:r w:rsidRPr="00D0099C">
        <w:rPr>
          <w:rFonts w:ascii="Book Antiqua" w:hAnsi="Book Antiqua"/>
          <w:bCs/>
          <w:i/>
          <w:sz w:val="24"/>
          <w:szCs w:val="24"/>
          <w:lang w:val="en-US"/>
        </w:rPr>
        <w:t xml:space="preserve">. </w:t>
      </w:r>
      <w:r w:rsidRPr="00D0099C">
        <w:rPr>
          <w:rFonts w:ascii="Book Antiqua" w:hAnsi="Book Antiqua" w:cs="Arial"/>
          <w:sz w:val="24"/>
          <w:szCs w:val="24"/>
          <w:lang w:val="en-US"/>
        </w:rPr>
        <w:t xml:space="preserve">In general, all patients in this study were satisfied: </w:t>
      </w:r>
      <w:r w:rsidR="00E451D6" w:rsidRPr="00D0099C">
        <w:rPr>
          <w:rFonts w:ascii="Book Antiqua" w:hAnsi="Book Antiqua" w:cs="Arial"/>
          <w:sz w:val="24"/>
          <w:szCs w:val="24"/>
          <w:lang w:val="en-US"/>
        </w:rPr>
        <w:t>T</w:t>
      </w:r>
      <w:r w:rsidRPr="00D0099C">
        <w:rPr>
          <w:rFonts w:ascii="Book Antiqua" w:hAnsi="Book Antiqua" w:cs="Arial"/>
          <w:sz w:val="24"/>
          <w:szCs w:val="24"/>
          <w:lang w:val="en-US"/>
        </w:rPr>
        <w:t xml:space="preserve">reatment lived up to the patients’ expectations (90%), they felt they received enough support (93%) and they were saved time spent on outpatient visits by home-monitoring instead (66%). Nonetheless, 20% of participants experienced difficulties with the </w:t>
      </w:r>
      <w:proofErr w:type="spellStart"/>
      <w:r w:rsidRPr="00D0099C">
        <w:rPr>
          <w:rFonts w:ascii="Book Antiqua" w:hAnsi="Book Antiqua" w:cs="Arial"/>
          <w:sz w:val="24"/>
          <w:szCs w:val="24"/>
          <w:lang w:val="en-US"/>
        </w:rPr>
        <w:t>CalproSmart</w:t>
      </w:r>
      <w:proofErr w:type="spellEnd"/>
      <w:r w:rsidRPr="00D0099C">
        <w:rPr>
          <w:rFonts w:ascii="Book Antiqua" w:hAnsi="Book Antiqua" w:cs="Arial"/>
          <w:sz w:val="24"/>
          <w:szCs w:val="24"/>
          <w:lang w:val="en-US"/>
        </w:rPr>
        <w:t xml:space="preserve"> app due to early problems in the study when the app was not CE marked and not </w:t>
      </w:r>
      <w:r w:rsidRPr="00D0099C">
        <w:rPr>
          <w:rFonts w:ascii="Book Antiqua" w:hAnsi="Book Antiqua" w:cs="Arial"/>
          <w:sz w:val="24"/>
          <w:szCs w:val="24"/>
          <w:lang w:val="en-US"/>
        </w:rPr>
        <w:lastRenderedPageBreak/>
        <w:t xml:space="preserve">available to download from app store and </w:t>
      </w:r>
      <w:proofErr w:type="spellStart"/>
      <w:r w:rsidRPr="00D0099C">
        <w:rPr>
          <w:rFonts w:ascii="Book Antiqua" w:hAnsi="Book Antiqua" w:cs="Arial"/>
          <w:sz w:val="24"/>
          <w:szCs w:val="24"/>
          <w:lang w:val="en-US"/>
        </w:rPr>
        <w:t>google</w:t>
      </w:r>
      <w:proofErr w:type="spellEnd"/>
      <w:r w:rsidRPr="00D0099C">
        <w:rPr>
          <w:rFonts w:ascii="Book Antiqua" w:hAnsi="Book Antiqua" w:cs="Arial"/>
          <w:sz w:val="24"/>
          <w:szCs w:val="24"/>
          <w:lang w:val="en-US"/>
        </w:rPr>
        <w:t xml:space="preserve"> play</w:t>
      </w:r>
      <w:bookmarkStart w:id="51" w:name="_Hlk16504156"/>
      <w:r w:rsidRPr="00D0099C">
        <w:rPr>
          <w:rFonts w:ascii="Book Antiqua" w:hAnsi="Book Antiqua" w:cs="Arial"/>
          <w:sz w:val="24"/>
          <w:szCs w:val="24"/>
          <w:lang w:val="en-US"/>
        </w:rPr>
        <w:t xml:space="preserve">. According to </w:t>
      </w:r>
      <w:proofErr w:type="spellStart"/>
      <w:r w:rsidRPr="00D0099C">
        <w:rPr>
          <w:rFonts w:ascii="Book Antiqua" w:hAnsi="Book Antiqua" w:cs="Arial"/>
          <w:sz w:val="24"/>
          <w:szCs w:val="24"/>
          <w:lang w:val="en-US"/>
        </w:rPr>
        <w:t>Bossuyt</w:t>
      </w:r>
      <w:proofErr w:type="spellEnd"/>
      <w:r w:rsidRPr="00D0099C">
        <w:rPr>
          <w:rFonts w:ascii="Book Antiqua" w:hAnsi="Book Antiqua" w:cs="Arial"/>
          <w:sz w:val="24"/>
          <w:szCs w:val="24"/>
          <w:lang w:val="en-US"/>
        </w:rPr>
        <w:t xml:space="preserve"> </w:t>
      </w:r>
      <w:r w:rsidRPr="00D0099C">
        <w:rPr>
          <w:rFonts w:ascii="Book Antiqua" w:hAnsi="Book Antiqua" w:cs="Arial"/>
          <w:i/>
          <w:iCs/>
          <w:sz w:val="24"/>
          <w:szCs w:val="24"/>
          <w:lang w:val="en-US"/>
        </w:rPr>
        <w:t xml:space="preserve">et </w:t>
      </w:r>
      <w:proofErr w:type="gramStart"/>
      <w:r w:rsidRPr="00D0099C">
        <w:rPr>
          <w:rFonts w:ascii="Book Antiqua" w:hAnsi="Book Antiqua" w:cs="Arial"/>
          <w:i/>
          <w:iCs/>
          <w:sz w:val="24"/>
          <w:szCs w:val="24"/>
          <w:lang w:val="en-US"/>
        </w:rPr>
        <w:t>al</w:t>
      </w:r>
      <w:r w:rsidRPr="00D0099C">
        <w:rPr>
          <w:rFonts w:ascii="Book Antiqua" w:hAnsi="Book Antiqua" w:cs="Arial"/>
          <w:sz w:val="24"/>
          <w:szCs w:val="24"/>
          <w:vertAlign w:val="superscript"/>
          <w:lang w:val="en-US"/>
        </w:rPr>
        <w:t>[</w:t>
      </w:r>
      <w:proofErr w:type="gramEnd"/>
      <w:r w:rsidRPr="00D0099C">
        <w:rPr>
          <w:rFonts w:ascii="Book Antiqua" w:hAnsi="Book Antiqua" w:cs="Arial"/>
          <w:sz w:val="24"/>
          <w:szCs w:val="24"/>
          <w:vertAlign w:val="superscript"/>
          <w:lang w:val="en-US"/>
        </w:rPr>
        <w:t>30]</w:t>
      </w:r>
      <w:r w:rsidR="00BC44EB"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one of the major concerns regarding implementation of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in IBD is a less robust digital infrastructure that is not sufficiently workable for patients and healthcare providers. Although there </w:t>
      </w:r>
      <w:r w:rsidR="0079191E" w:rsidRPr="00D0099C">
        <w:rPr>
          <w:rFonts w:ascii="Book Antiqua" w:hAnsi="Book Antiqua" w:cs="Arial"/>
          <w:sz w:val="24"/>
          <w:szCs w:val="24"/>
          <w:lang w:val="en-US"/>
        </w:rPr>
        <w:t>might</w:t>
      </w:r>
      <w:r w:rsidRPr="00D0099C">
        <w:rPr>
          <w:rFonts w:ascii="Book Antiqua" w:hAnsi="Book Antiqua" w:cs="Arial"/>
          <w:sz w:val="24"/>
          <w:szCs w:val="24"/>
          <w:lang w:val="en-US"/>
        </w:rPr>
        <w:t xml:space="preserve"> be room for improving the digital infrastructure, the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 xml:space="preserve">onstant </w:t>
      </w:r>
      <w:r w:rsidR="00CA2F66" w:rsidRPr="00D0099C">
        <w:rPr>
          <w:rFonts w:ascii="Book Antiqua" w:hAnsi="Book Antiqua" w:cs="Arial"/>
          <w:sz w:val="24"/>
          <w:szCs w:val="24"/>
          <w:lang w:val="en-US"/>
        </w:rPr>
        <w:t>c</w:t>
      </w:r>
      <w:r w:rsidRPr="00D0099C">
        <w:rPr>
          <w:rFonts w:ascii="Book Antiqua" w:hAnsi="Book Antiqua" w:cs="Arial"/>
          <w:sz w:val="24"/>
          <w:szCs w:val="24"/>
          <w:lang w:val="en-US"/>
        </w:rPr>
        <w:t>are platform has in this study shown to be satisfactory from a patient perspective</w:t>
      </w:r>
      <w:bookmarkEnd w:id="51"/>
      <w:r w:rsidRPr="00D0099C">
        <w:rPr>
          <w:rFonts w:ascii="Book Antiqua" w:hAnsi="Book Antiqua" w:cs="Arial"/>
          <w:sz w:val="24"/>
          <w:szCs w:val="24"/>
          <w:lang w:val="en-US"/>
        </w:rPr>
        <w:t xml:space="preserve">. </w:t>
      </w:r>
    </w:p>
    <w:p w14:paraId="4D2ACB89" w14:textId="77777777" w:rsidR="00E451D6" w:rsidRPr="00D0099C" w:rsidRDefault="00E451D6" w:rsidP="00631EC9">
      <w:pPr>
        <w:adjustRightInd w:val="0"/>
        <w:snapToGrid w:val="0"/>
        <w:spacing w:after="0" w:line="360" w:lineRule="auto"/>
        <w:jc w:val="both"/>
        <w:rPr>
          <w:rFonts w:ascii="Book Antiqua" w:hAnsi="Book Antiqua" w:cs="Arial"/>
          <w:sz w:val="24"/>
          <w:szCs w:val="24"/>
          <w:lang w:val="en-US"/>
        </w:rPr>
      </w:pPr>
    </w:p>
    <w:p w14:paraId="7DCF270D" w14:textId="77777777" w:rsidR="000837A1" w:rsidRPr="00D0099C" w:rsidRDefault="000837A1" w:rsidP="00631EC9">
      <w:pPr>
        <w:adjustRightInd w:val="0"/>
        <w:snapToGrid w:val="0"/>
        <w:spacing w:after="0" w:line="360" w:lineRule="auto"/>
        <w:jc w:val="both"/>
        <w:rPr>
          <w:rFonts w:ascii="Book Antiqua" w:hAnsi="Book Antiqua" w:cs="Arial"/>
          <w:b/>
          <w:bCs/>
          <w:i/>
          <w:sz w:val="24"/>
          <w:szCs w:val="24"/>
          <w:lang w:val="en-US"/>
        </w:rPr>
      </w:pPr>
      <w:r w:rsidRPr="00D0099C">
        <w:rPr>
          <w:rFonts w:ascii="Book Antiqua" w:hAnsi="Book Antiqua" w:cs="Arial"/>
          <w:b/>
          <w:bCs/>
          <w:i/>
          <w:sz w:val="24"/>
          <w:szCs w:val="24"/>
          <w:lang w:val="en-US"/>
        </w:rPr>
        <w:t>Strengths and limitations</w:t>
      </w:r>
    </w:p>
    <w:p w14:paraId="0F1A073A"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strength of this study is its use of a novel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application in a representative IBD population in clinical practice, including both CD and UC patients with different disease phenotypes.</w:t>
      </w:r>
    </w:p>
    <w:p w14:paraId="7493E5F4" w14:textId="1904328F"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A limitation of the study is that the TIBS disease activity algorithm has not yet been validated by endoscopy. Furthermore, monitoring FC for small bowel inflammation in cases of CD has been questioned based on whether FC is a valid marker for disease activity and nor do symptoms necessarily worsen in these patients.</w:t>
      </w:r>
      <w:r w:rsidRPr="00D0099C">
        <w:rPr>
          <w:rFonts w:ascii="Book Antiqua" w:hAnsi="Book Antiqua"/>
          <w:bCs/>
          <w:sz w:val="24"/>
          <w:szCs w:val="24"/>
          <w:lang w:val="en-US"/>
        </w:rPr>
        <w:t xml:space="preserve"> </w:t>
      </w:r>
      <w:r w:rsidRPr="00D0099C">
        <w:rPr>
          <w:rFonts w:ascii="Book Antiqua" w:hAnsi="Book Antiqua" w:cs="Arial"/>
          <w:sz w:val="24"/>
          <w:szCs w:val="24"/>
          <w:lang w:val="en-US"/>
        </w:rPr>
        <w:t xml:space="preserve">Another limitation of the study is its design, which might have </w:t>
      </w:r>
      <w:r w:rsidR="00B1361F" w:rsidRPr="00D0099C">
        <w:rPr>
          <w:rFonts w:ascii="Book Antiqua" w:hAnsi="Book Antiqua" w:cs="Arial"/>
          <w:sz w:val="24"/>
          <w:szCs w:val="24"/>
          <w:lang w:val="en-US"/>
        </w:rPr>
        <w:t>been improved by</w:t>
      </w:r>
      <w:r w:rsidRPr="00D0099C">
        <w:rPr>
          <w:rFonts w:ascii="Book Antiqua" w:hAnsi="Book Antiqua" w:cs="Arial"/>
          <w:sz w:val="24"/>
          <w:szCs w:val="24"/>
          <w:lang w:val="en-US"/>
        </w:rPr>
        <w:t xml:space="preserve"> using a non-inferior design for the statistical analysis and power calculation. </w:t>
      </w:r>
    </w:p>
    <w:p w14:paraId="68E9B015" w14:textId="20949236" w:rsidR="000837A1" w:rsidRPr="00D0099C" w:rsidRDefault="000837A1" w:rsidP="00631EC9">
      <w:pPr>
        <w:adjustRightInd w:val="0"/>
        <w:snapToGrid w:val="0"/>
        <w:spacing w:after="0" w:line="360" w:lineRule="auto"/>
        <w:ind w:firstLineChars="100" w:firstLine="240"/>
        <w:jc w:val="both"/>
        <w:rPr>
          <w:rFonts w:ascii="Book Antiqua" w:hAnsi="Book Antiqua" w:cs="Arial"/>
          <w:sz w:val="24"/>
          <w:szCs w:val="24"/>
          <w:lang w:val="en-US"/>
        </w:rPr>
      </w:pPr>
      <w:r w:rsidRPr="00D0099C">
        <w:rPr>
          <w:rFonts w:ascii="Book Antiqua" w:hAnsi="Book Antiqua" w:cs="Arial"/>
          <w:sz w:val="24"/>
          <w:szCs w:val="24"/>
          <w:lang w:val="en-US"/>
        </w:rPr>
        <w:t xml:space="preserve">In conclusion, the two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procedures (OD and 3M) proved equally good in detecting a relapse and bringing about remission in adult IBD patients. There were no statistically significant differences between the OD and 3M groups on any of the disease measures, compliance or quality of life, </w:t>
      </w:r>
      <w:r w:rsidR="00B1361F" w:rsidRPr="00D0099C">
        <w:rPr>
          <w:rFonts w:ascii="Book Antiqua" w:hAnsi="Book Antiqua" w:cs="Arial"/>
          <w:sz w:val="24"/>
          <w:szCs w:val="24"/>
          <w:lang w:val="en-US"/>
        </w:rPr>
        <w:t xml:space="preserve">although </w:t>
      </w:r>
      <w:r w:rsidRPr="00D0099C">
        <w:rPr>
          <w:rFonts w:ascii="Book Antiqua" w:hAnsi="Book Antiqua" w:cs="Arial"/>
          <w:sz w:val="24"/>
          <w:szCs w:val="24"/>
          <w:lang w:val="en-US"/>
        </w:rPr>
        <w:t xml:space="preserve">the OD protocol resulted in fewer FC home test kits used per patient. Therefore, </w:t>
      </w:r>
      <w:r w:rsidR="00B1361F" w:rsidRPr="00D0099C">
        <w:rPr>
          <w:rFonts w:ascii="Book Antiqua" w:hAnsi="Book Antiqua" w:cs="Arial"/>
          <w:sz w:val="24"/>
          <w:szCs w:val="24"/>
          <w:lang w:val="en-US"/>
        </w:rPr>
        <w:t>i</w:t>
      </w:r>
      <w:r w:rsidRPr="00D0099C">
        <w:rPr>
          <w:rFonts w:ascii="Book Antiqua" w:hAnsi="Book Antiqua" w:cs="Arial"/>
          <w:sz w:val="24"/>
          <w:szCs w:val="24"/>
          <w:lang w:val="en-US"/>
        </w:rPr>
        <w:t xml:space="preserve">ndividualized, </w:t>
      </w:r>
      <w:r w:rsidRPr="00354DEE">
        <w:rPr>
          <w:rFonts w:ascii="Book Antiqua" w:hAnsi="Book Antiqua" w:cs="Arial"/>
          <w:i/>
          <w:sz w:val="24"/>
          <w:szCs w:val="24"/>
          <w:lang w:val="en-US"/>
        </w:rPr>
        <w:t>i.e</w:t>
      </w:r>
      <w:r w:rsidRPr="00D0099C">
        <w:rPr>
          <w:rFonts w:ascii="Book Antiqua" w:hAnsi="Book Antiqua" w:cs="Arial"/>
          <w:sz w:val="24"/>
          <w:szCs w:val="24"/>
          <w:lang w:val="en-US"/>
        </w:rPr>
        <w:t xml:space="preserve">.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for disease activity can be recommend in clinical web-practice. Based on our results, OD screening was implemented in clinical practice in June 2018 at our institution and all IBD patients in North Zealand, Denmark are now offered the opportunity of home monitoring using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The latter is available for free in Denmark to any IBD patients and in collaboration with their IBD clinic. </w:t>
      </w:r>
    </w:p>
    <w:p w14:paraId="68150BF0" w14:textId="77777777" w:rsidR="00E451D6" w:rsidRPr="00D0099C" w:rsidRDefault="00E451D6" w:rsidP="00631EC9">
      <w:pPr>
        <w:adjustRightInd w:val="0"/>
        <w:snapToGrid w:val="0"/>
        <w:spacing w:after="0" w:line="360" w:lineRule="auto"/>
        <w:ind w:firstLineChars="100" w:firstLine="240"/>
        <w:jc w:val="both"/>
        <w:rPr>
          <w:rFonts w:ascii="Book Antiqua" w:hAnsi="Book Antiqua" w:cs="Arial"/>
          <w:sz w:val="24"/>
          <w:szCs w:val="24"/>
          <w:lang w:val="en-US"/>
        </w:rPr>
      </w:pPr>
    </w:p>
    <w:p w14:paraId="0A77EF20"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caps/>
          <w:sz w:val="24"/>
          <w:szCs w:val="24"/>
          <w:lang w:val="en-US" w:eastAsia="zh-CN"/>
        </w:rPr>
      </w:pPr>
      <w:bookmarkStart w:id="52" w:name="OLE_LINK151"/>
      <w:bookmarkStart w:id="53" w:name="OLE_LINK259"/>
      <w:r w:rsidRPr="00D0099C">
        <w:rPr>
          <w:rFonts w:ascii="Book Antiqua" w:eastAsia="宋体" w:hAnsi="Book Antiqua" w:cs="Segoe UI"/>
          <w:b/>
          <w:caps/>
          <w:sz w:val="24"/>
          <w:szCs w:val="24"/>
          <w:shd w:val="clear" w:color="auto" w:fill="FFFFFF"/>
          <w:lang w:val="en-US" w:eastAsia="zh-CN"/>
        </w:rPr>
        <w:t xml:space="preserve">Article Highlights </w:t>
      </w:r>
    </w:p>
    <w:p w14:paraId="361D588C"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i/>
          <w:sz w:val="24"/>
          <w:szCs w:val="24"/>
          <w:lang w:val="en-US" w:eastAsia="zh-CN"/>
        </w:rPr>
      </w:pPr>
      <w:r w:rsidRPr="00D0099C">
        <w:rPr>
          <w:rFonts w:ascii="Book Antiqua" w:eastAsia="宋体" w:hAnsi="Book Antiqua" w:cs="Times New Roman"/>
          <w:b/>
          <w:i/>
          <w:sz w:val="24"/>
          <w:szCs w:val="24"/>
          <w:lang w:val="en-US" w:eastAsia="zh-CN"/>
        </w:rPr>
        <w:lastRenderedPageBreak/>
        <w:t>Research background</w:t>
      </w:r>
    </w:p>
    <w:p w14:paraId="1EDAB5FF" w14:textId="1D0C0D63" w:rsidR="000837A1" w:rsidRPr="00D0099C" w:rsidRDefault="000837A1" w:rsidP="00631EC9">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D0099C">
        <w:rPr>
          <w:rFonts w:ascii="Book Antiqua" w:eastAsia="宋体" w:hAnsi="Book Antiqua" w:cs="Times New Roman"/>
          <w:sz w:val="24"/>
          <w:szCs w:val="24"/>
          <w:lang w:val="en-US" w:eastAsia="zh-CN"/>
        </w:rPr>
        <w:t>Home-monitoring of disease activity in inflammatory bowel disease</w:t>
      </w:r>
      <w:r w:rsidR="0060658C" w:rsidRPr="00D0099C">
        <w:rPr>
          <w:rFonts w:ascii="Book Antiqua" w:eastAsia="宋体" w:hAnsi="Book Antiqua" w:cs="Times New Roman"/>
          <w:sz w:val="24"/>
          <w:szCs w:val="24"/>
          <w:lang w:val="en-US" w:eastAsia="zh-CN"/>
        </w:rPr>
        <w:t xml:space="preserve"> (</w:t>
      </w:r>
      <w:r w:rsidR="0060658C" w:rsidRPr="00D0099C">
        <w:rPr>
          <w:rFonts w:ascii="Book Antiqua" w:hAnsi="Book Antiqua" w:cs="Arial"/>
          <w:sz w:val="24"/>
          <w:szCs w:val="24"/>
          <w:lang w:val="en-US"/>
        </w:rPr>
        <w:t>IBD</w:t>
      </w:r>
      <w:r w:rsidR="0060658C" w:rsidRPr="00D0099C">
        <w:rPr>
          <w:rFonts w:ascii="Book Antiqua" w:eastAsia="宋体" w:hAnsi="Book Antiqua" w:cs="Times New Roman"/>
          <w:sz w:val="24"/>
          <w:szCs w:val="24"/>
          <w:lang w:val="en-US" w:eastAsia="zh-CN"/>
        </w:rPr>
        <w:t>)</w:t>
      </w:r>
      <w:r w:rsidRPr="00D0099C">
        <w:rPr>
          <w:rFonts w:ascii="Book Antiqua" w:eastAsia="宋体" w:hAnsi="Book Antiqua" w:cs="Times New Roman"/>
          <w:sz w:val="24"/>
          <w:szCs w:val="24"/>
          <w:lang w:val="en-US" w:eastAsia="zh-CN"/>
        </w:rPr>
        <w:t xml:space="preserve"> has previously been shown to reduce time to remission, </w:t>
      </w:r>
      <w:r w:rsidRPr="00D0099C">
        <w:rPr>
          <w:rFonts w:ascii="Book Antiqua" w:hAnsi="Book Antiqua" w:cs="Arial"/>
          <w:sz w:val="24"/>
          <w:szCs w:val="24"/>
          <w:lang w:val="en-US"/>
        </w:rPr>
        <w:t>hospital admissions and outpatient visits</w:t>
      </w:r>
      <w:r w:rsidR="00B1361F" w:rsidRPr="00D0099C">
        <w:rPr>
          <w:rFonts w:ascii="Book Antiqua" w:hAnsi="Book Antiqua" w:cs="Arial"/>
          <w:sz w:val="24"/>
          <w:szCs w:val="24"/>
          <w:lang w:val="en-US"/>
        </w:rPr>
        <w:t xml:space="preserve">, </w:t>
      </w:r>
      <w:r w:rsidRPr="00D0099C">
        <w:rPr>
          <w:rFonts w:ascii="Book Antiqua" w:hAnsi="Book Antiqua" w:cs="Arial"/>
          <w:sz w:val="24"/>
          <w:szCs w:val="24"/>
          <w:lang w:val="en-US"/>
        </w:rPr>
        <w:t>to increase compliance with medical therapy</w:t>
      </w:r>
      <w:r w:rsidR="00B1361F" w:rsidRPr="00D0099C">
        <w:rPr>
          <w:rFonts w:ascii="Book Antiqua" w:hAnsi="Book Antiqua" w:cs="Arial"/>
          <w:sz w:val="24"/>
          <w:szCs w:val="24"/>
          <w:lang w:val="en-US"/>
        </w:rPr>
        <w:t xml:space="preserve"> and</w:t>
      </w:r>
      <w:r w:rsidRPr="00D0099C">
        <w:rPr>
          <w:rFonts w:ascii="Book Antiqua" w:hAnsi="Book Antiqua" w:cs="Arial"/>
          <w:sz w:val="24"/>
          <w:szCs w:val="24"/>
          <w:lang w:val="en-US"/>
        </w:rPr>
        <w:t xml:space="preserve"> quality of life and to empower patients</w:t>
      </w:r>
      <w:r w:rsidR="00B1361F" w:rsidRPr="00D0099C">
        <w:rPr>
          <w:rFonts w:ascii="Book Antiqua" w:hAnsi="Book Antiqua" w:cs="Arial"/>
          <w:sz w:val="24"/>
          <w:szCs w:val="24"/>
          <w:lang w:val="en-US"/>
        </w:rPr>
        <w:t>. H</w:t>
      </w:r>
      <w:r w:rsidRPr="00D0099C">
        <w:rPr>
          <w:rFonts w:ascii="Book Antiqua" w:hAnsi="Book Antiqua" w:cs="Arial"/>
          <w:sz w:val="24"/>
          <w:szCs w:val="24"/>
          <w:lang w:val="en-US"/>
        </w:rPr>
        <w:t>owever, no</w:t>
      </w:r>
      <w:r w:rsidR="00B1361F" w:rsidRPr="00D0099C">
        <w:rPr>
          <w:rFonts w:ascii="Book Antiqua" w:hAnsi="Book Antiqua" w:cs="Arial"/>
          <w:sz w:val="24"/>
          <w:szCs w:val="24"/>
          <w:lang w:val="en-US"/>
        </w:rPr>
        <w:t xml:space="preserve"> study</w:t>
      </w:r>
      <w:r w:rsidRPr="00D0099C">
        <w:rPr>
          <w:rFonts w:ascii="Book Antiqua" w:hAnsi="Book Antiqua" w:cs="Arial"/>
          <w:sz w:val="24"/>
          <w:szCs w:val="24"/>
          <w:lang w:val="en-US"/>
        </w:rPr>
        <w:t xml:space="preserve"> has investigated how often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should home-monitor for disease activity. This study showed that the </w:t>
      </w:r>
      <w:r w:rsidR="00D54816" w:rsidRPr="00D0099C">
        <w:rPr>
          <w:rFonts w:ascii="Book Antiqua" w:hAnsi="Book Antiqua" w:cs="Arial"/>
          <w:sz w:val="24"/>
          <w:szCs w:val="24"/>
          <w:lang w:val="en-US"/>
        </w:rPr>
        <w:t>electronic health (</w:t>
      </w:r>
      <w:proofErr w:type="spellStart"/>
      <w:r w:rsidRPr="00D0099C">
        <w:rPr>
          <w:rFonts w:ascii="Book Antiqua" w:hAnsi="Book Antiqua" w:cs="Arial"/>
          <w:sz w:val="24"/>
          <w:szCs w:val="24"/>
          <w:lang w:val="en-US"/>
        </w:rPr>
        <w:t>eHealth</w:t>
      </w:r>
      <w:proofErr w:type="spellEnd"/>
      <w:r w:rsidR="00D54816" w:rsidRPr="00D0099C">
        <w:rPr>
          <w:rFonts w:ascii="Book Antiqua" w:hAnsi="Book Antiqua" w:cs="Arial"/>
          <w:sz w:val="24"/>
          <w:szCs w:val="24"/>
          <w:lang w:val="en-US"/>
        </w:rPr>
        <w:t>)</w:t>
      </w:r>
      <w:r w:rsidRPr="00D0099C">
        <w:rPr>
          <w:rFonts w:ascii="Book Antiqua" w:hAnsi="Book Antiqua" w:cs="Arial"/>
          <w:sz w:val="24"/>
          <w:szCs w:val="24"/>
          <w:lang w:val="en-US"/>
        </w:rPr>
        <w:t>, on demand</w:t>
      </w:r>
      <w:r w:rsidR="0060658C" w:rsidRPr="00D0099C">
        <w:rPr>
          <w:rFonts w:ascii="Book Antiqua" w:hAnsi="Book Antiqua" w:cs="Arial"/>
          <w:sz w:val="24"/>
          <w:szCs w:val="24"/>
          <w:lang w:val="en-US"/>
        </w:rPr>
        <w:t xml:space="preserve"> (</w:t>
      </w:r>
      <w:bookmarkStart w:id="54" w:name="_Hlk19029410"/>
      <w:r w:rsidR="0060658C" w:rsidRPr="00D0099C">
        <w:rPr>
          <w:rFonts w:ascii="Book Antiqua" w:hAnsi="Book Antiqua" w:cs="Arial"/>
          <w:sz w:val="24"/>
          <w:szCs w:val="24"/>
          <w:lang w:val="en-US"/>
        </w:rPr>
        <w:t>OD</w:t>
      </w:r>
      <w:bookmarkEnd w:id="54"/>
      <w:r w:rsidR="0060658C" w:rsidRPr="00D0099C">
        <w:rPr>
          <w:rFonts w:ascii="Book Antiqua" w:hAnsi="Book Antiqua" w:cs="Arial"/>
          <w:sz w:val="24"/>
          <w:szCs w:val="24"/>
          <w:lang w:val="en-US"/>
        </w:rPr>
        <w:t>)</w:t>
      </w:r>
      <w:r w:rsidRPr="00D0099C">
        <w:rPr>
          <w:rFonts w:ascii="Book Antiqua" w:hAnsi="Book Antiqua" w:cs="Arial"/>
          <w:sz w:val="24"/>
          <w:szCs w:val="24"/>
          <w:lang w:val="en-US"/>
        </w:rPr>
        <w:t xml:space="preserve"> screening procedure w</w:t>
      </w:r>
      <w:r w:rsidR="00B1361F" w:rsidRPr="00D0099C">
        <w:rPr>
          <w:rFonts w:ascii="Book Antiqua" w:hAnsi="Book Antiqua" w:cs="Arial"/>
          <w:sz w:val="24"/>
          <w:szCs w:val="24"/>
          <w:lang w:val="en-US"/>
        </w:rPr>
        <w:t>as</w:t>
      </w:r>
      <w:r w:rsidRPr="00D0099C">
        <w:rPr>
          <w:rFonts w:ascii="Book Antiqua" w:hAnsi="Book Antiqua" w:cs="Arial"/>
          <w:sz w:val="24"/>
          <w:szCs w:val="24"/>
          <w:lang w:val="en-US"/>
        </w:rPr>
        <w:t xml:space="preserve"> cheaper and equally good on all disease measures as screening every third month</w:t>
      </w:r>
      <w:r w:rsidR="0060658C" w:rsidRPr="00D0099C">
        <w:rPr>
          <w:rFonts w:ascii="Book Antiqua" w:hAnsi="Book Antiqua" w:cs="Arial"/>
          <w:sz w:val="24"/>
          <w:szCs w:val="24"/>
          <w:lang w:val="en-US"/>
        </w:rPr>
        <w:t xml:space="preserve"> (3M)</w:t>
      </w:r>
      <w:r w:rsidRPr="00D0099C">
        <w:rPr>
          <w:rFonts w:ascii="Book Antiqua" w:hAnsi="Book Antiqua" w:cs="Arial"/>
          <w:sz w:val="24"/>
          <w:szCs w:val="24"/>
          <w:lang w:val="en-US"/>
        </w:rPr>
        <w:t xml:space="preserve">. </w:t>
      </w:r>
    </w:p>
    <w:p w14:paraId="4784C7E3"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sz w:val="24"/>
          <w:szCs w:val="24"/>
          <w:lang w:val="en-US" w:eastAsia="zh-CN"/>
        </w:rPr>
      </w:pPr>
    </w:p>
    <w:p w14:paraId="4BF5178C"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i/>
          <w:sz w:val="24"/>
          <w:szCs w:val="24"/>
          <w:lang w:val="en-US" w:eastAsia="zh-CN"/>
        </w:rPr>
      </w:pPr>
      <w:r w:rsidRPr="00D0099C">
        <w:rPr>
          <w:rFonts w:ascii="Book Antiqua" w:eastAsia="宋体" w:hAnsi="Book Antiqua" w:cs="Times New Roman"/>
          <w:b/>
          <w:i/>
          <w:sz w:val="24"/>
          <w:szCs w:val="24"/>
          <w:lang w:val="en-US" w:eastAsia="zh-CN"/>
        </w:rPr>
        <w:t>Research motivation</w:t>
      </w:r>
    </w:p>
    <w:p w14:paraId="149525A9"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 optimal way to home-monitor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for disease progression or relapse remains to be found. </w:t>
      </w:r>
    </w:p>
    <w:p w14:paraId="38D28908"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sz w:val="24"/>
          <w:szCs w:val="24"/>
          <w:lang w:val="en-US" w:eastAsia="zh-CN"/>
        </w:rPr>
      </w:pPr>
    </w:p>
    <w:p w14:paraId="7FDFBA10"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i/>
          <w:sz w:val="24"/>
          <w:szCs w:val="24"/>
          <w:lang w:val="en-US" w:eastAsia="zh-CN"/>
        </w:rPr>
      </w:pPr>
      <w:r w:rsidRPr="00D0099C">
        <w:rPr>
          <w:rFonts w:ascii="Book Antiqua" w:eastAsia="宋体" w:hAnsi="Book Antiqua" w:cs="Times New Roman"/>
          <w:b/>
          <w:i/>
          <w:sz w:val="24"/>
          <w:szCs w:val="24"/>
          <w:lang w:val="en-US" w:eastAsia="zh-CN"/>
        </w:rPr>
        <w:t>Research objectives</w:t>
      </w:r>
    </w:p>
    <w:p w14:paraId="44F206ED"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sz w:val="24"/>
          <w:szCs w:val="24"/>
          <w:lang w:val="en-US" w:eastAsia="zh-CN"/>
        </w:rPr>
      </w:pPr>
      <w:r w:rsidRPr="00D0099C">
        <w:rPr>
          <w:rFonts w:ascii="Book Antiqua" w:hAnsi="Book Antiqua" w:cs="Arial"/>
          <w:sz w:val="24"/>
          <w:szCs w:val="24"/>
          <w:lang w:val="en-US"/>
        </w:rPr>
        <w:t xml:space="preserve">To determine whether an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 for disease activity in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should be implemented in clinical practice, scheduled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or according to patient own decision, </w:t>
      </w:r>
      <w:r w:rsidR="0060658C" w:rsidRPr="00D0099C">
        <w:rPr>
          <w:rFonts w:ascii="Book Antiqua" w:hAnsi="Book Antiqua" w:cs="Arial"/>
          <w:sz w:val="24"/>
          <w:szCs w:val="24"/>
          <w:lang w:val="en-US"/>
        </w:rPr>
        <w:t>OD</w:t>
      </w:r>
      <w:r w:rsidRPr="00D0099C">
        <w:rPr>
          <w:rFonts w:ascii="Book Antiqua" w:eastAsia="宋体" w:hAnsi="Book Antiqua" w:cs="Times New Roman"/>
          <w:sz w:val="24"/>
          <w:szCs w:val="24"/>
          <w:lang w:val="en-US" w:eastAsia="zh-CN"/>
        </w:rPr>
        <w:t>.</w:t>
      </w:r>
    </w:p>
    <w:p w14:paraId="1400898B"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sz w:val="24"/>
          <w:szCs w:val="24"/>
          <w:lang w:val="en-US" w:eastAsia="zh-CN"/>
        </w:rPr>
      </w:pPr>
    </w:p>
    <w:p w14:paraId="73A94BFF"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i/>
          <w:sz w:val="24"/>
          <w:szCs w:val="24"/>
          <w:lang w:val="en-US" w:eastAsia="zh-CN"/>
        </w:rPr>
      </w:pPr>
      <w:r w:rsidRPr="00D0099C">
        <w:rPr>
          <w:rFonts w:ascii="Book Antiqua" w:eastAsia="宋体" w:hAnsi="Book Antiqua" w:cs="Times New Roman"/>
          <w:b/>
          <w:i/>
          <w:sz w:val="24"/>
          <w:szCs w:val="24"/>
          <w:lang w:val="en-US" w:eastAsia="zh-CN"/>
        </w:rPr>
        <w:t>Research methods</w:t>
      </w:r>
    </w:p>
    <w:p w14:paraId="40D55FCF" w14:textId="726A4F0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A randomized </w:t>
      </w:r>
      <w:r w:rsidR="0042118F" w:rsidRPr="00D0099C">
        <w:rPr>
          <w:rFonts w:ascii="Book Antiqua" w:hAnsi="Book Antiqua" w:cs="Arial"/>
          <w:sz w:val="24"/>
          <w:szCs w:val="24"/>
          <w:lang w:val="en-US"/>
        </w:rPr>
        <w:t>1</w:t>
      </w:r>
      <w:r w:rsidRPr="00D0099C">
        <w:rPr>
          <w:rFonts w:ascii="Book Antiqua" w:hAnsi="Book Antiqua" w:cs="Arial"/>
          <w:sz w:val="24"/>
          <w:szCs w:val="24"/>
          <w:lang w:val="en-US"/>
        </w:rPr>
        <w:t xml:space="preserve">-year open-label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trial w</w:t>
      </w:r>
      <w:r w:rsidR="00283C28" w:rsidRPr="00D0099C">
        <w:rPr>
          <w:rFonts w:ascii="Book Antiqua" w:hAnsi="Book Antiqua" w:cs="Arial"/>
          <w:sz w:val="24"/>
          <w:szCs w:val="24"/>
          <w:lang w:val="en-US"/>
        </w:rPr>
        <w:t>h</w:t>
      </w:r>
      <w:r w:rsidRPr="00D0099C">
        <w:rPr>
          <w:rFonts w:ascii="Book Antiqua" w:hAnsi="Book Antiqua" w:cs="Arial"/>
          <w:sz w:val="24"/>
          <w:szCs w:val="24"/>
          <w:lang w:val="en-US"/>
        </w:rPr>
        <w:t xml:space="preserve">ere adult patients were randomized to screen for disease activity, quality of life, fatigue and medical compliance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 xml:space="preserve"> or </w:t>
      </w:r>
      <w:r w:rsidR="0060658C" w:rsidRPr="00D0099C">
        <w:rPr>
          <w:rFonts w:ascii="Book Antiqua" w:hAnsi="Book Antiqua" w:cs="Arial"/>
          <w:sz w:val="24"/>
          <w:szCs w:val="24"/>
          <w:lang w:val="en-US"/>
        </w:rPr>
        <w:t>OD</w:t>
      </w:r>
      <w:r w:rsidRPr="00D0099C">
        <w:rPr>
          <w:rFonts w:ascii="Book Antiqua" w:hAnsi="Book Antiqua" w:cs="Arial"/>
          <w:sz w:val="24"/>
          <w:szCs w:val="24"/>
          <w:lang w:val="en-US"/>
        </w:rPr>
        <w:t xml:space="preserve"> on the web-application ibd.constant-care.com.</w:t>
      </w:r>
    </w:p>
    <w:p w14:paraId="54C970E0"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sz w:val="24"/>
          <w:szCs w:val="24"/>
          <w:lang w:val="en-US" w:eastAsia="zh-CN"/>
        </w:rPr>
      </w:pPr>
    </w:p>
    <w:p w14:paraId="4EFC11B3" w14:textId="77777777" w:rsidR="000837A1" w:rsidRPr="00D0099C" w:rsidRDefault="000837A1" w:rsidP="00631EC9">
      <w:pPr>
        <w:widowControl w:val="0"/>
        <w:adjustRightInd w:val="0"/>
        <w:snapToGrid w:val="0"/>
        <w:spacing w:after="0" w:line="360" w:lineRule="auto"/>
        <w:jc w:val="both"/>
        <w:rPr>
          <w:rFonts w:ascii="Book Antiqua" w:eastAsia="宋体" w:hAnsi="Book Antiqua" w:cs="Times New Roman"/>
          <w:b/>
          <w:i/>
          <w:sz w:val="24"/>
          <w:szCs w:val="24"/>
          <w:lang w:val="en-US" w:eastAsia="zh-CN"/>
        </w:rPr>
      </w:pPr>
      <w:r w:rsidRPr="00D0099C">
        <w:rPr>
          <w:rFonts w:ascii="Book Antiqua" w:eastAsia="宋体" w:hAnsi="Book Antiqua" w:cs="Times New Roman"/>
          <w:b/>
          <w:i/>
          <w:sz w:val="24"/>
          <w:szCs w:val="24"/>
          <w:lang w:val="en-US" w:eastAsia="zh-CN"/>
        </w:rPr>
        <w:t>Research results</w:t>
      </w:r>
    </w:p>
    <w:p w14:paraId="373FCF14" w14:textId="7366A4FE" w:rsidR="000837A1" w:rsidRPr="00D0099C" w:rsidRDefault="000837A1" w:rsidP="00631EC9">
      <w:pPr>
        <w:widowControl w:val="0"/>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There was no statistical difference between the two screening procedures regarding medical compliance, fatigue, quality of life, mean time spent in remission, overall fecal </w:t>
      </w:r>
      <w:proofErr w:type="spellStart"/>
      <w:r w:rsidRPr="00D0099C">
        <w:rPr>
          <w:rFonts w:ascii="Book Antiqua" w:hAnsi="Book Antiqua" w:cs="Arial"/>
          <w:sz w:val="24"/>
          <w:szCs w:val="24"/>
          <w:lang w:val="en-US"/>
        </w:rPr>
        <w:t>calprotectin</w:t>
      </w:r>
      <w:proofErr w:type="spellEnd"/>
      <w:r w:rsidRPr="00D0099C">
        <w:rPr>
          <w:rFonts w:ascii="Book Antiqua" w:hAnsi="Book Antiqua" w:cs="Arial"/>
          <w:sz w:val="24"/>
          <w:szCs w:val="24"/>
          <w:lang w:val="en-US"/>
        </w:rPr>
        <w:t xml:space="preserve"> </w:t>
      </w:r>
      <w:r w:rsidR="00D54816" w:rsidRPr="00D0099C">
        <w:rPr>
          <w:rFonts w:ascii="Book Antiqua" w:hAnsi="Book Antiqua" w:cs="Arial"/>
          <w:sz w:val="24"/>
          <w:szCs w:val="24"/>
          <w:lang w:val="en-US"/>
        </w:rPr>
        <w:t xml:space="preserve">(FC) </w:t>
      </w:r>
      <w:r w:rsidRPr="00D0099C">
        <w:rPr>
          <w:rFonts w:ascii="Book Antiqua" w:hAnsi="Book Antiqua" w:cs="Arial"/>
          <w:sz w:val="24"/>
          <w:szCs w:val="24"/>
          <w:lang w:val="en-US"/>
        </w:rPr>
        <w:t xml:space="preserve">relapse rates,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disease courses </w:t>
      </w:r>
      <w:bookmarkStart w:id="55" w:name="_Hlk16346732"/>
      <w:r w:rsidR="00E451D6" w:rsidRPr="00D0099C">
        <w:rPr>
          <w:rFonts w:ascii="Book Antiqua" w:hAnsi="Book Antiqua" w:cs="Arial"/>
          <w:sz w:val="24"/>
          <w:szCs w:val="24"/>
          <w:lang w:val="en-US"/>
        </w:rPr>
        <w:t xml:space="preserve">and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w:t>
      </w:r>
      <w:bookmarkEnd w:id="55"/>
      <w:r w:rsidRPr="00D0099C">
        <w:rPr>
          <w:rFonts w:ascii="Book Antiqua" w:hAnsi="Book Antiqua" w:cs="Arial"/>
          <w:sz w:val="24"/>
          <w:szCs w:val="24"/>
          <w:lang w:val="en-US"/>
        </w:rPr>
        <w:t xml:space="preserve">time to a severe relapse and remission. The on-demand screening approach used fewer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home-monitoring test-kits than every </w:t>
      </w:r>
      <w:r w:rsidR="0060658C" w:rsidRPr="00D0099C">
        <w:rPr>
          <w:rFonts w:ascii="Book Antiqua" w:hAnsi="Book Antiqua" w:cs="Arial"/>
          <w:sz w:val="24"/>
          <w:szCs w:val="24"/>
          <w:lang w:val="en-US"/>
        </w:rPr>
        <w:t>3M</w:t>
      </w:r>
      <w:r w:rsidRPr="00D0099C">
        <w:rPr>
          <w:rFonts w:ascii="Book Antiqua" w:hAnsi="Book Antiqua" w:cs="Arial"/>
          <w:sz w:val="24"/>
          <w:szCs w:val="24"/>
          <w:lang w:val="en-US"/>
        </w:rPr>
        <w:t>.</w:t>
      </w:r>
    </w:p>
    <w:p w14:paraId="25F7FDF2"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sz w:val="24"/>
          <w:szCs w:val="24"/>
          <w:shd w:val="clear" w:color="auto" w:fill="FFFFFF"/>
          <w:lang w:val="en-US" w:eastAsia="zh-CN"/>
        </w:rPr>
      </w:pPr>
    </w:p>
    <w:p w14:paraId="35D5F1ED"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b/>
          <w:i/>
          <w:sz w:val="24"/>
          <w:szCs w:val="24"/>
          <w:shd w:val="clear" w:color="auto" w:fill="FFFFFF"/>
          <w:lang w:val="en-US" w:eastAsia="zh-CN"/>
        </w:rPr>
      </w:pPr>
      <w:r w:rsidRPr="00D0099C">
        <w:rPr>
          <w:rFonts w:ascii="Book Antiqua" w:eastAsia="宋体" w:hAnsi="Book Antiqua" w:cs="Times New Roman"/>
          <w:b/>
          <w:i/>
          <w:sz w:val="24"/>
          <w:szCs w:val="24"/>
          <w:lang w:val="en-US" w:eastAsia="zh-CN"/>
        </w:rPr>
        <w:t>Research conclusions</w:t>
      </w:r>
    </w:p>
    <w:p w14:paraId="6BAECFBC"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sz w:val="24"/>
          <w:szCs w:val="24"/>
          <w:shd w:val="clear" w:color="auto" w:fill="FFFFFF"/>
          <w:lang w:val="en-US" w:eastAsia="zh-CN"/>
        </w:rPr>
      </w:pPr>
      <w:r w:rsidRPr="00D0099C">
        <w:rPr>
          <w:rFonts w:ascii="Book Antiqua" w:hAnsi="Book Antiqua" w:cs="Arial"/>
          <w:sz w:val="24"/>
          <w:szCs w:val="24"/>
          <w:lang w:val="en-US"/>
        </w:rPr>
        <w:lastRenderedPageBreak/>
        <w:t xml:space="preserve">The two </w:t>
      </w:r>
      <w:proofErr w:type="spellStart"/>
      <w:r w:rsidRPr="00D0099C">
        <w:rPr>
          <w:rFonts w:ascii="Book Antiqua" w:hAnsi="Book Antiqua" w:cs="Arial"/>
          <w:sz w:val="24"/>
          <w:szCs w:val="24"/>
          <w:lang w:val="en-US"/>
        </w:rPr>
        <w:t>eHealth</w:t>
      </w:r>
      <w:proofErr w:type="spellEnd"/>
      <w:r w:rsidRPr="00D0099C">
        <w:rPr>
          <w:rFonts w:ascii="Book Antiqua" w:hAnsi="Book Antiqua" w:cs="Arial"/>
          <w:sz w:val="24"/>
          <w:szCs w:val="24"/>
          <w:lang w:val="en-US"/>
        </w:rPr>
        <w:t xml:space="preserve"> screening procedures were equally good in capturing a relapse and bringing about remission. The on-demand screening protocol used fewer </w:t>
      </w:r>
      <w:r w:rsidR="00D54816" w:rsidRPr="00D0099C">
        <w:rPr>
          <w:rFonts w:ascii="Book Antiqua" w:hAnsi="Book Antiqua" w:cs="Arial"/>
          <w:sz w:val="24"/>
          <w:szCs w:val="24"/>
          <w:lang w:val="en-US"/>
        </w:rPr>
        <w:t>FC</w:t>
      </w:r>
      <w:r w:rsidRPr="00D0099C">
        <w:rPr>
          <w:rFonts w:ascii="Book Antiqua" w:hAnsi="Book Antiqua" w:cs="Arial"/>
          <w:sz w:val="24"/>
          <w:szCs w:val="24"/>
          <w:lang w:val="en-US"/>
        </w:rPr>
        <w:t xml:space="preserve"> home test-kits per patient. Individualized screening procedures can be recommended for adult patients with </w:t>
      </w:r>
      <w:r w:rsidR="0060658C" w:rsidRPr="00D0099C">
        <w:rPr>
          <w:rFonts w:ascii="Book Antiqua" w:hAnsi="Book Antiqua" w:cs="Arial"/>
          <w:sz w:val="24"/>
          <w:szCs w:val="24"/>
          <w:lang w:val="en-US"/>
        </w:rPr>
        <w:t>IBD</w:t>
      </w:r>
      <w:r w:rsidRPr="00D0099C">
        <w:rPr>
          <w:rFonts w:ascii="Book Antiqua" w:hAnsi="Book Antiqua" w:cs="Arial"/>
          <w:sz w:val="24"/>
          <w:szCs w:val="24"/>
          <w:lang w:val="en-US"/>
        </w:rPr>
        <w:t xml:space="preserve"> in clinical web-practice. </w:t>
      </w:r>
    </w:p>
    <w:p w14:paraId="2C6459CE"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sz w:val="24"/>
          <w:szCs w:val="24"/>
          <w:shd w:val="clear" w:color="auto" w:fill="FFFFFF"/>
          <w:lang w:val="en-US" w:eastAsia="zh-CN"/>
        </w:rPr>
      </w:pPr>
    </w:p>
    <w:p w14:paraId="20D60D14"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b/>
          <w:i/>
          <w:sz w:val="24"/>
          <w:szCs w:val="24"/>
          <w:shd w:val="clear" w:color="auto" w:fill="FFFFFF"/>
          <w:lang w:val="en-US" w:eastAsia="zh-CN"/>
        </w:rPr>
      </w:pPr>
      <w:r w:rsidRPr="00D0099C">
        <w:rPr>
          <w:rFonts w:ascii="Book Antiqua" w:eastAsia="宋体" w:hAnsi="Book Antiqua" w:cs="Segoe UI"/>
          <w:b/>
          <w:i/>
          <w:sz w:val="24"/>
          <w:szCs w:val="24"/>
          <w:shd w:val="clear" w:color="auto" w:fill="FFFFFF"/>
          <w:lang w:val="en-US" w:eastAsia="zh-CN"/>
        </w:rPr>
        <w:t>Research perspectives</w:t>
      </w:r>
    </w:p>
    <w:p w14:paraId="4EC0788E" w14:textId="77777777" w:rsidR="000837A1" w:rsidRPr="00D0099C" w:rsidRDefault="000837A1" w:rsidP="00631EC9">
      <w:pPr>
        <w:widowControl w:val="0"/>
        <w:adjustRightInd w:val="0"/>
        <w:snapToGrid w:val="0"/>
        <w:spacing w:after="0" w:line="360" w:lineRule="auto"/>
        <w:jc w:val="both"/>
        <w:rPr>
          <w:rFonts w:ascii="Book Antiqua" w:eastAsia="宋体" w:hAnsi="Book Antiqua" w:cs="Segoe UI"/>
          <w:sz w:val="24"/>
          <w:szCs w:val="24"/>
          <w:shd w:val="clear" w:color="auto" w:fill="FFFFFF"/>
          <w:lang w:val="en-US" w:eastAsia="zh-CN"/>
        </w:rPr>
      </w:pPr>
      <w:bookmarkStart w:id="56" w:name="_Hlk16591473"/>
      <w:r w:rsidRPr="00D0099C">
        <w:rPr>
          <w:rFonts w:ascii="Book Antiqua" w:eastAsia="宋体" w:hAnsi="Book Antiqua" w:cs="Segoe UI"/>
          <w:sz w:val="24"/>
          <w:szCs w:val="24"/>
          <w:shd w:val="clear" w:color="auto" w:fill="FFFFFF"/>
          <w:lang w:val="en-US" w:eastAsia="zh-CN"/>
        </w:rPr>
        <w:t xml:space="preserve">A validation of the </w:t>
      </w:r>
      <w:proofErr w:type="spellStart"/>
      <w:r w:rsidRPr="00D0099C">
        <w:rPr>
          <w:rFonts w:ascii="Book Antiqua" w:eastAsia="宋体" w:hAnsi="Book Antiqua" w:cs="Segoe UI"/>
          <w:sz w:val="24"/>
          <w:szCs w:val="24"/>
          <w:shd w:val="clear" w:color="auto" w:fill="FFFFFF"/>
          <w:lang w:val="en-US" w:eastAsia="zh-CN"/>
        </w:rPr>
        <w:t>eHealth</w:t>
      </w:r>
      <w:proofErr w:type="spellEnd"/>
      <w:r w:rsidRPr="00D0099C">
        <w:rPr>
          <w:rFonts w:ascii="Book Antiqua" w:eastAsia="宋体" w:hAnsi="Book Antiqua" w:cs="Segoe UI"/>
          <w:sz w:val="24"/>
          <w:szCs w:val="24"/>
          <w:shd w:val="clear" w:color="auto" w:fill="FFFFFF"/>
          <w:lang w:val="en-US" w:eastAsia="zh-CN"/>
        </w:rPr>
        <w:t xml:space="preserve"> disease algorithm</w:t>
      </w:r>
      <w:r w:rsidR="00DA5B45" w:rsidRPr="00D0099C">
        <w:rPr>
          <w:rFonts w:ascii="Book Antiqua" w:eastAsia="宋体" w:hAnsi="Book Antiqua" w:cs="Segoe UI"/>
          <w:sz w:val="24"/>
          <w:szCs w:val="24"/>
          <w:shd w:val="clear" w:color="auto" w:fill="FFFFFF"/>
          <w:lang w:val="en-US" w:eastAsia="zh-CN"/>
        </w:rPr>
        <w:t xml:space="preserve"> </w:t>
      </w:r>
      <w:r w:rsidR="005069C7" w:rsidRPr="00D0099C">
        <w:rPr>
          <w:rFonts w:ascii="Book Antiqua" w:eastAsia="宋体" w:hAnsi="Book Antiqua" w:cs="Segoe UI"/>
          <w:sz w:val="24"/>
          <w:szCs w:val="24"/>
          <w:shd w:val="clear" w:color="auto" w:fill="FFFFFF"/>
          <w:lang w:val="en-US" w:eastAsia="zh-CN"/>
        </w:rPr>
        <w:t>[</w:t>
      </w:r>
      <w:r w:rsidR="00DE6CD3" w:rsidRPr="00D0099C">
        <w:rPr>
          <w:rFonts w:ascii="Book Antiqua" w:eastAsia="宋体" w:hAnsi="Book Antiqua" w:cs="Segoe UI"/>
          <w:sz w:val="24"/>
          <w:szCs w:val="24"/>
          <w:shd w:val="clear" w:color="auto" w:fill="FFFFFF"/>
          <w:lang w:val="en-US" w:eastAsia="zh-CN"/>
        </w:rPr>
        <w:t>t</w:t>
      </w:r>
      <w:r w:rsidR="00DA5B45" w:rsidRPr="00D0099C">
        <w:rPr>
          <w:rFonts w:ascii="Book Antiqua" w:eastAsia="宋体" w:hAnsi="Book Antiqua" w:cs="Segoe UI"/>
          <w:sz w:val="24"/>
          <w:szCs w:val="24"/>
          <w:shd w:val="clear" w:color="auto" w:fill="FFFFFF"/>
          <w:lang w:val="en-US" w:eastAsia="zh-CN"/>
        </w:rPr>
        <w:t xml:space="preserve">otal inflammation burden score </w:t>
      </w:r>
      <w:r w:rsidR="005069C7" w:rsidRPr="00D0099C">
        <w:rPr>
          <w:rFonts w:ascii="Book Antiqua" w:eastAsia="宋体" w:hAnsi="Book Antiqua" w:cs="Segoe UI"/>
          <w:sz w:val="24"/>
          <w:szCs w:val="24"/>
          <w:shd w:val="clear" w:color="auto" w:fill="FFFFFF"/>
          <w:lang w:val="en-US" w:eastAsia="zh-CN"/>
        </w:rPr>
        <w:t>(</w:t>
      </w:r>
      <w:r w:rsidR="00DA5B45" w:rsidRPr="00D0099C">
        <w:rPr>
          <w:rFonts w:ascii="Book Antiqua" w:eastAsia="宋体" w:hAnsi="Book Antiqua" w:cs="Segoe UI"/>
          <w:sz w:val="24"/>
          <w:szCs w:val="24"/>
          <w:shd w:val="clear" w:color="auto" w:fill="FFFFFF"/>
          <w:lang w:val="en-US" w:eastAsia="zh-CN"/>
        </w:rPr>
        <w:t>TIBS)</w:t>
      </w:r>
      <w:r w:rsidR="005069C7" w:rsidRPr="00D0099C">
        <w:rPr>
          <w:rFonts w:ascii="Book Antiqua" w:eastAsia="宋体" w:hAnsi="Book Antiqua" w:cs="Segoe UI"/>
          <w:sz w:val="24"/>
          <w:szCs w:val="24"/>
          <w:shd w:val="clear" w:color="auto" w:fill="FFFFFF"/>
          <w:lang w:val="en-US" w:eastAsia="zh-CN"/>
        </w:rPr>
        <w:t>]</w:t>
      </w:r>
      <w:r w:rsidRPr="00D0099C">
        <w:rPr>
          <w:rFonts w:ascii="Book Antiqua" w:eastAsia="宋体" w:hAnsi="Book Antiqua" w:cs="Segoe UI"/>
          <w:sz w:val="24"/>
          <w:szCs w:val="24"/>
          <w:shd w:val="clear" w:color="auto" w:fill="FFFFFF"/>
          <w:lang w:val="en-US" w:eastAsia="zh-CN"/>
        </w:rPr>
        <w:t xml:space="preserve"> </w:t>
      </w:r>
      <w:r w:rsidR="00C8129E" w:rsidRPr="00D0099C">
        <w:rPr>
          <w:rFonts w:ascii="Book Antiqua" w:eastAsia="宋体" w:hAnsi="Book Antiqua" w:cs="Segoe UI"/>
          <w:sz w:val="24"/>
          <w:szCs w:val="24"/>
          <w:shd w:val="clear" w:color="auto" w:fill="FFFFFF"/>
          <w:lang w:val="en-US" w:eastAsia="zh-CN"/>
        </w:rPr>
        <w:t>by</w:t>
      </w:r>
      <w:r w:rsidRPr="00D0099C">
        <w:rPr>
          <w:rFonts w:ascii="Book Antiqua" w:eastAsia="宋体" w:hAnsi="Book Antiqua" w:cs="Segoe UI"/>
          <w:sz w:val="24"/>
          <w:szCs w:val="24"/>
          <w:shd w:val="clear" w:color="auto" w:fill="FFFFFF"/>
          <w:lang w:val="en-US" w:eastAsia="zh-CN"/>
        </w:rPr>
        <w:t xml:space="preserve"> endoscopy should be performed and time to a moderate and severe relapse</w:t>
      </w:r>
      <w:r w:rsidR="00DA5B45" w:rsidRPr="00D0099C">
        <w:rPr>
          <w:rFonts w:ascii="Book Antiqua" w:eastAsia="宋体" w:hAnsi="Book Antiqua" w:cs="Segoe UI"/>
          <w:sz w:val="24"/>
          <w:szCs w:val="24"/>
          <w:shd w:val="clear" w:color="auto" w:fill="FFFFFF"/>
          <w:lang w:val="en-US" w:eastAsia="zh-CN"/>
        </w:rPr>
        <w:t xml:space="preserve"> of the </w:t>
      </w:r>
      <w:r w:rsidR="005069C7" w:rsidRPr="00D0099C">
        <w:rPr>
          <w:rFonts w:ascii="Book Antiqua" w:eastAsia="宋体" w:hAnsi="Book Antiqua" w:cs="Segoe UI"/>
          <w:sz w:val="24"/>
          <w:szCs w:val="24"/>
          <w:shd w:val="clear" w:color="auto" w:fill="FFFFFF"/>
          <w:lang w:val="en-US" w:eastAsia="zh-CN"/>
        </w:rPr>
        <w:t>TIBS</w:t>
      </w:r>
      <w:r w:rsidRPr="00D0099C">
        <w:rPr>
          <w:rFonts w:ascii="Book Antiqua" w:eastAsia="宋体" w:hAnsi="Book Antiqua" w:cs="Segoe UI"/>
          <w:sz w:val="24"/>
          <w:szCs w:val="24"/>
          <w:shd w:val="clear" w:color="auto" w:fill="FFFFFF"/>
          <w:lang w:val="en-US" w:eastAsia="zh-CN"/>
        </w:rPr>
        <w:t xml:space="preserve"> between the two screening protocols should also be further examined</w:t>
      </w:r>
      <w:bookmarkEnd w:id="56"/>
      <w:r w:rsidRPr="00D0099C">
        <w:rPr>
          <w:rFonts w:ascii="Book Antiqua" w:eastAsia="宋体" w:hAnsi="Book Antiqua" w:cs="Segoe UI"/>
          <w:sz w:val="24"/>
          <w:szCs w:val="24"/>
          <w:shd w:val="clear" w:color="auto" w:fill="FFFFFF"/>
          <w:lang w:val="en-US" w:eastAsia="zh-CN"/>
        </w:rPr>
        <w:t xml:space="preserve">. </w:t>
      </w:r>
    </w:p>
    <w:bookmarkEnd w:id="52"/>
    <w:bookmarkEnd w:id="53"/>
    <w:p w14:paraId="48DDB395"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p>
    <w:p w14:paraId="7C3F265B" w14:textId="77777777" w:rsidR="000837A1" w:rsidRPr="00D0099C" w:rsidRDefault="00E451D6"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ACKNOWLEDGEMENTS</w:t>
      </w:r>
    </w:p>
    <w:p w14:paraId="1DAF58FD"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We thank Thomas </w:t>
      </w:r>
      <w:proofErr w:type="spellStart"/>
      <w:r w:rsidRPr="00D0099C">
        <w:rPr>
          <w:rFonts w:ascii="Book Antiqua" w:hAnsi="Book Antiqua" w:cs="Arial"/>
          <w:sz w:val="24"/>
          <w:szCs w:val="24"/>
          <w:lang w:val="en-US"/>
        </w:rPr>
        <w:t>Janum</w:t>
      </w:r>
      <w:proofErr w:type="spellEnd"/>
      <w:r w:rsidRPr="00D0099C">
        <w:rPr>
          <w:rFonts w:ascii="Book Antiqua" w:hAnsi="Book Antiqua" w:cs="Arial"/>
          <w:sz w:val="24"/>
          <w:szCs w:val="24"/>
          <w:lang w:val="en-US"/>
        </w:rPr>
        <w:t xml:space="preserve"> (J-Consult) for help and support in developing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application, integration of </w:t>
      </w:r>
      <w:proofErr w:type="spellStart"/>
      <w:r w:rsidRPr="00D0099C">
        <w:rPr>
          <w:rFonts w:ascii="Book Antiqua" w:hAnsi="Book Antiqua" w:cs="Arial"/>
          <w:sz w:val="24"/>
          <w:szCs w:val="24"/>
          <w:lang w:val="en-US"/>
        </w:rPr>
        <w:t>CalproSmart</w:t>
      </w:r>
      <w:proofErr w:type="spellEnd"/>
      <w:r w:rsidRPr="00D0099C">
        <w:rPr>
          <w:rFonts w:ascii="Book Antiqua" w:hAnsi="Book Antiqua" w:cs="Arial"/>
          <w:sz w:val="24"/>
          <w:szCs w:val="24"/>
          <w:lang w:val="en-US"/>
        </w:rPr>
        <w:t xml:space="preserve">, and the export function from the </w:t>
      </w:r>
      <w:r w:rsidR="00CA2F66" w:rsidRPr="00D0099C">
        <w:rPr>
          <w:rFonts w:ascii="Book Antiqua" w:hAnsi="Book Antiqua" w:cs="Arial"/>
          <w:sz w:val="24"/>
          <w:szCs w:val="24"/>
          <w:lang w:val="en-US"/>
        </w:rPr>
        <w:t>constant care</w:t>
      </w:r>
      <w:r w:rsidRPr="00D0099C">
        <w:rPr>
          <w:rFonts w:ascii="Book Antiqua" w:hAnsi="Book Antiqua" w:cs="Arial"/>
          <w:sz w:val="24"/>
          <w:szCs w:val="24"/>
          <w:lang w:val="en-US"/>
        </w:rPr>
        <w:t xml:space="preserve"> database.</w:t>
      </w:r>
    </w:p>
    <w:p w14:paraId="6AF592FC" w14:textId="77777777" w:rsidR="00E451D6" w:rsidRPr="00D0099C" w:rsidRDefault="00E451D6"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6A14CCC6"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REFERENCES</w:t>
      </w:r>
    </w:p>
    <w:p w14:paraId="3B00B241" w14:textId="4C795B93"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 </w:t>
      </w:r>
      <w:r w:rsidRPr="00D0099C">
        <w:rPr>
          <w:rFonts w:ascii="Book Antiqua" w:eastAsia="宋体" w:hAnsi="Book Antiqua" w:cs="宋体"/>
          <w:b/>
          <w:bCs/>
          <w:sz w:val="24"/>
          <w:szCs w:val="24"/>
          <w:lang w:val="en-US" w:eastAsia="zh-CN"/>
        </w:rPr>
        <w:t>Lane ER</w:t>
      </w:r>
      <w:r w:rsidRPr="00D0099C">
        <w:rPr>
          <w:rFonts w:ascii="Book Antiqua" w:eastAsia="宋体" w:hAnsi="Book Antiqua" w:cs="宋体"/>
          <w:sz w:val="24"/>
          <w:szCs w:val="24"/>
          <w:lang w:val="en-US" w:eastAsia="zh-CN"/>
        </w:rPr>
        <w:t xml:space="preserve">, </w:t>
      </w:r>
      <w:proofErr w:type="spellStart"/>
      <w:r w:rsidRPr="00D0099C">
        <w:rPr>
          <w:rFonts w:ascii="Book Antiqua" w:eastAsia="宋体" w:hAnsi="Book Antiqua" w:cs="宋体"/>
          <w:sz w:val="24"/>
          <w:szCs w:val="24"/>
          <w:lang w:val="en-US" w:eastAsia="zh-CN"/>
        </w:rPr>
        <w:t>Zisman</w:t>
      </w:r>
      <w:proofErr w:type="spellEnd"/>
      <w:r w:rsidRPr="00D0099C">
        <w:rPr>
          <w:rFonts w:ascii="Book Antiqua" w:eastAsia="宋体" w:hAnsi="Book Antiqua" w:cs="宋体"/>
          <w:sz w:val="24"/>
          <w:szCs w:val="24"/>
          <w:lang w:val="en-US" w:eastAsia="zh-CN"/>
        </w:rPr>
        <w:t xml:space="preserve"> TL, Suskind DL. The microbiota in inflammatory bowel disease: current and therapeutic insights. </w:t>
      </w:r>
      <w:r w:rsidRPr="00D0099C">
        <w:rPr>
          <w:rFonts w:ascii="Book Antiqua" w:eastAsia="宋体" w:hAnsi="Book Antiqua" w:cs="宋体"/>
          <w:i/>
          <w:iCs/>
          <w:sz w:val="24"/>
          <w:szCs w:val="24"/>
          <w:lang w:val="en-US" w:eastAsia="zh-CN"/>
        </w:rPr>
        <w:t>J Inflamm Res</w:t>
      </w:r>
      <w:r w:rsidRPr="00D0099C">
        <w:rPr>
          <w:rFonts w:ascii="Book Antiqua" w:eastAsia="宋体" w:hAnsi="Book Antiqua" w:cs="宋体"/>
          <w:sz w:val="24"/>
          <w:szCs w:val="24"/>
          <w:lang w:val="en-US" w:eastAsia="zh-CN"/>
        </w:rPr>
        <w:t xml:space="preserve"> 2017; </w:t>
      </w:r>
      <w:r w:rsidRPr="00D0099C">
        <w:rPr>
          <w:rFonts w:ascii="Book Antiqua" w:eastAsia="宋体" w:hAnsi="Book Antiqua" w:cs="宋体"/>
          <w:b/>
          <w:bCs/>
          <w:sz w:val="24"/>
          <w:szCs w:val="24"/>
          <w:lang w:val="en-US" w:eastAsia="zh-CN"/>
        </w:rPr>
        <w:t>10</w:t>
      </w:r>
      <w:r w:rsidRPr="00D0099C">
        <w:rPr>
          <w:rFonts w:ascii="Book Antiqua" w:eastAsia="宋体" w:hAnsi="Book Antiqua" w:cs="宋体"/>
          <w:sz w:val="24"/>
          <w:szCs w:val="24"/>
          <w:lang w:val="en-US" w:eastAsia="zh-CN"/>
        </w:rPr>
        <w:t>: 63-73 [PMID: 28652796 DOI: 10.2147/JIR.S116088]</w:t>
      </w:r>
    </w:p>
    <w:p w14:paraId="24C337CA"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 </w:t>
      </w:r>
      <w:r w:rsidRPr="00D0099C">
        <w:rPr>
          <w:rFonts w:ascii="Book Antiqua" w:eastAsia="宋体" w:hAnsi="Book Antiqua" w:cs="宋体"/>
          <w:b/>
          <w:bCs/>
          <w:sz w:val="24"/>
          <w:szCs w:val="24"/>
          <w:lang w:val="en-US" w:eastAsia="zh-CN"/>
        </w:rPr>
        <w:t>Langholz E</w:t>
      </w:r>
      <w:r w:rsidRPr="00D0099C">
        <w:rPr>
          <w:rFonts w:ascii="Book Antiqua" w:eastAsia="宋体" w:hAnsi="Book Antiqua" w:cs="宋体"/>
          <w:sz w:val="24"/>
          <w:szCs w:val="24"/>
          <w:lang w:val="en-US" w:eastAsia="zh-CN"/>
        </w:rPr>
        <w:t xml:space="preserve">. Ulcerative colitis. An epidemiological study based on a regional inception cohort, with special reference to disease course and prognosis. </w:t>
      </w:r>
      <w:r w:rsidRPr="00D0099C">
        <w:rPr>
          <w:rFonts w:ascii="Book Antiqua" w:eastAsia="宋体" w:hAnsi="Book Antiqua" w:cs="宋体"/>
          <w:i/>
          <w:iCs/>
          <w:sz w:val="24"/>
          <w:szCs w:val="24"/>
          <w:lang w:val="en-US" w:eastAsia="zh-CN"/>
        </w:rPr>
        <w:t>Dan Med Bull</w:t>
      </w:r>
      <w:r w:rsidRPr="00D0099C">
        <w:rPr>
          <w:rFonts w:ascii="Book Antiqua" w:eastAsia="宋体" w:hAnsi="Book Antiqua" w:cs="宋体"/>
          <w:sz w:val="24"/>
          <w:szCs w:val="24"/>
          <w:lang w:val="en-US" w:eastAsia="zh-CN"/>
        </w:rPr>
        <w:t xml:space="preserve"> 1999; </w:t>
      </w:r>
      <w:r w:rsidRPr="00D0099C">
        <w:rPr>
          <w:rFonts w:ascii="Book Antiqua" w:eastAsia="宋体" w:hAnsi="Book Antiqua" w:cs="宋体"/>
          <w:b/>
          <w:bCs/>
          <w:sz w:val="24"/>
          <w:szCs w:val="24"/>
          <w:lang w:val="en-US" w:eastAsia="zh-CN"/>
        </w:rPr>
        <w:t>46</w:t>
      </w:r>
      <w:r w:rsidRPr="00D0099C">
        <w:rPr>
          <w:rFonts w:ascii="Book Antiqua" w:eastAsia="宋体" w:hAnsi="Book Antiqua" w:cs="宋体"/>
          <w:sz w:val="24"/>
          <w:szCs w:val="24"/>
          <w:lang w:val="en-US" w:eastAsia="zh-CN"/>
        </w:rPr>
        <w:t>: 400-415 [PMID: 10605619]</w:t>
      </w:r>
    </w:p>
    <w:p w14:paraId="7040017E"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3 </w:t>
      </w:r>
      <w:r w:rsidRPr="00D0099C">
        <w:rPr>
          <w:rFonts w:ascii="Book Antiqua" w:eastAsia="宋体" w:hAnsi="Book Antiqua" w:cs="宋体"/>
          <w:b/>
          <w:bCs/>
          <w:sz w:val="24"/>
          <w:szCs w:val="24"/>
          <w:lang w:val="en-US" w:eastAsia="zh-CN"/>
        </w:rPr>
        <w:t>Munkholm P</w:t>
      </w:r>
      <w:r w:rsidRPr="00D0099C">
        <w:rPr>
          <w:rFonts w:ascii="Book Antiqua" w:eastAsia="宋体" w:hAnsi="Book Antiqua" w:cs="宋体"/>
          <w:sz w:val="24"/>
          <w:szCs w:val="24"/>
          <w:lang w:val="en-US" w:eastAsia="zh-CN"/>
        </w:rPr>
        <w:t xml:space="preserve">. Crohn's disease--occurrence, course and prognosis. An epidemiologic cohort-study. </w:t>
      </w:r>
      <w:r w:rsidRPr="00D0099C">
        <w:rPr>
          <w:rFonts w:ascii="Book Antiqua" w:eastAsia="宋体" w:hAnsi="Book Antiqua" w:cs="宋体"/>
          <w:i/>
          <w:iCs/>
          <w:sz w:val="24"/>
          <w:szCs w:val="24"/>
          <w:lang w:val="en-US" w:eastAsia="zh-CN"/>
        </w:rPr>
        <w:t>Dan Med Bull</w:t>
      </w:r>
      <w:r w:rsidRPr="00D0099C">
        <w:rPr>
          <w:rFonts w:ascii="Book Antiqua" w:eastAsia="宋体" w:hAnsi="Book Antiqua" w:cs="宋体"/>
          <w:sz w:val="24"/>
          <w:szCs w:val="24"/>
          <w:lang w:val="en-US" w:eastAsia="zh-CN"/>
        </w:rPr>
        <w:t xml:space="preserve"> 1997; </w:t>
      </w:r>
      <w:r w:rsidRPr="00D0099C">
        <w:rPr>
          <w:rFonts w:ascii="Book Antiqua" w:eastAsia="宋体" w:hAnsi="Book Antiqua" w:cs="宋体"/>
          <w:b/>
          <w:bCs/>
          <w:sz w:val="24"/>
          <w:szCs w:val="24"/>
          <w:lang w:val="en-US" w:eastAsia="zh-CN"/>
        </w:rPr>
        <w:t>44</w:t>
      </w:r>
      <w:r w:rsidRPr="00D0099C">
        <w:rPr>
          <w:rFonts w:ascii="Book Antiqua" w:eastAsia="宋体" w:hAnsi="Book Antiqua" w:cs="宋体"/>
          <w:sz w:val="24"/>
          <w:szCs w:val="24"/>
          <w:lang w:val="en-US" w:eastAsia="zh-CN"/>
        </w:rPr>
        <w:t>: 287-302 [PMID: 9233548]</w:t>
      </w:r>
    </w:p>
    <w:p w14:paraId="6286390E"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4 </w:t>
      </w:r>
      <w:r w:rsidRPr="00D0099C">
        <w:rPr>
          <w:rFonts w:ascii="Book Antiqua" w:eastAsia="宋体" w:hAnsi="Book Antiqua" w:cs="宋体"/>
          <w:b/>
          <w:bCs/>
          <w:sz w:val="24"/>
          <w:szCs w:val="24"/>
          <w:lang w:val="en-US" w:eastAsia="zh-CN"/>
        </w:rPr>
        <w:t>Burisch J</w:t>
      </w:r>
      <w:r w:rsidRPr="00D0099C">
        <w:rPr>
          <w:rFonts w:ascii="Book Antiqua" w:eastAsia="宋体" w:hAnsi="Book Antiqua" w:cs="宋体"/>
          <w:sz w:val="24"/>
          <w:szCs w:val="24"/>
          <w:lang w:val="en-US" w:eastAsia="zh-CN"/>
        </w:rPr>
        <w:t xml:space="preserve">, Kiudelis G, Kupcinskas L, Kievit HAL, Andersen KW, Andersen V, Salupere R, Pedersen N, Kjeldsen J, D'Incà R, Valpiani D, Schwartz D, Odes S, Olsen J, Nielsen KR, Vegh Z, Lakatos PL, Toca A, Turcan S, Katsanos KH, Christodoulou DK, Fumery M, Gower-Rousseau C, Chetcuti Zammit S, Ellul P, Eriksson C, Halfvarson J, Magro FJ, Duricova D, Bortlik M, Fernandez A, Hernández V, Myers S, Sebastian S, Oksanen P, Collin P, Goldis A, Misra R, Arebi N, Kaimakliotis IP, Nikuina I, Belousova E, Brinar M, Cukovic-Cavka S, Langholz E, Munkholm P; Epi-IBD group. Natural disease course of Crohn's disease during the first 5 years after diagnosis in a European population-based inception cohort: an Epi-IBD study. </w:t>
      </w:r>
      <w:r w:rsidRPr="00D0099C">
        <w:rPr>
          <w:rFonts w:ascii="Book Antiqua" w:eastAsia="宋体" w:hAnsi="Book Antiqua" w:cs="宋体"/>
          <w:i/>
          <w:iCs/>
          <w:sz w:val="24"/>
          <w:szCs w:val="24"/>
          <w:lang w:val="en-US" w:eastAsia="zh-CN"/>
        </w:rPr>
        <w:t>Gut</w:t>
      </w:r>
      <w:r w:rsidRPr="00D0099C">
        <w:rPr>
          <w:rFonts w:ascii="Book Antiqua" w:eastAsia="宋体" w:hAnsi="Book Antiqua" w:cs="宋体"/>
          <w:sz w:val="24"/>
          <w:szCs w:val="24"/>
          <w:lang w:val="en-US" w:eastAsia="zh-CN"/>
        </w:rPr>
        <w:t xml:space="preserve"> 2018; </w:t>
      </w:r>
      <w:r w:rsidRPr="00D0099C">
        <w:rPr>
          <w:rFonts w:ascii="Book Antiqua" w:eastAsia="宋体" w:hAnsi="Book Antiqua" w:cs="宋体"/>
          <w:b/>
          <w:bCs/>
          <w:sz w:val="24"/>
          <w:szCs w:val="24"/>
          <w:lang w:val="en-US" w:eastAsia="zh-CN"/>
        </w:rPr>
        <w:t>0</w:t>
      </w:r>
      <w:r w:rsidRPr="00D0099C">
        <w:rPr>
          <w:rFonts w:ascii="Book Antiqua" w:eastAsia="宋体" w:hAnsi="Book Antiqua" w:cs="宋体"/>
          <w:sz w:val="24"/>
          <w:szCs w:val="24"/>
          <w:lang w:val="en-US" w:eastAsia="zh-CN"/>
        </w:rPr>
        <w:t>: 1-11 [PMID: 29363534 DOI: 10.1136/gutjnl-2017-315568]</w:t>
      </w:r>
    </w:p>
    <w:p w14:paraId="5247B8B5"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5 </w:t>
      </w:r>
      <w:r w:rsidRPr="00D0099C">
        <w:rPr>
          <w:rFonts w:ascii="Book Antiqua" w:eastAsia="宋体" w:hAnsi="Book Antiqua" w:cs="宋体"/>
          <w:b/>
          <w:bCs/>
          <w:sz w:val="24"/>
          <w:szCs w:val="24"/>
          <w:lang w:val="en-US" w:eastAsia="zh-CN"/>
        </w:rPr>
        <w:t>Burisch J</w:t>
      </w:r>
      <w:r w:rsidRPr="00D0099C">
        <w:rPr>
          <w:rFonts w:ascii="Book Antiqua" w:eastAsia="宋体" w:hAnsi="Book Antiqua" w:cs="宋体"/>
          <w:sz w:val="24"/>
          <w:szCs w:val="24"/>
          <w:lang w:val="en-US" w:eastAsia="zh-CN"/>
        </w:rPr>
        <w:t xml:space="preserve">, Jess T, Martinato M, Lakatos PL; ECCO -EpiCom. The burden of inflammatory bowel disease in Europe. </w:t>
      </w:r>
      <w:r w:rsidRPr="00D0099C">
        <w:rPr>
          <w:rFonts w:ascii="Book Antiqua" w:eastAsia="宋体" w:hAnsi="Book Antiqua" w:cs="宋体"/>
          <w:i/>
          <w:iCs/>
          <w:sz w:val="24"/>
          <w:szCs w:val="24"/>
          <w:lang w:val="en-US" w:eastAsia="zh-CN"/>
        </w:rPr>
        <w:t>J Crohns Colitis</w:t>
      </w:r>
      <w:r w:rsidRPr="00D0099C">
        <w:rPr>
          <w:rFonts w:ascii="Book Antiqua" w:eastAsia="宋体" w:hAnsi="Book Antiqua" w:cs="宋体"/>
          <w:sz w:val="24"/>
          <w:szCs w:val="24"/>
          <w:lang w:val="en-US" w:eastAsia="zh-CN"/>
        </w:rPr>
        <w:t xml:space="preserve"> 2013; </w:t>
      </w:r>
      <w:r w:rsidRPr="00D0099C">
        <w:rPr>
          <w:rFonts w:ascii="Book Antiqua" w:eastAsia="宋体" w:hAnsi="Book Antiqua" w:cs="宋体"/>
          <w:b/>
          <w:bCs/>
          <w:sz w:val="24"/>
          <w:szCs w:val="24"/>
          <w:lang w:val="en-US" w:eastAsia="zh-CN"/>
        </w:rPr>
        <w:t>7</w:t>
      </w:r>
      <w:r w:rsidRPr="00D0099C">
        <w:rPr>
          <w:rFonts w:ascii="Book Antiqua" w:eastAsia="宋体" w:hAnsi="Book Antiqua" w:cs="宋体"/>
          <w:sz w:val="24"/>
          <w:szCs w:val="24"/>
          <w:lang w:val="en-US" w:eastAsia="zh-CN"/>
        </w:rPr>
        <w:t>: 322-337 [PMID: 23395397 DOI: 10.1016/j.crohns.2013.01.010]</w:t>
      </w:r>
    </w:p>
    <w:p w14:paraId="2485E3CD"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6 </w:t>
      </w:r>
      <w:r w:rsidRPr="00D0099C">
        <w:rPr>
          <w:rFonts w:ascii="Book Antiqua" w:eastAsia="宋体" w:hAnsi="Book Antiqua" w:cs="宋体"/>
          <w:b/>
          <w:bCs/>
          <w:sz w:val="24"/>
          <w:szCs w:val="24"/>
          <w:lang w:val="en-US" w:eastAsia="zh-CN"/>
        </w:rPr>
        <w:t>Ng SC</w:t>
      </w:r>
      <w:r w:rsidRPr="00D0099C">
        <w:rPr>
          <w:rFonts w:ascii="Book Antiqua" w:eastAsia="宋体" w:hAnsi="Book Antiqua" w:cs="宋体"/>
          <w:sz w:val="24"/>
          <w:szCs w:val="24"/>
          <w:lang w:val="en-US" w:eastAsia="zh-CN"/>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D0099C">
        <w:rPr>
          <w:rFonts w:ascii="Book Antiqua" w:eastAsia="宋体" w:hAnsi="Book Antiqua" w:cs="宋体"/>
          <w:i/>
          <w:iCs/>
          <w:sz w:val="24"/>
          <w:szCs w:val="24"/>
          <w:lang w:val="en-US" w:eastAsia="zh-CN"/>
        </w:rPr>
        <w:t>Lancet</w:t>
      </w:r>
      <w:r w:rsidRPr="00D0099C">
        <w:rPr>
          <w:rFonts w:ascii="Book Antiqua" w:eastAsia="宋体" w:hAnsi="Book Antiqua" w:cs="宋体"/>
          <w:sz w:val="24"/>
          <w:szCs w:val="24"/>
          <w:lang w:val="en-US" w:eastAsia="zh-CN"/>
        </w:rPr>
        <w:t xml:space="preserve"> 2018; </w:t>
      </w:r>
      <w:r w:rsidRPr="00D0099C">
        <w:rPr>
          <w:rFonts w:ascii="Book Antiqua" w:eastAsia="宋体" w:hAnsi="Book Antiqua" w:cs="宋体"/>
          <w:b/>
          <w:bCs/>
          <w:sz w:val="24"/>
          <w:szCs w:val="24"/>
          <w:lang w:val="en-US" w:eastAsia="zh-CN"/>
        </w:rPr>
        <w:t>390</w:t>
      </w:r>
      <w:r w:rsidRPr="00D0099C">
        <w:rPr>
          <w:rFonts w:ascii="Book Antiqua" w:eastAsia="宋体" w:hAnsi="Book Antiqua" w:cs="宋体"/>
          <w:sz w:val="24"/>
          <w:szCs w:val="24"/>
          <w:lang w:val="en-US" w:eastAsia="zh-CN"/>
        </w:rPr>
        <w:t>: 2769-2778 [PMID: 29050646 DOI: 10.1016/S0140-6736(17)32448-0]</w:t>
      </w:r>
    </w:p>
    <w:p w14:paraId="3F810677"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7 </w:t>
      </w:r>
      <w:r w:rsidRPr="00D0099C">
        <w:rPr>
          <w:rFonts w:ascii="Book Antiqua" w:eastAsia="宋体" w:hAnsi="Book Antiqua" w:cs="宋体"/>
          <w:b/>
          <w:bCs/>
          <w:sz w:val="24"/>
          <w:szCs w:val="24"/>
          <w:lang w:val="en-US" w:eastAsia="zh-CN"/>
        </w:rPr>
        <w:t>Kaplan GG</w:t>
      </w:r>
      <w:r w:rsidRPr="00D0099C">
        <w:rPr>
          <w:rFonts w:ascii="Book Antiqua" w:eastAsia="宋体" w:hAnsi="Book Antiqua" w:cs="宋体"/>
          <w:sz w:val="24"/>
          <w:szCs w:val="24"/>
          <w:lang w:val="en-US" w:eastAsia="zh-CN"/>
        </w:rPr>
        <w:t xml:space="preserve">. The global burden of IBD: from 2015 to 2025. </w:t>
      </w:r>
      <w:r w:rsidRPr="00D0099C">
        <w:rPr>
          <w:rFonts w:ascii="Book Antiqua" w:eastAsia="宋体" w:hAnsi="Book Antiqua" w:cs="宋体"/>
          <w:i/>
          <w:iCs/>
          <w:sz w:val="24"/>
          <w:szCs w:val="24"/>
          <w:lang w:val="en-US" w:eastAsia="zh-CN"/>
        </w:rPr>
        <w:t>Nat Rev Gastroenterol Hepatol</w:t>
      </w:r>
      <w:r w:rsidRPr="00D0099C">
        <w:rPr>
          <w:rFonts w:ascii="Book Antiqua" w:eastAsia="宋体" w:hAnsi="Book Antiqua" w:cs="宋体"/>
          <w:sz w:val="24"/>
          <w:szCs w:val="24"/>
          <w:lang w:val="en-US" w:eastAsia="zh-CN"/>
        </w:rPr>
        <w:t xml:space="preserve"> 2015; </w:t>
      </w:r>
      <w:r w:rsidRPr="00D0099C">
        <w:rPr>
          <w:rFonts w:ascii="Book Antiqua" w:eastAsia="宋体" w:hAnsi="Book Antiqua" w:cs="宋体"/>
          <w:b/>
          <w:bCs/>
          <w:sz w:val="24"/>
          <w:szCs w:val="24"/>
          <w:lang w:val="en-US" w:eastAsia="zh-CN"/>
        </w:rPr>
        <w:t>12</w:t>
      </w:r>
      <w:r w:rsidRPr="00D0099C">
        <w:rPr>
          <w:rFonts w:ascii="Book Antiqua" w:eastAsia="宋体" w:hAnsi="Book Antiqua" w:cs="宋体"/>
          <w:sz w:val="24"/>
          <w:szCs w:val="24"/>
          <w:lang w:val="en-US" w:eastAsia="zh-CN"/>
        </w:rPr>
        <w:t>: 720-727 [PMID: 26323879 DOI: 10.1038/nrgastro.2015.150]</w:t>
      </w:r>
    </w:p>
    <w:p w14:paraId="53E1D8A6"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8 </w:t>
      </w:r>
      <w:r w:rsidRPr="00D0099C">
        <w:rPr>
          <w:rFonts w:ascii="Book Antiqua" w:eastAsia="宋体" w:hAnsi="Book Antiqua" w:cs="宋体"/>
          <w:b/>
          <w:bCs/>
          <w:sz w:val="24"/>
          <w:szCs w:val="24"/>
          <w:lang w:val="en-US" w:eastAsia="zh-CN"/>
        </w:rPr>
        <w:t>Elkjaer M</w:t>
      </w:r>
      <w:r w:rsidRPr="00D0099C">
        <w:rPr>
          <w:rFonts w:ascii="Book Antiqua" w:eastAsia="宋体" w:hAnsi="Book Antiqua" w:cs="宋体"/>
          <w:sz w:val="24"/>
          <w:szCs w:val="24"/>
          <w:lang w:val="en-US" w:eastAsia="zh-CN"/>
        </w:rPr>
        <w:t xml:space="preserve">, Shuhaibar M, Burisch J, Bailey Y, Scherfig H, Laugesen B, Avnstrøm S, Langholz E, O'Morain C, Lynge E, Munkholm P. E-health empowers patients with </w:t>
      </w:r>
      <w:r w:rsidRPr="00D0099C">
        <w:rPr>
          <w:rFonts w:ascii="Book Antiqua" w:eastAsia="宋体" w:hAnsi="Book Antiqua" w:cs="宋体"/>
          <w:sz w:val="24"/>
          <w:szCs w:val="24"/>
          <w:lang w:val="en-US" w:eastAsia="zh-CN"/>
        </w:rPr>
        <w:lastRenderedPageBreak/>
        <w:t xml:space="preserve">ulcerative colitis: a randomised controlled trial of the web-guided 'Constant-care' approach. </w:t>
      </w:r>
      <w:r w:rsidRPr="00D0099C">
        <w:rPr>
          <w:rFonts w:ascii="Book Antiqua" w:eastAsia="宋体" w:hAnsi="Book Antiqua" w:cs="宋体"/>
          <w:i/>
          <w:iCs/>
          <w:sz w:val="24"/>
          <w:szCs w:val="24"/>
          <w:lang w:val="en-US" w:eastAsia="zh-CN"/>
        </w:rPr>
        <w:t>Gut</w:t>
      </w:r>
      <w:r w:rsidRPr="00D0099C">
        <w:rPr>
          <w:rFonts w:ascii="Book Antiqua" w:eastAsia="宋体" w:hAnsi="Book Antiqua" w:cs="宋体"/>
          <w:sz w:val="24"/>
          <w:szCs w:val="24"/>
          <w:lang w:val="en-US" w:eastAsia="zh-CN"/>
        </w:rPr>
        <w:t xml:space="preserve"> 2010; </w:t>
      </w:r>
      <w:r w:rsidRPr="00D0099C">
        <w:rPr>
          <w:rFonts w:ascii="Book Antiqua" w:eastAsia="宋体" w:hAnsi="Book Antiqua" w:cs="宋体"/>
          <w:b/>
          <w:bCs/>
          <w:sz w:val="24"/>
          <w:szCs w:val="24"/>
          <w:lang w:val="en-US" w:eastAsia="zh-CN"/>
        </w:rPr>
        <w:t>59</w:t>
      </w:r>
      <w:r w:rsidRPr="00D0099C">
        <w:rPr>
          <w:rFonts w:ascii="Book Antiqua" w:eastAsia="宋体" w:hAnsi="Book Antiqua" w:cs="宋体"/>
          <w:sz w:val="24"/>
          <w:szCs w:val="24"/>
          <w:lang w:val="en-US" w:eastAsia="zh-CN"/>
        </w:rPr>
        <w:t>: 1652-1661 [PMID: 21071584 DOI: 10.1136/gut.2010.220160]</w:t>
      </w:r>
    </w:p>
    <w:p w14:paraId="1A4134D8"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9 </w:t>
      </w:r>
      <w:r w:rsidRPr="00D0099C">
        <w:rPr>
          <w:rFonts w:ascii="Book Antiqua" w:eastAsia="宋体" w:hAnsi="Book Antiqua" w:cs="宋体"/>
          <w:b/>
          <w:bCs/>
          <w:sz w:val="24"/>
          <w:szCs w:val="24"/>
          <w:lang w:val="en-US" w:eastAsia="zh-CN"/>
        </w:rPr>
        <w:t>de Jong MJ</w:t>
      </w:r>
      <w:r w:rsidRPr="00D0099C">
        <w:rPr>
          <w:rFonts w:ascii="Book Antiqua" w:eastAsia="宋体" w:hAnsi="Book Antiqua" w:cs="宋体"/>
          <w:sz w:val="24"/>
          <w:szCs w:val="24"/>
          <w:lang w:val="en-US" w:eastAsia="zh-CN"/>
        </w:rPr>
        <w:t xml:space="preserve">, van der Meulen-de Jong AE, Romberg-Camps MJ, Becx MC, Maljaars JP, Cilissen M, van Bodegraven AA, Mahmmod N, Markus T, Hameeteman WM, Dijkstra G, Masclee AA, Boonen A, Winkens B, van Tubergen A, Jonkers DM, Pierik MJ. Telemedicine for management of inflammatory bowel disease (myIBDcoach): a pragmatic, multicentre, randomised controlled trial. </w:t>
      </w:r>
      <w:r w:rsidRPr="00D0099C">
        <w:rPr>
          <w:rFonts w:ascii="Book Antiqua" w:eastAsia="宋体" w:hAnsi="Book Antiqua" w:cs="宋体"/>
          <w:i/>
          <w:iCs/>
          <w:sz w:val="24"/>
          <w:szCs w:val="24"/>
          <w:lang w:val="en-US" w:eastAsia="zh-CN"/>
        </w:rPr>
        <w:t>Lancet</w:t>
      </w:r>
      <w:r w:rsidRPr="00D0099C">
        <w:rPr>
          <w:rFonts w:ascii="Book Antiqua" w:eastAsia="宋体" w:hAnsi="Book Antiqua" w:cs="宋体"/>
          <w:sz w:val="24"/>
          <w:szCs w:val="24"/>
          <w:lang w:val="en-US" w:eastAsia="zh-CN"/>
        </w:rPr>
        <w:t xml:space="preserve"> 2017; </w:t>
      </w:r>
      <w:r w:rsidRPr="00D0099C">
        <w:rPr>
          <w:rFonts w:ascii="Book Antiqua" w:eastAsia="宋体" w:hAnsi="Book Antiqua" w:cs="宋体"/>
          <w:b/>
          <w:bCs/>
          <w:sz w:val="24"/>
          <w:szCs w:val="24"/>
          <w:lang w:val="en-US" w:eastAsia="zh-CN"/>
        </w:rPr>
        <w:t>390</w:t>
      </w:r>
      <w:r w:rsidRPr="00D0099C">
        <w:rPr>
          <w:rFonts w:ascii="Book Antiqua" w:eastAsia="宋体" w:hAnsi="Book Antiqua" w:cs="宋体"/>
          <w:sz w:val="24"/>
          <w:szCs w:val="24"/>
          <w:lang w:val="en-US" w:eastAsia="zh-CN"/>
        </w:rPr>
        <w:t>: 959-968 [PMID: 28716313 DOI: 10.1016/S0140-6736(17)31327-2]</w:t>
      </w:r>
    </w:p>
    <w:p w14:paraId="52950275"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10 </w:t>
      </w:r>
      <w:r w:rsidRPr="00D0099C">
        <w:rPr>
          <w:rFonts w:ascii="Book Antiqua" w:eastAsia="宋体" w:hAnsi="Book Antiqua" w:cs="宋体"/>
          <w:b/>
          <w:bCs/>
          <w:sz w:val="24"/>
          <w:szCs w:val="24"/>
          <w:lang w:val="en-US" w:eastAsia="zh-CN"/>
        </w:rPr>
        <w:t>Burisch J</w:t>
      </w:r>
      <w:r w:rsidRPr="00D0099C">
        <w:rPr>
          <w:rFonts w:ascii="Book Antiqua" w:eastAsia="宋体" w:hAnsi="Book Antiqua" w:cs="宋体"/>
          <w:sz w:val="24"/>
          <w:szCs w:val="24"/>
          <w:lang w:val="en-US" w:eastAsia="zh-CN"/>
        </w:rPr>
        <w:t xml:space="preserve">, Munkholm P. Telemonitoring and Self-Care in Patients with IBD. In: Cross RK, Watson AR, eds. Telemanagement of Inflammatory Bowel Disease. </w:t>
      </w:r>
      <w:r w:rsidRPr="00D0099C">
        <w:rPr>
          <w:rFonts w:ascii="Book Antiqua" w:eastAsia="宋体" w:hAnsi="Book Antiqua" w:cs="宋体"/>
          <w:i/>
          <w:iCs/>
          <w:sz w:val="24"/>
          <w:szCs w:val="24"/>
          <w:lang w:val="en-US" w:eastAsia="zh-CN"/>
        </w:rPr>
        <w:t>Springer US</w:t>
      </w:r>
      <w:r w:rsidRPr="00D0099C">
        <w:rPr>
          <w:rFonts w:ascii="Book Antiqua" w:eastAsia="宋体" w:hAnsi="Book Antiqua" w:cs="宋体"/>
          <w:sz w:val="24"/>
          <w:szCs w:val="24"/>
          <w:lang w:val="en-US" w:eastAsia="zh-CN"/>
        </w:rPr>
        <w:t xml:space="preserve">; </w:t>
      </w:r>
      <w:r w:rsidRPr="00D0099C">
        <w:rPr>
          <w:rFonts w:ascii="Book Antiqua" w:eastAsia="宋体" w:hAnsi="Book Antiqua" w:cs="宋体"/>
          <w:b/>
          <w:bCs/>
          <w:sz w:val="24"/>
          <w:szCs w:val="24"/>
          <w:lang w:val="en-US" w:eastAsia="zh-CN"/>
        </w:rPr>
        <w:t>2015</w:t>
      </w:r>
      <w:r w:rsidRPr="00D0099C">
        <w:rPr>
          <w:rFonts w:ascii="Book Antiqua" w:eastAsia="宋体" w:hAnsi="Book Antiqua" w:cs="宋体"/>
          <w:sz w:val="24"/>
          <w:szCs w:val="24"/>
          <w:lang w:val="en-US" w:eastAsia="zh-CN"/>
        </w:rPr>
        <w:t>:</w:t>
      </w:r>
      <w:r w:rsidR="00191179" w:rsidRPr="00D0099C">
        <w:rPr>
          <w:rFonts w:ascii="Book Antiqua" w:eastAsia="宋体" w:hAnsi="Book Antiqua" w:cs="宋体"/>
          <w:sz w:val="24"/>
          <w:szCs w:val="24"/>
          <w:lang w:val="en-US" w:eastAsia="zh-CN"/>
        </w:rPr>
        <w:t xml:space="preserve"> </w:t>
      </w:r>
      <w:r w:rsidRPr="00D0099C">
        <w:rPr>
          <w:rFonts w:ascii="Book Antiqua" w:eastAsia="宋体" w:hAnsi="Book Antiqua" w:cs="宋体"/>
          <w:sz w:val="24"/>
          <w:szCs w:val="24"/>
          <w:lang w:val="en-US" w:eastAsia="zh-CN"/>
        </w:rPr>
        <w:t>85-100 [DOI: 10.1007/978-3-319-22285-1]</w:t>
      </w:r>
    </w:p>
    <w:p w14:paraId="398C20FD"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11 </w:t>
      </w:r>
      <w:r w:rsidRPr="00D0099C">
        <w:rPr>
          <w:rFonts w:ascii="Book Antiqua" w:eastAsia="宋体" w:hAnsi="Book Antiqua" w:cs="宋体"/>
          <w:b/>
          <w:bCs/>
          <w:sz w:val="24"/>
          <w:szCs w:val="24"/>
          <w:lang w:val="en-US" w:eastAsia="zh-CN"/>
        </w:rPr>
        <w:t>Ankersen DV</w:t>
      </w:r>
      <w:r w:rsidRPr="00D0099C">
        <w:rPr>
          <w:rFonts w:ascii="Book Antiqua" w:eastAsia="宋体" w:hAnsi="Book Antiqua" w:cs="宋体"/>
          <w:sz w:val="24"/>
          <w:szCs w:val="24"/>
          <w:lang w:val="en-US" w:eastAsia="zh-CN"/>
        </w:rPr>
        <w:t xml:space="preserve">, Weimers P, Burisch J. Whats 'App-ening': the help of new technologies in nutrition in digestive diseases. </w:t>
      </w:r>
      <w:r w:rsidRPr="00D0099C">
        <w:rPr>
          <w:rFonts w:ascii="Book Antiqua" w:eastAsia="宋体" w:hAnsi="Book Antiqua" w:cs="宋体"/>
          <w:i/>
          <w:iCs/>
          <w:sz w:val="24"/>
          <w:szCs w:val="24"/>
          <w:lang w:val="en-US" w:eastAsia="zh-CN"/>
        </w:rPr>
        <w:t>Curr Opin Clin Nutr Metab Care</w:t>
      </w:r>
      <w:r w:rsidRPr="00D0099C">
        <w:rPr>
          <w:rFonts w:ascii="Book Antiqua" w:eastAsia="宋体" w:hAnsi="Book Antiqua" w:cs="宋体"/>
          <w:sz w:val="24"/>
          <w:szCs w:val="24"/>
          <w:lang w:val="en-US" w:eastAsia="zh-CN"/>
        </w:rPr>
        <w:t xml:space="preserve"> 2017; </w:t>
      </w:r>
      <w:r w:rsidRPr="00D0099C">
        <w:rPr>
          <w:rFonts w:ascii="Book Antiqua" w:eastAsia="宋体" w:hAnsi="Book Antiqua" w:cs="宋体"/>
          <w:b/>
          <w:bCs/>
          <w:sz w:val="24"/>
          <w:szCs w:val="24"/>
          <w:lang w:val="en-US" w:eastAsia="zh-CN"/>
        </w:rPr>
        <w:t>20</w:t>
      </w:r>
      <w:r w:rsidRPr="00D0099C">
        <w:rPr>
          <w:rFonts w:ascii="Book Antiqua" w:eastAsia="宋体" w:hAnsi="Book Antiqua" w:cs="宋体"/>
          <w:sz w:val="24"/>
          <w:szCs w:val="24"/>
          <w:lang w:val="en-US" w:eastAsia="zh-CN"/>
        </w:rPr>
        <w:t>: 426-431 [PMID: 28768297 DOI: 10.1097/MCO.0000000000000399]</w:t>
      </w:r>
    </w:p>
    <w:p w14:paraId="4FDA659F"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12 </w:t>
      </w:r>
      <w:r w:rsidRPr="00D0099C">
        <w:rPr>
          <w:rFonts w:ascii="Book Antiqua" w:eastAsia="宋体" w:hAnsi="Book Antiqua" w:cs="宋体"/>
          <w:b/>
          <w:bCs/>
          <w:sz w:val="24"/>
          <w:szCs w:val="24"/>
          <w:lang w:val="en-US" w:eastAsia="zh-CN"/>
        </w:rPr>
        <w:t>Jowett SL</w:t>
      </w:r>
      <w:r w:rsidRPr="00D0099C">
        <w:rPr>
          <w:rFonts w:ascii="Book Antiqua" w:eastAsia="宋体" w:hAnsi="Book Antiqua" w:cs="宋体"/>
          <w:sz w:val="24"/>
          <w:szCs w:val="24"/>
          <w:lang w:val="en-US" w:eastAsia="zh-CN"/>
        </w:rPr>
        <w:t xml:space="preserve">, Seal CJ, Phillips E, Gregory W, Barton JR, Welfare MR. Defining relapse of ulcerative colitis using a symptom-based activity index. </w:t>
      </w:r>
      <w:r w:rsidRPr="00D0099C">
        <w:rPr>
          <w:rFonts w:ascii="Book Antiqua" w:eastAsia="宋体" w:hAnsi="Book Antiqua" w:cs="宋体"/>
          <w:i/>
          <w:iCs/>
          <w:sz w:val="24"/>
          <w:szCs w:val="24"/>
          <w:lang w:val="en-US" w:eastAsia="zh-CN"/>
        </w:rPr>
        <w:t>Scand J Gastroenterol</w:t>
      </w:r>
      <w:r w:rsidRPr="00D0099C">
        <w:rPr>
          <w:rFonts w:ascii="Book Antiqua" w:eastAsia="宋体" w:hAnsi="Book Antiqua" w:cs="宋体"/>
          <w:sz w:val="24"/>
          <w:szCs w:val="24"/>
          <w:lang w:val="en-US" w:eastAsia="zh-CN"/>
        </w:rPr>
        <w:t xml:space="preserve"> 2003; </w:t>
      </w:r>
      <w:r w:rsidRPr="00D0099C">
        <w:rPr>
          <w:rFonts w:ascii="Book Antiqua" w:eastAsia="宋体" w:hAnsi="Book Antiqua" w:cs="宋体"/>
          <w:b/>
          <w:bCs/>
          <w:sz w:val="24"/>
          <w:szCs w:val="24"/>
          <w:lang w:val="en-US" w:eastAsia="zh-CN"/>
        </w:rPr>
        <w:t>38</w:t>
      </w:r>
      <w:r w:rsidRPr="00D0099C">
        <w:rPr>
          <w:rFonts w:ascii="Book Antiqua" w:eastAsia="宋体" w:hAnsi="Book Antiqua" w:cs="宋体"/>
          <w:sz w:val="24"/>
          <w:szCs w:val="24"/>
          <w:lang w:val="en-US" w:eastAsia="zh-CN"/>
        </w:rPr>
        <w:t>: 164-171 [PMID: 12678333 DOI: 10.1080/00365520310000654]</w:t>
      </w:r>
    </w:p>
    <w:p w14:paraId="08796B31"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13 </w:t>
      </w:r>
      <w:r w:rsidRPr="00D0099C">
        <w:rPr>
          <w:rFonts w:ascii="Book Antiqua" w:eastAsia="宋体" w:hAnsi="Book Antiqua" w:cs="宋体"/>
          <w:b/>
          <w:bCs/>
          <w:sz w:val="24"/>
          <w:szCs w:val="24"/>
          <w:lang w:val="en-US" w:eastAsia="zh-CN"/>
        </w:rPr>
        <w:t>Best WR</w:t>
      </w:r>
      <w:r w:rsidRPr="00D0099C">
        <w:rPr>
          <w:rFonts w:ascii="Book Antiqua" w:eastAsia="宋体" w:hAnsi="Book Antiqua" w:cs="宋体"/>
          <w:sz w:val="24"/>
          <w:szCs w:val="24"/>
          <w:lang w:val="en-US" w:eastAsia="zh-CN"/>
        </w:rPr>
        <w:t xml:space="preserve">. Predicting the Crohn's disease activity index from the Harvey-Bradshaw Index.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2006; </w:t>
      </w:r>
      <w:r w:rsidRPr="00D0099C">
        <w:rPr>
          <w:rFonts w:ascii="Book Antiqua" w:eastAsia="宋体" w:hAnsi="Book Antiqua" w:cs="宋体"/>
          <w:b/>
          <w:bCs/>
          <w:sz w:val="24"/>
          <w:szCs w:val="24"/>
          <w:lang w:val="en-US" w:eastAsia="zh-CN"/>
        </w:rPr>
        <w:t>12</w:t>
      </w:r>
      <w:r w:rsidRPr="00D0099C">
        <w:rPr>
          <w:rFonts w:ascii="Book Antiqua" w:eastAsia="宋体" w:hAnsi="Book Antiqua" w:cs="宋体"/>
          <w:sz w:val="24"/>
          <w:szCs w:val="24"/>
          <w:lang w:val="en-US" w:eastAsia="zh-CN"/>
        </w:rPr>
        <w:t>: 304-310 [PMID: 16633052 DOI: 10.1097/01.MIB.0000215091.77492.2a]</w:t>
      </w:r>
    </w:p>
    <w:p w14:paraId="3511F5E4"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14 </w:t>
      </w:r>
      <w:r w:rsidRPr="00D0099C">
        <w:rPr>
          <w:rFonts w:ascii="Book Antiqua" w:eastAsia="宋体" w:hAnsi="Book Antiqua" w:cs="宋体"/>
          <w:b/>
          <w:bCs/>
          <w:sz w:val="24"/>
          <w:szCs w:val="24"/>
          <w:lang w:val="en-US" w:eastAsia="zh-CN"/>
        </w:rPr>
        <w:t>Vinding KK</w:t>
      </w:r>
      <w:r w:rsidRPr="00D0099C">
        <w:rPr>
          <w:rFonts w:ascii="Book Antiqua" w:eastAsia="宋体" w:hAnsi="Book Antiqua" w:cs="宋体"/>
          <w:sz w:val="24"/>
          <w:szCs w:val="24"/>
          <w:lang w:val="en-US" w:eastAsia="zh-CN"/>
        </w:rPr>
        <w:t xml:space="preserve">, Elsberg H, Thorkilgaard T, Belard E, Pedersen N, Elkjaer M, Marker D, Carlsen K, Burisch J, Munkholm P. Fecal Calprotectin Measured By Patients at Home Using Smartphones--A New Clinical Tool in Monitoring Patients with Inflammatory Bowel Disease.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2016; </w:t>
      </w:r>
      <w:r w:rsidRPr="00D0099C">
        <w:rPr>
          <w:rFonts w:ascii="Book Antiqua" w:eastAsia="宋体" w:hAnsi="Book Antiqua" w:cs="宋体"/>
          <w:b/>
          <w:bCs/>
          <w:sz w:val="24"/>
          <w:szCs w:val="24"/>
          <w:lang w:val="en-US" w:eastAsia="zh-CN"/>
        </w:rPr>
        <w:t>22</w:t>
      </w:r>
      <w:r w:rsidRPr="00D0099C">
        <w:rPr>
          <w:rFonts w:ascii="Book Antiqua" w:eastAsia="宋体" w:hAnsi="Book Antiqua" w:cs="宋体"/>
          <w:sz w:val="24"/>
          <w:szCs w:val="24"/>
          <w:lang w:val="en-US" w:eastAsia="zh-CN"/>
        </w:rPr>
        <w:t>: 336-344 [PMID: 26535869 DOI: 10.1097/MIB.0000000000000619]</w:t>
      </w:r>
    </w:p>
    <w:p w14:paraId="0D13036C"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15 </w:t>
      </w:r>
      <w:r w:rsidRPr="00D0099C">
        <w:rPr>
          <w:rFonts w:ascii="Book Antiqua" w:eastAsia="宋体" w:hAnsi="Book Antiqua" w:cs="宋体"/>
          <w:b/>
          <w:bCs/>
          <w:sz w:val="24"/>
          <w:szCs w:val="24"/>
          <w:lang w:val="en-US" w:eastAsia="zh-CN"/>
        </w:rPr>
        <w:t>Silverberg MS</w:t>
      </w:r>
      <w:r w:rsidRPr="00D0099C">
        <w:rPr>
          <w:rFonts w:ascii="Book Antiqua" w:eastAsia="宋体" w:hAnsi="Book Antiqua" w:cs="宋体"/>
          <w:sz w:val="24"/>
          <w:szCs w:val="24"/>
          <w:lang w:val="en-US" w:eastAsia="zh-CN"/>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w:t>
      </w:r>
      <w:r w:rsidRPr="00D0099C">
        <w:rPr>
          <w:rFonts w:ascii="Book Antiqua" w:eastAsia="宋体" w:hAnsi="Book Antiqua" w:cs="宋体"/>
          <w:sz w:val="24"/>
          <w:szCs w:val="24"/>
          <w:lang w:val="en-US" w:eastAsia="zh-CN"/>
        </w:rPr>
        <w:lastRenderedPageBreak/>
        <w:t xml:space="preserve">Congress of Gastroenterology. </w:t>
      </w:r>
      <w:r w:rsidRPr="00D0099C">
        <w:rPr>
          <w:rFonts w:ascii="Book Antiqua" w:eastAsia="宋体" w:hAnsi="Book Antiqua" w:cs="宋体"/>
          <w:i/>
          <w:iCs/>
          <w:sz w:val="24"/>
          <w:szCs w:val="24"/>
          <w:lang w:val="en-US" w:eastAsia="zh-CN"/>
        </w:rPr>
        <w:t>Can J Gastroenterol</w:t>
      </w:r>
      <w:r w:rsidRPr="00D0099C">
        <w:rPr>
          <w:rFonts w:ascii="Book Antiqua" w:eastAsia="宋体" w:hAnsi="Book Antiqua" w:cs="宋体"/>
          <w:sz w:val="24"/>
          <w:szCs w:val="24"/>
          <w:lang w:val="en-US" w:eastAsia="zh-CN"/>
        </w:rPr>
        <w:t xml:space="preserve"> 2005; </w:t>
      </w:r>
      <w:r w:rsidRPr="00D0099C">
        <w:rPr>
          <w:rFonts w:ascii="Book Antiqua" w:eastAsia="宋体" w:hAnsi="Book Antiqua" w:cs="宋体"/>
          <w:b/>
          <w:bCs/>
          <w:sz w:val="24"/>
          <w:szCs w:val="24"/>
          <w:lang w:val="en-US" w:eastAsia="zh-CN"/>
        </w:rPr>
        <w:t xml:space="preserve">19 </w:t>
      </w:r>
      <w:r w:rsidRPr="00D0099C">
        <w:rPr>
          <w:rFonts w:ascii="Book Antiqua" w:eastAsia="宋体" w:hAnsi="Book Antiqua" w:cs="宋体"/>
          <w:sz w:val="24"/>
          <w:szCs w:val="24"/>
          <w:lang w:val="en-US" w:eastAsia="zh-CN"/>
        </w:rPr>
        <w:t>Suppl A: 5A-36A [PMID: 16151544 DOI: 10.1155/2005/269076]</w:t>
      </w:r>
    </w:p>
    <w:p w14:paraId="2D7706AD"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16 </w:t>
      </w:r>
      <w:r w:rsidRPr="00D0099C">
        <w:rPr>
          <w:rFonts w:ascii="Book Antiqua" w:eastAsia="宋体" w:hAnsi="Book Antiqua" w:cs="宋体"/>
          <w:b/>
          <w:bCs/>
          <w:sz w:val="24"/>
          <w:szCs w:val="24"/>
          <w:lang w:val="en-US" w:eastAsia="zh-CN"/>
        </w:rPr>
        <w:t>Satsangi J</w:t>
      </w:r>
      <w:r w:rsidRPr="00D0099C">
        <w:rPr>
          <w:rFonts w:ascii="Book Antiqua" w:eastAsia="宋体" w:hAnsi="Book Antiqua" w:cs="宋体"/>
          <w:sz w:val="24"/>
          <w:szCs w:val="24"/>
          <w:lang w:val="en-US" w:eastAsia="zh-CN"/>
        </w:rPr>
        <w:t xml:space="preserve">, Silverberg MS, Vermeire S, Colombel JF. The Montreal classification of inflammatory bowel disease: controversies, consensus, and implications. </w:t>
      </w:r>
      <w:r w:rsidRPr="00D0099C">
        <w:rPr>
          <w:rFonts w:ascii="Book Antiqua" w:eastAsia="宋体" w:hAnsi="Book Antiqua" w:cs="宋体"/>
          <w:i/>
          <w:iCs/>
          <w:sz w:val="24"/>
          <w:szCs w:val="24"/>
          <w:lang w:val="en-US" w:eastAsia="zh-CN"/>
        </w:rPr>
        <w:t>Gut</w:t>
      </w:r>
      <w:r w:rsidRPr="00D0099C">
        <w:rPr>
          <w:rFonts w:ascii="Book Antiqua" w:eastAsia="宋体" w:hAnsi="Book Antiqua" w:cs="宋体"/>
          <w:sz w:val="24"/>
          <w:szCs w:val="24"/>
          <w:lang w:val="en-US" w:eastAsia="zh-CN"/>
        </w:rPr>
        <w:t xml:space="preserve"> 2006; </w:t>
      </w:r>
      <w:r w:rsidRPr="00D0099C">
        <w:rPr>
          <w:rFonts w:ascii="Book Antiqua" w:eastAsia="宋体" w:hAnsi="Book Antiqua" w:cs="宋体"/>
          <w:b/>
          <w:bCs/>
          <w:sz w:val="24"/>
          <w:szCs w:val="24"/>
          <w:lang w:val="en-US" w:eastAsia="zh-CN"/>
        </w:rPr>
        <w:t>55</w:t>
      </w:r>
      <w:r w:rsidRPr="00D0099C">
        <w:rPr>
          <w:rFonts w:ascii="Book Antiqua" w:eastAsia="宋体" w:hAnsi="Book Antiqua" w:cs="宋体"/>
          <w:sz w:val="24"/>
          <w:szCs w:val="24"/>
          <w:lang w:val="en-US" w:eastAsia="zh-CN"/>
        </w:rPr>
        <w:t>: 749-753 [PMID: 16698746 DOI: 10.1136/gut.2005.082909]</w:t>
      </w:r>
    </w:p>
    <w:p w14:paraId="4A47D66A"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17 </w:t>
      </w:r>
      <w:r w:rsidRPr="00D0099C">
        <w:rPr>
          <w:rFonts w:ascii="Book Antiqua" w:eastAsia="宋体" w:hAnsi="Book Antiqua" w:cs="宋体"/>
          <w:b/>
          <w:bCs/>
          <w:sz w:val="24"/>
          <w:szCs w:val="24"/>
          <w:lang w:val="en-US" w:eastAsia="zh-CN"/>
        </w:rPr>
        <w:t>Carlsen K</w:t>
      </w:r>
      <w:r w:rsidRPr="00D0099C">
        <w:rPr>
          <w:rFonts w:ascii="Book Antiqua" w:eastAsia="宋体" w:hAnsi="Book Antiqua" w:cs="宋体"/>
          <w:sz w:val="24"/>
          <w:szCs w:val="24"/>
          <w:lang w:val="en-US" w:eastAsia="zh-CN"/>
        </w:rPr>
        <w:t xml:space="preserve">, Jakobsen C, Houen G, Kallemose T, Paerregaard A, Riis LB, Munkholm P, Wewer V. Self-managed eHealth Disease Monitoring in Children and Adolescents with Inflammatory Bowel Disease: A Randomized Controlled Trial.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2017; </w:t>
      </w:r>
      <w:r w:rsidRPr="00D0099C">
        <w:rPr>
          <w:rFonts w:ascii="Book Antiqua" w:eastAsia="宋体" w:hAnsi="Book Antiqua" w:cs="宋体"/>
          <w:b/>
          <w:bCs/>
          <w:sz w:val="24"/>
          <w:szCs w:val="24"/>
          <w:lang w:val="en-US" w:eastAsia="zh-CN"/>
        </w:rPr>
        <w:t>23</w:t>
      </w:r>
      <w:r w:rsidRPr="00D0099C">
        <w:rPr>
          <w:rFonts w:ascii="Book Antiqua" w:eastAsia="宋体" w:hAnsi="Book Antiqua" w:cs="宋体"/>
          <w:sz w:val="24"/>
          <w:szCs w:val="24"/>
          <w:lang w:val="en-US" w:eastAsia="zh-CN"/>
        </w:rPr>
        <w:t>: 357-365 [PMID: 28221247 DOI: 10.1097/MIB.0000000000001026]</w:t>
      </w:r>
    </w:p>
    <w:p w14:paraId="40F989DB"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18 </w:t>
      </w:r>
      <w:r w:rsidRPr="00D0099C">
        <w:rPr>
          <w:rFonts w:ascii="Book Antiqua" w:eastAsia="宋体" w:hAnsi="Book Antiqua" w:cs="宋体"/>
          <w:b/>
          <w:bCs/>
          <w:sz w:val="24"/>
          <w:szCs w:val="24"/>
          <w:lang w:val="en-US" w:eastAsia="zh-CN"/>
        </w:rPr>
        <w:t>Pedersen N</w:t>
      </w:r>
      <w:r w:rsidRPr="00D0099C">
        <w:rPr>
          <w:rFonts w:ascii="Book Antiqua" w:eastAsia="宋体" w:hAnsi="Book Antiqua" w:cs="宋体"/>
          <w:sz w:val="24"/>
          <w:szCs w:val="24"/>
          <w:lang w:val="en-US" w:eastAsia="zh-CN"/>
        </w:rPr>
        <w:t xml:space="preserve">, Thielsen P, Martinsen L, Bennedsen M, Haaber A, Langholz E, Végh Z, Duricova D, Jess T, Bell S, Burisch J, Munkholm P. eHealth: individualization of mesalazine treatment through a self-managed web-based solution in mild-to-moderate ulcerative colitis.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2014; </w:t>
      </w:r>
      <w:r w:rsidRPr="00D0099C">
        <w:rPr>
          <w:rFonts w:ascii="Book Antiqua" w:eastAsia="宋体" w:hAnsi="Book Antiqua" w:cs="宋体"/>
          <w:b/>
          <w:bCs/>
          <w:sz w:val="24"/>
          <w:szCs w:val="24"/>
          <w:lang w:val="en-US" w:eastAsia="zh-CN"/>
        </w:rPr>
        <w:t>20</w:t>
      </w:r>
      <w:r w:rsidRPr="00D0099C">
        <w:rPr>
          <w:rFonts w:ascii="Book Antiqua" w:eastAsia="宋体" w:hAnsi="Book Antiqua" w:cs="宋体"/>
          <w:sz w:val="24"/>
          <w:szCs w:val="24"/>
          <w:lang w:val="en-US" w:eastAsia="zh-CN"/>
        </w:rPr>
        <w:t>: 2276-2285 [PMID: 25248002 DOI: 10.1097/MIB.0000000000000199]</w:t>
      </w:r>
    </w:p>
    <w:p w14:paraId="402A7F3C"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19 </w:t>
      </w:r>
      <w:r w:rsidRPr="00D0099C">
        <w:rPr>
          <w:rFonts w:ascii="Book Antiqua" w:eastAsia="宋体" w:hAnsi="Book Antiqua" w:cs="宋体"/>
          <w:b/>
          <w:bCs/>
          <w:sz w:val="24"/>
          <w:szCs w:val="24"/>
          <w:lang w:val="en-US" w:eastAsia="zh-CN"/>
        </w:rPr>
        <w:t>Irvine EJ</w:t>
      </w:r>
      <w:r w:rsidRPr="00D0099C">
        <w:rPr>
          <w:rFonts w:ascii="Book Antiqua" w:eastAsia="宋体" w:hAnsi="Book Antiqua" w:cs="宋体"/>
          <w:sz w:val="24"/>
          <w:szCs w:val="24"/>
          <w:lang w:val="en-US" w:eastAsia="zh-CN"/>
        </w:rPr>
        <w:t xml:space="preserve">, Zhou Q, Thompson AK. The Short Inflammatory Bowel Disease Questionnaire: a quality of life instrument for community physicians managing inflammatory bowel disease. CCRPT Investigators. Canadian Crohn's Relapse Prevention Trial. </w:t>
      </w:r>
      <w:r w:rsidRPr="00D0099C">
        <w:rPr>
          <w:rFonts w:ascii="Book Antiqua" w:eastAsia="宋体" w:hAnsi="Book Antiqua" w:cs="宋体"/>
          <w:i/>
          <w:iCs/>
          <w:sz w:val="24"/>
          <w:szCs w:val="24"/>
          <w:lang w:val="en-US" w:eastAsia="zh-CN"/>
        </w:rPr>
        <w:t>Am J Gastroenterol</w:t>
      </w:r>
      <w:r w:rsidRPr="00D0099C">
        <w:rPr>
          <w:rFonts w:ascii="Book Antiqua" w:eastAsia="宋体" w:hAnsi="Book Antiqua" w:cs="宋体"/>
          <w:sz w:val="24"/>
          <w:szCs w:val="24"/>
          <w:lang w:val="en-US" w:eastAsia="zh-CN"/>
        </w:rPr>
        <w:t xml:space="preserve"> 1996; </w:t>
      </w:r>
      <w:r w:rsidRPr="00D0099C">
        <w:rPr>
          <w:rFonts w:ascii="Book Antiqua" w:eastAsia="宋体" w:hAnsi="Book Antiqua" w:cs="宋体"/>
          <w:b/>
          <w:bCs/>
          <w:sz w:val="24"/>
          <w:szCs w:val="24"/>
          <w:lang w:val="en-US" w:eastAsia="zh-CN"/>
        </w:rPr>
        <w:t>91</w:t>
      </w:r>
      <w:r w:rsidRPr="00D0099C">
        <w:rPr>
          <w:rFonts w:ascii="Book Antiqua" w:eastAsia="宋体" w:hAnsi="Book Antiqua" w:cs="宋体"/>
          <w:sz w:val="24"/>
          <w:szCs w:val="24"/>
          <w:lang w:val="en-US" w:eastAsia="zh-CN"/>
        </w:rPr>
        <w:t>: 1571-1578 [PMID: 8759664]</w:t>
      </w:r>
    </w:p>
    <w:p w14:paraId="395FF11F"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20 </w:t>
      </w:r>
      <w:r w:rsidRPr="00D0099C">
        <w:rPr>
          <w:rFonts w:ascii="Book Antiqua" w:eastAsia="宋体" w:hAnsi="Book Antiqua" w:cs="宋体"/>
          <w:b/>
          <w:bCs/>
          <w:sz w:val="24"/>
          <w:szCs w:val="24"/>
          <w:lang w:val="en-US" w:eastAsia="zh-CN"/>
        </w:rPr>
        <w:t>Burisch J</w:t>
      </w:r>
      <w:r w:rsidRPr="00D0099C">
        <w:rPr>
          <w:rFonts w:ascii="Book Antiqua" w:eastAsia="宋体" w:hAnsi="Book Antiqua" w:cs="宋体"/>
          <w:sz w:val="24"/>
          <w:szCs w:val="24"/>
          <w:lang w:val="en-US" w:eastAsia="zh-CN"/>
        </w:rPr>
        <w:t xml:space="preserve">, Weimers P, Pedersen N, Cukovic-Cavka S, Vucelic B, Kaimakliotis I, Duricova D, Bortlik M, Shonová O, Vind I, Avnstrøm S, Thorsgaard N, Krabbe S, Andersen V, Dahlerup JF, Kjeldsen J, Salupere R, Olsen J, Nielsen KR, Manninen P, Collin P, Katsanos KH, Tsianos EV, Ladefoged K, Lakatos L, Ragnarsson G, Björnsson E, Bailey Y, O'Morain C, Schwartz D, Odes S, Valpiani D, Boni MC, Jonaitis L, Kupcinskas L, Turcan S, Barros L, Magro F, Lazar D, Goldis A, Nikulina I, Belousova E, Fernandez A, Sanroman L, Almer S, Zhulina Y, Halfvarson J, Arebi N, Diggory T, Sebastian S, Lakatos PL, Langholz E, Munkholm P; EpiCom-group. Health-related quality of life improves during one year of medical and surgical treatment in a European population-based inception cohort of patients with inflammatory bowel disease--an ECCO-EpiCom study. </w:t>
      </w:r>
      <w:r w:rsidRPr="00D0099C">
        <w:rPr>
          <w:rFonts w:ascii="Book Antiqua" w:eastAsia="宋体" w:hAnsi="Book Antiqua" w:cs="宋体"/>
          <w:i/>
          <w:iCs/>
          <w:sz w:val="24"/>
          <w:szCs w:val="24"/>
          <w:lang w:val="en-US" w:eastAsia="zh-CN"/>
        </w:rPr>
        <w:t>J Crohns Colitis</w:t>
      </w:r>
      <w:r w:rsidRPr="00D0099C">
        <w:rPr>
          <w:rFonts w:ascii="Book Antiqua" w:eastAsia="宋体" w:hAnsi="Book Antiqua" w:cs="宋体"/>
          <w:sz w:val="24"/>
          <w:szCs w:val="24"/>
          <w:lang w:val="en-US" w:eastAsia="zh-CN"/>
        </w:rPr>
        <w:t xml:space="preserve"> 2014; </w:t>
      </w:r>
      <w:r w:rsidRPr="00D0099C">
        <w:rPr>
          <w:rFonts w:ascii="Book Antiqua" w:eastAsia="宋体" w:hAnsi="Book Antiqua" w:cs="宋体"/>
          <w:b/>
          <w:bCs/>
          <w:sz w:val="24"/>
          <w:szCs w:val="24"/>
          <w:lang w:val="en-US" w:eastAsia="zh-CN"/>
        </w:rPr>
        <w:t>8</w:t>
      </w:r>
      <w:r w:rsidRPr="00D0099C">
        <w:rPr>
          <w:rFonts w:ascii="Book Antiqua" w:eastAsia="宋体" w:hAnsi="Book Antiqua" w:cs="宋体"/>
          <w:sz w:val="24"/>
          <w:szCs w:val="24"/>
          <w:lang w:val="en-US" w:eastAsia="zh-CN"/>
        </w:rPr>
        <w:t>: 1030-1042 [PMID: 24560877 DOI: 10.1016/j.crohns.2014.01.028]</w:t>
      </w:r>
    </w:p>
    <w:p w14:paraId="30B20150"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lastRenderedPageBreak/>
        <w:t xml:space="preserve">21 </w:t>
      </w:r>
      <w:r w:rsidRPr="00D0099C">
        <w:rPr>
          <w:rFonts w:ascii="Book Antiqua" w:eastAsia="宋体" w:hAnsi="Book Antiqua" w:cs="宋体"/>
          <w:b/>
          <w:bCs/>
          <w:sz w:val="24"/>
          <w:szCs w:val="24"/>
          <w:lang w:val="en-US" w:eastAsia="zh-CN"/>
        </w:rPr>
        <w:t>Jowett SL</w:t>
      </w:r>
      <w:r w:rsidRPr="00D0099C">
        <w:rPr>
          <w:rFonts w:ascii="Book Antiqua" w:eastAsia="宋体" w:hAnsi="Book Antiqua" w:cs="宋体"/>
          <w:sz w:val="24"/>
          <w:szCs w:val="24"/>
          <w:lang w:val="en-US" w:eastAsia="zh-CN"/>
        </w:rPr>
        <w:t xml:space="preserve">, Seal CJ, Barton JR, Welfare MR. The short inflammatory bowel disease questionnaire is reliable and responsive to clinically important change in ulcerative colitis. </w:t>
      </w:r>
      <w:r w:rsidRPr="00D0099C">
        <w:rPr>
          <w:rFonts w:ascii="Book Antiqua" w:eastAsia="宋体" w:hAnsi="Book Antiqua" w:cs="宋体"/>
          <w:i/>
          <w:iCs/>
          <w:sz w:val="24"/>
          <w:szCs w:val="24"/>
          <w:lang w:val="en-US" w:eastAsia="zh-CN"/>
        </w:rPr>
        <w:t>Am J Gastroenterol</w:t>
      </w:r>
      <w:r w:rsidRPr="00D0099C">
        <w:rPr>
          <w:rFonts w:ascii="Book Antiqua" w:eastAsia="宋体" w:hAnsi="Book Antiqua" w:cs="宋体"/>
          <w:sz w:val="24"/>
          <w:szCs w:val="24"/>
          <w:lang w:val="en-US" w:eastAsia="zh-CN"/>
        </w:rPr>
        <w:t xml:space="preserve"> 2001; </w:t>
      </w:r>
      <w:r w:rsidRPr="00D0099C">
        <w:rPr>
          <w:rFonts w:ascii="Book Antiqua" w:eastAsia="宋体" w:hAnsi="Book Antiqua" w:cs="宋体"/>
          <w:b/>
          <w:bCs/>
          <w:sz w:val="24"/>
          <w:szCs w:val="24"/>
          <w:lang w:val="en-US" w:eastAsia="zh-CN"/>
        </w:rPr>
        <w:t>96</w:t>
      </w:r>
      <w:r w:rsidRPr="00D0099C">
        <w:rPr>
          <w:rFonts w:ascii="Book Antiqua" w:eastAsia="宋体" w:hAnsi="Book Antiqua" w:cs="宋体"/>
          <w:sz w:val="24"/>
          <w:szCs w:val="24"/>
          <w:lang w:val="en-US" w:eastAsia="zh-CN"/>
        </w:rPr>
        <w:t>: 2921-2928 [PMID: 11693327 DOI: 10.1111/j.1572-0241.2001.04682.x]</w:t>
      </w:r>
    </w:p>
    <w:p w14:paraId="37E925BE"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22 </w:t>
      </w:r>
      <w:r w:rsidRPr="00D0099C">
        <w:rPr>
          <w:rFonts w:ascii="Book Antiqua" w:eastAsia="宋体" w:hAnsi="Book Antiqua" w:cs="宋体"/>
          <w:b/>
          <w:bCs/>
          <w:sz w:val="24"/>
          <w:szCs w:val="24"/>
          <w:lang w:val="en-US" w:eastAsia="zh-CN"/>
        </w:rPr>
        <w:t>Tinsley A</w:t>
      </w:r>
      <w:r w:rsidRPr="00D0099C">
        <w:rPr>
          <w:rFonts w:ascii="Book Antiqua" w:eastAsia="宋体" w:hAnsi="Book Antiqua" w:cs="宋体"/>
          <w:sz w:val="24"/>
          <w:szCs w:val="24"/>
          <w:lang w:val="en-US" w:eastAsia="zh-CN"/>
        </w:rPr>
        <w:t xml:space="preserve">, Macklin EA, Korzenik JR, Sands BE. Validation of the functional assessment of chronic illness therapy-fatigue (FACIT-F) in patients with inflammatory bowel disease. </w:t>
      </w:r>
      <w:r w:rsidRPr="00D0099C">
        <w:rPr>
          <w:rFonts w:ascii="Book Antiqua" w:eastAsia="宋体" w:hAnsi="Book Antiqua" w:cs="宋体"/>
          <w:i/>
          <w:iCs/>
          <w:sz w:val="24"/>
          <w:szCs w:val="24"/>
          <w:lang w:val="en-US" w:eastAsia="zh-CN"/>
        </w:rPr>
        <w:t>Aliment Pharmacol Ther</w:t>
      </w:r>
      <w:r w:rsidRPr="00D0099C">
        <w:rPr>
          <w:rFonts w:ascii="Book Antiqua" w:eastAsia="宋体" w:hAnsi="Book Antiqua" w:cs="宋体"/>
          <w:sz w:val="24"/>
          <w:szCs w:val="24"/>
          <w:lang w:val="en-US" w:eastAsia="zh-CN"/>
        </w:rPr>
        <w:t xml:space="preserve"> 2011; </w:t>
      </w:r>
      <w:r w:rsidRPr="00D0099C">
        <w:rPr>
          <w:rFonts w:ascii="Book Antiqua" w:eastAsia="宋体" w:hAnsi="Book Antiqua" w:cs="宋体"/>
          <w:b/>
          <w:bCs/>
          <w:sz w:val="24"/>
          <w:szCs w:val="24"/>
          <w:lang w:val="en-US" w:eastAsia="zh-CN"/>
        </w:rPr>
        <w:t>34</w:t>
      </w:r>
      <w:r w:rsidRPr="00D0099C">
        <w:rPr>
          <w:rFonts w:ascii="Book Antiqua" w:eastAsia="宋体" w:hAnsi="Book Antiqua" w:cs="宋体"/>
          <w:sz w:val="24"/>
          <w:szCs w:val="24"/>
          <w:lang w:val="en-US" w:eastAsia="zh-CN"/>
        </w:rPr>
        <w:t>: 1328-1336 [PMID: 21999576 DOI: 10.1111/j.1365-2036.2011.04871.x]</w:t>
      </w:r>
    </w:p>
    <w:p w14:paraId="0659AF09"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23 </w:t>
      </w:r>
      <w:r w:rsidRPr="00D0099C">
        <w:rPr>
          <w:rFonts w:ascii="Book Antiqua" w:eastAsia="宋体" w:hAnsi="Book Antiqua" w:cs="宋体"/>
          <w:b/>
          <w:bCs/>
          <w:sz w:val="24"/>
          <w:szCs w:val="24"/>
          <w:lang w:val="en-US" w:eastAsia="zh-CN"/>
        </w:rPr>
        <w:t>Cohen BL</w:t>
      </w:r>
      <w:r w:rsidRPr="00D0099C">
        <w:rPr>
          <w:rFonts w:ascii="Book Antiqua" w:eastAsia="宋体" w:hAnsi="Book Antiqua" w:cs="宋体"/>
          <w:sz w:val="24"/>
          <w:szCs w:val="24"/>
          <w:lang w:val="en-US" w:eastAsia="zh-CN"/>
        </w:rPr>
        <w:t xml:space="preserve">, Zoëga H, Shah SA, Leleiko N, Lidofsky S, Bright R, Flowers N, Law M, Moniz H, Merrick M, Sands BE. Fatigue is highly associated with poor health-related quality of life, disability and depression in newly-diagnosed patients with inflammatory bowel disease, independent of disease activity. </w:t>
      </w:r>
      <w:r w:rsidRPr="00D0099C">
        <w:rPr>
          <w:rFonts w:ascii="Book Antiqua" w:eastAsia="宋体" w:hAnsi="Book Antiqua" w:cs="宋体"/>
          <w:i/>
          <w:iCs/>
          <w:sz w:val="24"/>
          <w:szCs w:val="24"/>
          <w:lang w:val="en-US" w:eastAsia="zh-CN"/>
        </w:rPr>
        <w:t>Aliment Pharmacol Ther</w:t>
      </w:r>
      <w:r w:rsidRPr="00D0099C">
        <w:rPr>
          <w:rFonts w:ascii="Book Antiqua" w:eastAsia="宋体" w:hAnsi="Book Antiqua" w:cs="宋体"/>
          <w:sz w:val="24"/>
          <w:szCs w:val="24"/>
          <w:lang w:val="en-US" w:eastAsia="zh-CN"/>
        </w:rPr>
        <w:t xml:space="preserve"> 2014; </w:t>
      </w:r>
      <w:r w:rsidRPr="00D0099C">
        <w:rPr>
          <w:rFonts w:ascii="Book Antiqua" w:eastAsia="宋体" w:hAnsi="Book Antiqua" w:cs="宋体"/>
          <w:b/>
          <w:bCs/>
          <w:sz w:val="24"/>
          <w:szCs w:val="24"/>
          <w:lang w:val="en-US" w:eastAsia="zh-CN"/>
        </w:rPr>
        <w:t>39</w:t>
      </w:r>
      <w:r w:rsidRPr="00D0099C">
        <w:rPr>
          <w:rFonts w:ascii="Book Antiqua" w:eastAsia="宋体" w:hAnsi="Book Antiqua" w:cs="宋体"/>
          <w:sz w:val="24"/>
          <w:szCs w:val="24"/>
          <w:lang w:val="en-US" w:eastAsia="zh-CN"/>
        </w:rPr>
        <w:t>: 811-822 [PMID: 24612278 DOI: 10.1111/apt.12659]</w:t>
      </w:r>
    </w:p>
    <w:p w14:paraId="399CAAE9"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24 </w:t>
      </w:r>
      <w:r w:rsidRPr="00D0099C">
        <w:rPr>
          <w:rFonts w:ascii="Book Antiqua" w:eastAsia="宋体" w:hAnsi="Book Antiqua" w:cs="宋体"/>
          <w:b/>
          <w:bCs/>
          <w:sz w:val="24"/>
          <w:szCs w:val="24"/>
          <w:lang w:val="en-US" w:eastAsia="zh-CN"/>
        </w:rPr>
        <w:t>Peyrin-Biroulet L</w:t>
      </w:r>
      <w:r w:rsidRPr="00D0099C">
        <w:rPr>
          <w:rFonts w:ascii="Book Antiqua" w:eastAsia="宋体" w:hAnsi="Book Antiqua" w:cs="宋体"/>
          <w:sz w:val="24"/>
          <w:szCs w:val="24"/>
          <w:lang w:val="en-US" w:eastAsia="zh-CN"/>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D0099C">
        <w:rPr>
          <w:rFonts w:ascii="Book Antiqua" w:eastAsia="宋体" w:hAnsi="Book Antiqua" w:cs="宋体"/>
          <w:i/>
          <w:iCs/>
          <w:sz w:val="24"/>
          <w:szCs w:val="24"/>
          <w:lang w:val="en-US" w:eastAsia="zh-CN"/>
        </w:rPr>
        <w:t>Am J Gastroenterol</w:t>
      </w:r>
      <w:r w:rsidRPr="00D0099C">
        <w:rPr>
          <w:rFonts w:ascii="Book Antiqua" w:eastAsia="宋体" w:hAnsi="Book Antiqua" w:cs="宋体"/>
          <w:sz w:val="24"/>
          <w:szCs w:val="24"/>
          <w:lang w:val="en-US" w:eastAsia="zh-CN"/>
        </w:rPr>
        <w:t xml:space="preserve"> 2015; </w:t>
      </w:r>
      <w:r w:rsidRPr="00D0099C">
        <w:rPr>
          <w:rFonts w:ascii="Book Antiqua" w:eastAsia="宋体" w:hAnsi="Book Antiqua" w:cs="宋体"/>
          <w:b/>
          <w:bCs/>
          <w:sz w:val="24"/>
          <w:szCs w:val="24"/>
          <w:lang w:val="en-US" w:eastAsia="zh-CN"/>
        </w:rPr>
        <w:t>110</w:t>
      </w:r>
      <w:r w:rsidRPr="00D0099C">
        <w:rPr>
          <w:rFonts w:ascii="Book Antiqua" w:eastAsia="宋体" w:hAnsi="Book Antiqua" w:cs="宋体"/>
          <w:sz w:val="24"/>
          <w:szCs w:val="24"/>
          <w:lang w:val="en-US" w:eastAsia="zh-CN"/>
        </w:rPr>
        <w:t>: 1324-1338 [PMID: 26303131 DOI: 10.1038/ajg.2015.233]</w:t>
      </w:r>
    </w:p>
    <w:p w14:paraId="4A5580CA"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25 </w:t>
      </w:r>
      <w:r w:rsidRPr="00D0099C">
        <w:rPr>
          <w:rFonts w:ascii="Book Antiqua" w:eastAsia="宋体" w:hAnsi="Book Antiqua" w:cs="宋体"/>
          <w:b/>
          <w:bCs/>
          <w:sz w:val="24"/>
          <w:szCs w:val="24"/>
          <w:lang w:val="en-US" w:eastAsia="zh-CN"/>
        </w:rPr>
        <w:t>Colombel JF</w:t>
      </w:r>
      <w:r w:rsidRPr="00D0099C">
        <w:rPr>
          <w:rFonts w:ascii="Book Antiqua" w:eastAsia="宋体" w:hAnsi="Book Antiqua" w:cs="宋体"/>
          <w:sz w:val="24"/>
          <w:szCs w:val="24"/>
          <w:lang w:val="en-US" w:eastAsia="zh-CN"/>
        </w:rPr>
        <w:t xml:space="preserve">, Panaccione R, Bossuyt P, Lukas M, Baert F, Vaňásek T, Danalioglu A, Novacek G, Armuzzi A, Hébuterne X, Travis S, Danese S, Reinisch W, Sandborn WJ, Rutgeerts P, Hommes D, Schreiber S, Neimark E, Huang B, Zhou Q, Mendez P, Petersson J, Wallace K, Robinson AM, Thakkar RB, D'Haens G. Effect of tight control management on Crohn's disease (CALM): a multicentre, randomised, controlled phase 3 trial. </w:t>
      </w:r>
      <w:r w:rsidRPr="00D0099C">
        <w:rPr>
          <w:rFonts w:ascii="Book Antiqua" w:eastAsia="宋体" w:hAnsi="Book Antiqua" w:cs="宋体"/>
          <w:i/>
          <w:iCs/>
          <w:sz w:val="24"/>
          <w:szCs w:val="24"/>
          <w:lang w:val="en-US" w:eastAsia="zh-CN"/>
        </w:rPr>
        <w:t>Lancet</w:t>
      </w:r>
      <w:r w:rsidRPr="00D0099C">
        <w:rPr>
          <w:rFonts w:ascii="Book Antiqua" w:eastAsia="宋体" w:hAnsi="Book Antiqua" w:cs="宋体"/>
          <w:sz w:val="24"/>
          <w:szCs w:val="24"/>
          <w:lang w:val="en-US" w:eastAsia="zh-CN"/>
        </w:rPr>
        <w:t xml:space="preserve"> 2018; </w:t>
      </w:r>
      <w:r w:rsidRPr="00D0099C">
        <w:rPr>
          <w:rFonts w:ascii="Book Antiqua" w:eastAsia="宋体" w:hAnsi="Book Antiqua" w:cs="宋体"/>
          <w:b/>
          <w:bCs/>
          <w:sz w:val="24"/>
          <w:szCs w:val="24"/>
          <w:lang w:val="en-US" w:eastAsia="zh-CN"/>
        </w:rPr>
        <w:t>390</w:t>
      </w:r>
      <w:r w:rsidRPr="00D0099C">
        <w:rPr>
          <w:rFonts w:ascii="Book Antiqua" w:eastAsia="宋体" w:hAnsi="Book Antiqua" w:cs="宋体"/>
          <w:sz w:val="24"/>
          <w:szCs w:val="24"/>
          <w:lang w:val="en-US" w:eastAsia="zh-CN"/>
        </w:rPr>
        <w:t>: 2779-2789 [PMID: 29096949 DOI: 10.1016/S0140-6736(17)32641-7]</w:t>
      </w:r>
    </w:p>
    <w:p w14:paraId="4D3A9E8C"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26 </w:t>
      </w:r>
      <w:r w:rsidRPr="00D0099C">
        <w:rPr>
          <w:rFonts w:ascii="Book Antiqua" w:eastAsia="宋体" w:hAnsi="Book Antiqua" w:cs="宋体"/>
          <w:b/>
          <w:bCs/>
          <w:sz w:val="24"/>
          <w:szCs w:val="24"/>
          <w:lang w:val="en-US" w:eastAsia="zh-CN"/>
        </w:rPr>
        <w:t>De Vos M</w:t>
      </w:r>
      <w:r w:rsidRPr="00D0099C">
        <w:rPr>
          <w:rFonts w:ascii="Book Antiqua" w:eastAsia="宋体" w:hAnsi="Book Antiqua" w:cs="宋体"/>
          <w:sz w:val="24"/>
          <w:szCs w:val="24"/>
          <w:lang w:val="en-US" w:eastAsia="zh-CN"/>
        </w:rPr>
        <w:t>, Louis EJ, Jahnsen J, Vandervoort JG, Noman M, Dewit O, D</w:t>
      </w:r>
      <w:r w:rsidRPr="00D0099C">
        <w:rPr>
          <w:rFonts w:ascii="Times New Roman" w:eastAsia="宋体" w:hAnsi="Times New Roman" w:cs="Times New Roman"/>
          <w:sz w:val="24"/>
          <w:szCs w:val="24"/>
          <w:lang w:val="en-US" w:eastAsia="zh-CN"/>
        </w:rPr>
        <w:t>ʼ</w:t>
      </w:r>
      <w:r w:rsidRPr="00D0099C">
        <w:rPr>
          <w:rFonts w:ascii="Book Antiqua" w:eastAsia="宋体" w:hAnsi="Book Antiqua" w:cs="宋体"/>
          <w:sz w:val="24"/>
          <w:szCs w:val="24"/>
          <w:lang w:val="en-US" w:eastAsia="zh-CN"/>
        </w:rPr>
        <w:t xml:space="preserve">haens GR, Franchimont D, Baert FJ, Torp RA, Henriksen M, Potvin PM, Van Hootegem PP, </w:t>
      </w:r>
      <w:r w:rsidRPr="00D0099C">
        <w:rPr>
          <w:rFonts w:ascii="Book Antiqua" w:eastAsia="宋体" w:hAnsi="Book Antiqua" w:cs="宋体"/>
          <w:sz w:val="24"/>
          <w:szCs w:val="24"/>
          <w:lang w:val="en-US" w:eastAsia="zh-CN"/>
        </w:rPr>
        <w:lastRenderedPageBreak/>
        <w:t xml:space="preserve">Hindryckx PM, Moreels TG, Collard A, Karlsen LN, Kittang E, Lambrecht G, Grimstad T, Koch J, Lygren I, Coche JC, Mana F, Van Gossum A, Belaiche J, Cool MR, Fontaine F, Maisin JM, Muls V, Neuville B, Staessen DA, Van Assche GA, de Lange T, Solberg IC, Vander Cruyssen BJ, Vermeire SA. Consecutive fecal calprotectin measurements to predict relapse in patients with ulcerative colitis receiving infliximab maintenance therapy.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2013; </w:t>
      </w:r>
      <w:r w:rsidRPr="00D0099C">
        <w:rPr>
          <w:rFonts w:ascii="Book Antiqua" w:eastAsia="宋体" w:hAnsi="Book Antiqua" w:cs="宋体"/>
          <w:b/>
          <w:bCs/>
          <w:sz w:val="24"/>
          <w:szCs w:val="24"/>
          <w:lang w:val="en-US" w:eastAsia="zh-CN"/>
        </w:rPr>
        <w:t>19</w:t>
      </w:r>
      <w:r w:rsidRPr="00D0099C">
        <w:rPr>
          <w:rFonts w:ascii="Book Antiqua" w:eastAsia="宋体" w:hAnsi="Book Antiqua" w:cs="宋体"/>
          <w:sz w:val="24"/>
          <w:szCs w:val="24"/>
          <w:lang w:val="en-US" w:eastAsia="zh-CN"/>
        </w:rPr>
        <w:t>: 2111-2117 [PMID: 23883959 DOI: 10.1097/MIB.0b013e31829b2a37]</w:t>
      </w:r>
    </w:p>
    <w:p w14:paraId="5CE1408B"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27 </w:t>
      </w:r>
      <w:r w:rsidRPr="00D0099C">
        <w:rPr>
          <w:rFonts w:ascii="Book Antiqua" w:eastAsia="宋体" w:hAnsi="Book Antiqua" w:cs="宋体"/>
          <w:b/>
          <w:bCs/>
          <w:sz w:val="24"/>
          <w:szCs w:val="24"/>
          <w:lang w:val="en-US" w:eastAsia="zh-CN"/>
        </w:rPr>
        <w:t>Theede K</w:t>
      </w:r>
      <w:r w:rsidRPr="00D0099C">
        <w:rPr>
          <w:rFonts w:ascii="Book Antiqua" w:eastAsia="宋体" w:hAnsi="Book Antiqua" w:cs="宋体"/>
          <w:sz w:val="24"/>
          <w:szCs w:val="24"/>
          <w:lang w:val="en-US" w:eastAsia="zh-CN"/>
        </w:rPr>
        <w:t xml:space="preserve">, Holck S, Ibsen P, Kallemose T, Nordgaard-Lassen I, Nielsen AM. Fecal Calprotectin Predicts Relapse and Histological Mucosal Healing in Ulcerative Colitis.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2016; </w:t>
      </w:r>
      <w:r w:rsidRPr="00D0099C">
        <w:rPr>
          <w:rFonts w:ascii="Book Antiqua" w:eastAsia="宋体" w:hAnsi="Book Antiqua" w:cs="宋体"/>
          <w:b/>
          <w:bCs/>
          <w:sz w:val="24"/>
          <w:szCs w:val="24"/>
          <w:lang w:val="en-US" w:eastAsia="zh-CN"/>
        </w:rPr>
        <w:t>22</w:t>
      </w:r>
      <w:r w:rsidRPr="00D0099C">
        <w:rPr>
          <w:rFonts w:ascii="Book Antiqua" w:eastAsia="宋体" w:hAnsi="Book Antiqua" w:cs="宋体"/>
          <w:sz w:val="24"/>
          <w:szCs w:val="24"/>
          <w:lang w:val="en-US" w:eastAsia="zh-CN"/>
        </w:rPr>
        <w:t>: 1042-1048 [PMID: 26919460 DOI: 10.1097/MIB.0000000000000736]</w:t>
      </w:r>
    </w:p>
    <w:p w14:paraId="4875EC9D"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28 </w:t>
      </w:r>
      <w:r w:rsidRPr="00D0099C">
        <w:rPr>
          <w:rFonts w:ascii="Book Antiqua" w:eastAsia="宋体" w:hAnsi="Book Antiqua" w:cs="宋体"/>
          <w:b/>
          <w:bCs/>
          <w:sz w:val="24"/>
          <w:szCs w:val="24"/>
          <w:lang w:val="en-US" w:eastAsia="zh-CN"/>
        </w:rPr>
        <w:t>Zittan E</w:t>
      </w:r>
      <w:r w:rsidRPr="00D0099C">
        <w:rPr>
          <w:rFonts w:ascii="Book Antiqua" w:eastAsia="宋体" w:hAnsi="Book Antiqua" w:cs="宋体"/>
          <w:sz w:val="24"/>
          <w:szCs w:val="24"/>
          <w:lang w:val="en-US" w:eastAsia="zh-CN"/>
        </w:rPr>
        <w:t xml:space="preserve">, Kelly OB, Kirsch R, Milgrom R, Burns J, Nguyen GC, Croitoru K, Van Assche G, Silverberg MS, Steinhart AH. Low Fecal Calprotectin Correlates with Histological Remission and Mucosal Healing in Ulcerative Colitis and Colonic Crohn's Disease. </w:t>
      </w:r>
      <w:r w:rsidRPr="00D0099C">
        <w:rPr>
          <w:rFonts w:ascii="Book Antiqua" w:eastAsia="宋体" w:hAnsi="Book Antiqua" w:cs="宋体"/>
          <w:i/>
          <w:iCs/>
          <w:sz w:val="24"/>
          <w:szCs w:val="24"/>
          <w:lang w:val="en-US" w:eastAsia="zh-CN"/>
        </w:rPr>
        <w:t>Inflamm Bowel Dis</w:t>
      </w:r>
      <w:r w:rsidRPr="00D0099C">
        <w:rPr>
          <w:rFonts w:ascii="Book Antiqua" w:eastAsia="宋体" w:hAnsi="Book Antiqua" w:cs="宋体"/>
          <w:sz w:val="24"/>
          <w:szCs w:val="24"/>
          <w:lang w:val="en-US" w:eastAsia="zh-CN"/>
        </w:rPr>
        <w:t xml:space="preserve"> 2016; </w:t>
      </w:r>
      <w:r w:rsidRPr="00D0099C">
        <w:rPr>
          <w:rFonts w:ascii="Book Antiqua" w:eastAsia="宋体" w:hAnsi="Book Antiqua" w:cs="宋体"/>
          <w:b/>
          <w:bCs/>
          <w:sz w:val="24"/>
          <w:szCs w:val="24"/>
          <w:lang w:val="en-US" w:eastAsia="zh-CN"/>
        </w:rPr>
        <w:t>22</w:t>
      </w:r>
      <w:r w:rsidRPr="00D0099C">
        <w:rPr>
          <w:rFonts w:ascii="Book Antiqua" w:eastAsia="宋体" w:hAnsi="Book Antiqua" w:cs="宋体"/>
          <w:sz w:val="24"/>
          <w:szCs w:val="24"/>
          <w:lang w:val="en-US" w:eastAsia="zh-CN"/>
        </w:rPr>
        <w:t>: 623-630 [PMID: 26829408 DOI: 10.1097/MIB.0000000000000652]</w:t>
      </w:r>
    </w:p>
    <w:p w14:paraId="6F030DE3"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29 </w:t>
      </w:r>
      <w:r w:rsidRPr="00D0099C">
        <w:rPr>
          <w:rFonts w:ascii="Book Antiqua" w:eastAsia="宋体" w:hAnsi="Book Antiqua" w:cs="宋体"/>
          <w:b/>
          <w:bCs/>
          <w:sz w:val="24"/>
          <w:szCs w:val="24"/>
          <w:lang w:val="en-US" w:eastAsia="zh-CN"/>
        </w:rPr>
        <w:t>Pedersen N</w:t>
      </w:r>
      <w:r w:rsidRPr="00D0099C">
        <w:rPr>
          <w:rFonts w:ascii="Book Antiqua" w:eastAsia="宋体" w:hAnsi="Book Antiqua" w:cs="宋体"/>
          <w:sz w:val="24"/>
          <w:szCs w:val="24"/>
          <w:lang w:val="en-US" w:eastAsia="zh-CN"/>
        </w:rPr>
        <w:t xml:space="preserve">, Elkjaer M, Duricova D, Burisch J, Dobrzanski C, Andersen NN, Jess T, Bendtsen F, Langholz E, Leotta S, Knudsen T, Thorsgaard N, Munkholm P. eHealth: individualisation of infliximab treatment and disease course </w:t>
      </w:r>
      <w:r w:rsidRPr="00D0099C">
        <w:rPr>
          <w:rFonts w:ascii="Book Antiqua" w:eastAsia="宋体" w:hAnsi="Book Antiqua" w:cs="宋体"/>
          <w:i/>
          <w:iCs/>
          <w:sz w:val="24"/>
          <w:szCs w:val="24"/>
          <w:lang w:val="en-US" w:eastAsia="zh-CN"/>
        </w:rPr>
        <w:t>via</w:t>
      </w:r>
      <w:r w:rsidRPr="00D0099C">
        <w:rPr>
          <w:rFonts w:ascii="Book Antiqua" w:eastAsia="宋体" w:hAnsi="Book Antiqua" w:cs="宋体"/>
          <w:sz w:val="24"/>
          <w:szCs w:val="24"/>
          <w:lang w:val="en-US" w:eastAsia="zh-CN"/>
        </w:rPr>
        <w:t xml:space="preserve"> a self-managed web-based solution in Crohn’s disease. </w:t>
      </w:r>
      <w:r w:rsidRPr="00D0099C">
        <w:rPr>
          <w:rFonts w:ascii="Book Antiqua" w:eastAsia="宋体" w:hAnsi="Book Antiqua" w:cs="宋体"/>
          <w:i/>
          <w:iCs/>
          <w:sz w:val="24"/>
          <w:szCs w:val="24"/>
          <w:lang w:val="en-US" w:eastAsia="zh-CN"/>
        </w:rPr>
        <w:t>Aliment Pharmacol Ther</w:t>
      </w:r>
      <w:r w:rsidRPr="00D0099C">
        <w:rPr>
          <w:rFonts w:ascii="Book Antiqua" w:eastAsia="宋体" w:hAnsi="Book Antiqua" w:cs="宋体"/>
          <w:sz w:val="24"/>
          <w:szCs w:val="24"/>
          <w:lang w:val="en-US" w:eastAsia="zh-CN"/>
        </w:rPr>
        <w:t xml:space="preserve"> 2012; </w:t>
      </w:r>
      <w:r w:rsidRPr="00D0099C">
        <w:rPr>
          <w:rFonts w:ascii="Book Antiqua" w:eastAsia="宋体" w:hAnsi="Book Antiqua" w:cs="宋体"/>
          <w:b/>
          <w:bCs/>
          <w:sz w:val="24"/>
          <w:szCs w:val="24"/>
          <w:lang w:val="en-US" w:eastAsia="zh-CN"/>
        </w:rPr>
        <w:t>36</w:t>
      </w:r>
      <w:r w:rsidRPr="00D0099C">
        <w:rPr>
          <w:rFonts w:ascii="Book Antiqua" w:eastAsia="宋体" w:hAnsi="Book Antiqua" w:cs="宋体"/>
          <w:sz w:val="24"/>
          <w:szCs w:val="24"/>
          <w:lang w:val="en-US" w:eastAsia="zh-CN"/>
        </w:rPr>
        <w:t>: 840-849 [PMID: 22971016 DOI: 10.1111/apt.12043]</w:t>
      </w:r>
    </w:p>
    <w:p w14:paraId="6338A8E9" w14:textId="77777777" w:rsidR="002C7BDF" w:rsidRPr="00D0099C" w:rsidRDefault="002C7BDF" w:rsidP="00631EC9">
      <w:pPr>
        <w:adjustRightInd w:val="0"/>
        <w:snapToGrid w:val="0"/>
        <w:spacing w:after="0" w:line="360" w:lineRule="auto"/>
        <w:jc w:val="both"/>
        <w:rPr>
          <w:rFonts w:ascii="Book Antiqua" w:eastAsia="宋体" w:hAnsi="Book Antiqua" w:cs="宋体"/>
          <w:sz w:val="24"/>
          <w:szCs w:val="24"/>
          <w:lang w:val="en-US" w:eastAsia="zh-CN"/>
        </w:rPr>
      </w:pPr>
      <w:r w:rsidRPr="00D0099C">
        <w:rPr>
          <w:rFonts w:ascii="Book Antiqua" w:eastAsia="宋体" w:hAnsi="Book Antiqua" w:cs="宋体"/>
          <w:sz w:val="24"/>
          <w:szCs w:val="24"/>
          <w:lang w:val="en-US" w:eastAsia="zh-CN"/>
        </w:rPr>
        <w:t xml:space="preserve">30 </w:t>
      </w:r>
      <w:r w:rsidRPr="00D0099C">
        <w:rPr>
          <w:rFonts w:ascii="Book Antiqua" w:eastAsia="宋体" w:hAnsi="Book Antiqua" w:cs="宋体"/>
          <w:b/>
          <w:bCs/>
          <w:sz w:val="24"/>
          <w:szCs w:val="24"/>
          <w:lang w:val="en-US" w:eastAsia="zh-CN"/>
        </w:rPr>
        <w:t>Bossuyt P</w:t>
      </w:r>
      <w:r w:rsidRPr="00D0099C">
        <w:rPr>
          <w:rFonts w:ascii="Book Antiqua" w:eastAsia="宋体" w:hAnsi="Book Antiqua" w:cs="宋体"/>
          <w:sz w:val="24"/>
          <w:szCs w:val="24"/>
          <w:lang w:val="en-US" w:eastAsia="zh-CN"/>
        </w:rPr>
        <w:t xml:space="preserve">, Pouillon L, Bonnaud G, Danese S, Peyrin-Biroulet L. E-health in inflammatory bowel diseases: More challenges than opportunities? </w:t>
      </w:r>
      <w:r w:rsidRPr="00D0099C">
        <w:rPr>
          <w:rFonts w:ascii="Book Antiqua" w:eastAsia="宋体" w:hAnsi="Book Antiqua" w:cs="宋体"/>
          <w:i/>
          <w:iCs/>
          <w:sz w:val="24"/>
          <w:szCs w:val="24"/>
          <w:lang w:val="en-US" w:eastAsia="zh-CN"/>
        </w:rPr>
        <w:t>Dig Liver Dis</w:t>
      </w:r>
      <w:r w:rsidRPr="00D0099C">
        <w:rPr>
          <w:rFonts w:ascii="Book Antiqua" w:eastAsia="宋体" w:hAnsi="Book Antiqua" w:cs="宋体"/>
          <w:sz w:val="24"/>
          <w:szCs w:val="24"/>
          <w:lang w:val="en-US" w:eastAsia="zh-CN"/>
        </w:rPr>
        <w:t xml:space="preserve"> 2017; </w:t>
      </w:r>
      <w:r w:rsidRPr="00D0099C">
        <w:rPr>
          <w:rFonts w:ascii="Book Antiqua" w:eastAsia="宋体" w:hAnsi="Book Antiqua" w:cs="宋体"/>
          <w:b/>
          <w:bCs/>
          <w:sz w:val="24"/>
          <w:szCs w:val="24"/>
          <w:lang w:val="en-US" w:eastAsia="zh-CN"/>
        </w:rPr>
        <w:t>49</w:t>
      </w:r>
      <w:r w:rsidRPr="00D0099C">
        <w:rPr>
          <w:rFonts w:ascii="Book Antiqua" w:eastAsia="宋体" w:hAnsi="Book Antiqua" w:cs="宋体"/>
          <w:sz w:val="24"/>
          <w:szCs w:val="24"/>
          <w:lang w:val="en-US" w:eastAsia="zh-CN"/>
        </w:rPr>
        <w:t>: 1320-1326 [PMID: 28899622 DOI: 10.1016/j.dld.2017.08.026]</w:t>
      </w:r>
    </w:p>
    <w:p w14:paraId="0FB4DEC5" w14:textId="77777777" w:rsidR="006E3E7C" w:rsidRPr="00D0099C" w:rsidRDefault="006E3E7C" w:rsidP="00631EC9">
      <w:pPr>
        <w:adjustRightInd w:val="0"/>
        <w:snapToGrid w:val="0"/>
        <w:spacing w:after="0" w:line="360" w:lineRule="auto"/>
        <w:jc w:val="both"/>
        <w:rPr>
          <w:rFonts w:ascii="Book Antiqua" w:eastAsia="宋体" w:hAnsi="Book Antiqua" w:cs="宋体"/>
          <w:sz w:val="24"/>
          <w:szCs w:val="24"/>
          <w:lang w:val="en-US" w:eastAsia="zh-CN"/>
        </w:rPr>
      </w:pPr>
    </w:p>
    <w:p w14:paraId="6A4D1F41" w14:textId="43D4A23A" w:rsidR="00FC0A11" w:rsidRDefault="006E3E7C" w:rsidP="00FC0A11">
      <w:pPr>
        <w:adjustRightInd w:val="0"/>
        <w:snapToGrid w:val="0"/>
        <w:spacing w:after="0" w:line="360" w:lineRule="auto"/>
        <w:jc w:val="right"/>
        <w:rPr>
          <w:rFonts w:ascii="Book Antiqua" w:eastAsia="宋体" w:hAnsi="Book Antiqua" w:cs="Times New Roman"/>
          <w:sz w:val="24"/>
          <w:szCs w:val="24"/>
          <w:lang w:val="en-US" w:eastAsia="zh-CN"/>
        </w:rPr>
      </w:pPr>
      <w:bookmarkStart w:id="57" w:name="OLE_LINK148"/>
      <w:bookmarkStart w:id="58" w:name="OLE_LINK320"/>
      <w:bookmarkStart w:id="59" w:name="OLE_LINK387"/>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bookmarkStart w:id="156" w:name="OLE_LINK386"/>
      <w:bookmarkStart w:id="157" w:name="OLE_LINK33"/>
      <w:bookmarkStart w:id="158" w:name="OLE_LINK34"/>
      <w:bookmarkStart w:id="159" w:name="OLE_LINK599"/>
      <w:bookmarkStart w:id="160" w:name="OLE_LINK87"/>
      <w:r w:rsidRPr="00D0099C">
        <w:rPr>
          <w:rFonts w:ascii="Book Antiqua" w:eastAsia="宋体" w:hAnsi="Book Antiqua" w:cs="Times New Roman"/>
          <w:b/>
          <w:bCs/>
          <w:sz w:val="24"/>
          <w:szCs w:val="24"/>
          <w:lang w:val="en-US" w:eastAsia="zh-CN"/>
        </w:rPr>
        <w:t xml:space="preserve">P-Reviewer: </w:t>
      </w:r>
      <w:r w:rsidRPr="00D0099C">
        <w:rPr>
          <w:rFonts w:ascii="Book Antiqua" w:eastAsia="宋体" w:hAnsi="Book Antiqua" w:cs="Times New Roman"/>
          <w:bCs/>
          <w:sz w:val="24"/>
          <w:szCs w:val="24"/>
          <w:lang w:val="en-US" w:eastAsia="zh-CN"/>
        </w:rPr>
        <w:t>Gangl A, Serban ED, Sergi CM</w:t>
      </w:r>
      <w:r w:rsidR="00FC0A11">
        <w:rPr>
          <w:rFonts w:ascii="Book Antiqua" w:eastAsia="宋体" w:hAnsi="Book Antiqua" w:cs="Times New Roman"/>
          <w:b/>
          <w:bCs/>
          <w:sz w:val="24"/>
          <w:szCs w:val="24"/>
          <w:lang w:val="en-US" w:eastAsia="zh-CN"/>
        </w:rPr>
        <w:t xml:space="preserve"> </w:t>
      </w:r>
      <w:r w:rsidRPr="00D0099C">
        <w:rPr>
          <w:rFonts w:ascii="Book Antiqua" w:eastAsia="宋体" w:hAnsi="Book Antiqua" w:cs="Times New Roman"/>
          <w:b/>
          <w:bCs/>
          <w:sz w:val="24"/>
          <w:szCs w:val="24"/>
          <w:lang w:val="en-US" w:eastAsia="zh-CN"/>
        </w:rPr>
        <w:t>S-Editor:</w:t>
      </w:r>
      <w:r w:rsidRPr="00D0099C">
        <w:rPr>
          <w:rFonts w:ascii="Book Antiqua" w:eastAsia="宋体" w:hAnsi="Book Antiqua" w:cs="Times New Roman"/>
          <w:sz w:val="24"/>
          <w:szCs w:val="24"/>
          <w:lang w:val="en-US" w:eastAsia="zh-CN"/>
        </w:rPr>
        <w:t xml:space="preserve"> Tang JZ </w:t>
      </w:r>
    </w:p>
    <w:p w14:paraId="3D61938E" w14:textId="0F919EEF" w:rsidR="006E3E7C" w:rsidRPr="00D0099C" w:rsidRDefault="006E3E7C" w:rsidP="0025241E">
      <w:pPr>
        <w:wordWrap w:val="0"/>
        <w:adjustRightInd w:val="0"/>
        <w:snapToGrid w:val="0"/>
        <w:spacing w:after="0" w:line="360" w:lineRule="auto"/>
        <w:jc w:val="right"/>
        <w:rPr>
          <w:rFonts w:ascii="Book Antiqua" w:eastAsia="宋体" w:hAnsi="Book Antiqua" w:cs="Times New Roman"/>
          <w:sz w:val="24"/>
          <w:szCs w:val="24"/>
          <w:lang w:val="en-US" w:eastAsia="zh-CN"/>
        </w:rPr>
      </w:pPr>
      <w:r w:rsidRPr="00D0099C">
        <w:rPr>
          <w:rFonts w:ascii="Book Antiqua" w:eastAsia="宋体" w:hAnsi="Book Antiqua" w:cs="Times New Roman"/>
          <w:b/>
          <w:bCs/>
          <w:sz w:val="24"/>
          <w:szCs w:val="24"/>
          <w:lang w:val="en-US" w:eastAsia="zh-CN"/>
        </w:rPr>
        <w:t>L-Editor:</w:t>
      </w:r>
      <w:r w:rsidRPr="00D0099C">
        <w:rPr>
          <w:rFonts w:ascii="Book Antiqua" w:eastAsia="宋体" w:hAnsi="Book Antiqua" w:cs="Times New Roman"/>
          <w:sz w:val="24"/>
          <w:szCs w:val="24"/>
          <w:lang w:val="en-US" w:eastAsia="zh-CN"/>
        </w:rPr>
        <w:t xml:space="preserve"> </w:t>
      </w:r>
      <w:proofErr w:type="spellStart"/>
      <w:r w:rsidR="00C222D3" w:rsidRPr="00D0099C">
        <w:rPr>
          <w:rFonts w:ascii="Book Antiqua" w:eastAsia="宋体" w:hAnsi="Book Antiqua" w:cs="Times New Roman"/>
          <w:sz w:val="24"/>
          <w:szCs w:val="24"/>
          <w:lang w:val="en-US" w:eastAsia="zh-CN"/>
        </w:rPr>
        <w:t>Filipodia</w:t>
      </w:r>
      <w:proofErr w:type="spellEnd"/>
      <w:r w:rsidR="00C222D3" w:rsidRPr="00D0099C">
        <w:rPr>
          <w:rFonts w:ascii="Book Antiqua" w:eastAsia="宋体" w:hAnsi="Book Antiqua" w:cs="Times New Roman"/>
          <w:sz w:val="24"/>
          <w:szCs w:val="24"/>
          <w:lang w:val="en-US" w:eastAsia="zh-CN"/>
        </w:rPr>
        <w:t xml:space="preserve"> </w:t>
      </w:r>
      <w:r w:rsidRPr="00D0099C">
        <w:rPr>
          <w:rFonts w:ascii="Book Antiqua" w:eastAsia="宋体" w:hAnsi="Book Antiqua" w:cs="Times New Roman"/>
          <w:b/>
          <w:bCs/>
          <w:sz w:val="24"/>
          <w:szCs w:val="24"/>
          <w:lang w:val="en-US" w:eastAsia="zh-CN"/>
        </w:rPr>
        <w:t>E-Editor:</w:t>
      </w:r>
      <w:r w:rsidR="0025241E">
        <w:rPr>
          <w:rFonts w:ascii="Book Antiqua" w:eastAsia="宋体" w:hAnsi="Book Antiqua" w:cs="Times New Roman" w:hint="eastAsia"/>
          <w:b/>
          <w:bCs/>
          <w:sz w:val="24"/>
          <w:szCs w:val="24"/>
          <w:lang w:val="en-US" w:eastAsia="zh-CN"/>
        </w:rPr>
        <w:t xml:space="preserve"> </w:t>
      </w:r>
      <w:r w:rsidR="0025241E" w:rsidRPr="00085098">
        <w:rPr>
          <w:rFonts w:ascii="Book Antiqua" w:eastAsia="宋体" w:hAnsi="Book Antiqua"/>
          <w:bCs/>
          <w:color w:val="000000"/>
          <w:kern w:val="2"/>
          <w:lang w:val="en-US" w:eastAsia="zh-CN"/>
        </w:rPr>
        <w:t>Zhang YL</w:t>
      </w:r>
    </w:p>
    <w:p w14:paraId="63668B7F"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bookmarkStart w:id="161" w:name="OLE_LINK880"/>
      <w:bookmarkStart w:id="162" w:name="OLE_LINK88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D0099C">
        <w:rPr>
          <w:rFonts w:ascii="Book Antiqua" w:eastAsia="宋体" w:hAnsi="Book Antiqua" w:cs="Helvetica"/>
          <w:b/>
          <w:sz w:val="24"/>
          <w:szCs w:val="24"/>
          <w:lang w:val="en-US" w:eastAsia="zh-CN"/>
        </w:rPr>
        <w:t xml:space="preserve">Specialty type: </w:t>
      </w:r>
      <w:r w:rsidRPr="00D0099C">
        <w:rPr>
          <w:rFonts w:ascii="Book Antiqua" w:eastAsia="宋体" w:hAnsi="Book Antiqua" w:cs="Helvetica"/>
          <w:sz w:val="24"/>
          <w:szCs w:val="24"/>
          <w:lang w:val="en-US" w:eastAsia="zh-CN"/>
        </w:rPr>
        <w:t>Gastroenterology and hepatology</w:t>
      </w:r>
    </w:p>
    <w:p w14:paraId="700269F7"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D0099C">
        <w:rPr>
          <w:rFonts w:ascii="Book Antiqua" w:eastAsia="宋体" w:hAnsi="Book Antiqua" w:cs="Helvetica"/>
          <w:b/>
          <w:sz w:val="24"/>
          <w:szCs w:val="24"/>
          <w:lang w:val="en-US" w:eastAsia="zh-CN"/>
        </w:rPr>
        <w:t xml:space="preserve">Country of origin: </w:t>
      </w:r>
      <w:r w:rsidR="005731D8" w:rsidRPr="00D0099C">
        <w:rPr>
          <w:rFonts w:ascii="Book Antiqua" w:eastAsia="宋体" w:hAnsi="Book Antiqua" w:cs="Helvetica"/>
          <w:sz w:val="24"/>
          <w:szCs w:val="24"/>
          <w:lang w:val="en-US" w:eastAsia="zh-CN"/>
        </w:rPr>
        <w:t>Denmark</w:t>
      </w:r>
    </w:p>
    <w:p w14:paraId="27A818FA"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D0099C">
        <w:rPr>
          <w:rFonts w:ascii="Book Antiqua" w:eastAsia="宋体" w:hAnsi="Book Antiqua" w:cs="Helvetica"/>
          <w:b/>
          <w:sz w:val="24"/>
          <w:szCs w:val="24"/>
          <w:lang w:val="en-US" w:eastAsia="zh-CN"/>
        </w:rPr>
        <w:t>Peer-review report classification</w:t>
      </w:r>
    </w:p>
    <w:p w14:paraId="76D2E630"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D0099C">
        <w:rPr>
          <w:rFonts w:ascii="Book Antiqua" w:eastAsia="宋体" w:hAnsi="Book Antiqua" w:cs="Helvetica"/>
          <w:sz w:val="24"/>
          <w:szCs w:val="24"/>
          <w:lang w:val="en-US" w:eastAsia="zh-CN"/>
        </w:rPr>
        <w:t>Grade A (Excellent): 0</w:t>
      </w:r>
    </w:p>
    <w:p w14:paraId="13D5C88F"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D0099C">
        <w:rPr>
          <w:rFonts w:ascii="Book Antiqua" w:eastAsia="宋体" w:hAnsi="Book Antiqua" w:cs="Helvetica"/>
          <w:sz w:val="24"/>
          <w:szCs w:val="24"/>
          <w:lang w:val="en-US" w:eastAsia="zh-CN"/>
        </w:rPr>
        <w:lastRenderedPageBreak/>
        <w:t>Grade B (Very good): B, B</w:t>
      </w:r>
    </w:p>
    <w:p w14:paraId="0B7BD903"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D0099C">
        <w:rPr>
          <w:rFonts w:ascii="Book Antiqua" w:eastAsia="宋体" w:hAnsi="Book Antiqua" w:cs="Helvetica"/>
          <w:sz w:val="24"/>
          <w:szCs w:val="24"/>
          <w:lang w:val="en-US" w:eastAsia="zh-CN"/>
        </w:rPr>
        <w:t>Grade C (Good): C</w:t>
      </w:r>
    </w:p>
    <w:p w14:paraId="2941115F" w14:textId="77777777" w:rsidR="006E3E7C" w:rsidRPr="00D0099C" w:rsidRDefault="006E3E7C" w:rsidP="00631EC9">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D0099C">
        <w:rPr>
          <w:rFonts w:ascii="Book Antiqua" w:eastAsia="宋体" w:hAnsi="Book Antiqua" w:cs="Helvetica"/>
          <w:sz w:val="24"/>
          <w:szCs w:val="24"/>
          <w:lang w:val="en-US" w:eastAsia="zh-CN"/>
        </w:rPr>
        <w:t>Grade D (Fair): 0</w:t>
      </w:r>
    </w:p>
    <w:p w14:paraId="4D3D9870" w14:textId="420039D0" w:rsidR="000837A1" w:rsidRPr="00D0099C" w:rsidRDefault="006E3E7C" w:rsidP="00631EC9">
      <w:pPr>
        <w:widowControl w:val="0"/>
        <w:autoSpaceDE w:val="0"/>
        <w:autoSpaceDN w:val="0"/>
        <w:adjustRightInd w:val="0"/>
        <w:snapToGrid w:val="0"/>
        <w:spacing w:after="0" w:line="360" w:lineRule="auto"/>
        <w:jc w:val="both"/>
        <w:rPr>
          <w:rFonts w:ascii="Book Antiqua" w:hAnsi="Book Antiqua" w:cs="Times New Roman"/>
          <w:sz w:val="24"/>
          <w:szCs w:val="24"/>
          <w:lang w:val="en-US"/>
        </w:rPr>
      </w:pPr>
      <w:r w:rsidRPr="00D0099C">
        <w:rPr>
          <w:rFonts w:ascii="Book Antiqua" w:eastAsia="宋体" w:hAnsi="Book Antiqua" w:cs="Helvetica"/>
          <w:sz w:val="24"/>
          <w:szCs w:val="24"/>
          <w:lang w:val="en-US" w:eastAsia="zh-CN"/>
        </w:rPr>
        <w:t>Grade E (Poor): 0</w:t>
      </w:r>
      <w:bookmarkEnd w:id="156"/>
      <w:bookmarkEnd w:id="157"/>
      <w:bookmarkEnd w:id="158"/>
      <w:bookmarkEnd w:id="159"/>
      <w:bookmarkEnd w:id="160"/>
      <w:bookmarkEnd w:id="161"/>
      <w:bookmarkEnd w:id="162"/>
      <w:r w:rsidR="000837A1" w:rsidRPr="00D0099C">
        <w:rPr>
          <w:rFonts w:ascii="Book Antiqua" w:hAnsi="Book Antiqua" w:cs="Times New Roman"/>
          <w:sz w:val="24"/>
          <w:szCs w:val="24"/>
          <w:lang w:val="en-US"/>
        </w:rPr>
        <w:br w:type="page"/>
      </w:r>
    </w:p>
    <w:p w14:paraId="4F0DD774" w14:textId="608AEB7F" w:rsidR="000837A1" w:rsidRPr="00D0099C" w:rsidRDefault="00CB1440"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lastRenderedPageBreak/>
        <w:t xml:space="preserve"> Table 1 Results: Baseline characteristics</w:t>
      </w:r>
    </w:p>
    <w:tbl>
      <w:tblPr>
        <w:tblW w:w="9918" w:type="dxa"/>
        <w:tblBorders>
          <w:top w:val="single" w:sz="4" w:space="0" w:color="auto"/>
          <w:bottom w:val="single" w:sz="4" w:space="0" w:color="auto"/>
        </w:tblBorders>
        <w:tblLook w:val="04A0" w:firstRow="1" w:lastRow="0" w:firstColumn="1" w:lastColumn="0" w:noHBand="0" w:noVBand="1"/>
      </w:tblPr>
      <w:tblGrid>
        <w:gridCol w:w="4361"/>
        <w:gridCol w:w="3076"/>
        <w:gridCol w:w="2481"/>
      </w:tblGrid>
      <w:tr w:rsidR="00D0099C" w:rsidRPr="00D0099C" w14:paraId="0B8B491A" w14:textId="77777777" w:rsidTr="00F6299D">
        <w:tc>
          <w:tcPr>
            <w:tcW w:w="4361" w:type="dxa"/>
            <w:tcBorders>
              <w:top w:val="single" w:sz="4" w:space="0" w:color="auto"/>
              <w:bottom w:val="single" w:sz="4" w:space="0" w:color="auto"/>
            </w:tcBorders>
          </w:tcPr>
          <w:p w14:paraId="610F6404" w14:textId="77777777" w:rsidR="000837A1" w:rsidRPr="00D0099C" w:rsidRDefault="00CB1440" w:rsidP="00631EC9">
            <w:pPr>
              <w:adjustRightInd w:val="0"/>
              <w:snapToGrid w:val="0"/>
              <w:spacing w:after="0" w:line="360" w:lineRule="auto"/>
              <w:jc w:val="both"/>
              <w:rPr>
                <w:rFonts w:ascii="Book Antiqua" w:hAnsi="Book Antiqua" w:cs="Arial"/>
                <w:b/>
                <w:sz w:val="24"/>
                <w:szCs w:val="24"/>
                <w:lang w:val="en-US"/>
              </w:rPr>
            </w:pPr>
            <w:r w:rsidRPr="00D0099C">
              <w:rPr>
                <w:rFonts w:ascii="Book Antiqua" w:hAnsi="Book Antiqua" w:cs="Arial"/>
                <w:b/>
                <w:sz w:val="24"/>
                <w:szCs w:val="24"/>
                <w:lang w:val="en-US"/>
              </w:rPr>
              <w:t>Characteristics</w:t>
            </w:r>
          </w:p>
        </w:tc>
        <w:tc>
          <w:tcPr>
            <w:tcW w:w="3076" w:type="dxa"/>
            <w:tcBorders>
              <w:top w:val="single" w:sz="4" w:space="0" w:color="auto"/>
              <w:bottom w:val="single" w:sz="4" w:space="0" w:color="auto"/>
            </w:tcBorders>
            <w:hideMark/>
          </w:tcPr>
          <w:p w14:paraId="267CD65B" w14:textId="2BB4EADD"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Screening every 3M</w:t>
            </w:r>
            <w:r w:rsidR="00FC0A11">
              <w:rPr>
                <w:rFonts w:ascii="Book Antiqua" w:hAnsi="Book Antiqua" w:cs="Arial"/>
                <w:b/>
                <w:sz w:val="24"/>
                <w:szCs w:val="24"/>
                <w:lang w:val="en-US"/>
              </w:rPr>
              <w:t>,</w:t>
            </w:r>
          </w:p>
          <w:p w14:paraId="1E381FED" w14:textId="07CEBF70"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i/>
                <w:sz w:val="24"/>
                <w:szCs w:val="24"/>
                <w:lang w:val="en-US"/>
              </w:rPr>
              <w:t>n</w:t>
            </w:r>
            <w:r w:rsidR="00CB1440" w:rsidRPr="00D0099C">
              <w:rPr>
                <w:rFonts w:ascii="Book Antiqua" w:hAnsi="Book Antiqua" w:cs="Arial"/>
                <w:b/>
                <w:i/>
                <w:sz w:val="24"/>
                <w:szCs w:val="24"/>
                <w:lang w:val="en-US"/>
              </w:rPr>
              <w:t xml:space="preserve"> </w:t>
            </w:r>
            <w:r w:rsidRPr="00D0099C">
              <w:rPr>
                <w:rFonts w:ascii="Book Antiqua" w:hAnsi="Book Antiqua" w:cs="Arial"/>
                <w:b/>
                <w:sz w:val="24"/>
                <w:szCs w:val="24"/>
                <w:lang w:val="en-US"/>
              </w:rPr>
              <w:t>=</w:t>
            </w:r>
            <w:r w:rsidR="00CB1440" w:rsidRPr="00D0099C">
              <w:rPr>
                <w:rFonts w:ascii="Book Antiqua" w:hAnsi="Book Antiqua" w:cs="Arial"/>
                <w:b/>
                <w:sz w:val="24"/>
                <w:szCs w:val="24"/>
                <w:lang w:val="en-US"/>
              </w:rPr>
              <w:t xml:space="preserve"> </w:t>
            </w:r>
            <w:r w:rsidRPr="00D0099C">
              <w:rPr>
                <w:rFonts w:ascii="Book Antiqua" w:hAnsi="Book Antiqua" w:cs="Arial"/>
                <w:b/>
                <w:sz w:val="24"/>
                <w:szCs w:val="24"/>
                <w:lang w:val="en-US"/>
              </w:rPr>
              <w:t>52</w:t>
            </w:r>
          </w:p>
        </w:tc>
        <w:tc>
          <w:tcPr>
            <w:tcW w:w="2481" w:type="dxa"/>
            <w:tcBorders>
              <w:top w:val="single" w:sz="4" w:space="0" w:color="auto"/>
              <w:bottom w:val="single" w:sz="4" w:space="0" w:color="auto"/>
            </w:tcBorders>
            <w:hideMark/>
          </w:tcPr>
          <w:p w14:paraId="6A2D89C8" w14:textId="56A2E97D"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Screening OD</w:t>
            </w:r>
            <w:r w:rsidR="00FC0A11">
              <w:rPr>
                <w:rFonts w:ascii="Book Antiqua" w:hAnsi="Book Antiqua" w:cs="Arial"/>
                <w:b/>
                <w:sz w:val="24"/>
                <w:szCs w:val="24"/>
                <w:lang w:val="en-US"/>
              </w:rPr>
              <w:t>,</w:t>
            </w:r>
          </w:p>
          <w:p w14:paraId="700BB0D2" w14:textId="1893F66F" w:rsidR="000837A1" w:rsidRPr="00D0099C" w:rsidRDefault="000837A1"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i/>
                <w:sz w:val="24"/>
                <w:szCs w:val="24"/>
                <w:lang w:val="en-US"/>
              </w:rPr>
              <w:t>n</w:t>
            </w:r>
            <w:r w:rsidR="00CB1440" w:rsidRPr="00D0099C">
              <w:rPr>
                <w:rFonts w:ascii="Book Antiqua" w:hAnsi="Book Antiqua" w:cs="Arial"/>
                <w:b/>
                <w:i/>
                <w:sz w:val="24"/>
                <w:szCs w:val="24"/>
                <w:lang w:val="en-US"/>
              </w:rPr>
              <w:t xml:space="preserve"> </w:t>
            </w:r>
            <w:r w:rsidRPr="00D0099C">
              <w:rPr>
                <w:rFonts w:ascii="Book Antiqua" w:hAnsi="Book Antiqua" w:cs="Arial"/>
                <w:b/>
                <w:sz w:val="24"/>
                <w:szCs w:val="24"/>
                <w:lang w:val="en-US"/>
              </w:rPr>
              <w:t>=</w:t>
            </w:r>
            <w:r w:rsidR="00CB1440" w:rsidRPr="00D0099C">
              <w:rPr>
                <w:rFonts w:ascii="Book Antiqua" w:hAnsi="Book Antiqua" w:cs="Arial"/>
                <w:b/>
                <w:sz w:val="24"/>
                <w:szCs w:val="24"/>
                <w:lang w:val="en-US"/>
              </w:rPr>
              <w:t xml:space="preserve"> </w:t>
            </w:r>
            <w:r w:rsidRPr="00D0099C">
              <w:rPr>
                <w:rFonts w:ascii="Book Antiqua" w:hAnsi="Book Antiqua" w:cs="Arial"/>
                <w:b/>
                <w:sz w:val="24"/>
                <w:szCs w:val="24"/>
                <w:lang w:val="en-US"/>
              </w:rPr>
              <w:t>50</w:t>
            </w:r>
          </w:p>
        </w:tc>
      </w:tr>
      <w:tr w:rsidR="00D0099C" w:rsidRPr="00D0099C" w14:paraId="76EB2C87" w14:textId="77777777" w:rsidTr="00F6299D">
        <w:tc>
          <w:tcPr>
            <w:tcW w:w="4361" w:type="dxa"/>
            <w:tcBorders>
              <w:top w:val="single" w:sz="4" w:space="0" w:color="auto"/>
            </w:tcBorders>
            <w:hideMark/>
          </w:tcPr>
          <w:p w14:paraId="798011A1"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Sex</w:t>
            </w:r>
          </w:p>
          <w:p w14:paraId="41314D9E"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Male</w:t>
            </w:r>
          </w:p>
          <w:p w14:paraId="1B7B714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Female</w:t>
            </w:r>
          </w:p>
        </w:tc>
        <w:tc>
          <w:tcPr>
            <w:tcW w:w="3076" w:type="dxa"/>
            <w:tcBorders>
              <w:top w:val="single" w:sz="4" w:space="0" w:color="auto"/>
            </w:tcBorders>
            <w:hideMark/>
          </w:tcPr>
          <w:p w14:paraId="69B48FB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EF98BA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(50%)</w:t>
            </w:r>
          </w:p>
          <w:p w14:paraId="566EBC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(50%)</w:t>
            </w:r>
          </w:p>
        </w:tc>
        <w:tc>
          <w:tcPr>
            <w:tcW w:w="2481" w:type="dxa"/>
            <w:tcBorders>
              <w:top w:val="single" w:sz="4" w:space="0" w:color="auto"/>
            </w:tcBorders>
            <w:hideMark/>
          </w:tcPr>
          <w:p w14:paraId="713849B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770343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(48%)</w:t>
            </w:r>
          </w:p>
          <w:p w14:paraId="468EFF7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(52%)</w:t>
            </w:r>
          </w:p>
        </w:tc>
      </w:tr>
      <w:tr w:rsidR="00D0099C" w:rsidRPr="00D0099C" w14:paraId="55387B6A" w14:textId="77777777" w:rsidTr="00F6299D">
        <w:tc>
          <w:tcPr>
            <w:tcW w:w="4361" w:type="dxa"/>
          </w:tcPr>
          <w:p w14:paraId="37182F01" w14:textId="6623E42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body mass index</w:t>
            </w:r>
            <w:r w:rsidR="00FC0A11">
              <w:rPr>
                <w:rFonts w:ascii="Book Antiqua" w:hAnsi="Book Antiqua" w:cs="Arial"/>
                <w:sz w:val="24"/>
                <w:szCs w:val="24"/>
                <w:lang w:val="en-US"/>
              </w:rPr>
              <w:t>,</w:t>
            </w:r>
            <w:r w:rsidRPr="00D0099C">
              <w:rPr>
                <w:rFonts w:ascii="Book Antiqua" w:hAnsi="Book Antiqua" w:cs="Arial"/>
                <w:sz w:val="24"/>
                <w:szCs w:val="24"/>
                <w:lang w:val="en-US"/>
              </w:rPr>
              <w:t xml:space="preserve"> SD; kg/m</w:t>
            </w:r>
            <w:r w:rsidRPr="00D0099C">
              <w:rPr>
                <w:rFonts w:ascii="Book Antiqua" w:hAnsi="Book Antiqua" w:cs="Arial"/>
                <w:sz w:val="24"/>
                <w:szCs w:val="24"/>
                <w:vertAlign w:val="superscript"/>
                <w:lang w:val="en-US"/>
              </w:rPr>
              <w:t>2</w:t>
            </w:r>
          </w:p>
        </w:tc>
        <w:tc>
          <w:tcPr>
            <w:tcW w:w="3076" w:type="dxa"/>
          </w:tcPr>
          <w:p w14:paraId="35D00BD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24.7 (3.7)</w:t>
            </w:r>
          </w:p>
        </w:tc>
        <w:tc>
          <w:tcPr>
            <w:tcW w:w="2481" w:type="dxa"/>
          </w:tcPr>
          <w:p w14:paraId="0963D0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25.8 (5.1)</w:t>
            </w:r>
          </w:p>
        </w:tc>
      </w:tr>
      <w:tr w:rsidR="00D0099C" w:rsidRPr="00D0099C" w14:paraId="723D5F5D" w14:textId="77777777" w:rsidTr="00F6299D">
        <w:tc>
          <w:tcPr>
            <w:tcW w:w="4361" w:type="dxa"/>
          </w:tcPr>
          <w:p w14:paraId="72E387B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Smoking</w:t>
            </w:r>
          </w:p>
          <w:p w14:paraId="1DDB75FE"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Current</w:t>
            </w:r>
          </w:p>
          <w:p w14:paraId="074A4F6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Former</w:t>
            </w:r>
          </w:p>
          <w:p w14:paraId="48D4790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Never</w:t>
            </w:r>
          </w:p>
        </w:tc>
        <w:tc>
          <w:tcPr>
            <w:tcW w:w="3076" w:type="dxa"/>
          </w:tcPr>
          <w:p w14:paraId="1A35041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EEB102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p w14:paraId="1AD725D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(57.7%)</w:t>
            </w:r>
          </w:p>
          <w:p w14:paraId="4AD3B78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17 (32.7%)</w:t>
            </w:r>
          </w:p>
        </w:tc>
        <w:tc>
          <w:tcPr>
            <w:tcW w:w="2481" w:type="dxa"/>
          </w:tcPr>
          <w:p w14:paraId="373534C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F3766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(12.0%)</w:t>
            </w:r>
          </w:p>
          <w:p w14:paraId="5B55C8A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25 (50.0%)</w:t>
            </w:r>
          </w:p>
          <w:p w14:paraId="0500294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19 (38.0%)</w:t>
            </w:r>
          </w:p>
        </w:tc>
      </w:tr>
      <w:tr w:rsidR="00D0099C" w:rsidRPr="00D0099C" w14:paraId="480C1478" w14:textId="77777777" w:rsidTr="00F6299D">
        <w:tc>
          <w:tcPr>
            <w:tcW w:w="4361" w:type="dxa"/>
            <w:hideMark/>
          </w:tcPr>
          <w:p w14:paraId="37805E4F" w14:textId="7141ED2A"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age at inclusion</w:t>
            </w:r>
            <w:r w:rsidR="00FC0A11">
              <w:rPr>
                <w:rFonts w:ascii="Book Antiqua" w:hAnsi="Book Antiqua" w:cs="Arial"/>
                <w:sz w:val="24"/>
                <w:szCs w:val="24"/>
                <w:lang w:val="en-US"/>
              </w:rPr>
              <w:t>,</w:t>
            </w:r>
            <w:r w:rsidRPr="00D0099C">
              <w:rPr>
                <w:rFonts w:ascii="Book Antiqua" w:hAnsi="Book Antiqua" w:cs="Arial"/>
                <w:sz w:val="24"/>
                <w:szCs w:val="24"/>
                <w:lang w:val="en-US"/>
              </w:rPr>
              <w:t xml:space="preserve"> SD; </w:t>
            </w:r>
            <w:proofErr w:type="spellStart"/>
            <w:r w:rsidRPr="00D0099C">
              <w:rPr>
                <w:rFonts w:ascii="Book Antiqua" w:hAnsi="Book Antiqua" w:cs="Arial"/>
                <w:sz w:val="24"/>
                <w:szCs w:val="24"/>
                <w:lang w:val="en-US"/>
              </w:rPr>
              <w:t>yr</w:t>
            </w:r>
            <w:proofErr w:type="spellEnd"/>
          </w:p>
        </w:tc>
        <w:tc>
          <w:tcPr>
            <w:tcW w:w="3076" w:type="dxa"/>
            <w:hideMark/>
          </w:tcPr>
          <w:p w14:paraId="52AEC95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44.9 (15.2)</w:t>
            </w:r>
          </w:p>
        </w:tc>
        <w:tc>
          <w:tcPr>
            <w:tcW w:w="2481" w:type="dxa"/>
            <w:hideMark/>
          </w:tcPr>
          <w:p w14:paraId="166F549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48.4 (16.0)</w:t>
            </w:r>
          </w:p>
        </w:tc>
      </w:tr>
      <w:tr w:rsidR="00D0099C" w:rsidRPr="00D0099C" w14:paraId="1CA400B1" w14:textId="77777777" w:rsidTr="00F6299D">
        <w:tc>
          <w:tcPr>
            <w:tcW w:w="4361" w:type="dxa"/>
            <w:hideMark/>
          </w:tcPr>
          <w:p w14:paraId="127A189D" w14:textId="3832E94F"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Mean age at diagnosis</w:t>
            </w:r>
            <w:r w:rsidR="00FC0A11">
              <w:rPr>
                <w:rFonts w:ascii="Book Antiqua" w:hAnsi="Book Antiqua" w:cs="Arial"/>
                <w:sz w:val="24"/>
                <w:szCs w:val="24"/>
                <w:lang w:val="en-US"/>
              </w:rPr>
              <w:t>,</w:t>
            </w:r>
            <w:r w:rsidRPr="00D0099C">
              <w:rPr>
                <w:rFonts w:ascii="Book Antiqua" w:hAnsi="Book Antiqua" w:cs="Arial"/>
                <w:sz w:val="24"/>
                <w:szCs w:val="24"/>
                <w:lang w:val="en-US"/>
              </w:rPr>
              <w:t xml:space="preserve"> SD; </w:t>
            </w:r>
            <w:proofErr w:type="spellStart"/>
            <w:r w:rsidRPr="00D0099C">
              <w:rPr>
                <w:rFonts w:ascii="Book Antiqua" w:hAnsi="Book Antiqua" w:cs="Arial"/>
                <w:sz w:val="24"/>
                <w:szCs w:val="24"/>
                <w:lang w:val="en-US"/>
              </w:rPr>
              <w:t>yr</w:t>
            </w:r>
            <w:proofErr w:type="spellEnd"/>
          </w:p>
        </w:tc>
        <w:tc>
          <w:tcPr>
            <w:tcW w:w="3076" w:type="dxa"/>
            <w:hideMark/>
          </w:tcPr>
          <w:p w14:paraId="710EEA6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32.0 (13.1)</w:t>
            </w:r>
          </w:p>
        </w:tc>
        <w:tc>
          <w:tcPr>
            <w:tcW w:w="2481" w:type="dxa"/>
            <w:hideMark/>
          </w:tcPr>
          <w:p w14:paraId="6443EB3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37.3 (14.9)</w:t>
            </w:r>
          </w:p>
        </w:tc>
      </w:tr>
      <w:tr w:rsidR="00D0099C" w:rsidRPr="00D0099C" w14:paraId="4EA7E98D" w14:textId="77777777" w:rsidTr="00F6299D">
        <w:tc>
          <w:tcPr>
            <w:tcW w:w="4361" w:type="dxa"/>
            <w:hideMark/>
          </w:tcPr>
          <w:p w14:paraId="5ABB3A00"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IBD diagnosis</w:t>
            </w:r>
          </w:p>
          <w:p w14:paraId="5BACF893"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UC</w:t>
            </w:r>
          </w:p>
          <w:p w14:paraId="15C912CB"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CD</w:t>
            </w:r>
          </w:p>
          <w:p w14:paraId="5DE2C518"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IBD-U</w:t>
            </w:r>
          </w:p>
        </w:tc>
        <w:tc>
          <w:tcPr>
            <w:tcW w:w="3076" w:type="dxa"/>
          </w:tcPr>
          <w:p w14:paraId="5FB0114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0935EF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39 (75%)</w:t>
            </w:r>
          </w:p>
          <w:p w14:paraId="30AE9D2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p w14:paraId="35CF5A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(5.8%)</w:t>
            </w:r>
          </w:p>
        </w:tc>
        <w:tc>
          <w:tcPr>
            <w:tcW w:w="2481" w:type="dxa"/>
          </w:tcPr>
          <w:p w14:paraId="6ECFBF7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2F1546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35 (70%)</w:t>
            </w:r>
          </w:p>
          <w:p w14:paraId="6F3EFBC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(26.0%)</w:t>
            </w:r>
          </w:p>
          <w:p w14:paraId="5E4D18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tc>
      </w:tr>
      <w:tr w:rsidR="00D0099C" w:rsidRPr="00D0099C" w14:paraId="6EC5D465" w14:textId="77777777" w:rsidTr="00F6299D">
        <w:tc>
          <w:tcPr>
            <w:tcW w:w="4361" w:type="dxa"/>
            <w:hideMark/>
          </w:tcPr>
          <w:p w14:paraId="1AB796B3" w14:textId="2685AB5B"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UC extent</w:t>
            </w:r>
            <w:r w:rsidR="00FC0A11">
              <w:rPr>
                <w:rFonts w:ascii="Book Antiqua" w:hAnsi="Book Antiqua" w:cs="Arial"/>
                <w:sz w:val="24"/>
                <w:szCs w:val="24"/>
                <w:lang w:val="en-US"/>
              </w:rPr>
              <w:t>,</w:t>
            </w:r>
            <w:r w:rsidRPr="00D0099C">
              <w:rPr>
                <w:rFonts w:ascii="Book Antiqua" w:hAnsi="Book Antiqua" w:cs="Arial"/>
                <w:sz w:val="24"/>
                <w:szCs w:val="24"/>
                <w:lang w:val="en-US"/>
              </w:rPr>
              <w:t xml:space="preserve"> </w:t>
            </w:r>
            <w:r w:rsidR="00CB1440"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39; 35</w:t>
            </w:r>
          </w:p>
          <w:p w14:paraId="101D07A7"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E1, </w:t>
            </w:r>
            <w:proofErr w:type="spellStart"/>
            <w:r w:rsidRPr="00D0099C">
              <w:rPr>
                <w:rFonts w:ascii="Book Antiqua" w:hAnsi="Book Antiqua" w:cs="Arial"/>
                <w:sz w:val="24"/>
                <w:szCs w:val="24"/>
                <w:lang w:val="en-US"/>
              </w:rPr>
              <w:t>proctitis</w:t>
            </w:r>
            <w:proofErr w:type="spellEnd"/>
          </w:p>
          <w:p w14:paraId="44BB551A"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E2, left side</w:t>
            </w:r>
          </w:p>
          <w:p w14:paraId="61BCB29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E3, extensive</w:t>
            </w:r>
          </w:p>
        </w:tc>
        <w:tc>
          <w:tcPr>
            <w:tcW w:w="3076" w:type="dxa"/>
          </w:tcPr>
          <w:p w14:paraId="1F1B42A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3D8388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(33.3%)</w:t>
            </w:r>
          </w:p>
          <w:p w14:paraId="48FCD6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17 (43.6%)</w:t>
            </w:r>
          </w:p>
          <w:p w14:paraId="26BDCF5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(23.1%)</w:t>
            </w:r>
          </w:p>
        </w:tc>
        <w:tc>
          <w:tcPr>
            <w:tcW w:w="2481" w:type="dxa"/>
          </w:tcPr>
          <w:p w14:paraId="5AC7B9C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B2E251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(20.0%)</w:t>
            </w:r>
          </w:p>
          <w:p w14:paraId="7450ABA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 (51.4%)</w:t>
            </w:r>
          </w:p>
          <w:p w14:paraId="55D5310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(28.6%)</w:t>
            </w:r>
          </w:p>
        </w:tc>
      </w:tr>
      <w:tr w:rsidR="00D0099C" w:rsidRPr="00D0099C" w14:paraId="6E6957FA" w14:textId="77777777" w:rsidTr="00F6299D">
        <w:tc>
          <w:tcPr>
            <w:tcW w:w="4361" w:type="dxa"/>
            <w:hideMark/>
          </w:tcPr>
          <w:p w14:paraId="36720926" w14:textId="618EA495"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CD location, </w:t>
            </w:r>
            <w:r w:rsidRPr="00D0099C">
              <w:rPr>
                <w:rFonts w:ascii="Book Antiqua" w:hAnsi="Book Antiqua" w:cs="Arial"/>
                <w:i/>
                <w:iCs/>
                <w:sz w:val="24"/>
                <w:szCs w:val="24"/>
                <w:lang w:val="en-US"/>
              </w:rPr>
              <w:t>n</w:t>
            </w:r>
            <w:r w:rsidR="00CB1440" w:rsidRPr="00D0099C">
              <w:rPr>
                <w:rFonts w:ascii="Book Antiqua" w:hAnsi="Book Antiqua" w:cs="Arial"/>
                <w:i/>
                <w:iCs/>
                <w:sz w:val="24"/>
                <w:szCs w:val="24"/>
                <w:lang w:val="en-US"/>
              </w:rPr>
              <w:t xml:space="preserve"> </w:t>
            </w:r>
            <w:r w:rsidRPr="00D0099C">
              <w:rPr>
                <w:rFonts w:ascii="Book Antiqua" w:hAnsi="Book Antiqua" w:cs="Arial"/>
                <w:sz w:val="24"/>
                <w:szCs w:val="24"/>
                <w:lang w:val="en-US"/>
              </w:rPr>
              <w:t>= 10; 13</w:t>
            </w:r>
          </w:p>
          <w:p w14:paraId="4FD5C45B"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L1, small bowel</w:t>
            </w:r>
          </w:p>
          <w:p w14:paraId="56DAB0D2"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L2, colonic</w:t>
            </w:r>
          </w:p>
          <w:p w14:paraId="1EBE595C"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L3, ilea-colonic</w:t>
            </w:r>
          </w:p>
        </w:tc>
        <w:tc>
          <w:tcPr>
            <w:tcW w:w="3076" w:type="dxa"/>
          </w:tcPr>
          <w:p w14:paraId="0776D59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74EC0FE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p w14:paraId="1F2A6D1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(30.0%)</w:t>
            </w:r>
          </w:p>
          <w:p w14:paraId="39A85F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(70.0%)</w:t>
            </w:r>
          </w:p>
        </w:tc>
        <w:tc>
          <w:tcPr>
            <w:tcW w:w="2481" w:type="dxa"/>
          </w:tcPr>
          <w:p w14:paraId="0B582E4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0F4D1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(7.7%)</w:t>
            </w:r>
          </w:p>
          <w:p w14:paraId="5B07CFA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(23.1%)</w:t>
            </w:r>
          </w:p>
          <w:p w14:paraId="55B727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(69.2%)</w:t>
            </w:r>
          </w:p>
        </w:tc>
      </w:tr>
      <w:tr w:rsidR="00D0099C" w:rsidRPr="00D0099C" w14:paraId="6661F8A5" w14:textId="77777777" w:rsidTr="00F6299D">
        <w:tc>
          <w:tcPr>
            <w:tcW w:w="4361" w:type="dxa"/>
            <w:hideMark/>
          </w:tcPr>
          <w:p w14:paraId="5A610595" w14:textId="7888616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CD behavior, </w:t>
            </w: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10; 13</w:t>
            </w:r>
          </w:p>
          <w:p w14:paraId="5720176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B1, inflammatory</w:t>
            </w:r>
          </w:p>
          <w:p w14:paraId="052E579C"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B2, </w:t>
            </w:r>
            <w:proofErr w:type="spellStart"/>
            <w:r w:rsidRPr="00D0099C">
              <w:rPr>
                <w:rFonts w:ascii="Book Antiqua" w:hAnsi="Book Antiqua" w:cs="Arial"/>
                <w:sz w:val="24"/>
                <w:szCs w:val="24"/>
                <w:lang w:val="en-US"/>
              </w:rPr>
              <w:t>stricturing</w:t>
            </w:r>
            <w:proofErr w:type="spellEnd"/>
          </w:p>
          <w:p w14:paraId="5DE3ADF2"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B3, penetrating</w:t>
            </w:r>
          </w:p>
        </w:tc>
        <w:tc>
          <w:tcPr>
            <w:tcW w:w="3076" w:type="dxa"/>
          </w:tcPr>
          <w:p w14:paraId="0295188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CDB817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(90.0%)</w:t>
            </w:r>
          </w:p>
          <w:p w14:paraId="7C02541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p w14:paraId="006137D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(10.0%)</w:t>
            </w:r>
          </w:p>
        </w:tc>
        <w:tc>
          <w:tcPr>
            <w:tcW w:w="2481" w:type="dxa"/>
          </w:tcPr>
          <w:p w14:paraId="2CA74D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946BCA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(61.5%)</w:t>
            </w:r>
          </w:p>
          <w:p w14:paraId="19C0872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(38.5%)</w:t>
            </w:r>
          </w:p>
          <w:p w14:paraId="0A0E6C6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 (0%)</w:t>
            </w:r>
          </w:p>
        </w:tc>
      </w:tr>
      <w:tr w:rsidR="00D0099C" w:rsidRPr="00D0099C" w14:paraId="4B5F3BD5" w14:textId="77777777" w:rsidTr="00F6299D">
        <w:tc>
          <w:tcPr>
            <w:tcW w:w="4361" w:type="dxa"/>
          </w:tcPr>
          <w:p w14:paraId="578CBF7C" w14:textId="6A34DC4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Previous surgery CD, </w:t>
            </w: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10; 13</w:t>
            </w:r>
          </w:p>
        </w:tc>
        <w:tc>
          <w:tcPr>
            <w:tcW w:w="3076" w:type="dxa"/>
          </w:tcPr>
          <w:p w14:paraId="4D9AE75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(70%)</w:t>
            </w:r>
          </w:p>
        </w:tc>
        <w:tc>
          <w:tcPr>
            <w:tcW w:w="2481" w:type="dxa"/>
          </w:tcPr>
          <w:p w14:paraId="4AA8DE2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(38%)</w:t>
            </w:r>
          </w:p>
        </w:tc>
      </w:tr>
      <w:tr w:rsidR="00D0099C" w:rsidRPr="00D0099C" w14:paraId="7A97A396" w14:textId="77777777" w:rsidTr="00F6299D">
        <w:tc>
          <w:tcPr>
            <w:tcW w:w="4361" w:type="dxa"/>
            <w:hideMark/>
          </w:tcPr>
          <w:p w14:paraId="1F874707" w14:textId="22ABED73"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Median IBD duration</w:t>
            </w:r>
            <w:r w:rsidR="00FC0A11">
              <w:rPr>
                <w:rFonts w:ascii="Book Antiqua" w:hAnsi="Book Antiqua" w:cs="Arial"/>
                <w:sz w:val="24"/>
                <w:szCs w:val="24"/>
                <w:lang w:val="en-US"/>
              </w:rPr>
              <w:t>,</w:t>
            </w:r>
            <w:r w:rsidRPr="00D0099C">
              <w:rPr>
                <w:rFonts w:ascii="Book Antiqua" w:hAnsi="Book Antiqua" w:cs="Arial"/>
                <w:sz w:val="24"/>
                <w:szCs w:val="24"/>
                <w:lang w:val="en-US"/>
              </w:rPr>
              <w:t xml:space="preserve"> IQR; </w:t>
            </w:r>
            <w:proofErr w:type="spellStart"/>
            <w:r w:rsidRPr="00D0099C">
              <w:rPr>
                <w:rFonts w:ascii="Book Antiqua" w:hAnsi="Book Antiqua" w:cs="Arial"/>
                <w:sz w:val="24"/>
                <w:szCs w:val="24"/>
                <w:lang w:val="en-US"/>
              </w:rPr>
              <w:t>yr</w:t>
            </w:r>
            <w:proofErr w:type="spellEnd"/>
          </w:p>
        </w:tc>
        <w:tc>
          <w:tcPr>
            <w:tcW w:w="3076" w:type="dxa"/>
            <w:hideMark/>
          </w:tcPr>
          <w:p w14:paraId="23BC998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10.5 (4.5-19.5)</w:t>
            </w:r>
          </w:p>
        </w:tc>
        <w:tc>
          <w:tcPr>
            <w:tcW w:w="2481" w:type="dxa"/>
            <w:hideMark/>
          </w:tcPr>
          <w:p w14:paraId="155BB76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8.0 (4.0-16.0)</w:t>
            </w:r>
          </w:p>
        </w:tc>
      </w:tr>
      <w:tr w:rsidR="00D0099C" w:rsidRPr="00D0099C" w14:paraId="32101D7B" w14:textId="77777777" w:rsidTr="00F6299D">
        <w:tc>
          <w:tcPr>
            <w:tcW w:w="4361" w:type="dxa"/>
          </w:tcPr>
          <w:p w14:paraId="266BA209" w14:textId="60ED9135"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 xml:space="preserve">Median short-IBD-quality of life (IQR), </w:t>
            </w: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50; 50</w:t>
            </w:r>
          </w:p>
        </w:tc>
        <w:tc>
          <w:tcPr>
            <w:tcW w:w="3076" w:type="dxa"/>
          </w:tcPr>
          <w:p w14:paraId="0A34068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60.5 (54.0-65.0)</w:t>
            </w:r>
          </w:p>
        </w:tc>
        <w:tc>
          <w:tcPr>
            <w:tcW w:w="2481" w:type="dxa"/>
          </w:tcPr>
          <w:p w14:paraId="08EAC83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58.0 (51.0--63.0)</w:t>
            </w:r>
          </w:p>
        </w:tc>
      </w:tr>
      <w:tr w:rsidR="00D0099C" w:rsidRPr="00D0099C" w14:paraId="45F9028A" w14:textId="77777777" w:rsidTr="00F6299D">
        <w:tc>
          <w:tcPr>
            <w:tcW w:w="4361" w:type="dxa"/>
          </w:tcPr>
          <w:p w14:paraId="2F47CB4E" w14:textId="34FAE66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r w:rsidR="00B01D55" w:rsidRPr="00D0099C">
              <w:rPr>
                <w:rFonts w:ascii="Book Antiqua" w:hAnsi="Book Antiqua" w:cs="Arial"/>
                <w:sz w:val="24"/>
                <w:szCs w:val="24"/>
                <w:lang w:val="en-US"/>
              </w:rPr>
              <w:t>f</w:t>
            </w:r>
            <w:r w:rsidRPr="00D0099C">
              <w:rPr>
                <w:rFonts w:ascii="Book Antiqua" w:hAnsi="Book Antiqua" w:cs="Arial"/>
                <w:sz w:val="24"/>
                <w:szCs w:val="24"/>
                <w:lang w:val="en-US"/>
              </w:rPr>
              <w:t xml:space="preserve">atigue, FACIT-F (IQR), </w:t>
            </w: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48; 50</w:t>
            </w:r>
          </w:p>
        </w:tc>
        <w:tc>
          <w:tcPr>
            <w:tcW w:w="3076" w:type="dxa"/>
          </w:tcPr>
          <w:p w14:paraId="704F3E1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11.0 (9.0-16.0)</w:t>
            </w:r>
          </w:p>
        </w:tc>
        <w:tc>
          <w:tcPr>
            <w:tcW w:w="2481" w:type="dxa"/>
          </w:tcPr>
          <w:p w14:paraId="2B0DA82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11 (9.0-21.0)</w:t>
            </w:r>
          </w:p>
        </w:tc>
      </w:tr>
      <w:tr w:rsidR="00D0099C" w:rsidRPr="00D0099C" w14:paraId="54AC3563" w14:textId="77777777" w:rsidTr="00F6299D">
        <w:tc>
          <w:tcPr>
            <w:tcW w:w="4361" w:type="dxa"/>
          </w:tcPr>
          <w:p w14:paraId="7CE33335" w14:textId="12149DC9"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r w:rsidR="000F4C34" w:rsidRPr="00D0099C">
              <w:rPr>
                <w:rFonts w:ascii="Book Antiqua" w:hAnsi="Book Antiqua" w:cs="Arial"/>
                <w:sz w:val="24"/>
                <w:szCs w:val="24"/>
                <w:lang w:val="en-US"/>
              </w:rPr>
              <w:t>c</w:t>
            </w:r>
            <w:r w:rsidRPr="00D0099C">
              <w:rPr>
                <w:rFonts w:ascii="Book Antiqua" w:hAnsi="Book Antiqua" w:cs="Arial"/>
                <w:sz w:val="24"/>
                <w:szCs w:val="24"/>
                <w:lang w:val="en-US"/>
              </w:rPr>
              <w:t xml:space="preserve">ompliance, MARS (IQR), </w:t>
            </w: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41; 84</w:t>
            </w:r>
          </w:p>
        </w:tc>
        <w:tc>
          <w:tcPr>
            <w:tcW w:w="3076" w:type="dxa"/>
          </w:tcPr>
          <w:p w14:paraId="3330789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24.0 (23.0-25.0)</w:t>
            </w:r>
          </w:p>
        </w:tc>
        <w:tc>
          <w:tcPr>
            <w:tcW w:w="2481" w:type="dxa"/>
          </w:tcPr>
          <w:p w14:paraId="658FB1F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24.0 (24.0-25.0)</w:t>
            </w:r>
          </w:p>
        </w:tc>
      </w:tr>
      <w:tr w:rsidR="00D0099C" w:rsidRPr="00D0099C" w14:paraId="750512F1" w14:textId="77777777" w:rsidTr="00F6299D">
        <w:trPr>
          <w:trHeight w:val="1146"/>
        </w:trPr>
        <w:tc>
          <w:tcPr>
            <w:tcW w:w="4361" w:type="dxa"/>
          </w:tcPr>
          <w:p w14:paraId="6D89082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Medical treatment</w:t>
            </w:r>
          </w:p>
          <w:p w14:paraId="3D0BB82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None</w:t>
            </w:r>
          </w:p>
          <w:p w14:paraId="05A4C2A8"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5ASA</w:t>
            </w:r>
          </w:p>
          <w:p w14:paraId="1CCC5EA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Corticosteroids</w:t>
            </w:r>
          </w:p>
          <w:p w14:paraId="675717C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proofErr w:type="spellStart"/>
            <w:r w:rsidRPr="00D0099C">
              <w:rPr>
                <w:rFonts w:ascii="Book Antiqua" w:hAnsi="Book Antiqua" w:cs="Arial"/>
                <w:sz w:val="24"/>
                <w:szCs w:val="24"/>
                <w:lang w:val="en-US"/>
              </w:rPr>
              <w:t>Immunomodulators</w:t>
            </w:r>
            <w:proofErr w:type="spellEnd"/>
          </w:p>
          <w:p w14:paraId="133856E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Biological therapy</w:t>
            </w:r>
          </w:p>
        </w:tc>
        <w:tc>
          <w:tcPr>
            <w:tcW w:w="3076" w:type="dxa"/>
          </w:tcPr>
          <w:p w14:paraId="736BCB4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0962C62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p w14:paraId="2D57975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(46.2%)</w:t>
            </w:r>
          </w:p>
          <w:p w14:paraId="145687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568CB29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(17.3%)</w:t>
            </w:r>
          </w:p>
          <w:p w14:paraId="6EAD5F7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0C34530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E62756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(18.0%)</w:t>
            </w:r>
          </w:p>
          <w:p w14:paraId="323E06C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27 (54.0%)</w:t>
            </w:r>
          </w:p>
          <w:p w14:paraId="1096891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(8.0%)</w:t>
            </w:r>
          </w:p>
          <w:p w14:paraId="7A14E7F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(6.0%)</w:t>
            </w:r>
          </w:p>
          <w:p w14:paraId="0F135DE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25147D7C" w14:textId="77777777" w:rsidTr="00F6299D">
        <w:trPr>
          <w:trHeight w:val="70"/>
        </w:trPr>
        <w:tc>
          <w:tcPr>
            <w:tcW w:w="4361" w:type="dxa"/>
            <w:shd w:val="clear" w:color="auto" w:fill="CCE8CF" w:themeFill="background1"/>
          </w:tcPr>
          <w:p w14:paraId="39E34846" w14:textId="3BF5EDDA" w:rsidR="0018744A"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Median UC disease activity, SCCAI (IQR)</w:t>
            </w:r>
            <w:r w:rsidR="0018744A">
              <w:rPr>
                <w:rFonts w:ascii="Book Antiqua" w:hAnsi="Book Antiqua" w:cs="Arial"/>
                <w:sz w:val="24"/>
                <w:szCs w:val="24"/>
                <w:lang w:val="en-US"/>
              </w:rPr>
              <w:t xml:space="preserve">, </w:t>
            </w:r>
          </w:p>
          <w:p w14:paraId="54607FC0" w14:textId="350EFDCD"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i/>
                <w:iCs/>
                <w:sz w:val="24"/>
                <w:szCs w:val="24"/>
                <w:lang w:val="en-US"/>
              </w:rPr>
              <w:t>n</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 42; 36</w:t>
            </w:r>
            <w:r w:rsidR="0018744A">
              <w:rPr>
                <w:rFonts w:ascii="Book Antiqua" w:hAnsi="Book Antiqua" w:cs="Arial"/>
                <w:sz w:val="24"/>
                <w:szCs w:val="24"/>
                <w:lang w:val="en-US"/>
              </w:rPr>
              <w:t>,</w:t>
            </w:r>
            <w:r w:rsidRPr="00D0099C">
              <w:rPr>
                <w:rFonts w:ascii="Book Antiqua" w:hAnsi="Book Antiqua" w:cs="Arial"/>
                <w:sz w:val="24"/>
                <w:szCs w:val="24"/>
                <w:lang w:val="en-US"/>
              </w:rPr>
              <w:t xml:space="preserve"> Incl. 4 with IBD-U</w:t>
            </w:r>
          </w:p>
          <w:p w14:paraId="1511DE64" w14:textId="77777777" w:rsidR="000837A1" w:rsidRPr="00D0099C" w:rsidRDefault="000837A1" w:rsidP="00631EC9">
            <w:pPr>
              <w:shd w:val="clear" w:color="auto" w:fill="CCE8CF" w:themeFill="background1"/>
              <w:tabs>
                <w:tab w:val="center" w:pos="2072"/>
              </w:tabs>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3</w:t>
            </w:r>
          </w:p>
          <w:p w14:paraId="698D5C8C"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[3-4]</w:t>
            </w:r>
          </w:p>
        </w:tc>
        <w:tc>
          <w:tcPr>
            <w:tcW w:w="3076" w:type="dxa"/>
          </w:tcPr>
          <w:p w14:paraId="6F2445D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0.5 (0-2.0)</w:t>
            </w:r>
          </w:p>
          <w:p w14:paraId="5D993BC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A970AF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36 (85.7%)</w:t>
            </w:r>
          </w:p>
          <w:p w14:paraId="6F8BD4F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(14.3%)</w:t>
            </w:r>
          </w:p>
        </w:tc>
        <w:tc>
          <w:tcPr>
            <w:tcW w:w="2481" w:type="dxa"/>
          </w:tcPr>
          <w:p w14:paraId="62759C2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(0-2.0)</w:t>
            </w:r>
          </w:p>
          <w:p w14:paraId="54F5A78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6F294B9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33 (91.7%)</w:t>
            </w:r>
          </w:p>
          <w:p w14:paraId="1E47019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 (8.3%)</w:t>
            </w:r>
          </w:p>
        </w:tc>
      </w:tr>
      <w:tr w:rsidR="00D0099C" w:rsidRPr="00D0099C" w14:paraId="4EFFD4BF" w14:textId="77777777" w:rsidTr="00F6299D">
        <w:trPr>
          <w:trHeight w:val="70"/>
        </w:trPr>
        <w:tc>
          <w:tcPr>
            <w:tcW w:w="4361" w:type="dxa"/>
          </w:tcPr>
          <w:p w14:paraId="1E1EB50C" w14:textId="5F5880B1"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Median CD disease activity, HBI (IQR)</w:t>
            </w:r>
            <w:r w:rsidR="0018744A">
              <w:rPr>
                <w:rFonts w:ascii="Book Antiqua" w:hAnsi="Book Antiqua" w:cs="Arial"/>
                <w:sz w:val="24"/>
                <w:szCs w:val="24"/>
                <w:lang w:val="en-US"/>
              </w:rPr>
              <w:t>,</w:t>
            </w:r>
            <w:r w:rsidRPr="00D0099C">
              <w:rPr>
                <w:rFonts w:ascii="Book Antiqua" w:hAnsi="Book Antiqua" w:cs="Arial"/>
                <w:sz w:val="24"/>
                <w:szCs w:val="24"/>
                <w:lang w:val="en-US"/>
              </w:rPr>
              <w:t xml:space="preserve"> </w:t>
            </w:r>
          </w:p>
          <w:p w14:paraId="1B144D47" w14:textId="6EAAB7C8" w:rsidR="000837A1" w:rsidRPr="00D0099C" w:rsidRDefault="0050312A"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i/>
                <w:iCs/>
                <w:sz w:val="24"/>
                <w:szCs w:val="24"/>
                <w:lang w:val="en-US"/>
              </w:rPr>
              <w:t>n</w:t>
            </w:r>
            <w:r w:rsidRPr="00D0099C">
              <w:rPr>
                <w:rFonts w:ascii="Book Antiqua" w:hAnsi="Book Antiqua" w:cs="Arial"/>
                <w:sz w:val="24"/>
                <w:szCs w:val="24"/>
                <w:lang w:val="en-US"/>
              </w:rPr>
              <w:t xml:space="preserve"> </w:t>
            </w:r>
            <w:r w:rsidR="000837A1" w:rsidRPr="00D0099C">
              <w:rPr>
                <w:rFonts w:ascii="Book Antiqua" w:hAnsi="Book Antiqua" w:cs="Arial"/>
                <w:sz w:val="24"/>
                <w:szCs w:val="24"/>
                <w:lang w:val="en-US"/>
              </w:rPr>
              <w:t>= 10; 14</w:t>
            </w:r>
            <w:r w:rsidR="0018744A">
              <w:rPr>
                <w:rFonts w:ascii="Book Antiqua" w:hAnsi="Book Antiqua" w:cs="Arial"/>
                <w:sz w:val="24"/>
                <w:szCs w:val="24"/>
                <w:lang w:val="en-US"/>
              </w:rPr>
              <w:t>,</w:t>
            </w:r>
            <w:r w:rsidR="000837A1" w:rsidRPr="00D0099C">
              <w:rPr>
                <w:rFonts w:ascii="Book Antiqua" w:hAnsi="Book Antiqua" w:cs="Arial"/>
                <w:sz w:val="24"/>
                <w:szCs w:val="24"/>
                <w:lang w:val="en-US"/>
              </w:rPr>
              <w:t xml:space="preserve"> Incl. 1 with IBD-U</w:t>
            </w:r>
          </w:p>
          <w:p w14:paraId="74E54DF1"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5</w:t>
            </w:r>
          </w:p>
          <w:p w14:paraId="1BEC1CC0"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[5-16]</w:t>
            </w:r>
          </w:p>
        </w:tc>
        <w:tc>
          <w:tcPr>
            <w:tcW w:w="3076" w:type="dxa"/>
          </w:tcPr>
          <w:p w14:paraId="4C17B18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1.5 (0.0–2.0)</w:t>
            </w:r>
          </w:p>
          <w:p w14:paraId="4401DE8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6C2EF7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(90.0%)</w:t>
            </w:r>
          </w:p>
          <w:p w14:paraId="4F6A26F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 (10.0%)</w:t>
            </w:r>
          </w:p>
        </w:tc>
        <w:tc>
          <w:tcPr>
            <w:tcW w:w="2481" w:type="dxa"/>
          </w:tcPr>
          <w:p w14:paraId="3666819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(1.0–6.0)</w:t>
            </w:r>
          </w:p>
          <w:p w14:paraId="1585605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38CE643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(71.4%)</w:t>
            </w:r>
          </w:p>
          <w:p w14:paraId="60E8688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(28.6%)</w:t>
            </w:r>
          </w:p>
        </w:tc>
      </w:tr>
      <w:tr w:rsidR="00D0099C" w:rsidRPr="00D0099C" w14:paraId="7661BC6A" w14:textId="77777777" w:rsidTr="00F6299D">
        <w:trPr>
          <w:trHeight w:val="70"/>
        </w:trPr>
        <w:tc>
          <w:tcPr>
            <w:tcW w:w="4361" w:type="dxa"/>
          </w:tcPr>
          <w:p w14:paraId="47916FF7" w14:textId="51038D90"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w:t>
            </w:r>
            <w:r w:rsidR="00B01D55" w:rsidRPr="00D0099C">
              <w:rPr>
                <w:rFonts w:ascii="Book Antiqua" w:hAnsi="Book Antiqua" w:cs="Arial"/>
                <w:sz w:val="24"/>
                <w:szCs w:val="24"/>
                <w:lang w:val="en-US"/>
              </w:rPr>
              <w:t>f</w:t>
            </w:r>
            <w:r w:rsidRPr="00D0099C">
              <w:rPr>
                <w:rFonts w:ascii="Book Antiqua" w:hAnsi="Book Antiqua" w:cs="Arial"/>
                <w:sz w:val="24"/>
                <w:szCs w:val="24"/>
                <w:lang w:val="en-US"/>
              </w:rPr>
              <w:t xml:space="preserve">ecal </w:t>
            </w:r>
            <w:proofErr w:type="spellStart"/>
            <w:r w:rsidR="000F4C34" w:rsidRPr="00D0099C">
              <w:rPr>
                <w:rFonts w:ascii="Book Antiqua" w:hAnsi="Book Antiqua" w:cs="Arial"/>
                <w:sz w:val="24"/>
                <w:szCs w:val="24"/>
                <w:lang w:val="en-US"/>
              </w:rPr>
              <w:t>c</w:t>
            </w:r>
            <w:r w:rsidRPr="00D0099C">
              <w:rPr>
                <w:rFonts w:ascii="Book Antiqua" w:hAnsi="Book Antiqua" w:cs="Arial"/>
                <w:sz w:val="24"/>
                <w:szCs w:val="24"/>
                <w:lang w:val="en-US"/>
              </w:rPr>
              <w:t>alprotectin</w:t>
            </w:r>
            <w:proofErr w:type="spellEnd"/>
            <w:r w:rsidRPr="00D0099C">
              <w:rPr>
                <w:rFonts w:ascii="Book Antiqua" w:hAnsi="Book Antiqua" w:cs="Arial"/>
                <w:sz w:val="24"/>
                <w:szCs w:val="24"/>
                <w:lang w:val="en-US"/>
              </w:rPr>
              <w:t xml:space="preserve"> (IQR; mg/kg), </w:t>
            </w:r>
            <w:r w:rsidR="00B01D55" w:rsidRPr="00D0099C">
              <w:rPr>
                <w:rFonts w:ascii="Book Antiqua" w:hAnsi="Book Antiqua" w:cs="Arial"/>
                <w:i/>
                <w:iCs/>
                <w:sz w:val="24"/>
                <w:szCs w:val="24"/>
                <w:lang w:val="en-US"/>
              </w:rPr>
              <w:t>n</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47; 43</w:t>
            </w:r>
          </w:p>
          <w:p w14:paraId="318122A2"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&lt;</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200</w:t>
            </w:r>
          </w:p>
          <w:p w14:paraId="421A7AC4"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[200-599]</w:t>
            </w:r>
          </w:p>
          <w:p w14:paraId="0CE489D9"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Red &gt;</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xml:space="preserve">599 </w:t>
            </w:r>
          </w:p>
          <w:p w14:paraId="3688F8BD"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Missing</w:t>
            </w:r>
          </w:p>
        </w:tc>
        <w:tc>
          <w:tcPr>
            <w:tcW w:w="3076" w:type="dxa"/>
          </w:tcPr>
          <w:p w14:paraId="3FBB394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64.0 (20.0-382.0)</w:t>
            </w:r>
          </w:p>
          <w:p w14:paraId="0C90879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32 (61.5%)</w:t>
            </w:r>
          </w:p>
          <w:p w14:paraId="1FADC9C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(17.3%)</w:t>
            </w:r>
          </w:p>
          <w:p w14:paraId="692293A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(11.5%)</w:t>
            </w:r>
          </w:p>
          <w:p w14:paraId="6E8889D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071D2B8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70.0 (20.0-547.0)</w:t>
            </w:r>
          </w:p>
          <w:p w14:paraId="051C219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30 (60.0%)</w:t>
            </w:r>
          </w:p>
          <w:p w14:paraId="2340F97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(8.0%)</w:t>
            </w:r>
          </w:p>
          <w:p w14:paraId="0EAE334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9 (18.0%)</w:t>
            </w:r>
          </w:p>
          <w:p w14:paraId="4BF0F7D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40ADAC3C" w14:textId="77777777" w:rsidTr="00F6299D">
        <w:trPr>
          <w:trHeight w:val="70"/>
        </w:trPr>
        <w:tc>
          <w:tcPr>
            <w:tcW w:w="4361" w:type="dxa"/>
          </w:tcPr>
          <w:p w14:paraId="1E861443" w14:textId="04324DA8"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Median TIBS (IQR), </w:t>
            </w:r>
            <w:r w:rsidRPr="00D0099C">
              <w:rPr>
                <w:rFonts w:ascii="Book Antiqua" w:hAnsi="Book Antiqua" w:cs="Arial"/>
                <w:i/>
                <w:iCs/>
                <w:sz w:val="24"/>
                <w:szCs w:val="24"/>
                <w:lang w:val="en-US"/>
              </w:rPr>
              <w:t>n</w:t>
            </w:r>
            <w:r w:rsidR="00B01D55" w:rsidRPr="00D0099C">
              <w:rPr>
                <w:rFonts w:ascii="Book Antiqua" w:hAnsi="Book Antiqua" w:cs="Arial"/>
                <w:sz w:val="24"/>
                <w:szCs w:val="24"/>
                <w:lang w:val="en-US"/>
              </w:rPr>
              <w:t xml:space="preserve"> </w:t>
            </w:r>
            <w:r w:rsidRPr="00D0099C">
              <w:rPr>
                <w:rFonts w:ascii="Book Antiqua" w:hAnsi="Book Antiqua" w:cs="Arial"/>
                <w:sz w:val="24"/>
                <w:szCs w:val="24"/>
                <w:lang w:val="en-US"/>
              </w:rPr>
              <w:t>= 47; 43</w:t>
            </w:r>
          </w:p>
          <w:p w14:paraId="18C41B98"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Green [0-8]</w:t>
            </w:r>
          </w:p>
          <w:p w14:paraId="3663541C"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Yellow [9-32]</w:t>
            </w:r>
          </w:p>
          <w:p w14:paraId="1B9E915D" w14:textId="77777777" w:rsidR="000837A1" w:rsidRPr="00D0099C" w:rsidRDefault="000837A1" w:rsidP="00631EC9">
            <w:pPr>
              <w:shd w:val="clear" w:color="auto" w:fill="CCE8CF" w:themeFill="background1"/>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lastRenderedPageBreak/>
              <w:t>Red [33-99]</w:t>
            </w:r>
          </w:p>
          <w:p w14:paraId="2D3B526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Missing</w:t>
            </w:r>
          </w:p>
        </w:tc>
        <w:tc>
          <w:tcPr>
            <w:tcW w:w="3076" w:type="dxa"/>
          </w:tcPr>
          <w:p w14:paraId="57D6484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lastRenderedPageBreak/>
              <w:t>4.0 (0-20.0)</w:t>
            </w:r>
          </w:p>
          <w:p w14:paraId="529F074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28 (53.8%)</w:t>
            </w:r>
          </w:p>
          <w:p w14:paraId="39E83AC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(25.0%)</w:t>
            </w:r>
          </w:p>
          <w:p w14:paraId="1D24301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lastRenderedPageBreak/>
              <w:t>6 (11.5%)</w:t>
            </w:r>
          </w:p>
          <w:p w14:paraId="10560B5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5 (9.6%)</w:t>
            </w:r>
          </w:p>
        </w:tc>
        <w:tc>
          <w:tcPr>
            <w:tcW w:w="2481" w:type="dxa"/>
          </w:tcPr>
          <w:p w14:paraId="4FFD134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lastRenderedPageBreak/>
              <w:t>4.0 (2.0-14.0)</w:t>
            </w:r>
          </w:p>
          <w:p w14:paraId="3AD906A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 (52.0%)</w:t>
            </w:r>
          </w:p>
          <w:p w14:paraId="32E1CEB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(16.0%)</w:t>
            </w:r>
          </w:p>
          <w:p w14:paraId="1BC3772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lastRenderedPageBreak/>
              <w:t>9 (18.0%)</w:t>
            </w:r>
          </w:p>
          <w:p w14:paraId="34BFE47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 (14.0%)</w:t>
            </w:r>
          </w:p>
        </w:tc>
      </w:tr>
      <w:tr w:rsidR="00D0099C" w:rsidRPr="00D0099C" w14:paraId="582A6D3D" w14:textId="77777777" w:rsidTr="00F6299D">
        <w:trPr>
          <w:trHeight w:val="70"/>
        </w:trPr>
        <w:tc>
          <w:tcPr>
            <w:tcW w:w="4361" w:type="dxa"/>
          </w:tcPr>
          <w:p w14:paraId="61B55A4E"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lastRenderedPageBreak/>
              <w:t xml:space="preserve">Patient-reported </w:t>
            </w:r>
            <w:r w:rsidR="00B01D55" w:rsidRPr="00D0099C">
              <w:rPr>
                <w:rFonts w:ascii="Book Antiqua" w:hAnsi="Book Antiqua" w:cs="Arial"/>
                <w:sz w:val="24"/>
                <w:szCs w:val="24"/>
                <w:lang w:val="en-US"/>
              </w:rPr>
              <w:t>c</w:t>
            </w:r>
            <w:r w:rsidRPr="00D0099C">
              <w:rPr>
                <w:rFonts w:ascii="Book Antiqua" w:hAnsi="Book Antiqua" w:cs="Arial"/>
                <w:sz w:val="24"/>
                <w:szCs w:val="24"/>
                <w:lang w:val="en-US"/>
              </w:rPr>
              <w:t xml:space="preserve">o-morbidities </w:t>
            </w:r>
          </w:p>
          <w:p w14:paraId="05563A6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None</w:t>
            </w:r>
          </w:p>
          <w:p w14:paraId="580A5F1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1 </w:t>
            </w:r>
          </w:p>
          <w:p w14:paraId="20F017D5"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&gt;</w:t>
            </w:r>
            <w:r w:rsidR="00CB1440" w:rsidRPr="00D0099C">
              <w:rPr>
                <w:rFonts w:ascii="Book Antiqua" w:hAnsi="Book Antiqua" w:cs="Arial"/>
                <w:sz w:val="24"/>
                <w:szCs w:val="24"/>
                <w:lang w:val="en-US"/>
              </w:rPr>
              <w:t xml:space="preserve"> </w:t>
            </w:r>
            <w:r w:rsidRPr="00D0099C">
              <w:rPr>
                <w:rFonts w:ascii="Book Antiqua" w:hAnsi="Book Antiqua" w:cs="Arial"/>
                <w:sz w:val="24"/>
                <w:szCs w:val="24"/>
                <w:lang w:val="en-US"/>
              </w:rPr>
              <w:t>1</w:t>
            </w:r>
          </w:p>
        </w:tc>
        <w:tc>
          <w:tcPr>
            <w:tcW w:w="3076" w:type="dxa"/>
          </w:tcPr>
          <w:p w14:paraId="35CF0B9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62FD59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23 (42.2%)</w:t>
            </w:r>
          </w:p>
          <w:p w14:paraId="2C6270E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23 (44.2%)</w:t>
            </w:r>
          </w:p>
          <w:p w14:paraId="579274E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(11.5%)</w:t>
            </w:r>
          </w:p>
        </w:tc>
        <w:tc>
          <w:tcPr>
            <w:tcW w:w="2481" w:type="dxa"/>
          </w:tcPr>
          <w:p w14:paraId="289CC9F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21FC09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 (36.0%)</w:t>
            </w:r>
          </w:p>
          <w:p w14:paraId="5D08433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24 (48.0%)</w:t>
            </w:r>
          </w:p>
          <w:p w14:paraId="2108582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 (16.0%)</w:t>
            </w:r>
          </w:p>
        </w:tc>
      </w:tr>
      <w:tr w:rsidR="00D0099C" w:rsidRPr="00D0099C" w14:paraId="690FF4A6" w14:textId="77777777" w:rsidTr="00F6299D">
        <w:trPr>
          <w:trHeight w:val="70"/>
        </w:trPr>
        <w:tc>
          <w:tcPr>
            <w:tcW w:w="4361" w:type="dxa"/>
          </w:tcPr>
          <w:p w14:paraId="6EADA947"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Education</w:t>
            </w:r>
            <w:r w:rsidR="00B01D55" w:rsidRPr="00D0099C">
              <w:rPr>
                <w:rFonts w:ascii="Book Antiqua" w:hAnsi="Book Antiqua" w:cs="Arial"/>
                <w:sz w:val="24"/>
                <w:szCs w:val="24"/>
                <w:vertAlign w:val="superscript"/>
                <w:lang w:val="en-US"/>
              </w:rPr>
              <w:t>1</w:t>
            </w:r>
          </w:p>
          <w:p w14:paraId="17440D1F"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Short </w:t>
            </w:r>
          </w:p>
          <w:p w14:paraId="28B80959"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Student</w:t>
            </w:r>
          </w:p>
          <w:p w14:paraId="374B5FD1"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Medium</w:t>
            </w:r>
          </w:p>
          <w:p w14:paraId="61A7AF83"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Higher/Academic</w:t>
            </w:r>
          </w:p>
        </w:tc>
        <w:tc>
          <w:tcPr>
            <w:tcW w:w="3076" w:type="dxa"/>
          </w:tcPr>
          <w:p w14:paraId="790525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57F9BA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1B83E78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 (7.7%)</w:t>
            </w:r>
          </w:p>
          <w:p w14:paraId="2E56224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31 (59.6%)</w:t>
            </w:r>
          </w:p>
          <w:p w14:paraId="396DB76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13 (25%)</w:t>
            </w:r>
          </w:p>
        </w:tc>
        <w:tc>
          <w:tcPr>
            <w:tcW w:w="2481" w:type="dxa"/>
          </w:tcPr>
          <w:p w14:paraId="41222B2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56DD981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p w14:paraId="0E204A9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 (4.0%)</w:t>
            </w:r>
          </w:p>
          <w:p w14:paraId="07D9C74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40 (80.0%)</w:t>
            </w:r>
          </w:p>
          <w:p w14:paraId="48BF2C3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 (12.0%)</w:t>
            </w:r>
          </w:p>
        </w:tc>
      </w:tr>
      <w:tr w:rsidR="00D0099C" w:rsidRPr="00D0099C" w14:paraId="664DFF48" w14:textId="77777777" w:rsidTr="00F6299D">
        <w:trPr>
          <w:trHeight w:val="70"/>
        </w:trPr>
        <w:tc>
          <w:tcPr>
            <w:tcW w:w="4361" w:type="dxa"/>
          </w:tcPr>
          <w:p w14:paraId="242966C3" w14:textId="77777777"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Occupation </w:t>
            </w:r>
          </w:p>
          <w:p w14:paraId="6358143D"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 xml:space="preserve">Yes </w:t>
            </w:r>
          </w:p>
          <w:p w14:paraId="450D5A5A" w14:textId="77777777" w:rsidR="000837A1" w:rsidRPr="00D0099C" w:rsidRDefault="000837A1" w:rsidP="00631EC9">
            <w:pPr>
              <w:adjustRightInd w:val="0"/>
              <w:snapToGrid w:val="0"/>
              <w:spacing w:after="0" w:line="360" w:lineRule="auto"/>
              <w:ind w:leftChars="50" w:left="110"/>
              <w:jc w:val="both"/>
              <w:rPr>
                <w:rFonts w:ascii="Book Antiqua" w:hAnsi="Book Antiqua" w:cs="Arial"/>
                <w:sz w:val="24"/>
                <w:szCs w:val="24"/>
                <w:lang w:val="en-US"/>
              </w:rPr>
            </w:pPr>
            <w:r w:rsidRPr="00D0099C">
              <w:rPr>
                <w:rFonts w:ascii="Book Antiqua" w:hAnsi="Book Antiqua" w:cs="Arial"/>
                <w:sz w:val="24"/>
                <w:szCs w:val="24"/>
                <w:lang w:val="en-US"/>
              </w:rPr>
              <w:t>No</w:t>
            </w:r>
          </w:p>
        </w:tc>
        <w:tc>
          <w:tcPr>
            <w:tcW w:w="3076" w:type="dxa"/>
          </w:tcPr>
          <w:p w14:paraId="2C5001A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145BCD5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42 (80.8%)</w:t>
            </w:r>
          </w:p>
          <w:p w14:paraId="20E1578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 (19.2%)</w:t>
            </w:r>
          </w:p>
        </w:tc>
        <w:tc>
          <w:tcPr>
            <w:tcW w:w="2481" w:type="dxa"/>
          </w:tcPr>
          <w:p w14:paraId="7FE69B9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p w14:paraId="4CECFF99"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38 (76.0%)</w:t>
            </w:r>
          </w:p>
          <w:p w14:paraId="3B166C8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12 (24.0%)</w:t>
            </w:r>
          </w:p>
        </w:tc>
      </w:tr>
    </w:tbl>
    <w:p w14:paraId="59476C9C" w14:textId="054F79EF" w:rsidR="000837A1" w:rsidRPr="00D0099C" w:rsidRDefault="009756D8" w:rsidP="00631EC9">
      <w:pPr>
        <w:pStyle w:val="a5"/>
        <w:adjustRightInd w:val="0"/>
        <w:snapToGrid w:val="0"/>
        <w:jc w:val="both"/>
        <w:rPr>
          <w:rFonts w:ascii="Book Antiqua" w:hAnsi="Book Antiqua" w:cs="Arial"/>
          <w:sz w:val="24"/>
          <w:szCs w:val="24"/>
          <w:lang w:val="en-US"/>
        </w:rPr>
      </w:pPr>
      <w:r w:rsidRPr="00D0099C">
        <w:rPr>
          <w:rFonts w:ascii="Book Antiqua" w:hAnsi="Book Antiqua" w:cs="Arial"/>
          <w:sz w:val="24"/>
          <w:szCs w:val="24"/>
          <w:vertAlign w:val="superscript"/>
          <w:lang w:val="en-US"/>
        </w:rPr>
        <w:t>1</w:t>
      </w:r>
      <w:r w:rsidRPr="00D0099C">
        <w:rPr>
          <w:rFonts w:ascii="Book Antiqua" w:hAnsi="Book Antiqua" w:cs="Arial"/>
          <w:sz w:val="24"/>
          <w:szCs w:val="24"/>
          <w:lang w:val="en-US"/>
        </w:rPr>
        <w:t>Medium length education defining people with a 3-4 years education after high school</w:t>
      </w:r>
      <w:r w:rsidR="00C2493F">
        <w:rPr>
          <w:rFonts w:ascii="Book Antiqua" w:hAnsi="Book Antiqua" w:cs="Arial"/>
          <w:sz w:val="24"/>
          <w:szCs w:val="24"/>
          <w:lang w:val="en-US"/>
        </w:rPr>
        <w:t>,</w:t>
      </w:r>
      <w:r w:rsidRPr="00D0099C">
        <w:rPr>
          <w:rFonts w:ascii="Book Antiqua" w:hAnsi="Book Antiqua" w:cs="Arial"/>
          <w:sz w:val="24"/>
          <w:szCs w:val="24"/>
          <w:lang w:val="en-US"/>
        </w:rPr>
        <w:t xml:space="preserve"> </w:t>
      </w:r>
      <w:r w:rsidRPr="00D0099C">
        <w:rPr>
          <w:rFonts w:ascii="Book Antiqua" w:hAnsi="Book Antiqua" w:cs="Arial"/>
          <w:i/>
          <w:iCs/>
          <w:sz w:val="24"/>
          <w:szCs w:val="24"/>
          <w:lang w:val="en-US"/>
        </w:rPr>
        <w:t>e.g.</w:t>
      </w:r>
      <w:r w:rsidRPr="00D0099C">
        <w:rPr>
          <w:rFonts w:ascii="Book Antiqua" w:hAnsi="Book Antiqua" w:cs="Arial"/>
          <w:sz w:val="24"/>
          <w:szCs w:val="24"/>
          <w:lang w:val="en-US"/>
        </w:rPr>
        <w:t xml:space="preserve"> nurses, technical people and bachelors’ degrees</w:t>
      </w:r>
      <w:r w:rsidR="00C2493F">
        <w:rPr>
          <w:rFonts w:ascii="Book Antiqua" w:hAnsi="Book Antiqua" w:cs="Arial"/>
          <w:sz w:val="24"/>
          <w:szCs w:val="24"/>
          <w:lang w:val="en-US"/>
        </w:rPr>
        <w:t>;</w:t>
      </w:r>
      <w:r w:rsidRPr="00D0099C">
        <w:rPr>
          <w:rFonts w:ascii="Book Antiqua" w:hAnsi="Book Antiqua" w:cs="Arial"/>
          <w:sz w:val="24"/>
          <w:szCs w:val="24"/>
          <w:lang w:val="en-US"/>
        </w:rPr>
        <w:t xml:space="preserve"> Higher/</w:t>
      </w:r>
      <w:r w:rsidR="00C2493F">
        <w:rPr>
          <w:rFonts w:ascii="Book Antiqua" w:hAnsi="Book Antiqua" w:cs="Arial"/>
          <w:sz w:val="24"/>
          <w:szCs w:val="24"/>
          <w:lang w:val="en-US"/>
        </w:rPr>
        <w:t>A</w:t>
      </w:r>
      <w:r w:rsidRPr="00D0099C">
        <w:rPr>
          <w:rFonts w:ascii="Book Antiqua" w:hAnsi="Book Antiqua" w:cs="Arial"/>
          <w:sz w:val="24"/>
          <w:szCs w:val="24"/>
          <w:lang w:val="en-US"/>
        </w:rPr>
        <w:t xml:space="preserve">cademic defined as a master’s degree or higher. </w:t>
      </w:r>
      <w:r w:rsidR="000837A1" w:rsidRPr="00D0099C">
        <w:rPr>
          <w:rFonts w:ascii="Book Antiqua" w:hAnsi="Book Antiqua" w:cs="Arial"/>
          <w:sz w:val="24"/>
          <w:szCs w:val="24"/>
          <w:lang w:val="en-US"/>
        </w:rPr>
        <w:t xml:space="preserve">Data are expressed as number (%), median (IQR) or mean (SD). IBD: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 xml:space="preserve">nflammatory bowel disease; MARS: Medical </w:t>
      </w:r>
      <w:r w:rsidR="00B01D55" w:rsidRPr="00D0099C">
        <w:rPr>
          <w:rFonts w:ascii="Book Antiqua" w:hAnsi="Book Antiqua" w:cs="Arial"/>
          <w:sz w:val="24"/>
          <w:szCs w:val="24"/>
          <w:lang w:val="en-US"/>
        </w:rPr>
        <w:t>a</w:t>
      </w:r>
      <w:r w:rsidR="000837A1" w:rsidRPr="00D0099C">
        <w:rPr>
          <w:rFonts w:ascii="Book Antiqua" w:hAnsi="Book Antiqua" w:cs="Arial"/>
          <w:sz w:val="24"/>
          <w:szCs w:val="24"/>
          <w:lang w:val="en-US"/>
        </w:rPr>
        <w:t xml:space="preserve">dherence </w:t>
      </w:r>
      <w:r w:rsidR="00B01D55" w:rsidRPr="00D0099C">
        <w:rPr>
          <w:rFonts w:ascii="Book Antiqua" w:hAnsi="Book Antiqua" w:cs="Arial"/>
          <w:sz w:val="24"/>
          <w:szCs w:val="24"/>
          <w:lang w:val="en-US"/>
        </w:rPr>
        <w:t>r</w:t>
      </w:r>
      <w:r w:rsidR="000837A1" w:rsidRPr="00D0099C">
        <w:rPr>
          <w:rFonts w:ascii="Book Antiqua" w:hAnsi="Book Antiqua" w:cs="Arial"/>
          <w:sz w:val="24"/>
          <w:szCs w:val="24"/>
          <w:lang w:val="en-US"/>
        </w:rPr>
        <w:t xml:space="preserve">eport </w:t>
      </w:r>
      <w:r w:rsidR="00B01D55" w:rsidRPr="00D0099C">
        <w:rPr>
          <w:rFonts w:ascii="Book Antiqua" w:hAnsi="Book Antiqua" w:cs="Arial"/>
          <w:sz w:val="24"/>
          <w:szCs w:val="24"/>
          <w:lang w:val="en-US"/>
        </w:rPr>
        <w:t>s</w:t>
      </w:r>
      <w:r w:rsidR="000837A1" w:rsidRPr="00D0099C">
        <w:rPr>
          <w:rFonts w:ascii="Book Antiqua" w:hAnsi="Book Antiqua" w:cs="Arial"/>
          <w:sz w:val="24"/>
          <w:szCs w:val="24"/>
          <w:lang w:val="en-US"/>
        </w:rPr>
        <w:t>cale</w:t>
      </w:r>
      <w:r w:rsidR="00B01D55" w:rsidRPr="00D0099C">
        <w:rPr>
          <w:rFonts w:ascii="Book Antiqua" w:hAnsi="Book Antiqua" w:cs="Arial"/>
          <w:sz w:val="24"/>
          <w:szCs w:val="24"/>
          <w:lang w:val="en-US"/>
        </w:rPr>
        <w:t>;</w:t>
      </w:r>
      <w:r w:rsidR="000837A1" w:rsidRPr="00D0099C">
        <w:rPr>
          <w:rFonts w:ascii="Book Antiqua" w:hAnsi="Book Antiqua" w:cs="Arial"/>
          <w:sz w:val="24"/>
          <w:szCs w:val="24"/>
          <w:vertAlign w:val="superscript"/>
          <w:lang w:val="en-US"/>
        </w:rPr>
        <w:t xml:space="preserve"> </w:t>
      </w:r>
      <w:r w:rsidR="000837A1" w:rsidRPr="00D0099C">
        <w:rPr>
          <w:rFonts w:ascii="Book Antiqua" w:hAnsi="Book Antiqua" w:cs="Arial"/>
          <w:sz w:val="24"/>
          <w:szCs w:val="24"/>
          <w:lang w:val="en-US"/>
        </w:rPr>
        <w:t xml:space="preserve">SCCAI: Simple </w:t>
      </w:r>
      <w:r w:rsidR="00B01D55" w:rsidRPr="00D0099C">
        <w:rPr>
          <w:rFonts w:ascii="Book Antiqua" w:hAnsi="Book Antiqua" w:cs="Arial"/>
          <w:sz w:val="24"/>
          <w:szCs w:val="24"/>
          <w:lang w:val="en-US"/>
        </w:rPr>
        <w:t>c</w:t>
      </w:r>
      <w:r w:rsidR="000837A1" w:rsidRPr="00D0099C">
        <w:rPr>
          <w:rFonts w:ascii="Book Antiqua" w:hAnsi="Book Antiqua" w:cs="Arial"/>
          <w:sz w:val="24"/>
          <w:szCs w:val="24"/>
          <w:lang w:val="en-US"/>
        </w:rPr>
        <w:t xml:space="preserve">linical </w:t>
      </w:r>
      <w:r w:rsidR="00B01D55" w:rsidRPr="00D0099C">
        <w:rPr>
          <w:rFonts w:ascii="Book Antiqua" w:hAnsi="Book Antiqua" w:cs="Arial"/>
          <w:sz w:val="24"/>
          <w:szCs w:val="24"/>
          <w:lang w:val="en-US"/>
        </w:rPr>
        <w:t>c</w:t>
      </w:r>
      <w:r w:rsidR="000837A1" w:rsidRPr="00D0099C">
        <w:rPr>
          <w:rFonts w:ascii="Book Antiqua" w:hAnsi="Book Antiqua" w:cs="Arial"/>
          <w:sz w:val="24"/>
          <w:szCs w:val="24"/>
          <w:lang w:val="en-US"/>
        </w:rPr>
        <w:t xml:space="preserve">olitis </w:t>
      </w:r>
      <w:r w:rsidR="00B01D55" w:rsidRPr="00D0099C">
        <w:rPr>
          <w:rFonts w:ascii="Book Antiqua" w:hAnsi="Book Antiqua" w:cs="Arial"/>
          <w:sz w:val="24"/>
          <w:szCs w:val="24"/>
          <w:lang w:val="en-US"/>
        </w:rPr>
        <w:t>a</w:t>
      </w:r>
      <w:r w:rsidR="000837A1" w:rsidRPr="00D0099C">
        <w:rPr>
          <w:rFonts w:ascii="Book Antiqua" w:hAnsi="Book Antiqua" w:cs="Arial"/>
          <w:sz w:val="24"/>
          <w:szCs w:val="24"/>
          <w:lang w:val="en-US"/>
        </w:rPr>
        <w:t xml:space="preserve">ctivity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ndex; HBI: Harvey</w:t>
      </w:r>
      <w:r w:rsidR="00B1361F" w:rsidRPr="00D0099C">
        <w:rPr>
          <w:rFonts w:ascii="Book Antiqua" w:hAnsi="Book Antiqua" w:cs="Arial"/>
          <w:sz w:val="24"/>
          <w:szCs w:val="24"/>
          <w:lang w:val="en-US"/>
        </w:rPr>
        <w:t>-B</w:t>
      </w:r>
      <w:r w:rsidR="000837A1" w:rsidRPr="00D0099C">
        <w:rPr>
          <w:rFonts w:ascii="Book Antiqua" w:hAnsi="Book Antiqua" w:cs="Arial"/>
          <w:sz w:val="24"/>
          <w:szCs w:val="24"/>
          <w:lang w:val="en-US"/>
        </w:rPr>
        <w:t xml:space="preserve">radshaw </w:t>
      </w:r>
      <w:r w:rsidR="00B1361F" w:rsidRPr="00D0099C">
        <w:rPr>
          <w:rFonts w:ascii="Book Antiqua" w:hAnsi="Book Antiqua" w:cs="Arial"/>
          <w:sz w:val="24"/>
          <w:szCs w:val="24"/>
          <w:lang w:val="en-US"/>
        </w:rPr>
        <w:t>I</w:t>
      </w:r>
      <w:r w:rsidR="000837A1" w:rsidRPr="00D0099C">
        <w:rPr>
          <w:rFonts w:ascii="Book Antiqua" w:hAnsi="Book Antiqua" w:cs="Arial"/>
          <w:sz w:val="24"/>
          <w:szCs w:val="24"/>
          <w:lang w:val="en-US"/>
        </w:rPr>
        <w:t>ndex</w:t>
      </w:r>
      <w:r w:rsidR="00072869" w:rsidRPr="00D0099C">
        <w:rPr>
          <w:rFonts w:ascii="Book Antiqua" w:hAnsi="Book Antiqua" w:cs="Arial"/>
          <w:sz w:val="24"/>
          <w:szCs w:val="24"/>
          <w:lang w:val="en-US"/>
        </w:rPr>
        <w:t>;</w:t>
      </w:r>
      <w:r w:rsidR="000837A1" w:rsidRPr="00D0099C">
        <w:rPr>
          <w:rFonts w:ascii="Book Antiqua" w:hAnsi="Book Antiqua" w:cs="Arial"/>
          <w:sz w:val="24"/>
          <w:szCs w:val="24"/>
          <w:lang w:val="en-US"/>
        </w:rPr>
        <w:t xml:space="preserve"> TIBS: Total </w:t>
      </w:r>
      <w:r w:rsidR="00B01D55" w:rsidRPr="00D0099C">
        <w:rPr>
          <w:rFonts w:ascii="Book Antiqua" w:hAnsi="Book Antiqua" w:cs="Arial"/>
          <w:sz w:val="24"/>
          <w:szCs w:val="24"/>
          <w:lang w:val="en-US"/>
        </w:rPr>
        <w:t>i</w:t>
      </w:r>
      <w:r w:rsidR="000837A1" w:rsidRPr="00D0099C">
        <w:rPr>
          <w:rFonts w:ascii="Book Antiqua" w:hAnsi="Book Antiqua" w:cs="Arial"/>
          <w:sz w:val="24"/>
          <w:szCs w:val="24"/>
          <w:lang w:val="en-US"/>
        </w:rPr>
        <w:t xml:space="preserve">nflammation </w:t>
      </w:r>
      <w:r w:rsidR="00B01D55" w:rsidRPr="00D0099C">
        <w:rPr>
          <w:rFonts w:ascii="Book Antiqua" w:hAnsi="Book Antiqua" w:cs="Arial"/>
          <w:sz w:val="24"/>
          <w:szCs w:val="24"/>
          <w:lang w:val="en-US"/>
        </w:rPr>
        <w:t>b</w:t>
      </w:r>
      <w:r w:rsidR="000837A1" w:rsidRPr="00D0099C">
        <w:rPr>
          <w:rFonts w:ascii="Book Antiqua" w:hAnsi="Book Antiqua" w:cs="Arial"/>
          <w:sz w:val="24"/>
          <w:szCs w:val="24"/>
          <w:lang w:val="en-US"/>
        </w:rPr>
        <w:t xml:space="preserve">urden </w:t>
      </w:r>
      <w:r w:rsidR="00B01D55" w:rsidRPr="00D0099C">
        <w:rPr>
          <w:rFonts w:ascii="Book Antiqua" w:hAnsi="Book Antiqua" w:cs="Arial"/>
          <w:sz w:val="24"/>
          <w:szCs w:val="24"/>
          <w:lang w:val="en-US"/>
        </w:rPr>
        <w:t>s</w:t>
      </w:r>
      <w:r w:rsidR="000837A1" w:rsidRPr="00D0099C">
        <w:rPr>
          <w:rFonts w:ascii="Book Antiqua" w:hAnsi="Book Antiqua" w:cs="Arial"/>
          <w:sz w:val="24"/>
          <w:szCs w:val="24"/>
          <w:lang w:val="en-US"/>
        </w:rPr>
        <w:t>coring</w:t>
      </w:r>
      <w:r w:rsidR="00072869" w:rsidRPr="00D0099C">
        <w:rPr>
          <w:rFonts w:ascii="Book Antiqua" w:hAnsi="Book Antiqua" w:cs="Arial"/>
          <w:sz w:val="24"/>
          <w:szCs w:val="24"/>
          <w:lang w:val="en-US"/>
        </w:rPr>
        <w:t>;</w:t>
      </w:r>
      <w:r w:rsidR="000837A1" w:rsidRPr="00D0099C">
        <w:rPr>
          <w:rFonts w:ascii="Book Antiqua" w:hAnsi="Book Antiqua" w:cs="Arial"/>
          <w:sz w:val="24"/>
          <w:szCs w:val="24"/>
          <w:lang w:val="en-US"/>
        </w:rPr>
        <w:t xml:space="preserve"> </w:t>
      </w:r>
      <w:r w:rsidR="003C45E8" w:rsidRPr="00D0099C">
        <w:rPr>
          <w:rFonts w:ascii="Book Antiqua" w:hAnsi="Book Antiqua" w:cs="Arial"/>
          <w:sz w:val="24"/>
          <w:szCs w:val="24"/>
          <w:lang w:val="en-US"/>
        </w:rPr>
        <w:t xml:space="preserve">UC: Ulcerative colitis; CD: </w:t>
      </w:r>
      <w:proofErr w:type="spellStart"/>
      <w:r w:rsidR="003C45E8" w:rsidRPr="00D0099C">
        <w:rPr>
          <w:rFonts w:ascii="Book Antiqua" w:hAnsi="Book Antiqua" w:cs="Arial"/>
          <w:sz w:val="24"/>
          <w:szCs w:val="24"/>
          <w:lang w:val="en-US"/>
        </w:rPr>
        <w:t>Crohn’s</w:t>
      </w:r>
      <w:proofErr w:type="spellEnd"/>
      <w:r w:rsidR="003C45E8" w:rsidRPr="00D0099C">
        <w:rPr>
          <w:rFonts w:ascii="Book Antiqua" w:hAnsi="Book Antiqua" w:cs="Arial"/>
          <w:sz w:val="24"/>
          <w:szCs w:val="24"/>
          <w:lang w:val="en-US"/>
        </w:rPr>
        <w:t xml:space="preserve"> disease; IBD-U: Inflammatory bowel disease-Unclassified; SD: </w:t>
      </w:r>
      <w:r w:rsidR="00185A13" w:rsidRPr="00D0099C">
        <w:rPr>
          <w:rFonts w:ascii="Book Antiqua" w:hAnsi="Book Antiqua" w:cs="Arial"/>
          <w:sz w:val="24"/>
          <w:szCs w:val="24"/>
          <w:shd w:val="clear" w:color="auto" w:fill="FFFFFF"/>
          <w:lang w:val="en-US"/>
        </w:rPr>
        <w:t>S</w:t>
      </w:r>
      <w:r w:rsidR="003C45E8" w:rsidRPr="00D0099C">
        <w:rPr>
          <w:rFonts w:ascii="Book Antiqua" w:hAnsi="Book Antiqua" w:cs="Arial"/>
          <w:sz w:val="24"/>
          <w:szCs w:val="24"/>
          <w:shd w:val="clear" w:color="auto" w:fill="FFFFFF"/>
          <w:lang w:val="en-US"/>
        </w:rPr>
        <w:t>tandard deviation</w:t>
      </w:r>
      <w:r w:rsidR="00185A13" w:rsidRPr="00D0099C">
        <w:rPr>
          <w:rFonts w:ascii="Book Antiqua" w:hAnsi="Book Antiqua" w:cs="Arial"/>
          <w:sz w:val="24"/>
          <w:szCs w:val="24"/>
          <w:shd w:val="clear" w:color="auto" w:fill="FFFFFF"/>
          <w:lang w:val="en-US"/>
        </w:rPr>
        <w:t xml:space="preserve">; </w:t>
      </w:r>
      <w:r w:rsidR="00185A13" w:rsidRPr="00D0099C">
        <w:rPr>
          <w:rFonts w:ascii="Book Antiqua" w:hAnsi="Book Antiqua" w:cs="Arial"/>
          <w:sz w:val="24"/>
          <w:szCs w:val="24"/>
          <w:lang w:val="en-US"/>
        </w:rPr>
        <w:t xml:space="preserve">IQR: </w:t>
      </w:r>
      <w:r w:rsidR="00185A13" w:rsidRPr="00D0099C">
        <w:rPr>
          <w:rFonts w:ascii="Book Antiqua" w:hAnsi="Book Antiqua" w:cs="Arial"/>
          <w:sz w:val="24"/>
          <w:szCs w:val="24"/>
          <w:shd w:val="clear" w:color="auto" w:fill="FFFFFF"/>
          <w:lang w:val="en-US"/>
        </w:rPr>
        <w:t xml:space="preserve">Interquartile range; FACIT-F: Functional assessment of chronic illness therapy-fatigue; OD: </w:t>
      </w:r>
      <w:r w:rsidR="00185A13" w:rsidRPr="00D0099C">
        <w:rPr>
          <w:rFonts w:ascii="Book Antiqua" w:hAnsi="Book Antiqua" w:cs="Arial"/>
          <w:sz w:val="24"/>
          <w:szCs w:val="24"/>
          <w:lang w:val="en-US"/>
        </w:rPr>
        <w:t>On demand; 3M: Third month.</w:t>
      </w:r>
    </w:p>
    <w:p w14:paraId="241E7564" w14:textId="77777777" w:rsidR="00B01D55" w:rsidRPr="00D0099C" w:rsidRDefault="00B01D55" w:rsidP="00631EC9">
      <w:pPr>
        <w:adjustRightInd w:val="0"/>
        <w:snapToGrid w:val="0"/>
        <w:spacing w:after="160" w:line="360" w:lineRule="auto"/>
        <w:rPr>
          <w:rFonts w:ascii="Book Antiqua" w:hAnsi="Book Antiqua" w:cs="Arial"/>
          <w:sz w:val="24"/>
          <w:szCs w:val="24"/>
          <w:lang w:val="en-US"/>
        </w:rPr>
      </w:pPr>
      <w:r w:rsidRPr="00D0099C">
        <w:rPr>
          <w:rFonts w:ascii="Book Antiqua" w:hAnsi="Book Antiqua" w:cs="Arial"/>
          <w:sz w:val="24"/>
          <w:szCs w:val="24"/>
          <w:lang w:val="en-US"/>
        </w:rPr>
        <w:br w:type="page"/>
      </w:r>
    </w:p>
    <w:p w14:paraId="3F8A3334" w14:textId="2B0B0F10" w:rsidR="000837A1" w:rsidRPr="00D0099C" w:rsidRDefault="00D53E6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b/>
          <w:sz w:val="24"/>
          <w:szCs w:val="24"/>
          <w:lang w:val="en-US"/>
        </w:rPr>
        <w:lastRenderedPageBreak/>
        <w:t>Table 2</w:t>
      </w:r>
      <w:r w:rsidRPr="00D0099C">
        <w:rPr>
          <w:rFonts w:ascii="Book Antiqua" w:hAnsi="Book Antiqua" w:cs="Arial"/>
          <w:sz w:val="24"/>
          <w:szCs w:val="24"/>
          <w:lang w:val="en-US"/>
        </w:rPr>
        <w:t xml:space="preserve"> </w:t>
      </w:r>
      <w:r w:rsidRPr="00D0099C">
        <w:rPr>
          <w:rFonts w:ascii="Book Antiqua" w:hAnsi="Book Antiqua" w:cs="Arial"/>
          <w:b/>
          <w:bCs/>
          <w:sz w:val="24"/>
          <w:szCs w:val="24"/>
          <w:lang w:val="en-US"/>
        </w:rPr>
        <w:t xml:space="preserve">Mean </w:t>
      </w:r>
      <w:r w:rsidR="000F4C34" w:rsidRPr="00D0099C">
        <w:rPr>
          <w:rFonts w:ascii="Book Antiqua" w:hAnsi="Book Antiqua" w:cs="Arial"/>
          <w:b/>
          <w:bCs/>
          <w:sz w:val="24"/>
          <w:szCs w:val="24"/>
          <w:lang w:val="en-US"/>
        </w:rPr>
        <w:t>times</w:t>
      </w:r>
      <w:r w:rsidRPr="00D0099C">
        <w:rPr>
          <w:rFonts w:ascii="Book Antiqua" w:hAnsi="Book Antiqua" w:cs="Arial"/>
          <w:b/>
          <w:bCs/>
          <w:sz w:val="24"/>
          <w:szCs w:val="24"/>
          <w:lang w:val="en-US"/>
        </w:rPr>
        <w:t xml:space="preserve"> spent in green, yellow and red zones for disease activity of </w:t>
      </w:r>
      <w:r w:rsidR="00D54816" w:rsidRPr="00D0099C">
        <w:rPr>
          <w:rFonts w:ascii="Book Antiqua" w:hAnsi="Book Antiqua" w:cs="Arial"/>
          <w:b/>
          <w:bCs/>
          <w:sz w:val="24"/>
          <w:szCs w:val="24"/>
          <w:lang w:val="en-US"/>
        </w:rPr>
        <w:t>f</w:t>
      </w:r>
      <w:r w:rsidRPr="00D0099C">
        <w:rPr>
          <w:rFonts w:ascii="Book Antiqua" w:hAnsi="Book Antiqua" w:cs="Arial"/>
          <w:b/>
          <w:bCs/>
          <w:sz w:val="24"/>
          <w:szCs w:val="24"/>
          <w:lang w:val="en-US"/>
        </w:rPr>
        <w:t xml:space="preserve">ecal </w:t>
      </w:r>
      <w:proofErr w:type="spellStart"/>
      <w:r w:rsidRPr="00D0099C">
        <w:rPr>
          <w:rFonts w:ascii="Book Antiqua" w:hAnsi="Book Antiqua" w:cs="Arial"/>
          <w:b/>
          <w:bCs/>
          <w:sz w:val="24"/>
          <w:szCs w:val="24"/>
          <w:lang w:val="en-US"/>
        </w:rPr>
        <w:t>calprotectin</w:t>
      </w:r>
      <w:proofErr w:type="spellEnd"/>
      <w:r w:rsidRPr="00D0099C">
        <w:rPr>
          <w:rFonts w:ascii="Book Antiqua" w:hAnsi="Book Antiqua" w:cs="Arial"/>
          <w:b/>
          <w:bCs/>
          <w:sz w:val="24"/>
          <w:szCs w:val="24"/>
          <w:lang w:val="en-US"/>
        </w:rPr>
        <w:t xml:space="preserve">, simple clinical colitis activity index, </w:t>
      </w:r>
      <w:r w:rsidR="00B1361F" w:rsidRPr="00D0099C">
        <w:rPr>
          <w:rFonts w:ascii="Book Antiqua" w:hAnsi="Book Antiqua" w:cs="Arial"/>
          <w:b/>
          <w:bCs/>
          <w:sz w:val="24"/>
          <w:szCs w:val="24"/>
          <w:lang w:val="en-US"/>
        </w:rPr>
        <w:t>H</w:t>
      </w:r>
      <w:r w:rsidRPr="00D0099C">
        <w:rPr>
          <w:rFonts w:ascii="Book Antiqua" w:hAnsi="Book Antiqua" w:cs="Arial"/>
          <w:b/>
          <w:bCs/>
          <w:sz w:val="24"/>
          <w:szCs w:val="24"/>
          <w:lang w:val="en-US"/>
        </w:rPr>
        <w:t>arvey-</w:t>
      </w:r>
      <w:r w:rsidR="00B1361F" w:rsidRPr="00D0099C">
        <w:rPr>
          <w:rFonts w:ascii="Book Antiqua" w:hAnsi="Book Antiqua" w:cs="Arial"/>
          <w:b/>
          <w:bCs/>
          <w:sz w:val="24"/>
          <w:szCs w:val="24"/>
          <w:lang w:val="en-US"/>
        </w:rPr>
        <w:t>B</w:t>
      </w:r>
      <w:r w:rsidRPr="00D0099C">
        <w:rPr>
          <w:rFonts w:ascii="Book Antiqua" w:hAnsi="Book Antiqua" w:cs="Arial"/>
          <w:b/>
          <w:bCs/>
          <w:sz w:val="24"/>
          <w:szCs w:val="24"/>
          <w:lang w:val="en-US"/>
        </w:rPr>
        <w:t xml:space="preserve">radshaw index and total inflammation burden score for the two screening procedures, </w:t>
      </w:r>
      <w:r w:rsidRPr="00354DEE">
        <w:rPr>
          <w:rFonts w:ascii="Book Antiqua" w:hAnsi="Book Antiqua" w:cs="Arial"/>
          <w:b/>
          <w:bCs/>
          <w:i/>
          <w:iCs/>
          <w:sz w:val="24"/>
          <w:szCs w:val="24"/>
          <w:lang w:val="en-US"/>
        </w:rPr>
        <w:t>i.e</w:t>
      </w:r>
      <w:r w:rsidRPr="00D0099C">
        <w:rPr>
          <w:rFonts w:ascii="Book Antiqua" w:hAnsi="Book Antiqua" w:cs="Arial"/>
          <w:b/>
          <w:bCs/>
          <w:sz w:val="24"/>
          <w:szCs w:val="24"/>
          <w:lang w:val="en-US"/>
        </w:rPr>
        <w:t xml:space="preserve">. on demand and every third month throughout </w:t>
      </w:r>
      <w:r w:rsidR="0042118F" w:rsidRPr="00D0099C">
        <w:rPr>
          <w:rFonts w:ascii="Book Antiqua" w:hAnsi="Book Antiqua" w:cs="Arial"/>
          <w:b/>
          <w:bCs/>
          <w:sz w:val="24"/>
          <w:szCs w:val="24"/>
          <w:lang w:val="en-US"/>
        </w:rPr>
        <w:t>1</w:t>
      </w:r>
      <w:r w:rsidRPr="00D0099C">
        <w:rPr>
          <w:rFonts w:ascii="Book Antiqua" w:hAnsi="Book Antiqua" w:cs="Arial"/>
          <w:b/>
          <w:bCs/>
          <w:sz w:val="24"/>
          <w:szCs w:val="24"/>
          <w:lang w:val="en-US"/>
        </w:rPr>
        <w:t xml:space="preserve"> year</w:t>
      </w:r>
    </w:p>
    <w:tbl>
      <w:tblPr>
        <w:tblStyle w:val="a6"/>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2119"/>
        <w:gridCol w:w="867"/>
        <w:gridCol w:w="867"/>
        <w:gridCol w:w="868"/>
        <w:gridCol w:w="868"/>
        <w:gridCol w:w="831"/>
        <w:gridCol w:w="867"/>
        <w:gridCol w:w="719"/>
        <w:gridCol w:w="683"/>
        <w:gridCol w:w="950"/>
      </w:tblGrid>
      <w:tr w:rsidR="00D0099C" w:rsidRPr="00D0099C" w14:paraId="7C4B5DD7" w14:textId="77777777" w:rsidTr="00051B68">
        <w:tc>
          <w:tcPr>
            <w:tcW w:w="2119" w:type="dxa"/>
            <w:tcBorders>
              <w:bottom w:val="nil"/>
            </w:tcBorders>
          </w:tcPr>
          <w:p w14:paraId="33DB1C5F" w14:textId="77777777" w:rsidR="005F461A" w:rsidRPr="00D0099C" w:rsidRDefault="005F461A" w:rsidP="00631EC9">
            <w:pPr>
              <w:adjustRightInd w:val="0"/>
              <w:snapToGrid w:val="0"/>
              <w:spacing w:after="0" w:line="360" w:lineRule="auto"/>
              <w:jc w:val="both"/>
              <w:rPr>
                <w:rFonts w:ascii="Book Antiqua" w:hAnsi="Book Antiqua" w:cs="Arial"/>
                <w:sz w:val="24"/>
                <w:szCs w:val="24"/>
                <w:lang w:val="en-US"/>
              </w:rPr>
            </w:pPr>
          </w:p>
        </w:tc>
        <w:tc>
          <w:tcPr>
            <w:tcW w:w="1734" w:type="dxa"/>
            <w:gridSpan w:val="2"/>
          </w:tcPr>
          <w:p w14:paraId="77DC311D"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FC</w:t>
            </w:r>
          </w:p>
        </w:tc>
        <w:tc>
          <w:tcPr>
            <w:tcW w:w="1736" w:type="dxa"/>
            <w:gridSpan w:val="2"/>
          </w:tcPr>
          <w:p w14:paraId="5555261C"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SCCAI</w:t>
            </w:r>
          </w:p>
        </w:tc>
        <w:tc>
          <w:tcPr>
            <w:tcW w:w="1698" w:type="dxa"/>
            <w:gridSpan w:val="2"/>
          </w:tcPr>
          <w:p w14:paraId="3EA3F4B0"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HBI</w:t>
            </w:r>
          </w:p>
        </w:tc>
        <w:tc>
          <w:tcPr>
            <w:tcW w:w="1402" w:type="dxa"/>
            <w:gridSpan w:val="2"/>
          </w:tcPr>
          <w:p w14:paraId="32EEC8B9" w14:textId="77777777" w:rsidR="005F461A" w:rsidRPr="00D0099C" w:rsidRDefault="005F461A" w:rsidP="00631EC9">
            <w:pPr>
              <w:adjustRightInd w:val="0"/>
              <w:snapToGrid w:val="0"/>
              <w:spacing w:after="0" w:line="360" w:lineRule="auto"/>
              <w:jc w:val="center"/>
              <w:rPr>
                <w:rFonts w:ascii="Book Antiqua" w:hAnsi="Book Antiqua" w:cs="Arial"/>
                <w:b/>
                <w:sz w:val="24"/>
                <w:szCs w:val="24"/>
                <w:lang w:val="en-US"/>
              </w:rPr>
            </w:pPr>
            <w:r w:rsidRPr="00D0099C">
              <w:rPr>
                <w:rFonts w:ascii="Book Antiqua" w:hAnsi="Book Antiqua" w:cs="Arial"/>
                <w:b/>
                <w:sz w:val="24"/>
                <w:szCs w:val="24"/>
                <w:lang w:val="en-US"/>
              </w:rPr>
              <w:t>TIBS</w:t>
            </w:r>
          </w:p>
        </w:tc>
        <w:tc>
          <w:tcPr>
            <w:tcW w:w="950" w:type="dxa"/>
            <w:vMerge w:val="restart"/>
          </w:tcPr>
          <w:p w14:paraId="0D97314F" w14:textId="77777777" w:rsidR="005F461A" w:rsidRPr="00D0099C" w:rsidRDefault="005F461A" w:rsidP="00631EC9">
            <w:pPr>
              <w:adjustRightInd w:val="0"/>
              <w:snapToGrid w:val="0"/>
              <w:spacing w:after="0" w:line="360" w:lineRule="auto"/>
              <w:jc w:val="center"/>
              <w:rPr>
                <w:rFonts w:ascii="Book Antiqua" w:hAnsi="Book Antiqua" w:cs="Arial"/>
                <w:b/>
                <w:i/>
                <w:sz w:val="24"/>
                <w:szCs w:val="24"/>
                <w:lang w:val="en-US"/>
              </w:rPr>
            </w:pPr>
            <w:r w:rsidRPr="00D0099C">
              <w:rPr>
                <w:rFonts w:ascii="Book Antiqua" w:hAnsi="Book Antiqua" w:cs="Arial"/>
                <w:b/>
                <w:i/>
                <w:sz w:val="24"/>
                <w:szCs w:val="24"/>
                <w:lang w:val="en-US"/>
              </w:rPr>
              <w:t xml:space="preserve">P </w:t>
            </w:r>
            <w:r w:rsidRPr="00D0099C">
              <w:rPr>
                <w:rFonts w:ascii="Book Antiqua" w:hAnsi="Book Antiqua" w:cs="Arial"/>
                <w:b/>
                <w:iCs/>
                <w:sz w:val="24"/>
                <w:szCs w:val="24"/>
                <w:lang w:val="en-US"/>
              </w:rPr>
              <w:t>value</w:t>
            </w:r>
          </w:p>
        </w:tc>
      </w:tr>
      <w:tr w:rsidR="00D0099C" w:rsidRPr="00D0099C" w14:paraId="467CC9B1" w14:textId="77777777" w:rsidTr="00051B68">
        <w:tc>
          <w:tcPr>
            <w:tcW w:w="2119" w:type="dxa"/>
            <w:tcBorders>
              <w:top w:val="nil"/>
              <w:bottom w:val="single" w:sz="4" w:space="0" w:color="000000"/>
            </w:tcBorders>
          </w:tcPr>
          <w:p w14:paraId="725BFF82" w14:textId="77777777" w:rsidR="005F461A" w:rsidRPr="00D0099C" w:rsidRDefault="005F461A" w:rsidP="00631EC9">
            <w:pPr>
              <w:adjustRightInd w:val="0"/>
              <w:snapToGrid w:val="0"/>
              <w:spacing w:after="0" w:line="360" w:lineRule="auto"/>
              <w:jc w:val="both"/>
              <w:rPr>
                <w:rFonts w:ascii="Book Antiqua" w:hAnsi="Book Antiqua" w:cs="Arial"/>
                <w:sz w:val="24"/>
                <w:szCs w:val="24"/>
                <w:lang w:val="en-US"/>
              </w:rPr>
            </w:pPr>
          </w:p>
        </w:tc>
        <w:tc>
          <w:tcPr>
            <w:tcW w:w="867" w:type="dxa"/>
            <w:tcBorders>
              <w:bottom w:val="single" w:sz="4" w:space="0" w:color="000000"/>
            </w:tcBorders>
          </w:tcPr>
          <w:p w14:paraId="4E66088D" w14:textId="43E73AC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r w:rsidR="00C2493F">
              <w:rPr>
                <w:rFonts w:ascii="Book Antiqua" w:hAnsi="Book Antiqua" w:cs="Arial"/>
                <w:b/>
                <w:bCs/>
                <w:sz w:val="24"/>
                <w:szCs w:val="24"/>
                <w:lang w:val="en-US"/>
              </w:rPr>
              <w:t>,</w:t>
            </w:r>
          </w:p>
          <w:p w14:paraId="3B62D979" w14:textId="59D9E1B1"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43</w:t>
            </w:r>
          </w:p>
        </w:tc>
        <w:tc>
          <w:tcPr>
            <w:tcW w:w="867" w:type="dxa"/>
            <w:tcBorders>
              <w:bottom w:val="single" w:sz="4" w:space="0" w:color="000000"/>
            </w:tcBorders>
          </w:tcPr>
          <w:p w14:paraId="5A3DBF09" w14:textId="18C7D3D2"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r w:rsidR="00C2493F">
              <w:rPr>
                <w:rFonts w:ascii="Book Antiqua" w:hAnsi="Book Antiqua" w:cs="Arial"/>
                <w:b/>
                <w:bCs/>
                <w:sz w:val="24"/>
                <w:szCs w:val="24"/>
                <w:lang w:val="en-US"/>
              </w:rPr>
              <w:t>,</w:t>
            </w:r>
          </w:p>
          <w:p w14:paraId="0DD6B26F" w14:textId="1966C1E1"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41</w:t>
            </w:r>
          </w:p>
        </w:tc>
        <w:tc>
          <w:tcPr>
            <w:tcW w:w="868" w:type="dxa"/>
            <w:tcBorders>
              <w:bottom w:val="single" w:sz="4" w:space="0" w:color="000000"/>
            </w:tcBorders>
          </w:tcPr>
          <w:p w14:paraId="008810F6" w14:textId="4515D0B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r w:rsidR="00C2493F">
              <w:rPr>
                <w:rFonts w:ascii="Book Antiqua" w:hAnsi="Book Antiqua" w:cs="Arial"/>
                <w:b/>
                <w:bCs/>
                <w:sz w:val="24"/>
                <w:szCs w:val="24"/>
                <w:lang w:val="en-US"/>
              </w:rPr>
              <w:t>,</w:t>
            </w:r>
          </w:p>
          <w:p w14:paraId="7EFF6F86" w14:textId="2CFE4C25"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37</w:t>
            </w:r>
          </w:p>
        </w:tc>
        <w:tc>
          <w:tcPr>
            <w:tcW w:w="868" w:type="dxa"/>
            <w:tcBorders>
              <w:bottom w:val="single" w:sz="4" w:space="0" w:color="000000"/>
            </w:tcBorders>
          </w:tcPr>
          <w:p w14:paraId="286676CC" w14:textId="70F5DE5D"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r w:rsidR="00C2493F">
              <w:rPr>
                <w:rFonts w:ascii="Book Antiqua" w:hAnsi="Book Antiqua" w:cs="Arial"/>
                <w:b/>
                <w:bCs/>
                <w:sz w:val="24"/>
                <w:szCs w:val="24"/>
                <w:lang w:val="en-US"/>
              </w:rPr>
              <w:t>,</w:t>
            </w:r>
          </w:p>
          <w:p w14:paraId="7DE82C93" w14:textId="6E3FBEB8"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35</w:t>
            </w:r>
          </w:p>
        </w:tc>
        <w:tc>
          <w:tcPr>
            <w:tcW w:w="831" w:type="dxa"/>
            <w:tcBorders>
              <w:bottom w:val="single" w:sz="4" w:space="0" w:color="000000"/>
            </w:tcBorders>
          </w:tcPr>
          <w:p w14:paraId="4F02F3A5" w14:textId="236091B8"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r w:rsidR="00C2493F">
              <w:rPr>
                <w:rFonts w:ascii="Book Antiqua" w:hAnsi="Book Antiqua" w:cs="Arial"/>
                <w:b/>
                <w:bCs/>
                <w:sz w:val="24"/>
                <w:szCs w:val="24"/>
                <w:lang w:val="en-US"/>
              </w:rPr>
              <w:t>,</w:t>
            </w:r>
          </w:p>
          <w:p w14:paraId="3F49DEAD" w14:textId="5CD9B698"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6</w:t>
            </w:r>
          </w:p>
        </w:tc>
        <w:tc>
          <w:tcPr>
            <w:tcW w:w="867" w:type="dxa"/>
            <w:tcBorders>
              <w:bottom w:val="single" w:sz="4" w:space="0" w:color="000000"/>
            </w:tcBorders>
          </w:tcPr>
          <w:p w14:paraId="0FF0759B" w14:textId="12A85109"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r w:rsidR="00430403">
              <w:rPr>
                <w:rFonts w:ascii="Book Antiqua" w:hAnsi="Book Antiqua" w:cs="Arial"/>
                <w:b/>
                <w:bCs/>
                <w:sz w:val="24"/>
                <w:szCs w:val="24"/>
                <w:lang w:val="en-US"/>
              </w:rPr>
              <w:t>,</w:t>
            </w:r>
          </w:p>
          <w:p w14:paraId="16DC7E39" w14:textId="303F7113"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9</w:t>
            </w:r>
          </w:p>
        </w:tc>
        <w:tc>
          <w:tcPr>
            <w:tcW w:w="719" w:type="dxa"/>
            <w:tcBorders>
              <w:bottom w:val="single" w:sz="4" w:space="0" w:color="000000"/>
            </w:tcBorders>
          </w:tcPr>
          <w:p w14:paraId="23E30C0D" w14:textId="5E396EF4"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3M</w:t>
            </w:r>
            <w:r w:rsidR="00430403">
              <w:rPr>
                <w:rFonts w:ascii="Book Antiqua" w:hAnsi="Book Antiqua" w:cs="Arial"/>
                <w:b/>
                <w:bCs/>
                <w:sz w:val="24"/>
                <w:szCs w:val="24"/>
                <w:lang w:val="en-US"/>
              </w:rPr>
              <w:t>,</w:t>
            </w:r>
          </w:p>
          <w:p w14:paraId="5852232A" w14:textId="4AD095D8"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43</w:t>
            </w:r>
          </w:p>
        </w:tc>
        <w:tc>
          <w:tcPr>
            <w:tcW w:w="683" w:type="dxa"/>
            <w:tcBorders>
              <w:bottom w:val="single" w:sz="4" w:space="0" w:color="000000"/>
            </w:tcBorders>
          </w:tcPr>
          <w:p w14:paraId="621BF74B" w14:textId="5C6278AE"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sz w:val="24"/>
                <w:szCs w:val="24"/>
                <w:lang w:val="en-US"/>
              </w:rPr>
              <w:t>OD</w:t>
            </w:r>
            <w:r w:rsidR="00430403">
              <w:rPr>
                <w:rFonts w:ascii="Book Antiqua" w:hAnsi="Book Antiqua" w:cs="Arial"/>
                <w:b/>
                <w:bCs/>
                <w:sz w:val="24"/>
                <w:szCs w:val="24"/>
                <w:lang w:val="en-US"/>
              </w:rPr>
              <w:t>,</w:t>
            </w:r>
          </w:p>
          <w:p w14:paraId="65EAEDCE" w14:textId="1634AD8A"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r w:rsidRPr="00D0099C">
              <w:rPr>
                <w:rFonts w:ascii="Book Antiqua" w:hAnsi="Book Antiqua" w:cs="Arial"/>
                <w:b/>
                <w:bCs/>
                <w:i/>
                <w:sz w:val="24"/>
                <w:szCs w:val="24"/>
                <w:lang w:val="en-US"/>
              </w:rPr>
              <w:t xml:space="preserve">n </w:t>
            </w:r>
            <w:r w:rsidRPr="00D0099C">
              <w:rPr>
                <w:rFonts w:ascii="Book Antiqua" w:hAnsi="Book Antiqua" w:cs="Arial"/>
                <w:b/>
                <w:bCs/>
                <w:sz w:val="24"/>
                <w:szCs w:val="24"/>
                <w:lang w:val="en-US"/>
              </w:rPr>
              <w:t>= 39</w:t>
            </w:r>
          </w:p>
        </w:tc>
        <w:tc>
          <w:tcPr>
            <w:tcW w:w="950" w:type="dxa"/>
            <w:vMerge/>
          </w:tcPr>
          <w:p w14:paraId="00B1F7D1" w14:textId="77777777" w:rsidR="005F461A" w:rsidRPr="00D0099C" w:rsidRDefault="005F461A" w:rsidP="00631EC9">
            <w:pPr>
              <w:adjustRightInd w:val="0"/>
              <w:snapToGrid w:val="0"/>
              <w:spacing w:after="0" w:line="360" w:lineRule="auto"/>
              <w:jc w:val="center"/>
              <w:rPr>
                <w:rFonts w:ascii="Book Antiqua" w:hAnsi="Book Antiqua" w:cs="Arial"/>
                <w:b/>
                <w:bCs/>
                <w:sz w:val="24"/>
                <w:szCs w:val="24"/>
                <w:lang w:val="en-US"/>
              </w:rPr>
            </w:pPr>
          </w:p>
        </w:tc>
      </w:tr>
      <w:tr w:rsidR="00D0099C" w:rsidRPr="00D0099C" w14:paraId="61116F51" w14:textId="77777777" w:rsidTr="00051B68">
        <w:tc>
          <w:tcPr>
            <w:tcW w:w="2119" w:type="dxa"/>
            <w:tcBorders>
              <w:bottom w:val="nil"/>
            </w:tcBorders>
            <w:shd w:val="clear" w:color="auto" w:fill="CCE8CF" w:themeFill="background1"/>
          </w:tcPr>
          <w:p w14:paraId="3C52710E" w14:textId="532388CC"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Green,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 xml:space="preserve">ean </w:t>
            </w:r>
            <w:r w:rsidR="00430403">
              <w:rPr>
                <w:rFonts w:ascii="Book Antiqua" w:hAnsi="Book Antiqua" w:cs="Arial"/>
                <w:sz w:val="24"/>
                <w:szCs w:val="24"/>
                <w:lang w:val="en-US"/>
              </w:rPr>
              <w:t xml:space="preserve">of </w:t>
            </w:r>
            <w:r w:rsidRPr="00D0099C">
              <w:rPr>
                <w:rFonts w:ascii="Book Antiqua" w:hAnsi="Book Antiqua" w:cs="Arial"/>
                <w:sz w:val="24"/>
                <w:szCs w:val="24"/>
                <w:lang w:val="en-US"/>
              </w:rPr>
              <w:t>%</w:t>
            </w:r>
          </w:p>
        </w:tc>
        <w:tc>
          <w:tcPr>
            <w:tcW w:w="867" w:type="dxa"/>
            <w:tcBorders>
              <w:bottom w:val="nil"/>
            </w:tcBorders>
            <w:shd w:val="clear" w:color="auto" w:fill="CCE8CF" w:themeFill="background1"/>
          </w:tcPr>
          <w:p w14:paraId="41C7FEA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66</w:t>
            </w:r>
          </w:p>
        </w:tc>
        <w:tc>
          <w:tcPr>
            <w:tcW w:w="867" w:type="dxa"/>
            <w:tcBorders>
              <w:bottom w:val="nil"/>
            </w:tcBorders>
            <w:shd w:val="clear" w:color="auto" w:fill="CCE8CF" w:themeFill="background1"/>
          </w:tcPr>
          <w:p w14:paraId="30811AF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65</w:t>
            </w:r>
          </w:p>
        </w:tc>
        <w:tc>
          <w:tcPr>
            <w:tcW w:w="868" w:type="dxa"/>
            <w:tcBorders>
              <w:bottom w:val="nil"/>
            </w:tcBorders>
            <w:shd w:val="clear" w:color="auto" w:fill="CCE8CF" w:themeFill="background1"/>
          </w:tcPr>
          <w:p w14:paraId="63F46ED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82</w:t>
            </w:r>
          </w:p>
        </w:tc>
        <w:tc>
          <w:tcPr>
            <w:tcW w:w="868" w:type="dxa"/>
            <w:tcBorders>
              <w:bottom w:val="nil"/>
            </w:tcBorders>
            <w:shd w:val="clear" w:color="auto" w:fill="CCE8CF" w:themeFill="background1"/>
          </w:tcPr>
          <w:p w14:paraId="334C0FC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87</w:t>
            </w:r>
          </w:p>
        </w:tc>
        <w:tc>
          <w:tcPr>
            <w:tcW w:w="831" w:type="dxa"/>
            <w:tcBorders>
              <w:bottom w:val="nil"/>
            </w:tcBorders>
            <w:shd w:val="clear" w:color="auto" w:fill="CCE8CF" w:themeFill="background1"/>
          </w:tcPr>
          <w:p w14:paraId="08064CE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72</w:t>
            </w:r>
          </w:p>
        </w:tc>
        <w:tc>
          <w:tcPr>
            <w:tcW w:w="867" w:type="dxa"/>
            <w:tcBorders>
              <w:bottom w:val="nil"/>
            </w:tcBorders>
            <w:shd w:val="clear" w:color="auto" w:fill="CCE8CF" w:themeFill="background1"/>
          </w:tcPr>
          <w:p w14:paraId="74C17E0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66</w:t>
            </w:r>
          </w:p>
        </w:tc>
        <w:tc>
          <w:tcPr>
            <w:tcW w:w="719" w:type="dxa"/>
            <w:tcBorders>
              <w:bottom w:val="nil"/>
            </w:tcBorders>
            <w:shd w:val="clear" w:color="auto" w:fill="CCE8CF" w:themeFill="background1"/>
          </w:tcPr>
          <w:p w14:paraId="3E0BD3C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60</w:t>
            </w:r>
          </w:p>
        </w:tc>
        <w:tc>
          <w:tcPr>
            <w:tcW w:w="683" w:type="dxa"/>
            <w:tcBorders>
              <w:bottom w:val="nil"/>
            </w:tcBorders>
            <w:shd w:val="clear" w:color="auto" w:fill="CCE8CF" w:themeFill="background1"/>
          </w:tcPr>
          <w:p w14:paraId="66C7D32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61</w:t>
            </w:r>
          </w:p>
        </w:tc>
        <w:tc>
          <w:tcPr>
            <w:tcW w:w="950" w:type="dxa"/>
            <w:vMerge w:val="restart"/>
            <w:shd w:val="clear" w:color="auto" w:fill="auto"/>
          </w:tcPr>
          <w:p w14:paraId="1AFC6DEA" w14:textId="77777777" w:rsidR="000837A1" w:rsidRPr="00D0099C" w:rsidRDefault="000837A1" w:rsidP="00631EC9">
            <w:pPr>
              <w:adjustRightInd w:val="0"/>
              <w:snapToGrid w:val="0"/>
              <w:spacing w:after="0" w:line="360" w:lineRule="auto"/>
              <w:jc w:val="center"/>
              <w:rPr>
                <w:rFonts w:ascii="Book Antiqua" w:hAnsi="Book Antiqua" w:cs="Arial"/>
                <w:sz w:val="24"/>
                <w:szCs w:val="24"/>
                <w:vertAlign w:val="superscript"/>
                <w:lang w:val="en-US"/>
              </w:rPr>
            </w:pPr>
            <w:r w:rsidRPr="00D0099C">
              <w:rPr>
                <w:rFonts w:ascii="Book Antiqua" w:hAnsi="Book Antiqua" w:cs="Arial"/>
                <w:sz w:val="24"/>
                <w:szCs w:val="24"/>
                <w:lang w:val="en-US"/>
              </w:rPr>
              <w:t>NS</w:t>
            </w:r>
          </w:p>
        </w:tc>
      </w:tr>
      <w:tr w:rsidR="00D0099C" w:rsidRPr="00D0099C" w14:paraId="11A7C995" w14:textId="77777777" w:rsidTr="00051B68">
        <w:tc>
          <w:tcPr>
            <w:tcW w:w="2119" w:type="dxa"/>
            <w:tcBorders>
              <w:top w:val="nil"/>
              <w:bottom w:val="nil"/>
            </w:tcBorders>
            <w:shd w:val="clear" w:color="auto" w:fill="CCE8CF" w:themeFill="background1"/>
          </w:tcPr>
          <w:p w14:paraId="74E850F0" w14:textId="66C7DBB4"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Yellow,</w:t>
            </w:r>
            <w:r w:rsidR="00A837EC" w:rsidRPr="00D0099C">
              <w:rPr>
                <w:rFonts w:ascii="Book Antiqua" w:hAnsi="Book Antiqua" w:cs="Arial"/>
                <w:sz w:val="24"/>
                <w:szCs w:val="24"/>
                <w:lang w:val="en-US"/>
              </w:rPr>
              <w:t xml:space="preserve">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ean</w:t>
            </w:r>
            <w:r w:rsidR="00A837EC" w:rsidRPr="00D0099C">
              <w:rPr>
                <w:rFonts w:ascii="Book Antiqua" w:hAnsi="Book Antiqua" w:cs="Arial"/>
                <w:sz w:val="24"/>
                <w:szCs w:val="24"/>
                <w:lang w:val="en-US"/>
              </w:rPr>
              <w:t xml:space="preserve"> </w:t>
            </w:r>
            <w:r w:rsidR="00430403">
              <w:rPr>
                <w:rFonts w:ascii="Book Antiqua" w:hAnsi="Book Antiqua" w:cs="Arial"/>
                <w:sz w:val="24"/>
                <w:szCs w:val="24"/>
                <w:lang w:val="en-US"/>
              </w:rPr>
              <w:t xml:space="preserve">of </w:t>
            </w:r>
            <w:r w:rsidRPr="00D0099C">
              <w:rPr>
                <w:rFonts w:ascii="Book Antiqua" w:hAnsi="Book Antiqua" w:cs="Arial"/>
                <w:sz w:val="24"/>
                <w:szCs w:val="24"/>
                <w:lang w:val="en-US"/>
              </w:rPr>
              <w:t>%</w:t>
            </w:r>
          </w:p>
        </w:tc>
        <w:tc>
          <w:tcPr>
            <w:tcW w:w="867" w:type="dxa"/>
            <w:tcBorders>
              <w:top w:val="nil"/>
              <w:bottom w:val="nil"/>
            </w:tcBorders>
            <w:shd w:val="clear" w:color="auto" w:fill="CCE8CF" w:themeFill="background1"/>
          </w:tcPr>
          <w:p w14:paraId="0F75F137"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18</w:t>
            </w:r>
          </w:p>
        </w:tc>
        <w:tc>
          <w:tcPr>
            <w:tcW w:w="867" w:type="dxa"/>
            <w:tcBorders>
              <w:top w:val="nil"/>
              <w:bottom w:val="nil"/>
            </w:tcBorders>
            <w:shd w:val="clear" w:color="auto" w:fill="CCE8CF" w:themeFill="background1"/>
          </w:tcPr>
          <w:p w14:paraId="3AB37F5B"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19</w:t>
            </w:r>
          </w:p>
        </w:tc>
        <w:tc>
          <w:tcPr>
            <w:tcW w:w="868" w:type="dxa"/>
            <w:tcBorders>
              <w:top w:val="nil"/>
              <w:bottom w:val="nil"/>
            </w:tcBorders>
            <w:shd w:val="clear" w:color="auto" w:fill="CCE8CF" w:themeFill="background1"/>
          </w:tcPr>
          <w:p w14:paraId="13299EA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15</w:t>
            </w:r>
          </w:p>
        </w:tc>
        <w:tc>
          <w:tcPr>
            <w:tcW w:w="868" w:type="dxa"/>
            <w:tcBorders>
              <w:top w:val="nil"/>
              <w:bottom w:val="nil"/>
            </w:tcBorders>
            <w:shd w:val="clear" w:color="auto" w:fill="CCE8CF" w:themeFill="background1"/>
          </w:tcPr>
          <w:p w14:paraId="3EB72E6D"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w:t>
            </w:r>
          </w:p>
        </w:tc>
        <w:tc>
          <w:tcPr>
            <w:tcW w:w="831" w:type="dxa"/>
            <w:tcBorders>
              <w:top w:val="nil"/>
              <w:bottom w:val="nil"/>
            </w:tcBorders>
            <w:shd w:val="clear" w:color="auto" w:fill="CCE8CF" w:themeFill="background1"/>
          </w:tcPr>
          <w:p w14:paraId="147CDE5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28</w:t>
            </w:r>
          </w:p>
        </w:tc>
        <w:tc>
          <w:tcPr>
            <w:tcW w:w="867" w:type="dxa"/>
            <w:tcBorders>
              <w:top w:val="nil"/>
              <w:bottom w:val="nil"/>
            </w:tcBorders>
            <w:shd w:val="clear" w:color="auto" w:fill="CCE8CF" w:themeFill="background1"/>
          </w:tcPr>
          <w:p w14:paraId="1569B7A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34</w:t>
            </w:r>
          </w:p>
        </w:tc>
        <w:tc>
          <w:tcPr>
            <w:tcW w:w="719" w:type="dxa"/>
            <w:tcBorders>
              <w:top w:val="nil"/>
              <w:bottom w:val="nil"/>
            </w:tcBorders>
            <w:shd w:val="clear" w:color="auto" w:fill="CCE8CF" w:themeFill="background1"/>
          </w:tcPr>
          <w:p w14:paraId="13B7163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26</w:t>
            </w:r>
          </w:p>
        </w:tc>
        <w:tc>
          <w:tcPr>
            <w:tcW w:w="683" w:type="dxa"/>
            <w:tcBorders>
              <w:top w:val="nil"/>
              <w:bottom w:val="nil"/>
            </w:tcBorders>
            <w:shd w:val="clear" w:color="auto" w:fill="CCE8CF" w:themeFill="background1"/>
          </w:tcPr>
          <w:p w14:paraId="71DB738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22</w:t>
            </w:r>
          </w:p>
        </w:tc>
        <w:tc>
          <w:tcPr>
            <w:tcW w:w="950" w:type="dxa"/>
            <w:vMerge/>
            <w:shd w:val="clear" w:color="auto" w:fill="auto"/>
          </w:tcPr>
          <w:p w14:paraId="0AEBC31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r w:rsidR="00D0099C" w:rsidRPr="00D0099C" w14:paraId="34712CA9" w14:textId="77777777" w:rsidTr="00051B68">
        <w:tc>
          <w:tcPr>
            <w:tcW w:w="2119" w:type="dxa"/>
            <w:tcBorders>
              <w:top w:val="nil"/>
              <w:bottom w:val="nil"/>
            </w:tcBorders>
            <w:shd w:val="clear" w:color="auto" w:fill="CCE8CF" w:themeFill="background1"/>
          </w:tcPr>
          <w:p w14:paraId="6CED2182" w14:textId="0C10C2B4"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Red, </w:t>
            </w:r>
            <w:r w:rsidR="00185A13" w:rsidRPr="00D0099C">
              <w:rPr>
                <w:rFonts w:ascii="Book Antiqua" w:hAnsi="Book Antiqua" w:cs="Arial"/>
                <w:sz w:val="24"/>
                <w:szCs w:val="24"/>
                <w:lang w:val="en-US"/>
              </w:rPr>
              <w:t>m</w:t>
            </w:r>
            <w:r w:rsidRPr="00D0099C">
              <w:rPr>
                <w:rFonts w:ascii="Book Antiqua" w:hAnsi="Book Antiqua" w:cs="Arial"/>
                <w:sz w:val="24"/>
                <w:szCs w:val="24"/>
                <w:lang w:val="en-US"/>
              </w:rPr>
              <w:t xml:space="preserve">ean </w:t>
            </w:r>
            <w:r w:rsidR="00430403">
              <w:rPr>
                <w:rFonts w:ascii="Book Antiqua" w:hAnsi="Book Antiqua" w:cs="Arial"/>
                <w:sz w:val="24"/>
                <w:szCs w:val="24"/>
                <w:lang w:val="en-US"/>
              </w:rPr>
              <w:t xml:space="preserve">of </w:t>
            </w:r>
            <w:r w:rsidRPr="00D0099C">
              <w:rPr>
                <w:rFonts w:ascii="Book Antiqua" w:hAnsi="Book Antiqua" w:cs="Arial"/>
                <w:sz w:val="24"/>
                <w:szCs w:val="24"/>
                <w:lang w:val="en-US"/>
              </w:rPr>
              <w:t>%</w:t>
            </w:r>
          </w:p>
        </w:tc>
        <w:tc>
          <w:tcPr>
            <w:tcW w:w="867" w:type="dxa"/>
            <w:tcBorders>
              <w:top w:val="nil"/>
              <w:bottom w:val="nil"/>
            </w:tcBorders>
            <w:shd w:val="clear" w:color="auto" w:fill="CCE8CF" w:themeFill="background1"/>
          </w:tcPr>
          <w:p w14:paraId="602B63E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867" w:type="dxa"/>
            <w:tcBorders>
              <w:top w:val="nil"/>
              <w:bottom w:val="nil"/>
            </w:tcBorders>
            <w:shd w:val="clear" w:color="auto" w:fill="CCE8CF" w:themeFill="background1"/>
          </w:tcPr>
          <w:p w14:paraId="7BA4492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868" w:type="dxa"/>
            <w:tcBorders>
              <w:top w:val="nil"/>
              <w:bottom w:val="nil"/>
            </w:tcBorders>
            <w:shd w:val="clear" w:color="auto" w:fill="CCE8CF" w:themeFill="background1"/>
          </w:tcPr>
          <w:p w14:paraId="6896DB1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w:t>
            </w:r>
          </w:p>
        </w:tc>
        <w:tc>
          <w:tcPr>
            <w:tcW w:w="868" w:type="dxa"/>
            <w:tcBorders>
              <w:top w:val="nil"/>
              <w:bottom w:val="nil"/>
            </w:tcBorders>
            <w:shd w:val="clear" w:color="auto" w:fill="CCE8CF" w:themeFill="background1"/>
          </w:tcPr>
          <w:p w14:paraId="7E5F1814"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3</w:t>
            </w:r>
          </w:p>
        </w:tc>
        <w:tc>
          <w:tcPr>
            <w:tcW w:w="831" w:type="dxa"/>
            <w:tcBorders>
              <w:top w:val="nil"/>
              <w:bottom w:val="nil"/>
            </w:tcBorders>
            <w:shd w:val="clear" w:color="auto" w:fill="CCE8CF" w:themeFill="background1"/>
          </w:tcPr>
          <w:p w14:paraId="212BAF9A"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w:t>
            </w:r>
          </w:p>
        </w:tc>
        <w:tc>
          <w:tcPr>
            <w:tcW w:w="867" w:type="dxa"/>
            <w:tcBorders>
              <w:top w:val="nil"/>
              <w:bottom w:val="nil"/>
            </w:tcBorders>
            <w:shd w:val="clear" w:color="auto" w:fill="CCE8CF" w:themeFill="background1"/>
          </w:tcPr>
          <w:p w14:paraId="23FC75FF"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0</w:t>
            </w:r>
          </w:p>
        </w:tc>
        <w:tc>
          <w:tcPr>
            <w:tcW w:w="719" w:type="dxa"/>
            <w:tcBorders>
              <w:top w:val="nil"/>
              <w:bottom w:val="nil"/>
            </w:tcBorders>
            <w:shd w:val="clear" w:color="auto" w:fill="CCE8CF" w:themeFill="background1"/>
          </w:tcPr>
          <w:p w14:paraId="2747835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14</w:t>
            </w:r>
          </w:p>
        </w:tc>
        <w:tc>
          <w:tcPr>
            <w:tcW w:w="683" w:type="dxa"/>
            <w:tcBorders>
              <w:top w:val="nil"/>
              <w:bottom w:val="nil"/>
            </w:tcBorders>
            <w:shd w:val="clear" w:color="auto" w:fill="CCE8CF" w:themeFill="background1"/>
          </w:tcPr>
          <w:p w14:paraId="7D857F6E"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16</w:t>
            </w:r>
          </w:p>
        </w:tc>
        <w:tc>
          <w:tcPr>
            <w:tcW w:w="950" w:type="dxa"/>
            <w:vMerge/>
            <w:tcBorders>
              <w:bottom w:val="nil"/>
            </w:tcBorders>
            <w:shd w:val="clear" w:color="auto" w:fill="auto"/>
          </w:tcPr>
          <w:p w14:paraId="0576AA55"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r w:rsidR="00D0099C" w:rsidRPr="00D0099C" w14:paraId="334CCD0F" w14:textId="77777777" w:rsidTr="00051B68">
        <w:tc>
          <w:tcPr>
            <w:tcW w:w="2119" w:type="dxa"/>
            <w:tcBorders>
              <w:top w:val="nil"/>
              <w:bottom w:val="single" w:sz="4" w:space="0" w:color="auto"/>
            </w:tcBorders>
          </w:tcPr>
          <w:p w14:paraId="74CB288E" w14:textId="755643BA" w:rsidR="000837A1" w:rsidRPr="00D0099C" w:rsidRDefault="000837A1" w:rsidP="00631EC9">
            <w:pPr>
              <w:adjustRightInd w:val="0"/>
              <w:snapToGrid w:val="0"/>
              <w:spacing w:after="0" w:line="360" w:lineRule="auto"/>
              <w:jc w:val="both"/>
              <w:rPr>
                <w:rFonts w:ascii="Book Antiqua" w:hAnsi="Book Antiqua" w:cs="Arial"/>
                <w:sz w:val="24"/>
                <w:szCs w:val="24"/>
                <w:lang w:val="en-US"/>
              </w:rPr>
            </w:pPr>
            <w:r w:rsidRPr="00D0099C">
              <w:rPr>
                <w:rFonts w:ascii="Book Antiqua" w:hAnsi="Book Antiqua" w:cs="Arial"/>
                <w:sz w:val="24"/>
                <w:szCs w:val="24"/>
                <w:lang w:val="en-US"/>
              </w:rPr>
              <w:t xml:space="preserve">Total </w:t>
            </w:r>
            <w:r w:rsidR="00430403">
              <w:rPr>
                <w:rFonts w:ascii="Book Antiqua" w:hAnsi="Book Antiqua" w:cs="Arial"/>
                <w:sz w:val="24"/>
                <w:szCs w:val="24"/>
                <w:lang w:val="en-US"/>
              </w:rPr>
              <w:t xml:space="preserve">of </w:t>
            </w:r>
            <w:r w:rsidRPr="00D0099C">
              <w:rPr>
                <w:rFonts w:ascii="Book Antiqua" w:hAnsi="Book Antiqua" w:cs="Arial"/>
                <w:sz w:val="24"/>
                <w:szCs w:val="24"/>
                <w:lang w:val="en-US"/>
              </w:rPr>
              <w:t>%</w:t>
            </w:r>
          </w:p>
        </w:tc>
        <w:tc>
          <w:tcPr>
            <w:tcW w:w="867" w:type="dxa"/>
            <w:tcBorders>
              <w:top w:val="nil"/>
              <w:bottom w:val="single" w:sz="4" w:space="0" w:color="auto"/>
            </w:tcBorders>
          </w:tcPr>
          <w:p w14:paraId="30DFD5A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101</w:t>
            </w:r>
          </w:p>
        </w:tc>
        <w:tc>
          <w:tcPr>
            <w:tcW w:w="867" w:type="dxa"/>
            <w:tcBorders>
              <w:top w:val="nil"/>
              <w:bottom w:val="single" w:sz="4" w:space="0" w:color="auto"/>
            </w:tcBorders>
          </w:tcPr>
          <w:p w14:paraId="1613800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8" w:type="dxa"/>
            <w:tcBorders>
              <w:top w:val="nil"/>
              <w:bottom w:val="single" w:sz="4" w:space="0" w:color="auto"/>
            </w:tcBorders>
          </w:tcPr>
          <w:p w14:paraId="0523F7D2"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8" w:type="dxa"/>
            <w:tcBorders>
              <w:top w:val="nil"/>
              <w:bottom w:val="single" w:sz="4" w:space="0" w:color="auto"/>
            </w:tcBorders>
          </w:tcPr>
          <w:p w14:paraId="4FE6F440"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31" w:type="dxa"/>
            <w:tcBorders>
              <w:top w:val="nil"/>
              <w:bottom w:val="single" w:sz="4" w:space="0" w:color="auto"/>
            </w:tcBorders>
          </w:tcPr>
          <w:p w14:paraId="6A352798"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867" w:type="dxa"/>
            <w:tcBorders>
              <w:top w:val="nil"/>
              <w:bottom w:val="single" w:sz="4" w:space="0" w:color="auto"/>
            </w:tcBorders>
          </w:tcPr>
          <w:p w14:paraId="143CE516"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719" w:type="dxa"/>
            <w:tcBorders>
              <w:top w:val="nil"/>
              <w:bottom w:val="single" w:sz="4" w:space="0" w:color="auto"/>
            </w:tcBorders>
          </w:tcPr>
          <w:p w14:paraId="7F2D41EC"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683" w:type="dxa"/>
            <w:tcBorders>
              <w:top w:val="nil"/>
              <w:bottom w:val="single" w:sz="4" w:space="0" w:color="auto"/>
            </w:tcBorders>
          </w:tcPr>
          <w:p w14:paraId="0646FF23"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r w:rsidRPr="00D0099C">
              <w:rPr>
                <w:rFonts w:ascii="Book Antiqua" w:hAnsi="Book Antiqua" w:cs="Arial"/>
                <w:sz w:val="24"/>
                <w:szCs w:val="24"/>
                <w:lang w:val="en-US"/>
              </w:rPr>
              <w:t>100</w:t>
            </w:r>
          </w:p>
        </w:tc>
        <w:tc>
          <w:tcPr>
            <w:tcW w:w="950" w:type="dxa"/>
            <w:tcBorders>
              <w:top w:val="nil"/>
              <w:bottom w:val="single" w:sz="4" w:space="0" w:color="auto"/>
            </w:tcBorders>
            <w:shd w:val="clear" w:color="auto" w:fill="auto"/>
          </w:tcPr>
          <w:p w14:paraId="6CB693B1" w14:textId="77777777" w:rsidR="000837A1" w:rsidRPr="00D0099C" w:rsidRDefault="000837A1" w:rsidP="00631EC9">
            <w:pPr>
              <w:adjustRightInd w:val="0"/>
              <w:snapToGrid w:val="0"/>
              <w:spacing w:after="0" w:line="360" w:lineRule="auto"/>
              <w:jc w:val="center"/>
              <w:rPr>
                <w:rFonts w:ascii="Book Antiqua" w:hAnsi="Book Antiqua" w:cs="Arial"/>
                <w:sz w:val="24"/>
                <w:szCs w:val="24"/>
                <w:lang w:val="en-US"/>
              </w:rPr>
            </w:pPr>
          </w:p>
        </w:tc>
      </w:tr>
    </w:tbl>
    <w:bookmarkEnd w:id="0"/>
    <w:p w14:paraId="246397AF" w14:textId="65D5CF7A" w:rsidR="00D53E61" w:rsidRPr="00D0099C" w:rsidRDefault="00D53E61" w:rsidP="00631EC9">
      <w:pPr>
        <w:pStyle w:val="a5"/>
        <w:adjustRightInd w:val="0"/>
        <w:snapToGrid w:val="0"/>
        <w:jc w:val="both"/>
        <w:rPr>
          <w:rFonts w:ascii="Book Antiqua" w:hAnsi="Book Antiqua" w:cs="Arial"/>
          <w:sz w:val="24"/>
          <w:szCs w:val="24"/>
          <w:lang w:val="en-US"/>
        </w:rPr>
      </w:pPr>
      <w:r w:rsidRPr="00D0099C">
        <w:rPr>
          <w:rFonts w:ascii="Book Antiqua" w:hAnsi="Book Antiqua"/>
          <w:sz w:val="24"/>
          <w:szCs w:val="24"/>
          <w:lang w:val="en-US"/>
        </w:rPr>
        <w:t>NS: N</w:t>
      </w:r>
      <w:r w:rsidR="00F46E45" w:rsidRPr="00D0099C">
        <w:rPr>
          <w:rFonts w:ascii="Book Antiqua" w:hAnsi="Book Antiqua"/>
          <w:sz w:val="24"/>
          <w:szCs w:val="24"/>
          <w:lang w:val="en-US"/>
        </w:rPr>
        <w:t>on-significant</w:t>
      </w:r>
      <w:r w:rsidRPr="00D0099C">
        <w:rPr>
          <w:rFonts w:ascii="Book Antiqua" w:hAnsi="Book Antiqua"/>
          <w:sz w:val="24"/>
          <w:szCs w:val="24"/>
          <w:lang w:val="en-US"/>
        </w:rPr>
        <w:t xml:space="preserve">; </w:t>
      </w:r>
      <w:r w:rsidRPr="00D0099C">
        <w:rPr>
          <w:rFonts w:ascii="Book Antiqua" w:hAnsi="Book Antiqua" w:cs="Arial"/>
          <w:sz w:val="24"/>
          <w:szCs w:val="24"/>
          <w:lang w:val="en-US"/>
        </w:rPr>
        <w:t>SCCAI: Simple clinical colitis activity index; HBI: Harvey</w:t>
      </w:r>
      <w:r w:rsidR="00B1361F" w:rsidRPr="00D0099C">
        <w:rPr>
          <w:rFonts w:ascii="Book Antiqua" w:hAnsi="Book Antiqua" w:cs="Arial"/>
          <w:sz w:val="24"/>
          <w:szCs w:val="24"/>
          <w:lang w:val="en-US"/>
        </w:rPr>
        <w:t>-B</w:t>
      </w:r>
      <w:r w:rsidRPr="00D0099C">
        <w:rPr>
          <w:rFonts w:ascii="Book Antiqua" w:hAnsi="Book Antiqua" w:cs="Arial"/>
          <w:sz w:val="24"/>
          <w:szCs w:val="24"/>
          <w:lang w:val="en-US"/>
        </w:rPr>
        <w:t xml:space="preserve">radshaw </w:t>
      </w:r>
      <w:r w:rsidR="00B1361F" w:rsidRPr="00D0099C">
        <w:rPr>
          <w:rFonts w:ascii="Book Antiqua" w:hAnsi="Book Antiqua" w:cs="Arial"/>
          <w:sz w:val="24"/>
          <w:szCs w:val="24"/>
          <w:lang w:val="en-US"/>
        </w:rPr>
        <w:t>I</w:t>
      </w:r>
      <w:r w:rsidRPr="00D0099C">
        <w:rPr>
          <w:rFonts w:ascii="Book Antiqua" w:hAnsi="Book Antiqua" w:cs="Arial"/>
          <w:sz w:val="24"/>
          <w:szCs w:val="24"/>
          <w:lang w:val="en-US"/>
        </w:rPr>
        <w:t xml:space="preserve">ndex; TIBS: Total inflammation burden scoring; </w:t>
      </w:r>
      <w:r w:rsidRPr="00D0099C">
        <w:rPr>
          <w:rFonts w:ascii="Book Antiqua" w:hAnsi="Book Antiqua" w:cs="Arial"/>
          <w:sz w:val="24"/>
          <w:szCs w:val="24"/>
          <w:shd w:val="clear" w:color="auto" w:fill="FFFFFF"/>
          <w:lang w:val="en-US"/>
        </w:rPr>
        <w:t xml:space="preserve">OD: </w:t>
      </w:r>
      <w:r w:rsidRPr="00D0099C">
        <w:rPr>
          <w:rFonts w:ascii="Book Antiqua" w:hAnsi="Book Antiqua" w:cs="Arial"/>
          <w:sz w:val="24"/>
          <w:szCs w:val="24"/>
          <w:lang w:val="en-US"/>
        </w:rPr>
        <w:t>On demand; 3M: Third</w:t>
      </w:r>
      <w:r w:rsidR="0020463D" w:rsidRPr="00D0099C">
        <w:rPr>
          <w:rFonts w:ascii="Book Antiqua" w:hAnsi="Book Antiqua" w:cs="Arial"/>
          <w:sz w:val="24"/>
          <w:szCs w:val="24"/>
          <w:lang w:val="en-US"/>
        </w:rPr>
        <w:t xml:space="preserve"> month; FC: Fecal </w:t>
      </w:r>
      <w:proofErr w:type="spellStart"/>
      <w:r w:rsidR="0020463D" w:rsidRPr="00D0099C">
        <w:rPr>
          <w:rFonts w:ascii="Book Antiqua" w:hAnsi="Book Antiqua" w:cs="Arial"/>
          <w:sz w:val="24"/>
          <w:szCs w:val="24"/>
          <w:lang w:val="en-US"/>
        </w:rPr>
        <w:t>calprotectin</w:t>
      </w:r>
      <w:proofErr w:type="spellEnd"/>
      <w:r w:rsidR="0020463D" w:rsidRPr="00D0099C">
        <w:rPr>
          <w:rFonts w:ascii="Book Antiqua" w:hAnsi="Book Antiqua" w:cs="Arial"/>
          <w:sz w:val="24"/>
          <w:szCs w:val="24"/>
          <w:lang w:val="en-US"/>
        </w:rPr>
        <w:t>.</w:t>
      </w:r>
    </w:p>
    <w:p w14:paraId="1BBEE93F" w14:textId="77777777" w:rsidR="00147CD4" w:rsidRPr="00D0099C" w:rsidRDefault="00147CD4" w:rsidP="00631EC9">
      <w:pPr>
        <w:adjustRightInd w:val="0"/>
        <w:snapToGrid w:val="0"/>
        <w:spacing w:after="160" w:line="360" w:lineRule="auto"/>
        <w:rPr>
          <w:rFonts w:ascii="Book Antiqua" w:hAnsi="Book Antiqua"/>
          <w:sz w:val="24"/>
          <w:szCs w:val="24"/>
          <w:lang w:val="en-US"/>
        </w:rPr>
      </w:pPr>
      <w:r w:rsidRPr="00D0099C">
        <w:rPr>
          <w:rFonts w:ascii="Book Antiqua" w:hAnsi="Book Antiqua"/>
          <w:sz w:val="24"/>
          <w:szCs w:val="24"/>
          <w:lang w:val="en-US"/>
        </w:rPr>
        <w:br w:type="page"/>
      </w:r>
    </w:p>
    <w:p w14:paraId="0606D31B" w14:textId="77777777" w:rsidR="00593448" w:rsidRPr="00D0099C" w:rsidRDefault="00147CD4" w:rsidP="00631EC9">
      <w:pPr>
        <w:adjustRightInd w:val="0"/>
        <w:snapToGrid w:val="0"/>
        <w:spacing w:after="160" w:line="360" w:lineRule="auto"/>
        <w:rPr>
          <w:rFonts w:ascii="Book Antiqua" w:hAnsi="Book Antiqua"/>
          <w:sz w:val="24"/>
          <w:szCs w:val="24"/>
          <w:lang w:val="en-US"/>
        </w:rPr>
      </w:pPr>
      <w:r w:rsidRPr="00D0099C">
        <w:rPr>
          <w:rFonts w:ascii="Book Antiqua" w:hAnsi="Book Antiqua"/>
          <w:noProof/>
          <w:sz w:val="24"/>
          <w:szCs w:val="24"/>
          <w:lang w:val="en-US" w:eastAsia="zh-CN"/>
        </w:rPr>
        <w:lastRenderedPageBreak/>
        <w:drawing>
          <wp:inline distT="0" distB="0" distL="0" distR="0" wp14:anchorId="5FB95C25" wp14:editId="6510D540">
            <wp:extent cx="6120130" cy="2632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632710"/>
                    </a:xfrm>
                    <a:prstGeom prst="rect">
                      <a:avLst/>
                    </a:prstGeom>
                  </pic:spPr>
                </pic:pic>
              </a:graphicData>
            </a:graphic>
          </wp:inline>
        </w:drawing>
      </w:r>
    </w:p>
    <w:p w14:paraId="4EDD75A5" w14:textId="0AF6AF8C" w:rsidR="00DD0D9B" w:rsidRPr="00D0099C" w:rsidRDefault="00DD0D9B"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b/>
          <w:bCs/>
          <w:sz w:val="24"/>
          <w:szCs w:val="24"/>
          <w:lang w:val="en-US"/>
        </w:rPr>
        <w:t>Figure 1</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Disease activity algorithm in the constant care application consisting of the simple clinical colitis activity index for patients having ulcerative colitis or the </w:t>
      </w:r>
      <w:r w:rsidR="00B1361F" w:rsidRPr="00D0099C">
        <w:rPr>
          <w:rFonts w:ascii="Book Antiqua" w:eastAsia="+mj-ea" w:hAnsi="Book Antiqua" w:cs="+mj-cs"/>
          <w:b/>
          <w:bCs/>
          <w:sz w:val="24"/>
          <w:szCs w:val="24"/>
          <w:lang w:val="en-US"/>
        </w:rPr>
        <w:t>H</w:t>
      </w:r>
      <w:r w:rsidRPr="00D0099C">
        <w:rPr>
          <w:rFonts w:ascii="Book Antiqua" w:eastAsia="+mj-ea" w:hAnsi="Book Antiqua" w:cs="+mj-cs"/>
          <w:b/>
          <w:bCs/>
          <w:sz w:val="24"/>
          <w:szCs w:val="24"/>
          <w:lang w:val="en-US"/>
        </w:rPr>
        <w:t>arvey</w:t>
      </w:r>
      <w:r w:rsidR="00B1361F" w:rsidRPr="00D0099C">
        <w:rPr>
          <w:rFonts w:ascii="Book Antiqua" w:eastAsia="+mj-ea" w:hAnsi="Book Antiqua" w:cs="+mj-cs"/>
          <w:b/>
          <w:bCs/>
          <w:sz w:val="24"/>
          <w:szCs w:val="24"/>
          <w:lang w:val="en-US"/>
        </w:rPr>
        <w:t>-B</w:t>
      </w:r>
      <w:r w:rsidRPr="00D0099C">
        <w:rPr>
          <w:rFonts w:ascii="Book Antiqua" w:eastAsia="+mj-ea" w:hAnsi="Book Antiqua" w:cs="+mj-cs"/>
          <w:b/>
          <w:bCs/>
          <w:sz w:val="24"/>
          <w:szCs w:val="24"/>
          <w:lang w:val="en-US"/>
        </w:rPr>
        <w:t xml:space="preserve">radshaw </w:t>
      </w:r>
      <w:r w:rsidR="00B1361F" w:rsidRPr="00D0099C">
        <w:rPr>
          <w:rFonts w:ascii="Book Antiqua" w:eastAsia="+mj-ea" w:hAnsi="Book Antiqua" w:cs="+mj-cs"/>
          <w:b/>
          <w:bCs/>
          <w:sz w:val="24"/>
          <w:szCs w:val="24"/>
          <w:lang w:val="en-US"/>
        </w:rPr>
        <w:t>I</w:t>
      </w:r>
      <w:r w:rsidRPr="00D0099C">
        <w:rPr>
          <w:rFonts w:ascii="Book Antiqua" w:eastAsia="+mj-ea" w:hAnsi="Book Antiqua" w:cs="+mj-cs"/>
          <w:b/>
          <w:bCs/>
          <w:sz w:val="24"/>
          <w:szCs w:val="24"/>
          <w:lang w:val="en-US"/>
        </w:rPr>
        <w:t xml:space="preserve">ndex for patients having </w:t>
      </w:r>
      <w:proofErr w:type="spellStart"/>
      <w:r w:rsidRPr="00D0099C">
        <w:rPr>
          <w:rFonts w:ascii="Book Antiqua" w:eastAsia="+mj-ea" w:hAnsi="Book Antiqua" w:cs="+mj-cs"/>
          <w:b/>
          <w:bCs/>
          <w:sz w:val="24"/>
          <w:szCs w:val="24"/>
          <w:lang w:val="en-US"/>
        </w:rPr>
        <w:t>Crohn’s</w:t>
      </w:r>
      <w:proofErr w:type="spellEnd"/>
      <w:r w:rsidRPr="00D0099C">
        <w:rPr>
          <w:rFonts w:ascii="Book Antiqua" w:eastAsia="+mj-ea" w:hAnsi="Book Antiqua" w:cs="+mj-cs"/>
          <w:b/>
          <w:bCs/>
          <w:sz w:val="24"/>
          <w:szCs w:val="24"/>
          <w:lang w:val="en-US"/>
        </w:rPr>
        <w:t xml:space="preserve"> disease, plus a validated </w:t>
      </w:r>
      <w:r w:rsidR="00B1361F" w:rsidRPr="00D0099C">
        <w:rPr>
          <w:rFonts w:ascii="Book Antiqua" w:eastAsia="+mj-ea" w:hAnsi="Book Antiqua" w:cs="+mj-cs"/>
          <w:b/>
          <w:bCs/>
          <w:sz w:val="24"/>
          <w:szCs w:val="24"/>
          <w:lang w:val="en-US"/>
        </w:rPr>
        <w:t>FC</w:t>
      </w:r>
      <w:r w:rsidRPr="00D0099C">
        <w:rPr>
          <w:rFonts w:ascii="Book Antiqua" w:eastAsia="+mj-ea" w:hAnsi="Book Antiqua" w:cs="+mj-cs"/>
          <w:b/>
          <w:bCs/>
          <w:sz w:val="24"/>
          <w:szCs w:val="24"/>
          <w:lang w:val="en-US"/>
        </w:rPr>
        <w:t xml:space="preserve"> home test.</w:t>
      </w:r>
      <w:r w:rsidRPr="00D0099C">
        <w:rPr>
          <w:rFonts w:ascii="Book Antiqua" w:eastAsia="+mj-ea" w:hAnsi="Book Antiqua" w:cs="+mj-cs"/>
          <w:sz w:val="24"/>
          <w:szCs w:val="24"/>
          <w:lang w:val="en-US"/>
        </w:rPr>
        <w:t xml:space="preserve"> The total inflammation burden score algorithm is presented as a traffic light system to patients and </w:t>
      </w:r>
      <w:proofErr w:type="spellStart"/>
      <w:r w:rsidRPr="00D0099C">
        <w:rPr>
          <w:rFonts w:ascii="Book Antiqua" w:eastAsia="+mj-ea" w:hAnsi="Book Antiqua" w:cs="+mj-cs"/>
          <w:sz w:val="24"/>
          <w:szCs w:val="24"/>
          <w:lang w:val="en-US"/>
        </w:rPr>
        <w:t>eCare</w:t>
      </w:r>
      <w:proofErr w:type="spellEnd"/>
      <w:r w:rsidRPr="00D0099C">
        <w:rPr>
          <w:rFonts w:ascii="Book Antiqua" w:eastAsia="+mj-ea" w:hAnsi="Book Antiqua" w:cs="+mj-cs"/>
          <w:sz w:val="24"/>
          <w:szCs w:val="24"/>
          <w:lang w:val="en-US"/>
        </w:rPr>
        <w:t xml:space="preserve"> providers. A: The algorithm of a patient with ulcerative colitis treated with 5-aminosalicylates only; B: Disease activity cut-off values of the algorithm.</w:t>
      </w:r>
      <w:r w:rsidRPr="00D0099C">
        <w:rPr>
          <w:rFonts w:ascii="Book Antiqua" w:hAnsi="Book Antiqua"/>
          <w:sz w:val="24"/>
          <w:szCs w:val="24"/>
          <w:lang w:val="en-US"/>
        </w:rPr>
        <w:t xml:space="preserve"> </w:t>
      </w:r>
      <w:r w:rsidRPr="00D0099C">
        <w:rPr>
          <w:rFonts w:ascii="Book Antiqua" w:eastAsia="+mj-ea" w:hAnsi="Book Antiqua" w:cs="+mj-cs"/>
          <w:sz w:val="24"/>
          <w:szCs w:val="24"/>
          <w:lang w:val="en-US"/>
        </w:rPr>
        <w:t>SCCAI: Simple clinical colitis activity index; HBI: Harvey</w:t>
      </w:r>
      <w:r w:rsidR="00B1361F" w:rsidRPr="00D0099C">
        <w:rPr>
          <w:rFonts w:ascii="Book Antiqua" w:eastAsia="+mj-ea" w:hAnsi="Book Antiqua" w:cs="+mj-cs"/>
          <w:sz w:val="24"/>
          <w:szCs w:val="24"/>
          <w:lang w:val="en-US"/>
        </w:rPr>
        <w:t>-B</w:t>
      </w:r>
      <w:r w:rsidRPr="00D0099C">
        <w:rPr>
          <w:rFonts w:ascii="Book Antiqua" w:eastAsia="+mj-ea" w:hAnsi="Book Antiqua" w:cs="+mj-cs"/>
          <w:sz w:val="24"/>
          <w:szCs w:val="24"/>
          <w:lang w:val="en-US"/>
        </w:rPr>
        <w:t>radshaw</w:t>
      </w:r>
      <w:r w:rsidR="00B1361F" w:rsidRPr="00D0099C">
        <w:rPr>
          <w:rFonts w:ascii="Book Antiqua" w:eastAsia="+mj-ea" w:hAnsi="Book Antiqua" w:cs="+mj-cs"/>
          <w:sz w:val="24"/>
          <w:szCs w:val="24"/>
          <w:lang w:val="en-US"/>
        </w:rPr>
        <w:t xml:space="preserve"> I</w:t>
      </w:r>
      <w:r w:rsidRPr="00D0099C">
        <w:rPr>
          <w:rFonts w:ascii="Book Antiqua" w:eastAsia="+mj-ea" w:hAnsi="Book Antiqua" w:cs="+mj-cs"/>
          <w:sz w:val="24"/>
          <w:szCs w:val="24"/>
          <w:lang w:val="en-US"/>
        </w:rPr>
        <w:t xml:space="preserve">ndex; TIBS: Total inflammation burden scoring; FC: Fecal </w:t>
      </w:r>
      <w:proofErr w:type="spellStart"/>
      <w:r w:rsidRPr="00D0099C">
        <w:rPr>
          <w:rFonts w:ascii="Book Antiqua" w:eastAsia="+mj-ea" w:hAnsi="Book Antiqua" w:cs="+mj-cs"/>
          <w:sz w:val="24"/>
          <w:szCs w:val="24"/>
          <w:lang w:val="en-US"/>
        </w:rPr>
        <w:t>calprotectin</w:t>
      </w:r>
      <w:proofErr w:type="spellEnd"/>
      <w:r w:rsidRPr="00D0099C">
        <w:rPr>
          <w:rFonts w:ascii="Book Antiqua" w:eastAsia="+mj-ea" w:hAnsi="Book Antiqua" w:cs="+mj-cs"/>
          <w:sz w:val="24"/>
          <w:szCs w:val="24"/>
          <w:lang w:val="en-US"/>
        </w:rPr>
        <w:t>.</w:t>
      </w:r>
    </w:p>
    <w:p w14:paraId="20F715AF" w14:textId="77777777" w:rsidR="00DD0D9B" w:rsidRPr="00D0099C" w:rsidRDefault="00DD0D9B"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42078CC7" w14:textId="77777777" w:rsidR="00DD0D9B" w:rsidRPr="00D0099C" w:rsidRDefault="00845059" w:rsidP="00631EC9">
      <w:pPr>
        <w:adjustRightInd w:val="0"/>
        <w:snapToGrid w:val="0"/>
        <w:spacing w:after="160" w:line="360" w:lineRule="auto"/>
        <w:rPr>
          <w:rFonts w:ascii="Book Antiqua" w:hAnsi="Book Antiqua"/>
          <w:sz w:val="24"/>
          <w:szCs w:val="24"/>
          <w:lang w:val="en-US"/>
        </w:rPr>
      </w:pPr>
      <w:r w:rsidRPr="00D0099C">
        <w:rPr>
          <w:noProof/>
          <w:sz w:val="24"/>
          <w:szCs w:val="24"/>
          <w:lang w:val="en-US" w:eastAsia="zh-CN"/>
        </w:rPr>
        <w:lastRenderedPageBreak/>
        <w:drawing>
          <wp:inline distT="0" distB="0" distL="0" distR="0" wp14:anchorId="51D1E1F9" wp14:editId="7BD6F29B">
            <wp:extent cx="6120130" cy="56026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5602605"/>
                    </a:xfrm>
                    <a:prstGeom prst="rect">
                      <a:avLst/>
                    </a:prstGeom>
                  </pic:spPr>
                </pic:pic>
              </a:graphicData>
            </a:graphic>
          </wp:inline>
        </w:drawing>
      </w:r>
    </w:p>
    <w:p w14:paraId="36B07C98" w14:textId="77777777" w:rsidR="009C4D17" w:rsidRPr="00D0099C" w:rsidRDefault="00DD0D9B"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b/>
          <w:bCs/>
          <w:sz w:val="24"/>
          <w:szCs w:val="24"/>
          <w:lang w:val="en-US"/>
        </w:rPr>
        <w:t xml:space="preserve">Figure 2 Flow chart of inclusion and follow-up of patients with inflammatory bowel disease. </w:t>
      </w:r>
      <w:r w:rsidRPr="00D0099C">
        <w:rPr>
          <w:rFonts w:ascii="Book Antiqua" w:eastAsia="+mj-ea" w:hAnsi="Book Antiqua" w:cs="+mj-cs"/>
          <w:sz w:val="24"/>
          <w:szCs w:val="24"/>
          <w:lang w:val="en-US"/>
        </w:rPr>
        <w:t>OD: On demand; 3M: Third month.</w:t>
      </w:r>
    </w:p>
    <w:p w14:paraId="2BA8A5F1" w14:textId="77777777" w:rsidR="009C4D17" w:rsidRPr="00D0099C" w:rsidRDefault="009C4D17"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7FF2D667" w14:textId="77777777" w:rsidR="00DD0D9B" w:rsidRPr="00D0099C" w:rsidRDefault="009C4D17" w:rsidP="00631EC9">
      <w:pPr>
        <w:adjustRightInd w:val="0"/>
        <w:snapToGrid w:val="0"/>
        <w:spacing w:after="160" w:line="360" w:lineRule="auto"/>
        <w:rPr>
          <w:rFonts w:ascii="Book Antiqua" w:hAnsi="Book Antiqua"/>
          <w:sz w:val="24"/>
          <w:szCs w:val="24"/>
          <w:lang w:val="en-US"/>
        </w:rPr>
      </w:pPr>
      <w:r w:rsidRPr="00D0099C">
        <w:rPr>
          <w:rFonts w:ascii="Book Antiqua" w:hAnsi="Book Antiqua"/>
          <w:noProof/>
          <w:sz w:val="24"/>
          <w:szCs w:val="24"/>
          <w:lang w:val="en-US" w:eastAsia="zh-CN"/>
        </w:rPr>
        <w:lastRenderedPageBreak/>
        <w:drawing>
          <wp:inline distT="0" distB="0" distL="0" distR="0" wp14:anchorId="00262CC2" wp14:editId="538FB91C">
            <wp:extent cx="3391340" cy="22502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3811" cy="2265130"/>
                    </a:xfrm>
                    <a:prstGeom prst="rect">
                      <a:avLst/>
                    </a:prstGeom>
                  </pic:spPr>
                </pic:pic>
              </a:graphicData>
            </a:graphic>
          </wp:inline>
        </w:drawing>
      </w:r>
    </w:p>
    <w:p w14:paraId="2218350A" w14:textId="10A60F31" w:rsidR="00E63B69" w:rsidRPr="00D0099C" w:rsidRDefault="009C4D17"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b/>
          <w:bCs/>
          <w:sz w:val="24"/>
          <w:szCs w:val="24"/>
          <w:lang w:val="en-US"/>
        </w:rPr>
        <w:t>Figure 3</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No significant difference was found in the mean length of time spent in remission or active disease throughout </w:t>
      </w:r>
      <w:r w:rsidR="0042118F" w:rsidRPr="00D0099C">
        <w:rPr>
          <w:rFonts w:ascii="Book Antiqua" w:eastAsia="+mj-ea" w:hAnsi="Book Antiqua" w:cs="+mj-cs"/>
          <w:b/>
          <w:bCs/>
          <w:sz w:val="24"/>
          <w:szCs w:val="24"/>
          <w:lang w:val="en-US"/>
        </w:rPr>
        <w:t>1</w:t>
      </w:r>
      <w:r w:rsidRPr="00D0099C">
        <w:rPr>
          <w:rFonts w:ascii="Book Antiqua" w:eastAsia="+mj-ea" w:hAnsi="Book Antiqua" w:cs="+mj-cs"/>
          <w:b/>
          <w:bCs/>
          <w:sz w:val="24"/>
          <w:szCs w:val="24"/>
          <w:lang w:val="en-US"/>
        </w:rPr>
        <w:t xml:space="preserve"> year for the two screening procedures of fecal </w:t>
      </w:r>
      <w:proofErr w:type="spellStart"/>
      <w:r w:rsidRPr="00D0099C">
        <w:rPr>
          <w:rFonts w:ascii="Book Antiqua" w:eastAsia="+mj-ea" w:hAnsi="Book Antiqua" w:cs="+mj-cs"/>
          <w:b/>
          <w:bCs/>
          <w:sz w:val="24"/>
          <w:szCs w:val="24"/>
          <w:lang w:val="en-US"/>
        </w:rPr>
        <w:t>calprotectin</w:t>
      </w:r>
      <w:proofErr w:type="spellEnd"/>
      <w:r w:rsidRPr="00D0099C">
        <w:rPr>
          <w:rFonts w:ascii="Book Antiqua" w:eastAsia="+mj-ea" w:hAnsi="Book Antiqua" w:cs="+mj-cs"/>
          <w:b/>
          <w:bCs/>
          <w:sz w:val="24"/>
          <w:szCs w:val="24"/>
          <w:lang w:val="en-US"/>
        </w:rPr>
        <w:t xml:space="preserve">, illustrated with an enlarged circle and cross. </w:t>
      </w:r>
      <w:r w:rsidRPr="00D0099C">
        <w:rPr>
          <w:rFonts w:ascii="Book Antiqua" w:eastAsia="+mj-ea" w:hAnsi="Book Antiqua" w:cs="+mj-cs"/>
          <w:sz w:val="24"/>
          <w:szCs w:val="24"/>
          <w:lang w:val="en-US"/>
        </w:rPr>
        <w:t>The length of time spent in FC remission (green), moderate activity (yellow), and severe activity (red) by each patient is represented by small circles (</w:t>
      </w:r>
      <w:r w:rsidR="00E63B69" w:rsidRPr="00D0099C">
        <w:rPr>
          <w:rFonts w:ascii="Book Antiqua" w:eastAsia="+mj-ea" w:hAnsi="Book Antiqua" w:cs="+mj-cs"/>
          <w:sz w:val="24"/>
          <w:szCs w:val="24"/>
          <w:lang w:val="en-US"/>
        </w:rPr>
        <w:t>on demand</w:t>
      </w:r>
      <w:r w:rsidRPr="00D0099C">
        <w:rPr>
          <w:rFonts w:ascii="Book Antiqua" w:eastAsia="+mj-ea" w:hAnsi="Book Antiqua" w:cs="+mj-cs"/>
          <w:sz w:val="24"/>
          <w:szCs w:val="24"/>
          <w:lang w:val="en-US"/>
        </w:rPr>
        <w:t>) and crosses (</w:t>
      </w:r>
      <w:r w:rsidR="00E63B69" w:rsidRPr="00D0099C">
        <w:rPr>
          <w:rFonts w:ascii="Book Antiqua" w:eastAsia="+mj-ea" w:hAnsi="Book Antiqua" w:cs="+mj-cs"/>
          <w:sz w:val="24"/>
          <w:szCs w:val="24"/>
          <w:lang w:val="en-US"/>
        </w:rPr>
        <w:t>on demand</w:t>
      </w:r>
      <w:r w:rsidRPr="00D0099C">
        <w:rPr>
          <w:rFonts w:ascii="Book Antiqua" w:eastAsia="+mj-ea" w:hAnsi="Book Antiqua" w:cs="+mj-cs"/>
          <w:sz w:val="24"/>
          <w:szCs w:val="24"/>
          <w:lang w:val="en-US"/>
        </w:rPr>
        <w:t>). The distance (perpendicular) from a small circle or cross within the triangle to a side of the triangle represents the length of time spent in that FC zone.</w:t>
      </w:r>
      <w:r w:rsidR="00B1361F" w:rsidRPr="00D0099C">
        <w:rPr>
          <w:rFonts w:ascii="Book Antiqua" w:eastAsia="+mj-ea" w:hAnsi="Book Antiqua" w:cs="+mj-cs"/>
          <w:sz w:val="24"/>
          <w:szCs w:val="24"/>
          <w:lang w:val="en-US"/>
        </w:rPr>
        <w:t xml:space="preserve"> FC: Fecal </w:t>
      </w:r>
      <w:proofErr w:type="spellStart"/>
      <w:r w:rsidR="00B1361F" w:rsidRPr="00D0099C">
        <w:rPr>
          <w:rFonts w:ascii="Book Antiqua" w:eastAsia="+mj-ea" w:hAnsi="Book Antiqua" w:cs="+mj-cs"/>
          <w:sz w:val="24"/>
          <w:szCs w:val="24"/>
          <w:lang w:val="en-US"/>
        </w:rPr>
        <w:t>calprotectin</w:t>
      </w:r>
      <w:proofErr w:type="spellEnd"/>
      <w:r w:rsidR="00B1361F" w:rsidRPr="00D0099C">
        <w:rPr>
          <w:rFonts w:ascii="Book Antiqua" w:eastAsia="+mj-ea" w:hAnsi="Book Antiqua" w:cs="+mj-cs"/>
          <w:sz w:val="24"/>
          <w:szCs w:val="24"/>
          <w:lang w:val="en-US"/>
        </w:rPr>
        <w:t>.</w:t>
      </w:r>
    </w:p>
    <w:p w14:paraId="15B791C8" w14:textId="77777777" w:rsidR="00E63B69" w:rsidRPr="00D0099C" w:rsidRDefault="00E63B69"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3E6074A2" w14:textId="77777777" w:rsidR="009C4D17" w:rsidRPr="00D0099C" w:rsidRDefault="0074425B" w:rsidP="00631EC9">
      <w:pPr>
        <w:adjustRightInd w:val="0"/>
        <w:snapToGrid w:val="0"/>
        <w:spacing w:after="160" w:line="360" w:lineRule="auto"/>
        <w:rPr>
          <w:rFonts w:ascii="Book Antiqua" w:hAnsi="Book Antiqua"/>
          <w:sz w:val="24"/>
          <w:szCs w:val="24"/>
          <w:lang w:val="en-US"/>
        </w:rPr>
      </w:pPr>
      <w:r w:rsidRPr="00D0099C">
        <w:rPr>
          <w:rFonts w:ascii="Book Antiqua" w:hAnsi="Book Antiqua"/>
          <w:noProof/>
          <w:sz w:val="24"/>
          <w:szCs w:val="24"/>
          <w:lang w:val="en-US" w:eastAsia="zh-CN"/>
        </w:rPr>
        <w:lastRenderedPageBreak/>
        <w:drawing>
          <wp:inline distT="0" distB="0" distL="0" distR="0" wp14:anchorId="4BBD4E93" wp14:editId="387C38BE">
            <wp:extent cx="6120130" cy="36918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691890"/>
                    </a:xfrm>
                    <a:prstGeom prst="rect">
                      <a:avLst/>
                    </a:prstGeom>
                  </pic:spPr>
                </pic:pic>
              </a:graphicData>
            </a:graphic>
          </wp:inline>
        </w:drawing>
      </w:r>
    </w:p>
    <w:p w14:paraId="15672F90" w14:textId="77777777" w:rsidR="00B33144" w:rsidRPr="00D0099C" w:rsidRDefault="0074425B"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b/>
          <w:bCs/>
          <w:sz w:val="24"/>
          <w:szCs w:val="24"/>
          <w:lang w:val="en-US"/>
        </w:rPr>
        <w:t>Figure 4</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Analyzed by fecal </w:t>
      </w:r>
      <w:proofErr w:type="spellStart"/>
      <w:r w:rsidRPr="00D0099C">
        <w:rPr>
          <w:rFonts w:ascii="Book Antiqua" w:eastAsia="+mj-ea" w:hAnsi="Book Antiqua" w:cs="+mj-cs"/>
          <w:b/>
          <w:bCs/>
          <w:sz w:val="24"/>
          <w:szCs w:val="24"/>
          <w:lang w:val="en-US"/>
        </w:rPr>
        <w:t>calprotectin</w:t>
      </w:r>
      <w:proofErr w:type="spellEnd"/>
      <w:r w:rsidRPr="00D0099C">
        <w:rPr>
          <w:rFonts w:ascii="Book Antiqua" w:eastAsia="+mj-ea" w:hAnsi="Book Antiqua" w:cs="+mj-cs"/>
          <w:b/>
          <w:bCs/>
          <w:sz w:val="24"/>
          <w:szCs w:val="24"/>
          <w:lang w:val="en-US"/>
        </w:rPr>
        <w:t xml:space="preserve"> and </w:t>
      </w:r>
      <w:r w:rsidR="00C63C4A" w:rsidRPr="00D0099C">
        <w:rPr>
          <w:rFonts w:ascii="Book Antiqua" w:eastAsia="+mj-ea" w:hAnsi="Book Antiqua" w:cs="+mj-cs"/>
          <w:b/>
          <w:bCs/>
          <w:sz w:val="24"/>
          <w:szCs w:val="24"/>
          <w:lang w:val="en-US"/>
        </w:rPr>
        <w:t>simple clinical colitis activity index</w:t>
      </w:r>
      <w:r w:rsidRPr="00D0099C">
        <w:rPr>
          <w:rFonts w:ascii="Book Antiqua" w:eastAsia="+mj-ea" w:hAnsi="Book Antiqua" w:cs="+mj-cs"/>
          <w:b/>
          <w:bCs/>
          <w:sz w:val="24"/>
          <w:szCs w:val="24"/>
          <w:lang w:val="en-US"/>
        </w:rPr>
        <w:t xml:space="preserve"> for all patients at risk.</w:t>
      </w:r>
      <w:r w:rsidRPr="00D0099C">
        <w:rPr>
          <w:rFonts w:ascii="Book Antiqua" w:hAnsi="Book Antiqua" w:cs="+mj-cs"/>
          <w:sz w:val="24"/>
          <w:szCs w:val="24"/>
          <w:lang w:val="en-US" w:eastAsia="zh-CN"/>
        </w:rPr>
        <w:t xml:space="preserve"> </w:t>
      </w:r>
      <w:r w:rsidRPr="00D0099C">
        <w:rPr>
          <w:rFonts w:ascii="Book Antiqua" w:eastAsia="+mj-ea" w:hAnsi="Book Antiqua" w:cs="+mj-cs"/>
          <w:sz w:val="24"/>
          <w:szCs w:val="24"/>
          <w:lang w:val="en-US"/>
        </w:rPr>
        <w:t xml:space="preserve">A: Time to severe relapse (in days) measured by fecal </w:t>
      </w:r>
      <w:proofErr w:type="spellStart"/>
      <w:r w:rsidRPr="00D0099C">
        <w:rPr>
          <w:rFonts w:ascii="Book Antiqua" w:eastAsia="+mj-ea" w:hAnsi="Book Antiqua" w:cs="+mj-cs"/>
          <w:sz w:val="24"/>
          <w:szCs w:val="24"/>
          <w:lang w:val="en-US"/>
        </w:rPr>
        <w:t>calprotectin</w:t>
      </w:r>
      <w:proofErr w:type="spellEnd"/>
      <w:r w:rsidRPr="00D0099C">
        <w:rPr>
          <w:rFonts w:ascii="Book Antiqua" w:eastAsia="+mj-ea" w:hAnsi="Book Antiqua" w:cs="+mj-cs"/>
          <w:sz w:val="24"/>
          <w:szCs w:val="24"/>
          <w:lang w:val="en-US"/>
        </w:rPr>
        <w:t xml:space="preserve"> for all patients at risk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83); B: The corresponding (days) to remission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27)</w:t>
      </w:r>
      <w:r w:rsidR="00C63C4A" w:rsidRPr="00D0099C">
        <w:rPr>
          <w:rFonts w:ascii="Book Antiqua" w:eastAsia="+mj-ea" w:hAnsi="Book Antiqua" w:cs="+mj-cs"/>
          <w:sz w:val="24"/>
          <w:szCs w:val="24"/>
          <w:lang w:val="en-US"/>
        </w:rPr>
        <w:t>;</w:t>
      </w:r>
      <w:r w:rsidRPr="00D0099C">
        <w:rPr>
          <w:rFonts w:ascii="Book Antiqua" w:eastAsia="+mj-ea" w:hAnsi="Book Antiqua" w:cs="+mj-cs"/>
          <w:sz w:val="24"/>
          <w:szCs w:val="24"/>
          <w:lang w:val="en-US"/>
        </w:rPr>
        <w:t xml:space="preserve"> C: Time in days to a severe relapse measured by </w:t>
      </w:r>
      <w:r w:rsidR="00C63C4A" w:rsidRPr="00D0099C">
        <w:rPr>
          <w:rFonts w:ascii="Book Antiqua" w:eastAsia="+mj-ea" w:hAnsi="Book Antiqua" w:cs="+mj-cs"/>
          <w:sz w:val="24"/>
          <w:szCs w:val="24"/>
          <w:lang w:val="en-US"/>
        </w:rPr>
        <w:t>simple clinical colitis activity index</w:t>
      </w:r>
      <w:r w:rsidRPr="00D0099C">
        <w:rPr>
          <w:rFonts w:ascii="Book Antiqua" w:eastAsia="+mj-ea" w:hAnsi="Book Antiqua" w:cs="+mj-cs"/>
          <w:sz w:val="24"/>
          <w:szCs w:val="24"/>
          <w:lang w:val="en-US"/>
        </w:rPr>
        <w:t xml:space="preserve"> for all patients with ulcerative colitis at risk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70); D: The corresponding time (days) to remission (</w:t>
      </w:r>
      <w:r w:rsidRPr="00D0099C">
        <w:rPr>
          <w:rFonts w:ascii="Book Antiqua" w:eastAsia="+mj-ea" w:hAnsi="Book Antiqua" w:cs="+mj-cs"/>
          <w:i/>
          <w:iCs/>
          <w:sz w:val="24"/>
          <w:szCs w:val="24"/>
          <w:lang w:val="en-US"/>
        </w:rPr>
        <w:t xml:space="preserve">n </w:t>
      </w:r>
      <w:r w:rsidRPr="00D0099C">
        <w:rPr>
          <w:rFonts w:ascii="Book Antiqua" w:eastAsia="+mj-ea" w:hAnsi="Book Antiqua" w:cs="+mj-cs"/>
          <w:sz w:val="24"/>
          <w:szCs w:val="24"/>
          <w:lang w:val="en-US"/>
        </w:rPr>
        <w:t xml:space="preserve">= 16). The two </w:t>
      </w:r>
      <w:r w:rsidR="00C63C4A" w:rsidRPr="00D0099C">
        <w:rPr>
          <w:rFonts w:ascii="Book Antiqua" w:eastAsia="+mj-ea" w:hAnsi="Book Antiqua" w:cs="+mj-cs"/>
          <w:sz w:val="24"/>
          <w:szCs w:val="24"/>
          <w:lang w:val="en-US"/>
        </w:rPr>
        <w:t>electronic health</w:t>
      </w:r>
      <w:r w:rsidRPr="00D0099C">
        <w:rPr>
          <w:rFonts w:ascii="Book Antiqua" w:eastAsia="+mj-ea" w:hAnsi="Book Antiqua" w:cs="+mj-cs"/>
          <w:sz w:val="24"/>
          <w:szCs w:val="24"/>
          <w:lang w:val="en-US"/>
        </w:rPr>
        <w:t xml:space="preserve"> screening procedures (every third month and on demand) are represented by blue and red lines, respectively.</w:t>
      </w:r>
    </w:p>
    <w:p w14:paraId="32987072" w14:textId="77777777" w:rsidR="00B33144" w:rsidRPr="00D0099C" w:rsidRDefault="00B33144" w:rsidP="00631EC9">
      <w:pPr>
        <w:adjustRightInd w:val="0"/>
        <w:snapToGrid w:val="0"/>
        <w:spacing w:after="160" w:line="360" w:lineRule="auto"/>
        <w:rPr>
          <w:rFonts w:ascii="Book Antiqua" w:eastAsia="+mj-ea" w:hAnsi="Book Antiqua" w:cs="+mj-cs"/>
          <w:sz w:val="24"/>
          <w:szCs w:val="24"/>
          <w:lang w:val="en-US"/>
        </w:rPr>
      </w:pPr>
      <w:r w:rsidRPr="00D0099C">
        <w:rPr>
          <w:rFonts w:ascii="Book Antiqua" w:eastAsia="+mj-ea" w:hAnsi="Book Antiqua" w:cs="+mj-cs"/>
          <w:sz w:val="24"/>
          <w:szCs w:val="24"/>
          <w:lang w:val="en-US"/>
        </w:rPr>
        <w:br w:type="page"/>
      </w:r>
    </w:p>
    <w:p w14:paraId="1D1E83AF" w14:textId="77777777" w:rsidR="0074425B" w:rsidRPr="00D0099C" w:rsidRDefault="00B33144" w:rsidP="00631EC9">
      <w:pPr>
        <w:adjustRightInd w:val="0"/>
        <w:snapToGrid w:val="0"/>
        <w:spacing w:after="160" w:line="360" w:lineRule="auto"/>
        <w:rPr>
          <w:rFonts w:ascii="Book Antiqua" w:eastAsia="+mj-ea" w:hAnsi="Book Antiqua" w:cs="+mj-cs"/>
          <w:sz w:val="24"/>
          <w:szCs w:val="24"/>
          <w:lang w:val="en-US"/>
        </w:rPr>
      </w:pPr>
      <w:r w:rsidRPr="00D0099C">
        <w:rPr>
          <w:rFonts w:ascii="Book Antiqua" w:hAnsi="Book Antiqua"/>
          <w:noProof/>
          <w:sz w:val="24"/>
          <w:szCs w:val="24"/>
          <w:lang w:val="en-US" w:eastAsia="zh-CN"/>
        </w:rPr>
        <w:lastRenderedPageBreak/>
        <w:drawing>
          <wp:inline distT="0" distB="0" distL="0" distR="0" wp14:anchorId="1099949D" wp14:editId="6EE6F85D">
            <wp:extent cx="6120130" cy="25831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83180"/>
                    </a:xfrm>
                    <a:prstGeom prst="rect">
                      <a:avLst/>
                    </a:prstGeom>
                  </pic:spPr>
                </pic:pic>
              </a:graphicData>
            </a:graphic>
          </wp:inline>
        </w:drawing>
      </w:r>
    </w:p>
    <w:p w14:paraId="36AE81E1" w14:textId="3763F610" w:rsidR="00B33144" w:rsidRPr="00D0099C" w:rsidRDefault="00B33144" w:rsidP="00354DEE">
      <w:pPr>
        <w:adjustRightInd w:val="0"/>
        <w:snapToGrid w:val="0"/>
        <w:spacing w:after="160" w:line="360" w:lineRule="auto"/>
        <w:jc w:val="both"/>
        <w:rPr>
          <w:rFonts w:ascii="Book Antiqua" w:eastAsia="+mj-ea" w:hAnsi="Book Antiqua" w:cs="+mj-cs"/>
          <w:sz w:val="24"/>
          <w:szCs w:val="24"/>
          <w:lang w:val="en-US"/>
        </w:rPr>
      </w:pPr>
      <w:r w:rsidRPr="00D0099C">
        <w:rPr>
          <w:rFonts w:ascii="Book Antiqua" w:eastAsia="+mj-ea" w:hAnsi="Book Antiqua" w:cs="+mj-cs"/>
          <w:b/>
          <w:bCs/>
          <w:sz w:val="24"/>
          <w:szCs w:val="24"/>
          <w:lang w:val="en-US"/>
        </w:rPr>
        <w:t>Figure 5</w:t>
      </w:r>
      <w:r w:rsidRPr="00D0099C">
        <w:rPr>
          <w:rFonts w:ascii="Book Antiqua" w:eastAsia="+mj-ea" w:hAnsi="Book Antiqua" w:cs="+mj-cs"/>
          <w:sz w:val="24"/>
          <w:szCs w:val="24"/>
          <w:lang w:val="en-US"/>
        </w:rPr>
        <w:t xml:space="preserve"> </w:t>
      </w:r>
      <w:r w:rsidRPr="00D0099C">
        <w:rPr>
          <w:rFonts w:ascii="Book Antiqua" w:eastAsia="+mj-ea" w:hAnsi="Book Antiqua" w:cs="+mj-cs"/>
          <w:b/>
          <w:bCs/>
          <w:sz w:val="24"/>
          <w:szCs w:val="24"/>
          <w:lang w:val="en-US"/>
        </w:rPr>
        <w:t xml:space="preserve">Patient-reported satisfaction with the study, </w:t>
      </w:r>
      <w:r w:rsidRPr="00D0099C">
        <w:rPr>
          <w:rFonts w:ascii="Book Antiqua" w:eastAsia="+mj-ea" w:hAnsi="Book Antiqua" w:cs="+mj-cs"/>
          <w:b/>
          <w:bCs/>
          <w:i/>
          <w:iCs/>
          <w:sz w:val="24"/>
          <w:szCs w:val="24"/>
          <w:lang w:val="en-US"/>
        </w:rPr>
        <w:t xml:space="preserve">n </w:t>
      </w:r>
      <w:r w:rsidRPr="00D0099C">
        <w:rPr>
          <w:rFonts w:ascii="Book Antiqua" w:eastAsia="+mj-ea" w:hAnsi="Book Antiqua" w:cs="+mj-cs"/>
          <w:b/>
          <w:bCs/>
          <w:sz w:val="24"/>
          <w:szCs w:val="24"/>
          <w:lang w:val="en-US"/>
        </w:rPr>
        <w:t>= 88.</w:t>
      </w:r>
      <w:r w:rsidRPr="00D0099C">
        <w:rPr>
          <w:rFonts w:ascii="Book Antiqua" w:eastAsia="+mj-ea" w:hAnsi="Book Antiqua" w:cs="+mj-cs"/>
          <w:sz w:val="24"/>
          <w:szCs w:val="24"/>
          <w:lang w:val="en-US"/>
        </w:rPr>
        <w:t xml:space="preserve"> Dark gray color = missing, blue = Yes</w:t>
      </w:r>
      <w:r w:rsidR="00430403">
        <w:rPr>
          <w:rFonts w:ascii="Book Antiqua" w:eastAsia="+mj-ea" w:hAnsi="Book Antiqua" w:cs="+mj-cs"/>
          <w:sz w:val="24"/>
          <w:szCs w:val="24"/>
          <w:lang w:val="en-US"/>
        </w:rPr>
        <w:t>,</w:t>
      </w:r>
      <w:r w:rsidRPr="00D0099C">
        <w:rPr>
          <w:rFonts w:ascii="Book Antiqua" w:eastAsia="+mj-ea" w:hAnsi="Book Antiqua" w:cs="+mj-cs"/>
          <w:sz w:val="24"/>
          <w:szCs w:val="24"/>
          <w:lang w:val="en-US"/>
        </w:rPr>
        <w:t xml:space="preserve"> and light gray = No.</w:t>
      </w:r>
    </w:p>
    <w:sectPr w:rsidR="00B33144" w:rsidRPr="00D0099C" w:rsidSect="00D0099C">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6BCFD" w14:textId="77777777" w:rsidR="00D65807" w:rsidRDefault="00D65807" w:rsidP="0020463D">
      <w:pPr>
        <w:spacing w:after="0" w:line="240" w:lineRule="auto"/>
      </w:pPr>
      <w:r>
        <w:separator/>
      </w:r>
    </w:p>
  </w:endnote>
  <w:endnote w:type="continuationSeparator" w:id="0">
    <w:p w14:paraId="3864BEC9" w14:textId="77777777" w:rsidR="00D65807" w:rsidRDefault="00D65807" w:rsidP="0020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Roboto">
    <w:panose1 w:val="00000000000000000000"/>
    <w:charset w:val="00"/>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mj-ea">
    <w:altName w:val="Cambria"/>
    <w:panose1 w:val="00000000000000000000"/>
    <w:charset w:val="00"/>
    <w:family w:val="roman"/>
    <w:notTrueType/>
    <w:pitch w:val="default"/>
  </w:font>
  <w:font w:name="+mj-cs">
    <w:panose1 w:val="00000000000000000000"/>
    <w:charset w:val="00"/>
    <w:family w:val="roman"/>
    <w:notTrueType/>
    <w:pitch w:val="default"/>
  </w:font>
  <w:font w:name="等线 Light">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6328"/>
      <w:docPartObj>
        <w:docPartGallery w:val="Page Numbers (Bottom of Page)"/>
        <w:docPartUnique/>
      </w:docPartObj>
    </w:sdtPr>
    <w:sdtEndPr>
      <w:rPr>
        <w:rFonts w:ascii="Book Antiqua" w:hAnsi="Book Antiqua"/>
        <w:noProof/>
        <w:sz w:val="24"/>
        <w:szCs w:val="24"/>
      </w:rPr>
    </w:sdtEndPr>
    <w:sdtContent>
      <w:p w14:paraId="313424D5" w14:textId="1B2F559F" w:rsidR="00CB388D" w:rsidRPr="00354DEE" w:rsidRDefault="00CB388D">
        <w:pPr>
          <w:pStyle w:val="af"/>
          <w:jc w:val="center"/>
          <w:rPr>
            <w:rFonts w:ascii="Book Antiqua" w:hAnsi="Book Antiqua"/>
            <w:sz w:val="24"/>
            <w:szCs w:val="24"/>
          </w:rPr>
        </w:pPr>
        <w:r w:rsidRPr="00354DEE">
          <w:rPr>
            <w:rFonts w:ascii="Book Antiqua" w:hAnsi="Book Antiqua"/>
            <w:sz w:val="24"/>
            <w:szCs w:val="24"/>
          </w:rPr>
          <w:fldChar w:fldCharType="begin"/>
        </w:r>
        <w:r w:rsidRPr="00354DEE">
          <w:rPr>
            <w:rFonts w:ascii="Book Antiqua" w:hAnsi="Book Antiqua"/>
            <w:sz w:val="24"/>
            <w:szCs w:val="24"/>
          </w:rPr>
          <w:instrText xml:space="preserve"> PAGE   \* MERGEFORMAT </w:instrText>
        </w:r>
        <w:r w:rsidRPr="00354DEE">
          <w:rPr>
            <w:rFonts w:ascii="Book Antiqua" w:hAnsi="Book Antiqua"/>
            <w:sz w:val="24"/>
            <w:szCs w:val="24"/>
          </w:rPr>
          <w:fldChar w:fldCharType="separate"/>
        </w:r>
        <w:r w:rsidR="00CF03CF">
          <w:rPr>
            <w:rFonts w:ascii="Book Antiqua" w:hAnsi="Book Antiqua"/>
            <w:noProof/>
            <w:sz w:val="24"/>
            <w:szCs w:val="24"/>
          </w:rPr>
          <w:t>5</w:t>
        </w:r>
        <w:r w:rsidRPr="00354DEE">
          <w:rPr>
            <w:rFonts w:ascii="Book Antiqua" w:hAnsi="Book Antiqua"/>
            <w:noProof/>
            <w:sz w:val="24"/>
            <w:szCs w:val="24"/>
          </w:rPr>
          <w:fldChar w:fldCharType="end"/>
        </w:r>
      </w:p>
    </w:sdtContent>
  </w:sdt>
  <w:p w14:paraId="6D200F02" w14:textId="77777777" w:rsidR="00CB388D" w:rsidRDefault="00CB38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5CE45" w14:textId="77777777" w:rsidR="00D65807" w:rsidRDefault="00D65807" w:rsidP="0020463D">
      <w:pPr>
        <w:spacing w:after="0" w:line="240" w:lineRule="auto"/>
      </w:pPr>
      <w:r>
        <w:separator/>
      </w:r>
    </w:p>
  </w:footnote>
  <w:footnote w:type="continuationSeparator" w:id="0">
    <w:p w14:paraId="1F0BDBDD" w14:textId="77777777" w:rsidR="00D65807" w:rsidRDefault="00D65807" w:rsidP="00204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43D"/>
    <w:multiLevelType w:val="multilevel"/>
    <w:tmpl w:val="BE4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67A39"/>
    <w:multiLevelType w:val="multilevel"/>
    <w:tmpl w:val="3D5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C10E1"/>
    <w:multiLevelType w:val="hybridMultilevel"/>
    <w:tmpl w:val="0B063570"/>
    <w:lvl w:ilvl="0" w:tplc="A462B91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B942395"/>
    <w:multiLevelType w:val="multilevel"/>
    <w:tmpl w:val="729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A1"/>
    <w:rsid w:val="00051B68"/>
    <w:rsid w:val="00066598"/>
    <w:rsid w:val="0007058F"/>
    <w:rsid w:val="00072869"/>
    <w:rsid w:val="000837A1"/>
    <w:rsid w:val="00085FC0"/>
    <w:rsid w:val="00086CF5"/>
    <w:rsid w:val="000C4542"/>
    <w:rsid w:val="000E562E"/>
    <w:rsid w:val="000F4C34"/>
    <w:rsid w:val="00121E62"/>
    <w:rsid w:val="00133138"/>
    <w:rsid w:val="001428BF"/>
    <w:rsid w:val="00147CD4"/>
    <w:rsid w:val="00185A13"/>
    <w:rsid w:val="0018744A"/>
    <w:rsid w:val="00191179"/>
    <w:rsid w:val="001F087A"/>
    <w:rsid w:val="001F70DC"/>
    <w:rsid w:val="0020463D"/>
    <w:rsid w:val="002308B6"/>
    <w:rsid w:val="0025241E"/>
    <w:rsid w:val="002742F5"/>
    <w:rsid w:val="00283C28"/>
    <w:rsid w:val="002C7BDF"/>
    <w:rsid w:val="002D024B"/>
    <w:rsid w:val="002F777B"/>
    <w:rsid w:val="0032033F"/>
    <w:rsid w:val="003220DB"/>
    <w:rsid w:val="00325DA5"/>
    <w:rsid w:val="00354DEE"/>
    <w:rsid w:val="003849D9"/>
    <w:rsid w:val="00394FD4"/>
    <w:rsid w:val="003A4E04"/>
    <w:rsid w:val="003C21D6"/>
    <w:rsid w:val="003C45E8"/>
    <w:rsid w:val="003E3864"/>
    <w:rsid w:val="0042118F"/>
    <w:rsid w:val="00430403"/>
    <w:rsid w:val="00437EF8"/>
    <w:rsid w:val="004522AF"/>
    <w:rsid w:val="00493098"/>
    <w:rsid w:val="004D3D72"/>
    <w:rsid w:val="004D4FA6"/>
    <w:rsid w:val="004D6DB1"/>
    <w:rsid w:val="0050312A"/>
    <w:rsid w:val="005069C7"/>
    <w:rsid w:val="005354DF"/>
    <w:rsid w:val="005731D8"/>
    <w:rsid w:val="00593448"/>
    <w:rsid w:val="0059711A"/>
    <w:rsid w:val="005E2D44"/>
    <w:rsid w:val="005F461A"/>
    <w:rsid w:val="00600F52"/>
    <w:rsid w:val="0060658C"/>
    <w:rsid w:val="00612F97"/>
    <w:rsid w:val="00631EC9"/>
    <w:rsid w:val="006B0D90"/>
    <w:rsid w:val="006E3E7C"/>
    <w:rsid w:val="006F3986"/>
    <w:rsid w:val="0074425B"/>
    <w:rsid w:val="0079191E"/>
    <w:rsid w:val="00791FFF"/>
    <w:rsid w:val="00840B1B"/>
    <w:rsid w:val="00842FDA"/>
    <w:rsid w:val="0084334E"/>
    <w:rsid w:val="00845059"/>
    <w:rsid w:val="008A11F7"/>
    <w:rsid w:val="008A5E7E"/>
    <w:rsid w:val="008E2224"/>
    <w:rsid w:val="00933F12"/>
    <w:rsid w:val="00950041"/>
    <w:rsid w:val="009756D8"/>
    <w:rsid w:val="009A479D"/>
    <w:rsid w:val="009B17FA"/>
    <w:rsid w:val="009C4D17"/>
    <w:rsid w:val="009C6FC8"/>
    <w:rsid w:val="009F20A1"/>
    <w:rsid w:val="009F3C3D"/>
    <w:rsid w:val="00A2695D"/>
    <w:rsid w:val="00A75387"/>
    <w:rsid w:val="00A837EC"/>
    <w:rsid w:val="00AA3667"/>
    <w:rsid w:val="00AB4E29"/>
    <w:rsid w:val="00AE28F4"/>
    <w:rsid w:val="00AF608A"/>
    <w:rsid w:val="00B01D55"/>
    <w:rsid w:val="00B02DD5"/>
    <w:rsid w:val="00B1361F"/>
    <w:rsid w:val="00B25177"/>
    <w:rsid w:val="00B33144"/>
    <w:rsid w:val="00B44522"/>
    <w:rsid w:val="00BA0470"/>
    <w:rsid w:val="00BC44EB"/>
    <w:rsid w:val="00BD4D7C"/>
    <w:rsid w:val="00C222D3"/>
    <w:rsid w:val="00C2493F"/>
    <w:rsid w:val="00C27CB3"/>
    <w:rsid w:val="00C63C4A"/>
    <w:rsid w:val="00C8129E"/>
    <w:rsid w:val="00C840CE"/>
    <w:rsid w:val="00C86D9C"/>
    <w:rsid w:val="00C90C37"/>
    <w:rsid w:val="00CA2F66"/>
    <w:rsid w:val="00CB1440"/>
    <w:rsid w:val="00CB388D"/>
    <w:rsid w:val="00CF03CF"/>
    <w:rsid w:val="00D0099C"/>
    <w:rsid w:val="00D53E61"/>
    <w:rsid w:val="00D54816"/>
    <w:rsid w:val="00D65807"/>
    <w:rsid w:val="00D870BE"/>
    <w:rsid w:val="00D92F8F"/>
    <w:rsid w:val="00DA5B45"/>
    <w:rsid w:val="00DC75AA"/>
    <w:rsid w:val="00DD0D9B"/>
    <w:rsid w:val="00DD13E7"/>
    <w:rsid w:val="00DE178F"/>
    <w:rsid w:val="00DE6CD3"/>
    <w:rsid w:val="00E451D6"/>
    <w:rsid w:val="00E63B69"/>
    <w:rsid w:val="00E8655D"/>
    <w:rsid w:val="00EB5B05"/>
    <w:rsid w:val="00EE090B"/>
    <w:rsid w:val="00F21CE4"/>
    <w:rsid w:val="00F46E45"/>
    <w:rsid w:val="00F52410"/>
    <w:rsid w:val="00F56325"/>
    <w:rsid w:val="00F6299D"/>
    <w:rsid w:val="00FC0A11"/>
    <w:rsid w:val="00FE273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D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37A1"/>
    <w:rPr>
      <w:sz w:val="16"/>
      <w:szCs w:val="16"/>
    </w:rPr>
  </w:style>
  <w:style w:type="paragraph" w:styleId="a4">
    <w:name w:val="annotation text"/>
    <w:basedOn w:val="a"/>
    <w:link w:val="Char"/>
    <w:uiPriority w:val="99"/>
    <w:unhideWhenUsed/>
    <w:rsid w:val="000837A1"/>
    <w:pPr>
      <w:spacing w:line="240" w:lineRule="auto"/>
    </w:pPr>
    <w:rPr>
      <w:sz w:val="20"/>
      <w:szCs w:val="20"/>
    </w:rPr>
  </w:style>
  <w:style w:type="character" w:customStyle="1" w:styleId="Char">
    <w:name w:val="批注文字 Char"/>
    <w:basedOn w:val="a0"/>
    <w:link w:val="a4"/>
    <w:uiPriority w:val="99"/>
    <w:rsid w:val="000837A1"/>
    <w:rPr>
      <w:rFonts w:eastAsiaTheme="minorEastAsia"/>
      <w:sz w:val="20"/>
      <w:szCs w:val="20"/>
    </w:rPr>
  </w:style>
  <w:style w:type="paragraph" w:styleId="a5">
    <w:name w:val="No Spacing"/>
    <w:link w:val="Char0"/>
    <w:uiPriority w:val="99"/>
    <w:qFormat/>
    <w:rsid w:val="000837A1"/>
    <w:pPr>
      <w:spacing w:after="0" w:line="360" w:lineRule="auto"/>
    </w:pPr>
    <w:rPr>
      <w:rFonts w:ascii="Cambria" w:eastAsia="Times New Roman" w:hAnsi="Cambria" w:cs="Cambria"/>
      <w:lang w:eastAsia="da-DK"/>
    </w:rPr>
  </w:style>
  <w:style w:type="character" w:customStyle="1" w:styleId="Char0">
    <w:name w:val="无间隔 Char"/>
    <w:link w:val="a5"/>
    <w:uiPriority w:val="99"/>
    <w:rsid w:val="000837A1"/>
    <w:rPr>
      <w:rFonts w:ascii="Cambria" w:eastAsia="Times New Roman" w:hAnsi="Cambria" w:cs="Cambria"/>
      <w:lang w:eastAsia="da-DK"/>
    </w:rPr>
  </w:style>
  <w:style w:type="table" w:styleId="a6">
    <w:name w:val="Table Grid"/>
    <w:basedOn w:val="a1"/>
    <w:uiPriority w:val="59"/>
    <w:rsid w:val="000837A1"/>
    <w:pPr>
      <w:spacing w:after="0" w:line="240" w:lineRule="auto"/>
    </w:pPr>
    <w:rPr>
      <w:rFonts w:ascii="Cambria" w:eastAsia="Cambria" w:hAnsi="Cambria" w:cs="Cambria"/>
      <w:sz w:val="20"/>
      <w:szCs w:val="20"/>
      <w:lang w:eastAsia="da-D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837A1"/>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0837A1"/>
    <w:rPr>
      <w:rFonts w:ascii="Segoe UI" w:eastAsiaTheme="minorEastAsia" w:hAnsi="Segoe UI" w:cs="Segoe UI"/>
      <w:sz w:val="18"/>
      <w:szCs w:val="18"/>
    </w:rPr>
  </w:style>
  <w:style w:type="paragraph" w:customStyle="1" w:styleId="1">
    <w:name w:val="正文1"/>
    <w:uiPriority w:val="99"/>
    <w:rsid w:val="000837A1"/>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0837A1"/>
    <w:rPr>
      <w:color w:val="0563C1" w:themeColor="hyperlink"/>
      <w:u w:val="single"/>
    </w:rPr>
  </w:style>
  <w:style w:type="paragraph" w:styleId="a9">
    <w:name w:val="Normal (Web)"/>
    <w:basedOn w:val="a"/>
    <w:uiPriority w:val="99"/>
    <w:semiHidden/>
    <w:unhideWhenUsed/>
    <w:rsid w:val="000837A1"/>
    <w:pPr>
      <w:spacing w:after="150" w:line="240" w:lineRule="auto"/>
    </w:pPr>
    <w:rPr>
      <w:rFonts w:ascii="Roboto" w:eastAsia="Times New Roman" w:hAnsi="Roboto" w:cs="Times New Roman"/>
      <w:sz w:val="24"/>
      <w:szCs w:val="24"/>
      <w:lang w:eastAsia="da-DK"/>
    </w:rPr>
  </w:style>
  <w:style w:type="paragraph" w:customStyle="1" w:styleId="p1">
    <w:name w:val="p1"/>
    <w:basedOn w:val="a"/>
    <w:rsid w:val="000837A1"/>
    <w:pPr>
      <w:spacing w:after="0" w:line="240" w:lineRule="auto"/>
    </w:pPr>
    <w:rPr>
      <w:rFonts w:ascii="Helvetica" w:hAnsi="Helvetica" w:cs="Times New Roman"/>
      <w:sz w:val="18"/>
      <w:szCs w:val="18"/>
      <w:lang w:val="en-US" w:eastAsia="zh-CN"/>
    </w:rPr>
  </w:style>
  <w:style w:type="character" w:styleId="aa">
    <w:name w:val="Strong"/>
    <w:basedOn w:val="a0"/>
    <w:uiPriority w:val="22"/>
    <w:qFormat/>
    <w:rsid w:val="000837A1"/>
    <w:rPr>
      <w:b/>
      <w:bCs/>
    </w:rPr>
  </w:style>
  <w:style w:type="paragraph" w:styleId="ab">
    <w:name w:val="List Paragraph"/>
    <w:basedOn w:val="a"/>
    <w:uiPriority w:val="34"/>
    <w:qFormat/>
    <w:rsid w:val="000837A1"/>
    <w:pPr>
      <w:ind w:left="720"/>
      <w:contextualSpacing/>
    </w:pPr>
  </w:style>
  <w:style w:type="paragraph" w:styleId="ac">
    <w:name w:val="footnote text"/>
    <w:basedOn w:val="a"/>
    <w:link w:val="Char2"/>
    <w:uiPriority w:val="99"/>
    <w:semiHidden/>
    <w:unhideWhenUsed/>
    <w:rsid w:val="000837A1"/>
    <w:pPr>
      <w:spacing w:after="0" w:line="240" w:lineRule="auto"/>
    </w:pPr>
    <w:rPr>
      <w:sz w:val="20"/>
      <w:szCs w:val="20"/>
    </w:rPr>
  </w:style>
  <w:style w:type="character" w:customStyle="1" w:styleId="Char2">
    <w:name w:val="脚注文本 Char"/>
    <w:basedOn w:val="a0"/>
    <w:link w:val="ac"/>
    <w:uiPriority w:val="99"/>
    <w:semiHidden/>
    <w:rsid w:val="000837A1"/>
    <w:rPr>
      <w:rFonts w:eastAsiaTheme="minorEastAsia"/>
      <w:sz w:val="20"/>
      <w:szCs w:val="20"/>
    </w:rPr>
  </w:style>
  <w:style w:type="character" w:styleId="ad">
    <w:name w:val="footnote reference"/>
    <w:basedOn w:val="a0"/>
    <w:uiPriority w:val="99"/>
    <w:semiHidden/>
    <w:unhideWhenUsed/>
    <w:rsid w:val="000837A1"/>
    <w:rPr>
      <w:vertAlign w:val="superscript"/>
    </w:rPr>
  </w:style>
  <w:style w:type="paragraph" w:styleId="ae">
    <w:name w:val="header"/>
    <w:basedOn w:val="a"/>
    <w:link w:val="Char3"/>
    <w:uiPriority w:val="99"/>
    <w:unhideWhenUsed/>
    <w:rsid w:val="000837A1"/>
    <w:pPr>
      <w:tabs>
        <w:tab w:val="center" w:pos="4819"/>
        <w:tab w:val="right" w:pos="9638"/>
      </w:tabs>
      <w:spacing w:after="0" w:line="240" w:lineRule="auto"/>
    </w:pPr>
  </w:style>
  <w:style w:type="character" w:customStyle="1" w:styleId="Char3">
    <w:name w:val="页眉 Char"/>
    <w:basedOn w:val="a0"/>
    <w:link w:val="ae"/>
    <w:uiPriority w:val="99"/>
    <w:rsid w:val="000837A1"/>
    <w:rPr>
      <w:rFonts w:eastAsiaTheme="minorEastAsia"/>
    </w:rPr>
  </w:style>
  <w:style w:type="paragraph" w:styleId="af">
    <w:name w:val="footer"/>
    <w:basedOn w:val="a"/>
    <w:link w:val="Char4"/>
    <w:uiPriority w:val="99"/>
    <w:unhideWhenUsed/>
    <w:rsid w:val="000837A1"/>
    <w:pPr>
      <w:tabs>
        <w:tab w:val="center" w:pos="4819"/>
        <w:tab w:val="right" w:pos="9638"/>
      </w:tabs>
      <w:spacing w:after="0" w:line="240" w:lineRule="auto"/>
    </w:pPr>
  </w:style>
  <w:style w:type="character" w:customStyle="1" w:styleId="Char4">
    <w:name w:val="页脚 Char"/>
    <w:basedOn w:val="a0"/>
    <w:link w:val="af"/>
    <w:uiPriority w:val="99"/>
    <w:rsid w:val="000837A1"/>
    <w:rPr>
      <w:rFonts w:eastAsiaTheme="minorEastAsia"/>
    </w:rPr>
  </w:style>
  <w:style w:type="character" w:customStyle="1" w:styleId="Ulstomtale1">
    <w:name w:val="Uløst omtale1"/>
    <w:basedOn w:val="a0"/>
    <w:uiPriority w:val="99"/>
    <w:semiHidden/>
    <w:unhideWhenUsed/>
    <w:rsid w:val="000837A1"/>
    <w:rPr>
      <w:color w:val="808080"/>
      <w:shd w:val="clear" w:color="auto" w:fill="E6E6E6"/>
    </w:rPr>
  </w:style>
  <w:style w:type="paragraph" w:styleId="af0">
    <w:name w:val="annotation subject"/>
    <w:basedOn w:val="a4"/>
    <w:next w:val="a4"/>
    <w:link w:val="Char5"/>
    <w:uiPriority w:val="99"/>
    <w:semiHidden/>
    <w:unhideWhenUsed/>
    <w:rsid w:val="000837A1"/>
    <w:rPr>
      <w:b/>
      <w:bCs/>
    </w:rPr>
  </w:style>
  <w:style w:type="character" w:customStyle="1" w:styleId="Char5">
    <w:name w:val="批注主题 Char"/>
    <w:basedOn w:val="Char"/>
    <w:link w:val="af0"/>
    <w:uiPriority w:val="99"/>
    <w:semiHidden/>
    <w:rsid w:val="000837A1"/>
    <w:rPr>
      <w:rFonts w:eastAsiaTheme="minorEastAsia"/>
      <w:b/>
      <w:bCs/>
      <w:sz w:val="20"/>
      <w:szCs w:val="20"/>
    </w:rPr>
  </w:style>
  <w:style w:type="paragraph" w:styleId="af1">
    <w:name w:val="Revision"/>
    <w:hidden/>
    <w:uiPriority w:val="99"/>
    <w:semiHidden/>
    <w:rsid w:val="000837A1"/>
    <w:pPr>
      <w:spacing w:after="0" w:line="240" w:lineRule="auto"/>
    </w:pPr>
  </w:style>
  <w:style w:type="character" w:customStyle="1" w:styleId="st1">
    <w:name w:val="st1"/>
    <w:basedOn w:val="a0"/>
    <w:rsid w:val="000837A1"/>
  </w:style>
  <w:style w:type="character" w:customStyle="1" w:styleId="UnresolvedMention1">
    <w:name w:val="Unresolved Mention1"/>
    <w:basedOn w:val="a0"/>
    <w:uiPriority w:val="99"/>
    <w:semiHidden/>
    <w:unhideWhenUsed/>
    <w:rsid w:val="000837A1"/>
    <w:rPr>
      <w:color w:val="808080"/>
      <w:shd w:val="clear" w:color="auto" w:fill="E6E6E6"/>
    </w:rPr>
  </w:style>
  <w:style w:type="character" w:customStyle="1" w:styleId="shorttext">
    <w:name w:val="short_text"/>
    <w:basedOn w:val="a0"/>
    <w:rsid w:val="000837A1"/>
  </w:style>
  <w:style w:type="character" w:styleId="af2">
    <w:name w:val="line number"/>
    <w:basedOn w:val="a0"/>
    <w:uiPriority w:val="99"/>
    <w:semiHidden/>
    <w:unhideWhenUsed/>
    <w:rsid w:val="00083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837A1"/>
    <w:rPr>
      <w:sz w:val="16"/>
      <w:szCs w:val="16"/>
    </w:rPr>
  </w:style>
  <w:style w:type="paragraph" w:styleId="a4">
    <w:name w:val="annotation text"/>
    <w:basedOn w:val="a"/>
    <w:link w:val="Char"/>
    <w:uiPriority w:val="99"/>
    <w:unhideWhenUsed/>
    <w:rsid w:val="000837A1"/>
    <w:pPr>
      <w:spacing w:line="240" w:lineRule="auto"/>
    </w:pPr>
    <w:rPr>
      <w:sz w:val="20"/>
      <w:szCs w:val="20"/>
    </w:rPr>
  </w:style>
  <w:style w:type="character" w:customStyle="1" w:styleId="Char">
    <w:name w:val="批注文字 Char"/>
    <w:basedOn w:val="a0"/>
    <w:link w:val="a4"/>
    <w:uiPriority w:val="99"/>
    <w:rsid w:val="000837A1"/>
    <w:rPr>
      <w:rFonts w:eastAsiaTheme="minorEastAsia"/>
      <w:sz w:val="20"/>
      <w:szCs w:val="20"/>
    </w:rPr>
  </w:style>
  <w:style w:type="paragraph" w:styleId="a5">
    <w:name w:val="No Spacing"/>
    <w:link w:val="Char0"/>
    <w:uiPriority w:val="99"/>
    <w:qFormat/>
    <w:rsid w:val="000837A1"/>
    <w:pPr>
      <w:spacing w:after="0" w:line="360" w:lineRule="auto"/>
    </w:pPr>
    <w:rPr>
      <w:rFonts w:ascii="Cambria" w:eastAsia="Times New Roman" w:hAnsi="Cambria" w:cs="Cambria"/>
      <w:lang w:eastAsia="da-DK"/>
    </w:rPr>
  </w:style>
  <w:style w:type="character" w:customStyle="1" w:styleId="Char0">
    <w:name w:val="无间隔 Char"/>
    <w:link w:val="a5"/>
    <w:uiPriority w:val="99"/>
    <w:rsid w:val="000837A1"/>
    <w:rPr>
      <w:rFonts w:ascii="Cambria" w:eastAsia="Times New Roman" w:hAnsi="Cambria" w:cs="Cambria"/>
      <w:lang w:eastAsia="da-DK"/>
    </w:rPr>
  </w:style>
  <w:style w:type="table" w:styleId="a6">
    <w:name w:val="Table Grid"/>
    <w:basedOn w:val="a1"/>
    <w:uiPriority w:val="59"/>
    <w:rsid w:val="000837A1"/>
    <w:pPr>
      <w:spacing w:after="0" w:line="240" w:lineRule="auto"/>
    </w:pPr>
    <w:rPr>
      <w:rFonts w:ascii="Cambria" w:eastAsia="Cambria" w:hAnsi="Cambria" w:cs="Cambria"/>
      <w:sz w:val="20"/>
      <w:szCs w:val="20"/>
      <w:lang w:eastAsia="da-D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0837A1"/>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0837A1"/>
    <w:rPr>
      <w:rFonts w:ascii="Segoe UI" w:eastAsiaTheme="minorEastAsia" w:hAnsi="Segoe UI" w:cs="Segoe UI"/>
      <w:sz w:val="18"/>
      <w:szCs w:val="18"/>
    </w:rPr>
  </w:style>
  <w:style w:type="paragraph" w:customStyle="1" w:styleId="1">
    <w:name w:val="正文1"/>
    <w:uiPriority w:val="99"/>
    <w:rsid w:val="000837A1"/>
    <w:pPr>
      <w:spacing w:after="0" w:line="276" w:lineRule="auto"/>
    </w:pPr>
    <w:rPr>
      <w:rFonts w:ascii="Arial" w:eastAsia="宋体" w:hAnsi="Arial" w:cs="Arial"/>
      <w:color w:val="000000"/>
      <w:szCs w:val="20"/>
      <w:lang w:val="pl-PL" w:eastAsia="pl-PL"/>
    </w:rPr>
  </w:style>
  <w:style w:type="character" w:styleId="a8">
    <w:name w:val="Hyperlink"/>
    <w:basedOn w:val="a0"/>
    <w:uiPriority w:val="99"/>
    <w:unhideWhenUsed/>
    <w:rsid w:val="000837A1"/>
    <w:rPr>
      <w:color w:val="0563C1" w:themeColor="hyperlink"/>
      <w:u w:val="single"/>
    </w:rPr>
  </w:style>
  <w:style w:type="paragraph" w:styleId="a9">
    <w:name w:val="Normal (Web)"/>
    <w:basedOn w:val="a"/>
    <w:uiPriority w:val="99"/>
    <w:semiHidden/>
    <w:unhideWhenUsed/>
    <w:rsid w:val="000837A1"/>
    <w:pPr>
      <w:spacing w:after="150" w:line="240" w:lineRule="auto"/>
    </w:pPr>
    <w:rPr>
      <w:rFonts w:ascii="Roboto" w:eastAsia="Times New Roman" w:hAnsi="Roboto" w:cs="Times New Roman"/>
      <w:sz w:val="24"/>
      <w:szCs w:val="24"/>
      <w:lang w:eastAsia="da-DK"/>
    </w:rPr>
  </w:style>
  <w:style w:type="paragraph" w:customStyle="1" w:styleId="p1">
    <w:name w:val="p1"/>
    <w:basedOn w:val="a"/>
    <w:rsid w:val="000837A1"/>
    <w:pPr>
      <w:spacing w:after="0" w:line="240" w:lineRule="auto"/>
    </w:pPr>
    <w:rPr>
      <w:rFonts w:ascii="Helvetica" w:hAnsi="Helvetica" w:cs="Times New Roman"/>
      <w:sz w:val="18"/>
      <w:szCs w:val="18"/>
      <w:lang w:val="en-US" w:eastAsia="zh-CN"/>
    </w:rPr>
  </w:style>
  <w:style w:type="character" w:styleId="aa">
    <w:name w:val="Strong"/>
    <w:basedOn w:val="a0"/>
    <w:uiPriority w:val="22"/>
    <w:qFormat/>
    <w:rsid w:val="000837A1"/>
    <w:rPr>
      <w:b/>
      <w:bCs/>
    </w:rPr>
  </w:style>
  <w:style w:type="paragraph" w:styleId="ab">
    <w:name w:val="List Paragraph"/>
    <w:basedOn w:val="a"/>
    <w:uiPriority w:val="34"/>
    <w:qFormat/>
    <w:rsid w:val="000837A1"/>
    <w:pPr>
      <w:ind w:left="720"/>
      <w:contextualSpacing/>
    </w:pPr>
  </w:style>
  <w:style w:type="paragraph" w:styleId="ac">
    <w:name w:val="footnote text"/>
    <w:basedOn w:val="a"/>
    <w:link w:val="Char2"/>
    <w:uiPriority w:val="99"/>
    <w:semiHidden/>
    <w:unhideWhenUsed/>
    <w:rsid w:val="000837A1"/>
    <w:pPr>
      <w:spacing w:after="0" w:line="240" w:lineRule="auto"/>
    </w:pPr>
    <w:rPr>
      <w:sz w:val="20"/>
      <w:szCs w:val="20"/>
    </w:rPr>
  </w:style>
  <w:style w:type="character" w:customStyle="1" w:styleId="Char2">
    <w:name w:val="脚注文本 Char"/>
    <w:basedOn w:val="a0"/>
    <w:link w:val="ac"/>
    <w:uiPriority w:val="99"/>
    <w:semiHidden/>
    <w:rsid w:val="000837A1"/>
    <w:rPr>
      <w:rFonts w:eastAsiaTheme="minorEastAsia"/>
      <w:sz w:val="20"/>
      <w:szCs w:val="20"/>
    </w:rPr>
  </w:style>
  <w:style w:type="character" w:styleId="ad">
    <w:name w:val="footnote reference"/>
    <w:basedOn w:val="a0"/>
    <w:uiPriority w:val="99"/>
    <w:semiHidden/>
    <w:unhideWhenUsed/>
    <w:rsid w:val="000837A1"/>
    <w:rPr>
      <w:vertAlign w:val="superscript"/>
    </w:rPr>
  </w:style>
  <w:style w:type="paragraph" w:styleId="ae">
    <w:name w:val="header"/>
    <w:basedOn w:val="a"/>
    <w:link w:val="Char3"/>
    <w:uiPriority w:val="99"/>
    <w:unhideWhenUsed/>
    <w:rsid w:val="000837A1"/>
    <w:pPr>
      <w:tabs>
        <w:tab w:val="center" w:pos="4819"/>
        <w:tab w:val="right" w:pos="9638"/>
      </w:tabs>
      <w:spacing w:after="0" w:line="240" w:lineRule="auto"/>
    </w:pPr>
  </w:style>
  <w:style w:type="character" w:customStyle="1" w:styleId="Char3">
    <w:name w:val="页眉 Char"/>
    <w:basedOn w:val="a0"/>
    <w:link w:val="ae"/>
    <w:uiPriority w:val="99"/>
    <w:rsid w:val="000837A1"/>
    <w:rPr>
      <w:rFonts w:eastAsiaTheme="minorEastAsia"/>
    </w:rPr>
  </w:style>
  <w:style w:type="paragraph" w:styleId="af">
    <w:name w:val="footer"/>
    <w:basedOn w:val="a"/>
    <w:link w:val="Char4"/>
    <w:uiPriority w:val="99"/>
    <w:unhideWhenUsed/>
    <w:rsid w:val="000837A1"/>
    <w:pPr>
      <w:tabs>
        <w:tab w:val="center" w:pos="4819"/>
        <w:tab w:val="right" w:pos="9638"/>
      </w:tabs>
      <w:spacing w:after="0" w:line="240" w:lineRule="auto"/>
    </w:pPr>
  </w:style>
  <w:style w:type="character" w:customStyle="1" w:styleId="Char4">
    <w:name w:val="页脚 Char"/>
    <w:basedOn w:val="a0"/>
    <w:link w:val="af"/>
    <w:uiPriority w:val="99"/>
    <w:rsid w:val="000837A1"/>
    <w:rPr>
      <w:rFonts w:eastAsiaTheme="minorEastAsia"/>
    </w:rPr>
  </w:style>
  <w:style w:type="character" w:customStyle="1" w:styleId="Ulstomtale1">
    <w:name w:val="Uløst omtale1"/>
    <w:basedOn w:val="a0"/>
    <w:uiPriority w:val="99"/>
    <w:semiHidden/>
    <w:unhideWhenUsed/>
    <w:rsid w:val="000837A1"/>
    <w:rPr>
      <w:color w:val="808080"/>
      <w:shd w:val="clear" w:color="auto" w:fill="E6E6E6"/>
    </w:rPr>
  </w:style>
  <w:style w:type="paragraph" w:styleId="af0">
    <w:name w:val="annotation subject"/>
    <w:basedOn w:val="a4"/>
    <w:next w:val="a4"/>
    <w:link w:val="Char5"/>
    <w:uiPriority w:val="99"/>
    <w:semiHidden/>
    <w:unhideWhenUsed/>
    <w:rsid w:val="000837A1"/>
    <w:rPr>
      <w:b/>
      <w:bCs/>
    </w:rPr>
  </w:style>
  <w:style w:type="character" w:customStyle="1" w:styleId="Char5">
    <w:name w:val="批注主题 Char"/>
    <w:basedOn w:val="Char"/>
    <w:link w:val="af0"/>
    <w:uiPriority w:val="99"/>
    <w:semiHidden/>
    <w:rsid w:val="000837A1"/>
    <w:rPr>
      <w:rFonts w:eastAsiaTheme="minorEastAsia"/>
      <w:b/>
      <w:bCs/>
      <w:sz w:val="20"/>
      <w:szCs w:val="20"/>
    </w:rPr>
  </w:style>
  <w:style w:type="paragraph" w:styleId="af1">
    <w:name w:val="Revision"/>
    <w:hidden/>
    <w:uiPriority w:val="99"/>
    <w:semiHidden/>
    <w:rsid w:val="000837A1"/>
    <w:pPr>
      <w:spacing w:after="0" w:line="240" w:lineRule="auto"/>
    </w:pPr>
  </w:style>
  <w:style w:type="character" w:customStyle="1" w:styleId="st1">
    <w:name w:val="st1"/>
    <w:basedOn w:val="a0"/>
    <w:rsid w:val="000837A1"/>
  </w:style>
  <w:style w:type="character" w:customStyle="1" w:styleId="UnresolvedMention1">
    <w:name w:val="Unresolved Mention1"/>
    <w:basedOn w:val="a0"/>
    <w:uiPriority w:val="99"/>
    <w:semiHidden/>
    <w:unhideWhenUsed/>
    <w:rsid w:val="000837A1"/>
    <w:rPr>
      <w:color w:val="808080"/>
      <w:shd w:val="clear" w:color="auto" w:fill="E6E6E6"/>
    </w:rPr>
  </w:style>
  <w:style w:type="character" w:customStyle="1" w:styleId="shorttext">
    <w:name w:val="short_text"/>
    <w:basedOn w:val="a0"/>
    <w:rsid w:val="000837A1"/>
  </w:style>
  <w:style w:type="character" w:styleId="af2">
    <w:name w:val="line number"/>
    <w:basedOn w:val="a0"/>
    <w:uiPriority w:val="99"/>
    <w:semiHidden/>
    <w:unhideWhenUsed/>
    <w:rsid w:val="00083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152">
      <w:bodyDiv w:val="1"/>
      <w:marLeft w:val="0"/>
      <w:marRight w:val="0"/>
      <w:marTop w:val="0"/>
      <w:marBottom w:val="0"/>
      <w:divBdr>
        <w:top w:val="none" w:sz="0" w:space="0" w:color="auto"/>
        <w:left w:val="none" w:sz="0" w:space="0" w:color="auto"/>
        <w:bottom w:val="none" w:sz="0" w:space="0" w:color="auto"/>
        <w:right w:val="none" w:sz="0" w:space="0" w:color="auto"/>
      </w:divBdr>
    </w:div>
    <w:div w:id="1109471292">
      <w:bodyDiv w:val="1"/>
      <w:marLeft w:val="0"/>
      <w:marRight w:val="0"/>
      <w:marTop w:val="0"/>
      <w:marBottom w:val="0"/>
      <w:divBdr>
        <w:top w:val="none" w:sz="0" w:space="0" w:color="auto"/>
        <w:left w:val="none" w:sz="0" w:space="0" w:color="auto"/>
        <w:bottom w:val="none" w:sz="0" w:space="0" w:color="auto"/>
        <w:right w:val="none" w:sz="0" w:space="0" w:color="auto"/>
      </w:divBdr>
      <w:divsChild>
        <w:div w:id="771586870">
          <w:marLeft w:val="0"/>
          <w:marRight w:val="0"/>
          <w:marTop w:val="0"/>
          <w:marBottom w:val="0"/>
          <w:divBdr>
            <w:top w:val="none" w:sz="0" w:space="0" w:color="auto"/>
            <w:left w:val="none" w:sz="0" w:space="0" w:color="auto"/>
            <w:bottom w:val="none" w:sz="0" w:space="0" w:color="auto"/>
            <w:right w:val="none" w:sz="0" w:space="0" w:color="auto"/>
          </w:divBdr>
          <w:divsChild>
            <w:div w:id="1744178041">
              <w:marLeft w:val="0"/>
              <w:marRight w:val="0"/>
              <w:marTop w:val="0"/>
              <w:marBottom w:val="0"/>
              <w:divBdr>
                <w:top w:val="single" w:sz="6" w:space="0" w:color="DEDEDE"/>
                <w:left w:val="single" w:sz="6" w:space="0" w:color="DEDEDE"/>
                <w:bottom w:val="single" w:sz="6" w:space="0" w:color="DEDEDE"/>
                <w:right w:val="single" w:sz="6" w:space="0" w:color="DEDEDE"/>
              </w:divBdr>
              <w:divsChild>
                <w:div w:id="653484759">
                  <w:marLeft w:val="0"/>
                  <w:marRight w:val="0"/>
                  <w:marTop w:val="0"/>
                  <w:marBottom w:val="0"/>
                  <w:divBdr>
                    <w:top w:val="none" w:sz="0" w:space="0" w:color="auto"/>
                    <w:left w:val="none" w:sz="0" w:space="0" w:color="auto"/>
                    <w:bottom w:val="none" w:sz="0" w:space="0" w:color="auto"/>
                    <w:right w:val="none" w:sz="0" w:space="0" w:color="auto"/>
                  </w:divBdr>
                  <w:divsChild>
                    <w:div w:id="187754448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30032620">
          <w:marLeft w:val="0"/>
          <w:marRight w:val="0"/>
          <w:marTop w:val="0"/>
          <w:marBottom w:val="0"/>
          <w:divBdr>
            <w:top w:val="none" w:sz="0" w:space="0" w:color="auto"/>
            <w:left w:val="none" w:sz="0" w:space="0" w:color="auto"/>
            <w:bottom w:val="none" w:sz="0" w:space="0" w:color="auto"/>
            <w:right w:val="none" w:sz="0" w:space="0" w:color="auto"/>
          </w:divBdr>
          <w:divsChild>
            <w:div w:id="1367365166">
              <w:marLeft w:val="0"/>
              <w:marRight w:val="0"/>
              <w:marTop w:val="0"/>
              <w:marBottom w:val="0"/>
              <w:divBdr>
                <w:top w:val="none" w:sz="0" w:space="0" w:color="auto"/>
                <w:left w:val="none" w:sz="0" w:space="0" w:color="auto"/>
                <w:bottom w:val="none" w:sz="0" w:space="0" w:color="auto"/>
                <w:right w:val="none" w:sz="0" w:space="0" w:color="auto"/>
              </w:divBdr>
              <w:divsChild>
                <w:div w:id="558252602">
                  <w:marLeft w:val="0"/>
                  <w:marRight w:val="0"/>
                  <w:marTop w:val="0"/>
                  <w:marBottom w:val="0"/>
                  <w:divBdr>
                    <w:top w:val="single" w:sz="6" w:space="8" w:color="EEEEEE"/>
                    <w:left w:val="none" w:sz="0" w:space="8" w:color="auto"/>
                    <w:bottom w:val="single" w:sz="6" w:space="8" w:color="EEEEEE"/>
                    <w:right w:val="single" w:sz="6" w:space="8" w:color="EEEEEE"/>
                  </w:divBdr>
                  <w:divsChild>
                    <w:div w:id="664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6B61-D75A-4A19-BF40-BF252149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7607</Words>
  <Characters>43362</Characters>
  <Application>Microsoft Office Word</Application>
  <DocSecurity>0</DocSecurity>
  <Lines>361</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Vedel Ankersen</dc:creator>
  <cp:keywords/>
  <dc:description/>
  <cp:lastModifiedBy>User</cp:lastModifiedBy>
  <cp:revision>2</cp:revision>
  <cp:lastPrinted>2019-10-24T11:45:00Z</cp:lastPrinted>
  <dcterms:created xsi:type="dcterms:W3CDTF">2019-09-17T18:16:00Z</dcterms:created>
  <dcterms:modified xsi:type="dcterms:W3CDTF">2019-10-28T02:09:00Z</dcterms:modified>
</cp:coreProperties>
</file>