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09C" w:rsidRDefault="00A63C62">
      <w:pPr>
        <w:snapToGrid w:val="0"/>
        <w:spacing w:after="0" w:line="360" w:lineRule="auto"/>
        <w:rPr>
          <w:rFonts w:ascii="Book Antiqua" w:eastAsia="宋体" w:hAnsi="Book Antiqua" w:cs="Times New Roman"/>
          <w:b/>
          <w:bCs/>
          <w:kern w:val="0"/>
          <w:sz w:val="24"/>
          <w:szCs w:val="24"/>
        </w:rPr>
      </w:pPr>
      <w:bookmarkStart w:id="0" w:name="OLE_LINK5"/>
      <w:bookmarkStart w:id="1" w:name="OLE_LINK7"/>
      <w:bookmarkStart w:id="2" w:name="OLE_LINK6"/>
      <w:r>
        <w:rPr>
          <w:rFonts w:ascii="Book Antiqua" w:eastAsia="宋体" w:hAnsi="Book Antiqua" w:cs="Times New Roman"/>
          <w:b/>
          <w:kern w:val="0"/>
          <w:sz w:val="24"/>
          <w:szCs w:val="24"/>
        </w:rPr>
        <w:t xml:space="preserve">Name of Journal: </w:t>
      </w:r>
      <w:r>
        <w:rPr>
          <w:rFonts w:ascii="Book Antiqua" w:eastAsia="宋体" w:hAnsi="Book Antiqua" w:cs="Times New Roman"/>
          <w:b/>
          <w:bCs/>
          <w:i/>
          <w:kern w:val="0"/>
          <w:sz w:val="24"/>
          <w:szCs w:val="24"/>
        </w:rPr>
        <w:t>World Journal of Clinical Cases</w:t>
      </w:r>
    </w:p>
    <w:p w:rsidR="004D609C" w:rsidRDefault="00A63C62">
      <w:pPr>
        <w:adjustRightInd w:val="0"/>
        <w:snapToGrid w:val="0"/>
        <w:spacing w:after="0" w:line="360" w:lineRule="auto"/>
        <w:rPr>
          <w:rFonts w:ascii="Book Antiqua" w:eastAsia="宋体" w:hAnsi="Book Antiqua" w:cs="Arial"/>
          <w:b/>
          <w:bCs/>
          <w:kern w:val="0"/>
          <w:sz w:val="24"/>
          <w:szCs w:val="24"/>
        </w:rPr>
      </w:pPr>
      <w:r>
        <w:rPr>
          <w:rFonts w:ascii="Book Antiqua" w:eastAsia="Times New Roman" w:hAnsi="Book Antiqua" w:cs="Times New Roman"/>
          <w:b/>
          <w:bCs/>
          <w:kern w:val="0"/>
          <w:sz w:val="24"/>
          <w:szCs w:val="24"/>
        </w:rPr>
        <w:t>Manuscript NO</w:t>
      </w:r>
      <w:r>
        <w:rPr>
          <w:rFonts w:ascii="Book Antiqua" w:eastAsia="宋体" w:hAnsi="Book Antiqua" w:cs="Arial"/>
          <w:b/>
          <w:bCs/>
          <w:kern w:val="0"/>
          <w:sz w:val="24"/>
          <w:szCs w:val="24"/>
        </w:rPr>
        <w:t>: 49919</w:t>
      </w:r>
    </w:p>
    <w:p w:rsidR="004D609C" w:rsidRDefault="00A63C62">
      <w:pPr>
        <w:snapToGrid w:val="0"/>
        <w:spacing w:after="0" w:line="360" w:lineRule="auto"/>
        <w:rPr>
          <w:rFonts w:ascii="Book Antiqua" w:hAnsi="Book Antiqua" w:cs="Times New Roman"/>
          <w:b/>
          <w:bCs/>
          <w:caps/>
          <w:kern w:val="0"/>
          <w:sz w:val="24"/>
          <w:szCs w:val="24"/>
        </w:rPr>
      </w:pPr>
      <w:r>
        <w:rPr>
          <w:rFonts w:ascii="Book Antiqua" w:eastAsia="宋体" w:hAnsi="Book Antiqua" w:cs="Times New Roman"/>
          <w:b/>
          <w:bCs/>
          <w:kern w:val="0"/>
          <w:sz w:val="24"/>
          <w:szCs w:val="24"/>
        </w:rPr>
        <w:t xml:space="preserve">Manuscript Type: </w:t>
      </w:r>
      <w:r>
        <w:rPr>
          <w:rFonts w:ascii="Book Antiqua" w:hAnsi="Book Antiqua" w:cs="Times New Roman"/>
          <w:b/>
          <w:bCs/>
          <w:caps/>
          <w:kern w:val="0"/>
          <w:sz w:val="24"/>
          <w:szCs w:val="24"/>
        </w:rPr>
        <w:t>case report</w:t>
      </w:r>
    </w:p>
    <w:p w:rsidR="004D609C" w:rsidRDefault="004D609C">
      <w:pPr>
        <w:snapToGrid w:val="0"/>
        <w:spacing w:after="0" w:line="360" w:lineRule="auto"/>
        <w:rPr>
          <w:rFonts w:ascii="Book Antiqua" w:hAnsi="Book Antiqua" w:cs="Times New Roman"/>
          <w:b/>
          <w:kern w:val="0"/>
          <w:sz w:val="24"/>
          <w:szCs w:val="24"/>
        </w:rPr>
      </w:pP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t>Effects of combined rTMS and visual feedback on the rehabilitation of supernumerary phantom limbs in a patient with spinal cord injury</w:t>
      </w:r>
      <w:bookmarkEnd w:id="0"/>
      <w:r>
        <w:rPr>
          <w:rFonts w:ascii="Book Antiqua" w:hAnsi="Book Antiqua" w:cs="Times New Roman"/>
          <w:b/>
          <w:kern w:val="0"/>
          <w:sz w:val="24"/>
          <w:szCs w:val="24"/>
        </w:rPr>
        <w:t>: A case report</w:t>
      </w:r>
      <w:bookmarkEnd w:id="1"/>
    </w:p>
    <w:p w:rsidR="004D609C" w:rsidRDefault="004D609C">
      <w:pPr>
        <w:snapToGrid w:val="0"/>
        <w:spacing w:after="0" w:line="360" w:lineRule="auto"/>
        <w:rPr>
          <w:rFonts w:ascii="Book Antiqua" w:hAnsi="Book Antiqua" w:cs="Times New Roman"/>
          <w:b/>
          <w:kern w:val="0"/>
          <w:sz w:val="24"/>
          <w:szCs w:val="24"/>
        </w:rPr>
      </w:pPr>
    </w:p>
    <w:bookmarkEnd w:id="2"/>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bCs/>
          <w:kern w:val="0"/>
          <w:sz w:val="24"/>
          <w:szCs w:val="24"/>
        </w:rPr>
        <w:t xml:space="preserve">Lu YS </w:t>
      </w:r>
      <w:r>
        <w:rPr>
          <w:rFonts w:ascii="Book Antiqua" w:hAnsi="Book Antiqua" w:cs="Times New Roman"/>
          <w:bCs/>
          <w:i/>
          <w:iCs/>
          <w:kern w:val="0"/>
          <w:sz w:val="24"/>
          <w:szCs w:val="24"/>
        </w:rPr>
        <w:t>et al</w:t>
      </w:r>
      <w:r>
        <w:rPr>
          <w:rFonts w:ascii="Book Antiqua" w:hAnsi="Book Antiqua" w:cs="Times New Roman"/>
          <w:bCs/>
          <w:kern w:val="0"/>
          <w:sz w:val="24"/>
          <w:szCs w:val="24"/>
        </w:rPr>
        <w:t>. Rehabilitation of SPL in a SCI patient with rTMS and visual feedback</w:t>
      </w:r>
    </w:p>
    <w:p w:rsidR="004D609C" w:rsidRDefault="004D609C">
      <w:pPr>
        <w:snapToGrid w:val="0"/>
        <w:spacing w:after="0" w:line="360" w:lineRule="auto"/>
        <w:rPr>
          <w:rStyle w:val="aa"/>
          <w:rFonts w:ascii="Book Antiqua" w:hAnsi="Book Antiqua" w:cs="Times New Roman"/>
          <w:b/>
          <w:bCs/>
          <w:kern w:val="0"/>
          <w:sz w:val="24"/>
          <w:szCs w:val="24"/>
        </w:rPr>
      </w:pP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t>Yin-Shan Lu</w:t>
      </w:r>
      <w:r>
        <w:rPr>
          <w:rFonts w:ascii="Book Antiqua" w:hAnsi="Book Antiqua" w:cs="Times New Roman" w:hint="eastAsia"/>
          <w:b/>
          <w:kern w:val="0"/>
          <w:sz w:val="24"/>
          <w:szCs w:val="24"/>
          <w:vertAlign w:val="superscript"/>
        </w:rPr>
        <w:t>1,2</w:t>
      </w:r>
      <w:r>
        <w:rPr>
          <w:rFonts w:ascii="Book Antiqua" w:hAnsi="Book Antiqua" w:cs="Times New Roman"/>
          <w:b/>
          <w:kern w:val="0"/>
          <w:sz w:val="24"/>
          <w:szCs w:val="24"/>
        </w:rPr>
        <w:t xml:space="preserve">, </w:t>
      </w:r>
      <w:bookmarkStart w:id="3" w:name="OLE_LINK15"/>
      <w:r>
        <w:rPr>
          <w:rFonts w:ascii="Book Antiqua" w:hAnsi="Book Antiqua" w:cs="Times New Roman"/>
          <w:b/>
          <w:kern w:val="0"/>
          <w:sz w:val="24"/>
          <w:szCs w:val="24"/>
        </w:rPr>
        <w:t>Pei Tong</w:t>
      </w:r>
      <w:bookmarkEnd w:id="3"/>
      <w:r>
        <w:rPr>
          <w:rFonts w:ascii="Book Antiqua" w:hAnsi="Book Antiqua" w:cs="Times New Roman" w:hint="eastAsia"/>
          <w:b/>
          <w:kern w:val="0"/>
          <w:sz w:val="24"/>
          <w:szCs w:val="24"/>
          <w:vertAlign w:val="superscript"/>
        </w:rPr>
        <w:t>3</w:t>
      </w:r>
      <w:r>
        <w:rPr>
          <w:rFonts w:ascii="Book Antiqua" w:hAnsi="Book Antiqua" w:cs="Times New Roman"/>
          <w:b/>
          <w:kern w:val="0"/>
          <w:sz w:val="24"/>
          <w:szCs w:val="24"/>
        </w:rPr>
        <w:t>, Tie-Cheng Guo</w:t>
      </w:r>
      <w:r>
        <w:rPr>
          <w:rFonts w:ascii="Book Antiqua" w:hAnsi="Book Antiqua" w:cs="Times New Roman" w:hint="eastAsia"/>
          <w:b/>
          <w:kern w:val="0"/>
          <w:sz w:val="24"/>
          <w:szCs w:val="24"/>
          <w:vertAlign w:val="superscript"/>
        </w:rPr>
        <w:t>1</w:t>
      </w:r>
      <w:r>
        <w:rPr>
          <w:rFonts w:ascii="Book Antiqua" w:hAnsi="Book Antiqua" w:cs="Times New Roman"/>
          <w:b/>
          <w:kern w:val="0"/>
          <w:sz w:val="24"/>
          <w:szCs w:val="24"/>
        </w:rPr>
        <w:t>, Xin-Hua Ding</w:t>
      </w:r>
      <w:r>
        <w:rPr>
          <w:rFonts w:ascii="Book Antiqua" w:hAnsi="Book Antiqua" w:cs="Times New Roman" w:hint="eastAsia"/>
          <w:b/>
          <w:kern w:val="0"/>
          <w:sz w:val="24"/>
          <w:szCs w:val="24"/>
          <w:vertAlign w:val="superscript"/>
        </w:rPr>
        <w:t>1</w:t>
      </w:r>
      <w:r>
        <w:rPr>
          <w:rFonts w:ascii="Book Antiqua" w:hAnsi="Book Antiqua" w:cs="Times New Roman"/>
          <w:b/>
          <w:kern w:val="0"/>
          <w:sz w:val="24"/>
          <w:szCs w:val="24"/>
        </w:rPr>
        <w:t>, Song Zhang</w:t>
      </w:r>
      <w:r>
        <w:rPr>
          <w:rFonts w:ascii="Book Antiqua" w:hAnsi="Book Antiqua" w:cs="Times New Roman" w:hint="eastAsia"/>
          <w:b/>
          <w:kern w:val="0"/>
          <w:sz w:val="24"/>
          <w:szCs w:val="24"/>
          <w:vertAlign w:val="superscript"/>
        </w:rPr>
        <w:t>1</w:t>
      </w:r>
      <w:r>
        <w:rPr>
          <w:rFonts w:ascii="Book Antiqua" w:hAnsi="Book Antiqua" w:cs="Times New Roman"/>
          <w:b/>
          <w:kern w:val="0"/>
          <w:sz w:val="24"/>
          <w:szCs w:val="24"/>
        </w:rPr>
        <w:t>, Xiu-Juan Zhang</w:t>
      </w:r>
      <w:r>
        <w:rPr>
          <w:rFonts w:ascii="Book Antiqua" w:hAnsi="Book Antiqua" w:cs="Times New Roman" w:hint="eastAsia"/>
          <w:b/>
          <w:kern w:val="0"/>
          <w:sz w:val="24"/>
          <w:szCs w:val="24"/>
          <w:vertAlign w:val="superscript"/>
        </w:rPr>
        <w:t>1,4</w:t>
      </w:r>
    </w:p>
    <w:p w:rsidR="004D609C" w:rsidRDefault="004D609C">
      <w:pPr>
        <w:snapToGrid w:val="0"/>
        <w:spacing w:after="0" w:line="360" w:lineRule="auto"/>
        <w:rPr>
          <w:rFonts w:ascii="Book Antiqua" w:hAnsi="Book Antiqua" w:cs="Times New Roman"/>
          <w:bCs/>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hint="eastAsia"/>
          <w:b/>
          <w:kern w:val="0"/>
          <w:sz w:val="24"/>
          <w:szCs w:val="24"/>
        </w:rPr>
        <w:t xml:space="preserve">1. </w:t>
      </w:r>
      <w:r>
        <w:rPr>
          <w:rFonts w:ascii="Book Antiqua" w:hAnsi="Book Antiqua" w:cs="Times New Roman"/>
          <w:bCs/>
          <w:kern w:val="0"/>
          <w:sz w:val="24"/>
          <w:szCs w:val="24"/>
        </w:rPr>
        <w:t xml:space="preserve">Department of Rehabilitation Medicine, Tongji Hospital, Tongji Medical College, </w:t>
      </w:r>
      <w:r>
        <w:rPr>
          <w:rFonts w:ascii="Book Antiqua" w:hAnsi="Book Antiqua" w:cs="Times New Roman"/>
          <w:bCs/>
          <w:kern w:val="0"/>
          <w:sz w:val="24"/>
          <w:szCs w:val="24"/>
        </w:rPr>
        <w:t>Huazhong University of Science and Technology, Wuhan 430030, Hubei Province, China</w:t>
      </w:r>
    </w:p>
    <w:p w:rsidR="004D609C" w:rsidRDefault="004D609C">
      <w:pPr>
        <w:snapToGrid w:val="0"/>
        <w:spacing w:after="0" w:line="360" w:lineRule="auto"/>
        <w:rPr>
          <w:rFonts w:ascii="Book Antiqua" w:hAnsi="Book Antiqua" w:cs="Times New Roman"/>
          <w:bCs/>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hint="eastAsia"/>
          <w:b/>
          <w:kern w:val="0"/>
          <w:sz w:val="24"/>
          <w:szCs w:val="24"/>
        </w:rPr>
        <w:t xml:space="preserve">2. </w:t>
      </w:r>
      <w:r>
        <w:rPr>
          <w:rFonts w:ascii="Book Antiqua" w:hAnsi="Book Antiqua" w:cs="Times New Roman"/>
          <w:bCs/>
          <w:kern w:val="0"/>
          <w:sz w:val="24"/>
          <w:szCs w:val="24"/>
        </w:rPr>
        <w:t>Department of Rehabilitation Medicine, Renmin Hospital of Wuhan University, Wuhan 430060, Hubei Province, China</w:t>
      </w:r>
    </w:p>
    <w:p w:rsidR="004D609C" w:rsidRDefault="004D609C">
      <w:pPr>
        <w:snapToGrid w:val="0"/>
        <w:spacing w:after="0" w:line="360" w:lineRule="auto"/>
        <w:rPr>
          <w:rFonts w:ascii="Book Antiqua" w:hAnsi="Book Antiqua" w:cs="Times New Roman"/>
          <w:bCs/>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hint="eastAsia"/>
          <w:b/>
          <w:kern w:val="0"/>
          <w:sz w:val="24"/>
          <w:szCs w:val="24"/>
        </w:rPr>
        <w:t xml:space="preserve">3. </w:t>
      </w:r>
      <w:r>
        <w:rPr>
          <w:rFonts w:ascii="Book Antiqua" w:hAnsi="Book Antiqua" w:cs="Times New Roman"/>
          <w:bCs/>
          <w:kern w:val="0"/>
          <w:sz w:val="24"/>
          <w:szCs w:val="24"/>
        </w:rPr>
        <w:t>Department of Rehabilitation Medicine, Taikang Tongji</w:t>
      </w:r>
      <w:r>
        <w:rPr>
          <w:rFonts w:ascii="Book Antiqua" w:hAnsi="Book Antiqua" w:cs="Times New Roman"/>
          <w:bCs/>
          <w:kern w:val="0"/>
          <w:sz w:val="24"/>
          <w:szCs w:val="24"/>
        </w:rPr>
        <w:t xml:space="preserve"> (Wuhan) Hospital, Wuhan 430000, Hubei Province, China</w:t>
      </w:r>
    </w:p>
    <w:p w:rsidR="004D609C" w:rsidRDefault="004D609C">
      <w:pPr>
        <w:snapToGrid w:val="0"/>
        <w:spacing w:after="0" w:line="360" w:lineRule="auto"/>
        <w:rPr>
          <w:rFonts w:ascii="Book Antiqua" w:hAnsi="Book Antiqua" w:cs="Times New Roman"/>
          <w:bCs/>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hint="eastAsia"/>
          <w:b/>
          <w:kern w:val="0"/>
          <w:sz w:val="24"/>
          <w:szCs w:val="24"/>
        </w:rPr>
        <w:t xml:space="preserve">4. </w:t>
      </w:r>
      <w:r>
        <w:rPr>
          <w:rFonts w:ascii="Book Antiqua" w:hAnsi="Book Antiqua" w:cs="Times New Roman"/>
          <w:bCs/>
          <w:kern w:val="0"/>
          <w:sz w:val="24"/>
          <w:szCs w:val="24"/>
        </w:rPr>
        <w:t>Department of Rehabilitation Medicine, Chengdu Second People's Hospital, Chengdu 610011, Sichuan Province, China</w:t>
      </w:r>
    </w:p>
    <w:p w:rsidR="004D609C" w:rsidRDefault="004D609C">
      <w:pPr>
        <w:snapToGrid w:val="0"/>
        <w:spacing w:after="0" w:line="360" w:lineRule="auto"/>
        <w:rPr>
          <w:rFonts w:ascii="Book Antiqua" w:hAnsi="Book Antiqua" w:cs="Times New Roman"/>
          <w:b/>
          <w:kern w:val="0"/>
          <w:sz w:val="24"/>
          <w:szCs w:val="24"/>
        </w:rPr>
      </w:pPr>
    </w:p>
    <w:p w:rsidR="004D609C" w:rsidRDefault="00A63C62">
      <w:pPr>
        <w:tabs>
          <w:tab w:val="left" w:pos="5211"/>
        </w:tabs>
        <w:snapToGrid w:val="0"/>
        <w:spacing w:after="0" w:line="360" w:lineRule="auto"/>
        <w:rPr>
          <w:rFonts w:ascii="Book Antiqua" w:hAnsi="Book Antiqua" w:cs="Times New Roman"/>
          <w:bCs/>
          <w:kern w:val="0"/>
          <w:sz w:val="24"/>
          <w:szCs w:val="24"/>
        </w:rPr>
      </w:pPr>
      <w:r>
        <w:rPr>
          <w:rFonts w:ascii="Book Antiqua" w:hAnsi="Book Antiqua" w:cs="Times New Roman"/>
          <w:b/>
          <w:bCs/>
          <w:kern w:val="0"/>
          <w:sz w:val="24"/>
          <w:szCs w:val="24"/>
          <w:shd w:val="clear" w:color="auto" w:fill="FFFFFF"/>
        </w:rPr>
        <w:t>ORCID number</w:t>
      </w:r>
      <w:r>
        <w:rPr>
          <w:rFonts w:ascii="Book Antiqua" w:hAnsi="Book Antiqua" w:cs="Times New Roman"/>
          <w:b/>
          <w:kern w:val="0"/>
          <w:sz w:val="24"/>
          <w:szCs w:val="24"/>
        </w:rPr>
        <w:t xml:space="preserve">: </w:t>
      </w:r>
      <w:r>
        <w:rPr>
          <w:rFonts w:ascii="Book Antiqua" w:hAnsi="Book Antiqua" w:cs="Times New Roman"/>
          <w:bCs/>
          <w:kern w:val="0"/>
          <w:sz w:val="24"/>
          <w:szCs w:val="24"/>
        </w:rPr>
        <w:t>Yin-Shan Lu (0000-0002-4383-0624); Pei Tong (0000-0003-0238-0345); Ti</w:t>
      </w:r>
      <w:r>
        <w:rPr>
          <w:rFonts w:ascii="Book Antiqua" w:hAnsi="Book Antiqua" w:cs="Times New Roman"/>
          <w:bCs/>
          <w:kern w:val="0"/>
          <w:sz w:val="24"/>
          <w:szCs w:val="24"/>
        </w:rPr>
        <w:t xml:space="preserve">e-Cheng Guo (0000-0001-6271-6192); Xin-Hua Ding (0000-0001-9210-7785); Song Zhang (0000-0002-8815-6506); </w:t>
      </w:r>
      <w:r>
        <w:rPr>
          <w:rFonts w:ascii="Book Antiqua" w:hAnsi="Book Antiqua" w:cs="Times New Roman"/>
          <w:bCs/>
          <w:kern w:val="0"/>
          <w:sz w:val="24"/>
          <w:szCs w:val="24"/>
        </w:rPr>
        <w:lastRenderedPageBreak/>
        <w:t>Xiu-Juan Zhang (0000-0002-9900-4778).</w:t>
      </w:r>
    </w:p>
    <w:p w:rsidR="004D609C" w:rsidRDefault="004D609C">
      <w:pPr>
        <w:tabs>
          <w:tab w:val="left" w:pos="5211"/>
        </w:tabs>
        <w:snapToGrid w:val="0"/>
        <w:spacing w:after="0" w:line="360" w:lineRule="auto"/>
        <w:rPr>
          <w:rFonts w:ascii="Book Antiqua" w:hAnsi="Book Antiqua" w:cs="Times New Roman"/>
          <w:b/>
          <w:kern w:val="0"/>
          <w:sz w:val="24"/>
          <w:szCs w:val="24"/>
        </w:rPr>
      </w:pPr>
    </w:p>
    <w:p w:rsidR="004D609C" w:rsidRDefault="00A63C62">
      <w:pPr>
        <w:snapToGrid w:val="0"/>
        <w:spacing w:after="0" w:line="360" w:lineRule="auto"/>
        <w:rPr>
          <w:rStyle w:val="aa"/>
          <w:rFonts w:ascii="Book Antiqua" w:hAnsi="Book Antiqua" w:cs="Times New Roman"/>
          <w:kern w:val="0"/>
          <w:sz w:val="24"/>
          <w:szCs w:val="24"/>
        </w:rPr>
      </w:pPr>
      <w:r>
        <w:rPr>
          <w:rFonts w:ascii="Book Antiqua" w:hAnsi="Book Antiqua" w:cs="Times New Roman"/>
          <w:b/>
          <w:bCs/>
          <w:kern w:val="0"/>
          <w:sz w:val="24"/>
          <w:szCs w:val="24"/>
        </w:rPr>
        <w:t>Author contributions</w:t>
      </w:r>
      <w:r>
        <w:rPr>
          <w:rFonts w:ascii="Book Antiqua" w:hAnsi="Book Antiqua" w:cs="Times New Roman"/>
          <w:b/>
          <w:kern w:val="0"/>
          <w:sz w:val="24"/>
          <w:szCs w:val="24"/>
        </w:rPr>
        <w:t>:</w:t>
      </w:r>
      <w:r>
        <w:rPr>
          <w:rStyle w:val="aa"/>
          <w:rFonts w:ascii="Book Antiqua" w:hAnsi="Book Antiqua" w:cs="Times New Roman"/>
          <w:kern w:val="0"/>
          <w:sz w:val="24"/>
          <w:szCs w:val="24"/>
        </w:rPr>
        <w:t xml:space="preserve"> Lu YS contributed to the collection and analysis of the clinical data, drafting of the </w:t>
      </w:r>
      <w:bookmarkStart w:id="4" w:name="OLE_LINK13"/>
      <w:r>
        <w:rPr>
          <w:rStyle w:val="aa"/>
          <w:rFonts w:ascii="Book Antiqua" w:hAnsi="Book Antiqua" w:cs="Times New Roman"/>
          <w:kern w:val="0"/>
          <w:sz w:val="24"/>
          <w:szCs w:val="24"/>
        </w:rPr>
        <w:t>article</w:t>
      </w:r>
      <w:bookmarkEnd w:id="4"/>
      <w:r>
        <w:rPr>
          <w:rStyle w:val="aa"/>
          <w:rFonts w:ascii="Book Antiqua" w:hAnsi="Book Antiqua" w:cs="Times New Roman"/>
          <w:kern w:val="0"/>
          <w:sz w:val="24"/>
          <w:szCs w:val="24"/>
        </w:rPr>
        <w:t xml:space="preserve">, and revision of the article; Tong P collected the patient’s clinical data and drafted the article; Guo TC </w:t>
      </w:r>
      <w:bookmarkStart w:id="5" w:name="OLE_LINK12"/>
      <w:r>
        <w:rPr>
          <w:rStyle w:val="aa"/>
          <w:rFonts w:ascii="Book Antiqua" w:hAnsi="Book Antiqua" w:cs="Times New Roman"/>
          <w:kern w:val="0"/>
          <w:sz w:val="24"/>
          <w:szCs w:val="24"/>
        </w:rPr>
        <w:t>contributed to</w:t>
      </w:r>
      <w:bookmarkEnd w:id="5"/>
      <w:r>
        <w:rPr>
          <w:rStyle w:val="aa"/>
          <w:rFonts w:ascii="Book Antiqua" w:hAnsi="Book Antiqua" w:cs="Times New Roman"/>
          <w:kern w:val="0"/>
          <w:sz w:val="24"/>
          <w:szCs w:val="24"/>
        </w:rPr>
        <w:t xml:space="preserve"> the design of the study, </w:t>
      </w:r>
      <w:bookmarkStart w:id="6" w:name="OLE_LINK11"/>
      <w:r>
        <w:rPr>
          <w:rStyle w:val="aa"/>
          <w:rFonts w:ascii="Book Antiqua" w:hAnsi="Book Antiqua" w:cs="Times New Roman"/>
          <w:kern w:val="0"/>
          <w:sz w:val="24"/>
          <w:szCs w:val="24"/>
        </w:rPr>
        <w:t>revision of the article</w:t>
      </w:r>
      <w:bookmarkEnd w:id="6"/>
      <w:r>
        <w:rPr>
          <w:rStyle w:val="aa"/>
          <w:rFonts w:ascii="Book Antiqua" w:hAnsi="Book Antiqua" w:cs="Times New Roman"/>
          <w:kern w:val="0"/>
          <w:sz w:val="24"/>
          <w:szCs w:val="24"/>
        </w:rPr>
        <w:t>, and final approval of the article; Ding XH contributed to analysis and inter</w:t>
      </w:r>
      <w:r>
        <w:rPr>
          <w:rStyle w:val="aa"/>
          <w:rFonts w:ascii="Book Antiqua" w:hAnsi="Book Antiqua" w:cs="Times New Roman"/>
          <w:kern w:val="0"/>
          <w:sz w:val="24"/>
          <w:szCs w:val="24"/>
        </w:rPr>
        <w:t>pretation of the imaging; Zhang S and Zhang XJ participated in patient treatment and</w:t>
      </w:r>
      <w:bookmarkStart w:id="7" w:name="OLE_LINK10"/>
      <w:r>
        <w:rPr>
          <w:rStyle w:val="aa"/>
          <w:rFonts w:ascii="Book Antiqua" w:hAnsi="Book Antiqua" w:cs="Times New Roman"/>
          <w:kern w:val="0"/>
          <w:sz w:val="24"/>
          <w:szCs w:val="24"/>
        </w:rPr>
        <w:t xml:space="preserve"> collection and analysis of the clinical data</w:t>
      </w:r>
      <w:bookmarkEnd w:id="7"/>
      <w:r>
        <w:rPr>
          <w:rStyle w:val="aa"/>
          <w:rFonts w:ascii="Book Antiqua" w:hAnsi="Book Antiqua" w:cs="Times New Roman"/>
          <w:kern w:val="0"/>
          <w:sz w:val="24"/>
          <w:szCs w:val="24"/>
        </w:rPr>
        <w:t>; all authors issued final approval for the version to be submitted.</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Style w:val="aa"/>
          <w:rFonts w:ascii="Book Antiqua" w:hAnsi="Book Antiqua" w:cs="Times New Roman"/>
          <w:kern w:val="0"/>
          <w:sz w:val="24"/>
          <w:szCs w:val="24"/>
        </w:rPr>
      </w:pPr>
      <w:r>
        <w:rPr>
          <w:rFonts w:ascii="Book Antiqua" w:hAnsi="Book Antiqua"/>
          <w:b/>
          <w:bCs/>
          <w:iCs/>
          <w:kern w:val="0"/>
          <w:sz w:val="24"/>
          <w:szCs w:val="24"/>
        </w:rPr>
        <w:t xml:space="preserve">Informed consent </w:t>
      </w:r>
      <w:r>
        <w:rPr>
          <w:rFonts w:ascii="Book Antiqua" w:hAnsi="Book Antiqua" w:cs="TimesNewRomanPS-BoldItalicMT"/>
          <w:b/>
          <w:bCs/>
          <w:iCs/>
          <w:kern w:val="0"/>
          <w:sz w:val="24"/>
          <w:szCs w:val="24"/>
        </w:rPr>
        <w:t>statement</w:t>
      </w:r>
      <w:r>
        <w:rPr>
          <w:rFonts w:ascii="Book Antiqua" w:hAnsi="Book Antiqua"/>
          <w:b/>
          <w:kern w:val="0"/>
          <w:sz w:val="24"/>
          <w:szCs w:val="24"/>
        </w:rPr>
        <w:t xml:space="preserve">: </w:t>
      </w:r>
      <w:r>
        <w:rPr>
          <w:rStyle w:val="aa"/>
          <w:rFonts w:ascii="Book Antiqua" w:hAnsi="Book Antiqua" w:cs="Times New Roman"/>
          <w:kern w:val="0"/>
          <w:sz w:val="24"/>
          <w:szCs w:val="24"/>
        </w:rPr>
        <w:t xml:space="preserve">Informed written consent was </w:t>
      </w:r>
      <w:r>
        <w:rPr>
          <w:rStyle w:val="aa"/>
          <w:rFonts w:ascii="Book Antiqua" w:hAnsi="Book Antiqua" w:cs="Times New Roman"/>
          <w:kern w:val="0"/>
          <w:sz w:val="24"/>
          <w:szCs w:val="24"/>
        </w:rPr>
        <w:t xml:space="preserve">obtained from the patient’s son for publication of this report and any accompanying images. </w:t>
      </w:r>
    </w:p>
    <w:p w:rsidR="004D609C" w:rsidRDefault="004D609C">
      <w:pPr>
        <w:snapToGrid w:val="0"/>
        <w:spacing w:after="0" w:line="360" w:lineRule="auto"/>
        <w:rPr>
          <w:rStyle w:val="aa"/>
          <w:rFonts w:ascii="Book Antiqua" w:hAnsi="Book Antiqua" w:cs="Times New Roman"/>
          <w:kern w:val="0"/>
          <w:sz w:val="24"/>
          <w:szCs w:val="24"/>
        </w:rPr>
      </w:pPr>
    </w:p>
    <w:p w:rsidR="004D609C" w:rsidRDefault="00A63C62">
      <w:pPr>
        <w:snapToGrid w:val="0"/>
        <w:spacing w:after="0" w:line="360" w:lineRule="auto"/>
        <w:rPr>
          <w:rStyle w:val="aa"/>
          <w:rFonts w:ascii="Book Antiqua" w:hAnsi="Book Antiqua" w:cs="Times New Roman"/>
          <w:kern w:val="0"/>
          <w:sz w:val="24"/>
          <w:szCs w:val="24"/>
        </w:rPr>
      </w:pPr>
      <w:r>
        <w:rPr>
          <w:rFonts w:ascii="Book Antiqua" w:hAnsi="Book Antiqua" w:cs="TimesNewRomanPS-BoldItalicMT"/>
          <w:b/>
          <w:bCs/>
          <w:iCs/>
          <w:kern w:val="0"/>
          <w:sz w:val="24"/>
          <w:szCs w:val="24"/>
        </w:rPr>
        <w:t>Conflict-of-interest statement</w:t>
      </w:r>
      <w:r>
        <w:rPr>
          <w:rFonts w:ascii="Book Antiqua" w:hAnsi="Book Antiqua"/>
          <w:b/>
          <w:kern w:val="0"/>
          <w:sz w:val="24"/>
          <w:szCs w:val="24"/>
        </w:rPr>
        <w:t>:</w:t>
      </w:r>
      <w:r>
        <w:rPr>
          <w:rStyle w:val="aa"/>
          <w:rFonts w:ascii="Book Antiqua" w:hAnsi="Book Antiqua"/>
          <w:kern w:val="0"/>
          <w:sz w:val="24"/>
          <w:szCs w:val="24"/>
        </w:rPr>
        <w:t xml:space="preserve"> </w:t>
      </w:r>
      <w:r>
        <w:rPr>
          <w:rStyle w:val="aa"/>
          <w:rFonts w:ascii="Book Antiqua" w:hAnsi="Book Antiqua" w:cs="Times New Roman"/>
          <w:kern w:val="0"/>
          <w:sz w:val="24"/>
          <w:szCs w:val="24"/>
        </w:rPr>
        <w:t>The authors declare that they have no conflict of interest.</w:t>
      </w:r>
    </w:p>
    <w:p w:rsidR="004D609C" w:rsidRDefault="004D609C">
      <w:pPr>
        <w:snapToGrid w:val="0"/>
        <w:spacing w:after="0" w:line="360" w:lineRule="auto"/>
        <w:rPr>
          <w:rFonts w:ascii="Book Antiqua" w:hAnsi="Book Antiqua" w:cs="Times New Roman"/>
          <w:b/>
          <w:kern w:val="0"/>
          <w:sz w:val="24"/>
          <w:szCs w:val="24"/>
        </w:rPr>
      </w:pP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bCs/>
          <w:kern w:val="0"/>
          <w:sz w:val="24"/>
          <w:szCs w:val="24"/>
        </w:rPr>
        <w:t xml:space="preserve">CARE Checklist (2016) statement: </w:t>
      </w:r>
      <w:r>
        <w:rPr>
          <w:rFonts w:ascii="Book Antiqua" w:hAnsi="Book Antiqua" w:cs="Times New Roman"/>
          <w:kern w:val="0"/>
          <w:sz w:val="24"/>
          <w:szCs w:val="24"/>
        </w:rPr>
        <w:t xml:space="preserve">The authors have read the CARE </w:t>
      </w:r>
      <w:r>
        <w:rPr>
          <w:rFonts w:ascii="Book Antiqua" w:hAnsi="Book Antiqua" w:cs="Times New Roman"/>
          <w:kern w:val="0"/>
          <w:sz w:val="24"/>
          <w:szCs w:val="24"/>
        </w:rPr>
        <w:t>Checklist (2016), and the manuscript was prepared and revised according to the CARE Checklist (2016).</w:t>
      </w:r>
    </w:p>
    <w:p w:rsidR="004D609C" w:rsidRDefault="004D609C">
      <w:pPr>
        <w:snapToGrid w:val="0"/>
        <w:spacing w:after="0" w:line="360" w:lineRule="auto"/>
        <w:rPr>
          <w:rFonts w:ascii="Book Antiqua" w:hAnsi="Book Antiqua" w:cs="Times New Roman"/>
          <w:b/>
          <w:kern w:val="0"/>
          <w:sz w:val="24"/>
          <w:szCs w:val="24"/>
        </w:rPr>
      </w:pPr>
    </w:p>
    <w:p w:rsidR="004D609C" w:rsidRDefault="00A63C62">
      <w:pPr>
        <w:snapToGrid w:val="0"/>
        <w:spacing w:after="0" w:line="360" w:lineRule="auto"/>
        <w:rPr>
          <w:rFonts w:ascii="Book Antiqua" w:hAnsi="Book Antiqua"/>
          <w:kern w:val="0"/>
          <w:sz w:val="24"/>
          <w:szCs w:val="24"/>
        </w:rPr>
      </w:pPr>
      <w:r>
        <w:rPr>
          <w:rFonts w:ascii="Book Antiqua" w:hAnsi="Book Antiqua"/>
          <w:b/>
          <w:kern w:val="0"/>
          <w:sz w:val="24"/>
          <w:szCs w:val="24"/>
        </w:rPr>
        <w:t xml:space="preserve">Open-Access: </w:t>
      </w:r>
      <w:r>
        <w:rPr>
          <w:rFonts w:ascii="Book Antiqua" w:hAnsi="Book Antiqua"/>
          <w:kern w:val="0"/>
          <w:sz w:val="24"/>
          <w:szCs w:val="24"/>
        </w:rPr>
        <w:t>This article is an open-access article that was selected by an in-house editor and fully peer-reviewed by external reviewers. It is distribu</w:t>
      </w:r>
      <w:r>
        <w:rPr>
          <w:rFonts w:ascii="Book Antiqua" w:hAnsi="Book Antiqua"/>
          <w:kern w:val="0"/>
          <w:sz w:val="24"/>
          <w:szCs w:val="24"/>
        </w:rPr>
        <w:t>ted in accordance with the Creative Commons Attribution Non Commercial (CC BY-NC 4.0) license, which permits others to distribute, remix, adapt, build upon this work non-commercially, and license their derivative works on different terms, provided the orig</w:t>
      </w:r>
      <w:r>
        <w:rPr>
          <w:rFonts w:ascii="Book Antiqua" w:hAnsi="Book Antiqua"/>
          <w:kern w:val="0"/>
          <w:sz w:val="24"/>
          <w:szCs w:val="24"/>
        </w:rPr>
        <w:t>inal work is properly cited and the use is non-commercial. See: http://creativecommons.org/licenses/by-nc/4.0/</w:t>
      </w:r>
    </w:p>
    <w:p w:rsidR="004D609C" w:rsidRDefault="004D609C">
      <w:pPr>
        <w:snapToGrid w:val="0"/>
        <w:spacing w:after="0" w:line="360" w:lineRule="auto"/>
        <w:rPr>
          <w:rFonts w:ascii="Book Antiqua" w:hAnsi="Book Antiqua"/>
          <w:kern w:val="0"/>
          <w:sz w:val="24"/>
          <w:szCs w:val="24"/>
        </w:rPr>
      </w:pPr>
    </w:p>
    <w:p w:rsidR="004D609C" w:rsidRDefault="00A63C62">
      <w:pPr>
        <w:snapToGrid w:val="0"/>
        <w:spacing w:after="0" w:line="360" w:lineRule="auto"/>
        <w:rPr>
          <w:rFonts w:ascii="Book Antiqua" w:hAnsi="Book Antiqua"/>
          <w:b/>
          <w:kern w:val="0"/>
          <w:sz w:val="24"/>
          <w:szCs w:val="24"/>
        </w:rPr>
      </w:pPr>
      <w:bookmarkStart w:id="8" w:name="_Hlk17899658"/>
      <w:r>
        <w:rPr>
          <w:rFonts w:ascii="Book Antiqua" w:hAnsi="Book Antiqua"/>
          <w:b/>
          <w:kern w:val="0"/>
          <w:sz w:val="24"/>
          <w:szCs w:val="24"/>
        </w:rPr>
        <w:lastRenderedPageBreak/>
        <w:t xml:space="preserve">Manuscript source: </w:t>
      </w:r>
      <w:r>
        <w:rPr>
          <w:rFonts w:ascii="Book Antiqua" w:hAnsi="Book Antiqua"/>
          <w:kern w:val="0"/>
          <w:sz w:val="24"/>
          <w:szCs w:val="24"/>
        </w:rPr>
        <w:t>Unsolicited manuscript</w:t>
      </w:r>
      <w:bookmarkEnd w:id="8"/>
    </w:p>
    <w:p w:rsidR="004D609C" w:rsidRDefault="004D609C">
      <w:pPr>
        <w:snapToGrid w:val="0"/>
        <w:spacing w:after="0" w:line="360" w:lineRule="auto"/>
        <w:rPr>
          <w:rFonts w:ascii="Book Antiqua" w:hAnsi="Book Antiqua" w:cs="Times New Roman"/>
          <w:b/>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b/>
          <w:kern w:val="0"/>
          <w:sz w:val="24"/>
          <w:szCs w:val="24"/>
        </w:rPr>
        <w:t xml:space="preserve">Corresponding author: Tie-Cheng Guo, MD, Chief Physician, </w:t>
      </w:r>
      <w:r w:rsidR="00E04611">
        <w:rPr>
          <w:rFonts w:ascii="Book Antiqua" w:hAnsi="Book Antiqua" w:cs="Times New Roman" w:hint="eastAsia"/>
          <w:b/>
          <w:kern w:val="0"/>
          <w:sz w:val="24"/>
          <w:szCs w:val="24"/>
        </w:rPr>
        <w:t xml:space="preserve">Associate </w:t>
      </w:r>
      <w:r>
        <w:rPr>
          <w:rFonts w:ascii="Book Antiqua" w:hAnsi="Book Antiqua" w:cs="Times New Roman"/>
          <w:b/>
          <w:kern w:val="0"/>
          <w:sz w:val="24"/>
          <w:szCs w:val="24"/>
        </w:rPr>
        <w:t xml:space="preserve">Professor, </w:t>
      </w:r>
      <w:r>
        <w:rPr>
          <w:rFonts w:ascii="Book Antiqua" w:hAnsi="Book Antiqua" w:cs="Times New Roman"/>
          <w:bCs/>
          <w:kern w:val="0"/>
          <w:sz w:val="24"/>
          <w:szCs w:val="24"/>
        </w:rPr>
        <w:t xml:space="preserve">Department of Rehabilitation Medicine, Tongji Hospital, Tongji Medical College, Huazhong University of Science and Technology, No. 1095, Jie Fang Avenue, Hankou District, Wuhan 430030, Hubei Province, China. </w:t>
      </w:r>
      <w:hyperlink r:id="rId8" w:history="1">
        <w:r>
          <w:rPr>
            <w:rStyle w:val="a9"/>
            <w:rFonts w:ascii="Book Antiqua" w:hAnsi="Book Antiqua" w:cs="Times New Roman"/>
            <w:bCs/>
            <w:color w:val="auto"/>
            <w:kern w:val="0"/>
            <w:sz w:val="24"/>
            <w:szCs w:val="24"/>
          </w:rPr>
          <w:t>pmr@tjh.</w:t>
        </w:r>
        <w:r>
          <w:rPr>
            <w:rStyle w:val="a9"/>
            <w:rFonts w:ascii="Book Antiqua" w:hAnsi="Book Antiqua" w:cs="Times New Roman"/>
            <w:bCs/>
            <w:color w:val="auto"/>
            <w:kern w:val="0"/>
            <w:sz w:val="24"/>
            <w:szCs w:val="24"/>
          </w:rPr>
          <w:t>tjmu.edu.cn</w:t>
        </w:r>
      </w:hyperlink>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kern w:val="0"/>
          <w:sz w:val="24"/>
          <w:szCs w:val="24"/>
        </w:rPr>
        <w:t xml:space="preserve">Telephone: </w:t>
      </w:r>
      <w:r>
        <w:rPr>
          <w:rFonts w:ascii="Book Antiqua" w:hAnsi="Book Antiqua" w:cs="Times New Roman"/>
          <w:bCs/>
          <w:kern w:val="0"/>
          <w:sz w:val="24"/>
          <w:szCs w:val="24"/>
        </w:rPr>
        <w:t>+</w:t>
      </w:r>
      <w:r>
        <w:rPr>
          <w:rFonts w:ascii="Book Antiqua" w:hAnsi="Book Antiqua" w:cs="Times New Roman"/>
          <w:kern w:val="0"/>
          <w:sz w:val="24"/>
          <w:szCs w:val="24"/>
        </w:rPr>
        <w:t>86-27-69378391</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bCs/>
          <w:kern w:val="0"/>
          <w:sz w:val="24"/>
          <w:szCs w:val="24"/>
        </w:rPr>
        <w:t>Fax:</w:t>
      </w:r>
      <w:r>
        <w:rPr>
          <w:rFonts w:ascii="Book Antiqua" w:hAnsi="Book Antiqua" w:cs="Times New Roman"/>
          <w:kern w:val="0"/>
          <w:sz w:val="24"/>
          <w:szCs w:val="24"/>
        </w:rPr>
        <w:t xml:space="preserve"> +86-27-69378391</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bCs/>
          <w:kern w:val="0"/>
          <w:sz w:val="24"/>
          <w:szCs w:val="24"/>
        </w:rPr>
      </w:pPr>
      <w:r>
        <w:rPr>
          <w:rFonts w:ascii="Book Antiqua" w:hAnsi="Book Antiqua"/>
          <w:b/>
          <w:kern w:val="0"/>
          <w:sz w:val="24"/>
          <w:szCs w:val="24"/>
        </w:rPr>
        <w:t xml:space="preserve">Received: </w:t>
      </w:r>
      <w:r>
        <w:rPr>
          <w:rFonts w:ascii="Book Antiqua" w:hAnsi="Book Antiqua"/>
          <w:bCs/>
          <w:kern w:val="0"/>
          <w:sz w:val="24"/>
          <w:szCs w:val="24"/>
        </w:rPr>
        <w:t>July 1, 2019</w:t>
      </w:r>
    </w:p>
    <w:p w:rsidR="004D609C" w:rsidRDefault="00A63C62">
      <w:pPr>
        <w:snapToGrid w:val="0"/>
        <w:spacing w:after="0" w:line="360" w:lineRule="auto"/>
        <w:rPr>
          <w:rFonts w:ascii="Book Antiqua" w:hAnsi="Book Antiqua"/>
          <w:b/>
          <w:kern w:val="0"/>
          <w:sz w:val="24"/>
          <w:szCs w:val="24"/>
        </w:rPr>
      </w:pPr>
      <w:r>
        <w:rPr>
          <w:rFonts w:ascii="Book Antiqua" w:hAnsi="Book Antiqua"/>
          <w:b/>
          <w:kern w:val="0"/>
          <w:sz w:val="24"/>
          <w:szCs w:val="24"/>
        </w:rPr>
        <w:t xml:space="preserve">Peer-review started: </w:t>
      </w:r>
      <w:r>
        <w:rPr>
          <w:rFonts w:ascii="Book Antiqua" w:hAnsi="Book Antiqua"/>
          <w:bCs/>
          <w:kern w:val="0"/>
          <w:sz w:val="24"/>
          <w:szCs w:val="24"/>
        </w:rPr>
        <w:t>July 1, 2019</w:t>
      </w:r>
    </w:p>
    <w:p w:rsidR="004D609C" w:rsidRDefault="00A63C62">
      <w:pPr>
        <w:snapToGrid w:val="0"/>
        <w:spacing w:after="0" w:line="360" w:lineRule="auto"/>
        <w:rPr>
          <w:rFonts w:ascii="Book Antiqua" w:hAnsi="Book Antiqua"/>
          <w:b/>
          <w:kern w:val="0"/>
          <w:sz w:val="24"/>
          <w:szCs w:val="24"/>
        </w:rPr>
      </w:pPr>
      <w:r>
        <w:rPr>
          <w:rFonts w:ascii="Book Antiqua" w:hAnsi="Book Antiqua"/>
          <w:b/>
          <w:kern w:val="0"/>
          <w:sz w:val="24"/>
          <w:szCs w:val="24"/>
        </w:rPr>
        <w:t xml:space="preserve">First decision: </w:t>
      </w:r>
      <w:r>
        <w:rPr>
          <w:rFonts w:ascii="Book Antiqua" w:hAnsi="Book Antiqua"/>
          <w:bCs/>
          <w:kern w:val="0"/>
          <w:sz w:val="24"/>
          <w:szCs w:val="24"/>
        </w:rPr>
        <w:t xml:space="preserve">July 31, 2019 </w:t>
      </w:r>
    </w:p>
    <w:p w:rsidR="004D609C" w:rsidRDefault="00A63C62">
      <w:pPr>
        <w:snapToGrid w:val="0"/>
        <w:spacing w:after="0" w:line="360" w:lineRule="auto"/>
        <w:rPr>
          <w:rFonts w:ascii="Book Antiqua" w:hAnsi="Book Antiqua"/>
          <w:bCs/>
          <w:kern w:val="0"/>
          <w:sz w:val="24"/>
          <w:szCs w:val="24"/>
        </w:rPr>
      </w:pPr>
      <w:r>
        <w:rPr>
          <w:rFonts w:ascii="Book Antiqua" w:hAnsi="Book Antiqua"/>
          <w:b/>
          <w:kern w:val="0"/>
          <w:sz w:val="24"/>
          <w:szCs w:val="24"/>
        </w:rPr>
        <w:t xml:space="preserve">Revised: </w:t>
      </w:r>
      <w:r>
        <w:rPr>
          <w:rFonts w:ascii="Book Antiqua" w:hAnsi="Book Antiqua"/>
          <w:bCs/>
          <w:kern w:val="0"/>
          <w:sz w:val="24"/>
          <w:szCs w:val="24"/>
        </w:rPr>
        <w:t xml:space="preserve">August 24, 2019 </w:t>
      </w:r>
    </w:p>
    <w:p w:rsidR="004D609C" w:rsidRDefault="00A63C62">
      <w:pPr>
        <w:snapToGrid w:val="0"/>
        <w:spacing w:after="0" w:line="360" w:lineRule="auto"/>
        <w:rPr>
          <w:rFonts w:ascii="Book Antiqua" w:hAnsi="Book Antiqua"/>
          <w:b/>
          <w:kern w:val="0"/>
          <w:sz w:val="24"/>
          <w:szCs w:val="24"/>
        </w:rPr>
      </w:pPr>
      <w:r>
        <w:rPr>
          <w:rFonts w:ascii="Book Antiqua" w:hAnsi="Book Antiqua"/>
          <w:b/>
          <w:kern w:val="0"/>
          <w:sz w:val="24"/>
          <w:szCs w:val="24"/>
        </w:rPr>
        <w:t>Accepted:</w:t>
      </w:r>
      <w:r>
        <w:rPr>
          <w:kern w:val="0"/>
          <w:sz w:val="24"/>
          <w:szCs w:val="24"/>
        </w:rPr>
        <w:t xml:space="preserve"> </w:t>
      </w:r>
      <w:r>
        <w:rPr>
          <w:rFonts w:ascii="Book Antiqua" w:hAnsi="Book Antiqua"/>
          <w:kern w:val="0"/>
          <w:sz w:val="24"/>
          <w:szCs w:val="24"/>
        </w:rPr>
        <w:t>September 11, 2019</w:t>
      </w:r>
    </w:p>
    <w:p w:rsidR="004D609C" w:rsidRDefault="00A63C62">
      <w:pPr>
        <w:snapToGrid w:val="0"/>
        <w:spacing w:after="0" w:line="360" w:lineRule="auto"/>
        <w:rPr>
          <w:rFonts w:ascii="Book Antiqua" w:hAnsi="Book Antiqua"/>
          <w:b/>
          <w:kern w:val="0"/>
          <w:sz w:val="24"/>
          <w:szCs w:val="24"/>
        </w:rPr>
      </w:pPr>
      <w:r>
        <w:rPr>
          <w:rFonts w:ascii="Book Antiqua" w:hAnsi="Book Antiqua"/>
          <w:b/>
          <w:kern w:val="0"/>
          <w:sz w:val="24"/>
          <w:szCs w:val="24"/>
        </w:rPr>
        <w:t>Article in press:</w:t>
      </w:r>
    </w:p>
    <w:p w:rsidR="004D609C" w:rsidRDefault="00A63C62">
      <w:pPr>
        <w:snapToGrid w:val="0"/>
        <w:spacing w:after="0" w:line="360" w:lineRule="auto"/>
        <w:rPr>
          <w:rFonts w:ascii="Book Antiqua" w:hAnsi="Book Antiqua"/>
          <w:kern w:val="0"/>
          <w:sz w:val="24"/>
          <w:szCs w:val="24"/>
        </w:rPr>
      </w:pPr>
      <w:r>
        <w:rPr>
          <w:rFonts w:ascii="Book Antiqua" w:hAnsi="Book Antiqua"/>
          <w:b/>
          <w:kern w:val="0"/>
          <w:sz w:val="24"/>
          <w:szCs w:val="24"/>
        </w:rPr>
        <w:t>Published online:</w:t>
      </w:r>
    </w:p>
    <w:p w:rsidR="004D609C" w:rsidRDefault="004D609C">
      <w:pPr>
        <w:snapToGrid w:val="0"/>
        <w:spacing w:after="0" w:line="360" w:lineRule="auto"/>
        <w:rPr>
          <w:rFonts w:ascii="Book Antiqua" w:hAnsi="Book Antiqua" w:cs="Times New Roman"/>
          <w:kern w:val="0"/>
          <w:sz w:val="24"/>
          <w:szCs w:val="24"/>
        </w:rPr>
      </w:pPr>
    </w:p>
    <w:p w:rsidR="004D609C" w:rsidRDefault="00A63C62">
      <w:pPr>
        <w:widowControl/>
        <w:snapToGrid w:val="0"/>
        <w:spacing w:after="0" w:line="360" w:lineRule="auto"/>
        <w:jc w:val="left"/>
        <w:rPr>
          <w:rFonts w:ascii="Book Antiqua" w:hAnsi="Book Antiqua" w:cs="Times New Roman"/>
          <w:b/>
          <w:kern w:val="0"/>
          <w:sz w:val="24"/>
          <w:szCs w:val="24"/>
        </w:rPr>
      </w:pPr>
      <w:r>
        <w:rPr>
          <w:rFonts w:ascii="Book Antiqua" w:hAnsi="Book Antiqua" w:cs="Times New Roman"/>
          <w:b/>
          <w:kern w:val="0"/>
          <w:sz w:val="24"/>
          <w:szCs w:val="24"/>
        </w:rPr>
        <w:br w:type="page"/>
      </w: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lastRenderedPageBreak/>
        <w:t>Abstract</w:t>
      </w:r>
    </w:p>
    <w:p w:rsidR="004D609C" w:rsidRDefault="00A63C62">
      <w:pPr>
        <w:snapToGrid w:val="0"/>
        <w:spacing w:after="0" w:line="360" w:lineRule="auto"/>
        <w:rPr>
          <w:rFonts w:ascii="Book Antiqua" w:hAnsi="Book Antiqua" w:cs="Times New Roman"/>
          <w:b/>
          <w:bCs/>
          <w:i/>
          <w:iCs/>
          <w:kern w:val="0"/>
          <w:sz w:val="24"/>
          <w:szCs w:val="24"/>
        </w:rPr>
      </w:pPr>
      <w:bookmarkStart w:id="9" w:name="OLE_LINK1"/>
      <w:r>
        <w:rPr>
          <w:rFonts w:ascii="Book Antiqua" w:hAnsi="Book Antiqua" w:cs="Times New Roman"/>
          <w:b/>
          <w:bCs/>
          <w:i/>
          <w:iCs/>
          <w:kern w:val="0"/>
          <w:sz w:val="24"/>
          <w:szCs w:val="24"/>
        </w:rPr>
        <w:t>BACKGROUND</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Supernumerary phantom limb (SPL) caused by spinal cord injury (SCI) has previously been reported in several studies. However, the mechanisms and management of SPL in SCI patients are still not fully understood. Herein, we report a rare case of S</w:t>
      </w:r>
      <w:r>
        <w:rPr>
          <w:rFonts w:ascii="Book Antiqua" w:hAnsi="Book Antiqua" w:cs="Times New Roman"/>
          <w:kern w:val="0"/>
          <w:sz w:val="24"/>
          <w:szCs w:val="24"/>
        </w:rPr>
        <w:t xml:space="preserve">PL in a patient with incomplete SCI. </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
          <w:bCs/>
          <w:i/>
          <w:iCs/>
          <w:kern w:val="0"/>
          <w:sz w:val="24"/>
          <w:szCs w:val="24"/>
        </w:rPr>
      </w:pPr>
      <w:r>
        <w:rPr>
          <w:rFonts w:ascii="Book Antiqua" w:hAnsi="Book Antiqua" w:cs="Times New Roman"/>
          <w:b/>
          <w:bCs/>
          <w:i/>
          <w:iCs/>
          <w:kern w:val="0"/>
          <w:sz w:val="24"/>
          <w:szCs w:val="24"/>
        </w:rPr>
        <w:t>CASE SUMMARY</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A 46-year-old man complained of four hands 7 d after SCI. He was diagnosed with SPL complicated with actual limb neuropathic pain. Following a period of treatment with neurotrophic agents and Chinese traditional and analgesic medications, SPL symptoms and </w:t>
      </w:r>
      <w:r>
        <w:rPr>
          <w:rFonts w:ascii="Book Antiqua" w:hAnsi="Book Antiqua" w:cs="Times New Roman"/>
          <w:kern w:val="0"/>
          <w:sz w:val="24"/>
          <w:szCs w:val="24"/>
        </w:rPr>
        <w:t xml:space="preserve">actual limb pain did not improve. However, his symptoms </w:t>
      </w:r>
      <w:hyperlink r:id="rId9" w:history="1">
        <w:r>
          <w:rPr>
            <w:rFonts w:ascii="Book Antiqua" w:hAnsi="Book Antiqua" w:cs="Times New Roman"/>
            <w:kern w:val="0"/>
            <w:sz w:val="24"/>
            <w:szCs w:val="24"/>
          </w:rPr>
          <w:t>gradually</w:t>
        </w:r>
      </w:hyperlink>
      <w:r>
        <w:rPr>
          <w:rFonts w:ascii="Book Antiqua" w:hAnsi="Book Antiqua" w:cs="Times New Roman"/>
          <w:kern w:val="0"/>
          <w:sz w:val="24"/>
          <w:szCs w:val="24"/>
        </w:rPr>
        <w:t xml:space="preserve"> lessened after combined treatment with high-frequency repetitive transcranial magnetic stimulation (rTMS), a promising neuromodulation technique, over the M1 cor</w:t>
      </w:r>
      <w:r>
        <w:rPr>
          <w:rFonts w:ascii="Book Antiqua" w:hAnsi="Book Antiqua" w:cs="Times New Roman"/>
          <w:kern w:val="0"/>
          <w:sz w:val="24"/>
          <w:szCs w:val="24"/>
        </w:rPr>
        <w:t xml:space="preserve">tex and visual feedback. After 7 wk of this treatment, SPL disappeared completely and actual limb pain was significantly relieved. </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
          <w:bCs/>
          <w:i/>
          <w:iCs/>
          <w:kern w:val="0"/>
          <w:sz w:val="24"/>
          <w:szCs w:val="24"/>
        </w:rPr>
      </w:pPr>
      <w:r>
        <w:rPr>
          <w:rFonts w:ascii="Book Antiqua" w:hAnsi="Book Antiqua" w:cs="Times New Roman"/>
          <w:b/>
          <w:bCs/>
          <w:i/>
          <w:iCs/>
          <w:kern w:val="0"/>
          <w:sz w:val="24"/>
          <w:szCs w:val="24"/>
        </w:rPr>
        <w:t>CONCLUSION</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Cerebral plasticity changes may be a mechanism underlying the occurrence of non-painful SPL in SCI patients, and high-frequency rTMS applied to the M1 cortex could be a promising treatment method for SPL. </w:t>
      </w:r>
    </w:p>
    <w:bookmarkEnd w:id="9"/>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kern w:val="0"/>
          <w:sz w:val="24"/>
          <w:szCs w:val="24"/>
        </w:rPr>
        <w:t>Key words:</w:t>
      </w:r>
      <w:r>
        <w:rPr>
          <w:rFonts w:ascii="Book Antiqua" w:hAnsi="Book Antiqua"/>
          <w:kern w:val="0"/>
          <w:sz w:val="24"/>
          <w:szCs w:val="24"/>
        </w:rPr>
        <w:t xml:space="preserve"> </w:t>
      </w:r>
      <w:bookmarkStart w:id="10" w:name="OLE_LINK3"/>
      <w:bookmarkStart w:id="11" w:name="OLE_LINK2"/>
      <w:bookmarkStart w:id="12" w:name="OLE_LINK8"/>
      <w:r>
        <w:rPr>
          <w:rFonts w:ascii="Book Antiqua" w:hAnsi="Book Antiqua" w:cs="Times New Roman"/>
          <w:kern w:val="0"/>
          <w:sz w:val="24"/>
          <w:szCs w:val="24"/>
        </w:rPr>
        <w:t>Supernumerary phantom limb</w:t>
      </w:r>
      <w:bookmarkEnd w:id="10"/>
      <w:r>
        <w:rPr>
          <w:rFonts w:ascii="Book Antiqua" w:hAnsi="Book Antiqua" w:cs="Times New Roman"/>
          <w:kern w:val="0"/>
          <w:sz w:val="24"/>
          <w:szCs w:val="24"/>
        </w:rPr>
        <w:t>; Spinal cor</w:t>
      </w:r>
      <w:r>
        <w:rPr>
          <w:rFonts w:ascii="Book Antiqua" w:hAnsi="Book Antiqua" w:cs="Times New Roman"/>
          <w:kern w:val="0"/>
          <w:sz w:val="24"/>
          <w:szCs w:val="24"/>
        </w:rPr>
        <w:t xml:space="preserve">d injury; </w:t>
      </w:r>
      <w:r>
        <w:rPr>
          <w:rFonts w:ascii="Book Antiqua" w:hAnsi="Book Antiqua" w:cs="Times New Roman"/>
          <w:caps/>
          <w:kern w:val="0"/>
          <w:sz w:val="24"/>
          <w:szCs w:val="24"/>
        </w:rPr>
        <w:t>r</w:t>
      </w:r>
      <w:r>
        <w:rPr>
          <w:rFonts w:ascii="Book Antiqua" w:hAnsi="Book Antiqua" w:cs="Times New Roman"/>
          <w:kern w:val="0"/>
          <w:sz w:val="24"/>
          <w:szCs w:val="24"/>
        </w:rPr>
        <w:t>epetitive transcranial magnetic stimulation; Visual feedback; Case report</w:t>
      </w:r>
      <w:bookmarkEnd w:id="11"/>
      <w:r>
        <w:rPr>
          <w:rFonts w:ascii="Book Antiqua" w:hAnsi="Book Antiqua" w:cs="Times New Roman"/>
          <w:kern w:val="0"/>
          <w:sz w:val="24"/>
          <w:szCs w:val="24"/>
        </w:rPr>
        <w:t xml:space="preserve"> </w:t>
      </w:r>
    </w:p>
    <w:p w:rsidR="004D609C" w:rsidRDefault="004D609C">
      <w:pPr>
        <w:snapToGrid w:val="0"/>
        <w:spacing w:after="0" w:line="360" w:lineRule="auto"/>
        <w:rPr>
          <w:rFonts w:ascii="Book Antiqua" w:hAnsi="Book Antiqua" w:cs="Times New Roman"/>
          <w:kern w:val="0"/>
          <w:sz w:val="24"/>
          <w:szCs w:val="24"/>
        </w:rPr>
      </w:pPr>
    </w:p>
    <w:p w:rsidR="004D609C" w:rsidRDefault="00A63C62">
      <w:pPr>
        <w:autoSpaceDE w:val="0"/>
        <w:autoSpaceDN w:val="0"/>
        <w:adjustRightInd w:val="0"/>
        <w:snapToGrid w:val="0"/>
        <w:spacing w:after="0" w:line="360" w:lineRule="auto"/>
        <w:rPr>
          <w:rFonts w:ascii="Book Antiqua" w:hAnsi="Book Antiqua" w:cs="Arial Unicode MS"/>
          <w:kern w:val="0"/>
          <w:sz w:val="24"/>
          <w:szCs w:val="24"/>
        </w:rPr>
      </w:pPr>
      <w:bookmarkStart w:id="13" w:name="OLE_LINK464"/>
      <w:bookmarkStart w:id="14" w:name="OLE_LINK2345"/>
      <w:bookmarkStart w:id="15" w:name="OLE_LINK2348"/>
      <w:bookmarkStart w:id="16" w:name="OLE_LINK1504"/>
      <w:bookmarkStart w:id="17" w:name="OLE_LINK1885"/>
      <w:bookmarkStart w:id="18" w:name="OLE_LINK217"/>
      <w:bookmarkStart w:id="19" w:name="OLE_LINK807"/>
      <w:bookmarkStart w:id="20" w:name="OLE_LINK1884"/>
      <w:bookmarkStart w:id="21" w:name="OLE_LINK2582"/>
      <w:bookmarkStart w:id="22" w:name="OLE_LINK1027"/>
      <w:bookmarkStart w:id="23" w:name="OLE_LINK651"/>
      <w:bookmarkStart w:id="24" w:name="OLE_LINK2484"/>
      <w:bookmarkStart w:id="25" w:name="OLE_LINK470"/>
      <w:bookmarkStart w:id="26" w:name="OLE_LINK2962"/>
      <w:bookmarkStart w:id="27" w:name="OLE_LINK1265"/>
      <w:bookmarkStart w:id="28" w:name="OLE_LINK1060"/>
      <w:bookmarkStart w:id="29" w:name="OLE_LINK1938"/>
      <w:bookmarkStart w:id="30" w:name="OLE_LINK1361"/>
      <w:bookmarkStart w:id="31" w:name="OLE_LINK1437"/>
      <w:bookmarkStart w:id="32" w:name="OLE_LINK1549"/>
      <w:bookmarkStart w:id="33" w:name="OLE_LINK1744"/>
      <w:bookmarkStart w:id="34" w:name="OLE_LINK1902"/>
      <w:bookmarkStart w:id="35" w:name="OLE_LINK1334"/>
      <w:bookmarkStart w:id="36" w:name="OLE_LINK2252"/>
      <w:bookmarkStart w:id="37" w:name="OLE_LINK960"/>
      <w:bookmarkStart w:id="38" w:name="OLE_LINK906"/>
      <w:bookmarkStart w:id="39" w:name="OLE_LINK1454"/>
      <w:bookmarkStart w:id="40" w:name="OLE_LINK1478"/>
      <w:bookmarkStart w:id="41" w:name="OLE_LINK744"/>
      <w:bookmarkStart w:id="42" w:name="OLE_LINK1778"/>
      <w:bookmarkStart w:id="43" w:name="OLE_LINK2663"/>
      <w:bookmarkStart w:id="44" w:name="OLE_LINK2445"/>
      <w:bookmarkStart w:id="45" w:name="OLE_LINK1941"/>
      <w:bookmarkStart w:id="46" w:name="OLE_LINK1539"/>
      <w:bookmarkStart w:id="47" w:name="OLE_LINK1817"/>
      <w:bookmarkStart w:id="48" w:name="OLE_LINK98"/>
      <w:bookmarkStart w:id="49" w:name="OLE_LINK2762"/>
      <w:bookmarkStart w:id="50" w:name="OLE_LINK2110"/>
      <w:bookmarkStart w:id="51" w:name="OLE_LINK2583"/>
      <w:bookmarkStart w:id="52" w:name="OLE_LINK1516"/>
      <w:bookmarkStart w:id="53" w:name="OLE_LINK861"/>
      <w:bookmarkStart w:id="54" w:name="OLE_LINK247"/>
      <w:bookmarkStart w:id="55" w:name="OLE_LINK2082"/>
      <w:bookmarkStart w:id="56" w:name="OLE_LINK983"/>
      <w:bookmarkStart w:id="57" w:name="OLE_LINK2467"/>
      <w:bookmarkStart w:id="58" w:name="OLE_LINK1247"/>
      <w:bookmarkStart w:id="59" w:name="OLE_LINK2190"/>
      <w:bookmarkStart w:id="60" w:name="OLE_LINK1029"/>
      <w:bookmarkStart w:id="61" w:name="OLE_LINK156"/>
      <w:bookmarkStart w:id="62" w:name="OLE_LINK879"/>
      <w:bookmarkStart w:id="63" w:name="OLE_LINK1901"/>
      <w:bookmarkStart w:id="64" w:name="OLE_LINK2993"/>
      <w:bookmarkStart w:id="65" w:name="OLE_LINK820"/>
      <w:bookmarkStart w:id="66" w:name="OLE_LINK196"/>
      <w:bookmarkStart w:id="67" w:name="OLE_LINK325"/>
      <w:bookmarkStart w:id="68" w:name="OLE_LINK652"/>
      <w:bookmarkStart w:id="69" w:name="OLE_LINK714"/>
      <w:bookmarkStart w:id="70" w:name="OLE_LINK311"/>
      <w:bookmarkStart w:id="71" w:name="OLE_LINK472"/>
      <w:bookmarkStart w:id="72" w:name="OLE_LINK466"/>
      <w:bookmarkStart w:id="73" w:name="OLE_LINK547"/>
      <w:bookmarkStart w:id="74" w:name="OLE_LINK982"/>
      <w:bookmarkStart w:id="75" w:name="OLE_LINK1835"/>
      <w:bookmarkStart w:id="76" w:name="OLE_LINK546"/>
      <w:bookmarkStart w:id="77" w:name="OLE_LINK471"/>
      <w:bookmarkStart w:id="78" w:name="OLE_LINK512"/>
      <w:bookmarkStart w:id="79" w:name="OLE_LINK474"/>
      <w:bookmarkStart w:id="80" w:name="OLE_LINK1384"/>
      <w:bookmarkStart w:id="81" w:name="OLE_LINK504"/>
      <w:bookmarkStart w:id="82" w:name="OLE_LINK800"/>
      <w:bookmarkStart w:id="83" w:name="OLE_LINK2169"/>
      <w:bookmarkStart w:id="84" w:name="OLE_LINK2331"/>
      <w:bookmarkStart w:id="85" w:name="OLE_LINK1403"/>
      <w:bookmarkStart w:id="86" w:name="OLE_LINK216"/>
      <w:bookmarkStart w:id="87" w:name="OLE_LINK1868"/>
      <w:bookmarkStart w:id="88" w:name="OLE_LINK2451"/>
      <w:bookmarkStart w:id="89" w:name="OLE_LINK1776"/>
      <w:bookmarkStart w:id="90" w:name="OLE_LINK1186"/>
      <w:bookmarkStart w:id="91" w:name="OLE_LINK330"/>
      <w:bookmarkStart w:id="92" w:name="OLE_LINK2482"/>
      <w:bookmarkStart w:id="93" w:name="OLE_LINK787"/>
      <w:bookmarkStart w:id="94" w:name="OLE_LINK1373"/>
      <w:bookmarkStart w:id="95" w:name="OLE_LINK312"/>
      <w:bookmarkStart w:id="96" w:name="OLE_LINK2761"/>
      <w:bookmarkStart w:id="97" w:name="OLE_LINK1163"/>
      <w:bookmarkStart w:id="98" w:name="OLE_LINK1644"/>
      <w:bookmarkStart w:id="99" w:name="OLE_LINK1929"/>
      <w:bookmarkStart w:id="100" w:name="OLE_LINK1931"/>
      <w:bookmarkStart w:id="101" w:name="OLE_LINK2265"/>
      <w:bookmarkStart w:id="102" w:name="OLE_LINK1061"/>
      <w:bookmarkStart w:id="103" w:name="OLE_LINK1538"/>
      <w:bookmarkStart w:id="104" w:name="OLE_LINK514"/>
      <w:bookmarkStart w:id="105" w:name="OLE_LINK259"/>
      <w:bookmarkStart w:id="106" w:name="OLE_LINK2020"/>
      <w:bookmarkStart w:id="107" w:name="OLE_LINK928"/>
      <w:bookmarkStart w:id="108" w:name="OLE_LINK1086"/>
      <w:bookmarkStart w:id="109" w:name="OLE_LINK1894"/>
      <w:bookmarkStart w:id="110" w:name="OLE_LINK2134"/>
      <w:bookmarkStart w:id="111" w:name="OLE_LINK862"/>
      <w:bookmarkStart w:id="112" w:name="OLE_LINK1125"/>
      <w:bookmarkStart w:id="113" w:name="OLE_LINK2157"/>
      <w:bookmarkStart w:id="114" w:name="OLE_LINK2562"/>
      <w:bookmarkStart w:id="115" w:name="OLE_LINK1480"/>
      <w:bookmarkStart w:id="116" w:name="OLE_LINK1193"/>
      <w:bookmarkStart w:id="117" w:name="OLE_LINK1923"/>
      <w:bookmarkStart w:id="118" w:name="OLE_LINK640"/>
      <w:bookmarkStart w:id="119" w:name="OLE_LINK2627"/>
      <w:bookmarkStart w:id="120" w:name="OLE_LINK1777"/>
      <w:bookmarkStart w:id="121" w:name="OLE_LINK1219"/>
      <w:bookmarkStart w:id="122" w:name="OLE_LINK242"/>
      <w:bookmarkStart w:id="123" w:name="OLE_LINK2856"/>
      <w:bookmarkStart w:id="124" w:name="OLE_LINK2013"/>
      <w:bookmarkStart w:id="125" w:name="OLE_LINK2643"/>
      <w:bookmarkStart w:id="126" w:name="OLE_LINK1100"/>
      <w:bookmarkStart w:id="127" w:name="OLE_LINK1543"/>
      <w:bookmarkStart w:id="128" w:name="OLE_LINK1866"/>
      <w:bookmarkStart w:id="129" w:name="OLE_LINK1882"/>
      <w:bookmarkStart w:id="130" w:name="OLE_LINK1995"/>
      <w:bookmarkStart w:id="131" w:name="OLE_LINK513"/>
      <w:bookmarkStart w:id="132" w:name="OLE_LINK1756"/>
      <w:bookmarkStart w:id="133" w:name="OLE_LINK2071"/>
      <w:bookmarkStart w:id="134" w:name="OLE_LINK1348"/>
      <w:bookmarkStart w:id="135" w:name="OLE_LINK1313"/>
      <w:bookmarkStart w:id="136" w:name="OLE_LINK2446"/>
      <w:bookmarkStart w:id="137" w:name="OLE_LINK2221"/>
      <w:bookmarkStart w:id="138" w:name="OLE_LINK758"/>
      <w:bookmarkStart w:id="139" w:name="OLE_LINK465"/>
      <w:bookmarkStart w:id="140" w:name="OLE_LINK1964"/>
      <w:bookmarkStart w:id="141" w:name="OLE_LINK672"/>
      <w:bookmarkStart w:id="142" w:name="OLE_LINK2292"/>
      <w:bookmarkStart w:id="143" w:name="OLE_LINK575"/>
      <w:bookmarkStart w:id="144" w:name="OLE_LINK2081"/>
      <w:bookmarkStart w:id="145" w:name="OLE_LINK135"/>
      <w:bookmarkStart w:id="146" w:name="OLE_LINK2192"/>
      <w:bookmarkStart w:id="147" w:name="OLE_LINK1284"/>
      <w:bookmarkStart w:id="148" w:name="_Hlk17899813"/>
      <w:r>
        <w:rPr>
          <w:rFonts w:ascii="Book Antiqua" w:hAnsi="Book Antiqua"/>
          <w:b/>
          <w:kern w:val="0"/>
          <w:sz w:val="24"/>
          <w:szCs w:val="24"/>
        </w:rPr>
        <w:t xml:space="preserve">© </w:t>
      </w:r>
      <w:r>
        <w:rPr>
          <w:rFonts w:ascii="Book Antiqua" w:eastAsia="AdvTimes" w:hAnsi="Book Antiqua" w:cs="AdvTimes"/>
          <w:b/>
          <w:kern w:val="0"/>
          <w:sz w:val="24"/>
          <w:szCs w:val="24"/>
        </w:rPr>
        <w:t>The Author(s) 201</w:t>
      </w:r>
      <w:r>
        <w:rPr>
          <w:rFonts w:ascii="Book Antiqua" w:hAnsi="Book Antiqua" w:cs="AdvTimes"/>
          <w:b/>
          <w:kern w:val="0"/>
          <w:sz w:val="24"/>
          <w:szCs w:val="24"/>
        </w:rPr>
        <w:t>9.</w:t>
      </w:r>
      <w:r>
        <w:rPr>
          <w:rFonts w:ascii="Book Antiqua" w:eastAsia="AdvTimes" w:hAnsi="Book Antiqua" w:cs="AdvTimes"/>
          <w:kern w:val="0"/>
          <w:sz w:val="24"/>
          <w:szCs w:val="24"/>
        </w:rPr>
        <w:t xml:space="preserve"> Published by </w:t>
      </w:r>
      <w:r>
        <w:rPr>
          <w:rFonts w:ascii="Book Antiqua" w:hAnsi="Book Antiqua" w:cs="Arial Unicode MS"/>
          <w:kern w:val="0"/>
          <w:sz w:val="24"/>
          <w:szCs w:val="24"/>
        </w:rPr>
        <w:t>Baishideng Publishing Group Inc. All 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bookmarkEnd w:id="148"/>
    <w:p w:rsidR="004D609C" w:rsidRDefault="004D609C">
      <w:pPr>
        <w:snapToGrid w:val="0"/>
        <w:spacing w:after="0" w:line="360" w:lineRule="auto"/>
        <w:rPr>
          <w:rFonts w:ascii="Book Antiqua" w:hAnsi="Book Antiqua" w:cs="Times New Roman"/>
          <w:kern w:val="0"/>
          <w:sz w:val="24"/>
          <w:szCs w:val="24"/>
        </w:rPr>
      </w:pPr>
    </w:p>
    <w:bookmarkEnd w:id="12"/>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kern w:val="0"/>
          <w:sz w:val="24"/>
          <w:szCs w:val="24"/>
        </w:rPr>
        <w:t>Core tip:</w:t>
      </w:r>
      <w:r>
        <w:rPr>
          <w:rStyle w:val="aa"/>
          <w:rFonts w:ascii="Book Antiqua" w:hAnsi="Book Antiqua"/>
          <w:kern w:val="0"/>
          <w:sz w:val="24"/>
          <w:szCs w:val="24"/>
        </w:rPr>
        <w:t xml:space="preserve"> </w:t>
      </w:r>
      <w:bookmarkStart w:id="149" w:name="OLE_LINK9"/>
      <w:r>
        <w:rPr>
          <w:rFonts w:ascii="Book Antiqua" w:hAnsi="Book Antiqua" w:cs="Times New Roman"/>
          <w:kern w:val="0"/>
          <w:sz w:val="24"/>
          <w:szCs w:val="24"/>
        </w:rPr>
        <w:t>Supernumerary phantom limb (SPL) is rare in spinal cord injury (SCI). We report a rare case of painless SPL in a patient with incomplete SCI. Repetitive transcranial magnetic stimulation (rTMS) was first used in the treatment of SPL. The combination of rTM</w:t>
      </w:r>
      <w:r>
        <w:rPr>
          <w:rFonts w:ascii="Book Antiqua" w:hAnsi="Book Antiqua" w:cs="Times New Roman"/>
          <w:kern w:val="0"/>
          <w:sz w:val="24"/>
          <w:szCs w:val="24"/>
        </w:rPr>
        <w:t>S and visual feedback showed positive effects on the recovery of SPL. This case indicates that the pathogenesis of painless SPL in SCI could include cerebral plasticity and some of the mechanisms assumed in amputees. Furthermore, it demonstrated that high-</w:t>
      </w:r>
      <w:r>
        <w:rPr>
          <w:rFonts w:ascii="Book Antiqua" w:hAnsi="Book Antiqua" w:cs="Times New Roman"/>
          <w:kern w:val="0"/>
          <w:sz w:val="24"/>
          <w:szCs w:val="24"/>
        </w:rPr>
        <w:t xml:space="preserve">frequency rTMS applied to the M1 cortex is a promising method for modulating SPL in SCI patients. </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bCs/>
          <w:kern w:val="0"/>
          <w:sz w:val="24"/>
          <w:szCs w:val="24"/>
        </w:rPr>
        <w:t>Lu YS, Tong P, Guo TC, Ding XH, Zhang S, Zhang XJ. Effects of combined rTMS and visual feedback on the rehabilitation of supernumerary phantom limbs in a pa</w:t>
      </w:r>
      <w:r>
        <w:rPr>
          <w:rFonts w:ascii="Book Antiqua" w:hAnsi="Book Antiqua" w:cs="Times New Roman"/>
          <w:bCs/>
          <w:kern w:val="0"/>
          <w:sz w:val="24"/>
          <w:szCs w:val="24"/>
        </w:rPr>
        <w:t xml:space="preserve">tient with spinal cord injury: A case report. </w:t>
      </w:r>
      <w:r>
        <w:rPr>
          <w:rFonts w:ascii="Book Antiqua" w:hAnsi="Book Antiqua" w:cs="Times New Roman"/>
          <w:bCs/>
          <w:i/>
          <w:iCs/>
          <w:kern w:val="0"/>
          <w:sz w:val="24"/>
          <w:szCs w:val="24"/>
        </w:rPr>
        <w:t xml:space="preserve">World J Clin Cases </w:t>
      </w:r>
      <w:r>
        <w:rPr>
          <w:rFonts w:ascii="Book Antiqua" w:hAnsi="Book Antiqua" w:cs="Times New Roman"/>
          <w:bCs/>
          <w:kern w:val="0"/>
          <w:sz w:val="24"/>
          <w:szCs w:val="24"/>
        </w:rPr>
        <w:t>2019; In press</w:t>
      </w:r>
    </w:p>
    <w:p w:rsidR="004D609C" w:rsidRDefault="004D609C">
      <w:pPr>
        <w:snapToGrid w:val="0"/>
        <w:spacing w:after="0" w:line="360" w:lineRule="auto"/>
        <w:rPr>
          <w:rFonts w:ascii="Book Antiqua" w:hAnsi="Book Antiqua" w:cs="Times New Roman"/>
          <w:kern w:val="0"/>
          <w:sz w:val="24"/>
          <w:szCs w:val="24"/>
        </w:rPr>
      </w:pPr>
    </w:p>
    <w:bookmarkEnd w:id="149"/>
    <w:p w:rsidR="004D609C" w:rsidRDefault="00A63C62">
      <w:pPr>
        <w:widowControl/>
        <w:snapToGrid w:val="0"/>
        <w:spacing w:after="0" w:line="360" w:lineRule="auto"/>
        <w:jc w:val="left"/>
        <w:rPr>
          <w:rFonts w:ascii="Book Antiqua" w:hAnsi="Book Antiqua" w:cs="Times New Roman"/>
          <w:b/>
          <w:kern w:val="0"/>
          <w:sz w:val="24"/>
          <w:szCs w:val="24"/>
        </w:rPr>
      </w:pPr>
      <w:r>
        <w:rPr>
          <w:rFonts w:ascii="Book Antiqua" w:hAnsi="Book Antiqua" w:cs="Times New Roman"/>
          <w:b/>
          <w:kern w:val="0"/>
          <w:sz w:val="24"/>
          <w:szCs w:val="24"/>
        </w:rPr>
        <w:br w:type="page"/>
      </w: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lastRenderedPageBreak/>
        <w:t>INTRODUCTION</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Supernumerary phantom limb (SPL) designates the awareness of an illusory extra limb in addition to the actual existence of two arms and two legs</w:t>
      </w:r>
      <w:r>
        <w:rPr>
          <w:rFonts w:ascii="Book Antiqua" w:hAnsi="Book Antiqua" w:cs="Times New Roman"/>
          <w:kern w:val="0"/>
          <w:sz w:val="24"/>
          <w:szCs w:val="24"/>
          <w:vertAlign w:val="superscript"/>
        </w:rPr>
        <w:t>[1]</w:t>
      </w:r>
      <w:r>
        <w:rPr>
          <w:rFonts w:ascii="Book Antiqua" w:hAnsi="Book Antiqua" w:cs="Times New Roman"/>
          <w:kern w:val="0"/>
          <w:sz w:val="24"/>
          <w:szCs w:val="24"/>
        </w:rPr>
        <w:t>. SPL is mani</w:t>
      </w:r>
      <w:r>
        <w:rPr>
          <w:rFonts w:ascii="Book Antiqua" w:hAnsi="Book Antiqua" w:cs="Times New Roman"/>
          <w:kern w:val="0"/>
          <w:sz w:val="24"/>
          <w:szCs w:val="24"/>
        </w:rPr>
        <w:t>fested in many different patterns as follows</w:t>
      </w:r>
      <w:r>
        <w:rPr>
          <w:rFonts w:ascii="Book Antiqua" w:hAnsi="Book Antiqua" w:cs="Times New Roman"/>
          <w:kern w:val="0"/>
          <w:sz w:val="24"/>
          <w:szCs w:val="24"/>
          <w:vertAlign w:val="superscript"/>
        </w:rPr>
        <w:t>[2-6]</w:t>
      </w:r>
      <w:r>
        <w:rPr>
          <w:rFonts w:ascii="Book Antiqua" w:hAnsi="Book Antiqua" w:cs="Times New Roman"/>
          <w:kern w:val="0"/>
          <w:sz w:val="24"/>
          <w:szCs w:val="24"/>
        </w:rPr>
        <w:t>: (1) Being painful or non-painful; (2) having one, two, or several phantom limbs simultaneously; (3) involving only part of a limb, such as the hand, forearm, middle of the arm, and upper arm; (4) being vis</w:t>
      </w:r>
      <w:r>
        <w:rPr>
          <w:rFonts w:ascii="Book Antiqua" w:hAnsi="Book Antiqua" w:cs="Times New Roman"/>
          <w:kern w:val="0"/>
          <w:sz w:val="24"/>
          <w:szCs w:val="24"/>
        </w:rPr>
        <w:t xml:space="preserve">ual and/or movable; (5) existing occasionally or continuously; and (6) accompanying corresponding physical limb pain or not. SPL has been reported in various neurologic disorders and clinical contexts, such as stroke, epileptic seizure, spinal cord injury </w:t>
      </w:r>
      <w:r>
        <w:rPr>
          <w:rFonts w:ascii="Book Antiqua" w:hAnsi="Book Antiqua" w:cs="Times New Roman"/>
          <w:kern w:val="0"/>
          <w:sz w:val="24"/>
          <w:szCs w:val="24"/>
        </w:rPr>
        <w:t>(SCI), multiple sclerosis, and continuous theta-burst stimulation</w:t>
      </w:r>
      <w:r>
        <w:rPr>
          <w:rFonts w:ascii="Book Antiqua" w:hAnsi="Book Antiqua" w:cs="Times New Roman"/>
          <w:kern w:val="0"/>
          <w:sz w:val="24"/>
          <w:szCs w:val="24"/>
          <w:vertAlign w:val="superscript"/>
        </w:rPr>
        <w:t>[2-6]</w:t>
      </w:r>
      <w:r>
        <w:rPr>
          <w:rFonts w:ascii="Book Antiqua" w:hAnsi="Book Antiqua" w:cs="Times New Roman"/>
          <w:kern w:val="0"/>
          <w:sz w:val="24"/>
          <w:szCs w:val="24"/>
        </w:rPr>
        <w:t>.</w:t>
      </w:r>
    </w:p>
    <w:p w:rsidR="004D609C" w:rsidRDefault="00A63C62">
      <w:pPr>
        <w:snapToGrid w:val="0"/>
        <w:spacing w:after="0" w:line="360" w:lineRule="auto"/>
        <w:ind w:firstLineChars="200" w:firstLine="480"/>
        <w:rPr>
          <w:rFonts w:ascii="Book Antiqua" w:hAnsi="Book Antiqua" w:cs="Times New Roman"/>
          <w:kern w:val="0"/>
          <w:sz w:val="24"/>
          <w:szCs w:val="24"/>
        </w:rPr>
      </w:pPr>
      <w:r>
        <w:rPr>
          <w:rFonts w:ascii="Book Antiqua" w:hAnsi="Book Antiqua" w:cs="Times New Roman"/>
          <w:kern w:val="0"/>
          <w:sz w:val="24"/>
          <w:szCs w:val="24"/>
        </w:rPr>
        <w:t xml:space="preserve"> </w:t>
      </w:r>
      <w:bookmarkStart w:id="150" w:name="OLE_LINK4"/>
      <w:r>
        <w:rPr>
          <w:rFonts w:ascii="Book Antiqua" w:hAnsi="Book Antiqua" w:cs="Times New Roman"/>
          <w:kern w:val="0"/>
          <w:sz w:val="24"/>
          <w:szCs w:val="24"/>
        </w:rPr>
        <w:t>SPL is rare in SCI</w:t>
      </w:r>
      <w:bookmarkEnd w:id="150"/>
      <w:r>
        <w:rPr>
          <w:rFonts w:ascii="Book Antiqua" w:hAnsi="Book Antiqua" w:cs="Times New Roman"/>
          <w:kern w:val="0"/>
          <w:sz w:val="24"/>
          <w:szCs w:val="24"/>
        </w:rPr>
        <w:t>, and all reported cases have occurred following cervical cord injury</w:t>
      </w:r>
      <w:r>
        <w:rPr>
          <w:rFonts w:ascii="Book Antiqua" w:hAnsi="Book Antiqua" w:cs="Times New Roman"/>
          <w:kern w:val="0"/>
          <w:sz w:val="24"/>
          <w:szCs w:val="24"/>
          <w:vertAlign w:val="superscript"/>
        </w:rPr>
        <w:t>[1,3,7,8]</w:t>
      </w:r>
      <w:r>
        <w:rPr>
          <w:rFonts w:ascii="Book Antiqua" w:hAnsi="Book Antiqua" w:cs="Times New Roman"/>
          <w:kern w:val="0"/>
          <w:sz w:val="24"/>
          <w:szCs w:val="24"/>
        </w:rPr>
        <w:t>. The underlying mechanisms of SPL after SCI are unknown, and effective therapeutic met</w:t>
      </w:r>
      <w:r>
        <w:rPr>
          <w:rFonts w:ascii="Book Antiqua" w:hAnsi="Book Antiqua" w:cs="Times New Roman"/>
          <w:kern w:val="0"/>
          <w:sz w:val="24"/>
          <w:szCs w:val="24"/>
        </w:rPr>
        <w:t>hods remain to be developed. Here, we report the diagnosis and treatment of SPL in a patient with incomplete SCI complicated with neuropathic pain.</w:t>
      </w:r>
    </w:p>
    <w:p w:rsidR="004D609C" w:rsidRDefault="004D609C">
      <w:pPr>
        <w:snapToGrid w:val="0"/>
        <w:spacing w:after="0" w:line="360" w:lineRule="auto"/>
        <w:ind w:firstLineChars="200" w:firstLine="480"/>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t>CASE PRESENTATION</w:t>
      </w:r>
    </w:p>
    <w:p w:rsidR="004D609C" w:rsidRDefault="00A63C62">
      <w:pPr>
        <w:snapToGrid w:val="0"/>
        <w:spacing w:after="0" w:line="360" w:lineRule="auto"/>
        <w:rPr>
          <w:rFonts w:ascii="Book Antiqua" w:hAnsi="Book Antiqua" w:cs="Times New Roman"/>
          <w:b/>
          <w:bCs/>
          <w:i/>
          <w:iCs/>
          <w:kern w:val="0"/>
          <w:sz w:val="24"/>
          <w:szCs w:val="24"/>
        </w:rPr>
      </w:pPr>
      <w:r>
        <w:rPr>
          <w:rFonts w:ascii="Book Antiqua" w:hAnsi="Book Antiqua" w:cs="Times New Roman"/>
          <w:b/>
          <w:bCs/>
          <w:i/>
          <w:iCs/>
          <w:kern w:val="0"/>
          <w:sz w:val="24"/>
          <w:szCs w:val="24"/>
        </w:rPr>
        <w:t>Chief complaints</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A 46-year-old Chinese man complained of four hands 7 d after SCI. The </w:t>
      </w:r>
      <w:r>
        <w:rPr>
          <w:rFonts w:ascii="Book Antiqua" w:hAnsi="Book Antiqua" w:cs="Times New Roman"/>
          <w:kern w:val="0"/>
          <w:sz w:val="24"/>
          <w:szCs w:val="24"/>
        </w:rPr>
        <w:t>two supernumerary hands were painless but complicated with actual limb pain.</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bCs/>
          <w:i/>
          <w:iCs/>
          <w:kern w:val="0"/>
          <w:sz w:val="24"/>
          <w:szCs w:val="24"/>
        </w:rPr>
        <w:t>History of present illness</w:t>
      </w:r>
    </w:p>
    <w:p w:rsidR="004D609C" w:rsidRDefault="00A63C62">
      <w:pPr>
        <w:widowControl/>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The patient suffered from tetraplegia caused by an accident on April 9, 2018. He underwent major surgery consisting of cervical posterior unilateral op</w:t>
      </w:r>
      <w:r>
        <w:rPr>
          <w:rFonts w:ascii="Book Antiqua" w:hAnsi="Book Antiqua" w:cs="Times New Roman"/>
          <w:kern w:val="0"/>
          <w:sz w:val="24"/>
          <w:szCs w:val="24"/>
        </w:rPr>
        <w:t xml:space="preserve">en-door expansive laminoplasty on 16 April 2018. Seven days after the accident, the patient felt the presence of an additional pair of hands that originated at the wrist joints and extended medially, with equal length to the </w:t>
      </w:r>
      <w:r>
        <w:rPr>
          <w:rFonts w:ascii="Book Antiqua" w:hAnsi="Book Antiqua" w:cs="Times New Roman"/>
          <w:kern w:val="0"/>
          <w:sz w:val="24"/>
          <w:szCs w:val="24"/>
        </w:rPr>
        <w:lastRenderedPageBreak/>
        <w:t xml:space="preserve">paralyzed hands. He complained </w:t>
      </w:r>
      <w:r>
        <w:rPr>
          <w:rFonts w:ascii="Book Antiqua" w:hAnsi="Book Antiqua" w:cs="Times New Roman"/>
          <w:kern w:val="0"/>
          <w:sz w:val="24"/>
          <w:szCs w:val="24"/>
        </w:rPr>
        <w:t>that he could feel but could not see the additional limbs. According to the patient’s description, the two supernumerary hands that were placed across his abdomen were not painful and persisted throughout the day (Figure 1). However, he felt a burning-like</w:t>
      </w:r>
      <w:r>
        <w:rPr>
          <w:rFonts w:ascii="Book Antiqua" w:hAnsi="Book Antiqua" w:cs="Times New Roman"/>
          <w:kern w:val="0"/>
          <w:sz w:val="24"/>
          <w:szCs w:val="24"/>
        </w:rPr>
        <w:t xml:space="preserve"> pain on both actual forearms, which measured 7 points (right side) and 5 points (left side) on the visual analogue scale. He experienced a more intense feeling of the existence and movement of the supernumerary hands, and stronger actual limb pain when he</w:t>
      </w:r>
      <w:r>
        <w:rPr>
          <w:rFonts w:ascii="Book Antiqua" w:hAnsi="Book Antiqua" w:cs="Times New Roman"/>
          <w:kern w:val="0"/>
          <w:sz w:val="24"/>
          <w:szCs w:val="24"/>
        </w:rPr>
        <w:t xml:space="preserve"> tried to control his limbs or someone touched his body. </w:t>
      </w:r>
    </w:p>
    <w:p w:rsidR="004D609C" w:rsidRDefault="004D609C">
      <w:pPr>
        <w:widowControl/>
        <w:snapToGrid w:val="0"/>
        <w:spacing w:after="0" w:line="360" w:lineRule="auto"/>
        <w:rPr>
          <w:rFonts w:ascii="Book Antiqua" w:hAnsi="Book Antiqua" w:cs="Times New Roman"/>
          <w:b/>
          <w:bCs/>
          <w:i/>
          <w:iCs/>
          <w:kern w:val="0"/>
          <w:sz w:val="24"/>
          <w:szCs w:val="24"/>
        </w:rPr>
      </w:pPr>
    </w:p>
    <w:p w:rsidR="004D609C" w:rsidRDefault="00A63C62">
      <w:pPr>
        <w:widowControl/>
        <w:snapToGrid w:val="0"/>
        <w:spacing w:after="0" w:line="360" w:lineRule="auto"/>
        <w:rPr>
          <w:rFonts w:ascii="Book Antiqua" w:hAnsi="Book Antiqua" w:cs="Times New Roman"/>
          <w:kern w:val="0"/>
          <w:sz w:val="24"/>
          <w:szCs w:val="24"/>
        </w:rPr>
      </w:pPr>
      <w:r>
        <w:rPr>
          <w:rFonts w:ascii="Book Antiqua" w:hAnsi="Book Antiqua" w:cs="Times New Roman"/>
          <w:b/>
          <w:bCs/>
          <w:i/>
          <w:iCs/>
          <w:kern w:val="0"/>
          <w:sz w:val="24"/>
          <w:szCs w:val="24"/>
        </w:rPr>
        <w:t xml:space="preserve">History of past illness and personal history </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The patient had no significant medical history, psychiatric history, and history of substance misuse, except for type 2 diabetes mellitus, which was </w:t>
      </w:r>
      <w:r>
        <w:rPr>
          <w:rFonts w:ascii="Book Antiqua" w:hAnsi="Book Antiqua" w:cs="Times New Roman"/>
          <w:kern w:val="0"/>
          <w:sz w:val="24"/>
          <w:szCs w:val="24"/>
        </w:rPr>
        <w:t>diagnosed 5 years previously and treated with regular injections of insulin.</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
          <w:bCs/>
          <w:i/>
          <w:iCs/>
          <w:kern w:val="0"/>
          <w:sz w:val="24"/>
          <w:szCs w:val="24"/>
        </w:rPr>
      </w:pPr>
      <w:r>
        <w:rPr>
          <w:rFonts w:ascii="Book Antiqua" w:hAnsi="Book Antiqua" w:cs="Times New Roman"/>
          <w:b/>
          <w:bCs/>
          <w:i/>
          <w:iCs/>
          <w:kern w:val="0"/>
          <w:sz w:val="24"/>
          <w:szCs w:val="24"/>
        </w:rPr>
        <w:t>Physical examination</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According to the</w:t>
      </w:r>
      <w:r>
        <w:rPr>
          <w:rFonts w:ascii="Book Antiqua" w:eastAsia="宋体" w:hAnsi="Book Antiqua" w:cs="Times New Roman"/>
          <w:kern w:val="0"/>
          <w:sz w:val="24"/>
          <w:szCs w:val="24"/>
        </w:rPr>
        <w:t xml:space="preserve"> </w:t>
      </w:r>
      <w:r>
        <w:rPr>
          <w:rFonts w:ascii="Book Antiqua" w:hAnsi="Book Antiqua" w:cs="Times New Roman"/>
          <w:kern w:val="0"/>
          <w:sz w:val="24"/>
          <w:szCs w:val="24"/>
        </w:rPr>
        <w:t>American Spinal Injury Association (ASIA) standards for neurological classification of SCI, the patient was classified as having an incomple</w:t>
      </w:r>
      <w:r>
        <w:rPr>
          <w:rFonts w:ascii="Book Antiqua" w:hAnsi="Book Antiqua" w:cs="Times New Roman"/>
          <w:kern w:val="0"/>
          <w:sz w:val="24"/>
          <w:szCs w:val="24"/>
        </w:rPr>
        <w:t xml:space="preserve">te lesion (ASIA impairment scale B) with a neurologic level at C4. The ASIA evaluation </w:t>
      </w:r>
      <w:r>
        <w:rPr>
          <w:rFonts w:ascii="Book Antiqua" w:eastAsia="宋体" w:hAnsi="Book Antiqua" w:cs="Times New Roman"/>
          <w:kern w:val="0"/>
          <w:sz w:val="24"/>
          <w:szCs w:val="24"/>
        </w:rPr>
        <w:t xml:space="preserve">for neurological function </w:t>
      </w:r>
      <w:r>
        <w:rPr>
          <w:rFonts w:ascii="Book Antiqua" w:hAnsi="Book Antiqua" w:cs="Times New Roman"/>
          <w:kern w:val="0"/>
          <w:sz w:val="24"/>
          <w:szCs w:val="24"/>
        </w:rPr>
        <w:t>was performed 18 d after injury, and the motor score for the upper and lower limbs was 0, and the total score for light touch and pin prick, fo</w:t>
      </w:r>
      <w:r>
        <w:rPr>
          <w:rFonts w:ascii="Book Antiqua" w:hAnsi="Book Antiqua" w:cs="Times New Roman"/>
          <w:kern w:val="0"/>
          <w:sz w:val="24"/>
          <w:szCs w:val="24"/>
        </w:rPr>
        <w:t>r both sides, was 31.</w:t>
      </w:r>
      <w:r>
        <w:rPr>
          <w:rFonts w:ascii="Book Antiqua" w:hAnsi="Book Antiqua"/>
          <w:kern w:val="0"/>
          <w:sz w:val="24"/>
          <w:szCs w:val="24"/>
        </w:rPr>
        <w:t xml:space="preserve"> </w:t>
      </w:r>
      <w:r>
        <w:rPr>
          <w:rFonts w:ascii="Book Antiqua" w:hAnsi="Book Antiqua" w:cs="Times New Roman"/>
          <w:kern w:val="0"/>
          <w:sz w:val="24"/>
          <w:szCs w:val="24"/>
        </w:rPr>
        <w:t>Bulbocavernosus reflex was positive.</w:t>
      </w:r>
    </w:p>
    <w:p w:rsidR="004D609C" w:rsidRDefault="004D609C">
      <w:pPr>
        <w:snapToGrid w:val="0"/>
        <w:spacing w:after="0" w:line="360" w:lineRule="auto"/>
        <w:rPr>
          <w:rFonts w:ascii="Book Antiqua" w:hAnsi="Book Antiqua" w:cs="Times New Roman"/>
          <w:kern w:val="0"/>
          <w:sz w:val="24"/>
          <w:szCs w:val="24"/>
        </w:rPr>
      </w:pPr>
    </w:p>
    <w:p w:rsidR="004D609C" w:rsidRDefault="00A63C62">
      <w:pPr>
        <w:widowControl/>
        <w:snapToGrid w:val="0"/>
        <w:spacing w:after="0" w:line="360" w:lineRule="auto"/>
        <w:rPr>
          <w:rFonts w:ascii="Book Antiqua" w:hAnsi="Book Antiqua" w:cs="Times New Roman"/>
          <w:b/>
          <w:bCs/>
          <w:i/>
          <w:iCs/>
          <w:kern w:val="0"/>
          <w:sz w:val="24"/>
          <w:szCs w:val="24"/>
        </w:rPr>
      </w:pPr>
      <w:r>
        <w:rPr>
          <w:rFonts w:ascii="Book Antiqua" w:hAnsi="Book Antiqua" w:cs="Times New Roman"/>
          <w:b/>
          <w:bCs/>
          <w:i/>
          <w:iCs/>
          <w:kern w:val="0"/>
          <w:sz w:val="24"/>
          <w:szCs w:val="24"/>
        </w:rPr>
        <w:t>Imaging examinations</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Computed tomography scan of the cervical spine on the day of the accident did not show vertebral body fracture or SCI. Three days later, magnetic resonance imaging showed an a</w:t>
      </w:r>
      <w:r>
        <w:rPr>
          <w:rFonts w:ascii="Book Antiqua" w:hAnsi="Book Antiqua" w:cs="Times New Roman"/>
          <w:kern w:val="0"/>
          <w:sz w:val="24"/>
          <w:szCs w:val="24"/>
        </w:rPr>
        <w:t xml:space="preserve">bnormal signal at C3-6 cervical spinal cord on T2-weighted magnetic resonance imaging (Figure 2A and B). No concomitant </w:t>
      </w:r>
      <w:r>
        <w:rPr>
          <w:rFonts w:ascii="Book Antiqua" w:hAnsi="Book Antiqua" w:cs="Times New Roman"/>
          <w:kern w:val="0"/>
          <w:sz w:val="24"/>
          <w:szCs w:val="24"/>
        </w:rPr>
        <w:lastRenderedPageBreak/>
        <w:t>brain injury was observed on head computed tomography scans, and all cognitive evaluations suggested no abnormalities. Follow-up cervica</w:t>
      </w:r>
      <w:r>
        <w:rPr>
          <w:rFonts w:ascii="Book Antiqua" w:hAnsi="Book Antiqua" w:cs="Times New Roman"/>
          <w:kern w:val="0"/>
          <w:sz w:val="24"/>
          <w:szCs w:val="24"/>
        </w:rPr>
        <w:t>l spine X-ray was performed (Figure 2C and D).</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
          <w:bCs/>
          <w:kern w:val="0"/>
          <w:sz w:val="24"/>
          <w:szCs w:val="24"/>
        </w:rPr>
      </w:pPr>
      <w:r>
        <w:rPr>
          <w:rFonts w:ascii="Book Antiqua" w:hAnsi="Book Antiqua" w:cs="Times New Roman"/>
          <w:b/>
          <w:bCs/>
          <w:kern w:val="0"/>
          <w:sz w:val="24"/>
          <w:szCs w:val="24"/>
        </w:rPr>
        <w:t>FINAL DIAGNOSIS</w:t>
      </w:r>
    </w:p>
    <w:p w:rsidR="004D609C" w:rsidRDefault="00A63C62">
      <w:pPr>
        <w:widowControl/>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The final diagnosis in this patient was painless SPL complicated by actual limb neuropathic pain following SCI.</w:t>
      </w:r>
    </w:p>
    <w:p w:rsidR="004D609C" w:rsidRDefault="004D609C">
      <w:pPr>
        <w:widowControl/>
        <w:snapToGrid w:val="0"/>
        <w:spacing w:after="0" w:line="360" w:lineRule="auto"/>
        <w:rPr>
          <w:rFonts w:ascii="Book Antiqua" w:hAnsi="Book Antiqua" w:cs="Times New Roman"/>
          <w:b/>
          <w:bCs/>
          <w:kern w:val="0"/>
          <w:sz w:val="24"/>
          <w:szCs w:val="24"/>
        </w:rPr>
      </w:pPr>
    </w:p>
    <w:p w:rsidR="004D609C" w:rsidRDefault="00A63C62">
      <w:pPr>
        <w:widowControl/>
        <w:snapToGrid w:val="0"/>
        <w:spacing w:after="0" w:line="360" w:lineRule="auto"/>
        <w:rPr>
          <w:rFonts w:ascii="Book Antiqua" w:hAnsi="Book Antiqua" w:cs="Times New Roman"/>
          <w:kern w:val="0"/>
          <w:sz w:val="24"/>
          <w:szCs w:val="24"/>
        </w:rPr>
      </w:pPr>
      <w:r>
        <w:rPr>
          <w:rFonts w:ascii="Book Antiqua" w:eastAsia="UniversLT-Bold" w:hAnsi="Book Antiqua" w:cs="Times New Roman"/>
          <w:b/>
          <w:kern w:val="0"/>
          <w:sz w:val="24"/>
          <w:szCs w:val="24"/>
        </w:rPr>
        <w:t>TREATMENT</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As shown in Figure 3, the therapeutic process was as follows: The day</w:t>
      </w:r>
      <w:r>
        <w:rPr>
          <w:rFonts w:ascii="Book Antiqua" w:hAnsi="Book Antiqua" w:cs="Times New Roman"/>
          <w:kern w:val="0"/>
          <w:sz w:val="24"/>
          <w:szCs w:val="24"/>
        </w:rPr>
        <w:t xml:space="preserve"> after injury, rehabilitation interventions including passive range of motion were administered in the Department of Orthopedics. Nineteen days after injury, the patient was referred to the Department of</w:t>
      </w:r>
      <w:r>
        <w:rPr>
          <w:rFonts w:ascii="Book Antiqua" w:eastAsia="宋体" w:hAnsi="Book Antiqua" w:cs="Times New Roman"/>
          <w:kern w:val="0"/>
          <w:sz w:val="24"/>
          <w:szCs w:val="24"/>
        </w:rPr>
        <w:t xml:space="preserve"> R</w:t>
      </w:r>
      <w:r>
        <w:rPr>
          <w:rFonts w:ascii="Book Antiqua" w:hAnsi="Book Antiqua" w:cs="Times New Roman"/>
          <w:kern w:val="0"/>
          <w:sz w:val="24"/>
          <w:szCs w:val="24"/>
        </w:rPr>
        <w:t>ehabilitation</w:t>
      </w:r>
      <w:r>
        <w:rPr>
          <w:rFonts w:ascii="Book Antiqua" w:eastAsia="宋体" w:hAnsi="Book Antiqua" w:cs="Times New Roman"/>
          <w:kern w:val="0"/>
          <w:sz w:val="24"/>
          <w:szCs w:val="24"/>
        </w:rPr>
        <w:t xml:space="preserve"> Medicine</w:t>
      </w:r>
      <w:r>
        <w:rPr>
          <w:rFonts w:ascii="Book Antiqua" w:hAnsi="Book Antiqua" w:cs="Times New Roman"/>
          <w:kern w:val="0"/>
          <w:sz w:val="24"/>
          <w:szCs w:val="24"/>
        </w:rPr>
        <w:t xml:space="preserve"> and received combinations of</w:t>
      </w:r>
      <w:r>
        <w:rPr>
          <w:rFonts w:ascii="Book Antiqua" w:hAnsi="Book Antiqua" w:cs="Times New Roman"/>
          <w:kern w:val="0"/>
          <w:sz w:val="24"/>
          <w:szCs w:val="24"/>
        </w:rPr>
        <w:t xml:space="preserve"> medications and rehabilitation therapy. Basic rehabilitation therapies included physical therapy (electrical stimulation of the bladder, passive joint motion training, and spastic muscle stretching training), acupuncture, and hyperbaric oxygen. Gangliosid</w:t>
      </w:r>
      <w:r>
        <w:rPr>
          <w:rFonts w:ascii="Book Antiqua" w:hAnsi="Book Antiqua" w:cs="Times New Roman"/>
          <w:kern w:val="0"/>
          <w:sz w:val="24"/>
          <w:szCs w:val="24"/>
        </w:rPr>
        <w:t>e and nerve growth factor were also administered. For the management of SPL and pain, oral pregabalin (75 mg, twice a d) was added to the therapeutic schedule 59 d after injury. However, the symptoms of SPL and neuropathic pain did not improve 78 d after i</w:t>
      </w:r>
      <w:r>
        <w:rPr>
          <w:rFonts w:ascii="Book Antiqua" w:hAnsi="Book Antiqua" w:cs="Times New Roman"/>
          <w:kern w:val="0"/>
          <w:sz w:val="24"/>
          <w:szCs w:val="24"/>
        </w:rPr>
        <w:t>njury. Repetitive transcranial magnetic stimulation (rTMS) was then delivered over the M1 region of the left or right hemisphere with a TMS stimulator (YRD</w:t>
      </w:r>
      <w:r>
        <w:rPr>
          <w:rFonts w:ascii="Book Antiqua" w:hAnsi="Book Antiqua"/>
          <w:kern w:val="0"/>
          <w:sz w:val="24"/>
          <w:szCs w:val="24"/>
        </w:rPr>
        <w:t xml:space="preserve"> </w:t>
      </w:r>
      <w:r>
        <w:rPr>
          <w:rFonts w:ascii="Book Antiqua" w:hAnsi="Book Antiqua" w:cs="Times New Roman"/>
          <w:kern w:val="0"/>
          <w:sz w:val="24"/>
          <w:szCs w:val="24"/>
        </w:rPr>
        <w:t xml:space="preserve">CCY-I, 6.0 T; Yiruide Medical Equipment Co., Ltd., Wuhan, China), with 104 trains of 1.5 s each </w:t>
      </w:r>
      <w:r>
        <w:rPr>
          <w:rFonts w:ascii="Book Antiqua" w:hAnsi="Book Antiqua" w:cs="Times New Roman"/>
          <w:kern w:val="0"/>
          <w:sz w:val="24"/>
          <w:szCs w:val="24"/>
        </w:rPr>
        <w:t xml:space="preserve">(intertrain interval 10 s), intensity equal to 40% of maximal output, and a frequency of 10 Hz, once </w:t>
      </w:r>
      <w:r w:rsidR="003A692F">
        <w:rPr>
          <w:rFonts w:ascii="Book Antiqua" w:hAnsi="Book Antiqua" w:cs="Times New Roman" w:hint="eastAsia"/>
          <w:kern w:val="0"/>
          <w:sz w:val="24"/>
          <w:szCs w:val="24"/>
        </w:rPr>
        <w:t>daily</w:t>
      </w:r>
      <w:r w:rsidR="003A692F">
        <w:rPr>
          <w:rFonts w:ascii="Book Antiqua" w:hAnsi="Book Antiqua" w:cs="Times New Roman" w:hint="eastAsia"/>
          <w:kern w:val="0"/>
          <w:sz w:val="24"/>
          <w:szCs w:val="24"/>
        </w:rPr>
        <w:t>，</w:t>
      </w:r>
      <w:r>
        <w:rPr>
          <w:rFonts w:ascii="Book Antiqua" w:hAnsi="Book Antiqua" w:cs="Times New Roman"/>
          <w:kern w:val="0"/>
          <w:sz w:val="24"/>
          <w:szCs w:val="24"/>
        </w:rPr>
        <w:t>six times a w</w:t>
      </w:r>
      <w:r w:rsidR="003A692F">
        <w:rPr>
          <w:rFonts w:ascii="Book Antiqua" w:hAnsi="Book Antiqua" w:cs="Times New Roman" w:hint="eastAsia"/>
          <w:kern w:val="0"/>
          <w:sz w:val="24"/>
          <w:szCs w:val="24"/>
        </w:rPr>
        <w:t>ee</w:t>
      </w:r>
      <w:r>
        <w:rPr>
          <w:rFonts w:ascii="Book Antiqua" w:hAnsi="Book Antiqua" w:cs="Times New Roman"/>
          <w:kern w:val="0"/>
          <w:sz w:val="24"/>
          <w:szCs w:val="24"/>
        </w:rPr>
        <w:t>k.</w:t>
      </w:r>
    </w:p>
    <w:p w:rsidR="004D609C" w:rsidRDefault="00A63C62">
      <w:pPr>
        <w:snapToGrid w:val="0"/>
        <w:spacing w:after="0" w:line="360" w:lineRule="auto"/>
        <w:ind w:firstLineChars="150" w:firstLine="360"/>
        <w:rPr>
          <w:rFonts w:ascii="Book Antiqua" w:hAnsi="Book Antiqua" w:cs="Times New Roman"/>
          <w:kern w:val="0"/>
          <w:sz w:val="24"/>
          <w:szCs w:val="24"/>
        </w:rPr>
      </w:pPr>
      <w:r>
        <w:rPr>
          <w:rFonts w:ascii="Book Antiqua" w:hAnsi="Book Antiqua" w:cs="Times New Roman"/>
          <w:kern w:val="0"/>
          <w:sz w:val="24"/>
          <w:szCs w:val="24"/>
        </w:rPr>
        <w:t xml:space="preserve">At the same time, the dosage of oral pregabalin was modified to 75 mg three times/d and </w:t>
      </w:r>
      <w:r w:rsidRPr="006E0D98">
        <w:rPr>
          <w:rFonts w:ascii="Book Antiqua" w:hAnsi="Book Antiqua" w:cs="Times New Roman"/>
          <w:kern w:val="0"/>
          <w:sz w:val="24"/>
          <w:szCs w:val="24"/>
        </w:rPr>
        <w:t xml:space="preserve">oral celecoxib was added at a dose of 200 mg </w:t>
      </w:r>
      <w:r w:rsidRPr="006E0D98">
        <w:rPr>
          <w:rFonts w:ascii="Book Antiqua" w:hAnsi="Book Antiqua" w:cs="Times New Roman" w:hint="eastAsia"/>
          <w:kern w:val="0"/>
          <w:sz w:val="24"/>
          <w:szCs w:val="24"/>
        </w:rPr>
        <w:t>tw</w:t>
      </w:r>
      <w:r w:rsidRPr="006E0D98">
        <w:rPr>
          <w:rFonts w:ascii="Book Antiqua" w:hAnsi="Book Antiqua" w:cs="Times New Roman" w:hint="eastAsia"/>
          <w:kern w:val="0"/>
          <w:sz w:val="24"/>
          <w:szCs w:val="24"/>
        </w:rPr>
        <w:t>ice</w:t>
      </w:r>
      <w:r w:rsidRPr="006E0D98">
        <w:rPr>
          <w:rFonts w:ascii="Book Antiqua" w:hAnsi="Book Antiqua" w:cs="Times New Roman"/>
          <w:kern w:val="0"/>
          <w:sz w:val="24"/>
          <w:szCs w:val="24"/>
        </w:rPr>
        <w:t>/d</w:t>
      </w:r>
      <w:r>
        <w:rPr>
          <w:rFonts w:ascii="Book Antiqua" w:hAnsi="Book Antiqua" w:cs="Times New Roman"/>
          <w:kern w:val="0"/>
          <w:sz w:val="24"/>
          <w:szCs w:val="24"/>
        </w:rPr>
        <w:t xml:space="preserve">. Furthermore, we suggested that the patient should look at his hands more frequently to </w:t>
      </w:r>
      <w:r>
        <w:rPr>
          <w:rFonts w:ascii="Book Antiqua" w:hAnsi="Book Antiqua" w:cs="Times New Roman"/>
          <w:kern w:val="0"/>
          <w:sz w:val="24"/>
          <w:szCs w:val="24"/>
        </w:rPr>
        <w:lastRenderedPageBreak/>
        <w:t>increase visual input when he was thinking about his hands or trying to move his hands.</w:t>
      </w:r>
    </w:p>
    <w:p w:rsidR="004D609C" w:rsidRDefault="004D609C">
      <w:pPr>
        <w:snapToGrid w:val="0"/>
        <w:spacing w:after="0" w:line="360" w:lineRule="auto"/>
        <w:ind w:firstLineChars="150" w:firstLine="360"/>
        <w:rPr>
          <w:rFonts w:ascii="Book Antiqua" w:hAnsi="Book Antiqua" w:cs="Times New Roman"/>
          <w:kern w:val="0"/>
          <w:sz w:val="24"/>
          <w:szCs w:val="24"/>
        </w:rPr>
      </w:pPr>
    </w:p>
    <w:p w:rsidR="004D609C" w:rsidRDefault="00A63C62">
      <w:pPr>
        <w:snapToGrid w:val="0"/>
        <w:spacing w:after="0" w:line="360" w:lineRule="auto"/>
        <w:rPr>
          <w:rFonts w:ascii="Book Antiqua" w:eastAsia="宋体" w:hAnsi="Book Antiqua" w:cs="Times New Roman"/>
          <w:b/>
          <w:kern w:val="0"/>
          <w:sz w:val="24"/>
          <w:szCs w:val="24"/>
        </w:rPr>
      </w:pPr>
      <w:r>
        <w:rPr>
          <w:rFonts w:ascii="Book Antiqua" w:eastAsia="UniversLT-Bold" w:hAnsi="Book Antiqua" w:cs="Times New Roman"/>
          <w:b/>
          <w:kern w:val="0"/>
          <w:sz w:val="24"/>
          <w:szCs w:val="24"/>
        </w:rPr>
        <w:t>OUTCOME</w:t>
      </w:r>
      <w:r>
        <w:rPr>
          <w:rFonts w:ascii="Book Antiqua" w:eastAsia="宋体" w:hAnsi="Book Antiqua" w:cs="Times New Roman"/>
          <w:b/>
          <w:kern w:val="0"/>
          <w:sz w:val="24"/>
          <w:szCs w:val="24"/>
        </w:rPr>
        <w:t xml:space="preserve"> AND FOLLOW-UP</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The patient adhered to the systematic rehabilitatio</w:t>
      </w:r>
      <w:r>
        <w:rPr>
          <w:rFonts w:ascii="Book Antiqua" w:hAnsi="Book Antiqua" w:cs="Times New Roman"/>
          <w:kern w:val="0"/>
          <w:sz w:val="24"/>
          <w:szCs w:val="24"/>
        </w:rPr>
        <w:t xml:space="preserve">n </w:t>
      </w:r>
      <w:bookmarkStart w:id="151" w:name="OLE_LINK17"/>
      <w:r>
        <w:rPr>
          <w:rFonts w:ascii="Book Antiqua" w:hAnsi="Book Antiqua" w:cs="Times New Roman"/>
          <w:kern w:val="0"/>
          <w:sz w:val="24"/>
          <w:szCs w:val="24"/>
        </w:rPr>
        <w:t>as above</w:t>
      </w:r>
      <w:bookmarkEnd w:id="151"/>
      <w:r>
        <w:rPr>
          <w:rFonts w:ascii="Book Antiqua" w:hAnsi="Book Antiqua" w:cs="Times New Roman"/>
          <w:kern w:val="0"/>
          <w:sz w:val="24"/>
          <w:szCs w:val="24"/>
        </w:rPr>
        <w:t xml:space="preserve"> at our department for 6 w</w:t>
      </w:r>
      <w:r w:rsidR="003A692F">
        <w:rPr>
          <w:rFonts w:ascii="Book Antiqua" w:hAnsi="Book Antiqua" w:cs="Times New Roman" w:hint="eastAsia"/>
          <w:kern w:val="0"/>
          <w:sz w:val="24"/>
          <w:szCs w:val="24"/>
        </w:rPr>
        <w:t>ee</w:t>
      </w:r>
      <w:r>
        <w:rPr>
          <w:rFonts w:ascii="Book Antiqua" w:hAnsi="Book Antiqua" w:cs="Times New Roman"/>
          <w:kern w:val="0"/>
          <w:sz w:val="24"/>
          <w:szCs w:val="24"/>
        </w:rPr>
        <w:t>k</w:t>
      </w:r>
      <w:r w:rsidR="003A692F">
        <w:rPr>
          <w:rFonts w:ascii="Book Antiqua" w:hAnsi="Book Antiqua" w:cs="Times New Roman" w:hint="eastAsia"/>
          <w:kern w:val="0"/>
          <w:sz w:val="24"/>
          <w:szCs w:val="24"/>
        </w:rPr>
        <w:t>s</w:t>
      </w:r>
      <w:r>
        <w:rPr>
          <w:rFonts w:ascii="Book Antiqua" w:hAnsi="Book Antiqua" w:cs="Times New Roman"/>
          <w:kern w:val="0"/>
          <w:sz w:val="24"/>
          <w:szCs w:val="24"/>
        </w:rPr>
        <w:t>. SPL eventually disappeared and to date has not reappeared, and the pain at both sides measured 3 points on the visual analogue scale. Moreover, the motor scores for the upper limbs improved to 6. The total score for l</w:t>
      </w:r>
      <w:r>
        <w:rPr>
          <w:rFonts w:ascii="Book Antiqua" w:hAnsi="Book Antiqua" w:cs="Times New Roman"/>
          <w:kern w:val="0"/>
          <w:sz w:val="24"/>
          <w:szCs w:val="24"/>
        </w:rPr>
        <w:t>ight touch and total pin prick was unchanged up to discharge. Pregabalin, rTMS, visual feedback, and other therapies were continued until he was transferred to another hospital.</w:t>
      </w:r>
    </w:p>
    <w:p w:rsidR="004D609C" w:rsidRDefault="004D609C">
      <w:pPr>
        <w:snapToGrid w:val="0"/>
        <w:spacing w:after="0" w:line="360" w:lineRule="auto"/>
        <w:rPr>
          <w:rFonts w:ascii="Book Antiqua" w:eastAsia="宋体" w:hAnsi="Book Antiqua" w:cs="Times New Roman"/>
          <w:b/>
          <w:kern w:val="0"/>
          <w:sz w:val="24"/>
          <w:szCs w:val="24"/>
        </w:rPr>
      </w:pP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t>DISCUSSION</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Phantom limb mainly occurs after amputation and can make patients </w:t>
      </w:r>
      <w:r>
        <w:rPr>
          <w:rFonts w:ascii="Book Antiqua" w:hAnsi="Book Antiqua" w:cs="Times New Roman"/>
          <w:kern w:val="0"/>
          <w:sz w:val="24"/>
          <w:szCs w:val="24"/>
        </w:rPr>
        <w:t>almost forget that their limbs have been removed, and they can even feel the movement or pain of amputated limbs</w:t>
      </w:r>
      <w:r>
        <w:rPr>
          <w:rFonts w:ascii="Book Antiqua" w:hAnsi="Book Antiqua" w:cs="Times New Roman"/>
          <w:kern w:val="0"/>
          <w:sz w:val="24"/>
          <w:szCs w:val="24"/>
          <w:vertAlign w:val="superscript"/>
        </w:rPr>
        <w:t>[9]</w:t>
      </w:r>
      <w:r>
        <w:rPr>
          <w:rFonts w:ascii="Book Antiqua" w:hAnsi="Book Antiqua" w:cs="Times New Roman"/>
          <w:kern w:val="0"/>
          <w:sz w:val="24"/>
          <w:szCs w:val="24"/>
        </w:rPr>
        <w:t>. Phantom limb has also been reported in SCI patients and has been defined as SPL</w:t>
      </w:r>
      <w:r>
        <w:rPr>
          <w:rFonts w:ascii="Book Antiqua" w:hAnsi="Book Antiqua" w:cs="Times New Roman"/>
          <w:kern w:val="0"/>
          <w:sz w:val="24"/>
          <w:szCs w:val="24"/>
          <w:vertAlign w:val="superscript"/>
        </w:rPr>
        <w:t>[3]</w:t>
      </w:r>
      <w:r>
        <w:rPr>
          <w:rFonts w:ascii="Book Antiqua" w:hAnsi="Book Antiqua" w:cs="Times New Roman"/>
          <w:kern w:val="0"/>
          <w:sz w:val="24"/>
          <w:szCs w:val="24"/>
        </w:rPr>
        <w:t>. In addition to their actual limbs, these patients compl</w:t>
      </w:r>
      <w:r>
        <w:rPr>
          <w:rFonts w:ascii="Book Antiqua" w:hAnsi="Book Antiqua" w:cs="Times New Roman"/>
          <w:kern w:val="0"/>
          <w:sz w:val="24"/>
          <w:szCs w:val="24"/>
        </w:rPr>
        <w:t xml:space="preserve">ain of having extra limbs. Some patients do not realize the existence of extra limbs, and their symptoms may have disappeared before they were even aware of SPL. Furthermore, some patients might be afraid of being considered unusual or “crazy” and did not </w:t>
      </w:r>
      <w:r>
        <w:rPr>
          <w:rFonts w:ascii="Book Antiqua" w:hAnsi="Book Antiqua" w:cs="Times New Roman"/>
          <w:kern w:val="0"/>
          <w:sz w:val="24"/>
          <w:szCs w:val="24"/>
        </w:rPr>
        <w:t>report SPL</w:t>
      </w:r>
      <w:r>
        <w:rPr>
          <w:rFonts w:ascii="Book Antiqua" w:hAnsi="Book Antiqua" w:cs="Times New Roman"/>
          <w:kern w:val="0"/>
          <w:sz w:val="24"/>
          <w:szCs w:val="24"/>
          <w:vertAlign w:val="superscript"/>
        </w:rPr>
        <w:t>[10]</w:t>
      </w:r>
      <w:r>
        <w:rPr>
          <w:rFonts w:ascii="Book Antiqua" w:hAnsi="Book Antiqua" w:cs="Times New Roman"/>
          <w:kern w:val="0"/>
          <w:sz w:val="24"/>
          <w:szCs w:val="24"/>
        </w:rPr>
        <w:t xml:space="preserve">. Therefore, some cases may have been ignored in the clinic. </w:t>
      </w:r>
    </w:p>
    <w:p w:rsidR="004D609C" w:rsidRDefault="00A63C62">
      <w:pPr>
        <w:snapToGrid w:val="0"/>
        <w:spacing w:after="0" w:line="360" w:lineRule="auto"/>
        <w:ind w:firstLineChars="200" w:firstLine="480"/>
        <w:rPr>
          <w:rFonts w:ascii="Book Antiqua" w:hAnsi="Book Antiqua" w:cs="Times New Roman"/>
          <w:kern w:val="0"/>
          <w:sz w:val="24"/>
          <w:szCs w:val="24"/>
        </w:rPr>
      </w:pPr>
      <w:r>
        <w:rPr>
          <w:rFonts w:ascii="Book Antiqua" w:hAnsi="Book Antiqua" w:cs="Times New Roman"/>
          <w:kern w:val="0"/>
          <w:sz w:val="24"/>
          <w:szCs w:val="24"/>
        </w:rPr>
        <w:t>In addition, some SCI patients may experience phantom sensations below the level of the lesion, such as pressure, tingling, electrical sensation, or positional sensations</w:t>
      </w:r>
      <w:r>
        <w:rPr>
          <w:rFonts w:ascii="Book Antiqua" w:hAnsi="Book Antiqua" w:cs="Times New Roman"/>
          <w:kern w:val="0"/>
          <w:sz w:val="24"/>
          <w:szCs w:val="24"/>
          <w:vertAlign w:val="superscript"/>
        </w:rPr>
        <w:t>[11]</w:t>
      </w:r>
      <w:r>
        <w:rPr>
          <w:rFonts w:ascii="Book Antiqua" w:hAnsi="Book Antiqua" w:cs="Times New Roman"/>
          <w:kern w:val="0"/>
          <w:sz w:val="24"/>
          <w:szCs w:val="24"/>
        </w:rPr>
        <w:t>. In t</w:t>
      </w:r>
      <w:r>
        <w:rPr>
          <w:rFonts w:ascii="Book Antiqua" w:hAnsi="Book Antiqua" w:cs="Times New Roman"/>
          <w:kern w:val="0"/>
          <w:sz w:val="24"/>
          <w:szCs w:val="24"/>
        </w:rPr>
        <w:t>he present case, the patient began to complain of two hands moving on his abdomen when he tried to move his hands, while his actual hands were paralyzed, 1</w:t>
      </w:r>
      <w:r w:rsidR="003A692F">
        <w:rPr>
          <w:rFonts w:ascii="Book Antiqua" w:hAnsi="Book Antiqua" w:cs="Times New Roman" w:hint="eastAsia"/>
          <w:kern w:val="0"/>
          <w:sz w:val="24"/>
          <w:szCs w:val="24"/>
        </w:rPr>
        <w:t xml:space="preserve"> </w:t>
      </w:r>
      <w:r>
        <w:rPr>
          <w:rFonts w:ascii="Book Antiqua" w:hAnsi="Book Antiqua" w:cs="Times New Roman"/>
          <w:kern w:val="0"/>
          <w:sz w:val="24"/>
          <w:szCs w:val="24"/>
        </w:rPr>
        <w:t>w</w:t>
      </w:r>
      <w:r w:rsidR="003A692F">
        <w:rPr>
          <w:rFonts w:ascii="Book Antiqua" w:hAnsi="Book Antiqua" w:cs="Times New Roman" w:hint="eastAsia"/>
          <w:kern w:val="0"/>
          <w:sz w:val="24"/>
          <w:szCs w:val="24"/>
        </w:rPr>
        <w:t>ee</w:t>
      </w:r>
      <w:r>
        <w:rPr>
          <w:rFonts w:ascii="Book Antiqua" w:hAnsi="Book Antiqua" w:cs="Times New Roman"/>
          <w:kern w:val="0"/>
          <w:sz w:val="24"/>
          <w:szCs w:val="24"/>
        </w:rPr>
        <w:t>k after cervical cord injury. The two extra hands were not painful, but an obvious burning pain was</w:t>
      </w:r>
      <w:r>
        <w:rPr>
          <w:rFonts w:ascii="Book Antiqua" w:hAnsi="Book Antiqua" w:cs="Times New Roman"/>
          <w:kern w:val="0"/>
          <w:sz w:val="24"/>
          <w:szCs w:val="24"/>
        </w:rPr>
        <w:t xml:space="preserve"> felt in both actual upper </w:t>
      </w:r>
      <w:r>
        <w:rPr>
          <w:rFonts w:ascii="Book Antiqua" w:hAnsi="Book Antiqua" w:cs="Times New Roman"/>
          <w:kern w:val="0"/>
          <w:sz w:val="24"/>
          <w:szCs w:val="24"/>
        </w:rPr>
        <w:lastRenderedPageBreak/>
        <w:t>extremities. Initially, we thought that the unusual feeling of extra limbs could be just a simple sense of pressure or paresthesia or the result of cognitive or psychological issues. However, the phantom sensation in this patient</w:t>
      </w:r>
      <w:r>
        <w:rPr>
          <w:rFonts w:ascii="Book Antiqua" w:hAnsi="Book Antiqua" w:cs="Times New Roman"/>
          <w:kern w:val="0"/>
          <w:sz w:val="24"/>
          <w:szCs w:val="24"/>
        </w:rPr>
        <w:t xml:space="preserve"> was a more complex sensation, which was related to his brain’s commands, and the SPL was movable. Thus, </w:t>
      </w:r>
      <w:r>
        <w:rPr>
          <w:rFonts w:ascii="Book Antiqua" w:hAnsi="Book Antiqua" w:cs="Times New Roman" w:hint="eastAsia"/>
          <w:kern w:val="0"/>
          <w:sz w:val="24"/>
          <w:szCs w:val="24"/>
        </w:rPr>
        <w:t xml:space="preserve">this patient was finally diagnosed with painless SPL complicated by actual limb neuropathic pain following SCI. Meanwhile, </w:t>
      </w:r>
      <w:r>
        <w:rPr>
          <w:rFonts w:ascii="Book Antiqua" w:hAnsi="Book Antiqua" w:cs="Times New Roman"/>
          <w:kern w:val="0"/>
          <w:sz w:val="24"/>
          <w:szCs w:val="24"/>
        </w:rPr>
        <w:t>the differential diagnosis b</w:t>
      </w:r>
      <w:r>
        <w:rPr>
          <w:rFonts w:ascii="Book Antiqua" w:hAnsi="Book Antiqua" w:cs="Times New Roman"/>
          <w:kern w:val="0"/>
          <w:sz w:val="24"/>
          <w:szCs w:val="24"/>
        </w:rPr>
        <w:t>etween SPL and other simple phantom sensations or paresthesia in SCI patients may warrant further investigation.</w:t>
      </w:r>
    </w:p>
    <w:p w:rsidR="004D609C" w:rsidRDefault="00A63C62">
      <w:pPr>
        <w:snapToGrid w:val="0"/>
        <w:spacing w:after="0" w:line="360" w:lineRule="auto"/>
        <w:ind w:firstLineChars="200" w:firstLine="480"/>
        <w:rPr>
          <w:rFonts w:ascii="Book Antiqua" w:hAnsi="Book Antiqua" w:cs="Times New Roman"/>
          <w:kern w:val="0"/>
          <w:sz w:val="24"/>
          <w:szCs w:val="24"/>
        </w:rPr>
      </w:pPr>
      <w:r>
        <w:rPr>
          <w:rFonts w:ascii="Book Antiqua" w:hAnsi="Book Antiqua" w:cs="Times New Roman"/>
          <w:kern w:val="0"/>
          <w:sz w:val="24"/>
          <w:szCs w:val="24"/>
        </w:rPr>
        <w:t>Research has demonstrated that virtual feedback has therapeutic effects on the PL following amputation and neurological injury</w:t>
      </w:r>
      <w:r>
        <w:rPr>
          <w:rFonts w:ascii="Book Antiqua" w:hAnsi="Book Antiqua" w:cs="Times New Roman"/>
          <w:kern w:val="0"/>
          <w:sz w:val="24"/>
          <w:szCs w:val="24"/>
          <w:vertAlign w:val="superscript"/>
        </w:rPr>
        <w:t>[3,8,12]</w:t>
      </w:r>
      <w:r>
        <w:rPr>
          <w:rFonts w:ascii="Book Antiqua" w:hAnsi="Book Antiqua" w:cs="Times New Roman"/>
          <w:kern w:val="0"/>
          <w:sz w:val="24"/>
          <w:szCs w:val="24"/>
        </w:rPr>
        <w:t xml:space="preserve">. Thus, </w:t>
      </w:r>
      <w:r>
        <w:rPr>
          <w:rFonts w:ascii="Book Antiqua" w:hAnsi="Book Antiqua" w:cs="Times New Roman" w:hint="eastAsia"/>
          <w:kern w:val="0"/>
          <w:sz w:val="24"/>
          <w:szCs w:val="24"/>
        </w:rPr>
        <w:t>w</w:t>
      </w:r>
      <w:r>
        <w:rPr>
          <w:rFonts w:ascii="Book Antiqua" w:hAnsi="Book Antiqua" w:cs="Times New Roman" w:hint="eastAsia"/>
          <w:kern w:val="0"/>
          <w:sz w:val="24"/>
          <w:szCs w:val="24"/>
        </w:rPr>
        <w:t xml:space="preserve">e prescribed for </w:t>
      </w:r>
      <w:r>
        <w:rPr>
          <w:rFonts w:ascii="Book Antiqua" w:hAnsi="Book Antiqua" w:cs="Times New Roman"/>
          <w:kern w:val="0"/>
          <w:sz w:val="24"/>
          <w:szCs w:val="24"/>
        </w:rPr>
        <w:t xml:space="preserve">our patient </w:t>
      </w:r>
      <w:r>
        <w:rPr>
          <w:rFonts w:ascii="Book Antiqua" w:hAnsi="Book Antiqua" w:cs="Times New Roman" w:hint="eastAsia"/>
          <w:kern w:val="0"/>
          <w:sz w:val="24"/>
          <w:szCs w:val="24"/>
        </w:rPr>
        <w:t>with</w:t>
      </w:r>
      <w:r>
        <w:rPr>
          <w:rFonts w:ascii="Book Antiqua" w:hAnsi="Book Antiqua" w:cs="Times New Roman"/>
          <w:kern w:val="0"/>
          <w:sz w:val="24"/>
          <w:szCs w:val="24"/>
        </w:rPr>
        <w:t xml:space="preserve"> virtual feedback. Some researchers</w:t>
      </w:r>
      <w:r>
        <w:rPr>
          <w:rFonts w:ascii="Book Antiqua" w:hAnsi="Book Antiqua" w:cs="Times New Roman"/>
          <w:i/>
          <w:kern w:val="0"/>
          <w:sz w:val="24"/>
          <w:szCs w:val="24"/>
        </w:rPr>
        <w:t xml:space="preserve"> </w:t>
      </w:r>
      <w:r>
        <w:rPr>
          <w:rFonts w:ascii="Book Antiqua" w:hAnsi="Book Antiqua" w:cs="Times New Roman"/>
          <w:kern w:val="0"/>
          <w:sz w:val="24"/>
          <w:szCs w:val="24"/>
        </w:rPr>
        <w:t>reported phantom limb pain in an amputee, which was relieved by low-frequency rTMS over the unaffected/ipsilateral hemisphere</w:t>
      </w:r>
      <w:r>
        <w:rPr>
          <w:rFonts w:ascii="Book Antiqua" w:hAnsi="Book Antiqua" w:cs="Times New Roman"/>
          <w:kern w:val="0"/>
          <w:sz w:val="24"/>
          <w:szCs w:val="24"/>
          <w:vertAlign w:val="superscript"/>
        </w:rPr>
        <w:t>[13,14]</w:t>
      </w:r>
      <w:r>
        <w:rPr>
          <w:rFonts w:ascii="Book Antiqua" w:hAnsi="Book Antiqua" w:cs="Times New Roman"/>
          <w:kern w:val="0"/>
          <w:sz w:val="24"/>
          <w:szCs w:val="24"/>
        </w:rPr>
        <w:t xml:space="preserve">. Moreover, a recent study showed that application of </w:t>
      </w:r>
      <w:r>
        <w:rPr>
          <w:rFonts w:ascii="Book Antiqua" w:hAnsi="Book Antiqua" w:cs="Times New Roman"/>
          <w:kern w:val="0"/>
          <w:sz w:val="24"/>
          <w:szCs w:val="24"/>
        </w:rPr>
        <w:t>high-frequency rTMS to the M1 cortex contralateral to the amputated limb markedly reduced phantom limb pain</w:t>
      </w:r>
      <w:r>
        <w:rPr>
          <w:rFonts w:ascii="Book Antiqua" w:hAnsi="Book Antiqua" w:cs="Times New Roman"/>
          <w:kern w:val="0"/>
          <w:sz w:val="24"/>
          <w:szCs w:val="24"/>
          <w:vertAlign w:val="superscript"/>
        </w:rPr>
        <w:t>[9]</w:t>
      </w:r>
      <w:r>
        <w:rPr>
          <w:rFonts w:ascii="Book Antiqua" w:hAnsi="Book Antiqua" w:cs="Times New Roman"/>
          <w:kern w:val="0"/>
          <w:sz w:val="24"/>
          <w:szCs w:val="24"/>
        </w:rPr>
        <w:t>. Thus, modulation of M1 cortex excitability may have contributed to the rehabilitation of phantom limb sensation. Moreover, rTMS is a safe and no</w:t>
      </w:r>
      <w:r>
        <w:rPr>
          <w:rFonts w:ascii="Book Antiqua" w:hAnsi="Book Antiqua" w:cs="Times New Roman"/>
          <w:kern w:val="0"/>
          <w:sz w:val="24"/>
          <w:szCs w:val="24"/>
        </w:rPr>
        <w:t>ninvasive neuromodulation technique. Hence, we tried to manage SPL in our patient using this method. Due to the bilateral sensation of SPL in this patient, high-frequency rTMS was applied at the M1 cortex in the left and right hemisphere</w:t>
      </w:r>
      <w:r>
        <w:rPr>
          <w:rFonts w:ascii="Book Antiqua" w:hAnsi="Book Antiqua"/>
          <w:kern w:val="0"/>
          <w:sz w:val="24"/>
          <w:szCs w:val="24"/>
        </w:rPr>
        <w:t xml:space="preserve"> </w:t>
      </w:r>
      <w:r>
        <w:rPr>
          <w:rFonts w:ascii="Book Antiqua" w:hAnsi="Book Antiqua" w:cs="Times New Roman"/>
          <w:kern w:val="0"/>
          <w:sz w:val="24"/>
          <w:szCs w:val="24"/>
        </w:rPr>
        <w:t>alternately. After</w:t>
      </w:r>
      <w:r>
        <w:rPr>
          <w:rFonts w:ascii="Book Antiqua" w:hAnsi="Book Antiqua" w:cs="Times New Roman"/>
          <w:kern w:val="0"/>
          <w:sz w:val="24"/>
          <w:szCs w:val="24"/>
        </w:rPr>
        <w:t xml:space="preserve"> a period of visual feedback combined with rTMS, the SPL sensation disappeared and did not recur. Hence, it is assumed that SPL symptoms in SCI patients might be caused by maladaptive plasticity and some pathological changes similar to that in amputees. </w:t>
      </w:r>
    </w:p>
    <w:p w:rsidR="004D609C" w:rsidRDefault="00A63C62">
      <w:pPr>
        <w:snapToGrid w:val="0"/>
        <w:spacing w:after="0" w:line="360" w:lineRule="auto"/>
        <w:ind w:firstLineChars="200" w:firstLine="480"/>
        <w:rPr>
          <w:rFonts w:ascii="Book Antiqua" w:hAnsi="Book Antiqua" w:cs="Times New Roman"/>
          <w:kern w:val="0"/>
          <w:sz w:val="24"/>
          <w:szCs w:val="24"/>
        </w:rPr>
      </w:pPr>
      <w:r>
        <w:rPr>
          <w:rFonts w:ascii="Book Antiqua" w:hAnsi="Book Antiqua" w:cs="Times New Roman"/>
          <w:kern w:val="0"/>
          <w:sz w:val="24"/>
          <w:szCs w:val="24"/>
        </w:rPr>
        <w:t>I</w:t>
      </w:r>
      <w:r>
        <w:rPr>
          <w:rFonts w:ascii="Book Antiqua" w:hAnsi="Book Antiqua" w:cs="Times New Roman"/>
          <w:kern w:val="0"/>
          <w:sz w:val="24"/>
          <w:szCs w:val="24"/>
        </w:rPr>
        <w:t>t has been found that when delivered to the posterior parietal cortex or primary sensory cortex of SCI patients with non-painful phantom sensation, high-frequency rTMS reversed the symptoms of phantom sensation. However, rTMS applied to the M1 cortex had n</w:t>
      </w:r>
      <w:r>
        <w:rPr>
          <w:rFonts w:ascii="Book Antiqua" w:hAnsi="Book Antiqua" w:cs="Times New Roman"/>
          <w:kern w:val="0"/>
          <w:sz w:val="24"/>
          <w:szCs w:val="24"/>
        </w:rPr>
        <w:t>o therapeutic effect</w:t>
      </w:r>
      <w:r>
        <w:rPr>
          <w:rFonts w:ascii="Book Antiqua" w:hAnsi="Book Antiqua" w:cs="Times New Roman"/>
          <w:kern w:val="0"/>
          <w:sz w:val="24"/>
          <w:szCs w:val="24"/>
          <w:vertAlign w:val="superscript"/>
        </w:rPr>
        <w:t>[11]</w:t>
      </w:r>
      <w:r>
        <w:rPr>
          <w:rFonts w:ascii="Book Antiqua" w:hAnsi="Book Antiqua" w:cs="Times New Roman"/>
          <w:kern w:val="0"/>
          <w:sz w:val="24"/>
          <w:szCs w:val="24"/>
        </w:rPr>
        <w:t xml:space="preserve">. On the contrary, </w:t>
      </w:r>
      <w:r>
        <w:rPr>
          <w:rFonts w:ascii="Book Antiqua" w:hAnsi="Book Antiqua" w:cs="Times New Roman"/>
          <w:kern w:val="0"/>
          <w:sz w:val="24"/>
          <w:szCs w:val="24"/>
        </w:rPr>
        <w:lastRenderedPageBreak/>
        <w:t xml:space="preserve">our findings suggested that applying rTMS at the M1 cortex relieved painless SPL. With regard to treatment, the mechanism of painless SPL could be different from that of other phantom sensations after SCI. </w:t>
      </w:r>
    </w:p>
    <w:p w:rsidR="004D609C" w:rsidRDefault="00A63C62">
      <w:pPr>
        <w:snapToGrid w:val="0"/>
        <w:spacing w:after="0" w:line="360" w:lineRule="auto"/>
        <w:ind w:firstLineChars="200" w:firstLine="480"/>
        <w:rPr>
          <w:rFonts w:ascii="Book Antiqua" w:hAnsi="Book Antiqua" w:cs="Times New Roman"/>
          <w:kern w:val="0"/>
          <w:sz w:val="24"/>
          <w:szCs w:val="24"/>
        </w:rPr>
      </w:pPr>
      <w:r>
        <w:rPr>
          <w:rFonts w:ascii="Book Antiqua" w:hAnsi="Book Antiqua" w:cs="Times New Roman"/>
          <w:kern w:val="0"/>
          <w:sz w:val="24"/>
          <w:szCs w:val="24"/>
        </w:rPr>
        <w:t xml:space="preserve">To </w:t>
      </w:r>
      <w:r>
        <w:rPr>
          <w:rFonts w:ascii="Book Antiqua" w:hAnsi="Book Antiqua" w:cs="Times New Roman"/>
          <w:kern w:val="0"/>
          <w:sz w:val="24"/>
          <w:szCs w:val="24"/>
        </w:rPr>
        <w:t>date, the mechanisms underlying SPL caused by SCI are unclear. Based on a review of relevant literature, there are four major theories.</w:t>
      </w:r>
      <w:r>
        <w:rPr>
          <w:rFonts w:ascii="Book Antiqua" w:hAnsi="Book Antiqua"/>
          <w:kern w:val="0"/>
          <w:sz w:val="24"/>
          <w:szCs w:val="24"/>
        </w:rPr>
        <w:t xml:space="preserve"> </w:t>
      </w:r>
      <w:r>
        <w:rPr>
          <w:rFonts w:ascii="Book Antiqua" w:hAnsi="Book Antiqua" w:cs="Times New Roman"/>
          <w:kern w:val="0"/>
          <w:sz w:val="24"/>
          <w:szCs w:val="24"/>
        </w:rPr>
        <w:t>The first theory is that the primary somatosensory cortex is reorganized and that the regular cerebral schema that was g</w:t>
      </w:r>
      <w:r>
        <w:rPr>
          <w:rFonts w:ascii="Book Antiqua" w:hAnsi="Book Antiqua" w:cs="Times New Roman"/>
          <w:kern w:val="0"/>
          <w:sz w:val="24"/>
          <w:szCs w:val="24"/>
        </w:rPr>
        <w:t>ained by the interaction between sensory feedback from the periphery and image formulation originating from the brain, subsequently deteriorated</w:t>
      </w:r>
      <w:r>
        <w:rPr>
          <w:rFonts w:ascii="Book Antiqua" w:hAnsi="Book Antiqua" w:cs="Times New Roman"/>
          <w:kern w:val="0"/>
          <w:sz w:val="24"/>
          <w:szCs w:val="24"/>
          <w:vertAlign w:val="superscript"/>
        </w:rPr>
        <w:t>[15]</w:t>
      </w:r>
      <w:r>
        <w:rPr>
          <w:rFonts w:ascii="Book Antiqua" w:hAnsi="Book Antiqua" w:cs="Times New Roman"/>
          <w:kern w:val="0"/>
          <w:sz w:val="24"/>
          <w:szCs w:val="24"/>
        </w:rPr>
        <w:t>. Secondly, central command is moved and is mismatched with sensory feedback from the periphery, which is ca</w:t>
      </w:r>
      <w:r>
        <w:rPr>
          <w:rFonts w:ascii="Book Antiqua" w:hAnsi="Book Antiqua" w:cs="Times New Roman"/>
          <w:kern w:val="0"/>
          <w:sz w:val="24"/>
          <w:szCs w:val="24"/>
        </w:rPr>
        <w:t>used by impairment of sensory roots resulting from SCI and dysfunction that failed to integrate motor information to generate normal physical experience</w:t>
      </w:r>
      <w:r>
        <w:rPr>
          <w:rFonts w:ascii="Book Antiqua" w:hAnsi="Book Antiqua" w:cs="Times New Roman"/>
          <w:kern w:val="0"/>
          <w:sz w:val="24"/>
          <w:szCs w:val="24"/>
          <w:vertAlign w:val="superscript"/>
        </w:rPr>
        <w:t>[3]</w:t>
      </w:r>
      <w:r>
        <w:rPr>
          <w:rFonts w:ascii="Book Antiqua" w:hAnsi="Book Antiqua" w:cs="Times New Roman"/>
          <w:kern w:val="0"/>
          <w:sz w:val="24"/>
          <w:szCs w:val="24"/>
        </w:rPr>
        <w:t>. Thirdly, cortical or subcortical brain reorganization occurs, which includes a change in brain exci</w:t>
      </w:r>
      <w:r>
        <w:rPr>
          <w:rFonts w:ascii="Book Antiqua" w:hAnsi="Book Antiqua" w:cs="Times New Roman"/>
          <w:kern w:val="0"/>
          <w:sz w:val="24"/>
          <w:szCs w:val="24"/>
        </w:rPr>
        <w:t>tability</w:t>
      </w:r>
      <w:r>
        <w:rPr>
          <w:rFonts w:ascii="Book Antiqua" w:hAnsi="Book Antiqua" w:cs="Times New Roman"/>
          <w:kern w:val="0"/>
          <w:sz w:val="24"/>
          <w:szCs w:val="24"/>
          <w:vertAlign w:val="superscript"/>
        </w:rPr>
        <w:t>[16,17]</w:t>
      </w:r>
      <w:r>
        <w:rPr>
          <w:rFonts w:ascii="Book Antiqua" w:hAnsi="Book Antiqua" w:cs="Times New Roman"/>
          <w:kern w:val="0"/>
          <w:sz w:val="24"/>
          <w:szCs w:val="24"/>
        </w:rPr>
        <w:t>. Fourth, there is conflict between visuomotor and proprioceptive sensations caused by excessive activation of the motor area</w:t>
      </w:r>
      <w:r>
        <w:rPr>
          <w:rFonts w:ascii="Book Antiqua" w:hAnsi="Book Antiqua" w:cs="Times New Roman"/>
          <w:kern w:val="0"/>
          <w:sz w:val="24"/>
          <w:szCs w:val="24"/>
          <w:vertAlign w:val="superscript"/>
        </w:rPr>
        <w:t>[7]</w:t>
      </w:r>
      <w:r>
        <w:rPr>
          <w:rFonts w:ascii="Book Antiqua" w:hAnsi="Book Antiqua" w:cs="Times New Roman"/>
          <w:kern w:val="0"/>
          <w:sz w:val="24"/>
          <w:szCs w:val="24"/>
        </w:rPr>
        <w:t>. Following a comprehensive analysis of the present case, including symptoms and the recovery process, we conclud</w:t>
      </w:r>
      <w:r>
        <w:rPr>
          <w:rFonts w:ascii="Book Antiqua" w:hAnsi="Book Antiqua" w:cs="Times New Roman"/>
          <w:kern w:val="0"/>
          <w:sz w:val="24"/>
          <w:szCs w:val="24"/>
        </w:rPr>
        <w:t xml:space="preserve">e that the mechanisms of SPL in SCI may involve the second and third hypotheses as described above. </w:t>
      </w:r>
    </w:p>
    <w:p w:rsidR="004D609C" w:rsidRDefault="00A63C62">
      <w:pPr>
        <w:snapToGrid w:val="0"/>
        <w:spacing w:after="0" w:line="360" w:lineRule="auto"/>
        <w:ind w:firstLineChars="150" w:firstLine="360"/>
        <w:rPr>
          <w:rFonts w:ascii="Book Antiqua" w:hAnsi="Book Antiqua" w:cs="Times New Roman"/>
          <w:kern w:val="0"/>
          <w:sz w:val="24"/>
          <w:szCs w:val="24"/>
        </w:rPr>
      </w:pPr>
      <w:r>
        <w:rPr>
          <w:rFonts w:ascii="Book Antiqua" w:hAnsi="Book Antiqua" w:cs="Times New Roman"/>
          <w:kern w:val="0"/>
          <w:sz w:val="24"/>
          <w:szCs w:val="24"/>
        </w:rPr>
        <w:t>In the present case, the patient endured neuropathic pain in both actual upper limbs at the same time, which was mainly modulated by drug therapy. It has b</w:t>
      </w:r>
      <w:r>
        <w:rPr>
          <w:rFonts w:ascii="Book Antiqua" w:hAnsi="Book Antiqua" w:cs="Times New Roman"/>
          <w:kern w:val="0"/>
          <w:sz w:val="24"/>
          <w:szCs w:val="24"/>
        </w:rPr>
        <w:t>een proposed that rTMS is an effective therapy for the treatment of neuropathic pain</w:t>
      </w:r>
      <w:r>
        <w:rPr>
          <w:rFonts w:ascii="Book Antiqua" w:hAnsi="Book Antiqua" w:cs="Times New Roman"/>
          <w:kern w:val="0"/>
          <w:sz w:val="24"/>
          <w:szCs w:val="24"/>
          <w:vertAlign w:val="superscript"/>
        </w:rPr>
        <w:t>[18,19]</w:t>
      </w:r>
      <w:r>
        <w:rPr>
          <w:rFonts w:ascii="Book Antiqua" w:hAnsi="Book Antiqua" w:cs="Times New Roman"/>
          <w:kern w:val="0"/>
          <w:sz w:val="24"/>
          <w:szCs w:val="24"/>
        </w:rPr>
        <w:t>. The reduction in pain observed in this case may have been the result of the combined effects of drug therapy and rTMS. SPL was not relieved following a long period</w:t>
      </w:r>
      <w:r>
        <w:rPr>
          <w:rFonts w:ascii="Book Antiqua" w:hAnsi="Book Antiqua" w:cs="Times New Roman"/>
          <w:kern w:val="0"/>
          <w:sz w:val="24"/>
          <w:szCs w:val="24"/>
        </w:rPr>
        <w:t xml:space="preserve"> of drug therapy, and it has been rarely reported that the drugs used in this case have any effect on SPL recovery. This inspired us to choose rTMS as a good alternative therapy for SPL complicated by neuropathic pain of actual limbs in our SCI patient.</w:t>
      </w:r>
    </w:p>
    <w:p w:rsidR="004D609C" w:rsidRDefault="004D609C">
      <w:pPr>
        <w:snapToGrid w:val="0"/>
        <w:spacing w:after="0" w:line="360" w:lineRule="auto"/>
        <w:ind w:firstLineChars="150" w:firstLine="360"/>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lastRenderedPageBreak/>
        <w:t>C</w:t>
      </w:r>
      <w:r>
        <w:rPr>
          <w:rFonts w:ascii="Book Antiqua" w:hAnsi="Book Antiqua" w:cs="Times New Roman"/>
          <w:b/>
          <w:kern w:val="0"/>
          <w:sz w:val="24"/>
          <w:szCs w:val="24"/>
        </w:rPr>
        <w:t>ONCLUSION</w:t>
      </w:r>
    </w:p>
    <w:p w:rsidR="004D609C" w:rsidRDefault="00A63C62">
      <w:pPr>
        <w:pStyle w:val="1"/>
        <w:shd w:val="clear" w:color="auto" w:fill="FFFFFF"/>
        <w:snapToGrid w:val="0"/>
        <w:spacing w:before="0" w:beforeAutospacing="0" w:after="0" w:afterAutospacing="0" w:line="360" w:lineRule="auto"/>
        <w:jc w:val="both"/>
        <w:rPr>
          <w:rFonts w:ascii="Book Antiqua" w:hAnsi="Book Antiqua" w:cs="Times New Roman"/>
          <w:b w:val="0"/>
          <w:kern w:val="0"/>
          <w:sz w:val="24"/>
          <w:szCs w:val="24"/>
        </w:rPr>
      </w:pPr>
      <w:r>
        <w:rPr>
          <w:rFonts w:ascii="Book Antiqua" w:hAnsi="Book Antiqua" w:cs="Times New Roman"/>
          <w:b w:val="0"/>
          <w:kern w:val="0"/>
          <w:sz w:val="24"/>
          <w:szCs w:val="24"/>
        </w:rPr>
        <w:t>Several significant points in this case deserve attention. First, it is noteworthy that painless SPL after SCI may be confused with a simple phantom sensation or paresthesia. Second, in similar cases, rTMS was first used in the treatment of painl</w:t>
      </w:r>
      <w:r>
        <w:rPr>
          <w:rFonts w:ascii="Book Antiqua" w:hAnsi="Book Antiqua" w:cs="Times New Roman"/>
          <w:b w:val="0"/>
          <w:kern w:val="0"/>
          <w:sz w:val="24"/>
          <w:szCs w:val="24"/>
        </w:rPr>
        <w:t>ess SPL. The combination of rTMS and visual feedback has positive effects on the recovery of SPL, which indicates that the pathogenesis of painless SPL in SCI could include cerebral plasticity and some of the mechanisms assumed in amputees. Third, the mech</w:t>
      </w:r>
      <w:r>
        <w:rPr>
          <w:rFonts w:ascii="Book Antiqua" w:hAnsi="Book Antiqua" w:cs="Times New Roman"/>
          <w:b w:val="0"/>
          <w:kern w:val="0"/>
          <w:sz w:val="24"/>
          <w:szCs w:val="24"/>
        </w:rPr>
        <w:t>anism of painless SPL may differ from that of other phantom sensations in SCI. Furthermore, this case demonstrated that high-frequency rTMS applied to the M1 cortex is a promising method for modulating SPL in SCI patients. However, the efficacy, optimal st</w:t>
      </w:r>
      <w:r>
        <w:rPr>
          <w:rFonts w:ascii="Book Antiqua" w:hAnsi="Book Antiqua" w:cs="Times New Roman"/>
          <w:b w:val="0"/>
          <w:kern w:val="0"/>
          <w:sz w:val="24"/>
          <w:szCs w:val="24"/>
        </w:rPr>
        <w:t xml:space="preserve">imulation parameters, and mechanisms of rTMS for SPL in SCI deserve further investigation. </w:t>
      </w:r>
    </w:p>
    <w:p w:rsidR="004D609C" w:rsidRDefault="004D609C">
      <w:pPr>
        <w:snapToGrid w:val="0"/>
        <w:spacing w:after="0" w:line="360" w:lineRule="auto"/>
        <w:rPr>
          <w:kern w:val="0"/>
          <w:sz w:val="24"/>
          <w:szCs w:val="24"/>
        </w:rPr>
      </w:pPr>
    </w:p>
    <w:p w:rsidR="004D609C" w:rsidRDefault="00A63C62">
      <w:pPr>
        <w:widowControl/>
        <w:spacing w:after="0" w:line="240" w:lineRule="auto"/>
        <w:jc w:val="left"/>
        <w:rPr>
          <w:rFonts w:ascii="Book Antiqua" w:hAnsi="Book Antiqua" w:cs="Times New Roman"/>
          <w:b/>
          <w:kern w:val="0"/>
          <w:sz w:val="24"/>
          <w:szCs w:val="24"/>
        </w:rPr>
      </w:pPr>
      <w:r>
        <w:rPr>
          <w:rFonts w:ascii="Book Antiqua" w:hAnsi="Book Antiqua" w:cs="Times New Roman"/>
          <w:b/>
          <w:kern w:val="0"/>
          <w:sz w:val="24"/>
          <w:szCs w:val="24"/>
        </w:rPr>
        <w:br w:type="page"/>
      </w: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lastRenderedPageBreak/>
        <w:t>REFERENCES</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 </w:t>
      </w:r>
      <w:r>
        <w:rPr>
          <w:rFonts w:ascii="Book Antiqua" w:hAnsi="Book Antiqua" w:cs="Times New Roman"/>
          <w:b/>
          <w:kern w:val="0"/>
          <w:sz w:val="24"/>
          <w:szCs w:val="24"/>
        </w:rPr>
        <w:t>Davis R</w:t>
      </w:r>
      <w:r>
        <w:rPr>
          <w:rFonts w:ascii="Book Antiqua" w:hAnsi="Book Antiqua" w:cs="Times New Roman"/>
          <w:kern w:val="0"/>
          <w:sz w:val="24"/>
          <w:szCs w:val="24"/>
        </w:rPr>
        <w:t xml:space="preserve">. Pain and suffering following spinal cord injury. </w:t>
      </w:r>
      <w:r>
        <w:rPr>
          <w:rFonts w:ascii="Book Antiqua" w:hAnsi="Book Antiqua" w:cs="Times New Roman"/>
          <w:i/>
          <w:kern w:val="0"/>
          <w:sz w:val="24"/>
          <w:szCs w:val="24"/>
        </w:rPr>
        <w:t>Clin Orthop Relat Res</w:t>
      </w:r>
      <w:r>
        <w:rPr>
          <w:rFonts w:ascii="Book Antiqua" w:hAnsi="Book Antiqua" w:cs="Times New Roman"/>
          <w:kern w:val="0"/>
          <w:sz w:val="24"/>
          <w:szCs w:val="24"/>
        </w:rPr>
        <w:t xml:space="preserve"> 1975; </w:t>
      </w:r>
      <w:r>
        <w:rPr>
          <w:rFonts w:ascii="Book Antiqua" w:hAnsi="Book Antiqua" w:cs="Times New Roman"/>
          <w:b/>
          <w:bCs/>
          <w:kern w:val="0"/>
          <w:sz w:val="24"/>
          <w:szCs w:val="24"/>
        </w:rPr>
        <w:t>(112)</w:t>
      </w:r>
      <w:r>
        <w:rPr>
          <w:rFonts w:ascii="Book Antiqua" w:hAnsi="Book Antiqua" w:cs="Times New Roman"/>
          <w:kern w:val="0"/>
          <w:sz w:val="24"/>
          <w:szCs w:val="24"/>
        </w:rPr>
        <w:t>: 76-80 [PMID: 1192653 DOI: 10.1097/00003086-197510000-00</w:t>
      </w:r>
      <w:r>
        <w:rPr>
          <w:rFonts w:ascii="Book Antiqua" w:hAnsi="Book Antiqua" w:cs="Times New Roman"/>
          <w:kern w:val="0"/>
          <w:sz w:val="24"/>
          <w:szCs w:val="24"/>
        </w:rPr>
        <w:t>010]</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2 </w:t>
      </w:r>
      <w:r>
        <w:rPr>
          <w:rFonts w:ascii="Book Antiqua" w:hAnsi="Book Antiqua" w:cs="Times New Roman"/>
          <w:b/>
          <w:kern w:val="0"/>
          <w:sz w:val="24"/>
          <w:szCs w:val="24"/>
        </w:rPr>
        <w:t>Bourlon C</w:t>
      </w:r>
      <w:r>
        <w:rPr>
          <w:rFonts w:ascii="Book Antiqua" w:hAnsi="Book Antiqua" w:cs="Times New Roman"/>
          <w:kern w:val="0"/>
          <w:sz w:val="24"/>
          <w:szCs w:val="24"/>
        </w:rPr>
        <w:t xml:space="preserve">, Urbanski M, Quentin R, Duret C, Bardinet E, Bartolomeo P, Bourgeois A. Cortico-thalamic disconnection in a patient with supernumerary phantom limb. </w:t>
      </w:r>
      <w:r>
        <w:rPr>
          <w:rFonts w:ascii="Book Antiqua" w:hAnsi="Book Antiqua" w:cs="Times New Roman"/>
          <w:i/>
          <w:kern w:val="0"/>
          <w:sz w:val="24"/>
          <w:szCs w:val="24"/>
        </w:rPr>
        <w:t>Exp Brain Res</w:t>
      </w:r>
      <w:r>
        <w:rPr>
          <w:rFonts w:ascii="Book Antiqua" w:hAnsi="Book Antiqua" w:cs="Times New Roman"/>
          <w:kern w:val="0"/>
          <w:sz w:val="24"/>
          <w:szCs w:val="24"/>
        </w:rPr>
        <w:t xml:space="preserve"> 2017; </w:t>
      </w:r>
      <w:r>
        <w:rPr>
          <w:rFonts w:ascii="Book Antiqua" w:hAnsi="Book Antiqua" w:cs="Times New Roman"/>
          <w:b/>
          <w:kern w:val="0"/>
          <w:sz w:val="24"/>
          <w:szCs w:val="24"/>
        </w:rPr>
        <w:t>235</w:t>
      </w:r>
      <w:r>
        <w:rPr>
          <w:rFonts w:ascii="Book Antiqua" w:hAnsi="Book Antiqua" w:cs="Times New Roman"/>
          <w:kern w:val="0"/>
          <w:sz w:val="24"/>
          <w:szCs w:val="24"/>
        </w:rPr>
        <w:t>: 3163-3174 [PMID: 28752330 DOI: 10.1007/s00221-017-5044-y]</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3 </w:t>
      </w:r>
      <w:r>
        <w:rPr>
          <w:rFonts w:ascii="Book Antiqua" w:hAnsi="Book Antiqua" w:cs="Times New Roman"/>
          <w:b/>
          <w:kern w:val="0"/>
          <w:sz w:val="24"/>
          <w:szCs w:val="24"/>
        </w:rPr>
        <w:t xml:space="preserve">Choi </w:t>
      </w:r>
      <w:r>
        <w:rPr>
          <w:rFonts w:ascii="Book Antiqua" w:hAnsi="Book Antiqua" w:cs="Times New Roman"/>
          <w:b/>
          <w:kern w:val="0"/>
          <w:sz w:val="24"/>
          <w:szCs w:val="24"/>
        </w:rPr>
        <w:t>JY</w:t>
      </w:r>
      <w:r>
        <w:rPr>
          <w:rFonts w:ascii="Book Antiqua" w:hAnsi="Book Antiqua" w:cs="Times New Roman"/>
          <w:kern w:val="0"/>
          <w:sz w:val="24"/>
          <w:szCs w:val="24"/>
        </w:rPr>
        <w:t xml:space="preserve">, Kim HI, Lee KC, Han ZA. Atypical supernumerary phantom limb and phantom limb pain in a patient with spinal cord injury: case report. </w:t>
      </w:r>
      <w:r>
        <w:rPr>
          <w:rFonts w:ascii="Book Antiqua" w:hAnsi="Book Antiqua" w:cs="Times New Roman"/>
          <w:i/>
          <w:kern w:val="0"/>
          <w:sz w:val="24"/>
          <w:szCs w:val="24"/>
        </w:rPr>
        <w:t>Ann Rehabil Med</w:t>
      </w:r>
      <w:r>
        <w:rPr>
          <w:rFonts w:ascii="Book Antiqua" w:hAnsi="Book Antiqua" w:cs="Times New Roman"/>
          <w:kern w:val="0"/>
          <w:sz w:val="24"/>
          <w:szCs w:val="24"/>
        </w:rPr>
        <w:t xml:space="preserve"> 2013; </w:t>
      </w:r>
      <w:r>
        <w:rPr>
          <w:rFonts w:ascii="Book Antiqua" w:hAnsi="Book Antiqua" w:cs="Times New Roman"/>
          <w:b/>
          <w:kern w:val="0"/>
          <w:sz w:val="24"/>
          <w:szCs w:val="24"/>
        </w:rPr>
        <w:t>37</w:t>
      </w:r>
      <w:r>
        <w:rPr>
          <w:rFonts w:ascii="Book Antiqua" w:hAnsi="Book Antiqua" w:cs="Times New Roman"/>
          <w:kern w:val="0"/>
          <w:sz w:val="24"/>
          <w:szCs w:val="24"/>
        </w:rPr>
        <w:t>: 901-906 [PMID: 24466528 DOI: 10.5535/arm.2013.37.6.901]</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4 </w:t>
      </w:r>
      <w:r>
        <w:rPr>
          <w:rFonts w:ascii="Book Antiqua" w:hAnsi="Book Antiqua" w:cs="Times New Roman"/>
          <w:b/>
          <w:kern w:val="0"/>
          <w:sz w:val="24"/>
          <w:szCs w:val="24"/>
        </w:rPr>
        <w:t>Mayeux R</w:t>
      </w:r>
      <w:r>
        <w:rPr>
          <w:rFonts w:ascii="Book Antiqua" w:hAnsi="Book Antiqua" w:cs="Times New Roman"/>
          <w:kern w:val="0"/>
          <w:sz w:val="24"/>
          <w:szCs w:val="24"/>
        </w:rPr>
        <w:t>, Benson DF. Phantom limb a</w:t>
      </w:r>
      <w:r>
        <w:rPr>
          <w:rFonts w:ascii="Book Antiqua" w:hAnsi="Book Antiqua" w:cs="Times New Roman"/>
          <w:kern w:val="0"/>
          <w:sz w:val="24"/>
          <w:szCs w:val="24"/>
        </w:rPr>
        <w:t xml:space="preserve">nd multiple sclerosis. </w:t>
      </w:r>
      <w:r>
        <w:rPr>
          <w:rFonts w:ascii="Book Antiqua" w:hAnsi="Book Antiqua" w:cs="Times New Roman"/>
          <w:i/>
          <w:kern w:val="0"/>
          <w:sz w:val="24"/>
          <w:szCs w:val="24"/>
        </w:rPr>
        <w:t>Neurology</w:t>
      </w:r>
      <w:r>
        <w:rPr>
          <w:rFonts w:ascii="Book Antiqua" w:hAnsi="Book Antiqua" w:cs="Times New Roman"/>
          <w:kern w:val="0"/>
          <w:sz w:val="24"/>
          <w:szCs w:val="24"/>
        </w:rPr>
        <w:t xml:space="preserve"> 1979; </w:t>
      </w:r>
      <w:r>
        <w:rPr>
          <w:rFonts w:ascii="Book Antiqua" w:hAnsi="Book Antiqua" w:cs="Times New Roman"/>
          <w:b/>
          <w:kern w:val="0"/>
          <w:sz w:val="24"/>
          <w:szCs w:val="24"/>
        </w:rPr>
        <w:t>29</w:t>
      </w:r>
      <w:r>
        <w:rPr>
          <w:rFonts w:ascii="Book Antiqua" w:hAnsi="Book Antiqua" w:cs="Times New Roman"/>
          <w:kern w:val="0"/>
          <w:sz w:val="24"/>
          <w:szCs w:val="24"/>
        </w:rPr>
        <w:t>: 724-726 [PMID: 571571 DOI: 10.1212/wnl.29.5.724]</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5 </w:t>
      </w:r>
      <w:r>
        <w:rPr>
          <w:rFonts w:ascii="Book Antiqua" w:hAnsi="Book Antiqua" w:cs="Times New Roman"/>
          <w:b/>
          <w:kern w:val="0"/>
          <w:sz w:val="24"/>
          <w:szCs w:val="24"/>
        </w:rPr>
        <w:t>Millonig A</w:t>
      </w:r>
      <w:r>
        <w:rPr>
          <w:rFonts w:ascii="Book Antiqua" w:hAnsi="Book Antiqua" w:cs="Times New Roman"/>
          <w:kern w:val="0"/>
          <w:sz w:val="24"/>
          <w:szCs w:val="24"/>
        </w:rPr>
        <w:t>, Bodner T, Donnemiller E, Wolf E, Unterberger I. Supernumerary phantom limb as a rare symptom of epileptic seizures--case report and literature review.</w:t>
      </w:r>
      <w:r>
        <w:rPr>
          <w:rFonts w:ascii="Book Antiqua" w:hAnsi="Book Antiqua" w:cs="Times New Roman"/>
          <w:kern w:val="0"/>
          <w:sz w:val="24"/>
          <w:szCs w:val="24"/>
        </w:rPr>
        <w:t xml:space="preserve"> </w:t>
      </w:r>
      <w:r>
        <w:rPr>
          <w:rFonts w:ascii="Book Antiqua" w:hAnsi="Book Antiqua" w:cs="Times New Roman"/>
          <w:i/>
          <w:kern w:val="0"/>
          <w:sz w:val="24"/>
          <w:szCs w:val="24"/>
        </w:rPr>
        <w:t>Epilepsia</w:t>
      </w:r>
      <w:r>
        <w:rPr>
          <w:rFonts w:ascii="Book Antiqua" w:hAnsi="Book Antiqua" w:cs="Times New Roman"/>
          <w:kern w:val="0"/>
          <w:sz w:val="24"/>
          <w:szCs w:val="24"/>
        </w:rPr>
        <w:t xml:space="preserve"> 2011; </w:t>
      </w:r>
      <w:r>
        <w:rPr>
          <w:rFonts w:ascii="Book Antiqua" w:hAnsi="Book Antiqua" w:cs="Times New Roman"/>
          <w:b/>
          <w:kern w:val="0"/>
          <w:sz w:val="24"/>
          <w:szCs w:val="24"/>
        </w:rPr>
        <w:t>52</w:t>
      </w:r>
      <w:r>
        <w:rPr>
          <w:rFonts w:ascii="Book Antiqua" w:hAnsi="Book Antiqua" w:cs="Times New Roman"/>
          <w:kern w:val="0"/>
          <w:sz w:val="24"/>
          <w:szCs w:val="24"/>
        </w:rPr>
        <w:t>: e97-e100 [PMID: 21740418 DOI: 10.1111/j.1528-1167.2011.03156.x]</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6 </w:t>
      </w:r>
      <w:r>
        <w:rPr>
          <w:rFonts w:ascii="Book Antiqua" w:hAnsi="Book Antiqua" w:cs="Times New Roman"/>
          <w:b/>
          <w:kern w:val="0"/>
          <w:sz w:val="24"/>
          <w:szCs w:val="24"/>
        </w:rPr>
        <w:t>Dieguez S</w:t>
      </w:r>
      <w:r>
        <w:rPr>
          <w:rFonts w:ascii="Book Antiqua" w:hAnsi="Book Antiqua" w:cs="Times New Roman"/>
          <w:kern w:val="0"/>
          <w:sz w:val="24"/>
          <w:szCs w:val="24"/>
        </w:rPr>
        <w:t xml:space="preserve">, Kaeser M, Roux C, Cottet J, Annoni JM, Schmidlin E. Birth and death of a phantom. </w:t>
      </w:r>
      <w:r>
        <w:rPr>
          <w:rFonts w:ascii="Book Antiqua" w:hAnsi="Book Antiqua" w:cs="Times New Roman"/>
          <w:i/>
          <w:kern w:val="0"/>
          <w:sz w:val="24"/>
          <w:szCs w:val="24"/>
        </w:rPr>
        <w:t>Ann Clin Transl Neurol</w:t>
      </w:r>
      <w:r>
        <w:rPr>
          <w:rFonts w:ascii="Book Antiqua" w:hAnsi="Book Antiqua" w:cs="Times New Roman"/>
          <w:kern w:val="0"/>
          <w:sz w:val="24"/>
          <w:szCs w:val="24"/>
        </w:rPr>
        <w:t xml:space="preserve"> 2017; </w:t>
      </w:r>
      <w:r>
        <w:rPr>
          <w:rFonts w:ascii="Book Antiqua" w:hAnsi="Book Antiqua" w:cs="Times New Roman"/>
          <w:b/>
          <w:kern w:val="0"/>
          <w:sz w:val="24"/>
          <w:szCs w:val="24"/>
        </w:rPr>
        <w:t>5</w:t>
      </w:r>
      <w:r>
        <w:rPr>
          <w:rFonts w:ascii="Book Antiqua" w:hAnsi="Book Antiqua" w:cs="Times New Roman"/>
          <w:kern w:val="0"/>
          <w:sz w:val="24"/>
          <w:szCs w:val="24"/>
        </w:rPr>
        <w:t>: 98-101 [PMID: 29376096 DOI: 10.1002/acn3.495</w:t>
      </w:r>
      <w:r>
        <w:rPr>
          <w:rFonts w:ascii="Book Antiqua" w:hAnsi="Book Antiqua" w:cs="Times New Roman"/>
          <w:kern w:val="0"/>
          <w:sz w:val="24"/>
          <w:szCs w:val="24"/>
        </w:rPr>
        <w:t>]</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7 </w:t>
      </w:r>
      <w:r>
        <w:rPr>
          <w:rFonts w:ascii="Book Antiqua" w:hAnsi="Book Antiqua" w:cs="Times New Roman"/>
          <w:b/>
          <w:kern w:val="0"/>
          <w:sz w:val="24"/>
          <w:szCs w:val="24"/>
        </w:rPr>
        <w:t>Curt A</w:t>
      </w:r>
      <w:r>
        <w:rPr>
          <w:rFonts w:ascii="Book Antiqua" w:hAnsi="Book Antiqua" w:cs="Times New Roman"/>
          <w:kern w:val="0"/>
          <w:sz w:val="24"/>
          <w:szCs w:val="24"/>
        </w:rPr>
        <w:t xml:space="preserve">, Yengue CN, Hilti LM, Brugger P. Supernumerary phantom limbs in spinal cord injury. </w:t>
      </w:r>
      <w:r>
        <w:rPr>
          <w:rFonts w:ascii="Book Antiqua" w:hAnsi="Book Antiqua" w:cs="Times New Roman"/>
          <w:i/>
          <w:kern w:val="0"/>
          <w:sz w:val="24"/>
          <w:szCs w:val="24"/>
        </w:rPr>
        <w:t>Spinal Cord</w:t>
      </w:r>
      <w:r>
        <w:rPr>
          <w:rFonts w:ascii="Book Antiqua" w:hAnsi="Book Antiqua" w:cs="Times New Roman"/>
          <w:kern w:val="0"/>
          <w:sz w:val="24"/>
          <w:szCs w:val="24"/>
        </w:rPr>
        <w:t xml:space="preserve"> 2011; </w:t>
      </w:r>
      <w:r>
        <w:rPr>
          <w:rFonts w:ascii="Book Antiqua" w:hAnsi="Book Antiqua" w:cs="Times New Roman"/>
          <w:b/>
          <w:kern w:val="0"/>
          <w:sz w:val="24"/>
          <w:szCs w:val="24"/>
        </w:rPr>
        <w:t>49</w:t>
      </w:r>
      <w:r>
        <w:rPr>
          <w:rFonts w:ascii="Book Antiqua" w:hAnsi="Book Antiqua" w:cs="Times New Roman"/>
          <w:kern w:val="0"/>
          <w:sz w:val="24"/>
          <w:szCs w:val="24"/>
        </w:rPr>
        <w:t>: 588-595 [PMID: 21079624 DOI: 10.1038/sc.2010.143]</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8 </w:t>
      </w:r>
      <w:r>
        <w:rPr>
          <w:rFonts w:ascii="Book Antiqua" w:hAnsi="Book Antiqua" w:cs="Times New Roman"/>
          <w:b/>
          <w:kern w:val="0"/>
          <w:sz w:val="24"/>
          <w:szCs w:val="24"/>
        </w:rPr>
        <w:t>Katayama O</w:t>
      </w:r>
      <w:r>
        <w:rPr>
          <w:rFonts w:ascii="Book Antiqua" w:hAnsi="Book Antiqua" w:cs="Times New Roman"/>
          <w:kern w:val="0"/>
          <w:sz w:val="24"/>
          <w:szCs w:val="24"/>
        </w:rPr>
        <w:t>, Iki H, Sawa S, Osumi M, Morioka S. The effect of virtual visual feedback on</w:t>
      </w:r>
      <w:r>
        <w:rPr>
          <w:rFonts w:ascii="Book Antiqua" w:hAnsi="Book Antiqua" w:cs="Times New Roman"/>
          <w:kern w:val="0"/>
          <w:sz w:val="24"/>
          <w:szCs w:val="24"/>
        </w:rPr>
        <w:t xml:space="preserve"> supernumerary phantom limb pain in a patient with high cervical cord injury: a single-case design study. </w:t>
      </w:r>
      <w:r>
        <w:rPr>
          <w:rFonts w:ascii="Book Antiqua" w:hAnsi="Book Antiqua" w:cs="Times New Roman"/>
          <w:i/>
          <w:kern w:val="0"/>
          <w:sz w:val="24"/>
          <w:szCs w:val="24"/>
        </w:rPr>
        <w:t>Neurocase</w:t>
      </w:r>
      <w:r>
        <w:rPr>
          <w:rFonts w:ascii="Book Antiqua" w:hAnsi="Book Antiqua" w:cs="Times New Roman"/>
          <w:kern w:val="0"/>
          <w:sz w:val="24"/>
          <w:szCs w:val="24"/>
        </w:rPr>
        <w:t xml:space="preserve"> 2015; </w:t>
      </w:r>
      <w:r>
        <w:rPr>
          <w:rFonts w:ascii="Book Antiqua" w:hAnsi="Book Antiqua" w:cs="Times New Roman"/>
          <w:b/>
          <w:kern w:val="0"/>
          <w:sz w:val="24"/>
          <w:szCs w:val="24"/>
        </w:rPr>
        <w:t>21</w:t>
      </w:r>
      <w:r>
        <w:rPr>
          <w:rFonts w:ascii="Book Antiqua" w:hAnsi="Book Antiqua" w:cs="Times New Roman"/>
          <w:kern w:val="0"/>
          <w:sz w:val="24"/>
          <w:szCs w:val="24"/>
        </w:rPr>
        <w:t>: 786-792 [PMID: 25676730 DOI: 10.1080/13554794.2015.1011664]</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9 </w:t>
      </w:r>
      <w:r>
        <w:rPr>
          <w:rFonts w:ascii="Book Antiqua" w:hAnsi="Book Antiqua" w:cs="Times New Roman"/>
          <w:b/>
          <w:kern w:val="0"/>
          <w:sz w:val="24"/>
          <w:szCs w:val="24"/>
        </w:rPr>
        <w:t>Malavera A</w:t>
      </w:r>
      <w:r>
        <w:rPr>
          <w:rFonts w:ascii="Book Antiqua" w:hAnsi="Book Antiqua" w:cs="Times New Roman"/>
          <w:kern w:val="0"/>
          <w:sz w:val="24"/>
          <w:szCs w:val="24"/>
        </w:rPr>
        <w:t>, Silva FA, Fregni F, Carrillo S, Garcia RG. Repetitive Tr</w:t>
      </w:r>
      <w:r>
        <w:rPr>
          <w:rFonts w:ascii="Book Antiqua" w:hAnsi="Book Antiqua" w:cs="Times New Roman"/>
          <w:kern w:val="0"/>
          <w:sz w:val="24"/>
          <w:szCs w:val="24"/>
        </w:rPr>
        <w:t xml:space="preserve">anscranial </w:t>
      </w:r>
      <w:r>
        <w:rPr>
          <w:rFonts w:ascii="Book Antiqua" w:hAnsi="Book Antiqua" w:cs="Times New Roman"/>
          <w:kern w:val="0"/>
          <w:sz w:val="24"/>
          <w:szCs w:val="24"/>
        </w:rPr>
        <w:lastRenderedPageBreak/>
        <w:t xml:space="preserve">Magnetic Stimulation for Phantom Limb Pain in Land Mine Victims: A Double-Blinded, Randomized, Sham-Controlled Trial. </w:t>
      </w:r>
      <w:r>
        <w:rPr>
          <w:rFonts w:ascii="Book Antiqua" w:hAnsi="Book Antiqua" w:cs="Times New Roman"/>
          <w:i/>
          <w:kern w:val="0"/>
          <w:sz w:val="24"/>
          <w:szCs w:val="24"/>
        </w:rPr>
        <w:t>J Pain</w:t>
      </w:r>
      <w:r>
        <w:rPr>
          <w:rFonts w:ascii="Book Antiqua" w:hAnsi="Book Antiqua" w:cs="Times New Roman"/>
          <w:kern w:val="0"/>
          <w:sz w:val="24"/>
          <w:szCs w:val="24"/>
        </w:rPr>
        <w:t xml:space="preserve"> 2016; </w:t>
      </w:r>
      <w:r>
        <w:rPr>
          <w:rFonts w:ascii="Book Antiqua" w:hAnsi="Book Antiqua" w:cs="Times New Roman"/>
          <w:b/>
          <w:kern w:val="0"/>
          <w:sz w:val="24"/>
          <w:szCs w:val="24"/>
        </w:rPr>
        <w:t>17</w:t>
      </w:r>
      <w:r>
        <w:rPr>
          <w:rFonts w:ascii="Book Antiqua" w:hAnsi="Book Antiqua" w:cs="Times New Roman"/>
          <w:kern w:val="0"/>
          <w:sz w:val="24"/>
          <w:szCs w:val="24"/>
        </w:rPr>
        <w:t>: 911-918 [PMID: 27260638 DOI: 10.1016/j.jpain.2016.05.003]</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10 </w:t>
      </w:r>
      <w:r>
        <w:rPr>
          <w:rFonts w:ascii="Book Antiqua" w:hAnsi="Book Antiqua" w:cs="Times New Roman"/>
          <w:b/>
          <w:kern w:val="0"/>
          <w:sz w:val="24"/>
          <w:szCs w:val="24"/>
        </w:rPr>
        <w:t>Antoniello D</w:t>
      </w:r>
      <w:r>
        <w:rPr>
          <w:rFonts w:ascii="Book Antiqua" w:hAnsi="Book Antiqua" w:cs="Times New Roman"/>
          <w:kern w:val="0"/>
          <w:sz w:val="24"/>
          <w:szCs w:val="24"/>
        </w:rPr>
        <w:t xml:space="preserve">, Kluger BM, Sahlein DH, Heilman KM. </w:t>
      </w:r>
      <w:r>
        <w:rPr>
          <w:rFonts w:ascii="Book Antiqua" w:hAnsi="Book Antiqua" w:cs="Times New Roman"/>
          <w:kern w:val="0"/>
          <w:sz w:val="24"/>
          <w:szCs w:val="24"/>
        </w:rPr>
        <w:t xml:space="preserve">Phantom limb after stroke: an underreported phenomenon. </w:t>
      </w:r>
      <w:r>
        <w:rPr>
          <w:rFonts w:ascii="Book Antiqua" w:hAnsi="Book Antiqua" w:cs="Times New Roman"/>
          <w:i/>
          <w:kern w:val="0"/>
          <w:sz w:val="24"/>
          <w:szCs w:val="24"/>
        </w:rPr>
        <w:t>Cortex</w:t>
      </w:r>
      <w:r>
        <w:rPr>
          <w:rFonts w:ascii="Book Antiqua" w:hAnsi="Book Antiqua" w:cs="Times New Roman"/>
          <w:kern w:val="0"/>
          <w:sz w:val="24"/>
          <w:szCs w:val="24"/>
        </w:rPr>
        <w:t xml:space="preserve"> 2010; </w:t>
      </w:r>
      <w:r>
        <w:rPr>
          <w:rFonts w:ascii="Book Antiqua" w:hAnsi="Book Antiqua" w:cs="Times New Roman"/>
          <w:b/>
          <w:kern w:val="0"/>
          <w:sz w:val="24"/>
          <w:szCs w:val="24"/>
        </w:rPr>
        <w:t>46</w:t>
      </w:r>
      <w:r>
        <w:rPr>
          <w:rFonts w:ascii="Book Antiqua" w:hAnsi="Book Antiqua" w:cs="Times New Roman"/>
          <w:kern w:val="0"/>
          <w:sz w:val="24"/>
          <w:szCs w:val="24"/>
        </w:rPr>
        <w:t>: 1114-1122 [PMID: 19914617 DOI: 10.1016/j.cortex.2009.10.003]</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11 </w:t>
      </w:r>
      <w:r>
        <w:rPr>
          <w:rFonts w:ascii="Book Antiqua" w:hAnsi="Book Antiqua" w:cs="Times New Roman"/>
          <w:b/>
          <w:kern w:val="0"/>
          <w:sz w:val="24"/>
          <w:szCs w:val="24"/>
        </w:rPr>
        <w:t>Nardone R</w:t>
      </w:r>
      <w:r>
        <w:rPr>
          <w:rFonts w:ascii="Book Antiqua" w:hAnsi="Book Antiqua" w:cs="Times New Roman"/>
          <w:kern w:val="0"/>
          <w:sz w:val="24"/>
          <w:szCs w:val="24"/>
        </w:rPr>
        <w:t>, Langthaler PB, Höller Y, Bathke A, Frey VN, Brigo F, Trinka E. Modulation of non-painful phantom sensation i</w:t>
      </w:r>
      <w:r>
        <w:rPr>
          <w:rFonts w:ascii="Book Antiqua" w:hAnsi="Book Antiqua" w:cs="Times New Roman"/>
          <w:kern w:val="0"/>
          <w:sz w:val="24"/>
          <w:szCs w:val="24"/>
        </w:rPr>
        <w:t xml:space="preserve">n subjects with spinal cord injury by means of rTMS. </w:t>
      </w:r>
      <w:r>
        <w:rPr>
          <w:rFonts w:ascii="Book Antiqua" w:hAnsi="Book Antiqua" w:cs="Times New Roman"/>
          <w:i/>
          <w:kern w:val="0"/>
          <w:sz w:val="24"/>
          <w:szCs w:val="24"/>
        </w:rPr>
        <w:t>Brain Res Bull</w:t>
      </w:r>
      <w:r>
        <w:rPr>
          <w:rFonts w:ascii="Book Antiqua" w:hAnsi="Book Antiqua" w:cs="Times New Roman"/>
          <w:kern w:val="0"/>
          <w:sz w:val="24"/>
          <w:szCs w:val="24"/>
        </w:rPr>
        <w:t xml:space="preserve"> 2015; </w:t>
      </w:r>
      <w:r>
        <w:rPr>
          <w:rFonts w:ascii="Book Antiqua" w:hAnsi="Book Antiqua" w:cs="Times New Roman"/>
          <w:b/>
          <w:kern w:val="0"/>
          <w:sz w:val="24"/>
          <w:szCs w:val="24"/>
        </w:rPr>
        <w:t>118</w:t>
      </w:r>
      <w:r>
        <w:rPr>
          <w:rFonts w:ascii="Book Antiqua" w:hAnsi="Book Antiqua" w:cs="Times New Roman"/>
          <w:kern w:val="0"/>
          <w:sz w:val="24"/>
          <w:szCs w:val="24"/>
        </w:rPr>
        <w:t>: 82-86 [PMID: 26405006 DOI: 10.1016/j.brainresbull.2015.09.006]</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12 </w:t>
      </w:r>
      <w:r>
        <w:rPr>
          <w:rFonts w:ascii="Book Antiqua" w:hAnsi="Book Antiqua" w:cs="Times New Roman"/>
          <w:b/>
          <w:kern w:val="0"/>
          <w:sz w:val="24"/>
          <w:szCs w:val="24"/>
        </w:rPr>
        <w:t>Herrador Colmenero L</w:t>
      </w:r>
      <w:r>
        <w:rPr>
          <w:rFonts w:ascii="Book Antiqua" w:hAnsi="Book Antiqua" w:cs="Times New Roman"/>
          <w:kern w:val="0"/>
          <w:sz w:val="24"/>
          <w:szCs w:val="24"/>
        </w:rPr>
        <w:t xml:space="preserve">, Perez Marmol JM, Martí-García C, Querol Zaldivar MLÁ, Tapia Haro RM, Castro Sánchez AM, Aguilar-Ferrándiz ME. Effectiveness of mirror therapy, motor imagery, and virtual feedback on phantom limb pain following amputation: A systematic review. </w:t>
      </w:r>
      <w:r>
        <w:rPr>
          <w:rFonts w:ascii="Book Antiqua" w:hAnsi="Book Antiqua" w:cs="Times New Roman"/>
          <w:i/>
          <w:kern w:val="0"/>
          <w:sz w:val="24"/>
          <w:szCs w:val="24"/>
        </w:rPr>
        <w:t>Prosthet Or</w:t>
      </w:r>
      <w:r>
        <w:rPr>
          <w:rFonts w:ascii="Book Antiqua" w:hAnsi="Book Antiqua" w:cs="Times New Roman"/>
          <w:i/>
          <w:kern w:val="0"/>
          <w:sz w:val="24"/>
          <w:szCs w:val="24"/>
        </w:rPr>
        <w:t>thot Int</w:t>
      </w:r>
      <w:r>
        <w:rPr>
          <w:rFonts w:ascii="Book Antiqua" w:hAnsi="Book Antiqua" w:cs="Times New Roman"/>
          <w:kern w:val="0"/>
          <w:sz w:val="24"/>
          <w:szCs w:val="24"/>
        </w:rPr>
        <w:t xml:space="preserve"> 2018; </w:t>
      </w:r>
      <w:r>
        <w:rPr>
          <w:rFonts w:ascii="Book Antiqua" w:hAnsi="Book Antiqua" w:cs="Times New Roman"/>
          <w:b/>
          <w:kern w:val="0"/>
          <w:sz w:val="24"/>
          <w:szCs w:val="24"/>
        </w:rPr>
        <w:t>42</w:t>
      </w:r>
      <w:r>
        <w:rPr>
          <w:rFonts w:ascii="Book Antiqua" w:hAnsi="Book Antiqua" w:cs="Times New Roman"/>
          <w:kern w:val="0"/>
          <w:sz w:val="24"/>
          <w:szCs w:val="24"/>
        </w:rPr>
        <w:t>: 288-298 [PMID: 29153043 DOI: 10.1177/0309364617740230]</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13 </w:t>
      </w:r>
      <w:r>
        <w:rPr>
          <w:rFonts w:ascii="Book Antiqua" w:hAnsi="Book Antiqua" w:cs="Times New Roman"/>
          <w:b/>
          <w:kern w:val="0"/>
          <w:sz w:val="24"/>
          <w:szCs w:val="24"/>
        </w:rPr>
        <w:t>Di Rollo A</w:t>
      </w:r>
      <w:r>
        <w:rPr>
          <w:rFonts w:ascii="Book Antiqua" w:hAnsi="Book Antiqua" w:cs="Times New Roman"/>
          <w:kern w:val="0"/>
          <w:sz w:val="24"/>
          <w:szCs w:val="24"/>
        </w:rPr>
        <w:t xml:space="preserve">, Pallanti S. Phantom limb pain: low frequency repetitive transcranial magnetic stimulation in unaffected hemisphere. </w:t>
      </w:r>
      <w:r>
        <w:rPr>
          <w:rFonts w:ascii="Book Antiqua" w:hAnsi="Book Antiqua" w:cs="Times New Roman"/>
          <w:i/>
          <w:kern w:val="0"/>
          <w:sz w:val="24"/>
          <w:szCs w:val="24"/>
        </w:rPr>
        <w:t>Case Rep Med</w:t>
      </w:r>
      <w:r>
        <w:rPr>
          <w:rFonts w:ascii="Book Antiqua" w:hAnsi="Book Antiqua" w:cs="Times New Roman"/>
          <w:kern w:val="0"/>
          <w:sz w:val="24"/>
          <w:szCs w:val="24"/>
        </w:rPr>
        <w:t xml:space="preserve"> 2011; </w:t>
      </w:r>
      <w:r>
        <w:rPr>
          <w:rFonts w:ascii="Book Antiqua" w:hAnsi="Book Antiqua" w:cs="Times New Roman"/>
          <w:b/>
          <w:kern w:val="0"/>
          <w:sz w:val="24"/>
          <w:szCs w:val="24"/>
        </w:rPr>
        <w:t>2011</w:t>
      </w:r>
      <w:r>
        <w:rPr>
          <w:rFonts w:ascii="Book Antiqua" w:hAnsi="Book Antiqua" w:cs="Times New Roman"/>
          <w:kern w:val="0"/>
          <w:sz w:val="24"/>
          <w:szCs w:val="24"/>
        </w:rPr>
        <w:t>: 130751 [PMID: 21629848 DOI</w:t>
      </w:r>
      <w:r>
        <w:rPr>
          <w:rFonts w:ascii="Book Antiqua" w:hAnsi="Book Antiqua" w:cs="Times New Roman"/>
          <w:kern w:val="0"/>
          <w:sz w:val="24"/>
          <w:szCs w:val="24"/>
        </w:rPr>
        <w:t>: 10.1155/2011/130751]</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14 </w:t>
      </w:r>
      <w:r>
        <w:rPr>
          <w:rFonts w:ascii="Book Antiqua" w:hAnsi="Book Antiqua" w:cs="Times New Roman"/>
          <w:b/>
          <w:kern w:val="0"/>
          <w:sz w:val="24"/>
          <w:szCs w:val="24"/>
        </w:rPr>
        <w:t>Grammer GG</w:t>
      </w:r>
      <w:r>
        <w:rPr>
          <w:rFonts w:ascii="Book Antiqua" w:hAnsi="Book Antiqua" w:cs="Times New Roman"/>
          <w:kern w:val="0"/>
          <w:sz w:val="24"/>
          <w:szCs w:val="24"/>
        </w:rPr>
        <w:t xml:space="preserve">, Williams-Joseph S, Cesar A, Adkinson DK, Spevak C. Significant reduction in phantom limb pain after low-frequency repetitive transcranial magnetic stimulation to the primary sensory cortex. </w:t>
      </w:r>
      <w:r>
        <w:rPr>
          <w:rFonts w:ascii="Book Antiqua" w:hAnsi="Book Antiqua" w:cs="Times New Roman"/>
          <w:i/>
          <w:kern w:val="0"/>
          <w:sz w:val="24"/>
          <w:szCs w:val="24"/>
        </w:rPr>
        <w:t>Mil Med</w:t>
      </w:r>
      <w:r>
        <w:rPr>
          <w:rFonts w:ascii="Book Antiqua" w:hAnsi="Book Antiqua" w:cs="Times New Roman"/>
          <w:kern w:val="0"/>
          <w:sz w:val="24"/>
          <w:szCs w:val="24"/>
        </w:rPr>
        <w:t xml:space="preserve"> 2015; </w:t>
      </w:r>
      <w:r>
        <w:rPr>
          <w:rFonts w:ascii="Book Antiqua" w:hAnsi="Book Antiqua" w:cs="Times New Roman"/>
          <w:b/>
          <w:kern w:val="0"/>
          <w:sz w:val="24"/>
          <w:szCs w:val="24"/>
        </w:rPr>
        <w:t>180</w:t>
      </w:r>
      <w:r>
        <w:rPr>
          <w:rFonts w:ascii="Book Antiqua" w:hAnsi="Book Antiqua" w:cs="Times New Roman"/>
          <w:kern w:val="0"/>
          <w:sz w:val="24"/>
          <w:szCs w:val="24"/>
        </w:rPr>
        <w:t>: e126-e128</w:t>
      </w:r>
      <w:r>
        <w:rPr>
          <w:rFonts w:ascii="Book Antiqua" w:hAnsi="Book Antiqua" w:cs="Times New Roman"/>
          <w:kern w:val="0"/>
          <w:sz w:val="24"/>
          <w:szCs w:val="24"/>
        </w:rPr>
        <w:t xml:space="preserve"> [PMID: 25562869 DOI: 10.7205/MILMED-D-14-00236]</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15 </w:t>
      </w:r>
      <w:r>
        <w:rPr>
          <w:rFonts w:ascii="Book Antiqua" w:hAnsi="Book Antiqua" w:cs="Times New Roman"/>
          <w:b/>
          <w:kern w:val="0"/>
          <w:sz w:val="24"/>
          <w:szCs w:val="24"/>
        </w:rPr>
        <w:t>Khateb A</w:t>
      </w:r>
      <w:r>
        <w:rPr>
          <w:rFonts w:ascii="Book Antiqua" w:hAnsi="Book Antiqua" w:cs="Times New Roman"/>
          <w:kern w:val="0"/>
          <w:sz w:val="24"/>
          <w:szCs w:val="24"/>
        </w:rPr>
        <w:t xml:space="preserve">, Simon SR, Dieguez S, Lazeyras F, Momjian-Mayor I, Blanke O, Landis T, Pegna AJ, Annoni JM. Seeing the phantom: a functional magnetic resonance imaging study of a supernumerary phantom limb. </w:t>
      </w:r>
      <w:r>
        <w:rPr>
          <w:rFonts w:ascii="Book Antiqua" w:hAnsi="Book Antiqua" w:cs="Times New Roman"/>
          <w:i/>
          <w:kern w:val="0"/>
          <w:sz w:val="24"/>
          <w:szCs w:val="24"/>
        </w:rPr>
        <w:t xml:space="preserve">Ann </w:t>
      </w:r>
      <w:r>
        <w:rPr>
          <w:rFonts w:ascii="Book Antiqua" w:hAnsi="Book Antiqua" w:cs="Times New Roman"/>
          <w:i/>
          <w:kern w:val="0"/>
          <w:sz w:val="24"/>
          <w:szCs w:val="24"/>
        </w:rPr>
        <w:t>Neurol</w:t>
      </w:r>
      <w:r>
        <w:rPr>
          <w:rFonts w:ascii="Book Antiqua" w:hAnsi="Book Antiqua" w:cs="Times New Roman"/>
          <w:kern w:val="0"/>
          <w:sz w:val="24"/>
          <w:szCs w:val="24"/>
        </w:rPr>
        <w:t xml:space="preserve"> 2009; </w:t>
      </w:r>
      <w:r>
        <w:rPr>
          <w:rFonts w:ascii="Book Antiqua" w:hAnsi="Book Antiqua" w:cs="Times New Roman"/>
          <w:b/>
          <w:kern w:val="0"/>
          <w:sz w:val="24"/>
          <w:szCs w:val="24"/>
        </w:rPr>
        <w:t>65</w:t>
      </w:r>
      <w:r>
        <w:rPr>
          <w:rFonts w:ascii="Book Antiqua" w:hAnsi="Book Antiqua" w:cs="Times New Roman"/>
          <w:kern w:val="0"/>
          <w:sz w:val="24"/>
          <w:szCs w:val="24"/>
        </w:rPr>
        <w:t>: 698-705 [PMID: 19557858 DOI: 10.1002/ana.21647]</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16 </w:t>
      </w:r>
      <w:r>
        <w:rPr>
          <w:rFonts w:ascii="Book Antiqua" w:hAnsi="Book Antiqua" w:cs="Times New Roman"/>
          <w:b/>
          <w:kern w:val="0"/>
          <w:sz w:val="24"/>
          <w:szCs w:val="24"/>
        </w:rPr>
        <w:t>Flor H</w:t>
      </w:r>
      <w:r>
        <w:rPr>
          <w:rFonts w:ascii="Book Antiqua" w:hAnsi="Book Antiqua" w:cs="Times New Roman"/>
          <w:kern w:val="0"/>
          <w:sz w:val="24"/>
          <w:szCs w:val="24"/>
        </w:rPr>
        <w:t xml:space="preserve">, Elbert T, Mühlnickel W, Pantev C, Wienbruch C, Taub E. Cortical reorganization and phantom phenomena in congenital and traumatic </w:t>
      </w:r>
      <w:r>
        <w:rPr>
          <w:rFonts w:ascii="Book Antiqua" w:hAnsi="Book Antiqua" w:cs="Times New Roman"/>
          <w:kern w:val="0"/>
          <w:sz w:val="24"/>
          <w:szCs w:val="24"/>
        </w:rPr>
        <w:lastRenderedPageBreak/>
        <w:t xml:space="preserve">upper-extremity amputees. </w:t>
      </w:r>
      <w:r>
        <w:rPr>
          <w:rFonts w:ascii="Book Antiqua" w:hAnsi="Book Antiqua" w:cs="Times New Roman"/>
          <w:i/>
          <w:kern w:val="0"/>
          <w:sz w:val="24"/>
          <w:szCs w:val="24"/>
        </w:rPr>
        <w:t>Exp Brain Res</w:t>
      </w:r>
      <w:r>
        <w:rPr>
          <w:rFonts w:ascii="Book Antiqua" w:hAnsi="Book Antiqua" w:cs="Times New Roman"/>
          <w:kern w:val="0"/>
          <w:sz w:val="24"/>
          <w:szCs w:val="24"/>
        </w:rPr>
        <w:t xml:space="preserve"> 1998; </w:t>
      </w:r>
      <w:r>
        <w:rPr>
          <w:rFonts w:ascii="Book Antiqua" w:hAnsi="Book Antiqua" w:cs="Times New Roman"/>
          <w:b/>
          <w:kern w:val="0"/>
          <w:sz w:val="24"/>
          <w:szCs w:val="24"/>
        </w:rPr>
        <w:t>119</w:t>
      </w:r>
      <w:r>
        <w:rPr>
          <w:rFonts w:ascii="Book Antiqua" w:hAnsi="Book Antiqua" w:cs="Times New Roman"/>
          <w:kern w:val="0"/>
          <w:sz w:val="24"/>
          <w:szCs w:val="24"/>
        </w:rPr>
        <w:t xml:space="preserve">: </w:t>
      </w:r>
      <w:r>
        <w:rPr>
          <w:rFonts w:ascii="Book Antiqua" w:hAnsi="Book Antiqua" w:cs="Times New Roman"/>
          <w:kern w:val="0"/>
          <w:sz w:val="24"/>
          <w:szCs w:val="24"/>
        </w:rPr>
        <w:t>205-212 [PMID: 9535570 DOI: 10.1007/s002210050334]</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17 </w:t>
      </w:r>
      <w:r>
        <w:rPr>
          <w:rFonts w:ascii="Book Antiqua" w:hAnsi="Book Antiqua" w:cs="Times New Roman"/>
          <w:b/>
          <w:kern w:val="0"/>
          <w:sz w:val="24"/>
          <w:szCs w:val="24"/>
        </w:rPr>
        <w:t>Flor H</w:t>
      </w:r>
      <w:r>
        <w:rPr>
          <w:rFonts w:ascii="Book Antiqua" w:hAnsi="Book Antiqua" w:cs="Times New Roman"/>
          <w:kern w:val="0"/>
          <w:sz w:val="24"/>
          <w:szCs w:val="24"/>
        </w:rPr>
        <w:t xml:space="preserve">, Mühlnickel W, Karl A, Denke C, Grüsser S, Kurth R, Taub E. A neural substrate for nonpainful phantom limb phenomena. </w:t>
      </w:r>
      <w:r>
        <w:rPr>
          <w:rFonts w:ascii="Book Antiqua" w:hAnsi="Book Antiqua" w:cs="Times New Roman"/>
          <w:i/>
          <w:kern w:val="0"/>
          <w:sz w:val="24"/>
          <w:szCs w:val="24"/>
        </w:rPr>
        <w:t>Neuroreport</w:t>
      </w:r>
      <w:r>
        <w:rPr>
          <w:rFonts w:ascii="Book Antiqua" w:hAnsi="Book Antiqua" w:cs="Times New Roman"/>
          <w:kern w:val="0"/>
          <w:sz w:val="24"/>
          <w:szCs w:val="24"/>
        </w:rPr>
        <w:t xml:space="preserve"> 2000; </w:t>
      </w:r>
      <w:r>
        <w:rPr>
          <w:rFonts w:ascii="Book Antiqua" w:hAnsi="Book Antiqua" w:cs="Times New Roman"/>
          <w:b/>
          <w:kern w:val="0"/>
          <w:sz w:val="24"/>
          <w:szCs w:val="24"/>
        </w:rPr>
        <w:t>11</w:t>
      </w:r>
      <w:r>
        <w:rPr>
          <w:rFonts w:ascii="Book Antiqua" w:hAnsi="Book Antiqua" w:cs="Times New Roman"/>
          <w:kern w:val="0"/>
          <w:sz w:val="24"/>
          <w:szCs w:val="24"/>
        </w:rPr>
        <w:t>: 1407-1411 [PMID: 10841347 DOI: 10.1097/00001756-2000051</w:t>
      </w:r>
      <w:r>
        <w:rPr>
          <w:rFonts w:ascii="Book Antiqua" w:hAnsi="Book Antiqua" w:cs="Times New Roman"/>
          <w:kern w:val="0"/>
          <w:sz w:val="24"/>
          <w:szCs w:val="24"/>
        </w:rPr>
        <w:t>50-00011]</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18 </w:t>
      </w:r>
      <w:r>
        <w:rPr>
          <w:rFonts w:ascii="Book Antiqua" w:hAnsi="Book Antiqua" w:cs="Times New Roman"/>
          <w:b/>
          <w:kern w:val="0"/>
          <w:sz w:val="24"/>
          <w:szCs w:val="24"/>
        </w:rPr>
        <w:t>Gao F</w:t>
      </w:r>
      <w:r>
        <w:rPr>
          <w:rFonts w:ascii="Book Antiqua" w:hAnsi="Book Antiqua" w:cs="Times New Roman"/>
          <w:kern w:val="0"/>
          <w:sz w:val="24"/>
          <w:szCs w:val="24"/>
        </w:rPr>
        <w:t xml:space="preserve">, Chu H, Li J, Yang M, DU L, Li J, Chen L, Yang D, Zhang H, Chan C. Repetitive transcranial magnetic stimulation for pain after spinal cord injury: a systematic review and meta-analysis. </w:t>
      </w:r>
      <w:r>
        <w:rPr>
          <w:rFonts w:ascii="Book Antiqua" w:hAnsi="Book Antiqua" w:cs="Times New Roman"/>
          <w:i/>
          <w:kern w:val="0"/>
          <w:sz w:val="24"/>
          <w:szCs w:val="24"/>
        </w:rPr>
        <w:t>J Neurosurg Sci</w:t>
      </w:r>
      <w:r>
        <w:rPr>
          <w:rFonts w:ascii="Book Antiqua" w:hAnsi="Book Antiqua" w:cs="Times New Roman"/>
          <w:kern w:val="0"/>
          <w:sz w:val="24"/>
          <w:szCs w:val="24"/>
        </w:rPr>
        <w:t xml:space="preserve"> 2017; </w:t>
      </w:r>
      <w:r>
        <w:rPr>
          <w:rFonts w:ascii="Book Antiqua" w:hAnsi="Book Antiqua" w:cs="Times New Roman"/>
          <w:b/>
          <w:kern w:val="0"/>
          <w:sz w:val="24"/>
          <w:szCs w:val="24"/>
        </w:rPr>
        <w:t>61</w:t>
      </w:r>
      <w:r>
        <w:rPr>
          <w:rFonts w:ascii="Book Antiqua" w:hAnsi="Book Antiqua" w:cs="Times New Roman"/>
          <w:kern w:val="0"/>
          <w:sz w:val="24"/>
          <w:szCs w:val="24"/>
        </w:rPr>
        <w:t>: 514-522 [PMID: 27603408 D</w:t>
      </w:r>
      <w:r>
        <w:rPr>
          <w:rFonts w:ascii="Book Antiqua" w:hAnsi="Book Antiqua" w:cs="Times New Roman"/>
          <w:kern w:val="0"/>
          <w:sz w:val="24"/>
          <w:szCs w:val="24"/>
        </w:rPr>
        <w:t>OI: 10.23736/S0390-5616.16.03809-1]</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19 </w:t>
      </w:r>
      <w:r>
        <w:rPr>
          <w:rFonts w:ascii="Book Antiqua" w:hAnsi="Book Antiqua" w:cs="Times New Roman"/>
          <w:b/>
          <w:kern w:val="0"/>
          <w:sz w:val="24"/>
          <w:szCs w:val="24"/>
        </w:rPr>
        <w:t>Lefaucheur JP</w:t>
      </w:r>
      <w:r>
        <w:rPr>
          <w:rFonts w:ascii="Book Antiqua" w:hAnsi="Book Antiqua" w:cs="Times New Roman"/>
          <w:kern w:val="0"/>
          <w:sz w:val="24"/>
          <w:szCs w:val="24"/>
        </w:rPr>
        <w:t>, André-Obadia N, Antal A, Ayache SS, Baeken C, Benninger DH, Cantello RM, Cincotta M, de Carvalho M, De Ridder D, Devanne H, Di Lazzaro V, Filipović SR, Hummel FC, Jääskeläinen SK, Kimiskidis VK, Koch G,</w:t>
      </w:r>
      <w:r>
        <w:rPr>
          <w:rFonts w:ascii="Book Antiqua" w:hAnsi="Book Antiqua" w:cs="Times New Roman"/>
          <w:kern w:val="0"/>
          <w:sz w:val="24"/>
          <w:szCs w:val="24"/>
        </w:rPr>
        <w:t xml:space="preserve"> Langguth B, Nyffeler T, Oliviero A, Padberg F, Poulet E, Rossi S, Rossini PM, Rothwell JC, Schönfeldt-Lecuona C, Siebner HR, Slotema CW, Stagg CJ, Valls-Sole J, Ziemann U, Paulus W, Garcia-Larrea L. Evidence-based guidelines on the therapeutic use of repe</w:t>
      </w:r>
      <w:r>
        <w:rPr>
          <w:rFonts w:ascii="Book Antiqua" w:hAnsi="Book Antiqua" w:cs="Times New Roman"/>
          <w:kern w:val="0"/>
          <w:sz w:val="24"/>
          <w:szCs w:val="24"/>
        </w:rPr>
        <w:t xml:space="preserve">titive transcranial magnetic stimulation (rTMS). </w:t>
      </w:r>
      <w:r>
        <w:rPr>
          <w:rFonts w:ascii="Book Antiqua" w:hAnsi="Book Antiqua" w:cs="Times New Roman"/>
          <w:i/>
          <w:kern w:val="0"/>
          <w:sz w:val="24"/>
          <w:szCs w:val="24"/>
        </w:rPr>
        <w:t>Clin Neurophysiol</w:t>
      </w:r>
      <w:r>
        <w:rPr>
          <w:rFonts w:ascii="Book Antiqua" w:hAnsi="Book Antiqua" w:cs="Times New Roman"/>
          <w:kern w:val="0"/>
          <w:sz w:val="24"/>
          <w:szCs w:val="24"/>
        </w:rPr>
        <w:t xml:space="preserve"> 2014; </w:t>
      </w:r>
      <w:r>
        <w:rPr>
          <w:rFonts w:ascii="Book Antiqua" w:hAnsi="Book Antiqua" w:cs="Times New Roman"/>
          <w:b/>
          <w:kern w:val="0"/>
          <w:sz w:val="24"/>
          <w:szCs w:val="24"/>
        </w:rPr>
        <w:t>125</w:t>
      </w:r>
      <w:r>
        <w:rPr>
          <w:rFonts w:ascii="Book Antiqua" w:hAnsi="Book Antiqua" w:cs="Times New Roman"/>
          <w:kern w:val="0"/>
          <w:sz w:val="24"/>
          <w:szCs w:val="24"/>
        </w:rPr>
        <w:t>: 2150-2206 [PMID: 25034472 DOI: 10.1016/j.clinph.2014.05.021]</w:t>
      </w:r>
    </w:p>
    <w:p w:rsidR="004D609C" w:rsidRDefault="004D609C">
      <w:pPr>
        <w:suppressAutoHyphens/>
        <w:snapToGrid w:val="0"/>
        <w:spacing w:after="0" w:line="360" w:lineRule="auto"/>
        <w:jc w:val="right"/>
        <w:rPr>
          <w:rFonts w:ascii="Book Antiqua" w:eastAsia="Lucida Sans Unicode" w:hAnsi="Book Antiqua" w:cs="Arial"/>
          <w:b/>
          <w:kern w:val="0"/>
          <w:sz w:val="24"/>
          <w:szCs w:val="24"/>
          <w:lang w:eastAsia="hi-IN" w:bidi="hi-IN"/>
        </w:rPr>
      </w:pPr>
      <w:bookmarkStart w:id="152" w:name="OLE_LINK502"/>
      <w:bookmarkStart w:id="153" w:name="OLE_LINK480"/>
      <w:bookmarkStart w:id="154" w:name="OLE_LINK1023"/>
      <w:bookmarkStart w:id="155" w:name="OLE_LINK1845"/>
      <w:bookmarkStart w:id="156" w:name="OLE_LINK1962"/>
      <w:bookmarkStart w:id="157" w:name="OLE_LINK1806"/>
      <w:bookmarkStart w:id="158" w:name="OLE_LINK1266"/>
      <w:bookmarkStart w:id="159" w:name="OLE_LINK1812"/>
      <w:bookmarkStart w:id="160" w:name="OLE_LINK1844"/>
      <w:bookmarkStart w:id="161" w:name="OLE_LINK1811"/>
      <w:bookmarkStart w:id="162" w:name="OLE_LINK1802"/>
      <w:bookmarkStart w:id="163" w:name="OLE_LINK1157"/>
      <w:bookmarkStart w:id="164" w:name="OLE_LINK1038"/>
      <w:bookmarkStart w:id="165" w:name="OLE_LINK2200"/>
      <w:bookmarkStart w:id="166" w:name="OLE_LINK1043"/>
      <w:bookmarkStart w:id="167" w:name="OLE_LINK1264"/>
      <w:bookmarkStart w:id="168" w:name="OLE_LINK1156"/>
      <w:bookmarkStart w:id="169" w:name="OLE_LINK1807"/>
      <w:bookmarkStart w:id="170" w:name="OLE_LINK1036"/>
      <w:bookmarkStart w:id="171" w:name="OLE_LINK1260"/>
      <w:bookmarkStart w:id="172" w:name="OLE_LINK1039"/>
      <w:bookmarkStart w:id="173" w:name="OLE_LINK959"/>
      <w:bookmarkStart w:id="174" w:name="OLE_LINK1185"/>
      <w:bookmarkStart w:id="175" w:name="OLE_LINK945"/>
      <w:bookmarkStart w:id="176" w:name="OLE_LINK1064"/>
      <w:bookmarkStart w:id="177" w:name="OLE_LINK1035"/>
      <w:bookmarkStart w:id="178" w:name="OLE_LINK1065"/>
      <w:bookmarkStart w:id="179" w:name="OLE_LINK2090"/>
      <w:bookmarkStart w:id="180" w:name="OLE_LINK1159"/>
      <w:bookmarkStart w:id="181" w:name="OLE_LINK1282"/>
      <w:bookmarkStart w:id="182" w:name="OLE_LINK1022"/>
      <w:bookmarkStart w:id="183" w:name="OLE_LINK1803"/>
      <w:bookmarkStart w:id="184" w:name="OLE_LINK962"/>
      <w:bookmarkStart w:id="185" w:name="OLE_LINK2162"/>
      <w:bookmarkStart w:id="186" w:name="OLE_LINK1261"/>
      <w:bookmarkStart w:id="187" w:name="OLE_LINK1636"/>
      <w:bookmarkStart w:id="188" w:name="OLE_LINK1801"/>
      <w:bookmarkStart w:id="189" w:name="OLE_LINK987"/>
      <w:bookmarkStart w:id="190" w:name="OLE_LINK1843"/>
      <w:bookmarkStart w:id="191" w:name="OLE_LINK1158"/>
      <w:bookmarkStart w:id="192" w:name="OLE_LINK1800"/>
      <w:bookmarkStart w:id="193" w:name="OLE_LINK946"/>
      <w:bookmarkStart w:id="194" w:name="OLE_LINK1963"/>
      <w:bookmarkStart w:id="195" w:name="OLE_LINK2199"/>
      <w:bookmarkStart w:id="196" w:name="OLE_LINK1044"/>
      <w:bookmarkStart w:id="197" w:name="OLE_LINK1021"/>
      <w:bookmarkStart w:id="198" w:name="OLE_LINK1127"/>
      <w:bookmarkStart w:id="199" w:name="OLE_LINK2198"/>
      <w:bookmarkStart w:id="200" w:name="OLE_LINK947"/>
      <w:bookmarkStart w:id="201" w:name="_Hlk17901632"/>
    </w:p>
    <w:p w:rsidR="004D609C" w:rsidRDefault="00A63C62">
      <w:pPr>
        <w:suppressAutoHyphens/>
        <w:snapToGrid w:val="0"/>
        <w:spacing w:after="0" w:line="360" w:lineRule="auto"/>
        <w:jc w:val="right"/>
        <w:rPr>
          <w:rFonts w:ascii="Book Antiqua" w:eastAsia="Lucida Sans Unicode" w:hAnsi="Book Antiqua" w:cs="Mangal"/>
          <w:b/>
          <w:bCs/>
          <w:kern w:val="0"/>
          <w:sz w:val="24"/>
          <w:szCs w:val="24"/>
          <w:lang w:eastAsia="hi-IN" w:bidi="hi-IN"/>
        </w:rPr>
      </w:pPr>
      <w:r>
        <w:rPr>
          <w:rFonts w:ascii="Book Antiqua" w:eastAsia="Lucida Sans Unicode" w:hAnsi="Book Antiqua" w:cs="Arial"/>
          <w:b/>
          <w:kern w:val="0"/>
          <w:sz w:val="24"/>
          <w:szCs w:val="24"/>
          <w:lang w:eastAsia="hi-IN" w:bidi="hi-IN"/>
        </w:rPr>
        <w:t>P-Reviewer</w:t>
      </w:r>
      <w:r>
        <w:rPr>
          <w:rFonts w:ascii="Book Antiqua" w:hAnsi="Book Antiqua" w:cs="Arial"/>
          <w:b/>
          <w:kern w:val="0"/>
          <w:sz w:val="24"/>
          <w:szCs w:val="24"/>
          <w:lang w:bidi="hi-IN"/>
        </w:rPr>
        <w:t>:</w:t>
      </w:r>
      <w:r>
        <w:rPr>
          <w:rFonts w:ascii="Book Antiqua" w:hAnsi="Book Antiqua"/>
          <w:kern w:val="0"/>
          <w:sz w:val="24"/>
          <w:szCs w:val="24"/>
        </w:rPr>
        <w:t xml:space="preserve"> Elgafy H </w:t>
      </w:r>
      <w:r>
        <w:rPr>
          <w:rFonts w:ascii="Book Antiqua" w:eastAsia="Lucida Sans Unicode" w:hAnsi="Book Antiqua" w:cs="Mangal"/>
          <w:b/>
          <w:bCs/>
          <w:kern w:val="0"/>
          <w:sz w:val="24"/>
          <w:szCs w:val="24"/>
          <w:lang w:eastAsia="hi-IN" w:bidi="hi-IN"/>
        </w:rPr>
        <w:t>S-Editor</w:t>
      </w:r>
      <w:r>
        <w:rPr>
          <w:rFonts w:ascii="Book Antiqua" w:hAnsi="Book Antiqua" w:cs="Mangal"/>
          <w:b/>
          <w:bCs/>
          <w:kern w:val="0"/>
          <w:sz w:val="24"/>
          <w:szCs w:val="24"/>
          <w:lang w:bidi="hi-IN"/>
        </w:rPr>
        <w:t>:</w:t>
      </w:r>
      <w:r>
        <w:rPr>
          <w:rFonts w:ascii="Book Antiqua" w:eastAsia="Lucida Sans Unicode" w:hAnsi="Book Antiqua" w:cs="Mangal"/>
          <w:bCs/>
          <w:kern w:val="0"/>
          <w:sz w:val="24"/>
          <w:szCs w:val="24"/>
          <w:lang w:eastAsia="hi-IN" w:bidi="hi-IN"/>
        </w:rPr>
        <w:t xml:space="preserve"> </w:t>
      </w:r>
      <w:r>
        <w:rPr>
          <w:rFonts w:ascii="Book Antiqua" w:hAnsi="Book Antiqua" w:cs="Mangal"/>
          <w:bCs/>
          <w:kern w:val="0"/>
          <w:sz w:val="24"/>
          <w:szCs w:val="24"/>
          <w:lang w:bidi="hi-IN"/>
        </w:rPr>
        <w:t>Ma YJ</w:t>
      </w:r>
      <w:r>
        <w:rPr>
          <w:rFonts w:ascii="Book Antiqua" w:eastAsia="Lucida Sans Unicode" w:hAnsi="Book Antiqua" w:cs="Mangal"/>
          <w:b/>
          <w:bCs/>
          <w:kern w:val="0"/>
          <w:sz w:val="24"/>
          <w:szCs w:val="24"/>
          <w:lang w:eastAsia="hi-IN" w:bidi="hi-IN"/>
        </w:rPr>
        <w:t xml:space="preserve"> </w:t>
      </w:r>
    </w:p>
    <w:p w:rsidR="004D609C" w:rsidRDefault="00A63C62">
      <w:pPr>
        <w:suppressAutoHyphens/>
        <w:snapToGrid w:val="0"/>
        <w:spacing w:after="0" w:line="360" w:lineRule="auto"/>
        <w:jc w:val="right"/>
        <w:rPr>
          <w:rFonts w:ascii="Book Antiqua" w:hAnsi="Book Antiqua" w:cs="Mangal"/>
          <w:b/>
          <w:bCs/>
          <w:kern w:val="0"/>
          <w:sz w:val="24"/>
          <w:szCs w:val="24"/>
          <w:lang w:eastAsia="en-US" w:bidi="hi-IN"/>
        </w:rPr>
      </w:pPr>
      <w:r>
        <w:rPr>
          <w:rFonts w:ascii="Book Antiqua" w:eastAsia="Lucida Sans Unicode" w:hAnsi="Book Antiqua" w:cs="Mangal"/>
          <w:b/>
          <w:bCs/>
          <w:kern w:val="0"/>
          <w:sz w:val="24"/>
          <w:szCs w:val="24"/>
          <w:lang w:eastAsia="hi-IN" w:bidi="hi-IN"/>
        </w:rPr>
        <w:t>L-Editor</w:t>
      </w:r>
      <w:r>
        <w:rPr>
          <w:rFonts w:ascii="Book Antiqua" w:hAnsi="Book Antiqua" w:cs="Mangal"/>
          <w:b/>
          <w:bCs/>
          <w:kern w:val="0"/>
          <w:sz w:val="24"/>
          <w:szCs w:val="24"/>
          <w:lang w:bidi="hi-IN"/>
        </w:rPr>
        <w:t xml:space="preserve">: </w:t>
      </w:r>
      <w:r>
        <w:rPr>
          <w:rFonts w:ascii="Book Antiqua" w:hAnsi="Book Antiqua" w:cs="Mangal"/>
          <w:bCs/>
          <w:kern w:val="0"/>
          <w:sz w:val="24"/>
          <w:szCs w:val="24"/>
          <w:lang w:bidi="hi-IN"/>
        </w:rPr>
        <w:t>Filipodia</w:t>
      </w:r>
      <w:r>
        <w:rPr>
          <w:rFonts w:ascii="Book Antiqua" w:eastAsia="Lucida Sans Unicode" w:hAnsi="Book Antiqua" w:cs="Mangal"/>
          <w:b/>
          <w:bCs/>
          <w:kern w:val="0"/>
          <w:sz w:val="24"/>
          <w:szCs w:val="24"/>
          <w:lang w:eastAsia="hi-IN" w:bidi="hi-IN"/>
        </w:rPr>
        <w:t xml:space="preserve"> E-Editor</w:t>
      </w:r>
      <w:r>
        <w:rPr>
          <w:rFonts w:ascii="Book Antiqua" w:hAnsi="Book Antiqua" w:cs="Mangal"/>
          <w:b/>
          <w:bCs/>
          <w:kern w:val="0"/>
          <w:sz w:val="24"/>
          <w:szCs w:val="24"/>
          <w:lang w:bidi="hi-IN"/>
        </w:rPr>
        <w:t>:</w:t>
      </w:r>
      <w:r>
        <w:rPr>
          <w:kern w:val="0"/>
          <w:sz w:val="24"/>
          <w:szCs w:val="24"/>
        </w:rPr>
        <w:t xml:space="preserve"> </w:t>
      </w:r>
    </w:p>
    <w:p w:rsidR="004D609C" w:rsidRDefault="004D609C">
      <w:pPr>
        <w:suppressAutoHyphens/>
        <w:snapToGrid w:val="0"/>
        <w:spacing w:after="0" w:line="360" w:lineRule="auto"/>
        <w:rPr>
          <w:rFonts w:ascii="Book Antiqua" w:hAnsi="Book Antiqua" w:cs="Mangal"/>
          <w:b/>
          <w:bCs/>
          <w:kern w:val="0"/>
          <w:sz w:val="24"/>
          <w:szCs w:val="24"/>
          <w:lang w:eastAsia="pt-BR" w:bidi="hi-IN"/>
        </w:rPr>
      </w:pPr>
    </w:p>
    <w:p w:rsidR="004D609C" w:rsidRDefault="00A63C62">
      <w:pPr>
        <w:shd w:val="clear" w:color="auto" w:fill="FFFFFF"/>
        <w:snapToGrid w:val="0"/>
        <w:spacing w:after="0" w:line="360" w:lineRule="auto"/>
        <w:rPr>
          <w:rFonts w:ascii="Book Antiqua" w:hAnsi="Book Antiqua" w:cs="Helvetica"/>
          <w:b/>
          <w:kern w:val="0"/>
          <w:sz w:val="24"/>
          <w:szCs w:val="24"/>
        </w:rPr>
      </w:pPr>
      <w:r>
        <w:rPr>
          <w:rFonts w:ascii="Book Antiqua" w:hAnsi="Book Antiqua" w:cs="Helvetica"/>
          <w:b/>
          <w:kern w:val="0"/>
          <w:sz w:val="24"/>
          <w:szCs w:val="24"/>
        </w:rPr>
        <w:t xml:space="preserve">Specialty type: </w:t>
      </w:r>
      <w:r>
        <w:rPr>
          <w:rFonts w:ascii="Book Antiqua" w:eastAsia="微软雅黑" w:hAnsi="Book Antiqua"/>
          <w:kern w:val="0"/>
          <w:sz w:val="24"/>
          <w:szCs w:val="24"/>
        </w:rPr>
        <w:t xml:space="preserve">Medicine, research and </w:t>
      </w:r>
      <w:r>
        <w:rPr>
          <w:rFonts w:ascii="Book Antiqua" w:eastAsia="微软雅黑" w:hAnsi="Book Antiqua"/>
          <w:kern w:val="0"/>
          <w:sz w:val="24"/>
          <w:szCs w:val="24"/>
        </w:rPr>
        <w:t>experimental</w:t>
      </w:r>
    </w:p>
    <w:p w:rsidR="004D609C" w:rsidRDefault="00A63C62">
      <w:pPr>
        <w:shd w:val="clear" w:color="auto" w:fill="FFFFFF"/>
        <w:snapToGrid w:val="0"/>
        <w:spacing w:after="0" w:line="360" w:lineRule="auto"/>
        <w:rPr>
          <w:rFonts w:ascii="Book Antiqua" w:hAnsi="Book Antiqua" w:cs="Helvetica"/>
          <w:b/>
          <w:kern w:val="0"/>
          <w:sz w:val="24"/>
          <w:szCs w:val="24"/>
        </w:rPr>
      </w:pPr>
      <w:r>
        <w:rPr>
          <w:rFonts w:ascii="Book Antiqua" w:hAnsi="Book Antiqua" w:cs="Helvetica"/>
          <w:b/>
          <w:kern w:val="0"/>
          <w:sz w:val="24"/>
          <w:szCs w:val="24"/>
        </w:rPr>
        <w:t xml:space="preserve">Country of origin: </w:t>
      </w:r>
      <w:r>
        <w:rPr>
          <w:rFonts w:ascii="Book Antiqua" w:hAnsi="Book Antiqua" w:cs="Helvetica"/>
          <w:kern w:val="0"/>
          <w:sz w:val="24"/>
          <w:szCs w:val="24"/>
        </w:rPr>
        <w:t>China</w:t>
      </w:r>
    </w:p>
    <w:p w:rsidR="004D609C" w:rsidRDefault="00A63C62">
      <w:pPr>
        <w:shd w:val="clear" w:color="auto" w:fill="FFFFFF"/>
        <w:snapToGrid w:val="0"/>
        <w:spacing w:after="0" w:line="360" w:lineRule="auto"/>
        <w:rPr>
          <w:rFonts w:ascii="Book Antiqua" w:hAnsi="Book Antiqua" w:cs="Helvetica"/>
          <w:b/>
          <w:kern w:val="0"/>
          <w:sz w:val="24"/>
          <w:szCs w:val="24"/>
        </w:rPr>
      </w:pPr>
      <w:r>
        <w:rPr>
          <w:rFonts w:ascii="Book Antiqua" w:hAnsi="Book Antiqua" w:cs="Helvetica"/>
          <w:b/>
          <w:kern w:val="0"/>
          <w:sz w:val="24"/>
          <w:szCs w:val="24"/>
        </w:rPr>
        <w:t>Peer-review report classification</w:t>
      </w:r>
    </w:p>
    <w:p w:rsidR="004D609C" w:rsidRDefault="00A63C62">
      <w:pPr>
        <w:shd w:val="clear" w:color="auto" w:fill="FFFFFF"/>
        <w:snapToGrid w:val="0"/>
        <w:spacing w:after="0" w:line="360" w:lineRule="auto"/>
        <w:rPr>
          <w:rFonts w:ascii="Book Antiqua" w:hAnsi="Book Antiqua" w:cs="Helvetica"/>
          <w:kern w:val="0"/>
          <w:sz w:val="24"/>
          <w:szCs w:val="24"/>
        </w:rPr>
      </w:pPr>
      <w:r>
        <w:rPr>
          <w:rFonts w:ascii="Book Antiqua" w:hAnsi="Book Antiqua" w:cs="Helvetica"/>
          <w:kern w:val="0"/>
          <w:sz w:val="24"/>
          <w:szCs w:val="24"/>
        </w:rPr>
        <w:t>Grade A (Excellent): 0</w:t>
      </w:r>
    </w:p>
    <w:p w:rsidR="004D609C" w:rsidRDefault="00A63C62">
      <w:pPr>
        <w:shd w:val="clear" w:color="auto" w:fill="FFFFFF"/>
        <w:snapToGrid w:val="0"/>
        <w:spacing w:after="0" w:line="360" w:lineRule="auto"/>
        <w:rPr>
          <w:rFonts w:ascii="Book Antiqua" w:hAnsi="Book Antiqua" w:cs="Helvetica"/>
          <w:kern w:val="0"/>
          <w:sz w:val="24"/>
          <w:szCs w:val="24"/>
        </w:rPr>
      </w:pPr>
      <w:r>
        <w:rPr>
          <w:rFonts w:ascii="Book Antiqua" w:hAnsi="Book Antiqua" w:cs="Helvetica"/>
          <w:kern w:val="0"/>
          <w:sz w:val="24"/>
          <w:szCs w:val="24"/>
        </w:rPr>
        <w:t>Grade B (Very good): B</w:t>
      </w:r>
    </w:p>
    <w:p w:rsidR="004D609C" w:rsidRDefault="00A63C62">
      <w:pPr>
        <w:shd w:val="clear" w:color="auto" w:fill="FFFFFF"/>
        <w:snapToGrid w:val="0"/>
        <w:spacing w:after="0" w:line="360" w:lineRule="auto"/>
        <w:rPr>
          <w:rFonts w:ascii="Book Antiqua" w:hAnsi="Book Antiqua" w:cs="Helvetica"/>
          <w:kern w:val="0"/>
          <w:sz w:val="24"/>
          <w:szCs w:val="24"/>
        </w:rPr>
      </w:pPr>
      <w:r>
        <w:rPr>
          <w:rFonts w:ascii="Book Antiqua" w:hAnsi="Book Antiqua" w:cs="Helvetica"/>
          <w:kern w:val="0"/>
          <w:sz w:val="24"/>
          <w:szCs w:val="24"/>
        </w:rPr>
        <w:t>Grade C (Good): 0</w:t>
      </w:r>
    </w:p>
    <w:p w:rsidR="004D609C" w:rsidRDefault="00A63C62">
      <w:pPr>
        <w:shd w:val="clear" w:color="auto" w:fill="FFFFFF"/>
        <w:snapToGrid w:val="0"/>
        <w:spacing w:after="0" w:line="360" w:lineRule="auto"/>
        <w:rPr>
          <w:rFonts w:ascii="Book Antiqua" w:hAnsi="Book Antiqua" w:cs="Helvetica"/>
          <w:kern w:val="0"/>
          <w:sz w:val="24"/>
          <w:szCs w:val="24"/>
        </w:rPr>
      </w:pPr>
      <w:r>
        <w:rPr>
          <w:rFonts w:ascii="Book Antiqua" w:hAnsi="Book Antiqua" w:cs="Helvetica"/>
          <w:kern w:val="0"/>
          <w:sz w:val="24"/>
          <w:szCs w:val="24"/>
        </w:rPr>
        <w:lastRenderedPageBreak/>
        <w:t xml:space="preserve">Grade D (Fair): </w:t>
      </w:r>
      <w:bookmarkEnd w:id="152"/>
      <w:bookmarkEnd w:id="153"/>
      <w:r>
        <w:rPr>
          <w:rFonts w:ascii="Book Antiqua" w:hAnsi="Book Antiqua" w:cs="Helvetica"/>
          <w:kern w:val="0"/>
          <w:sz w:val="24"/>
          <w:szCs w:val="24"/>
        </w:rPr>
        <w:t>0</w:t>
      </w:r>
    </w:p>
    <w:p w:rsidR="004D609C" w:rsidRDefault="00A63C62">
      <w:pPr>
        <w:shd w:val="clear" w:color="auto" w:fill="FFFFFF"/>
        <w:snapToGrid w:val="0"/>
        <w:spacing w:after="0" w:line="360" w:lineRule="auto"/>
        <w:rPr>
          <w:rFonts w:ascii="Book Antiqua" w:hAnsi="Book Antiqua" w:cs="Helvetica"/>
          <w:kern w:val="0"/>
          <w:sz w:val="24"/>
          <w:szCs w:val="24"/>
        </w:rPr>
      </w:pPr>
      <w:r>
        <w:rPr>
          <w:rFonts w:ascii="Book Antiqua" w:hAnsi="Book Antiqua" w:cs="Helvetica"/>
          <w:kern w:val="0"/>
          <w:sz w:val="24"/>
          <w:szCs w:val="24"/>
        </w:rPr>
        <w:t xml:space="preserve">Grade E (Poor): </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ascii="Book Antiqua" w:hAnsi="Book Antiqua" w:cs="Helvetica"/>
          <w:kern w:val="0"/>
          <w:sz w:val="24"/>
          <w:szCs w:val="24"/>
        </w:rPr>
        <w:t>0</w:t>
      </w:r>
    </w:p>
    <w:bookmarkEnd w:id="201"/>
    <w:p w:rsidR="004D609C" w:rsidRDefault="00A63C62">
      <w:pPr>
        <w:snapToGrid w:val="0"/>
        <w:spacing w:after="0" w:line="360" w:lineRule="auto"/>
        <w:ind w:left="480" w:hangingChars="200" w:hanging="480"/>
        <w:rPr>
          <w:rFonts w:ascii="Book Antiqua" w:hAnsi="Book Antiqua" w:cs="Times New Roman"/>
          <w:kern w:val="0"/>
          <w:sz w:val="24"/>
          <w:szCs w:val="24"/>
        </w:rPr>
      </w:pPr>
      <w:r>
        <w:rPr>
          <w:rFonts w:ascii="Book Antiqua" w:hAnsi="Book Antiqua" w:cs="Times New Roman"/>
          <w:kern w:val="0"/>
          <w:sz w:val="24"/>
          <w:szCs w:val="24"/>
        </w:rPr>
        <w:br w:type="page"/>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noProof/>
          <w:kern w:val="0"/>
          <w:sz w:val="24"/>
          <w:szCs w:val="24"/>
        </w:rPr>
        <w:drawing>
          <wp:inline distT="0" distB="0" distL="0" distR="0">
            <wp:extent cx="1790700" cy="3048635"/>
            <wp:effectExtent l="0" t="0" r="0" b="18415"/>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10" cstate="print"/>
                    <a:srcRect t="9149" b="12216"/>
                    <a:stretch>
                      <a:fillRect/>
                    </a:stretch>
                  </pic:blipFill>
                  <pic:spPr>
                    <a:xfrm>
                      <a:off x="0" y="0"/>
                      <a:ext cx="1790700" cy="3048635"/>
                    </a:xfrm>
                    <a:prstGeom prst="rect">
                      <a:avLst/>
                    </a:prstGeom>
                    <a:ln>
                      <a:noFill/>
                    </a:ln>
                  </pic:spPr>
                </pic:pic>
              </a:graphicData>
            </a:graphic>
          </wp:inline>
        </w:drawing>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bCs/>
          <w:kern w:val="0"/>
          <w:sz w:val="24"/>
          <w:szCs w:val="24"/>
        </w:rPr>
        <w:t>Figure 1 Schematic representation of the two supernumerary hands.</w:t>
      </w:r>
      <w:r>
        <w:rPr>
          <w:rFonts w:ascii="Book Antiqua" w:hAnsi="Book Antiqua" w:cs="Times New Roman"/>
          <w:kern w:val="0"/>
          <w:sz w:val="24"/>
          <w:szCs w:val="24"/>
        </w:rPr>
        <w:t xml:space="preserve"> In addition t</w:t>
      </w:r>
      <w:r>
        <w:rPr>
          <w:rFonts w:ascii="Book Antiqua" w:hAnsi="Book Antiqua" w:cs="Times New Roman"/>
          <w:kern w:val="0"/>
          <w:sz w:val="24"/>
          <w:szCs w:val="24"/>
        </w:rPr>
        <w:t>o his actual limbs, two phantom hands were placed across the abdomen, which were not painful.</w:t>
      </w:r>
    </w:p>
    <w:p w:rsidR="004D609C" w:rsidRDefault="004D609C">
      <w:pPr>
        <w:snapToGrid w:val="0"/>
        <w:spacing w:after="0" w:line="360" w:lineRule="auto"/>
        <w:rPr>
          <w:rFonts w:ascii="Book Antiqua" w:hAnsi="Book Antiqua" w:cs="Times New Roman"/>
          <w:kern w:val="0"/>
          <w:sz w:val="24"/>
          <w:szCs w:val="24"/>
        </w:rPr>
      </w:pP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br w:type="page"/>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noProof/>
          <w:kern w:val="0"/>
          <w:sz w:val="24"/>
          <w:szCs w:val="24"/>
        </w:rPr>
        <w:lastRenderedPageBreak/>
        <w:drawing>
          <wp:inline distT="0" distB="0" distL="114300" distR="114300">
            <wp:extent cx="1616075" cy="2465070"/>
            <wp:effectExtent l="0" t="0" r="3175" b="11430"/>
            <wp:docPr id="4" name="图片 4"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A"/>
                    <pic:cNvPicPr>
                      <a:picLocks noChangeAspect="1"/>
                    </pic:cNvPicPr>
                  </pic:nvPicPr>
                  <pic:blipFill>
                    <a:blip r:embed="rId11"/>
                    <a:stretch>
                      <a:fillRect/>
                    </a:stretch>
                  </pic:blipFill>
                  <pic:spPr>
                    <a:xfrm>
                      <a:off x="0" y="0"/>
                      <a:ext cx="1616075" cy="2465070"/>
                    </a:xfrm>
                    <a:prstGeom prst="rect">
                      <a:avLst/>
                    </a:prstGeom>
                  </pic:spPr>
                </pic:pic>
              </a:graphicData>
            </a:graphic>
          </wp:inline>
        </w:drawing>
      </w:r>
      <w:r>
        <w:rPr>
          <w:rFonts w:ascii="Book Antiqua" w:hAnsi="Book Antiqua" w:cs="Times New Roman"/>
          <w:kern w:val="0"/>
          <w:sz w:val="24"/>
          <w:szCs w:val="24"/>
        </w:rPr>
        <w:t xml:space="preserve">         </w:t>
      </w:r>
      <w:r>
        <w:rPr>
          <w:rFonts w:ascii="Book Antiqua" w:hAnsi="Book Antiqua" w:cs="Times New Roman"/>
          <w:noProof/>
          <w:kern w:val="0"/>
          <w:sz w:val="24"/>
          <w:szCs w:val="24"/>
        </w:rPr>
        <w:drawing>
          <wp:inline distT="0" distB="0" distL="114300" distR="114300">
            <wp:extent cx="1612265" cy="2470150"/>
            <wp:effectExtent l="0" t="0" r="6985" b="6350"/>
            <wp:docPr id="2" name="图片 2"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B"/>
                    <pic:cNvPicPr>
                      <a:picLocks noChangeAspect="1"/>
                    </pic:cNvPicPr>
                  </pic:nvPicPr>
                  <pic:blipFill>
                    <a:blip r:embed="rId12"/>
                    <a:stretch>
                      <a:fillRect/>
                    </a:stretch>
                  </pic:blipFill>
                  <pic:spPr>
                    <a:xfrm>
                      <a:off x="0" y="0"/>
                      <a:ext cx="1612265" cy="2470150"/>
                    </a:xfrm>
                    <a:prstGeom prst="rect">
                      <a:avLst/>
                    </a:prstGeom>
                  </pic:spPr>
                </pic:pic>
              </a:graphicData>
            </a:graphic>
          </wp:inline>
        </w:drawing>
      </w:r>
    </w:p>
    <w:p w:rsidR="004D609C" w:rsidRDefault="004D609C">
      <w:pPr>
        <w:snapToGrid w:val="0"/>
        <w:spacing w:after="0" w:line="360" w:lineRule="auto"/>
        <w:rPr>
          <w:rFonts w:ascii="Book Antiqua" w:hAnsi="Book Antiqua" w:cs="Times New Roman"/>
          <w:kern w:val="0"/>
          <w:sz w:val="24"/>
          <w:szCs w:val="24"/>
        </w:rPr>
      </w:pPr>
      <w:r w:rsidRPr="004D609C">
        <w:rPr>
          <w:rFonts w:ascii="Book Antiqua" w:hAnsi="Book Antiqua"/>
          <w:kern w:val="0"/>
          <w:sz w:val="24"/>
          <w:szCs w:val="24"/>
        </w:rPr>
        <w:pict>
          <v:shapetype id="_x0000_t202" coordsize="21600,21600" o:spt="202" path="m,l,21600r21600,l21600,xe">
            <v:stroke joinstyle="miter"/>
            <v:path gradientshapeok="t" o:connecttype="rect"/>
          </v:shapetype>
          <v:shape id="_x0000_s1026" type="#_x0000_t202" style="position:absolute;left:0;text-align:left;margin-left:205.05pt;margin-top:8.4pt;width:35pt;height:17.9pt;z-index:251619328" o:gfxdata="UEsDBAoAAAAAAIdO4kAAAAAAAAAAAAAAAAAEAAAAZHJzL1BLAwQUAAAACACHTuJA/h6nlNMAAAAJ&#10;AQAADwAAAGRycy9kb3ducmV2LnhtbE2PzW7DIBCE75X6Dmgj9dYAkWtFrnEOkXqt1CTNmRhirMJi&#10;Afl9+m5O7XFnPs3OtKtr8OxsUx4jKpBzAcxiH82Ig4Ld9uN1CSwXjUb7iFbBzWZYdc9PrW5MvOCX&#10;PW/KwCgEc6MVuFKmhvPcOxt0nsfJInnHmIIudKaBm6QvFB48XwhR86BHpA9OT3btbP+zOQUF+yHc&#10;999ySs4EX+Hn/bbdxVGpl5kU78CKvZY/GB71qTp01OkQT2gy8woqKSShZNQ0gYBq+RAOCt4WNfCu&#10;5f8XdL9QSwMEFAAAAAgAh07iQAMyvH8yAgAAQAQAAA4AAABkcnMvZTJvRG9jLnhtbK1TzY7aMBC+&#10;V+o7WL6XhBT2BxFWlBVVJdRdiVY9G8chkWyPaxsS+gDtG/TUS+99Lp6jYyew9OdUlYOZ8Uy+8ffN&#10;zPSuVZLshXU16JwOByklQnMoar3N6ft3yxc3lDjPdMEkaJHTg3D0bvb82bQxE5FBBbIQliCIdpPG&#10;5LTy3kySxPFKKOYGYITGYAlWMY+u3SaFZQ2iK5lkaXqVNGALY4EL5/D2vgvSWcQvS8H9Q1k64YnM&#10;Kb7Nx9PGcxPOZDZlk61lpqp5/wz2D69QrNZY9Ax1zzwjO1v/AaVqbsFB6QccVAJlWXMROSCbYfob&#10;m3XFjIhcUBxnzjK5/wfL3+4fLamLnGKjNFPYouPXL8dvP47fP5ObIE9j3ASz1gbzfPsKWmzz6d7h&#10;ZWDdllaFf+RDMI5CH87iitYTjpej0WicYoRjKMuus+vbgJI8fWys868FKBKMnFrsXZSU7VfOd6mn&#10;lFDLgayLZS1ldOx2s5CW7Bn2eRl/PfovaVKTJqdXL8dpRNYQvu+gpcbHBK4dp2D5dtP2AmygOCB/&#10;C90AOcOXNb5yxZx/ZBYnBonhFvgHPEoJWAR6i5IK7Ke/3Yd8bCRGKWlwAnPqPu6YFZTINxpbfDsc&#10;jcLIRmc0vs7QsZeRzWVE79QCkPwQ983waIZ8L09maUF9wGWZh6oYYppj7Zz6k7nw3V7gsnExn8ck&#10;HFLD/EqvDQ/QQWoN852Hso4tCTJ12vTq4ZjGpvYrFfbg0o9ZT4s/+w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HqeU0wAAAAkBAAAPAAAAAAAAAAEAIAAAACIAAABkcnMvZG93bnJldi54bWxQSwEC&#10;FAAUAAAACACHTuJAAzK8fzICAABABAAADgAAAAAAAAABACAAAAAiAQAAZHJzL2Uyb0RvYy54bWxQ&#10;SwUGAAAAAAYABgBZAQAAxgUAAAAA&#10;" fillcolor="white [3201]" stroked="f" strokeweight=".5pt">
            <v:textbox>
              <w:txbxContent>
                <w:p w:rsidR="004D609C" w:rsidRDefault="00A63C62">
                  <w:pPr>
                    <w:rPr>
                      <w:rFonts w:ascii="Times New Roman" w:hAnsi="Times New Roman" w:cs="Times New Roman"/>
                      <w:b/>
                      <w:bCs/>
                      <w:sz w:val="30"/>
                      <w:szCs w:val="30"/>
                    </w:rPr>
                  </w:pPr>
                  <w:r>
                    <w:rPr>
                      <w:rFonts w:ascii="Times New Roman" w:hAnsi="Times New Roman" w:cs="Times New Roman" w:hint="eastAsia"/>
                      <w:b/>
                      <w:bCs/>
                      <w:sz w:val="30"/>
                      <w:szCs w:val="30"/>
                    </w:rPr>
                    <w:t>D</w:t>
                  </w:r>
                </w:p>
              </w:txbxContent>
            </v:textbox>
          </v:shape>
        </w:pict>
      </w:r>
      <w:r w:rsidR="00A63C62">
        <w:rPr>
          <w:rFonts w:ascii="Book Antiqua" w:hAnsi="Book Antiqua"/>
          <w:kern w:val="0"/>
          <w:sz w:val="24"/>
          <w:szCs w:val="24"/>
        </w:rPr>
        <w:t>A                             B</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Pr>
          <w:rFonts w:ascii="Book Antiqua" w:hAnsi="Book Antiqua" w:cs="Times New Roman"/>
          <w:noProof/>
          <w:kern w:val="0"/>
          <w:sz w:val="24"/>
          <w:szCs w:val="24"/>
        </w:rPr>
        <w:drawing>
          <wp:inline distT="0" distB="0" distL="114300" distR="114300">
            <wp:extent cx="1527810" cy="1468120"/>
            <wp:effectExtent l="0" t="0" r="15240" b="17780"/>
            <wp:docPr id="1" name="图片 1" descr="4-19-正侧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19-正侧位"/>
                    <pic:cNvPicPr>
                      <a:picLocks noChangeAspect="1"/>
                    </pic:cNvPicPr>
                  </pic:nvPicPr>
                  <pic:blipFill>
                    <a:blip r:embed="rId13"/>
                    <a:stretch>
                      <a:fillRect/>
                    </a:stretch>
                  </pic:blipFill>
                  <pic:spPr>
                    <a:xfrm>
                      <a:off x="0" y="0"/>
                      <a:ext cx="1532477" cy="1468120"/>
                    </a:xfrm>
                    <a:prstGeom prst="rect">
                      <a:avLst/>
                    </a:prstGeom>
                  </pic:spPr>
                </pic:pic>
              </a:graphicData>
            </a:graphic>
          </wp:inline>
        </w:drawing>
      </w:r>
      <w:r>
        <w:rPr>
          <w:rFonts w:ascii="Book Antiqua" w:hAnsi="Book Antiqua" w:cs="Times New Roman"/>
          <w:kern w:val="0"/>
          <w:sz w:val="24"/>
          <w:szCs w:val="24"/>
        </w:rPr>
        <w:t xml:space="preserve">         </w:t>
      </w:r>
      <w:r>
        <w:rPr>
          <w:rFonts w:ascii="Book Antiqua" w:hAnsi="Book Antiqua" w:cs="Times New Roman"/>
          <w:noProof/>
          <w:kern w:val="0"/>
          <w:sz w:val="24"/>
          <w:szCs w:val="24"/>
        </w:rPr>
        <w:drawing>
          <wp:inline distT="0" distB="0" distL="114300" distR="114300">
            <wp:extent cx="1685925" cy="1486535"/>
            <wp:effectExtent l="0" t="0" r="9525" b="0"/>
            <wp:docPr id="3" name="图片 3" descr="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
                    <pic:cNvPicPr>
                      <a:picLocks noChangeAspect="1"/>
                    </pic:cNvPicPr>
                  </pic:nvPicPr>
                  <pic:blipFill>
                    <a:blip r:embed="rId14"/>
                    <a:stretch>
                      <a:fillRect/>
                    </a:stretch>
                  </pic:blipFill>
                  <pic:spPr>
                    <a:xfrm>
                      <a:off x="0" y="0"/>
                      <a:ext cx="1699361" cy="1498235"/>
                    </a:xfrm>
                    <a:prstGeom prst="rect">
                      <a:avLst/>
                    </a:prstGeom>
                  </pic:spPr>
                </pic:pic>
              </a:graphicData>
            </a:graphic>
          </wp:inline>
        </w:drawing>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C                            D</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kern w:val="0"/>
          <w:sz w:val="24"/>
          <w:szCs w:val="24"/>
        </w:rPr>
        <w:t>Figure 2 Neuroimaging of the spinal cord</w:t>
      </w:r>
      <w:r>
        <w:rPr>
          <w:rFonts w:ascii="Book Antiqua" w:hAnsi="Book Antiqua" w:cs="Times New Roman"/>
          <w:b/>
          <w:bCs/>
          <w:kern w:val="0"/>
          <w:sz w:val="24"/>
          <w:szCs w:val="24"/>
        </w:rPr>
        <w:t>.</w:t>
      </w:r>
      <w:r>
        <w:rPr>
          <w:rFonts w:ascii="Book Antiqua" w:hAnsi="Book Antiqua" w:cs="Times New Roman"/>
          <w:kern w:val="0"/>
          <w:sz w:val="24"/>
          <w:szCs w:val="24"/>
        </w:rPr>
        <w:t xml:space="preserve"> Magnetic resonance imaging T2-weighted sagittal view (A) and axial view (B) 3 d after injury, showing cervical cord signal change. Cervical spine X-ray anterior-posterior view (C) and lateral view (D) 3 d after surgery.</w:t>
      </w:r>
    </w:p>
    <w:p w:rsidR="004D609C" w:rsidRDefault="004D609C">
      <w:pPr>
        <w:snapToGrid w:val="0"/>
        <w:spacing w:after="0" w:line="360" w:lineRule="auto"/>
        <w:rPr>
          <w:rFonts w:ascii="Book Antiqua" w:hAnsi="Book Antiqua" w:cs="Times New Roman"/>
          <w:kern w:val="0"/>
          <w:sz w:val="24"/>
          <w:szCs w:val="24"/>
        </w:rPr>
      </w:pPr>
    </w:p>
    <w:p w:rsidR="004D609C" w:rsidRDefault="004D609C">
      <w:pPr>
        <w:snapToGrid w:val="0"/>
        <w:spacing w:after="0" w:line="360" w:lineRule="auto"/>
        <w:rPr>
          <w:rFonts w:ascii="Book Antiqua" w:hAnsi="Book Antiqua" w:cs="Times New Roman"/>
          <w:kern w:val="0"/>
          <w:sz w:val="24"/>
          <w:szCs w:val="24"/>
        </w:rPr>
      </w:pPr>
    </w:p>
    <w:p w:rsidR="004D609C" w:rsidRDefault="004D609C">
      <w:pPr>
        <w:snapToGrid w:val="0"/>
        <w:spacing w:after="0" w:line="360" w:lineRule="auto"/>
        <w:rPr>
          <w:rFonts w:ascii="Book Antiqua" w:eastAsia="宋体" w:hAnsi="Book Antiqua" w:cs="Times New Roman"/>
          <w:kern w:val="0"/>
          <w:sz w:val="24"/>
          <w:szCs w:val="24"/>
        </w:rPr>
      </w:pPr>
    </w:p>
    <w:p w:rsidR="004D609C" w:rsidRDefault="004D609C">
      <w:pPr>
        <w:snapToGrid w:val="0"/>
        <w:spacing w:after="0" w:line="360" w:lineRule="auto"/>
        <w:rPr>
          <w:rFonts w:ascii="Book Antiqua" w:eastAsia="宋体" w:hAnsi="Book Antiqua" w:cs="Times New Roman"/>
          <w:kern w:val="0"/>
          <w:sz w:val="24"/>
          <w:szCs w:val="24"/>
        </w:rPr>
      </w:pPr>
    </w:p>
    <w:p w:rsidR="004D609C" w:rsidRDefault="004D609C">
      <w:pPr>
        <w:snapToGrid w:val="0"/>
        <w:spacing w:after="0" w:line="360" w:lineRule="auto"/>
        <w:rPr>
          <w:rFonts w:ascii="Book Antiqua" w:eastAsia="宋体" w:hAnsi="Book Antiqua" w:cs="Times New Roman"/>
          <w:kern w:val="0"/>
          <w:sz w:val="24"/>
          <w:szCs w:val="24"/>
        </w:rPr>
      </w:pPr>
    </w:p>
    <w:p w:rsidR="004D609C" w:rsidRDefault="004D609C">
      <w:pPr>
        <w:snapToGrid w:val="0"/>
        <w:spacing w:after="0" w:line="360" w:lineRule="auto"/>
        <w:rPr>
          <w:rFonts w:ascii="Book Antiqua" w:eastAsia="宋体" w:hAnsi="Book Antiqua" w:cs="Times New Roman"/>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4D609C">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pict>
          <v:group id="_x0000_s1035" style="position:absolute;left:0;text-align:left;margin-left:.7pt;margin-top:5.1pt;width:383.7pt;height:60.75pt;z-index:251665408" coordsize="4873276,771363203" o:gfxdata="UEsDBAoAAAAAAIdO4kAAAAAAAAAAAAAAAAAEAAAAZHJzL1BLAwQUAAAACACHTuJAnuas4tcAAAAI&#10;AQAADwAAAGRycy9kb3ducmV2LnhtbE1PTUvDQBC9C/6HZQRvdndbbUvMpkhRT0WwFcTbNjtNQrOz&#10;IbtN2n/veLKn4c17vI98dfatGLCPTSADeqJAIJXBNVQZ+Nq9PSxBxGTJ2TYQGrhghFVxe5PbzIWR&#10;PnHYpkqwCcXMGqhT6jIpY1mjt3ESOiTmDqH3NjHsK+l6O7K5b+VUqbn0tiFOqG2H6xrL4/bkDbyP&#10;dnyZ6ddhczysLz+7p4/vjUZj7u+0egaR8Jz+xfBXn6tDwZ324UQuipbxIwv5qCkIphfzJS/Z82Om&#10;FyCLXF4PKH4BUEsDBBQAAAAIAIdO4kBhxbjNOwMAAK0NAAAOAAAAZHJzL2Uyb0RvYy54bWztV0tv&#10;EzEQviPxHyzf6a73najbqhRaIVVQqSDOjuNNVtq1je10U84IOHLixIU7/4DfQ/kbjL2bUPrgUSQO&#10;KDk4fozHM5+/mR1v7y7bBp1ybWopSky2Qoy4YHJai1mJnz09uFdgZCwVU9pIwUt8xg3e3bl7Z7tT&#10;Yx7JuWymXCNQIsy4UyWeW6vGQWDYnLfUbEnFBSxWUrfUwlDPgqmmHWhvmyAKwyzopJ4qLRk3BmYf&#10;9It4x+uvKs7sk6oy3KKmxGCb9a327cS1wc42Hc80VfOaDWbQW1jR0lrAoWtVD6ilaKHrK6rammlp&#10;ZGW3mGwDWVU1494H8IaEl7w51HKhvC+zcTdTa5gA2ks43Vote3x6rFE9LXFEMBK0hTv6+vnVl3dv&#10;EUwAOp2ajUHoUKsTdayHiVk/cg4vK926f3AFLT2uZ2tc+dIiBpNJkcdRnmHEYC3PSZzFPfBsDrdz&#10;ZRubP/z5xmB1bOCsWxvTKeCQ+Q6T+TuYTuZUcY++cQgMMBFgUQ/T+fs35x8+nX98jWDOA+PlHEzI&#10;Lu9LcHxA0IwNTN6IVhJFRZL0iKwgIyQmJMx7yOIkTjOva+05HStt7CGXLXKdEmugumcgPT0yFswB&#10;0ZWIO9nIpp4e1E3jB3o22W80OqUQFgf+546HLT+INQJ1Jc7iNPSahXT7e7lGgLgDvPfM9exyshxg&#10;mMjpGaCgZR9vRrGDGqw8osYeUw0BBiBC0rBPoKkaCYfIoYfRXOqX1807ebhQWMWog4AtsXmxoJpj&#10;1DwScNUjkiQuwv0gSfMIBvriyuTiili0+xKcB9KDdb7r5G2z6lZats8ht+y5U2GJCgZnl9iuuvu2&#10;TyOQmxjf2/NCENOK2iNxophT7aAWcm9hZVX7K3Ew9dgM6AFdXYj9C96uw/sCb9f8BH7/CW8JSaMo&#10;GWEE8ZyQPE1Hl9gbpqSI0g1716zesPc3v3k3ZN3omqwb3TLrRlGc5gXkVmAvGYVRMZQBq9xbFPko&#10;j3vypgUJC/+12qTeTer9VcF2A3mBS1dKBs8pl/n/MPXGJMtCqBYceS/xluRhHsUQKb7MysJsUzP8&#10;tzWDr3zhTeCLtuH94h4dF8e+xvj+ytr5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J7mrOLXAAAA&#10;CAEAAA8AAAAAAAAAAQAgAAAAIgAAAGRycy9kb3ducmV2LnhtbFBLAQIUABQAAAAIAIdO4kBhxbjN&#10;OwMAAK0NAAAOAAAAAAAAAAEAIAAAACYBAABkcnMvZTJvRG9jLnhtbFBLBQYAAAAABgAGAFkBAADT&#10;BgAAAAA=&#10;">
            <v:shape id="_x0000_s1039" type="#_x0000_t202" style="position:absolute;top:422844;width:1131107;height:343561" o:gfxdata="UEsDBAoAAAAAAIdO4kAAAAAAAAAAAAAAAAAEAAAAZHJzL1BLAwQUAAAACACHTuJAe7CqtroAAADb&#10;AAAADwAAAGRycy9kb3ducmV2LnhtbEWPS4vDMAyE74X+B6OF3hony1JKWreHhYWeCtvXWcRqHDaW&#10;g+0+f/3qUOhNYkYzn5bru+/VlWLqAhuoihIUcRNsx62Bw/5nOgeVMrLFPjAZeFCC9Wo8WmJtw41/&#10;6brLrZIQTjUacDkPtdapceQxFWEgFu0coscsa2y1jXiTcN/rz7KcaY8dS4PDgb4dNX+7izdwav3z&#10;dKyG6Kzvv3j7fOwPoTNm8lGVC1CZ7vltfl1vrOALvfwiA+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sKq2ugAAANsA&#10;AAAPAAAAAAAAAAEAIAAAACIAAABkcnMvZG93bnJldi54bWxQSwECFAAUAAAACACHTuJAMy8FnjsA&#10;AAA5AAAAEAAAAAAAAAABACAAAAAJAQAAZHJzL3NoYXBleG1sLnhtbFBLBQYAAAAABgAGAFsBAACz&#10;AwAAAAA=&#10;" fillcolor="white [3201]" stroked="f" strokeweight=".5pt">
              <v:textbox>
                <w:txbxContent>
                  <w:p w:rsidR="004D609C" w:rsidRDefault="00A63C62">
                    <w:pPr>
                      <w:rPr>
                        <w:sz w:val="13"/>
                        <w:szCs w:val="13"/>
                      </w:rPr>
                    </w:pPr>
                    <w:r>
                      <w:rPr>
                        <w:rFonts w:ascii="Book Antiqua" w:hAnsi="Book Antiqua" w:cs="Times New Roman"/>
                        <w:bCs/>
                        <w:color w:val="000000"/>
                        <w:sz w:val="13"/>
                        <w:szCs w:val="13"/>
                      </w:rPr>
                      <w:t>Neurotrophic therapy</w:t>
                    </w:r>
                  </w:p>
                </w:txbxContent>
              </v:textbox>
            </v:shape>
            <v:shape id="_x0000_s1038" type="#_x0000_t202" style="position:absolute;left:1152249;top:417559;width:1051825;height:343561" o:gfxdata="UEsDBAoAAAAAAIdO4kAAAAAAAAAAAAAAAAAEAAAAZHJzL1BLAwQUAAAACACHTuJAFPwPLbQAAADb&#10;AAAADwAAAGRycy9kb3ducmV2LnhtbEVPyQrCMBC9C/5DGMGbphURqUYPguBJcD0PzdgUm0lJ4vr1&#10;RhC8zeOtM18+bSPu5EPtWEE+zEAQl07XXCk4HtaDKYgQkTU2jknBiwIsF93OHAvtHryj+z5WIoVw&#10;KFCBibEtpAylIYth6FrixF2ctxgT9JXUHh8p3DZylGUTabHm1GCwpZWh8rq/WQXnyr7Pp7z1Rttm&#10;zNv363B0tVL9Xp7NQER6xr/4597oND+H7y/pALn4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U/A8ttAAAANsAAAAPAAAA&#10;AAAAAAEAIAAAACIAAABkcnMvZG93bnJldi54bWxQSwECFAAUAAAACACHTuJAMy8FnjsAAAA5AAAA&#10;EAAAAAAAAAABACAAAAADAQAAZHJzL3NoYXBleG1sLnhtbFBLBQYAAAAABgAGAFsBAACtAwAAAAA=&#10;" fillcolor="white [3201]" stroked="f" strokeweight=".5pt">
              <v:textbox>
                <w:txbxContent>
                  <w:p w:rsidR="004D609C" w:rsidRDefault="00A63C62">
                    <w:pPr>
                      <w:rPr>
                        <w:sz w:val="13"/>
                        <w:szCs w:val="13"/>
                      </w:rPr>
                    </w:pPr>
                    <w:r>
                      <w:rPr>
                        <w:rFonts w:ascii="Book Antiqua" w:hAnsi="Book Antiqua" w:cs="Times New Roman"/>
                        <w:bCs/>
                        <w:color w:val="000000"/>
                        <w:sz w:val="13"/>
                        <w:szCs w:val="13"/>
                      </w:rPr>
                      <w:t>Basic rehabilitation</w:t>
                    </w:r>
                  </w:p>
                </w:txbxContent>
              </v:textbox>
            </v:shape>
            <v:shape id="_x0000_s1037" type="#_x0000_t202" style="position:absolute;left:2235787;top:190280;width:887973;height:581083" o:gfxdata="UEsDBAoAAAAAAIdO4kAAAAAAAAAAAAAAAAAEAAAAZHJzL1BLAwQUAAAACACHTuJA5C6RWrQAAADb&#10;AAAADwAAAGRycy9kb3ducmV2LnhtbEVPyQrCMBC9C/5DGMGbphURqUYPguBJcD0PzdgUm0lJ4vr1&#10;RhC8zeOtM18+bSPu5EPtWEE+zEAQl07XXCk4HtaDKYgQkTU2jknBiwIsF93OHAvtHryj+z5WIoVw&#10;KFCBibEtpAylIYth6FrixF2ctxgT9JXUHh8p3DZylGUTabHm1GCwpZWh8rq/WQXnyr7Pp7z1Rttm&#10;zNv363B0tVL9Xp7NQER6xr/4597oNH8E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kLpFatAAAANsAAAAPAAAA&#10;AAAAAAEAIAAAACIAAABkcnMvZG93bnJldi54bWxQSwECFAAUAAAACACHTuJAMy8FnjsAAAA5AAAA&#10;EAAAAAAAAAABACAAAAADAQAAZHJzL3NoYXBleG1sLnhtbFBLBQYAAAAABgAGAFsBAACtAwAAAAA=&#10;" fillcolor="white [3201]" stroked="f" strokeweight=".5pt">
              <v:textbox>
                <w:txbxContent>
                  <w:p w:rsidR="004D609C" w:rsidRDefault="00A63C62">
                    <w:pPr>
                      <w:rPr>
                        <w:sz w:val="13"/>
                        <w:szCs w:val="13"/>
                      </w:rPr>
                    </w:pPr>
                    <w:r>
                      <w:rPr>
                        <w:rFonts w:ascii="Book Antiqua" w:hAnsi="Book Antiqua" w:cs="Times New Roman"/>
                        <w:bCs/>
                        <w:color w:val="000000"/>
                        <w:sz w:val="13"/>
                        <w:szCs w:val="13"/>
                      </w:rPr>
                      <w:t>Plus</w:t>
                    </w:r>
                    <w:r>
                      <w:rPr>
                        <w:rFonts w:ascii="Book Antiqua" w:hAnsi="Book Antiqua" w:cs="Times New Roman" w:hint="eastAsia"/>
                        <w:bCs/>
                        <w:color w:val="000000"/>
                        <w:sz w:val="13"/>
                        <w:szCs w:val="13"/>
                      </w:rPr>
                      <w:t xml:space="preserve"> </w:t>
                    </w:r>
                    <w:r>
                      <w:rPr>
                        <w:rFonts w:ascii="Book Antiqua" w:hAnsi="Book Antiqua" w:cs="Times New Roman"/>
                        <w:bCs/>
                        <w:color w:val="000000"/>
                        <w:sz w:val="13"/>
                        <w:szCs w:val="13"/>
                      </w:rPr>
                      <w:t>pregabalin (75 mg, bid, po)</w:t>
                    </w:r>
                  </w:p>
                </w:txbxContent>
              </v:textbox>
            </v:shape>
            <v:shape id="_x0000_s1036" type="#_x0000_t202" style="position:absolute;left:3166044;width:1707232;height:760661" o:gfxdata="UEsDBAoAAAAAAIdO4kAAAAAAAAAAAAAAAAAEAAAAZHJzL1BLAwQUAAAACACHTuJAi2I0wbUAAADb&#10;AAAADwAAAGRycy9kb3ducmV2LnhtbEVPy6rCMBDdX/AfwgjurmlVRKrRhSC4Enyuh2Zsis2kJPH5&#10;9UYQ3M3hPGe2eNhG3MiH2rGCvJ+BIC6drrlScNiv/icgQkTW2DgmBU8KsJh3/mZYaHfnLd12sRIp&#10;hEOBCkyMbSFlKA1ZDH3XEifu7LzFmKCvpPZ4T+G2kYMsG0uLNacGgy0tDZWX3dUqOFX2dTrmrTfa&#10;NiPevJ77g6uV6nXzbAoi0iP+xF/3Wqf5Q/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2I0wbUAAADbAAAADwAA&#10;AAAAAAABACAAAAAiAAAAZHJzL2Rvd25yZXYueG1sUEsBAhQAFAAAAAgAh07iQDMvBZ47AAAAOQAA&#10;ABAAAAAAAAAAAQAgAAAABAEAAGRycy9zaGFwZXhtbC54bWxQSwUGAAAAAAYABgBbAQAArgMAAAAA&#10;" fillcolor="white [3201]" stroked="f" strokeweight=".5pt">
              <v:textbox>
                <w:txbxContent>
                  <w:p w:rsidR="004D609C" w:rsidRDefault="00A63C62">
                    <w:pPr>
                      <w:rPr>
                        <w:sz w:val="13"/>
                        <w:szCs w:val="13"/>
                      </w:rPr>
                    </w:pPr>
                    <w:r>
                      <w:rPr>
                        <w:rFonts w:ascii="Book Antiqua" w:hAnsi="Book Antiqua" w:cs="Times New Roman"/>
                        <w:bCs/>
                        <w:color w:val="000000"/>
                        <w:sz w:val="13"/>
                        <w:szCs w:val="13"/>
                      </w:rPr>
                      <w:t xml:space="preserve">Plus 10 Hz </w:t>
                    </w:r>
                    <w:bookmarkStart w:id="202" w:name="_Hlk19009046"/>
                    <w:r>
                      <w:rPr>
                        <w:rFonts w:ascii="Book Antiqua" w:hAnsi="Book Antiqua" w:cs="Times New Roman"/>
                        <w:bCs/>
                        <w:color w:val="000000"/>
                        <w:sz w:val="13"/>
                        <w:szCs w:val="13"/>
                      </w:rPr>
                      <w:t>rTMS</w:t>
                    </w:r>
                    <w:bookmarkEnd w:id="202"/>
                    <w:r>
                      <w:rPr>
                        <w:rFonts w:ascii="Book Antiqua" w:hAnsi="Book Antiqua" w:cs="Times New Roman"/>
                        <w:bCs/>
                        <w:color w:val="000000"/>
                        <w:sz w:val="13"/>
                        <w:szCs w:val="13"/>
                      </w:rPr>
                      <w:t xml:space="preserve">, visual feedback, pregabalin (75 mg, </w:t>
                    </w:r>
                    <w:r>
                      <w:rPr>
                        <w:rFonts w:ascii="Book Antiqua" w:hAnsi="Book Antiqua" w:cs="Times New Roman" w:hint="eastAsia"/>
                        <w:bCs/>
                        <w:color w:val="000000"/>
                        <w:sz w:val="13"/>
                        <w:szCs w:val="13"/>
                      </w:rPr>
                      <w:t>t</w:t>
                    </w:r>
                    <w:r>
                      <w:rPr>
                        <w:rFonts w:ascii="Book Antiqua" w:hAnsi="Book Antiqua" w:cs="Times New Roman"/>
                        <w:bCs/>
                        <w:color w:val="000000"/>
                        <w:sz w:val="13"/>
                        <w:szCs w:val="13"/>
                      </w:rPr>
                      <w:t>id, po),</w:t>
                    </w:r>
                    <w:r>
                      <w:rPr>
                        <w:rFonts w:ascii="Book Antiqua" w:hAnsi="Book Antiqua" w:cs="Times New Roman" w:hint="eastAsia"/>
                        <w:bCs/>
                        <w:color w:val="000000"/>
                        <w:sz w:val="13"/>
                        <w:szCs w:val="13"/>
                      </w:rPr>
                      <w:t xml:space="preserve">     </w:t>
                    </w:r>
                    <w:r>
                      <w:rPr>
                        <w:rFonts w:ascii="Book Antiqua" w:hAnsi="Book Antiqua" w:cs="Times New Roman"/>
                        <w:bCs/>
                        <w:color w:val="000000"/>
                        <w:sz w:val="13"/>
                        <w:szCs w:val="13"/>
                      </w:rPr>
                      <w:t xml:space="preserve"> celecoxib (200 mg, </w:t>
                    </w:r>
                    <w:r>
                      <w:rPr>
                        <w:rFonts w:ascii="Book Antiqua" w:hAnsi="Book Antiqua" w:cs="Times New Roman" w:hint="eastAsia"/>
                        <w:bCs/>
                        <w:color w:val="000000"/>
                        <w:sz w:val="13"/>
                        <w:szCs w:val="13"/>
                      </w:rPr>
                      <w:t>bid</w:t>
                    </w:r>
                    <w:r>
                      <w:rPr>
                        <w:rFonts w:ascii="Book Antiqua" w:hAnsi="Book Antiqua" w:cs="Times New Roman"/>
                        <w:bCs/>
                        <w:color w:val="000000"/>
                        <w:sz w:val="13"/>
                        <w:szCs w:val="13"/>
                      </w:rPr>
                      <w:t>, po)</w:t>
                    </w:r>
                  </w:p>
                </w:txbxContent>
              </v:textbox>
            </v:shape>
          </v:group>
        </w:pict>
      </w:r>
    </w:p>
    <w:p w:rsidR="004D609C" w:rsidRDefault="004D609C">
      <w:pPr>
        <w:snapToGrid w:val="0"/>
        <w:spacing w:after="0" w:line="360" w:lineRule="auto"/>
        <w:rPr>
          <w:rFonts w:ascii="Book Antiqua" w:hAnsi="Book Antiqua" w:cs="Times New Roman"/>
          <w:b/>
          <w:kern w:val="0"/>
          <w:sz w:val="24"/>
          <w:szCs w:val="24"/>
        </w:rPr>
      </w:pPr>
    </w:p>
    <w:p w:rsidR="004D609C" w:rsidRDefault="004D609C">
      <w:pPr>
        <w:snapToGrid w:val="0"/>
        <w:spacing w:after="0" w:line="360" w:lineRule="auto"/>
        <w:rPr>
          <w:rFonts w:ascii="Book Antiqua" w:hAnsi="Book Antiqua" w:cs="Times New Roman"/>
          <w:b/>
          <w:kern w:val="0"/>
          <w:sz w:val="24"/>
          <w:szCs w:val="24"/>
        </w:rPr>
      </w:pPr>
      <w:r w:rsidRPr="004D609C">
        <w:rPr>
          <w:kern w:val="0"/>
          <w:sz w:val="24"/>
          <w:szCs w:val="24"/>
        </w:rPr>
        <w:pict>
          <v:group id="_x0000_s1028" style="position:absolute;left:0;text-align:left;margin-left:.35pt;margin-top:18.3pt;width:509.85pt;height:98.35pt;z-index:251701248" coordorigin="241862,-57172" coordsize="6165670,1248740203" o:gfxdata="UEsDBAoAAAAAAIdO4kAAAAAAAAAAAAAAAAAEAAAAZHJzL1BLAwQUAAAACACHTuJAkOdFetgAAAAI&#10;AQAADwAAAGRycy9kb3ducmV2LnhtbE2PQUvDQBSE74L/YXmCN7ubRKPEvBQp6qkItoJ422Zfk9Ds&#10;25DdJu2/d3vS4zDDzDfl8mR7MdHoO8cIyUKBIK6d6bhB+Nq+3T2B8EGz0b1jQjiTh2V1fVXqwriZ&#10;P2nahEbEEvaFRmhDGAopfd2S1X7hBuLo7d1odYhybKQZ9RzLbS9TpXJpdcdxodUDrVqqD5ujRXif&#10;9fySJa/T+rBfnX+2Dx/f64QQb28S9Qwi0Cn8heGCH9Ghikw7d2TjRY/wGHMIWZ6DuLgqVfcgdghp&#10;lmUgq1L+P1D9AlBLAwQUAAAACACHTuJAXYCa1mMEAAA5EgAADgAAAGRycy9lMm9Eb2MueG1s7VjL&#10;buM2FN0X6D8Q2k8synpYQpxB6oyDAmknQPpY03oDEsmSdOx0XbSzGnTVTYsCBdqupl3Nrot+zST9&#10;jF6Skh8ZG5ikxaycADIfV5eXh4eXhzp+umwbdJ0LWTM6dvCR66CcpiyraTl2Pv9s+mTkIKkIzUjD&#10;aD52bnLpPD358IPjBU9yj1WsyXKBwAmVyYKPnUopngwGMq3ylsgjxnMKnQUTLVFQFeUgE2QB3ttm&#10;4LluOFgwkXHB0lxKaD2znc6J8V8UeaqeF4XMFWrGDsSmzFOY50w/ByfHJCkF4VWddmGQR0TRkprC&#10;oCtXZ0QRNBf1W67aOhVMskIdpawdsKKo09zMAWaD3XuzORdszs1cymRR8hVMAO09nB7tNv30+lKg&#10;Ohs7nucgSlpYo7u/vnnz/QsEDYDOgpcJGJ0LfsUvRddQ2pqe8LIQrf6FqaClwfVmhWu+VCiFxtCP&#10;AjceOiiFPuz5o8jvkE8rWB79nufjUQgRgMGTIMKRGZskafWs94HDIIxgCe/5GPQhDHSkq8AWHPgk&#10;15DJ/wbZVUV4blZCajQ6yLDfQ3b7w3e3P726/eVbBG0GJGOnIUNq+RGDGeK+XULjDuQCL3QDF78F&#10;QQ8ixn7kDqFfAzDEcQxwwUir+ZOEC6nOc9YiXRg7AshvOEmuL6Sypr2JHl+yps6mddOYiihnk0ag&#10;awIbZWr+Ou9bZg1FC1jPYeAaz5Tp963rhkIwGnY7P11Sy9myA2PGshvAQjC7AyVPpzVEeUGkuiQC&#10;thysLKQR9RweRcNgENaVHFQx8fWudm0Pywq9DlrAFh478qs5EbmDmo8pLHiMfeAZUqbiB5EHFbHZ&#10;M9vsofN2wmDygDBEZ4raXjV9sRCs/RKyzakeFboITWHssaP64kTZxALZKs1PT40R7HJO1AW94ql2&#10;raGm7HSuWFGbJdEwWWw69IC0etO9D/YGO9gb9CwFlj+EvRv7Nxz5Qy/SfkjSk3cUjwIMR4HmbuBG&#10;YH3g7oG773IG7sm84Q7uho/lbuBHPobjCcgZQglOmS3y4mHoYxcOpwN7TW62mfqQed9Bwe1hb7SD&#10;vSZj6sT/wMzrY8+LPMitmr0gIKxsW6deHGJvJb4g92qm2xO7l269KDjohoNu2LpN7WFv3LP37sfX&#10;ty9/u/vzjze/vv7n7591+dXvCMcbeXhCu0tDrwutXEdFU/MvekXU3R2GnjeE7GuYHLgevi8iQHMZ&#10;8T+CdG1S9H7tK5UgdVmpCaMUZDATVnrtUcIrGUsSK3DjwANxlGpJWTQEBF7a8gzkJS1B6zUl3HRT&#10;JYyY21LHcktEx1P4t0YVyXIrrePAdbvjRRL1CctsMwbpb9thTp0bo+23/OuNekZkZd8xXfakUqRu&#10;ntEMqRsO9zclakLLJu+2+Q5hbhWnzgKd0nxPklMr8O6OuZM60A9BdUnwIdTxYxxFoT3CA88fRkZf&#10;rpPgmjpxbCTugTrZ/0Ydc/OG7xOGsN23FP0BZLNuqLb+4nP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QGAABbQ29udGVudF9UeXBlc10ueG1s&#10;UEsBAhQACgAAAAAAh07iQAAAAAAAAAAAAAAAAAYAAAAAAAAAAAAQAAAAtgUAAF9yZWxzL1BLAQIU&#10;ABQAAAAIAIdO4kCKFGY80QAAAJQBAAALAAAAAAAAAAEAIAAAANoFAABfcmVscy8ucmVsc1BLAQIU&#10;AAoAAAAAAIdO4kAAAAAAAAAAAAAAAAAEAAAAAAAAAAAAEAAAAAAAAABkcnMvUEsBAhQAFAAAAAgA&#10;h07iQJDnRXrYAAAACAEAAA8AAAAAAAAAAQAgAAAAIgAAAGRycy9kb3ducmV2LnhtbFBLAQIUABQA&#10;AAAIAIdO4kBdgJrWYwQAADkSAAAOAAAAAAAAAAEAIAAAACcBAABkcnMvZTJvRG9jLnhtbFBLBQYA&#10;AAAABgAGAFkBAAD8BwAAAAA=&#10;">
            <v:shape id="_x0000_s1034" type="#_x0000_t202" style="position:absolute;left:5260501;top:-57172;width:1147031;height:319962" o:gfxdata="UEsDBAoAAAAAAIdO4kAAAAAAAAAAAAAAAAAEAAAAZHJzL1BLAwQUAAAACACHTuJABIustbQAAADb&#10;AAAADwAAAGRycy9kb3ducmV2LnhtbEVPyQrCMBC9C/5DGMGbphURqUYPguBJcD0PzdgUm0lJ4vr1&#10;RhC8zeOtM18+bSPu5EPtWEE+zEAQl07XXCk4HtaDKYgQkTU2jknBiwIsF93OHAvtHryj+z5WIoVw&#10;KFCBibEtpAylIYth6FrixF2ctxgT9JXUHh8p3DZylGUTabHm1GCwpZWh8rq/WQXnyr7Pp7z1Rttm&#10;zNv363B0tVL9Xp7NQER6xr/4597oNH8M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Ei6y1tAAAANsAAAAPAAAA&#10;AAAAAAEAIAAAACIAAABkcnMvZG93bnJldi54bWxQSwECFAAUAAAACACHTuJAMy8FnjsAAAA5AAAA&#10;EAAAAAAAAAABACAAAAADAQAAZHJzL3NoYXBleG1sLnhtbFBLBQYAAAAABgAGAFsBAACtAwAAAAA=&#10;" fillcolor="white [3201]" stroked="f" strokeweight=".5pt">
              <v:textbox>
                <w:txbxContent>
                  <w:p w:rsidR="004D609C" w:rsidRDefault="00A63C62">
                    <w:pPr>
                      <w:rPr>
                        <w:sz w:val="13"/>
                        <w:szCs w:val="13"/>
                      </w:rPr>
                    </w:pPr>
                    <w:r>
                      <w:rPr>
                        <w:rFonts w:ascii="Book Antiqua" w:hAnsi="Book Antiqua" w:cs="Times New Roman"/>
                        <w:bCs/>
                        <w:color w:val="000000"/>
                        <w:sz w:val="13"/>
                        <w:szCs w:val="13"/>
                      </w:rPr>
                      <w:t>The day (d) after injury</w:t>
                    </w:r>
                  </w:p>
                </w:txbxContent>
              </v:textbox>
            </v:shape>
            <v:shape id="_x0000_s1033" type="#_x0000_t202" style="position:absolute;left:241862;top:684327;width:898518;height:507241" o:gfxdata="UEsDBAoAAAAAAIdO4kAAAAAAAAAAAAAAAAAEAAAAZHJzL1BLAwQUAAAACACHTuJAa8cJLrUAAADb&#10;AAAADwAAAGRycy9kb3ducmV2LnhtbEVPy6rCMBDdX/AfwgjurmlFRarRhSC4Enyuh2Zsis2kJPH5&#10;9UYQ3M3hPGe2eNhG3MiH2rGCvJ+BIC6drrlScNiv/icgQkTW2DgmBU8KsJh3/mZYaHfnLd12sRIp&#10;hEOBCkyMbSFlKA1ZDH3XEifu7LzFmKCvpPZ4T+G2kYMsG0uLNacGgy0tDZWX3dUqOFX2dTrmrTfa&#10;NkPevJ77g6uV6nXzbAoi0iP+xF/3Wqf5I/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8cJLrUAAADbAAAADwAA&#10;AAAAAAABACAAAAAiAAAAZHJzL2Rvd25yZXYueG1sUEsBAhQAFAAAAAgAh07iQDMvBZ47AAAAOQAA&#10;ABAAAAAAAAAAAQAgAAAABAEAAGRycy9zaGFwZXhtbC54bWxQSwUGAAAAAAYABgBbAQAArgMAAAAA&#10;" fillcolor="white [3201]" stroked="f" strokeweight=".5pt">
              <v:textbox>
                <w:txbxContent>
                  <w:p w:rsidR="004D609C" w:rsidRDefault="00A63C62">
                    <w:pPr>
                      <w:spacing w:after="0" w:line="240" w:lineRule="auto"/>
                      <w:rPr>
                        <w:rFonts w:ascii="Book Antiqua" w:hAnsi="Book Antiqua"/>
                        <w:sz w:val="13"/>
                        <w:szCs w:val="13"/>
                      </w:rPr>
                    </w:pPr>
                    <w:r>
                      <w:rPr>
                        <w:rFonts w:ascii="Book Antiqua" w:hAnsi="Book Antiqua"/>
                        <w:sz w:val="13"/>
                        <w:szCs w:val="13"/>
                      </w:rPr>
                      <w:t>SPL and actual limbs pain appear</w:t>
                    </w:r>
                  </w:p>
                </w:txbxContent>
              </v:textbox>
            </v:shape>
            <v:shape id="_x0000_s1032" type="#_x0000_t202" style="position:absolute;left:2547413;top:674170;width:1364102;height:507241" o:gfxdata="UEsDBAoAAAAAAIdO4kAAAAAAAAAAAAAAAAAEAAAAZHJzL1BLAwQUAAAACACHTuJAmxWXWbQAAADb&#10;AAAADwAAAGRycy9kb3ducmV2LnhtbEVPyQrCMBC9C/5DGMGbphURqUYPguBJcD0PzdgUm0lJ4vr1&#10;RhC8zeOtM18+bSPu5EPtWEE+zEAQl07XXCk4HtaDKYgQkTU2jknBiwIsF93OHAvtHryj+z5WIoVw&#10;KFCBibEtpAylIYth6FrixF2ctxgT9JXUHh8p3DZylGUTabHm1GCwpZWh8rq/WQXnyr7Pp7z1Rttm&#10;zNv363B0tVL9Xp7NQER6xr/4597oNH8C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bFZdZtAAAANsAAAAPAAAA&#10;AAAAAAEAIAAAACIAAABkcnMvZG93bnJldi54bWxQSwECFAAUAAAACACHTuJAMy8FnjsAAAA5AAAA&#10;EAAAAAAAAAABACAAAAADAQAAZHJzL3NoYXBleG1sLnhtbFBLBQYAAAAABgAGAFsBAACtAwAAAAA=&#10;" fillcolor="white [3201]" stroked="f" strokeweight=".5pt">
              <v:textbox>
                <w:txbxContent>
                  <w:p w:rsidR="004D609C" w:rsidRDefault="00A63C62">
                    <w:pPr>
                      <w:spacing w:after="0" w:line="240" w:lineRule="auto"/>
                      <w:rPr>
                        <w:rFonts w:ascii="Book Antiqua" w:hAnsi="Book Antiqua"/>
                        <w:sz w:val="13"/>
                        <w:szCs w:val="13"/>
                      </w:rPr>
                    </w:pPr>
                    <w:r>
                      <w:rPr>
                        <w:rFonts w:ascii="Book Antiqua" w:hAnsi="Book Antiqua"/>
                        <w:sz w:val="13"/>
                        <w:szCs w:val="13"/>
                      </w:rPr>
                      <w:t xml:space="preserve">SPL and actual limbs pain </w:t>
                    </w:r>
                    <w:r>
                      <w:rPr>
                        <w:rFonts w:ascii="Book Antiqua" w:hAnsi="Book Antiqua"/>
                        <w:sz w:val="13"/>
                        <w:szCs w:val="13"/>
                      </w:rPr>
                      <w:t>have no obvious improvement</w:t>
                    </w:r>
                  </w:p>
                </w:txbxContent>
              </v:textbox>
            </v:shape>
            <v:shape id="_x0000_s1031" type="#_x0000_t202" style="position:absolute;left:4122728;top:650122;width:1612093;height:507413" o:gfxdata="UEsDBAoAAAAAAIdO4kAAAAAAAAAAAAAAAAAEAAAAZHJzL1BLAwQUAAAACACHTuJA9FkywrUAAADb&#10;AAAADwAAAGRycy9kb3ducmV2LnhtbEVPy6rCMBDdX/AfwgjurmlFVKrRhSC4Enyuh2Zsis2kJPH5&#10;9UYQ3M3hPGe2eNhG3MiH2rGCvJ+BIC6drrlScNiv/icgQkTW2DgmBU8KsJh3/mZYaHfnLd12sRIp&#10;hEOBCkyMbSFlKA1ZDH3XEifu7LzFmKCvpPZ4T+G2kYMsG0mLNacGgy0tDZWX3dUqOFX2dTrmrTfa&#10;NkPevJ77g6uV6nXzbAoi0iP+xF/3Wqf5Y/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FkywrUAAADbAAAADwAA&#10;AAAAAAABACAAAAAiAAAAZHJzL2Rvd25yZXYueG1sUEsBAhQAFAAAAAgAh07iQDMvBZ47AAAAOQAA&#10;ABAAAAAAAAAAAQAgAAAABAEAAGRycy9zaGFwZXhtbC54bWxQSwUGAAAAAAYABgBbAQAArgMAAAAA&#10;" fillcolor="white [3201]" stroked="f" strokeweight=".5pt">
              <v:textbox>
                <w:txbxContent>
                  <w:p w:rsidR="004D609C" w:rsidRDefault="00A63C62">
                    <w:pPr>
                      <w:spacing w:after="0" w:line="240" w:lineRule="auto"/>
                      <w:rPr>
                        <w:rFonts w:ascii="Book Antiqua" w:hAnsi="Book Antiqua"/>
                        <w:sz w:val="13"/>
                        <w:szCs w:val="13"/>
                      </w:rPr>
                    </w:pPr>
                    <w:r>
                      <w:rPr>
                        <w:rFonts w:ascii="Book Antiqua" w:hAnsi="Book Antiqua"/>
                        <w:sz w:val="13"/>
                        <w:szCs w:val="13"/>
                      </w:rPr>
                      <w:t>SPL symptom disappeared and actual limbs pain relieved significantly</w:t>
                    </w:r>
                  </w:p>
                </w:txbxContent>
              </v:textbox>
            </v:shape>
            <v:shapetype id="_x0000_t32" coordsize="21600,21600" o:spt="32" o:oned="t" path="m,l21600,21600e" filled="f">
              <v:path arrowok="t" fillok="f" o:connecttype="none"/>
              <o:lock v:ext="edit" shapetype="t"/>
            </v:shapetype>
            <v:shape id="_x0000_s1030" type="#_x0000_t32" style="position:absolute;left:3223417;top:502127;width:0;height:184740;flip:y" o:gfxdata="UEsDBAoAAAAAAIdO4kAAAAAAAAAAAAAAAAAEAAAAZHJzL1BLAwQUAAAACACHTuJAGscVybwAAADb&#10;AAAADwAAAGRycy9kb3ducmV2LnhtbEVPTWvCQBC9C/0PyxS8iNkotKTR1YNW20sJTeN9yI5JMDsb&#10;sluT/PtuodDbPN7nbPejacWdetdYVrCKYhDEpdUNVwqKr9MyAeE8ssbWMimYyMF+9zDbYqrtwJ90&#10;z30lQgi7FBXU3neplK6syaCLbEccuKvtDfoA+0rqHocQblq5juNnabDh0FBjR4eaylv+bRQc8+zp&#10;dFkU43oq3z7yc3LLeHpVav64ijcgPI3+X/znftdh/gv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HFcm8AAAA&#10;2wAAAA8AAAAAAAAAAQAgAAAAIgAAAGRycy9kb3ducmV2LnhtbFBLAQIUABQAAAAIAIdO4kAzLwWe&#10;OwAAADkAAAAQAAAAAAAAAAEAIAAAAAsBAABkcnMvc2hhcGV4bWwueG1sUEsFBgAAAAAGAAYAWwEA&#10;ALUDAAAAAA==&#10;" strokecolor="black [3200]">
              <v:stroke endarrow="block"/>
            </v:shape>
            <v:shape id="_x0000_s1029" type="#_x0000_t32" style="position:absolute;left:4917763;top:524371;width:0;height:184995;flip:y" o:gfxdata="UEsDBAoAAAAAAIdO4kAAAAAAAAAAAAAAAAAEAAAAZHJzL1BLAwQUAAAACACHTuJARZF26bsAAADb&#10;AAAADwAAAGRycy9kb3ducmV2LnhtbEVPTWvCQBC9F/wPywi9lGZjQJE0qwetrRcJRnsfstMkmJ0N&#10;2a1J/n33IHh8vO9sO5pW3Kl3jWUFiygGQVxa3XCl4Ho5vK9BOI+ssbVMCiZysN3MXjJMtR34TPfC&#10;VyKEsEtRQe19l0rpypoMush2xIH7tb1BH2BfSd3jEMJNK5M4XkmDDYeGGjva1VTeij+jYF/ky8PP&#10;23VMpvL7VHytbzlPn0q9zhfxBwhPo3+KH+6jVpCE9eFL+A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F26bsAAADb&#10;AAAADwAAAAAAAAABACAAAAAiAAAAZHJzL2Rvd25yZXYueG1sUEsBAhQAFAAAAAgAh07iQDMvBZ47&#10;AAAAOQAAABAAAAAAAAAAAQAgAAAACgEAAGRycy9zaGFwZXhtbC54bWxQSwUGAAAAAAYABgBbAQAA&#10;tAMAAAAA&#10;" strokecolor="black [3200]">
              <v:stroke endarrow="block"/>
            </v:shape>
          </v:group>
        </w:pict>
      </w:r>
    </w:p>
    <w:p w:rsidR="004D609C" w:rsidRDefault="00A63C62">
      <w:pPr>
        <w:snapToGrid w:val="0"/>
        <w:spacing w:after="0" w:line="360" w:lineRule="auto"/>
        <w:rPr>
          <w:rFonts w:ascii="Book Antiqua" w:hAnsi="Book Antiqua" w:cs="Times New Roman"/>
          <w:b/>
          <w:kern w:val="0"/>
          <w:sz w:val="24"/>
          <w:szCs w:val="24"/>
        </w:rPr>
      </w:pPr>
      <w:r>
        <w:rPr>
          <w:noProof/>
          <w:kern w:val="0"/>
          <w:sz w:val="24"/>
          <w:szCs w:val="24"/>
        </w:rPr>
        <w:drawing>
          <wp:inline distT="0" distB="0" distL="0" distR="0">
            <wp:extent cx="5274310" cy="18542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rcRect t="12461"/>
                    <a:stretch>
                      <a:fillRect/>
                    </a:stretch>
                  </pic:blipFill>
                  <pic:spPr>
                    <a:xfrm>
                      <a:off x="0" y="0"/>
                      <a:ext cx="5274310" cy="185662"/>
                    </a:xfrm>
                    <a:prstGeom prst="rect">
                      <a:avLst/>
                    </a:prstGeom>
                    <a:ln>
                      <a:noFill/>
                    </a:ln>
                  </pic:spPr>
                </pic:pic>
              </a:graphicData>
            </a:graphic>
          </wp:inline>
        </w:drawing>
      </w:r>
    </w:p>
    <w:p w:rsidR="004D609C" w:rsidRDefault="004D609C">
      <w:pPr>
        <w:snapToGrid w:val="0"/>
        <w:spacing w:after="0" w:line="360" w:lineRule="auto"/>
        <w:rPr>
          <w:rFonts w:ascii="Book Antiqua" w:hAnsi="Book Antiqua" w:cs="Times New Roman"/>
          <w:bCs/>
          <w:kern w:val="0"/>
          <w:sz w:val="24"/>
          <w:szCs w:val="24"/>
        </w:rPr>
      </w:pPr>
      <w:r>
        <w:rPr>
          <w:rFonts w:ascii="Book Antiqua" w:hAnsi="Book Antiqua" w:cs="Times New Roman"/>
          <w:bCs/>
          <w:kern w:val="0"/>
          <w:sz w:val="24"/>
          <w:szCs w:val="24"/>
        </w:rPr>
        <w:pict>
          <v:shape id="_x0000_s1027" type="#_x0000_t32" style="position:absolute;left:0;text-align:left;margin-left:37.35pt;margin-top:18.35pt;width:0;height:14.55pt;flip:y;z-index:251695104" o:gfxdata="UEsDBAoAAAAAAIdO4kAAAAAAAAAAAAAAAAAEAAAAZHJzL1BLAwQUAAAACACHTuJAJC+TtNUAAAAH&#10;AQAADwAAAGRycy9kb3ducmV2LnhtbE2OQU+DQBSE7yb+h80z8WLs0mopQR49qNWTacR638ITSNm3&#10;hN228O99etHTZDKTmS9bj7ZTJxp86xhhPotAEZeuarlG2H1sbhNQPhiuTOeYECbysM4vLzKTVu7M&#10;73QqQq1khH1qEJoQ+lRrXzZkjZ+5nliyLzdYE8QOta4Gc5Zx2+lFFMXampbloTE9PTZUHoqjRXgq&#10;tsvN581uXEzl61vxkhy2PD0jXl/NowdQgcbwV4YffEGHXJj27siVVx3C6n4lTYS7WFTyX79HiJcJ&#10;6DzT//nzb1BLAwQUAAAACACHTuJAD0G3xPsBAADAAwAADgAAAGRycy9lMm9Eb2MueG1srVNLjhMx&#10;EN0jcQfLe9JJRNCklc4sEoYNn0h89hXb3W3JP9kmnVyCCyCxAlYMq9lzmpnhGJTtTPjtEL2wyq/6&#10;va5XVb0432tFdsIHaU1DJ6MxJcIwy6XpGvr61cWDM0pCBMNBWSMaehCBni/v31sMrhZT21vFhSco&#10;YkI9uIb2Mbq6qgLrhYYwsk4YTLbWa4h49V3FPQyorlU1HY8fVYP13HnLRAiIrkuSLrN+2woWX7Rt&#10;EJGohmJtMZ8+n9t0VssF1J0H10t2LAP+oQoN0uBHT1JriEDeevmXlJbM22DbOGJWV7ZtJRPZA7qZ&#10;jP9w87IHJ7IXbE5wpzaF/yfLnu82nkiOs8NJGdA4o9v3VzfvPt1+vbz+ePX924cUf/lMMI/NGlyo&#10;kbMyG3+8Bbfxyfm+9Zq0Sro3qJV7ge7IPrf6cGq12EfCCsgQnZw9nM9nSbgqCknJ+RCfCKtJChoa&#10;ogfZ9XFljcF5Wl/UYfc0xEK8IySysRdSKcShVoYMDZ3PpjNKGOBytQoihtqh3WA6SkB1uLUs+lxv&#10;sEryxE7k4LvtSnmyg7Q5+Skv9cBFQeczhMsGBYjPLC/wZHyHo6ejTPb3m36qeQ2hL5ycKlIRpHps&#10;OIkHh7OIXoLplDi2SBlUSjMoXU/R1vJDHkbGcU3yt44rnfbw13tm//zxl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C+TtNUAAAAHAQAADwAAAAAAAAABACAAAAAiAAAAZHJzL2Rvd25yZXYueG1s&#10;UEsBAhQAFAAAAAgAh07iQA9Bt8T7AQAAwAMAAA4AAAAAAAAAAQAgAAAAJAEAAGRycy9lMm9Eb2Mu&#10;eG1sUEsFBgAAAAAGAAYAWQEAAJEFAAAAAA==&#10;" strokecolor="black [3200]">
            <v:stroke endarrow="block"/>
          </v:shape>
        </w:pict>
      </w:r>
      <w:r w:rsidR="00A63C62">
        <w:rPr>
          <w:rFonts w:ascii="Book Antiqua" w:hAnsi="Book Antiqua" w:cs="Times New Roman"/>
          <w:bCs/>
          <w:kern w:val="0"/>
          <w:sz w:val="24"/>
          <w:szCs w:val="24"/>
        </w:rPr>
        <w:t xml:space="preserve">0   </w:t>
      </w:r>
      <w:r w:rsidR="00A63C62">
        <w:rPr>
          <w:rFonts w:ascii="Book Antiqua" w:hAnsi="Book Antiqua" w:cs="Times New Roman" w:hint="eastAsia"/>
          <w:bCs/>
          <w:kern w:val="0"/>
          <w:sz w:val="24"/>
          <w:szCs w:val="24"/>
        </w:rPr>
        <w:t xml:space="preserve"> </w:t>
      </w:r>
      <w:r w:rsidR="00A63C62">
        <w:rPr>
          <w:rFonts w:ascii="Book Antiqua" w:hAnsi="Book Antiqua" w:cs="Times New Roman"/>
          <w:bCs/>
          <w:kern w:val="0"/>
          <w:sz w:val="24"/>
          <w:szCs w:val="24"/>
        </w:rPr>
        <w:t xml:space="preserve">7 d      19 d          59 d        78 d                  </w:t>
      </w:r>
      <w:r w:rsidR="00A63C62">
        <w:rPr>
          <w:rFonts w:ascii="Book Antiqua" w:hAnsi="Book Antiqua" w:cs="Times New Roman" w:hint="eastAsia"/>
          <w:bCs/>
          <w:kern w:val="0"/>
          <w:sz w:val="24"/>
          <w:szCs w:val="24"/>
        </w:rPr>
        <w:t xml:space="preserve"> </w:t>
      </w:r>
      <w:r w:rsidR="00A63C62">
        <w:rPr>
          <w:rFonts w:ascii="Book Antiqua" w:hAnsi="Book Antiqua" w:cs="Times New Roman"/>
          <w:bCs/>
          <w:kern w:val="0"/>
          <w:sz w:val="24"/>
          <w:szCs w:val="24"/>
        </w:rPr>
        <w:t xml:space="preserve"> 127 d</w:t>
      </w:r>
    </w:p>
    <w:p w:rsidR="004D609C" w:rsidRDefault="004D609C">
      <w:pPr>
        <w:snapToGrid w:val="0"/>
        <w:spacing w:after="0" w:line="360" w:lineRule="auto"/>
        <w:rPr>
          <w:rFonts w:ascii="Book Antiqua" w:hAnsi="Book Antiqua" w:cs="Times New Roman"/>
          <w:bCs/>
          <w:kern w:val="0"/>
          <w:sz w:val="24"/>
          <w:szCs w:val="24"/>
        </w:rPr>
      </w:pPr>
      <w:bookmarkStart w:id="203" w:name="_GoBack"/>
      <w:bookmarkEnd w:id="203"/>
    </w:p>
    <w:p w:rsidR="004D609C" w:rsidRDefault="004D609C">
      <w:pPr>
        <w:snapToGrid w:val="0"/>
        <w:spacing w:after="0" w:line="360" w:lineRule="auto"/>
        <w:rPr>
          <w:rFonts w:ascii="Book Antiqua" w:hAnsi="Book Antiqua" w:cs="Times New Roman"/>
          <w:bCs/>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b/>
          <w:kern w:val="0"/>
          <w:sz w:val="24"/>
          <w:szCs w:val="24"/>
        </w:rPr>
        <w:t>Figure 3</w:t>
      </w:r>
      <w:r w:rsidR="00743A55">
        <w:rPr>
          <w:rFonts w:ascii="Book Antiqua" w:hAnsi="Book Antiqua" w:cs="Times New Roman" w:hint="eastAsia"/>
          <w:b/>
          <w:kern w:val="0"/>
          <w:sz w:val="24"/>
          <w:szCs w:val="24"/>
        </w:rPr>
        <w:t xml:space="preserve"> </w:t>
      </w:r>
      <w:r>
        <w:rPr>
          <w:rFonts w:ascii="Book Antiqua" w:hAnsi="Book Antiqua" w:cs="Times New Roman"/>
          <w:b/>
          <w:kern w:val="0"/>
          <w:sz w:val="24"/>
          <w:szCs w:val="24"/>
        </w:rPr>
        <w:t xml:space="preserve"> Rehabilitation process of supernumerary phantom limb and actual limb pain, showing the modification of treatment protocols. </w:t>
      </w:r>
      <w:r>
        <w:rPr>
          <w:rFonts w:ascii="Book Antiqua" w:hAnsi="Book Antiqua" w:cs="Times New Roman"/>
          <w:bCs/>
          <w:kern w:val="0"/>
          <w:sz w:val="24"/>
          <w:szCs w:val="24"/>
        </w:rPr>
        <w:t xml:space="preserve">rTMS: </w:t>
      </w:r>
      <w:r>
        <w:rPr>
          <w:rFonts w:ascii="Book Antiqua" w:hAnsi="Book Antiqua" w:cs="Times New Roman"/>
          <w:bCs/>
          <w:caps/>
          <w:kern w:val="0"/>
          <w:sz w:val="24"/>
          <w:szCs w:val="24"/>
        </w:rPr>
        <w:t>r</w:t>
      </w:r>
      <w:r>
        <w:rPr>
          <w:rFonts w:ascii="Book Antiqua" w:hAnsi="Book Antiqua" w:cs="Times New Roman"/>
          <w:bCs/>
          <w:kern w:val="0"/>
          <w:sz w:val="24"/>
          <w:szCs w:val="24"/>
        </w:rPr>
        <w:t>epetitive transcranial magnetic stimulation; SPL: Supernumerary phantom limb.</w:t>
      </w:r>
    </w:p>
    <w:p w:rsidR="004D609C" w:rsidRDefault="004D609C">
      <w:pPr>
        <w:snapToGrid w:val="0"/>
        <w:spacing w:after="0" w:line="360" w:lineRule="auto"/>
        <w:rPr>
          <w:rFonts w:ascii="Book Antiqua" w:hAnsi="Book Antiqua" w:cs="Times New Roman"/>
          <w:bCs/>
          <w:kern w:val="0"/>
          <w:sz w:val="24"/>
          <w:szCs w:val="24"/>
        </w:rPr>
      </w:pPr>
    </w:p>
    <w:p w:rsidR="004D609C" w:rsidRDefault="004D609C">
      <w:pPr>
        <w:snapToGrid w:val="0"/>
        <w:spacing w:after="0" w:line="360" w:lineRule="auto"/>
        <w:rPr>
          <w:rFonts w:ascii="Book Antiqua" w:hAnsi="Book Antiqua" w:cs="Times New Roman"/>
          <w:kern w:val="0"/>
          <w:sz w:val="24"/>
          <w:szCs w:val="24"/>
        </w:rPr>
      </w:pPr>
    </w:p>
    <w:sectPr w:rsidR="004D609C" w:rsidSect="004D609C">
      <w:headerReference w:type="even" r:id="rId16"/>
      <w:headerReference w:type="default" r:id="rId17"/>
      <w:footerReference w:type="default" r:id="rId18"/>
      <w:pgSz w:w="11906" w:h="16838"/>
      <w:pgMar w:top="1440" w:right="1440" w:bottom="1440" w:left="1440" w:header="850" w:footer="99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C62" w:rsidRDefault="00A63C62" w:rsidP="004D609C">
      <w:pPr>
        <w:spacing w:after="0" w:line="240" w:lineRule="auto"/>
      </w:pPr>
      <w:r>
        <w:separator/>
      </w:r>
    </w:p>
  </w:endnote>
  <w:endnote w:type="continuationSeparator" w:id="0">
    <w:p w:rsidR="00A63C62" w:rsidRDefault="00A63C62" w:rsidP="004D60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Book Antiqua">
    <w:altName w:val="Batang"/>
    <w:charset w:val="00"/>
    <w:family w:val="roman"/>
    <w:pitch w:val="default"/>
    <w:sig w:usb0="00000001" w:usb1="00000000" w:usb2="00000000" w:usb3="00000000" w:csb0="2000009F" w:csb1="DFD70000"/>
  </w:font>
  <w:font w:name="Arial">
    <w:panose1 w:val="020B0604020202020204"/>
    <w:charset w:val="00"/>
    <w:family w:val="swiss"/>
    <w:pitch w:val="variable"/>
    <w:sig w:usb0="E0002AFF" w:usb1="C0007843" w:usb2="00000009" w:usb3="00000000" w:csb0="000001FF" w:csb1="00000000"/>
  </w:font>
  <w:font w:name="TimesNewRomanPS-BoldItalicMT">
    <w:altName w:val="Times New Roman"/>
    <w:charset w:val="00"/>
    <w:family w:val="roman"/>
    <w:pitch w:val="default"/>
    <w:sig w:usb0="00000000"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dvTimes">
    <w:altName w:val="Microsoft JhengHei"/>
    <w:charset w:val="88"/>
    <w:family w:val="auto"/>
    <w:pitch w:val="default"/>
    <w:sig w:usb0="00000000" w:usb1="00000000" w:usb2="00000010" w:usb3="00000000" w:csb0="00100000" w:csb1="00000000"/>
  </w:font>
  <w:font w:name="UniversLT-Bold">
    <w:altName w:val="Segoe Print"/>
    <w:charset w:val="00"/>
    <w:family w:val="roman"/>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9183026"/>
    </w:sdtPr>
    <w:sdtEndPr>
      <w:rPr>
        <w:rFonts w:ascii="Book Antiqua" w:hAnsi="Book Antiqua"/>
        <w:sz w:val="24"/>
        <w:szCs w:val="24"/>
      </w:rPr>
    </w:sdtEndPr>
    <w:sdtContent>
      <w:p w:rsidR="004D609C" w:rsidRDefault="004D609C">
        <w:pPr>
          <w:pStyle w:val="a5"/>
          <w:jc w:val="center"/>
          <w:rPr>
            <w:rFonts w:ascii="Book Antiqua" w:hAnsi="Book Antiqua"/>
            <w:sz w:val="24"/>
            <w:szCs w:val="24"/>
          </w:rPr>
        </w:pPr>
        <w:r>
          <w:rPr>
            <w:rFonts w:ascii="Book Antiqua" w:hAnsi="Book Antiqua"/>
            <w:sz w:val="24"/>
            <w:szCs w:val="24"/>
          </w:rPr>
          <w:fldChar w:fldCharType="begin"/>
        </w:r>
        <w:r w:rsidR="00A63C62">
          <w:rPr>
            <w:rFonts w:ascii="Book Antiqua" w:hAnsi="Book Antiqua"/>
            <w:sz w:val="24"/>
            <w:szCs w:val="24"/>
          </w:rPr>
          <w:instrText xml:space="preserve"> PAGE   \* MERGEFORMAT </w:instrText>
        </w:r>
        <w:r>
          <w:rPr>
            <w:rFonts w:ascii="Book Antiqua" w:hAnsi="Book Antiqua"/>
            <w:sz w:val="24"/>
            <w:szCs w:val="24"/>
          </w:rPr>
          <w:fldChar w:fldCharType="separate"/>
        </w:r>
        <w:r w:rsidR="006E0D98">
          <w:rPr>
            <w:rFonts w:ascii="Book Antiqua" w:hAnsi="Book Antiqua"/>
            <w:noProof/>
            <w:sz w:val="24"/>
            <w:szCs w:val="24"/>
          </w:rPr>
          <w:t>2</w:t>
        </w:r>
        <w:r>
          <w:rPr>
            <w:rFonts w:ascii="Book Antiqua" w:hAnsi="Book Antiqua"/>
            <w:sz w:val="24"/>
            <w:szCs w:val="24"/>
          </w:rPr>
          <w:fldChar w:fldCharType="end"/>
        </w:r>
      </w:p>
    </w:sdtContent>
  </w:sdt>
  <w:p w:rsidR="004D609C" w:rsidRDefault="004D609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C62" w:rsidRDefault="00A63C62" w:rsidP="004D609C">
      <w:pPr>
        <w:spacing w:after="0" w:line="240" w:lineRule="auto"/>
      </w:pPr>
      <w:r>
        <w:separator/>
      </w:r>
    </w:p>
  </w:footnote>
  <w:footnote w:type="continuationSeparator" w:id="0">
    <w:p w:rsidR="00A63C62" w:rsidRDefault="00A63C62" w:rsidP="004D60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09C" w:rsidRDefault="004D609C">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09C" w:rsidRDefault="004D609C">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F7623"/>
    <w:rsid w:val="00044CF7"/>
    <w:rsid w:val="00190B28"/>
    <w:rsid w:val="00195DD5"/>
    <w:rsid w:val="001B1E65"/>
    <w:rsid w:val="001F777C"/>
    <w:rsid w:val="002D7AAE"/>
    <w:rsid w:val="003351A2"/>
    <w:rsid w:val="003A692F"/>
    <w:rsid w:val="003D174E"/>
    <w:rsid w:val="004563ED"/>
    <w:rsid w:val="004623F0"/>
    <w:rsid w:val="00464496"/>
    <w:rsid w:val="004941C3"/>
    <w:rsid w:val="004963C9"/>
    <w:rsid w:val="004D609C"/>
    <w:rsid w:val="00564A5E"/>
    <w:rsid w:val="005968B6"/>
    <w:rsid w:val="005F7623"/>
    <w:rsid w:val="00637889"/>
    <w:rsid w:val="006810E7"/>
    <w:rsid w:val="006E0D98"/>
    <w:rsid w:val="00710DA9"/>
    <w:rsid w:val="00730935"/>
    <w:rsid w:val="00743A55"/>
    <w:rsid w:val="007C7868"/>
    <w:rsid w:val="007E1E7D"/>
    <w:rsid w:val="00826E7C"/>
    <w:rsid w:val="00832D73"/>
    <w:rsid w:val="00881AD4"/>
    <w:rsid w:val="0089398C"/>
    <w:rsid w:val="00897412"/>
    <w:rsid w:val="008F257D"/>
    <w:rsid w:val="00927E9D"/>
    <w:rsid w:val="0094058D"/>
    <w:rsid w:val="009668B3"/>
    <w:rsid w:val="00976765"/>
    <w:rsid w:val="00997C49"/>
    <w:rsid w:val="009A11EF"/>
    <w:rsid w:val="00A056DE"/>
    <w:rsid w:val="00A15526"/>
    <w:rsid w:val="00A16BA8"/>
    <w:rsid w:val="00A17CA0"/>
    <w:rsid w:val="00A5784B"/>
    <w:rsid w:val="00A63C62"/>
    <w:rsid w:val="00A81FA8"/>
    <w:rsid w:val="00A8747A"/>
    <w:rsid w:val="00A92D8B"/>
    <w:rsid w:val="00AB21C0"/>
    <w:rsid w:val="00AC4519"/>
    <w:rsid w:val="00AC584F"/>
    <w:rsid w:val="00AD6D2F"/>
    <w:rsid w:val="00B077E1"/>
    <w:rsid w:val="00B2464D"/>
    <w:rsid w:val="00B81F96"/>
    <w:rsid w:val="00BA1766"/>
    <w:rsid w:val="00BA34A4"/>
    <w:rsid w:val="00BE50FF"/>
    <w:rsid w:val="00C03407"/>
    <w:rsid w:val="00C034A2"/>
    <w:rsid w:val="00C12B8F"/>
    <w:rsid w:val="00C35B73"/>
    <w:rsid w:val="00C56998"/>
    <w:rsid w:val="00CF02CE"/>
    <w:rsid w:val="00DA447B"/>
    <w:rsid w:val="00DD4EF4"/>
    <w:rsid w:val="00DF050E"/>
    <w:rsid w:val="00DF1C86"/>
    <w:rsid w:val="00E04611"/>
    <w:rsid w:val="00E54EAA"/>
    <w:rsid w:val="00EA157E"/>
    <w:rsid w:val="00EF18A8"/>
    <w:rsid w:val="00F21CA7"/>
    <w:rsid w:val="00F40971"/>
    <w:rsid w:val="00F4513B"/>
    <w:rsid w:val="00F77175"/>
    <w:rsid w:val="00F84E4A"/>
    <w:rsid w:val="00FA5BD6"/>
    <w:rsid w:val="00FB2B06"/>
    <w:rsid w:val="0E0439F9"/>
    <w:rsid w:val="1A377A90"/>
    <w:rsid w:val="1ACB23F7"/>
    <w:rsid w:val="1E47548C"/>
    <w:rsid w:val="232716BF"/>
    <w:rsid w:val="2CF75D4A"/>
    <w:rsid w:val="31075BE0"/>
    <w:rsid w:val="355C7E64"/>
    <w:rsid w:val="3AC77137"/>
    <w:rsid w:val="3FF33CBC"/>
    <w:rsid w:val="40E15C85"/>
    <w:rsid w:val="44481E81"/>
    <w:rsid w:val="4BE60293"/>
    <w:rsid w:val="510A29C2"/>
    <w:rsid w:val="51B46F95"/>
    <w:rsid w:val="52ED2F6F"/>
    <w:rsid w:val="5C235984"/>
    <w:rsid w:val="5D7B555E"/>
    <w:rsid w:val="5F06183E"/>
    <w:rsid w:val="5F3D0E42"/>
    <w:rsid w:val="62D27384"/>
    <w:rsid w:val="704B5659"/>
    <w:rsid w:val="718245B0"/>
    <w:rsid w:val="76E261F7"/>
    <w:rsid w:val="76E67866"/>
    <w:rsid w:val="7E7276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rules v:ext="edit">
        <o:r id="V:Rule1" type="connector" idref="#_x0000_s1030"/>
        <o:r id="V:Rule2" type="connector" idref="#_x0000_s1029"/>
        <o:r id="V:Rule3"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qFormat="1"/>
    <w:lsdException w:name="header" w:semiHidden="0" w:unhideWhenUsed="0" w:qFormat="1"/>
    <w:lsdException w:name="footer" w:semiHidden="0" w:unhideWhenUsed="0" w:qFormat="1"/>
    <w:lsdException w:name="caption" w:uiPriority="35" w:qFormat="1"/>
    <w:lsdException w:name="annotation reference" w:semiHidden="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semiHidden="0" w:unhideWhenUsed="0" w:qFormat="1"/>
    <w:lsdException w:name="Balloon Text" w:semiHidden="0" w:unhideWhenUsed="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09C"/>
    <w:pPr>
      <w:widowControl w:val="0"/>
      <w:spacing w:after="200" w:line="276" w:lineRule="auto"/>
      <w:jc w:val="both"/>
    </w:pPr>
    <w:rPr>
      <w:rFonts w:ascii="DengXian" w:eastAsia="DengXian" w:hAnsi="DengXian" w:cs="宋体"/>
      <w:kern w:val="2"/>
      <w:sz w:val="21"/>
      <w:szCs w:val="22"/>
    </w:rPr>
  </w:style>
  <w:style w:type="paragraph" w:styleId="1">
    <w:name w:val="heading 1"/>
    <w:basedOn w:val="a"/>
    <w:next w:val="a"/>
    <w:link w:val="1Char"/>
    <w:uiPriority w:val="9"/>
    <w:qFormat/>
    <w:rsid w:val="004D609C"/>
    <w:pPr>
      <w:widowControl/>
      <w:spacing w:before="100" w:beforeAutospacing="1" w:after="100" w:afterAutospacing="1"/>
      <w:jc w:val="left"/>
      <w:outlineLvl w:val="0"/>
    </w:pPr>
    <w:rPr>
      <w:rFonts w:ascii="宋体" w:eastAsia="宋体" w:hAnsi="宋体"/>
      <w:b/>
      <w:bCs/>
      <w:kern w:val="36"/>
      <w:sz w:val="48"/>
      <w:szCs w:val="48"/>
    </w:rPr>
  </w:style>
  <w:style w:type="paragraph" w:styleId="3">
    <w:name w:val="heading 3"/>
    <w:basedOn w:val="a"/>
    <w:next w:val="a"/>
    <w:link w:val="3Char"/>
    <w:uiPriority w:val="9"/>
    <w:qFormat/>
    <w:rsid w:val="004D609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4D609C"/>
    <w:pPr>
      <w:jc w:val="left"/>
    </w:pPr>
  </w:style>
  <w:style w:type="paragraph" w:styleId="a4">
    <w:name w:val="Balloon Text"/>
    <w:basedOn w:val="a"/>
    <w:link w:val="Char0"/>
    <w:uiPriority w:val="99"/>
    <w:qFormat/>
    <w:rsid w:val="004D609C"/>
    <w:rPr>
      <w:sz w:val="18"/>
      <w:szCs w:val="18"/>
    </w:rPr>
  </w:style>
  <w:style w:type="paragraph" w:styleId="a5">
    <w:name w:val="footer"/>
    <w:basedOn w:val="a"/>
    <w:link w:val="Char1"/>
    <w:uiPriority w:val="99"/>
    <w:qFormat/>
    <w:rsid w:val="004D609C"/>
    <w:pPr>
      <w:tabs>
        <w:tab w:val="center" w:pos="4153"/>
        <w:tab w:val="right" w:pos="8306"/>
      </w:tabs>
      <w:snapToGrid w:val="0"/>
      <w:jc w:val="left"/>
    </w:pPr>
    <w:rPr>
      <w:sz w:val="18"/>
      <w:szCs w:val="18"/>
    </w:rPr>
  </w:style>
  <w:style w:type="paragraph" w:styleId="a6">
    <w:name w:val="header"/>
    <w:basedOn w:val="a"/>
    <w:link w:val="Char2"/>
    <w:uiPriority w:val="99"/>
    <w:qFormat/>
    <w:rsid w:val="004D609C"/>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rsid w:val="004D609C"/>
    <w:pPr>
      <w:widowControl/>
      <w:spacing w:before="100" w:beforeAutospacing="1" w:after="100" w:afterAutospacing="1"/>
      <w:jc w:val="left"/>
    </w:pPr>
    <w:rPr>
      <w:rFonts w:ascii="宋体" w:eastAsia="宋体" w:hAnsi="宋体"/>
      <w:kern w:val="0"/>
      <w:sz w:val="24"/>
      <w:szCs w:val="24"/>
    </w:rPr>
  </w:style>
  <w:style w:type="paragraph" w:styleId="a8">
    <w:name w:val="annotation subject"/>
    <w:basedOn w:val="a3"/>
    <w:next w:val="a3"/>
    <w:link w:val="Char3"/>
    <w:uiPriority w:val="99"/>
    <w:qFormat/>
    <w:rsid w:val="004D609C"/>
    <w:rPr>
      <w:b/>
      <w:bCs/>
    </w:rPr>
  </w:style>
  <w:style w:type="character" w:styleId="a9">
    <w:name w:val="Hyperlink"/>
    <w:basedOn w:val="a0"/>
    <w:uiPriority w:val="99"/>
    <w:qFormat/>
    <w:rsid w:val="004D609C"/>
    <w:rPr>
      <w:color w:val="0000FF"/>
      <w:u w:val="single"/>
    </w:rPr>
  </w:style>
  <w:style w:type="character" w:styleId="aa">
    <w:name w:val="annotation reference"/>
    <w:basedOn w:val="a0"/>
    <w:uiPriority w:val="99"/>
    <w:qFormat/>
    <w:rsid w:val="004D609C"/>
    <w:rPr>
      <w:sz w:val="21"/>
      <w:szCs w:val="21"/>
    </w:rPr>
  </w:style>
  <w:style w:type="character" w:customStyle="1" w:styleId="Char2">
    <w:name w:val="页眉 Char"/>
    <w:basedOn w:val="a0"/>
    <w:link w:val="a6"/>
    <w:uiPriority w:val="99"/>
    <w:qFormat/>
    <w:rsid w:val="004D609C"/>
    <w:rPr>
      <w:sz w:val="18"/>
      <w:szCs w:val="18"/>
    </w:rPr>
  </w:style>
  <w:style w:type="character" w:customStyle="1" w:styleId="Char1">
    <w:name w:val="页脚 Char"/>
    <w:basedOn w:val="a0"/>
    <w:link w:val="a5"/>
    <w:uiPriority w:val="99"/>
    <w:qFormat/>
    <w:rsid w:val="004D609C"/>
    <w:rPr>
      <w:sz w:val="18"/>
      <w:szCs w:val="18"/>
    </w:rPr>
  </w:style>
  <w:style w:type="character" w:customStyle="1" w:styleId="apple-converted-space">
    <w:name w:val="apple-converted-space"/>
    <w:basedOn w:val="a0"/>
    <w:qFormat/>
    <w:rsid w:val="004D609C"/>
  </w:style>
  <w:style w:type="character" w:customStyle="1" w:styleId="tran">
    <w:name w:val="tran"/>
    <w:basedOn w:val="a0"/>
    <w:qFormat/>
    <w:rsid w:val="004D609C"/>
  </w:style>
  <w:style w:type="paragraph" w:customStyle="1" w:styleId="m-ce-tran">
    <w:name w:val="m-ce-tran"/>
    <w:basedOn w:val="a"/>
    <w:qFormat/>
    <w:rsid w:val="004D609C"/>
    <w:pPr>
      <w:widowControl/>
      <w:spacing w:before="100" w:beforeAutospacing="1" w:after="100" w:afterAutospacing="1"/>
      <w:jc w:val="left"/>
    </w:pPr>
    <w:rPr>
      <w:rFonts w:ascii="宋体" w:eastAsia="宋体" w:hAnsi="宋体"/>
      <w:kern w:val="0"/>
      <w:sz w:val="24"/>
      <w:szCs w:val="24"/>
    </w:rPr>
  </w:style>
  <w:style w:type="character" w:customStyle="1" w:styleId="skip">
    <w:name w:val="skip"/>
    <w:basedOn w:val="a0"/>
    <w:qFormat/>
    <w:rsid w:val="004D609C"/>
  </w:style>
  <w:style w:type="character" w:customStyle="1" w:styleId="00000000-0000-0000-0000-0000000000011">
    <w:name w:val="_00000000-0000-0000-0000-000000000001_1"/>
    <w:uiPriority w:val="99"/>
    <w:qFormat/>
    <w:rsid w:val="004D609C"/>
    <w:rPr>
      <w:rFonts w:cs="Verdana"/>
      <w:sz w:val="21"/>
      <w:szCs w:val="21"/>
    </w:rPr>
  </w:style>
  <w:style w:type="character" w:customStyle="1" w:styleId="1Char">
    <w:name w:val="标题 1 Char"/>
    <w:basedOn w:val="a0"/>
    <w:link w:val="1"/>
    <w:uiPriority w:val="9"/>
    <w:qFormat/>
    <w:rsid w:val="004D609C"/>
    <w:rPr>
      <w:rFonts w:ascii="宋体" w:eastAsia="宋体" w:hAnsi="宋体" w:cs="宋体"/>
      <w:b/>
      <w:bCs/>
      <w:kern w:val="36"/>
      <w:sz w:val="48"/>
      <w:szCs w:val="48"/>
    </w:rPr>
  </w:style>
  <w:style w:type="character" w:customStyle="1" w:styleId="basic-word">
    <w:name w:val="basic-word"/>
    <w:basedOn w:val="a0"/>
    <w:qFormat/>
    <w:rsid w:val="004D609C"/>
  </w:style>
  <w:style w:type="character" w:customStyle="1" w:styleId="3Char">
    <w:name w:val="标题 3 Char"/>
    <w:basedOn w:val="a0"/>
    <w:link w:val="3"/>
    <w:uiPriority w:val="9"/>
    <w:qFormat/>
    <w:rsid w:val="004D609C"/>
    <w:rPr>
      <w:b/>
      <w:bCs/>
      <w:sz w:val="32"/>
      <w:szCs w:val="32"/>
    </w:rPr>
  </w:style>
  <w:style w:type="character" w:customStyle="1" w:styleId="Char0">
    <w:name w:val="批注框文本 Char"/>
    <w:basedOn w:val="a0"/>
    <w:link w:val="a4"/>
    <w:uiPriority w:val="99"/>
    <w:qFormat/>
    <w:rsid w:val="004D609C"/>
    <w:rPr>
      <w:sz w:val="18"/>
      <w:szCs w:val="18"/>
    </w:rPr>
  </w:style>
  <w:style w:type="character" w:customStyle="1" w:styleId="Char">
    <w:name w:val="批注文字 Char"/>
    <w:basedOn w:val="a0"/>
    <w:link w:val="a3"/>
    <w:uiPriority w:val="99"/>
    <w:qFormat/>
    <w:rsid w:val="004D609C"/>
  </w:style>
  <w:style w:type="character" w:customStyle="1" w:styleId="Char3">
    <w:name w:val="批注主题 Char"/>
    <w:basedOn w:val="Char"/>
    <w:link w:val="a8"/>
    <w:uiPriority w:val="99"/>
    <w:qFormat/>
    <w:rsid w:val="004D609C"/>
    <w:rPr>
      <w:b/>
      <w:bCs/>
    </w:rPr>
  </w:style>
  <w:style w:type="character" w:customStyle="1" w:styleId="UnresolvedMention1">
    <w:name w:val="Unresolved Mention1"/>
    <w:basedOn w:val="a0"/>
    <w:uiPriority w:val="99"/>
    <w:semiHidden/>
    <w:unhideWhenUsed/>
    <w:qFormat/>
    <w:rsid w:val="004D609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pmr@tjh.tjmu.edu.cn" TargetMode="Externa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ABDA62-3973-4D99-8B2E-12C619DC6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3474</Words>
  <Characters>19807</Characters>
  <Application>Microsoft Office Word</Application>
  <DocSecurity>0</DocSecurity>
  <Lines>165</Lines>
  <Paragraphs>46</Paragraphs>
  <ScaleCrop>false</ScaleCrop>
  <Company>Microsoft</Company>
  <LinksUpToDate>false</LinksUpToDate>
  <CharactersWithSpaces>23235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2</cp:revision>
  <dcterms:created xsi:type="dcterms:W3CDTF">2019-09-16T12:34:00Z</dcterms:created>
  <dcterms:modified xsi:type="dcterms:W3CDTF">2019-09-16T12:34:00Z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