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7D154" w14:textId="24F1BA62" w:rsidR="003F3BA8" w:rsidRPr="00A20350" w:rsidRDefault="003F3BA8" w:rsidP="00885A42">
      <w:pPr>
        <w:pStyle w:val="af5"/>
        <w:adjustRightInd w:val="0"/>
        <w:snapToGrid w:val="0"/>
        <w:spacing w:line="360" w:lineRule="auto"/>
        <w:contextualSpacing w:val="0"/>
        <w:jc w:val="both"/>
        <w:rPr>
          <w:b/>
          <w:bCs/>
          <w:highlight w:val="white"/>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552"/>
      <w:bookmarkStart w:id="13" w:name="OLE_LINK553"/>
      <w:bookmarkStart w:id="14" w:name="OLE_LINK636"/>
      <w:bookmarkStart w:id="15" w:name="OLE_LINK654"/>
      <w:bookmarkStart w:id="16" w:name="OLE_LINK849"/>
      <w:bookmarkStart w:id="17" w:name="OLE_LINK939"/>
      <w:bookmarkStart w:id="18" w:name="OLE_LINK1000"/>
      <w:bookmarkStart w:id="19" w:name="OLE_LINK1039"/>
      <w:bookmarkStart w:id="20" w:name="OLE_LINK1050"/>
      <w:bookmarkStart w:id="21" w:name="OLE_LINK1071"/>
      <w:bookmarkStart w:id="22" w:name="OLE_LINK255"/>
      <w:bookmarkStart w:id="23" w:name="OLE_LINK578"/>
      <w:r w:rsidRPr="00A20350">
        <w:rPr>
          <w:b/>
          <w:bCs/>
          <w:highlight w:val="white"/>
        </w:rPr>
        <w:t xml:space="preserve">Name of </w:t>
      </w:r>
      <w:r w:rsidRPr="00A20350">
        <w:rPr>
          <w:b/>
          <w:bCs/>
          <w:caps/>
          <w:highlight w:val="white"/>
        </w:rPr>
        <w:t>j</w:t>
      </w:r>
      <w:r w:rsidRPr="00A20350">
        <w:rPr>
          <w:b/>
          <w:bCs/>
          <w:highlight w:val="white"/>
        </w:rPr>
        <w:t xml:space="preserve">ournal: </w:t>
      </w:r>
      <w:r w:rsidR="00A20350" w:rsidRPr="00A20350">
        <w:rPr>
          <w:rFonts w:eastAsia="宋体" w:cs="Arial"/>
          <w:b/>
          <w:bCs/>
          <w:i/>
        </w:rPr>
        <w:t>World Journal of Gastrointestinal Surgery</w:t>
      </w:r>
    </w:p>
    <w:p w14:paraId="7C0654E2" w14:textId="77777777" w:rsidR="003F3BA8" w:rsidRPr="00A20350" w:rsidRDefault="003F3BA8" w:rsidP="00885A42">
      <w:pPr>
        <w:pStyle w:val="af5"/>
        <w:adjustRightInd w:val="0"/>
        <w:snapToGrid w:val="0"/>
        <w:spacing w:line="360" w:lineRule="auto"/>
        <w:contextualSpacing w:val="0"/>
        <w:jc w:val="both"/>
        <w:rPr>
          <w:b/>
          <w:bCs/>
          <w:highlight w:val="white"/>
        </w:rPr>
      </w:pPr>
      <w:bookmarkStart w:id="24" w:name="OLE_LINK485"/>
      <w:bookmarkStart w:id="25" w:name="OLE_LINK486"/>
      <w:bookmarkStart w:id="26" w:name="OLE_LINK661"/>
      <w:bookmarkStart w:id="27" w:name="OLE_LINK768"/>
      <w:bookmarkStart w:id="28" w:name="OLE_LINK568"/>
      <w:bookmarkStart w:id="29" w:name="OLE_LINK499"/>
      <w:bookmarkStart w:id="30" w:name="OLE_LINK437"/>
      <w:bookmarkStart w:id="31" w:name="OLE_LINK514"/>
      <w:bookmarkStart w:id="32" w:name="OLE_LINK515"/>
      <w:bookmarkStart w:id="33" w:name="OLE_LINK13"/>
      <w:bookmarkStart w:id="34" w:name="OLE_LINK351"/>
      <w:bookmarkStart w:id="35" w:name="OLE_LINK425"/>
      <w:r w:rsidRPr="00A20350">
        <w:rPr>
          <w:b/>
          <w:bCs/>
          <w:highlight w:val="white"/>
        </w:rPr>
        <w:t>Manuscript NO:</w:t>
      </w:r>
      <w:bookmarkEnd w:id="24"/>
      <w:bookmarkEnd w:id="25"/>
      <w:bookmarkEnd w:id="26"/>
      <w:bookmarkEnd w:id="27"/>
      <w:bookmarkEnd w:id="28"/>
      <w:r w:rsidRPr="00A20350">
        <w:rPr>
          <w:b/>
          <w:bCs/>
          <w:highlight w:val="white"/>
        </w:rPr>
        <w:t xml:space="preserve"> </w:t>
      </w:r>
      <w:bookmarkEnd w:id="29"/>
      <w:bookmarkEnd w:id="30"/>
      <w:r w:rsidRPr="00A20350">
        <w:rPr>
          <w:b/>
          <w:bCs/>
          <w:highlight w:val="white"/>
        </w:rPr>
        <w:t>49992</w:t>
      </w:r>
    </w:p>
    <w:p w14:paraId="19F36C59" w14:textId="22F2FF78" w:rsidR="003F3BA8" w:rsidRPr="00A20350" w:rsidRDefault="003F3BA8" w:rsidP="00885A42">
      <w:pPr>
        <w:pStyle w:val="af5"/>
        <w:adjustRightInd w:val="0"/>
        <w:snapToGrid w:val="0"/>
        <w:spacing w:line="360" w:lineRule="auto"/>
        <w:contextualSpacing w:val="0"/>
        <w:jc w:val="both"/>
        <w:rPr>
          <w:b/>
          <w:bCs/>
        </w:rPr>
      </w:pPr>
      <w:bookmarkStart w:id="36" w:name="OLE_LINK511"/>
      <w:bookmarkStart w:id="37" w:name="OLE_LINK512"/>
      <w:bookmarkEnd w:id="31"/>
      <w:bookmarkEnd w:id="32"/>
      <w:bookmarkEnd w:id="33"/>
      <w:bookmarkEnd w:id="34"/>
      <w:bookmarkEnd w:id="35"/>
      <w:r w:rsidRPr="00A20350">
        <w:rPr>
          <w:b/>
          <w:bCs/>
          <w:highlight w:val="white"/>
        </w:rPr>
        <w:t xml:space="preserve">Manuscript </w:t>
      </w:r>
      <w:r w:rsidRPr="00A20350">
        <w:rPr>
          <w:b/>
          <w:bCs/>
          <w:caps/>
          <w:highlight w:val="white"/>
        </w:rPr>
        <w:t>t</w:t>
      </w:r>
      <w:r w:rsidRPr="00A20350">
        <w:rPr>
          <w:b/>
          <w:bCs/>
          <w:highlight w:val="white"/>
        </w:rPr>
        <w:t>ype</w:t>
      </w:r>
      <w:r w:rsidRPr="00A20350">
        <w:rPr>
          <w:b/>
          <w:bCs/>
        </w:rPr>
        <w:t>:</w:t>
      </w:r>
      <w:bookmarkEnd w:id="0"/>
      <w:bookmarkEnd w:id="1"/>
      <w:bookmarkEnd w:id="2"/>
      <w:bookmarkEnd w:id="3"/>
      <w:bookmarkEnd w:id="4"/>
      <w:bookmarkEnd w:id="5"/>
      <w:bookmarkEnd w:id="6"/>
      <w:bookmarkEnd w:id="7"/>
      <w:bookmarkEnd w:id="8"/>
      <w:bookmarkEnd w:id="9"/>
      <w:bookmarkEnd w:id="10"/>
      <w:bookmarkEnd w:id="11"/>
      <w:r w:rsidRPr="00A20350">
        <w:rPr>
          <w:b/>
          <w:bCs/>
        </w:rPr>
        <w:t xml:space="preserve"> </w:t>
      </w:r>
      <w:r w:rsidR="00A20350" w:rsidRPr="00A20350">
        <w:rPr>
          <w:b/>
          <w:bCs/>
        </w:rPr>
        <w:t>ORIGINAL ARTICLE</w:t>
      </w:r>
    </w:p>
    <w:p w14:paraId="5F6971FC" w14:textId="77777777" w:rsidR="00A20350" w:rsidRPr="00885A42" w:rsidRDefault="00A20350" w:rsidP="00885A42">
      <w:pPr>
        <w:pStyle w:val="af5"/>
        <w:adjustRightInd w:val="0"/>
        <w:snapToGrid w:val="0"/>
        <w:spacing w:line="360" w:lineRule="auto"/>
        <w:contextualSpacing w:val="0"/>
        <w:jc w:val="both"/>
      </w:pPr>
    </w:p>
    <w:bookmarkEnd w:id="12"/>
    <w:bookmarkEnd w:id="13"/>
    <w:bookmarkEnd w:id="14"/>
    <w:bookmarkEnd w:id="15"/>
    <w:bookmarkEnd w:id="16"/>
    <w:bookmarkEnd w:id="17"/>
    <w:bookmarkEnd w:id="18"/>
    <w:bookmarkEnd w:id="19"/>
    <w:bookmarkEnd w:id="20"/>
    <w:bookmarkEnd w:id="21"/>
    <w:bookmarkEnd w:id="22"/>
    <w:bookmarkEnd w:id="23"/>
    <w:bookmarkEnd w:id="36"/>
    <w:bookmarkEnd w:id="37"/>
    <w:p w14:paraId="2A904AC1" w14:textId="455AE137" w:rsidR="003F3BA8" w:rsidRPr="00A20350" w:rsidRDefault="00A20350" w:rsidP="00A20350">
      <w:pPr>
        <w:pStyle w:val="af5"/>
        <w:adjustRightInd w:val="0"/>
        <w:snapToGrid w:val="0"/>
        <w:spacing w:line="360" w:lineRule="auto"/>
        <w:contextualSpacing w:val="0"/>
        <w:jc w:val="both"/>
        <w:rPr>
          <w:b/>
          <w:bCs/>
          <w:i/>
          <w:iCs/>
        </w:rPr>
      </w:pPr>
      <w:r w:rsidRPr="00A20350">
        <w:rPr>
          <w:b/>
          <w:bCs/>
          <w:i/>
          <w:iCs/>
        </w:rPr>
        <w:t>Retrospective Study</w:t>
      </w:r>
    </w:p>
    <w:p w14:paraId="10669D1F" w14:textId="4A7ED113" w:rsidR="002D47BF" w:rsidRPr="00ED6C6F" w:rsidRDefault="002D47BF" w:rsidP="00A20350">
      <w:pPr>
        <w:pStyle w:val="a5"/>
        <w:adjustRightInd w:val="0"/>
        <w:snapToGrid w:val="0"/>
        <w:contextualSpacing w:val="0"/>
        <w:jc w:val="both"/>
        <w:rPr>
          <w:b/>
          <w:bCs/>
          <w:sz w:val="24"/>
          <w:szCs w:val="24"/>
        </w:rPr>
      </w:pPr>
      <w:bookmarkStart w:id="38" w:name="OLE_LINK99"/>
      <w:bookmarkStart w:id="39" w:name="OLE_LINK100"/>
      <w:r w:rsidRPr="00ED6C6F">
        <w:rPr>
          <w:b/>
          <w:bCs/>
          <w:sz w:val="24"/>
          <w:szCs w:val="24"/>
        </w:rPr>
        <w:t>Comparison of treatment modalities in pancreatic pseudocyst: A population based study</w:t>
      </w:r>
      <w:bookmarkEnd w:id="38"/>
      <w:bookmarkEnd w:id="39"/>
    </w:p>
    <w:p w14:paraId="7E27946C" w14:textId="77777777" w:rsidR="00A20350" w:rsidRPr="00A20350" w:rsidRDefault="00A20350" w:rsidP="00A20350">
      <w:pPr>
        <w:adjustRightInd w:val="0"/>
        <w:snapToGrid w:val="0"/>
        <w:spacing w:before="0" w:after="0" w:line="360" w:lineRule="auto"/>
        <w:jc w:val="both"/>
      </w:pPr>
    </w:p>
    <w:p w14:paraId="5E498F07" w14:textId="6FE73FBC" w:rsidR="003F3BA8" w:rsidRDefault="00A20350" w:rsidP="00A20350">
      <w:pPr>
        <w:adjustRightInd w:val="0"/>
        <w:snapToGrid w:val="0"/>
        <w:spacing w:before="0" w:after="0" w:line="360" w:lineRule="auto"/>
        <w:jc w:val="both"/>
        <w:rPr>
          <w:highlight w:val="white"/>
        </w:rPr>
      </w:pPr>
      <w:bookmarkStart w:id="40" w:name="OLE_LINK116"/>
      <w:bookmarkStart w:id="41" w:name="OLE_LINK217"/>
      <w:bookmarkStart w:id="42" w:name="OLE_LINK266"/>
      <w:bookmarkStart w:id="43" w:name="OLE_LINK766"/>
      <w:bookmarkStart w:id="44" w:name="OLE_LINK791"/>
      <w:bookmarkStart w:id="45" w:name="OLE_LINK864"/>
      <w:r w:rsidRPr="00885A42">
        <w:t>Wang</w:t>
      </w:r>
      <w:r>
        <w:t xml:space="preserve"> Y </w:t>
      </w:r>
      <w:r w:rsidRPr="00A20350">
        <w:rPr>
          <w:i/>
          <w:iCs/>
        </w:rPr>
        <w:t>et a</w:t>
      </w:r>
      <w:r w:rsidRPr="00B21336">
        <w:rPr>
          <w:i/>
          <w:iCs/>
        </w:rPr>
        <w:t>l</w:t>
      </w:r>
      <w:r>
        <w:t>.</w:t>
      </w:r>
      <w:r w:rsidR="003F3BA8" w:rsidRPr="00885A42">
        <w:rPr>
          <w:highlight w:val="white"/>
        </w:rPr>
        <w:t xml:space="preserve"> </w:t>
      </w:r>
      <w:bookmarkEnd w:id="40"/>
      <w:r w:rsidR="003F3BA8" w:rsidRPr="00885A42">
        <w:rPr>
          <w:highlight w:val="white"/>
        </w:rPr>
        <w:t>Treatment modalities in pancreatic pseudocyst</w:t>
      </w:r>
      <w:bookmarkStart w:id="46" w:name="OLE_LINK780"/>
      <w:bookmarkStart w:id="47" w:name="OLE_LINK783"/>
      <w:bookmarkStart w:id="48" w:name="OLE_LINK823"/>
      <w:bookmarkStart w:id="49" w:name="OLE_LINK867"/>
      <w:bookmarkStart w:id="50" w:name="OLE_LINK888"/>
      <w:bookmarkStart w:id="51" w:name="OLE_LINK900"/>
      <w:bookmarkStart w:id="52" w:name="OLE_LINK922"/>
      <w:bookmarkStart w:id="53" w:name="OLE_LINK929"/>
      <w:bookmarkStart w:id="54" w:name="OLE_LINK940"/>
      <w:bookmarkStart w:id="55" w:name="OLE_LINK971"/>
      <w:bookmarkStart w:id="56" w:name="OLE_LINK986"/>
      <w:bookmarkStart w:id="57" w:name="OLE_LINK999"/>
      <w:bookmarkStart w:id="58" w:name="OLE_LINK1014"/>
      <w:bookmarkStart w:id="59" w:name="OLE_LINK1040"/>
      <w:bookmarkStart w:id="60" w:name="OLE_LINK1051"/>
      <w:bookmarkStart w:id="61" w:name="OLE_LINK1063"/>
      <w:bookmarkStart w:id="62" w:name="OLE_LINK1083"/>
      <w:bookmarkStart w:id="63" w:name="OLE_LINK1089"/>
      <w:bookmarkEnd w:id="41"/>
      <w:bookmarkEnd w:id="42"/>
      <w:bookmarkEnd w:id="43"/>
      <w:bookmarkEnd w:id="44"/>
      <w:bookmarkEnd w:id="45"/>
    </w:p>
    <w:p w14:paraId="15850E9A" w14:textId="77777777" w:rsidR="005939B9" w:rsidRPr="00885A42" w:rsidRDefault="005939B9" w:rsidP="00A20350">
      <w:pPr>
        <w:adjustRightInd w:val="0"/>
        <w:snapToGrid w:val="0"/>
        <w:spacing w:before="0" w:after="0" w:line="360" w:lineRule="auto"/>
        <w:jc w:val="both"/>
        <w:rPr>
          <w:highlight w:val="white"/>
        </w:rPr>
      </w:pPr>
    </w:p>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14:paraId="08EC7E9B" w14:textId="038AFA18" w:rsidR="0071500F" w:rsidRDefault="002D47BF" w:rsidP="00A20350">
      <w:pPr>
        <w:adjustRightInd w:val="0"/>
        <w:snapToGrid w:val="0"/>
        <w:spacing w:before="0" w:after="0" w:line="360" w:lineRule="auto"/>
        <w:jc w:val="both"/>
        <w:rPr>
          <w:vertAlign w:val="superscript"/>
        </w:rPr>
      </w:pPr>
      <w:r w:rsidRPr="00885A42">
        <w:t xml:space="preserve">Yanting </w:t>
      </w:r>
      <w:bookmarkStart w:id="64" w:name="OLE_LINK77"/>
      <w:bookmarkStart w:id="65" w:name="OLE_LINK78"/>
      <w:r w:rsidRPr="00885A42">
        <w:t>Wang</w:t>
      </w:r>
      <w:bookmarkEnd w:id="64"/>
      <w:bookmarkEnd w:id="65"/>
      <w:r w:rsidRPr="00885A42">
        <w:t xml:space="preserve">, Yazan Abu Omar, </w:t>
      </w:r>
      <w:bookmarkStart w:id="66" w:name="OLE_LINK79"/>
      <w:bookmarkStart w:id="67" w:name="OLE_LINK80"/>
      <w:r w:rsidRPr="00885A42">
        <w:t>Rohit Agrawal</w:t>
      </w:r>
      <w:bookmarkEnd w:id="66"/>
      <w:bookmarkEnd w:id="67"/>
      <w:r w:rsidRPr="00885A42">
        <w:t xml:space="preserve">, </w:t>
      </w:r>
      <w:bookmarkStart w:id="68" w:name="OLE_LINK81"/>
      <w:bookmarkStart w:id="69" w:name="OLE_LINK82"/>
      <w:r w:rsidRPr="00885A42">
        <w:t>Zimu Gong</w:t>
      </w:r>
      <w:bookmarkEnd w:id="68"/>
      <w:bookmarkEnd w:id="69"/>
    </w:p>
    <w:p w14:paraId="7356CCCC" w14:textId="77777777" w:rsidR="005939B9" w:rsidRPr="00885A42" w:rsidRDefault="005939B9" w:rsidP="00A20350">
      <w:pPr>
        <w:adjustRightInd w:val="0"/>
        <w:snapToGrid w:val="0"/>
        <w:spacing w:before="0" w:after="0" w:line="360" w:lineRule="auto"/>
        <w:jc w:val="both"/>
        <w:rPr>
          <w:vertAlign w:val="superscript"/>
        </w:rPr>
      </w:pPr>
    </w:p>
    <w:p w14:paraId="71B4B659" w14:textId="09A471D6" w:rsidR="002D47BF" w:rsidRDefault="00DE42C6" w:rsidP="00A20350">
      <w:pPr>
        <w:pStyle w:val="af5"/>
        <w:adjustRightInd w:val="0"/>
        <w:snapToGrid w:val="0"/>
        <w:spacing w:line="360" w:lineRule="auto"/>
        <w:contextualSpacing w:val="0"/>
        <w:jc w:val="both"/>
      </w:pPr>
      <w:r w:rsidRPr="00DE42C6">
        <w:rPr>
          <w:b/>
          <w:bCs/>
        </w:rPr>
        <w:t>Yanting Wang, Yazan Abu Omar, Rohit Agrawal,</w:t>
      </w:r>
      <w:r w:rsidRPr="00885A42">
        <w:t xml:space="preserve"> </w:t>
      </w:r>
      <w:r w:rsidR="002D47BF" w:rsidRPr="00885A42">
        <w:t xml:space="preserve">Department of Internal Medicine, John H. Stroger Jr. Hospital of Cook County, Chicago, </w:t>
      </w:r>
      <w:r>
        <w:t xml:space="preserve">IL </w:t>
      </w:r>
      <w:r w:rsidR="002D47BF" w:rsidRPr="00885A42">
        <w:t>60612</w:t>
      </w:r>
      <w:r>
        <w:t>,</w:t>
      </w:r>
      <w:r w:rsidR="002D47BF" w:rsidRPr="00885A42">
        <w:t xml:space="preserve"> </w:t>
      </w:r>
      <w:r w:rsidR="00ED6C6F">
        <w:t>United States</w:t>
      </w:r>
    </w:p>
    <w:p w14:paraId="10DE48D3" w14:textId="77777777" w:rsidR="00DE42C6" w:rsidRPr="00885A42" w:rsidRDefault="00DE42C6" w:rsidP="00A20350">
      <w:pPr>
        <w:pStyle w:val="af5"/>
        <w:adjustRightInd w:val="0"/>
        <w:snapToGrid w:val="0"/>
        <w:spacing w:line="360" w:lineRule="auto"/>
        <w:contextualSpacing w:val="0"/>
        <w:jc w:val="both"/>
      </w:pPr>
    </w:p>
    <w:p w14:paraId="4BA6676E" w14:textId="4A36AC4B" w:rsidR="002D47BF" w:rsidRPr="00885A42" w:rsidRDefault="00DE42C6" w:rsidP="00885A42">
      <w:pPr>
        <w:pStyle w:val="af5"/>
        <w:adjustRightInd w:val="0"/>
        <w:snapToGrid w:val="0"/>
        <w:spacing w:line="360" w:lineRule="auto"/>
        <w:contextualSpacing w:val="0"/>
        <w:jc w:val="both"/>
      </w:pPr>
      <w:r w:rsidRPr="00DE42C6">
        <w:rPr>
          <w:b/>
          <w:bCs/>
        </w:rPr>
        <w:t>Zimu Gong,</w:t>
      </w:r>
      <w:r w:rsidR="002D47BF" w:rsidRPr="00885A42">
        <w:t xml:space="preserve"> Department of Internal Medicine, AMITA Health St. Joseph Hospital </w:t>
      </w:r>
      <w:r w:rsidR="006E36F8">
        <w:t>-</w:t>
      </w:r>
      <w:r w:rsidR="002D47BF" w:rsidRPr="00885A42">
        <w:t xml:space="preserve">Chicago, Chicago, </w:t>
      </w:r>
      <w:r>
        <w:t xml:space="preserve">IL </w:t>
      </w:r>
      <w:r w:rsidR="002D47BF" w:rsidRPr="00885A42">
        <w:t>60657</w:t>
      </w:r>
      <w:r>
        <w:t>,</w:t>
      </w:r>
      <w:r w:rsidR="002D47BF" w:rsidRPr="00885A42">
        <w:t xml:space="preserve"> </w:t>
      </w:r>
      <w:r w:rsidR="00ED6C6F">
        <w:t>United States</w:t>
      </w:r>
      <w:r w:rsidR="002D47BF" w:rsidRPr="00885A42">
        <w:t xml:space="preserve"> </w:t>
      </w:r>
    </w:p>
    <w:p w14:paraId="78DC7AF9" w14:textId="5A967593" w:rsidR="003F3BA8" w:rsidRPr="00885A42" w:rsidRDefault="003F3BA8" w:rsidP="00885A42">
      <w:pPr>
        <w:pStyle w:val="af5"/>
        <w:adjustRightInd w:val="0"/>
        <w:snapToGrid w:val="0"/>
        <w:spacing w:line="360" w:lineRule="auto"/>
        <w:contextualSpacing w:val="0"/>
        <w:jc w:val="both"/>
      </w:pPr>
    </w:p>
    <w:p w14:paraId="59297905" w14:textId="5D18F85D" w:rsidR="003F3BA8" w:rsidRDefault="003F3BA8" w:rsidP="00885A42">
      <w:pPr>
        <w:pStyle w:val="af5"/>
        <w:adjustRightInd w:val="0"/>
        <w:snapToGrid w:val="0"/>
        <w:spacing w:line="360" w:lineRule="auto"/>
        <w:contextualSpacing w:val="0"/>
        <w:jc w:val="both"/>
      </w:pPr>
      <w:bookmarkStart w:id="70" w:name="OLE_LINK167"/>
      <w:bookmarkStart w:id="71" w:name="OLE_LINK170"/>
      <w:bookmarkStart w:id="72" w:name="OLE_LINK219"/>
      <w:bookmarkStart w:id="73" w:name="OLE_LINK487"/>
      <w:r w:rsidRPr="00885A42">
        <w:rPr>
          <w:b/>
          <w:bCs/>
        </w:rPr>
        <w:t>ORCID number:</w:t>
      </w:r>
      <w:bookmarkEnd w:id="70"/>
      <w:bookmarkEnd w:id="71"/>
      <w:bookmarkEnd w:id="72"/>
      <w:r w:rsidR="006921C3">
        <w:rPr>
          <w:rFonts w:hint="eastAsia"/>
          <w:b/>
          <w:bCs/>
        </w:rPr>
        <w:t xml:space="preserve"> </w:t>
      </w:r>
      <w:r w:rsidRPr="00885A42">
        <w:t>Yanting Wang</w:t>
      </w:r>
      <w:r w:rsidR="006921C3">
        <w:t xml:space="preserve"> (</w:t>
      </w:r>
      <w:r w:rsidRPr="00885A42">
        <w:t>0000-0001-5594-7056</w:t>
      </w:r>
      <w:r w:rsidR="006921C3">
        <w:t xml:space="preserve">); </w:t>
      </w:r>
      <w:r w:rsidRPr="00885A42">
        <w:t>Yazan Abu Omar</w:t>
      </w:r>
      <w:r w:rsidR="006921C3">
        <w:t xml:space="preserve"> (</w:t>
      </w:r>
      <w:r w:rsidRPr="00885A42">
        <w:t>0000-0002-6031-6424</w:t>
      </w:r>
      <w:r w:rsidR="006921C3">
        <w:t xml:space="preserve">); </w:t>
      </w:r>
      <w:r w:rsidRPr="00885A42">
        <w:t>Rohit Agrawal</w:t>
      </w:r>
      <w:r w:rsidR="006921C3">
        <w:t xml:space="preserve"> (</w:t>
      </w:r>
      <w:r w:rsidRPr="00885A42">
        <w:t>0000-0001-7831-1296</w:t>
      </w:r>
      <w:r w:rsidR="006921C3">
        <w:t xml:space="preserve">); </w:t>
      </w:r>
      <w:r w:rsidRPr="00885A42">
        <w:t>Zimu Gong</w:t>
      </w:r>
      <w:r w:rsidR="006921C3">
        <w:t xml:space="preserve"> (</w:t>
      </w:r>
      <w:r w:rsidRPr="00885A42">
        <w:t>0000-0003-0446-160</w:t>
      </w:r>
      <w:bookmarkEnd w:id="73"/>
      <w:r w:rsidR="006921C3">
        <w:t>).</w:t>
      </w:r>
    </w:p>
    <w:p w14:paraId="21FCF6C2" w14:textId="77777777" w:rsidR="006921C3" w:rsidRPr="006921C3" w:rsidRDefault="006921C3" w:rsidP="00885A42">
      <w:pPr>
        <w:pStyle w:val="af5"/>
        <w:adjustRightInd w:val="0"/>
        <w:snapToGrid w:val="0"/>
        <w:spacing w:line="360" w:lineRule="auto"/>
        <w:contextualSpacing w:val="0"/>
        <w:jc w:val="both"/>
        <w:rPr>
          <w:b/>
          <w:bCs/>
        </w:rPr>
      </w:pPr>
    </w:p>
    <w:p w14:paraId="03D4BFF6" w14:textId="474945E5" w:rsidR="003F3BA8" w:rsidRDefault="003F3BA8" w:rsidP="00885A42">
      <w:pPr>
        <w:adjustRightInd w:val="0"/>
        <w:snapToGrid w:val="0"/>
        <w:spacing w:before="0" w:after="0" w:line="360" w:lineRule="auto"/>
        <w:jc w:val="both"/>
      </w:pPr>
      <w:r w:rsidRPr="00885A42">
        <w:rPr>
          <w:b/>
          <w:bCs/>
          <w:highlight w:val="white"/>
        </w:rPr>
        <w:t xml:space="preserve">Author contributions: </w:t>
      </w:r>
      <w:r w:rsidRPr="00885A42">
        <w:t>Wang Y and Gong Z designed and performed analysis; Wang Y wrote the paper; Omar Y and Agrawal R made intellectual contributions to the completion of the research.</w:t>
      </w:r>
    </w:p>
    <w:p w14:paraId="610B3AAE" w14:textId="77777777" w:rsidR="006921C3" w:rsidRPr="00885A42" w:rsidRDefault="006921C3" w:rsidP="00885A42">
      <w:pPr>
        <w:adjustRightInd w:val="0"/>
        <w:snapToGrid w:val="0"/>
        <w:spacing w:before="0" w:after="0" w:line="360" w:lineRule="auto"/>
        <w:jc w:val="both"/>
      </w:pPr>
    </w:p>
    <w:p w14:paraId="451CF950" w14:textId="06D712E9" w:rsidR="003F3BA8" w:rsidRDefault="003F3BA8" w:rsidP="00885A42">
      <w:pPr>
        <w:adjustRightInd w:val="0"/>
        <w:snapToGrid w:val="0"/>
        <w:spacing w:before="0" w:after="0" w:line="360" w:lineRule="auto"/>
        <w:jc w:val="both"/>
      </w:pPr>
      <w:bookmarkStart w:id="74" w:name="OLE_LINK815"/>
      <w:bookmarkStart w:id="75" w:name="OLE_LINK863"/>
      <w:bookmarkStart w:id="76" w:name="OLE_LINK960"/>
      <w:bookmarkStart w:id="77" w:name="OLE_LINK657"/>
      <w:bookmarkStart w:id="78" w:name="OLE_LINK433"/>
      <w:bookmarkStart w:id="79" w:name="OLE_LINK434"/>
      <w:bookmarkStart w:id="80" w:name="OLE_LINK1104"/>
      <w:bookmarkStart w:id="81" w:name="OLE_LINK270"/>
      <w:r w:rsidRPr="00885A42">
        <w:rPr>
          <w:b/>
          <w:bCs/>
          <w:highlight w:val="white"/>
        </w:rPr>
        <w:t>Institutional review board statement:</w:t>
      </w:r>
      <w:bookmarkEnd w:id="74"/>
      <w:bookmarkEnd w:id="75"/>
      <w:bookmarkEnd w:id="76"/>
      <w:r w:rsidRPr="00885A42">
        <w:rPr>
          <w:highlight w:val="white"/>
        </w:rPr>
        <w:t xml:space="preserve"> </w:t>
      </w:r>
      <w:bookmarkEnd w:id="77"/>
      <w:bookmarkEnd w:id="78"/>
      <w:bookmarkEnd w:id="79"/>
      <w:r w:rsidRPr="00885A42">
        <w:t>The subject of this study is an open database (National Inpatient Sample). Therefore, the study is not considered as “research conducted on humans” and the statement is not applicable to our study.</w:t>
      </w:r>
      <w:bookmarkEnd w:id="80"/>
      <w:bookmarkEnd w:id="81"/>
    </w:p>
    <w:p w14:paraId="03FD2521" w14:textId="77777777" w:rsidR="006921C3" w:rsidRPr="00885A42" w:rsidRDefault="006921C3" w:rsidP="00885A42">
      <w:pPr>
        <w:adjustRightInd w:val="0"/>
        <w:snapToGrid w:val="0"/>
        <w:spacing w:before="0" w:after="0" w:line="360" w:lineRule="auto"/>
        <w:jc w:val="both"/>
        <w:rPr>
          <w:highlight w:val="white"/>
        </w:rPr>
      </w:pPr>
    </w:p>
    <w:p w14:paraId="2F2F7D70" w14:textId="3317B419" w:rsidR="003F3BA8" w:rsidRDefault="003F3BA8" w:rsidP="00885A42">
      <w:pPr>
        <w:adjustRightInd w:val="0"/>
        <w:snapToGrid w:val="0"/>
        <w:spacing w:before="0" w:after="0" w:line="360" w:lineRule="auto"/>
        <w:jc w:val="both"/>
      </w:pPr>
      <w:bookmarkStart w:id="82" w:name="OLE_LINK339"/>
      <w:bookmarkStart w:id="83" w:name="OLE_LINK340"/>
      <w:bookmarkStart w:id="84" w:name="OLE_LINK352"/>
      <w:bookmarkStart w:id="85" w:name="OLE_LINK365"/>
      <w:bookmarkStart w:id="86" w:name="OLE_LINK398"/>
      <w:bookmarkStart w:id="87" w:name="OLE_LINK464"/>
      <w:r w:rsidRPr="00885A42">
        <w:rPr>
          <w:b/>
          <w:bCs/>
          <w:highlight w:val="white"/>
        </w:rPr>
        <w:lastRenderedPageBreak/>
        <w:t>Informed consent statement:</w:t>
      </w:r>
      <w:bookmarkEnd w:id="82"/>
      <w:bookmarkEnd w:id="83"/>
      <w:bookmarkEnd w:id="84"/>
      <w:bookmarkEnd w:id="85"/>
      <w:bookmarkEnd w:id="86"/>
      <w:r w:rsidRPr="00885A42">
        <w:rPr>
          <w:b/>
          <w:bCs/>
          <w:highlight w:val="white"/>
        </w:rPr>
        <w:t xml:space="preserve"> </w:t>
      </w:r>
      <w:r w:rsidRPr="00885A42">
        <w:t>The subject of this study is a public database (National Inpatient Sample). Therefore, the study is not considered as “research conducted on humans” and the statement is not applicable to our study.</w:t>
      </w:r>
      <w:bookmarkStart w:id="88" w:name="OLE_LINK224"/>
      <w:bookmarkStart w:id="89" w:name="OLE_LINK800"/>
      <w:bookmarkStart w:id="90" w:name="OLE_LINK804"/>
      <w:bookmarkEnd w:id="87"/>
    </w:p>
    <w:p w14:paraId="27F04475" w14:textId="77777777" w:rsidR="006921C3" w:rsidRDefault="006921C3" w:rsidP="00885A42">
      <w:pPr>
        <w:adjustRightInd w:val="0"/>
        <w:snapToGrid w:val="0"/>
        <w:spacing w:before="0" w:after="0" w:line="360" w:lineRule="auto"/>
        <w:jc w:val="both"/>
        <w:rPr>
          <w:b/>
          <w:bCs/>
          <w:highlight w:val="white"/>
        </w:rPr>
      </w:pPr>
      <w:bookmarkStart w:id="91" w:name="OLE_LINK235"/>
      <w:bookmarkStart w:id="92" w:name="OLE_LINK236"/>
      <w:bookmarkStart w:id="93" w:name="OLE_LINK684"/>
      <w:bookmarkStart w:id="94" w:name="OLE_LINK771"/>
      <w:bookmarkStart w:id="95" w:name="OLE_LINK795"/>
      <w:bookmarkStart w:id="96" w:name="OLE_LINK796"/>
      <w:bookmarkEnd w:id="88"/>
    </w:p>
    <w:p w14:paraId="29DB0377" w14:textId="477F07E2" w:rsidR="003F3BA8" w:rsidRDefault="003F3BA8" w:rsidP="00885A42">
      <w:pPr>
        <w:adjustRightInd w:val="0"/>
        <w:snapToGrid w:val="0"/>
        <w:spacing w:before="0" w:after="0" w:line="360" w:lineRule="auto"/>
        <w:jc w:val="both"/>
        <w:rPr>
          <w:shd w:val="clear" w:color="auto" w:fill="FFFFFF"/>
        </w:rPr>
      </w:pPr>
      <w:r w:rsidRPr="00885A42">
        <w:rPr>
          <w:b/>
          <w:bCs/>
          <w:highlight w:val="white"/>
        </w:rPr>
        <w:t>Conflict-of-interest statement:</w:t>
      </w:r>
      <w:r w:rsidRPr="00885A42">
        <w:rPr>
          <w:shd w:val="clear" w:color="auto" w:fill="FFFFFF"/>
        </w:rPr>
        <w:t xml:space="preserve"> The authors declare no conflicts of interest.</w:t>
      </w:r>
      <w:bookmarkEnd w:id="89"/>
      <w:bookmarkEnd w:id="90"/>
      <w:bookmarkEnd w:id="91"/>
      <w:bookmarkEnd w:id="92"/>
      <w:bookmarkEnd w:id="93"/>
      <w:bookmarkEnd w:id="94"/>
      <w:bookmarkEnd w:id="95"/>
      <w:bookmarkEnd w:id="96"/>
    </w:p>
    <w:p w14:paraId="6F5E3899" w14:textId="58D09653" w:rsidR="006921C3" w:rsidRDefault="006921C3" w:rsidP="00885A42">
      <w:pPr>
        <w:adjustRightInd w:val="0"/>
        <w:snapToGrid w:val="0"/>
        <w:spacing w:before="0" w:after="0" w:line="360" w:lineRule="auto"/>
        <w:jc w:val="both"/>
        <w:rPr>
          <w:shd w:val="clear" w:color="auto" w:fill="FFFFFF"/>
        </w:rPr>
      </w:pPr>
    </w:p>
    <w:p w14:paraId="69562ED0" w14:textId="77777777" w:rsidR="006921C3" w:rsidRPr="006921C3" w:rsidRDefault="006921C3" w:rsidP="006921C3">
      <w:pPr>
        <w:adjustRightInd w:val="0"/>
        <w:snapToGrid w:val="0"/>
        <w:spacing w:before="0" w:after="0" w:line="360" w:lineRule="auto"/>
        <w:jc w:val="both"/>
        <w:rPr>
          <w:rFonts w:eastAsia="宋体" w:cs="Times New Roman"/>
          <w:lang w:val="en-GB" w:eastAsia="en-US"/>
        </w:rPr>
      </w:pPr>
      <w:r w:rsidRPr="006921C3">
        <w:rPr>
          <w:rFonts w:eastAsia="宋体" w:cs="Times New Roman"/>
          <w:b/>
          <w:lang w:val="en-GB" w:eastAsia="en-US"/>
        </w:rPr>
        <w:t xml:space="preserve">Open-Access: </w:t>
      </w:r>
      <w:bookmarkStart w:id="97" w:name="OLE_LINK144"/>
      <w:bookmarkStart w:id="98" w:name="OLE_LINK146"/>
      <w:bookmarkStart w:id="99" w:name="OLE_LINK191"/>
      <w:r w:rsidRPr="006921C3">
        <w:rPr>
          <w:rFonts w:eastAsia="宋体" w:cs="Times New Roman"/>
          <w:lang w:val="es-ES"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6921C3">
        <w:rPr>
          <w:rFonts w:eastAsia="宋体" w:cs="Times New Roman"/>
          <w:lang w:val="en-GB" w:eastAsia="en-US"/>
        </w:rPr>
        <w:t>See: http://creativecommons.org/licenses/by-nc/4.0/</w:t>
      </w:r>
    </w:p>
    <w:bookmarkEnd w:id="97"/>
    <w:bookmarkEnd w:id="98"/>
    <w:bookmarkEnd w:id="99"/>
    <w:p w14:paraId="2A4EDC85" w14:textId="77777777" w:rsidR="006921C3" w:rsidRPr="006921C3" w:rsidRDefault="006921C3" w:rsidP="006921C3">
      <w:pPr>
        <w:adjustRightInd w:val="0"/>
        <w:snapToGrid w:val="0"/>
        <w:spacing w:before="0" w:after="0" w:line="360" w:lineRule="auto"/>
        <w:jc w:val="both"/>
        <w:rPr>
          <w:rFonts w:eastAsia="宋体" w:cs="Times New Roman"/>
          <w:b/>
          <w:bCs/>
          <w:lang w:val="es-ES" w:eastAsia="en-US"/>
        </w:rPr>
      </w:pPr>
    </w:p>
    <w:p w14:paraId="2E6EB6EE" w14:textId="77777777" w:rsidR="006921C3" w:rsidRPr="006921C3" w:rsidRDefault="006921C3" w:rsidP="006921C3">
      <w:pPr>
        <w:adjustRightInd w:val="0"/>
        <w:snapToGrid w:val="0"/>
        <w:spacing w:before="0" w:after="0" w:line="360" w:lineRule="auto"/>
        <w:jc w:val="both"/>
        <w:rPr>
          <w:rFonts w:eastAsia="宋体" w:cs="Arial"/>
          <w:shd w:val="clear" w:color="auto" w:fill="FFFFFF"/>
          <w:lang w:val="es-ES"/>
        </w:rPr>
      </w:pPr>
      <w:r w:rsidRPr="006921C3">
        <w:rPr>
          <w:rFonts w:eastAsia="宋体" w:cs="Arial"/>
          <w:b/>
          <w:lang w:val="es-ES" w:eastAsia="en-US"/>
        </w:rPr>
        <w:t>Manuscript source:</w:t>
      </w:r>
      <w:r w:rsidRPr="006921C3">
        <w:rPr>
          <w:rFonts w:eastAsia="宋体" w:cs="Arial"/>
          <w:lang w:val="es-ES" w:eastAsia="en-US"/>
        </w:rPr>
        <w:t> </w:t>
      </w:r>
      <w:r w:rsidRPr="006921C3">
        <w:rPr>
          <w:rFonts w:eastAsia="宋体" w:cs="Arial"/>
          <w:shd w:val="clear" w:color="auto" w:fill="FFFFFF"/>
          <w:lang w:val="es-ES" w:eastAsia="en-US"/>
        </w:rPr>
        <w:t>Unsolicited manuscript</w:t>
      </w:r>
    </w:p>
    <w:p w14:paraId="5523D388" w14:textId="77777777" w:rsidR="006921C3" w:rsidRPr="00885A42" w:rsidRDefault="006921C3" w:rsidP="00885A42">
      <w:pPr>
        <w:adjustRightInd w:val="0"/>
        <w:snapToGrid w:val="0"/>
        <w:spacing w:before="0" w:after="0" w:line="360" w:lineRule="auto"/>
        <w:jc w:val="both"/>
      </w:pPr>
    </w:p>
    <w:p w14:paraId="054993A9" w14:textId="7EE30370" w:rsidR="000C6602" w:rsidRPr="00885A42" w:rsidRDefault="0071500F" w:rsidP="00885A42">
      <w:pPr>
        <w:pStyle w:val="af5"/>
        <w:adjustRightInd w:val="0"/>
        <w:snapToGrid w:val="0"/>
        <w:spacing w:line="360" w:lineRule="auto"/>
        <w:contextualSpacing w:val="0"/>
        <w:jc w:val="both"/>
        <w:rPr>
          <w:b/>
          <w:bCs/>
          <w:highlight w:val="white"/>
        </w:rPr>
      </w:pPr>
      <w:bookmarkStart w:id="100" w:name="OLE_LINK294"/>
      <w:bookmarkStart w:id="101" w:name="OLE_LINK295"/>
      <w:bookmarkStart w:id="102" w:name="OLE_LINK15"/>
      <w:bookmarkStart w:id="103" w:name="OLE_LINK16"/>
      <w:bookmarkStart w:id="104" w:name="OLE_LINK56"/>
      <w:bookmarkStart w:id="105" w:name="OLE_LINK816"/>
      <w:bookmarkStart w:id="106" w:name="OLE_LINK152"/>
      <w:bookmarkStart w:id="107" w:name="OLE_LINK153"/>
      <w:bookmarkStart w:id="108" w:name="OLE_LINK516"/>
      <w:bookmarkStart w:id="109" w:name="OLE_LINK522"/>
      <w:bookmarkStart w:id="110" w:name="OLE_LINK651"/>
      <w:bookmarkStart w:id="111" w:name="OLE_LINK652"/>
      <w:bookmarkStart w:id="112" w:name="OLE_LINK772"/>
      <w:bookmarkStart w:id="113" w:name="OLE_LINK773"/>
      <w:bookmarkStart w:id="114" w:name="OLE_LINK121"/>
      <w:bookmarkStart w:id="115" w:name="OLE_LINK269"/>
      <w:bookmarkStart w:id="116" w:name="OLE_LINK585"/>
      <w:bookmarkStart w:id="117" w:name="OLE_LINK204"/>
      <w:bookmarkStart w:id="118" w:name="OLE_LINK71"/>
      <w:bookmarkStart w:id="119" w:name="OLE_LINK336"/>
      <w:bookmarkStart w:id="120" w:name="OLE_LINK551"/>
      <w:r w:rsidRPr="00885A42">
        <w:rPr>
          <w:b/>
          <w:bCs/>
          <w:highlight w:val="white"/>
        </w:rPr>
        <w:t>Corresponding author:</w:t>
      </w:r>
      <w:bookmarkEnd w:id="100"/>
      <w:bookmarkEnd w:id="101"/>
      <w:bookmarkEnd w:id="102"/>
      <w:bookmarkEnd w:id="103"/>
      <w:bookmarkEnd w:id="104"/>
      <w:bookmarkEnd w:id="105"/>
      <w:r w:rsidRPr="00885A42">
        <w:rPr>
          <w:b/>
          <w:bCs/>
          <w:highlight w:val="white"/>
        </w:rPr>
        <w:t xml:space="preserve"> </w:t>
      </w:r>
      <w:bookmarkEnd w:id="106"/>
      <w:bookmarkEnd w:id="107"/>
      <w:r w:rsidR="00B30C39" w:rsidRPr="00B30C39">
        <w:rPr>
          <w:b/>
          <w:bCs/>
        </w:rPr>
        <w:t>Yanting Wang</w:t>
      </w:r>
      <w:r w:rsidR="00B30C39">
        <w:rPr>
          <w:b/>
          <w:bCs/>
        </w:rPr>
        <w:t xml:space="preserve">, MD, </w:t>
      </w:r>
      <w:r w:rsidR="00B30C39" w:rsidRPr="00B30C39">
        <w:rPr>
          <w:b/>
          <w:bCs/>
        </w:rPr>
        <w:t>Doctor</w:t>
      </w:r>
      <w:r w:rsidR="00B30C39">
        <w:rPr>
          <w:b/>
          <w:bCs/>
        </w:rPr>
        <w:t xml:space="preserve">, </w:t>
      </w:r>
      <w:r w:rsidR="00B30C39" w:rsidRPr="00885A42">
        <w:t>Department of Internal Medicine, John H. Stroger Jr. Hospital of Cook County</w:t>
      </w:r>
      <w:r w:rsidR="00B30C39">
        <w:t xml:space="preserve">, </w:t>
      </w:r>
      <w:r w:rsidR="00B30C39" w:rsidRPr="00B30C39">
        <w:t>1950 W Polk St, Chicago, IL</w:t>
      </w:r>
      <w:r w:rsidR="00B30C39">
        <w:t xml:space="preserve"> </w:t>
      </w:r>
      <w:r w:rsidR="00B30C39" w:rsidRPr="00B30C39">
        <w:t>60612, United States.</w:t>
      </w:r>
      <w:r w:rsidR="00B30C39">
        <w:t xml:space="preserve"> </w:t>
      </w:r>
      <w:r w:rsidR="00B30C39" w:rsidRPr="00B30C39">
        <w:t>yanting.wang@cookcountyhhs.org</w:t>
      </w:r>
    </w:p>
    <w:p w14:paraId="5AA40AF5" w14:textId="7F37BE12" w:rsidR="003F3BA8" w:rsidRDefault="0071500F" w:rsidP="00885A42">
      <w:pPr>
        <w:pStyle w:val="af5"/>
        <w:adjustRightInd w:val="0"/>
        <w:snapToGrid w:val="0"/>
        <w:spacing w:line="360" w:lineRule="auto"/>
        <w:contextualSpacing w:val="0"/>
        <w:jc w:val="both"/>
      </w:pPr>
      <w:bookmarkStart w:id="121" w:name="OLE_LINK1091"/>
      <w:bookmarkStart w:id="122" w:name="OLE_LINK1092"/>
      <w:bookmarkStart w:id="123" w:name="OLE_LINK389"/>
      <w:bookmarkStart w:id="124" w:name="OLE_LINK406"/>
      <w:bookmarkStart w:id="125" w:name="OLE_LINK658"/>
      <w:bookmarkStart w:id="126" w:name="OLE_LINK904"/>
      <w:bookmarkStart w:id="127" w:name="OLE_LINK1009"/>
      <w:bookmarkStart w:id="128" w:name="OLE_LINK1027"/>
      <w:bookmarkStart w:id="129" w:name="OLE_LINK90"/>
      <w:bookmarkStart w:id="130" w:name="OLE_LINK523"/>
      <w:bookmarkStart w:id="131" w:name="OLE_LINK778"/>
      <w:bookmarkStart w:id="132" w:name="OLE_LINK822"/>
      <w:bookmarkStart w:id="133" w:name="OLE_LINK953"/>
      <w:bookmarkEnd w:id="108"/>
      <w:bookmarkEnd w:id="109"/>
      <w:bookmarkEnd w:id="110"/>
      <w:bookmarkEnd w:id="111"/>
      <w:bookmarkEnd w:id="112"/>
      <w:bookmarkEnd w:id="113"/>
      <w:r w:rsidRPr="00B30C39">
        <w:rPr>
          <w:b/>
          <w:bCs/>
        </w:rPr>
        <w:t>Telephone:</w:t>
      </w:r>
      <w:r w:rsidRPr="00885A42">
        <w:t xml:space="preserve"> </w:t>
      </w:r>
      <w:r w:rsidR="00B30C39">
        <w:t>+1-</w:t>
      </w:r>
      <w:r w:rsidRPr="00885A42">
        <w:t>773-6653000</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1883B8E5" w14:textId="1058E284" w:rsidR="00782FFF" w:rsidRDefault="00782FFF" w:rsidP="00885A42">
      <w:pPr>
        <w:pStyle w:val="af5"/>
        <w:adjustRightInd w:val="0"/>
        <w:snapToGrid w:val="0"/>
        <w:spacing w:line="360" w:lineRule="auto"/>
        <w:contextualSpacing w:val="0"/>
        <w:jc w:val="both"/>
      </w:pPr>
    </w:p>
    <w:p w14:paraId="32DC6C98" w14:textId="4C201319" w:rsidR="00782FFF" w:rsidRPr="00782FFF" w:rsidRDefault="00782FFF" w:rsidP="00782FFF">
      <w:pPr>
        <w:adjustRightInd w:val="0"/>
        <w:snapToGrid w:val="0"/>
        <w:spacing w:before="0" w:after="0" w:line="360" w:lineRule="auto"/>
        <w:jc w:val="both"/>
        <w:rPr>
          <w:rFonts w:eastAsia="宋体" w:cs="Times New Roman"/>
          <w:b/>
          <w:lang w:val="en-GB"/>
        </w:rPr>
      </w:pPr>
      <w:r w:rsidRPr="00782FFF">
        <w:rPr>
          <w:rFonts w:eastAsia="宋体" w:cs="Times New Roman"/>
          <w:b/>
          <w:lang w:val="en-GB" w:eastAsia="en-US"/>
        </w:rPr>
        <w:t xml:space="preserve">Received: </w:t>
      </w:r>
      <w:r w:rsidR="000A0B92">
        <w:rPr>
          <w:rFonts w:eastAsia="宋体" w:cs="Times New Roman"/>
          <w:bCs/>
          <w:lang w:val="en-GB" w:eastAsia="en-US"/>
        </w:rPr>
        <w:t>July</w:t>
      </w:r>
      <w:r w:rsidRPr="00782FFF">
        <w:rPr>
          <w:rFonts w:eastAsia="宋体" w:cs="Times New Roman"/>
          <w:bCs/>
          <w:lang w:val="en-GB" w:eastAsia="en-US"/>
        </w:rPr>
        <w:t xml:space="preserve"> </w:t>
      </w:r>
      <w:r w:rsidR="000A0B92">
        <w:rPr>
          <w:rFonts w:eastAsia="宋体" w:cs="Times New Roman"/>
          <w:bCs/>
          <w:lang w:val="en-GB" w:eastAsia="en-US"/>
        </w:rPr>
        <w:t>3</w:t>
      </w:r>
      <w:r w:rsidRPr="00782FFF">
        <w:rPr>
          <w:rFonts w:eastAsia="宋体" w:cs="Times New Roman"/>
          <w:bCs/>
          <w:lang w:val="en-GB" w:eastAsia="en-US"/>
        </w:rPr>
        <w:t>, 2019</w:t>
      </w:r>
    </w:p>
    <w:p w14:paraId="4D3ECDFF" w14:textId="20C9DB0A" w:rsidR="00782FFF" w:rsidRPr="00782FFF" w:rsidRDefault="00782FFF" w:rsidP="00782FFF">
      <w:pPr>
        <w:adjustRightInd w:val="0"/>
        <w:snapToGrid w:val="0"/>
        <w:spacing w:before="0" w:after="0" w:line="360" w:lineRule="auto"/>
        <w:jc w:val="both"/>
        <w:rPr>
          <w:rFonts w:eastAsia="宋体" w:cs="Times New Roman"/>
          <w:b/>
          <w:lang w:val="en-GB"/>
        </w:rPr>
      </w:pPr>
      <w:r w:rsidRPr="00782FFF">
        <w:rPr>
          <w:rFonts w:eastAsia="宋体" w:cs="Times New Roman"/>
          <w:b/>
          <w:lang w:val="en-GB" w:eastAsia="en-US"/>
        </w:rPr>
        <w:t>Peer-review started:</w:t>
      </w:r>
      <w:r w:rsidRPr="00782FFF">
        <w:rPr>
          <w:rFonts w:eastAsia="宋体" w:cs="Times New Roman"/>
          <w:b/>
          <w:lang w:val="en-GB"/>
        </w:rPr>
        <w:t xml:space="preserve"> </w:t>
      </w:r>
      <w:r w:rsidR="000A0B92">
        <w:rPr>
          <w:rFonts w:eastAsia="宋体" w:cs="Times New Roman"/>
          <w:bCs/>
          <w:lang w:val="en-GB" w:eastAsia="en-US"/>
        </w:rPr>
        <w:t>July</w:t>
      </w:r>
      <w:r w:rsidR="000A0B92" w:rsidRPr="00782FFF">
        <w:rPr>
          <w:rFonts w:eastAsia="宋体" w:cs="Times New Roman"/>
          <w:bCs/>
          <w:lang w:val="en-GB" w:eastAsia="en-US"/>
        </w:rPr>
        <w:t xml:space="preserve"> </w:t>
      </w:r>
      <w:r w:rsidR="000A0B92">
        <w:rPr>
          <w:rFonts w:eastAsia="宋体" w:cs="Times New Roman"/>
          <w:bCs/>
          <w:lang w:val="en-GB" w:eastAsia="en-US"/>
        </w:rPr>
        <w:t>14</w:t>
      </w:r>
      <w:r w:rsidRPr="00782FFF">
        <w:rPr>
          <w:rFonts w:eastAsia="宋体" w:cs="Times New Roman"/>
          <w:bCs/>
          <w:lang w:val="en-GB" w:eastAsia="en-US"/>
        </w:rPr>
        <w:t>, 2019</w:t>
      </w:r>
    </w:p>
    <w:p w14:paraId="7D71941D" w14:textId="4D82C2F9" w:rsidR="00782FFF" w:rsidRPr="00782FFF" w:rsidRDefault="00782FFF" w:rsidP="00782FFF">
      <w:pPr>
        <w:adjustRightInd w:val="0"/>
        <w:snapToGrid w:val="0"/>
        <w:spacing w:before="0" w:after="0" w:line="360" w:lineRule="auto"/>
        <w:jc w:val="both"/>
        <w:rPr>
          <w:rFonts w:eastAsia="宋体" w:cs="Times New Roman"/>
          <w:b/>
          <w:lang w:val="en-GB"/>
        </w:rPr>
      </w:pPr>
      <w:r w:rsidRPr="00782FFF">
        <w:rPr>
          <w:rFonts w:eastAsia="宋体" w:cs="Times New Roman"/>
          <w:b/>
          <w:lang w:val="en-GB" w:eastAsia="en-US"/>
        </w:rPr>
        <w:t>First decision:</w:t>
      </w:r>
      <w:r w:rsidRPr="00782FFF">
        <w:rPr>
          <w:rFonts w:eastAsia="宋体" w:cs="Times New Roman"/>
          <w:b/>
          <w:lang w:val="en-GB"/>
        </w:rPr>
        <w:t xml:space="preserve"> </w:t>
      </w:r>
      <w:r w:rsidR="000A0B92" w:rsidRPr="00782FFF">
        <w:rPr>
          <w:rFonts w:eastAsia="宋体" w:cs="Times New Roman"/>
          <w:bCs/>
          <w:lang w:val="en-GB" w:eastAsia="en-US"/>
        </w:rPr>
        <w:t xml:space="preserve">August </w:t>
      </w:r>
      <w:r w:rsidR="000A0B92">
        <w:rPr>
          <w:rFonts w:eastAsia="宋体" w:cs="Times New Roman"/>
          <w:bCs/>
          <w:lang w:val="en-GB" w:eastAsia="en-US"/>
        </w:rPr>
        <w:t>2</w:t>
      </w:r>
      <w:r w:rsidR="000A0B92" w:rsidRPr="00782FFF">
        <w:rPr>
          <w:rFonts w:eastAsia="宋体" w:cs="Times New Roman"/>
          <w:bCs/>
          <w:lang w:val="en-GB" w:eastAsia="en-US"/>
        </w:rPr>
        <w:t>, 2019</w:t>
      </w:r>
    </w:p>
    <w:p w14:paraId="094C0CA2" w14:textId="14F7B6FC" w:rsidR="00782FFF" w:rsidRPr="00782FFF" w:rsidRDefault="00782FFF" w:rsidP="00782FFF">
      <w:pPr>
        <w:adjustRightInd w:val="0"/>
        <w:snapToGrid w:val="0"/>
        <w:spacing w:before="0" w:after="0" w:line="360" w:lineRule="auto"/>
        <w:jc w:val="both"/>
        <w:rPr>
          <w:rFonts w:eastAsia="宋体" w:cs="Times New Roman"/>
          <w:b/>
          <w:lang w:val="en-GB"/>
        </w:rPr>
      </w:pPr>
      <w:r w:rsidRPr="00782FFF">
        <w:rPr>
          <w:rFonts w:eastAsia="宋体" w:cs="Times New Roman"/>
          <w:b/>
          <w:lang w:val="en-GB" w:eastAsia="en-US"/>
        </w:rPr>
        <w:t xml:space="preserve">Revised: </w:t>
      </w:r>
      <w:r w:rsidR="000A0B92">
        <w:rPr>
          <w:rFonts w:eastAsia="宋体" w:cs="Times New Roman"/>
          <w:bCs/>
          <w:lang w:val="en-GB" w:eastAsia="en-US"/>
        </w:rPr>
        <w:t>September</w:t>
      </w:r>
      <w:r w:rsidRPr="00782FFF">
        <w:rPr>
          <w:rFonts w:eastAsia="宋体" w:cs="Times New Roman"/>
          <w:bCs/>
          <w:lang w:val="en-GB" w:eastAsia="en-US"/>
        </w:rPr>
        <w:t xml:space="preserve"> </w:t>
      </w:r>
      <w:r w:rsidR="000A0B92">
        <w:rPr>
          <w:rFonts w:eastAsia="宋体" w:cs="Times New Roman"/>
          <w:bCs/>
          <w:lang w:val="en-GB" w:eastAsia="en-US"/>
        </w:rPr>
        <w:t>3</w:t>
      </w:r>
      <w:r w:rsidRPr="00782FFF">
        <w:rPr>
          <w:rFonts w:eastAsia="宋体" w:cs="Times New Roman"/>
          <w:bCs/>
          <w:lang w:val="en-GB" w:eastAsia="en-US"/>
        </w:rPr>
        <w:t>, 2019</w:t>
      </w:r>
    </w:p>
    <w:p w14:paraId="458D4C23" w14:textId="277B103A" w:rsidR="00782FFF" w:rsidRPr="00782FFF" w:rsidRDefault="00782FFF" w:rsidP="00782FFF">
      <w:pPr>
        <w:adjustRightInd w:val="0"/>
        <w:snapToGrid w:val="0"/>
        <w:spacing w:before="0" w:after="0" w:line="360" w:lineRule="auto"/>
        <w:jc w:val="both"/>
        <w:rPr>
          <w:rFonts w:eastAsia="宋体" w:cs="Times New Roman"/>
          <w:b/>
          <w:lang w:val="en-GB" w:eastAsia="en-US"/>
        </w:rPr>
      </w:pPr>
      <w:r w:rsidRPr="00782FFF">
        <w:rPr>
          <w:rFonts w:eastAsia="宋体" w:cs="Times New Roman"/>
          <w:b/>
          <w:lang w:val="en-GB" w:eastAsia="en-US"/>
        </w:rPr>
        <w:t>Accepted:</w:t>
      </w:r>
      <w:r w:rsidR="00A73F5C">
        <w:rPr>
          <w:rFonts w:eastAsia="宋体" w:cs="Times New Roman"/>
          <w:b/>
          <w:lang w:val="en-GB" w:eastAsia="en-US"/>
        </w:rPr>
        <w:t xml:space="preserve"> </w:t>
      </w:r>
      <w:r w:rsidR="00A73F5C">
        <w:rPr>
          <w:rFonts w:eastAsia="宋体" w:cs="Times New Roman"/>
          <w:bCs/>
          <w:lang w:val="en-GB" w:eastAsia="en-US"/>
        </w:rPr>
        <w:t>September</w:t>
      </w:r>
      <w:r w:rsidR="00A73F5C" w:rsidRPr="00782FFF">
        <w:rPr>
          <w:rFonts w:eastAsia="宋体" w:cs="Times New Roman"/>
          <w:bCs/>
          <w:lang w:val="en-GB" w:eastAsia="en-US"/>
        </w:rPr>
        <w:t xml:space="preserve"> </w:t>
      </w:r>
      <w:r w:rsidR="00A73F5C">
        <w:rPr>
          <w:rFonts w:eastAsia="宋体" w:cs="Times New Roman"/>
          <w:bCs/>
          <w:lang w:val="en-GB" w:eastAsia="en-US"/>
        </w:rPr>
        <w:t>12</w:t>
      </w:r>
      <w:bookmarkStart w:id="134" w:name="_GoBack"/>
      <w:bookmarkEnd w:id="134"/>
      <w:r w:rsidR="00A73F5C" w:rsidRPr="00782FFF">
        <w:rPr>
          <w:rFonts w:eastAsia="宋体" w:cs="Times New Roman"/>
          <w:bCs/>
          <w:lang w:val="en-GB" w:eastAsia="en-US"/>
        </w:rPr>
        <w:t>, 2019</w:t>
      </w:r>
      <w:r w:rsidRPr="00782FFF">
        <w:rPr>
          <w:rFonts w:eastAsia="宋体" w:cs="Times New Roman"/>
          <w:b/>
          <w:lang w:val="en-GB" w:eastAsia="en-US"/>
        </w:rPr>
        <w:t xml:space="preserve"> </w:t>
      </w:r>
    </w:p>
    <w:p w14:paraId="58AEB7C6" w14:textId="77777777" w:rsidR="00782FFF" w:rsidRPr="00782FFF" w:rsidRDefault="00782FFF" w:rsidP="00782FFF">
      <w:pPr>
        <w:adjustRightInd w:val="0"/>
        <w:snapToGrid w:val="0"/>
        <w:spacing w:before="0" w:after="0" w:line="360" w:lineRule="auto"/>
        <w:jc w:val="both"/>
        <w:rPr>
          <w:rFonts w:eastAsia="宋体" w:cs="Times New Roman"/>
          <w:b/>
          <w:lang w:val="en-GB" w:eastAsia="en-US"/>
        </w:rPr>
      </w:pPr>
      <w:r w:rsidRPr="00782FFF">
        <w:rPr>
          <w:rFonts w:eastAsia="宋体" w:cs="Times New Roman"/>
          <w:b/>
          <w:lang w:val="en-GB" w:eastAsia="en-US"/>
        </w:rPr>
        <w:t>Article in press:</w:t>
      </w:r>
    </w:p>
    <w:p w14:paraId="41CD17B2" w14:textId="77777777" w:rsidR="00782FFF" w:rsidRPr="00782FFF" w:rsidRDefault="00782FFF" w:rsidP="00782FFF">
      <w:pPr>
        <w:adjustRightInd w:val="0"/>
        <w:snapToGrid w:val="0"/>
        <w:spacing w:before="0" w:after="0" w:line="360" w:lineRule="auto"/>
        <w:jc w:val="both"/>
        <w:rPr>
          <w:rFonts w:eastAsia="宋体" w:cs="Arial"/>
          <w:b/>
          <w:lang w:val="en-GB" w:eastAsia="en-US"/>
        </w:rPr>
      </w:pPr>
      <w:r w:rsidRPr="00782FFF">
        <w:rPr>
          <w:rFonts w:eastAsia="宋体" w:cs="Times New Roman"/>
          <w:b/>
          <w:lang w:val="en-GB" w:eastAsia="en-US"/>
        </w:rPr>
        <w:t>Published online:</w:t>
      </w:r>
    </w:p>
    <w:p w14:paraId="7412EFA9" w14:textId="77777777" w:rsidR="00782FFF" w:rsidRPr="00782FFF" w:rsidRDefault="00782FFF" w:rsidP="00782FFF">
      <w:pPr>
        <w:adjustRightInd w:val="0"/>
        <w:snapToGrid w:val="0"/>
        <w:spacing w:before="0" w:after="0" w:line="360" w:lineRule="auto"/>
        <w:jc w:val="both"/>
        <w:rPr>
          <w:rFonts w:eastAsia="宋体" w:cs="Times New Roman"/>
          <w:lang w:eastAsia="en-US"/>
        </w:rPr>
      </w:pPr>
      <w:r w:rsidRPr="00782FFF">
        <w:rPr>
          <w:rFonts w:eastAsia="宋体" w:cs="Times New Roman"/>
          <w:lang w:eastAsia="en-US"/>
        </w:rPr>
        <w:t xml:space="preserve"> </w:t>
      </w:r>
    </w:p>
    <w:p w14:paraId="15812B18" w14:textId="77777777" w:rsidR="00782FFF" w:rsidRPr="00782FFF" w:rsidRDefault="00782FFF" w:rsidP="00782FFF">
      <w:pPr>
        <w:adjustRightInd w:val="0"/>
        <w:snapToGrid w:val="0"/>
        <w:spacing w:before="0" w:after="160" w:line="360" w:lineRule="auto"/>
        <w:jc w:val="both"/>
        <w:rPr>
          <w:rFonts w:eastAsia="宋体" w:cs="Times New Roman"/>
          <w:lang w:eastAsia="en-US"/>
        </w:rPr>
      </w:pPr>
      <w:r w:rsidRPr="00782FFF">
        <w:rPr>
          <w:rFonts w:eastAsia="宋体" w:cs="Times New Roman"/>
          <w:lang w:eastAsia="en-US"/>
        </w:rPr>
        <w:br w:type="page"/>
      </w:r>
    </w:p>
    <w:p w14:paraId="0F4CEE80" w14:textId="431C5CD3" w:rsidR="000A0B92" w:rsidRPr="000A0B92" w:rsidRDefault="000A0B92" w:rsidP="000A0B92">
      <w:pPr>
        <w:pStyle w:val="1"/>
        <w:adjustRightInd w:val="0"/>
        <w:snapToGrid w:val="0"/>
        <w:spacing w:before="0" w:after="0" w:line="360" w:lineRule="auto"/>
        <w:jc w:val="both"/>
        <w:rPr>
          <w:bCs/>
          <w:szCs w:val="24"/>
        </w:rPr>
      </w:pPr>
      <w:r w:rsidRPr="000A0B92">
        <w:rPr>
          <w:bCs/>
          <w:szCs w:val="24"/>
        </w:rPr>
        <w:lastRenderedPageBreak/>
        <w:t>A</w:t>
      </w:r>
      <w:r w:rsidRPr="000A0B92">
        <w:rPr>
          <w:bCs/>
          <w:caps w:val="0"/>
          <w:szCs w:val="24"/>
        </w:rPr>
        <w:t>bstract</w:t>
      </w:r>
    </w:p>
    <w:p w14:paraId="1E19B915" w14:textId="60DDDAAF" w:rsidR="000A0B92" w:rsidRPr="000A0B92" w:rsidRDefault="000A0B92" w:rsidP="000A0B92">
      <w:pPr>
        <w:adjustRightInd w:val="0"/>
        <w:snapToGrid w:val="0"/>
        <w:spacing w:before="0" w:after="0" w:line="360" w:lineRule="auto"/>
        <w:jc w:val="both"/>
        <w:rPr>
          <w:b/>
          <w:i/>
          <w:iCs/>
          <w:color w:val="000000" w:themeColor="text1"/>
        </w:rPr>
      </w:pPr>
      <w:r w:rsidRPr="000A0B92">
        <w:rPr>
          <w:b/>
          <w:bCs/>
          <w:i/>
          <w:iCs/>
        </w:rPr>
        <w:t>BACKGROUND</w:t>
      </w:r>
    </w:p>
    <w:p w14:paraId="15665FFF" w14:textId="3DBD0CFE" w:rsidR="000A0B92" w:rsidRDefault="000A0B92" w:rsidP="000A0B92">
      <w:pPr>
        <w:adjustRightInd w:val="0"/>
        <w:snapToGrid w:val="0"/>
        <w:spacing w:before="0" w:after="0" w:line="360" w:lineRule="auto"/>
        <w:jc w:val="both"/>
        <w:rPr>
          <w:color w:val="000000" w:themeColor="text1"/>
        </w:rPr>
      </w:pPr>
      <w:r w:rsidRPr="00885A42">
        <w:rPr>
          <w:color w:val="000000" w:themeColor="text1"/>
        </w:rPr>
        <w:t xml:space="preserve">Current therapeutic techniques for pancreatic pseudocyst include surgical management with a laparoscopic approach or an open surgical procedure, percutaneous catheter drainage and endoscopic drainage. Yet </w:t>
      </w:r>
      <w:r w:rsidR="00B01E54">
        <w:rPr>
          <w:rFonts w:hint="eastAsia"/>
          <w:color w:val="000000" w:themeColor="text1"/>
        </w:rPr>
        <w:t>i</w:t>
      </w:r>
      <w:r w:rsidRPr="00885A42">
        <w:rPr>
          <w:color w:val="000000" w:themeColor="text1"/>
        </w:rPr>
        <w:t>t remains controversial whether different treatment approaches affect inpatient outcome.</w:t>
      </w:r>
    </w:p>
    <w:p w14:paraId="3673C191" w14:textId="77777777" w:rsidR="000A0B92" w:rsidRPr="00885A42" w:rsidRDefault="000A0B92" w:rsidP="000A0B92">
      <w:pPr>
        <w:adjustRightInd w:val="0"/>
        <w:snapToGrid w:val="0"/>
        <w:spacing w:before="0" w:after="0" w:line="360" w:lineRule="auto"/>
        <w:jc w:val="both"/>
        <w:rPr>
          <w:color w:val="000000" w:themeColor="text1"/>
        </w:rPr>
      </w:pPr>
    </w:p>
    <w:p w14:paraId="2F314CA7" w14:textId="02F676F7" w:rsidR="000A0B92" w:rsidRPr="000A0B92" w:rsidRDefault="000A0B92" w:rsidP="000A0B92">
      <w:pPr>
        <w:adjustRightInd w:val="0"/>
        <w:snapToGrid w:val="0"/>
        <w:spacing w:before="0" w:after="0" w:line="360" w:lineRule="auto"/>
        <w:jc w:val="both"/>
        <w:rPr>
          <w:b/>
          <w:bCs/>
          <w:i/>
          <w:iCs/>
          <w:color w:val="000000" w:themeColor="text1"/>
        </w:rPr>
      </w:pPr>
      <w:r w:rsidRPr="000A0B92">
        <w:rPr>
          <w:b/>
          <w:bCs/>
          <w:i/>
          <w:iCs/>
          <w:color w:val="000000" w:themeColor="text1"/>
        </w:rPr>
        <w:t>AIM</w:t>
      </w:r>
    </w:p>
    <w:p w14:paraId="137D75A8" w14:textId="36AB6C60" w:rsidR="000A0B92" w:rsidRDefault="000A0B92" w:rsidP="000A0B92">
      <w:pPr>
        <w:adjustRightInd w:val="0"/>
        <w:snapToGrid w:val="0"/>
        <w:spacing w:before="0" w:after="0" w:line="360" w:lineRule="auto"/>
        <w:jc w:val="both"/>
        <w:rPr>
          <w:color w:val="000000" w:themeColor="text1"/>
        </w:rPr>
      </w:pPr>
      <w:r w:rsidRPr="00885A42">
        <w:rPr>
          <w:color w:val="000000" w:themeColor="text1"/>
        </w:rPr>
        <w:t>To investigate inpatient outcome of different treatment approaches in treating pancreatic pseudocyst.</w:t>
      </w:r>
    </w:p>
    <w:p w14:paraId="69696B86" w14:textId="77777777" w:rsidR="000A0B92" w:rsidRPr="00885A42" w:rsidRDefault="000A0B92" w:rsidP="000A0B92">
      <w:pPr>
        <w:adjustRightInd w:val="0"/>
        <w:snapToGrid w:val="0"/>
        <w:spacing w:before="0" w:after="0" w:line="360" w:lineRule="auto"/>
        <w:jc w:val="both"/>
        <w:rPr>
          <w:color w:val="000000" w:themeColor="text1"/>
        </w:rPr>
      </w:pPr>
    </w:p>
    <w:p w14:paraId="2ACD6C29" w14:textId="1B90AAF4" w:rsidR="000A0B92" w:rsidRPr="000A0B92" w:rsidRDefault="000A0B92" w:rsidP="000A0B92">
      <w:pPr>
        <w:adjustRightInd w:val="0"/>
        <w:snapToGrid w:val="0"/>
        <w:spacing w:before="0" w:after="0" w:line="360" w:lineRule="auto"/>
        <w:jc w:val="both"/>
        <w:rPr>
          <w:b/>
          <w:i/>
          <w:iCs/>
          <w:color w:val="000000" w:themeColor="text1"/>
        </w:rPr>
      </w:pPr>
      <w:r w:rsidRPr="000A0B92">
        <w:rPr>
          <w:b/>
          <w:i/>
          <w:iCs/>
          <w:color w:val="000000" w:themeColor="text1"/>
        </w:rPr>
        <w:t>METHODS</w:t>
      </w:r>
    </w:p>
    <w:p w14:paraId="4F177477" w14:textId="477529E9" w:rsidR="000A0B92" w:rsidRDefault="000A0B92" w:rsidP="000A0B92">
      <w:pPr>
        <w:adjustRightInd w:val="0"/>
        <w:snapToGrid w:val="0"/>
        <w:spacing w:before="0" w:after="0" w:line="360" w:lineRule="auto"/>
        <w:jc w:val="both"/>
        <w:rPr>
          <w:color w:val="000000" w:themeColor="text1"/>
        </w:rPr>
      </w:pPr>
      <w:r w:rsidRPr="00885A42">
        <w:rPr>
          <w:color w:val="000000" w:themeColor="text1"/>
        </w:rPr>
        <w:t xml:space="preserve">Here we conducted a retrospective analysis of pancreatic pseudocyst-associated hospitalizations using the Healthcare Cost and Utilization Project-Nationwide Inpatient Sample. </w:t>
      </w:r>
      <w:bookmarkStart w:id="135" w:name="OLE_LINK1"/>
      <w:bookmarkStart w:id="136" w:name="OLE_LINK2"/>
      <w:r w:rsidR="00AD3308" w:rsidRPr="00885A42">
        <w:t>International Classification of Diseases</w:t>
      </w:r>
      <w:bookmarkEnd w:id="135"/>
      <w:bookmarkEnd w:id="136"/>
      <w:r w:rsidRPr="00885A42">
        <w:rPr>
          <w:color w:val="000000" w:themeColor="text1"/>
        </w:rPr>
        <w:t xml:space="preserve"> 10 clinical modification and procedure codes are used.</w:t>
      </w:r>
    </w:p>
    <w:p w14:paraId="67CDA08A" w14:textId="77777777" w:rsidR="000A0B92" w:rsidRPr="00885A42" w:rsidRDefault="000A0B92" w:rsidP="000A0B92">
      <w:pPr>
        <w:adjustRightInd w:val="0"/>
        <w:snapToGrid w:val="0"/>
        <w:spacing w:before="0" w:after="0" w:line="360" w:lineRule="auto"/>
        <w:jc w:val="both"/>
        <w:rPr>
          <w:color w:val="000000" w:themeColor="text1"/>
        </w:rPr>
      </w:pPr>
    </w:p>
    <w:p w14:paraId="6EB2256A" w14:textId="2794ABE2" w:rsidR="000A0B92" w:rsidRPr="000A0B92" w:rsidRDefault="000A0B92" w:rsidP="000A0B92">
      <w:pPr>
        <w:adjustRightInd w:val="0"/>
        <w:snapToGrid w:val="0"/>
        <w:spacing w:before="0" w:after="0" w:line="360" w:lineRule="auto"/>
        <w:jc w:val="both"/>
        <w:rPr>
          <w:b/>
          <w:i/>
          <w:iCs/>
          <w:color w:val="000000" w:themeColor="text1"/>
        </w:rPr>
      </w:pPr>
      <w:r w:rsidRPr="000A0B92">
        <w:rPr>
          <w:b/>
          <w:i/>
          <w:iCs/>
          <w:color w:val="000000" w:themeColor="text1"/>
        </w:rPr>
        <w:t>RESULTS</w:t>
      </w:r>
    </w:p>
    <w:p w14:paraId="51DBC92E" w14:textId="01951BD9" w:rsidR="000A0B92" w:rsidRDefault="000A0B92" w:rsidP="000A0B92">
      <w:pPr>
        <w:adjustRightInd w:val="0"/>
        <w:snapToGrid w:val="0"/>
        <w:spacing w:before="0" w:after="0" w:line="360" w:lineRule="auto"/>
        <w:jc w:val="both"/>
        <w:rPr>
          <w:color w:val="000000" w:themeColor="text1"/>
        </w:rPr>
      </w:pPr>
      <w:r w:rsidRPr="00885A42">
        <w:rPr>
          <w:color w:val="000000" w:themeColor="text1"/>
        </w:rPr>
        <w:t xml:space="preserve">A total of 7060 patients meeting the above criteria were identified. Our study revealed laparoscopic approach associated with the lowest rate of </w:t>
      </w:r>
      <w:r w:rsidR="00C41F38">
        <w:rPr>
          <w:color w:val="000000" w:themeColor="text1"/>
        </w:rPr>
        <w:t>red blood cell</w:t>
      </w:r>
      <w:r w:rsidRPr="00885A42">
        <w:rPr>
          <w:color w:val="000000" w:themeColor="text1"/>
        </w:rPr>
        <w:t xml:space="preserve"> transfusion (</w:t>
      </w:r>
      <w:r w:rsidRPr="005648D0">
        <w:rPr>
          <w:i/>
          <w:iCs/>
          <w:color w:val="000000" w:themeColor="text1"/>
        </w:rPr>
        <w:t>P</w:t>
      </w:r>
      <w:r>
        <w:rPr>
          <w:color w:val="000000" w:themeColor="text1"/>
        </w:rPr>
        <w:t xml:space="preserve"> &lt; </w:t>
      </w:r>
      <w:r w:rsidRPr="00885A42">
        <w:rPr>
          <w:color w:val="000000" w:themeColor="text1"/>
        </w:rPr>
        <w:t>0.001), and it had lower short-term complications including acute renal failure (</w:t>
      </w:r>
      <w:r w:rsidRPr="000A0B92">
        <w:rPr>
          <w:i/>
          <w:color w:val="000000" w:themeColor="text1"/>
        </w:rPr>
        <w:t xml:space="preserve">P </w:t>
      </w:r>
      <w:r>
        <w:rPr>
          <w:color w:val="000000" w:themeColor="text1"/>
        </w:rPr>
        <w:t xml:space="preserve">= </w:t>
      </w:r>
      <w:r w:rsidRPr="00885A42">
        <w:rPr>
          <w:color w:val="000000" w:themeColor="text1"/>
        </w:rPr>
        <w:t>0.01), urinary tract infection (</w:t>
      </w:r>
      <w:r w:rsidRPr="000A0B92">
        <w:rPr>
          <w:i/>
          <w:color w:val="000000" w:themeColor="text1"/>
        </w:rPr>
        <w:t xml:space="preserve">P </w:t>
      </w:r>
      <w:r>
        <w:rPr>
          <w:color w:val="000000" w:themeColor="text1"/>
        </w:rPr>
        <w:t xml:space="preserve">= </w:t>
      </w:r>
      <w:r w:rsidRPr="00885A42">
        <w:rPr>
          <w:color w:val="000000" w:themeColor="text1"/>
        </w:rPr>
        <w:t>0.01), sepsis (</w:t>
      </w:r>
      <w:r w:rsidRPr="000A0B92">
        <w:rPr>
          <w:i/>
          <w:color w:val="000000" w:themeColor="text1"/>
        </w:rPr>
        <w:t xml:space="preserve">P </w:t>
      </w:r>
      <w:r>
        <w:rPr>
          <w:color w:val="000000" w:themeColor="text1"/>
        </w:rPr>
        <w:t xml:space="preserve">&lt; </w:t>
      </w:r>
      <w:r w:rsidRPr="00885A42">
        <w:rPr>
          <w:color w:val="000000" w:themeColor="text1"/>
        </w:rPr>
        <w:t>0.001) and acute respiratory failure (</w:t>
      </w:r>
      <w:r w:rsidRPr="000A0B92">
        <w:rPr>
          <w:i/>
          <w:color w:val="000000" w:themeColor="text1"/>
        </w:rPr>
        <w:t xml:space="preserve">P </w:t>
      </w:r>
      <w:r>
        <w:rPr>
          <w:color w:val="000000" w:themeColor="text1"/>
        </w:rPr>
        <w:t xml:space="preserve">= </w:t>
      </w:r>
      <w:r w:rsidRPr="00885A42">
        <w:rPr>
          <w:color w:val="000000" w:themeColor="text1"/>
        </w:rPr>
        <w:t>0.01). Laparoscopic surgical approach associated with the shortest mean length of stay (</w:t>
      </w:r>
      <w:r w:rsidRPr="000A0B92">
        <w:rPr>
          <w:i/>
          <w:color w:val="000000" w:themeColor="text1"/>
        </w:rPr>
        <w:t xml:space="preserve">P </w:t>
      </w:r>
      <w:r>
        <w:rPr>
          <w:color w:val="000000" w:themeColor="text1"/>
        </w:rPr>
        <w:t xml:space="preserve">= </w:t>
      </w:r>
      <w:r w:rsidRPr="00885A42">
        <w:rPr>
          <w:color w:val="000000" w:themeColor="text1"/>
        </w:rPr>
        <w:t>0.009), and it had the lowest total charge (</w:t>
      </w:r>
      <w:r w:rsidRPr="000A0B92">
        <w:rPr>
          <w:i/>
          <w:color w:val="000000" w:themeColor="text1"/>
        </w:rPr>
        <w:t xml:space="preserve">P </w:t>
      </w:r>
      <w:r>
        <w:rPr>
          <w:color w:val="000000" w:themeColor="text1"/>
        </w:rPr>
        <w:t xml:space="preserve">= </w:t>
      </w:r>
      <w:r w:rsidRPr="00885A42">
        <w:rPr>
          <w:color w:val="000000" w:themeColor="text1"/>
        </w:rPr>
        <w:t>0.03). All three modalities have similar inpatient mortality (</w:t>
      </w:r>
      <w:r w:rsidRPr="000A0B92">
        <w:rPr>
          <w:i/>
          <w:color w:val="000000" w:themeColor="text1"/>
        </w:rPr>
        <w:t xml:space="preserve">P </w:t>
      </w:r>
      <w:r>
        <w:rPr>
          <w:color w:val="000000" w:themeColor="text1"/>
        </w:rPr>
        <w:t xml:space="preserve">= </w:t>
      </w:r>
      <w:r w:rsidRPr="00885A42">
        <w:rPr>
          <w:color w:val="000000" w:themeColor="text1"/>
        </w:rPr>
        <w:t>0.28). The study also revealed that percutaneous drainage associated with more emergent admission (</w:t>
      </w:r>
      <w:r w:rsidRPr="000A0B92">
        <w:rPr>
          <w:i/>
          <w:color w:val="000000" w:themeColor="text1"/>
        </w:rPr>
        <w:t xml:space="preserve">P </w:t>
      </w:r>
      <w:r>
        <w:rPr>
          <w:color w:val="000000" w:themeColor="text1"/>
        </w:rPr>
        <w:t xml:space="preserve">&lt; </w:t>
      </w:r>
      <w:r w:rsidRPr="00885A42">
        <w:rPr>
          <w:color w:val="000000" w:themeColor="text1"/>
        </w:rPr>
        <w:t>0.001), rural hospital performs the most open surgical drainage (</w:t>
      </w:r>
      <w:r w:rsidRPr="000A0B92">
        <w:rPr>
          <w:i/>
          <w:color w:val="000000" w:themeColor="text1"/>
        </w:rPr>
        <w:t xml:space="preserve">P </w:t>
      </w:r>
      <w:r>
        <w:rPr>
          <w:color w:val="000000" w:themeColor="text1"/>
        </w:rPr>
        <w:t xml:space="preserve">&lt; </w:t>
      </w:r>
      <w:r w:rsidRPr="00885A42">
        <w:rPr>
          <w:color w:val="000000" w:themeColor="text1"/>
        </w:rPr>
        <w:t>0.001) and patients who received laparoscopic drainage are more likely to be discharged home (</w:t>
      </w:r>
      <w:r w:rsidRPr="000A0B92">
        <w:rPr>
          <w:i/>
          <w:color w:val="000000" w:themeColor="text1"/>
        </w:rPr>
        <w:t xml:space="preserve">P </w:t>
      </w:r>
      <w:r>
        <w:rPr>
          <w:color w:val="000000" w:themeColor="text1"/>
        </w:rPr>
        <w:t xml:space="preserve">&lt; </w:t>
      </w:r>
      <w:r w:rsidRPr="00885A42">
        <w:rPr>
          <w:color w:val="000000" w:themeColor="text1"/>
        </w:rPr>
        <w:t>0.001).</w:t>
      </w:r>
    </w:p>
    <w:p w14:paraId="505A0D14" w14:textId="77777777" w:rsidR="00C41F38" w:rsidRPr="00885A42" w:rsidRDefault="00C41F38" w:rsidP="000A0B92">
      <w:pPr>
        <w:adjustRightInd w:val="0"/>
        <w:snapToGrid w:val="0"/>
        <w:spacing w:before="0" w:after="0" w:line="360" w:lineRule="auto"/>
        <w:jc w:val="both"/>
        <w:rPr>
          <w:color w:val="000000" w:themeColor="text1"/>
        </w:rPr>
      </w:pPr>
    </w:p>
    <w:p w14:paraId="2422CC0A" w14:textId="45DD1E12" w:rsidR="00C41F38" w:rsidRPr="00C41F38" w:rsidRDefault="00C41F38" w:rsidP="000A0B92">
      <w:pPr>
        <w:adjustRightInd w:val="0"/>
        <w:snapToGrid w:val="0"/>
        <w:spacing w:before="0" w:after="0" w:line="360" w:lineRule="auto"/>
        <w:jc w:val="both"/>
        <w:rPr>
          <w:b/>
          <w:i/>
          <w:iCs/>
          <w:color w:val="000000" w:themeColor="text1"/>
        </w:rPr>
      </w:pPr>
      <w:r w:rsidRPr="00C41F38">
        <w:rPr>
          <w:b/>
          <w:i/>
          <w:iCs/>
          <w:color w:val="000000" w:themeColor="text1"/>
        </w:rPr>
        <w:t>CONCLUSION</w:t>
      </w:r>
    </w:p>
    <w:p w14:paraId="77C1BC47" w14:textId="271D7169" w:rsidR="000A0B92" w:rsidRPr="00885A42" w:rsidRDefault="000A0B92" w:rsidP="000A0B92">
      <w:pPr>
        <w:adjustRightInd w:val="0"/>
        <w:snapToGrid w:val="0"/>
        <w:spacing w:before="0" w:after="0" w:line="360" w:lineRule="auto"/>
        <w:jc w:val="both"/>
        <w:rPr>
          <w:rFonts w:cstheme="majorHAnsi"/>
        </w:rPr>
      </w:pPr>
      <w:r w:rsidRPr="00885A42">
        <w:rPr>
          <w:color w:val="000000" w:themeColor="text1"/>
        </w:rPr>
        <w:lastRenderedPageBreak/>
        <w:t xml:space="preserve">Laparoscopic drainage of pancreatic pseudocysts associated with the least short-term complications and had better outcomes comparing to percutaneous and open surgical drainage from 2016 </w:t>
      </w:r>
      <w:r w:rsidR="006E36F8" w:rsidRPr="00885A42">
        <w:t>National Inpatient Sample</w:t>
      </w:r>
      <w:r w:rsidRPr="00885A42">
        <w:rPr>
          <w:color w:val="000000" w:themeColor="text1"/>
        </w:rPr>
        <w:t xml:space="preserve"> database</w:t>
      </w:r>
      <w:r w:rsidRPr="00885A42">
        <w:t>.</w:t>
      </w:r>
    </w:p>
    <w:p w14:paraId="2DB87A6E" w14:textId="77777777" w:rsidR="000A0B92" w:rsidRDefault="000A0B92" w:rsidP="00885A42">
      <w:pPr>
        <w:adjustRightInd w:val="0"/>
        <w:snapToGrid w:val="0"/>
        <w:spacing w:before="0" w:after="0" w:line="360" w:lineRule="auto"/>
        <w:jc w:val="both"/>
        <w:rPr>
          <w:b/>
          <w:bCs/>
        </w:rPr>
      </w:pPr>
    </w:p>
    <w:p w14:paraId="624534B7" w14:textId="0C5B82E0" w:rsidR="003F3BA8" w:rsidRPr="00885A42" w:rsidRDefault="003F3BA8" w:rsidP="00885A42">
      <w:pPr>
        <w:adjustRightInd w:val="0"/>
        <w:snapToGrid w:val="0"/>
        <w:spacing w:before="0" w:after="0" w:line="360" w:lineRule="auto"/>
        <w:jc w:val="both"/>
      </w:pPr>
      <w:r w:rsidRPr="00885A42">
        <w:rPr>
          <w:b/>
          <w:bCs/>
        </w:rPr>
        <w:t>Key words:</w:t>
      </w:r>
      <w:r w:rsidRPr="00885A42">
        <w:t xml:space="preserve"> Pancreatic pseudocyst; Acute pancreatitis; Drainage; Epidemiology; Inpatient outcome</w:t>
      </w:r>
    </w:p>
    <w:p w14:paraId="602BF1FA" w14:textId="54557C27" w:rsidR="000A0B92" w:rsidRDefault="000A0B92" w:rsidP="000A0B92">
      <w:pPr>
        <w:adjustRightInd w:val="0"/>
        <w:snapToGrid w:val="0"/>
        <w:spacing w:before="0" w:after="0" w:line="360" w:lineRule="auto"/>
        <w:jc w:val="both"/>
      </w:pPr>
      <w:bookmarkStart w:id="137" w:name="OLE_LINK1196"/>
      <w:bookmarkStart w:id="138" w:name="OLE_LINK1154"/>
      <w:bookmarkStart w:id="139" w:name="OLE_LINK1155"/>
      <w:bookmarkStart w:id="140" w:name="OLE_LINK1322"/>
      <w:bookmarkStart w:id="141" w:name="OLE_LINK1044"/>
      <w:bookmarkStart w:id="142" w:name="OLE_LINK1224"/>
      <w:bookmarkStart w:id="143" w:name="OLE_LINK1225"/>
      <w:bookmarkStart w:id="144" w:name="OLE_LINK1634"/>
      <w:bookmarkStart w:id="145" w:name="OLE_LINK1635"/>
      <w:bookmarkStart w:id="146" w:name="OLE_LINK1762"/>
      <w:bookmarkStart w:id="147" w:name="OLE_LINK1763"/>
      <w:bookmarkStart w:id="148" w:name="OLE_LINK1764"/>
      <w:bookmarkStart w:id="149" w:name="OLE_LINK1939"/>
      <w:bookmarkStart w:id="150" w:name="OLE_LINK2194"/>
      <w:bookmarkStart w:id="151" w:name="OLE_LINK2878"/>
      <w:bookmarkStart w:id="152" w:name="OLE_LINK531"/>
      <w:bookmarkStart w:id="153" w:name="OLE_LINK533"/>
      <w:bookmarkStart w:id="154" w:name="OLE_LINK711"/>
      <w:bookmarkStart w:id="155" w:name="OLE_LINK742"/>
      <w:bookmarkStart w:id="156" w:name="OLE_LINK905"/>
      <w:bookmarkStart w:id="157" w:name="OLE_LINK948"/>
      <w:bookmarkStart w:id="158" w:name="OLE_LINK949"/>
      <w:bookmarkStart w:id="159" w:name="OLE_LINK607"/>
      <w:bookmarkStart w:id="160" w:name="OLE_LINK609"/>
      <w:bookmarkStart w:id="161" w:name="OLE_LINK63"/>
    </w:p>
    <w:p w14:paraId="0D8914B8" w14:textId="77777777" w:rsidR="008A3237" w:rsidRPr="008A3237" w:rsidRDefault="008A3237" w:rsidP="008A3237">
      <w:pPr>
        <w:autoSpaceDE w:val="0"/>
        <w:autoSpaceDN w:val="0"/>
        <w:adjustRightInd w:val="0"/>
        <w:snapToGrid w:val="0"/>
        <w:spacing w:before="0" w:after="0" w:line="360" w:lineRule="auto"/>
        <w:jc w:val="both"/>
        <w:rPr>
          <w:rFonts w:eastAsia="宋体" w:cs="Arial Unicode MS"/>
          <w:color w:val="000000"/>
          <w:lang w:val="es-ES" w:eastAsia="en-US"/>
        </w:rPr>
      </w:pPr>
      <w:bookmarkStart w:id="162" w:name="OLE_LINK470"/>
      <w:bookmarkStart w:id="163" w:name="OLE_LINK547"/>
      <w:bookmarkStart w:id="164" w:name="OLE_LINK807"/>
      <w:bookmarkStart w:id="165" w:name="OLE_LINK820"/>
      <w:r w:rsidRPr="008A3237">
        <w:rPr>
          <w:rFonts w:eastAsia="宋体" w:cs="Times New Roman"/>
          <w:b/>
          <w:color w:val="000000"/>
          <w:lang w:val="en-GB" w:eastAsia="en-US"/>
        </w:rPr>
        <w:t xml:space="preserve">© </w:t>
      </w:r>
      <w:r w:rsidRPr="008A3237">
        <w:rPr>
          <w:rFonts w:eastAsia="AdvTimes" w:cs="AdvTimes"/>
          <w:b/>
          <w:color w:val="000000"/>
          <w:lang w:val="es-ES" w:eastAsia="en-US"/>
        </w:rPr>
        <w:t xml:space="preserve">The Author(s) </w:t>
      </w:r>
      <w:r w:rsidRPr="008A3237">
        <w:rPr>
          <w:rFonts w:eastAsia="宋体" w:cs="AdvTimes"/>
          <w:b/>
          <w:color w:val="000000"/>
          <w:lang w:val="es-ES"/>
        </w:rPr>
        <w:t>2019</w:t>
      </w:r>
      <w:r w:rsidRPr="008A3237">
        <w:rPr>
          <w:rFonts w:eastAsia="AdvTimes" w:cs="AdvTimes"/>
          <w:b/>
          <w:color w:val="000000"/>
          <w:lang w:val="es-ES" w:eastAsia="en-US"/>
        </w:rPr>
        <w:t>.</w:t>
      </w:r>
      <w:r w:rsidRPr="008A3237">
        <w:rPr>
          <w:rFonts w:eastAsia="AdvTimes" w:cs="AdvTimes"/>
          <w:color w:val="000000"/>
          <w:lang w:val="es-ES" w:eastAsia="en-US"/>
        </w:rPr>
        <w:t xml:space="preserve"> Published by </w:t>
      </w:r>
      <w:r w:rsidRPr="008A3237">
        <w:rPr>
          <w:rFonts w:eastAsia="宋体" w:cs="Arial Unicode MS"/>
          <w:color w:val="000000"/>
          <w:lang w:val="en-GB" w:eastAsia="en-US"/>
        </w:rPr>
        <w:t>Baishideng Publishing Group Inc.</w:t>
      </w:r>
      <w:r w:rsidRPr="008A3237">
        <w:rPr>
          <w:rFonts w:eastAsia="宋体" w:cs="Arial Unicode MS"/>
          <w:color w:val="000000"/>
          <w:lang w:val="es-ES" w:eastAsia="en-US"/>
        </w:rPr>
        <w:t xml:space="preserve"> All rights reserved.</w:t>
      </w:r>
      <w:bookmarkEnd w:id="162"/>
      <w:bookmarkEnd w:id="163"/>
      <w:bookmarkEnd w:id="164"/>
      <w:bookmarkEnd w:id="165"/>
    </w:p>
    <w:p w14:paraId="6E88C8A5" w14:textId="77777777" w:rsidR="00C41F38" w:rsidRDefault="00C41F38" w:rsidP="000A0B92">
      <w:pPr>
        <w:adjustRightInd w:val="0"/>
        <w:snapToGrid w:val="0"/>
        <w:spacing w:before="0" w:after="0" w:line="360" w:lineRule="auto"/>
        <w:jc w:val="both"/>
      </w:pPr>
    </w:p>
    <w:p w14:paraId="0AFCAFCE" w14:textId="06A82F72" w:rsidR="00CC1B7A" w:rsidRDefault="00141549" w:rsidP="00885A42">
      <w:pPr>
        <w:adjustRightInd w:val="0"/>
        <w:snapToGrid w:val="0"/>
        <w:spacing w:before="0" w:after="0" w:line="360" w:lineRule="auto"/>
        <w:jc w:val="both"/>
      </w:pPr>
      <w:r w:rsidRPr="006C7FC7">
        <w:rPr>
          <w:b/>
          <w:bCs/>
          <w:highlight w:val="white"/>
        </w:rPr>
        <w:t>Core tip:</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006C7FC7">
        <w:t xml:space="preserve"> </w:t>
      </w:r>
      <w:r w:rsidR="004D77C6" w:rsidRPr="00885A42">
        <w:t>Pancreatic pseudocyst, the rare clinical entity poses a significant challenge in management given its rarity and lack of evidence suggesting the best managing approach. Most common procedures performed for those patients included open surgical drainage, laparoscopic drainage, radiology guided drainage, and endoscopic drainage. It remains unclear how different treatment modalities affect the outcome of patients with pancreatic pseudocyst. In the present study, we utilized the national inpatient sample to investigate the inpatient outcome of patients who underwent various procedures and provided practical information for clinicians.</w:t>
      </w:r>
    </w:p>
    <w:p w14:paraId="7D30D54B" w14:textId="3EA1D4F4" w:rsidR="00AC2159" w:rsidRDefault="00AC2159" w:rsidP="00885A42">
      <w:pPr>
        <w:adjustRightInd w:val="0"/>
        <w:snapToGrid w:val="0"/>
        <w:spacing w:before="0" w:after="0" w:line="360" w:lineRule="auto"/>
        <w:jc w:val="both"/>
      </w:pPr>
    </w:p>
    <w:p w14:paraId="61735B25" w14:textId="0F601A2C" w:rsidR="00AC2159" w:rsidRPr="006C7FC7" w:rsidRDefault="00AC2159" w:rsidP="00885A42">
      <w:pPr>
        <w:adjustRightInd w:val="0"/>
        <w:snapToGrid w:val="0"/>
        <w:spacing w:before="0" w:after="0" w:line="360" w:lineRule="auto"/>
        <w:jc w:val="both"/>
        <w:rPr>
          <w:highlight w:val="white"/>
        </w:rPr>
      </w:pPr>
      <w:bookmarkStart w:id="166" w:name="OLE_LINK32"/>
      <w:bookmarkStart w:id="167" w:name="OLE_LINK33"/>
      <w:r w:rsidRPr="00885A42">
        <w:t>Wang</w:t>
      </w:r>
      <w:r>
        <w:t xml:space="preserve"> Y</w:t>
      </w:r>
      <w:r w:rsidRPr="00885A42">
        <w:t>, Omar</w:t>
      </w:r>
      <w:r>
        <w:t xml:space="preserve"> YA</w:t>
      </w:r>
      <w:r w:rsidRPr="00885A42">
        <w:t>, Agrawal</w:t>
      </w:r>
      <w:r>
        <w:t xml:space="preserve"> R</w:t>
      </w:r>
      <w:r w:rsidRPr="00885A42">
        <w:t>, Gon</w:t>
      </w:r>
      <w:r w:rsidRPr="00AC2159">
        <w:t>g Z. Comparison of treatment modalities in pancreatic pseudocyst: A population based study</w:t>
      </w:r>
      <w:r>
        <w:t xml:space="preserve">. </w:t>
      </w:r>
      <w:r w:rsidRPr="00AC2159">
        <w:rPr>
          <w:rFonts w:eastAsia="宋体" w:cs="Times New Roman"/>
          <w:bCs/>
          <w:i/>
          <w:iCs/>
          <w:lang w:val="es-ES" w:eastAsia="en-US"/>
        </w:rPr>
        <w:t xml:space="preserve">World J Gastrointest Surg </w:t>
      </w:r>
      <w:r w:rsidRPr="00AC2159">
        <w:rPr>
          <w:rFonts w:eastAsia="宋体" w:cs="Times New Roman"/>
          <w:bCs/>
          <w:lang w:val="es-ES" w:eastAsia="en-US"/>
        </w:rPr>
        <w:t>2019; In press</w:t>
      </w:r>
    </w:p>
    <w:bookmarkEnd w:id="166"/>
    <w:bookmarkEnd w:id="167"/>
    <w:p w14:paraId="77BCB993" w14:textId="77777777" w:rsidR="00CC1B7A" w:rsidRPr="00885A42" w:rsidRDefault="00CC1B7A" w:rsidP="00885A42">
      <w:pPr>
        <w:adjustRightInd w:val="0"/>
        <w:snapToGrid w:val="0"/>
        <w:spacing w:before="0" w:after="0" w:line="360" w:lineRule="auto"/>
        <w:jc w:val="both"/>
      </w:pPr>
      <w:r w:rsidRPr="00885A42">
        <w:br w:type="page"/>
      </w:r>
    </w:p>
    <w:bookmarkEnd w:id="157"/>
    <w:bookmarkEnd w:id="158"/>
    <w:bookmarkEnd w:id="159"/>
    <w:bookmarkEnd w:id="160"/>
    <w:bookmarkEnd w:id="161"/>
    <w:p w14:paraId="73A6A5A0" w14:textId="6A48913E" w:rsidR="00C8333A" w:rsidRPr="00885A42" w:rsidRDefault="002351AF" w:rsidP="00885A42">
      <w:pPr>
        <w:pStyle w:val="1"/>
        <w:adjustRightInd w:val="0"/>
        <w:snapToGrid w:val="0"/>
        <w:spacing w:before="0" w:after="0" w:line="360" w:lineRule="auto"/>
        <w:jc w:val="both"/>
        <w:rPr>
          <w:szCs w:val="24"/>
        </w:rPr>
      </w:pPr>
      <w:r w:rsidRPr="00885A42">
        <w:rPr>
          <w:szCs w:val="24"/>
        </w:rPr>
        <w:lastRenderedPageBreak/>
        <w:t>Introduction</w:t>
      </w:r>
    </w:p>
    <w:p w14:paraId="4DC36FE9" w14:textId="00A20EA3" w:rsidR="0001206D" w:rsidRPr="00885A42" w:rsidRDefault="00C8333A" w:rsidP="00885A42">
      <w:pPr>
        <w:adjustRightInd w:val="0"/>
        <w:snapToGrid w:val="0"/>
        <w:spacing w:before="0" w:after="0" w:line="360" w:lineRule="auto"/>
        <w:jc w:val="both"/>
      </w:pPr>
      <w:r w:rsidRPr="00885A42">
        <w:t>Pancre</w:t>
      </w:r>
      <w:r w:rsidR="00D62803" w:rsidRPr="00885A42">
        <w:t>atic pseudocyst</w:t>
      </w:r>
      <w:r w:rsidR="007872EC" w:rsidRPr="00885A42">
        <w:t>s are</w:t>
      </w:r>
      <w:r w:rsidRPr="00885A42">
        <w:t xml:space="preserve"> defined as encapsulated, mature fluid collections </w:t>
      </w:r>
      <w:r w:rsidR="00B054BF" w:rsidRPr="00885A42">
        <w:t xml:space="preserve">that </w:t>
      </w:r>
      <w:r w:rsidRPr="00885A42">
        <w:t>usually</w:t>
      </w:r>
      <w:r w:rsidR="00D62803" w:rsidRPr="00885A42">
        <w:t xml:space="preserve"> </w:t>
      </w:r>
      <w:r w:rsidR="00F25287" w:rsidRPr="00885A42">
        <w:t xml:space="preserve">occur </w:t>
      </w:r>
      <w:r w:rsidR="00D62803" w:rsidRPr="00885A42">
        <w:t>outside the pancreas</w:t>
      </w:r>
      <w:r w:rsidR="003420B2" w:rsidRPr="00885A42">
        <w:t xml:space="preserve">, although they may be partly or </w:t>
      </w:r>
      <w:r w:rsidR="00F25287" w:rsidRPr="00885A42">
        <w:t xml:space="preserve">entirely </w:t>
      </w:r>
      <w:r w:rsidR="003420B2" w:rsidRPr="00885A42">
        <w:t xml:space="preserve">intrapancreatic. </w:t>
      </w:r>
      <w:r w:rsidR="00F25287" w:rsidRPr="00885A42">
        <w:t xml:space="preserve">Pancreatic pseudocyst is </w:t>
      </w:r>
      <w:r w:rsidR="004869A2" w:rsidRPr="00885A42">
        <w:t>one of the four types of pancreatic fluid collections, which also include acute peripancreatic fluid collection, acute necrotic collection and walled off necrosis and pancreatic pseudocyst according to Atlanta classification</w:t>
      </w:r>
      <w:r w:rsidR="00AC2159" w:rsidRPr="00885A42">
        <w:fldChar w:fldCharType="begin"/>
      </w:r>
      <w:r w:rsidR="00AC2159" w:rsidRPr="00885A42">
        <w:instrText xml:space="preserve"> ADDIN EN.CITE &lt;EndNote&gt;&lt;Cite&gt;&lt;Author&gt;Manrai&lt;/Author&gt;&lt;Year&gt;2015&lt;/Year&gt;&lt;RecNum&gt;43&lt;/RecNum&gt;&lt;DisplayText&gt;&lt;style face="superscript"&gt;[1]&lt;/style&gt;&lt;/DisplayText&gt;&lt;record&gt;&lt;rec-number&gt;43&lt;/rec-number&gt;&lt;foreign-keys&gt;&lt;key app="EN" db-id="5ddatvxwheaw52ewwsxpr99u0pw5vstwttfv" timestamp="1565390415"&gt;43&lt;/key&gt;&lt;/foreign-keys&gt;&lt;ref-type name="Journal Article"&gt;17&lt;/ref-type&gt;&lt;contributors&gt;&lt;authors&gt;&lt;author&gt;Manrai, Manish&lt;/author&gt;&lt;author&gt;Kochhar, Rakesh&lt;/author&gt;&lt;author&gt;Thandassery, Ragesh Babu&lt;/author&gt;&lt;author&gt;Alfadda, Abdulrahman A&lt;/author&gt;&lt;author&gt;Sinha, Saroj K&lt;/author&gt;&lt;/authors&gt;&lt;/contributors&gt;&lt;titles&gt;&lt;title&gt;The Revised Atlanta Classification of Acute Pancreatitis: A Work Still in Progress&lt;/title&gt;&lt;secondary-title&gt;JOP&lt;/secondary-title&gt;&lt;/titles&gt;&lt;pages&gt;356-64&lt;/pages&gt;&lt;volume&gt;16&lt;/volume&gt;&lt;dates&gt;&lt;year&gt;2015&lt;/year&gt;&lt;/dates&gt;&lt;urls&gt;&lt;/urls&gt;&lt;/record&gt;&lt;/Cite&gt;&lt;/EndNote&gt;</w:instrText>
      </w:r>
      <w:r w:rsidR="00AC2159" w:rsidRPr="00885A42">
        <w:fldChar w:fldCharType="separate"/>
      </w:r>
      <w:r w:rsidR="00AC2159" w:rsidRPr="00885A42">
        <w:rPr>
          <w:vertAlign w:val="superscript"/>
        </w:rPr>
        <w:t>[1]</w:t>
      </w:r>
      <w:r w:rsidR="00AC2159" w:rsidRPr="00885A42">
        <w:fldChar w:fldCharType="end"/>
      </w:r>
      <w:r w:rsidR="00715A74" w:rsidRPr="00885A42">
        <w:t>.</w:t>
      </w:r>
      <w:r w:rsidR="004869A2" w:rsidRPr="00885A42">
        <w:t xml:space="preserve"> Pancreatic pseudocyst</w:t>
      </w:r>
      <w:r w:rsidR="007872EC" w:rsidRPr="00885A42">
        <w:t xml:space="preserve"> have</w:t>
      </w:r>
      <w:r w:rsidR="00D62803" w:rsidRPr="00885A42">
        <w:t xml:space="preserve"> </w:t>
      </w:r>
      <w:r w:rsidRPr="00885A42">
        <w:t>a well-defined wall with minimal or no necrosis</w:t>
      </w:r>
      <w:r w:rsidR="00723131" w:rsidRPr="00885A42">
        <w:t>, making it different from the other three types of pancreatic fluid collection</w:t>
      </w:r>
      <w:r w:rsidR="00880ECE" w:rsidRPr="00885A42">
        <w:fldChar w:fldCharType="begin"/>
      </w:r>
      <w:r w:rsidR="00880ECE" w:rsidRPr="00885A42">
        <w:instrText xml:space="preserve"> ADDIN EN.CITE &lt;EndNote&gt;&lt;Cite&gt;&lt;Author&gt;Banks&lt;/Author&gt;&lt;Year&gt;2013&lt;/Year&gt;&lt;RecNum&gt;44&lt;/RecNum&gt;&lt;DisplayText&gt;&lt;style face="superscript"&gt;[2]&lt;/style&gt;&lt;/DisplayText&gt;&lt;record&gt;&lt;rec-number&gt;44&lt;/rec-number&gt;&lt;foreign-keys&gt;&lt;key app="EN" db-id="5ddatvxwheaw52ewwsxpr99u0pw5vstwttfv" timestamp="1565390415"&gt;44&lt;/key&gt;&lt;/foreign-keys&gt;&lt;ref-type name="Journal Article"&gt;17&lt;/ref-type&gt;&lt;contributors&gt;&lt;authors&gt;&lt;author&gt;Banks, Peter A&lt;/author&gt;&lt;author&gt;Bollen, Thomas L&lt;/author&gt;&lt;author&gt;Dervenis, Christos&lt;/author&gt;&lt;author&gt;Gooszen, Hein G&lt;/author&gt;&lt;author&gt;Johnson, Colin D&lt;/author&gt;&lt;author&gt;Sarr, Michael G&lt;/author&gt;&lt;author&gt;Tsiotos, Gregory G&lt;/author&gt;&lt;author&gt;Vege, Santhi Swaroop&lt;/author&gt;&lt;/authors&gt;&lt;/contributors&gt;&lt;titles&gt;&lt;title&gt;Classification of acute pancreatitis—2012: revision of the Atlanta classification and definitions by international consensus&lt;/title&gt;&lt;secondary-title&gt;Gut&lt;/secondary-title&gt;&lt;/titles&gt;&lt;pages&gt;102-111&lt;/pages&gt;&lt;volume&gt;62&lt;/volume&gt;&lt;number&gt;1&lt;/number&gt;&lt;dates&gt;&lt;year&gt;2013&lt;/year&gt;&lt;/dates&gt;&lt;isbn&gt;0017-5749&lt;/isbn&gt;&lt;accession-num&gt;23100216 &lt;/accession-num&gt;&lt;urls&gt;&lt;/urls&gt;&lt;electronic-resource-num&gt;10.1136/gutjnl-2012-302779&lt;/electronic-resource-num&gt;&lt;/record&gt;&lt;/Cite&gt;&lt;/EndNote&gt;</w:instrText>
      </w:r>
      <w:r w:rsidR="00880ECE" w:rsidRPr="00885A42">
        <w:fldChar w:fldCharType="separate"/>
      </w:r>
      <w:r w:rsidR="00880ECE" w:rsidRPr="00885A42">
        <w:rPr>
          <w:vertAlign w:val="superscript"/>
        </w:rPr>
        <w:t>[2]</w:t>
      </w:r>
      <w:r w:rsidR="00880ECE" w:rsidRPr="00885A42">
        <w:fldChar w:fldCharType="end"/>
      </w:r>
      <w:r w:rsidR="00723131" w:rsidRPr="00885A42">
        <w:t>.</w:t>
      </w:r>
      <w:r w:rsidRPr="00885A42">
        <w:t xml:space="preserve"> </w:t>
      </w:r>
      <w:r w:rsidR="00262BAF" w:rsidRPr="00885A42">
        <w:t xml:space="preserve">Pseudocysts </w:t>
      </w:r>
      <w:r w:rsidR="00DC32A0" w:rsidRPr="00885A42">
        <w:t xml:space="preserve">are more </w:t>
      </w:r>
      <w:r w:rsidR="00794886" w:rsidRPr="00885A42">
        <w:t>commonly</w:t>
      </w:r>
      <w:r w:rsidR="00DC32A0" w:rsidRPr="00885A42">
        <w:t xml:space="preserve"> </w:t>
      </w:r>
      <w:r w:rsidR="00262BAF" w:rsidRPr="00885A42">
        <w:t xml:space="preserve">associated with </w:t>
      </w:r>
      <w:r w:rsidR="007872EC" w:rsidRPr="00885A42">
        <w:t xml:space="preserve">acute pancreatitis or pancreatic trauma </w:t>
      </w:r>
      <w:r w:rsidR="00DC32A0" w:rsidRPr="00885A42">
        <w:t xml:space="preserve">and typically </w:t>
      </w:r>
      <w:r w:rsidR="006726B6" w:rsidRPr="00885A42">
        <w:t xml:space="preserve">form </w:t>
      </w:r>
      <w:r w:rsidR="004869A2" w:rsidRPr="00885A42">
        <w:t xml:space="preserve">after </w:t>
      </w:r>
      <w:r w:rsidR="007872EC" w:rsidRPr="00885A42">
        <w:t>fo</w:t>
      </w:r>
      <w:r w:rsidR="004869A2" w:rsidRPr="00885A42">
        <w:t>u</w:t>
      </w:r>
      <w:r w:rsidR="007872EC" w:rsidRPr="00885A42">
        <w:t xml:space="preserve">r weeks </w:t>
      </w:r>
      <w:r w:rsidR="006726B6" w:rsidRPr="00885A42">
        <w:t xml:space="preserve">since </w:t>
      </w:r>
      <w:r w:rsidR="004869A2" w:rsidRPr="00885A42">
        <w:t>the</w:t>
      </w:r>
      <w:r w:rsidR="007872EC" w:rsidRPr="00885A42">
        <w:t xml:space="preserve"> </w:t>
      </w:r>
      <w:r w:rsidR="00081D4B" w:rsidRPr="00885A42">
        <w:t xml:space="preserve">initial </w:t>
      </w:r>
      <w:r w:rsidR="00262BAF" w:rsidRPr="00885A42">
        <w:t>insult</w:t>
      </w:r>
      <w:r w:rsidR="00EB4E71" w:rsidRPr="00885A42">
        <w:fldChar w:fldCharType="begin"/>
      </w:r>
      <w:r w:rsidR="007F31B0" w:rsidRPr="00885A42">
        <w:instrText xml:space="preserve"> ADDIN EN.CITE &lt;EndNote&gt;&lt;Cite&gt;&lt;Author&gt;Cannon&lt;/Author&gt;&lt;Year&gt;2009&lt;/Year&gt;&lt;RecNum&gt;45&lt;/RecNum&gt;&lt;DisplayText&gt;&lt;style face="superscript"&gt;[3]&lt;/style&gt;&lt;/DisplayText&gt;&lt;record&gt;&lt;rec-number&gt;45&lt;/rec-number&gt;&lt;foreign-keys&gt;&lt;key app="EN" db-id="5ddatvxwheaw52ewwsxpr99u0pw5vstwttfv" timestamp="1565390416"&gt;45&lt;/key&gt;&lt;/foreign-keys&gt;&lt;ref-type name="Journal Article"&gt;17&lt;/ref-type&gt;&lt;contributors&gt;&lt;authors&gt;&lt;author&gt;Cannon, Jeremy W&lt;/author&gt;&lt;author&gt;Callery, Mark P&lt;/author&gt;&lt;author&gt;Vollmer, Charles M&lt;/author&gt;&lt;/authors&gt;&lt;/contributors&gt;&lt;titles&gt;&lt;title&gt;Diagnosis and management of pancreatic pseudocysts: what is the evidence?&lt;/title&gt;&lt;secondary-title&gt;Journal of the American College of Surgeons&lt;/secondary-title&gt;&lt;/titles&gt;&lt;pages&gt;385-393&lt;/pages&gt;&lt;volume&gt;209&lt;/volume&gt;&lt;number&gt;3&lt;/number&gt;&lt;dates&gt;&lt;year&gt;2009&lt;/year&gt;&lt;/dates&gt;&lt;isbn&gt;1072-7515&lt;/isbn&gt;&lt;accession-num&gt;19717045 &lt;/accession-num&gt;&lt;urls&gt;&lt;/urls&gt;&lt;electronic-resource-num&gt;10.1016/j.jamcollsurg.2009.04.017&lt;/electronic-resource-num&gt;&lt;/record&gt;&lt;/Cite&gt;&lt;/EndNote&gt;</w:instrText>
      </w:r>
      <w:r w:rsidR="00EB4E71" w:rsidRPr="00885A42">
        <w:fldChar w:fldCharType="separate"/>
      </w:r>
      <w:r w:rsidR="00FF5647" w:rsidRPr="00885A42">
        <w:rPr>
          <w:vertAlign w:val="superscript"/>
        </w:rPr>
        <w:t>[3]</w:t>
      </w:r>
      <w:r w:rsidR="00EB4E71" w:rsidRPr="00885A42">
        <w:fldChar w:fldCharType="end"/>
      </w:r>
      <w:r w:rsidR="007872EC" w:rsidRPr="00885A42">
        <w:t xml:space="preserve">. </w:t>
      </w:r>
      <w:r w:rsidR="006726B6" w:rsidRPr="00885A42">
        <w:t xml:space="preserve">However, they </w:t>
      </w:r>
      <w:r w:rsidR="006726B6" w:rsidRPr="00885A42">
        <w:rPr>
          <w:vanish/>
        </w:rPr>
        <w:t>HoHoHo</w:t>
      </w:r>
      <w:r w:rsidR="007872EC" w:rsidRPr="00885A42">
        <w:t>also</w:t>
      </w:r>
      <w:r w:rsidR="006665E0" w:rsidRPr="00885A42">
        <w:t xml:space="preserve"> occur</w:t>
      </w:r>
      <w:r w:rsidR="007872EC" w:rsidRPr="00885A42">
        <w:t xml:space="preserve"> </w:t>
      </w:r>
      <w:r w:rsidR="003420B2" w:rsidRPr="00885A42">
        <w:t>in approximately 20</w:t>
      </w:r>
      <w:r w:rsidR="000F4A0C">
        <w:t>%</w:t>
      </w:r>
      <w:r w:rsidR="003420B2" w:rsidRPr="00885A42">
        <w:t>-40% patients with chronic pancreatitis</w:t>
      </w:r>
      <w:r w:rsidR="00EB4E71" w:rsidRPr="00885A42">
        <w:fldChar w:fldCharType="begin"/>
      </w:r>
      <w:r w:rsidR="007F31B0" w:rsidRPr="00885A42">
        <w:instrText xml:space="preserve"> ADDIN EN.CITE &lt;EndNote&gt;&lt;Cite&gt;&lt;Author&gt;Bradley III&lt;/Author&gt;&lt;Year&gt;1989&lt;/Year&gt;&lt;RecNum&gt;46&lt;/RecNum&gt;&lt;DisplayText&gt;&lt;style face="superscript"&gt;[4]&lt;/style&gt;&lt;/DisplayText&gt;&lt;record&gt;&lt;rec-number&gt;46&lt;/rec-number&gt;&lt;foreign-keys&gt;&lt;key app="EN" db-id="5ddatvxwheaw52ewwsxpr99u0pw5vstwttfv" timestamp="1565390416"&gt;46&lt;/key&gt;&lt;/foreign-keys&gt;&lt;ref-type name="Journal Article"&gt;17&lt;/ref-type&gt;&lt;contributors&gt;&lt;authors&gt;&lt;author&gt;Bradley III, Edward L&lt;/author&gt;&lt;/authors&gt;&lt;/contributors&gt;&lt;titles&gt;&lt;title&gt;Complications of chronic pancreatitis&lt;/title&gt;&lt;secondary-title&gt;Surgical Clinics of North America&lt;/secondary-title&gt;&lt;/titles&gt;&lt;pages&gt;481-497&lt;/pages&gt;&lt;volume&gt;69&lt;/volume&gt;&lt;number&gt;3&lt;/number&gt;&lt;dates&gt;&lt;year&gt;1989&lt;/year&gt;&lt;/dates&gt;&lt;isbn&gt;0039-6109&lt;/isbn&gt;&lt;accession-num&gt;2658160 &lt;/accession-num&gt;&lt;urls&gt;&lt;/urls&gt;&lt;electronic-resource-num&gt;10.1016/S0039-6109(16)44832-2&lt;/electronic-resource-num&gt;&lt;/record&gt;&lt;/Cite&gt;&lt;/EndNote&gt;</w:instrText>
      </w:r>
      <w:r w:rsidR="00EB4E71" w:rsidRPr="00885A42">
        <w:fldChar w:fldCharType="separate"/>
      </w:r>
      <w:r w:rsidR="00FF5647" w:rsidRPr="00885A42">
        <w:rPr>
          <w:vertAlign w:val="superscript"/>
        </w:rPr>
        <w:t>[4]</w:t>
      </w:r>
      <w:r w:rsidR="00EB4E71" w:rsidRPr="00885A42">
        <w:fldChar w:fldCharType="end"/>
      </w:r>
      <w:r w:rsidR="003420B2" w:rsidRPr="00885A42">
        <w:t>.</w:t>
      </w:r>
      <w:r w:rsidR="00770024" w:rsidRPr="00885A42">
        <w:t xml:space="preserve"> </w:t>
      </w:r>
      <w:r w:rsidR="00965D5B" w:rsidRPr="00885A42">
        <w:t>S</w:t>
      </w:r>
      <w:r w:rsidR="0082152D" w:rsidRPr="00885A42">
        <w:t>po</w:t>
      </w:r>
      <w:r w:rsidR="00770024" w:rsidRPr="00885A42">
        <w:t xml:space="preserve">ntaneous resolution of pancreatic </w:t>
      </w:r>
      <w:r w:rsidR="0082152D" w:rsidRPr="00885A42">
        <w:t>pseudocyst</w:t>
      </w:r>
      <w:r w:rsidR="00770024" w:rsidRPr="00885A42">
        <w:t>s</w:t>
      </w:r>
      <w:r w:rsidR="006726B6" w:rsidRPr="00885A42">
        <w:t xml:space="preserve"> is not uncommon</w:t>
      </w:r>
      <w:r w:rsidR="00FF3EEC" w:rsidRPr="00885A42">
        <w:t>,</w:t>
      </w:r>
      <w:r w:rsidR="00965D5B" w:rsidRPr="00885A42">
        <w:t xml:space="preserve"> therefore </w:t>
      </w:r>
      <w:r w:rsidR="00C32453" w:rsidRPr="00885A42">
        <w:t xml:space="preserve">selected </w:t>
      </w:r>
      <w:r w:rsidR="00965D5B" w:rsidRPr="00885A42">
        <w:t xml:space="preserve">patients can be </w:t>
      </w:r>
      <w:r w:rsidR="00C32453" w:rsidRPr="00885A42">
        <w:t xml:space="preserve">managed </w:t>
      </w:r>
      <w:r w:rsidR="00965D5B" w:rsidRPr="00885A42">
        <w:t>conservatively as watchful monitoring</w:t>
      </w:r>
      <w:r w:rsidR="00EB4E71" w:rsidRPr="00885A42">
        <w:fldChar w:fldCharType="begin"/>
      </w:r>
      <w:r w:rsidR="007F31B0" w:rsidRPr="00885A42">
        <w:instrText xml:space="preserve"> ADDIN EN.CITE &lt;EndNote&gt;&lt;Cite&gt;&lt;Author&gt;Andren-Sandberg&lt;/Author&gt;&lt;Year&gt;2004&lt;/Year&gt;&lt;RecNum&gt;47&lt;/RecNum&gt;&lt;DisplayText&gt;&lt;style face="superscript"&gt;[5]&lt;/style&gt;&lt;/DisplayText&gt;&lt;record&gt;&lt;rec-number&gt;47&lt;/rec-number&gt;&lt;foreign-keys&gt;&lt;key app="EN" db-id="5ddatvxwheaw52ewwsxpr99u0pw5vstwttfv" timestamp="1565390416"&gt;47&lt;/key&gt;&lt;/foreign-keys&gt;&lt;ref-type name="Journal Article"&gt;17&lt;/ref-type&gt;&lt;contributors&gt;&lt;authors&gt;&lt;author&gt;Andren-Sandberg, A.&lt;/author&gt;&lt;author&gt;Dervenis, C.&lt;/author&gt;&lt;/authors&gt;&lt;/contributors&gt;&lt;auth-address&gt;Department of Gastrointestinal Surgery, Sentralsjukehuset i Rogaland, Bergen University, Stavanger, Norway. ake.andren-sandberg@chsa.med.gu.se&lt;/auth-address&gt;&lt;titles&gt;&lt;title&gt;Pancreatic pseudocysts in the 21st century. Part II: natural history&lt;/title&gt;&lt;secondary-title&gt;JOP&lt;/secondary-title&gt;&lt;/titles&gt;&lt;pages&gt;64-70&lt;/pages&gt;&lt;volume&gt;5&lt;/volume&gt;&lt;number&gt;2&lt;/number&gt;&lt;edition&gt;2004/03/10&lt;/edition&gt;&lt;keywords&gt;&lt;keyword&gt;Acute Disease&lt;/keyword&gt;&lt;keyword&gt;Alcoholic Intoxication/complications&lt;/keyword&gt;&lt;keyword&gt;Chronic Disease&lt;/keyword&gt;&lt;keyword&gt;Humans&lt;/keyword&gt;&lt;keyword&gt;Pancreatic Pseudocyst/complications/*diagnosis&lt;/keyword&gt;&lt;/keywords&gt;&lt;dates&gt;&lt;year&gt;2004&lt;/year&gt;&lt;pub-dates&gt;&lt;date&gt;Mar&lt;/date&gt;&lt;/pub-dates&gt;&lt;/dates&gt;&lt;isbn&gt;1590-8577 (Electronic)&amp;#xD;1590-8577 (Linking)&lt;/isbn&gt;&lt;accession-num&gt;15007187&lt;/accession-num&gt;&lt;urls&gt;&lt;related-urls&gt;&lt;url&gt;https://www.ncbi.nlm.nih.gov/pubmed/15007187&lt;/url&gt;&lt;/related-urls&gt;&lt;/urls&gt;&lt;/record&gt;&lt;/Cite&gt;&lt;/EndNote&gt;</w:instrText>
      </w:r>
      <w:r w:rsidR="00EB4E71" w:rsidRPr="00885A42">
        <w:fldChar w:fldCharType="separate"/>
      </w:r>
      <w:r w:rsidR="00FF5647" w:rsidRPr="00885A42">
        <w:rPr>
          <w:vertAlign w:val="superscript"/>
        </w:rPr>
        <w:t>[5]</w:t>
      </w:r>
      <w:r w:rsidR="00EB4E71" w:rsidRPr="00885A42">
        <w:fldChar w:fldCharType="end"/>
      </w:r>
      <w:r w:rsidR="00965D5B" w:rsidRPr="00885A42">
        <w:t>. T</w:t>
      </w:r>
      <w:r w:rsidR="0082152D" w:rsidRPr="00885A42">
        <w:t xml:space="preserve">he most common indications </w:t>
      </w:r>
      <w:r w:rsidR="003B5CA0" w:rsidRPr="00885A42">
        <w:t xml:space="preserve">for the decompression of the pseudocyst by include </w:t>
      </w:r>
      <w:r w:rsidR="0082152D" w:rsidRPr="00885A42">
        <w:t xml:space="preserve">abdominal pain, </w:t>
      </w:r>
      <w:r w:rsidR="003B5CA0" w:rsidRPr="00885A42">
        <w:t xml:space="preserve">nausea and </w:t>
      </w:r>
      <w:r w:rsidR="00965D5B" w:rsidRPr="00885A42">
        <w:t xml:space="preserve">vomiting, </w:t>
      </w:r>
      <w:r w:rsidR="003B5CA0" w:rsidRPr="00885A42">
        <w:t xml:space="preserve">superimposed </w:t>
      </w:r>
      <w:r w:rsidR="0082152D" w:rsidRPr="00885A42">
        <w:t>infection, or gastric outlet or biliary tract</w:t>
      </w:r>
      <w:r w:rsidR="003B5CA0" w:rsidRPr="00885A42">
        <w:t xml:space="preserve"> obstruction</w:t>
      </w:r>
      <w:r w:rsidR="00EB4E71" w:rsidRPr="00885A42">
        <w:fldChar w:fldCharType="begin">
          <w:fldData xml:space="preserve">PEVuZE5vdGU+PENpdGU+PEF1dGhvcj5WYXJhZGFyYWp1bHU8L0F1dGhvcj48WWVhcj4yMDEzPC9Z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==
</w:fldData>
        </w:fldChar>
      </w:r>
      <w:r w:rsidR="007F31B0" w:rsidRPr="00885A42">
        <w:instrText xml:space="preserve"> ADDIN EN.CITE </w:instrText>
      </w:r>
      <w:r w:rsidR="007F31B0" w:rsidRPr="00885A42">
        <w:fldChar w:fldCharType="begin">
          <w:fldData xml:space="preserve">PEVuZE5vdGU+PENpdGU+PEF1dGhvcj5WYXJhZGFyYWp1bHU8L0F1dGhvcj48WWVhcj4yMDEzPC9Z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==
</w:fldData>
        </w:fldChar>
      </w:r>
      <w:r w:rsidR="007F31B0" w:rsidRPr="00885A42">
        <w:instrText xml:space="preserve"> ADDIN EN.CITE.DATA </w:instrText>
      </w:r>
      <w:r w:rsidR="007F31B0" w:rsidRPr="00885A42">
        <w:fldChar w:fldCharType="end"/>
      </w:r>
      <w:r w:rsidR="00EB4E71" w:rsidRPr="00885A42">
        <w:fldChar w:fldCharType="separate"/>
      </w:r>
      <w:r w:rsidR="00FF5647" w:rsidRPr="00885A42">
        <w:rPr>
          <w:vertAlign w:val="superscript"/>
        </w:rPr>
        <w:t>[6]</w:t>
      </w:r>
      <w:r w:rsidR="00EB4E71" w:rsidRPr="00885A42">
        <w:fldChar w:fldCharType="end"/>
      </w:r>
      <w:r w:rsidR="00965D5B" w:rsidRPr="00885A42">
        <w:t>.</w:t>
      </w:r>
      <w:r w:rsidR="00050D1B" w:rsidRPr="00885A42">
        <w:t xml:space="preserve"> </w:t>
      </w:r>
      <w:r w:rsidR="00F4505F" w:rsidRPr="00885A42">
        <w:t>T</w:t>
      </w:r>
      <w:r w:rsidR="00050D1B" w:rsidRPr="00885A42">
        <w:t>reatment options include e</w:t>
      </w:r>
      <w:r w:rsidR="009F7666" w:rsidRPr="00885A42">
        <w:t xml:space="preserve">ndoscopy-guided </w:t>
      </w:r>
      <w:r w:rsidR="00FD41AE" w:rsidRPr="00885A42">
        <w:t>drainage</w:t>
      </w:r>
      <w:r w:rsidR="00050D1B" w:rsidRPr="00885A42">
        <w:t>, r</w:t>
      </w:r>
      <w:r w:rsidR="00FD41AE" w:rsidRPr="00885A42">
        <w:t>adiology-guided percutaneous drainage</w:t>
      </w:r>
      <w:r w:rsidR="00050D1B" w:rsidRPr="00885A42">
        <w:t xml:space="preserve"> and s</w:t>
      </w:r>
      <w:r w:rsidR="00FD41AE" w:rsidRPr="00885A42">
        <w:t>urgical drainage</w:t>
      </w:r>
      <w:r w:rsidR="003548EE" w:rsidRPr="00885A42">
        <w:t xml:space="preserve"> with either laparoscopic or open surgical approach</w:t>
      </w:r>
      <w:r w:rsidR="009F7666" w:rsidRPr="00885A42">
        <w:t>.</w:t>
      </w:r>
      <w:r w:rsidR="003548EE" w:rsidRPr="00885A42">
        <w:t xml:space="preserve"> </w:t>
      </w:r>
      <w:r w:rsidR="009758E5" w:rsidRPr="00885A42">
        <w:t xml:space="preserve">However, the best </w:t>
      </w:r>
      <w:r w:rsidR="003B5CA0" w:rsidRPr="00885A42">
        <w:t xml:space="preserve">methods for draining a pancreatic pseudocyst </w:t>
      </w:r>
      <w:r w:rsidR="009758E5" w:rsidRPr="00885A42">
        <w:t xml:space="preserve">remains controversial. </w:t>
      </w:r>
      <w:r w:rsidR="003B5CA0" w:rsidRPr="00885A42">
        <w:t>It was established h</w:t>
      </w:r>
      <w:r w:rsidR="003548EE" w:rsidRPr="00885A42">
        <w:t>istorically</w:t>
      </w:r>
      <w:r w:rsidR="003B5CA0" w:rsidRPr="00885A42">
        <w:t xml:space="preserve"> that </w:t>
      </w:r>
      <w:r w:rsidR="00F42AC7" w:rsidRPr="00885A42">
        <w:t xml:space="preserve">open </w:t>
      </w:r>
      <w:r w:rsidR="003548EE" w:rsidRPr="00885A42">
        <w:t>surgery was the standard initial management for pancreatic pseudocysts</w:t>
      </w:r>
      <w:r w:rsidR="00876895" w:rsidRPr="00885A42">
        <w:t>, yet</w:t>
      </w:r>
      <w:r w:rsidR="00F42AC7" w:rsidRPr="00885A42">
        <w:t xml:space="preserve"> higher </w:t>
      </w:r>
      <w:r w:rsidR="00CA2057" w:rsidRPr="00885A42">
        <w:t>complication rates</w:t>
      </w:r>
      <w:r w:rsidR="00F42AC7" w:rsidRPr="00885A42">
        <w:t xml:space="preserve"> h</w:t>
      </w:r>
      <w:r w:rsidR="00ED0FDD" w:rsidRPr="00885A42">
        <w:t>ave been reported in</w:t>
      </w:r>
      <w:r w:rsidR="008E29FC" w:rsidRPr="00885A42">
        <w:t xml:space="preserve"> previous</w:t>
      </w:r>
      <w:r w:rsidR="00ED0FDD" w:rsidRPr="00885A42">
        <w:t xml:space="preserve"> studies</w:t>
      </w:r>
      <w:r w:rsidR="00EB4E71" w:rsidRPr="00885A42">
        <w:fldChar w:fldCharType="begin"/>
      </w:r>
      <w:r w:rsidR="007F31B0" w:rsidRPr="00885A42">
        <w:instrText xml:space="preserve"> ADDIN EN.CITE &lt;EndNote&gt;&lt;Cite&gt;&lt;Author&gt;Vitas&lt;/Author&gt;&lt;Year&gt;1992&lt;/Year&gt;&lt;RecNum&gt;49&lt;/RecNum&gt;&lt;DisplayText&gt;&lt;style face="superscript"&gt;[7]&lt;/style&gt;&lt;/DisplayText&gt;&lt;record&gt;&lt;rec-number&gt;49&lt;/rec-number&gt;&lt;foreign-keys&gt;&lt;key app="EN" db-id="5ddatvxwheaw52ewwsxpr99u0pw5vstwttfv" timestamp="1565390416"&gt;49&lt;/key&gt;&lt;/foreign-keys&gt;&lt;ref-type name="Journal Article"&gt;17&lt;/ref-type&gt;&lt;contributors&gt;&lt;authors&gt;&lt;author&gt;Vitas, G. J.&lt;/author&gt;&lt;author&gt;Sarr, M. G.&lt;/author&gt;&lt;/authors&gt;&lt;/contributors&gt;&lt;auth-address&gt;Department of Surgery, Mayo Medical School, Rochester, MN 55905.&lt;/auth-address&gt;&lt;titles&gt;&lt;title&gt;Selected management of pancreatic pseudocysts: operative versus expectant management&lt;/title&gt;&lt;secondary-title&gt;Surgery&lt;/secondary-title&gt;&lt;/titles&gt;&lt;pages&gt;123-30&lt;/pages&gt;&lt;volume&gt;111&lt;/volume&gt;&lt;number&gt;2&lt;/number&gt;&lt;edition&gt;1992/02/01&lt;/edition&gt;&lt;keywords&gt;&lt;keyword&gt;Adolescent&lt;/keyword&gt;&lt;keyword&gt;Adult&lt;/keyword&gt;&lt;keyword&gt;Aged&lt;/keyword&gt;&lt;keyword&gt;Aged, 80 and over&lt;/keyword&gt;&lt;keyword&gt;Child&lt;/keyword&gt;&lt;keyword&gt;Female&lt;/keyword&gt;&lt;keyword&gt;Follow-Up Studies&lt;/keyword&gt;&lt;keyword&gt;Humans&lt;/keyword&gt;&lt;keyword&gt;Male&lt;/keyword&gt;&lt;keyword&gt;Middle Aged&lt;/keyword&gt;&lt;keyword&gt;Morbidity&lt;/keyword&gt;&lt;keyword&gt;Pancreatic Pseudocyst/mortality/surgery/*therapy&lt;/keyword&gt;&lt;keyword&gt;Retrospective Studies&lt;/keyword&gt;&lt;keyword&gt;Tomography, X-Ray Computed&lt;/keyword&gt;&lt;/keywords&gt;&lt;dates&gt;&lt;year&gt;1992&lt;/year&gt;&lt;pub-dates&gt;&lt;date&gt;Feb&lt;/date&gt;&lt;/pub-dates&gt;&lt;/dates&gt;&lt;isbn&gt;0039-6060 (Print)&amp;#xD;0039-6060 (Linking)&lt;/isbn&gt;&lt;accession-num&gt;1736380&lt;/accession-num&gt;&lt;urls&gt;&lt;related-urls&gt;&lt;url&gt;https://www.ncbi.nlm.nih.gov/pubmed/1736380&lt;/url&gt;&lt;/related-urls&gt;&lt;/urls&gt;&lt;/record&gt;&lt;/Cite&gt;&lt;/EndNote&gt;</w:instrText>
      </w:r>
      <w:r w:rsidR="00EB4E71" w:rsidRPr="00885A42">
        <w:fldChar w:fldCharType="separate"/>
      </w:r>
      <w:r w:rsidR="00FF5647" w:rsidRPr="00885A42">
        <w:rPr>
          <w:vertAlign w:val="superscript"/>
        </w:rPr>
        <w:t>[7]</w:t>
      </w:r>
      <w:r w:rsidR="00EB4E71" w:rsidRPr="00885A42">
        <w:fldChar w:fldCharType="end"/>
      </w:r>
      <w:r w:rsidR="00F42AC7" w:rsidRPr="00885A42">
        <w:t xml:space="preserve">. With continued </w:t>
      </w:r>
      <w:r w:rsidR="003B5CA0" w:rsidRPr="00885A42">
        <w:t>progression of</w:t>
      </w:r>
      <w:r w:rsidR="00F42AC7" w:rsidRPr="00885A42">
        <w:t xml:space="preserve"> medical technology, </w:t>
      </w:r>
      <w:r w:rsidR="003B5CA0" w:rsidRPr="00885A42">
        <w:t xml:space="preserve">much </w:t>
      </w:r>
      <w:r w:rsidR="00F42AC7" w:rsidRPr="00885A42">
        <w:t xml:space="preserve">less invasive options including </w:t>
      </w:r>
      <w:r w:rsidR="00AA6FE9" w:rsidRPr="00885A42">
        <w:t xml:space="preserve">laparoscopic, percutaneous and </w:t>
      </w:r>
      <w:r w:rsidR="00F42AC7" w:rsidRPr="00885A42">
        <w:t>endoscopic</w:t>
      </w:r>
      <w:r w:rsidR="00AA6FE9" w:rsidRPr="00885A42">
        <w:t xml:space="preserve"> </w:t>
      </w:r>
      <w:r w:rsidR="00F42AC7" w:rsidRPr="00885A42">
        <w:t xml:space="preserve">drainage were increasingly reported. </w:t>
      </w:r>
      <w:r w:rsidR="000439F1" w:rsidRPr="00885A42">
        <w:t>Previous study by</w:t>
      </w:r>
      <w:r w:rsidR="00BB0B8E" w:rsidRPr="00885A42">
        <w:t xml:space="preserve"> </w:t>
      </w:r>
      <w:r w:rsidR="000439F1" w:rsidRPr="0004010A">
        <w:rPr>
          <w:iCs/>
        </w:rPr>
        <w:t>Morton</w:t>
      </w:r>
      <w:r w:rsidR="000439F1" w:rsidRPr="00885A42">
        <w:rPr>
          <w:i/>
        </w:rPr>
        <w:t xml:space="preserve"> et al</w:t>
      </w:r>
      <w:r w:rsidR="000439F1" w:rsidRPr="003154BF">
        <w:rPr>
          <w:iCs/>
        </w:rPr>
        <w:fldChar w:fldCharType="begin"/>
      </w:r>
      <w:r w:rsidR="007F31B0" w:rsidRPr="003154BF">
        <w:rPr>
          <w:iCs/>
        </w:rPr>
        <w:instrText xml:space="preserve"> ADDIN EN.CITE &lt;EndNote&gt;&lt;Cite&gt;&lt;Author&gt;Morton&lt;/Author&gt;&lt;Year&gt;2005&lt;/Year&gt;&lt;RecNum&gt;50&lt;/RecNum&gt;&lt;DisplayText&gt;&lt;style face="superscript"&gt;[8]&lt;/style&gt;&lt;/DisplayText&gt;&lt;record&gt;&lt;rec-number&gt;50&lt;/rec-number&gt;&lt;foreign-keys&gt;&lt;key app="EN" db-id="5ddatvxwheaw52ewwsxpr99u0pw5vstwttfv" timestamp="1565390416"&gt;50&lt;/key&gt;&lt;/foreign-keys&gt;&lt;ref-type name="Journal Article"&gt;17&lt;/ref-type&gt;&lt;contributors&gt;&lt;authors&gt;&lt;author&gt;Morton, J. M.&lt;/author&gt;&lt;author&gt;Brown, A.&lt;/author&gt;&lt;author&gt;Galanko, J. A.&lt;/author&gt;&lt;author&gt;Norton, J. A.&lt;/author&gt;&lt;author&gt;Grimm, I. S.&lt;/author&gt;&lt;author&gt;Behrns, K. E.&lt;/author&gt;&lt;/authors&gt;&lt;/contributors&gt;&lt;auth-address&gt;Department of Surgery, Stanford School of Medicine, Stanford, California 94305-5655, USA. morton@stanford.edu&lt;/auth-address&gt;&lt;titles&gt;&lt;title&gt;A national comparison of surgical versus percutaneous drainage of pancreatic pseudocysts: 1997-2001&lt;/title&gt;&lt;secondary-title&gt;J Gastrointest Surg&lt;/secondary-title&gt;&lt;/titles&gt;&lt;pages&gt;15-20; discussion 20-1&lt;/pages&gt;&lt;volume&gt;9&lt;/volume&gt;&lt;number&gt;1&lt;/number&gt;&lt;edition&gt;2004/12/30&lt;/edition&gt;&lt;keywords&gt;&lt;keyword&gt;Cholangiopancreatography, Endoscopic Retrograde&lt;/keyword&gt;&lt;keyword&gt;Confounding Factors (Epidemiology)&lt;/keyword&gt;&lt;keyword&gt;Drainage&lt;/keyword&gt;&lt;keyword&gt;Female&lt;/keyword&gt;&lt;keyword&gt;Humans&lt;/keyword&gt;&lt;keyword&gt;Length of Stay&lt;/keyword&gt;&lt;keyword&gt;Linear Models&lt;/keyword&gt;&lt;keyword&gt;Logistic Models&lt;/keyword&gt;&lt;keyword&gt;Male&lt;/keyword&gt;&lt;keyword&gt;Middle Aged&lt;/keyword&gt;&lt;keyword&gt;Pancreatic Pseudocyst/*surgery&lt;/keyword&gt;&lt;keyword&gt;Treatment Outcome&lt;/keyword&gt;&lt;/keywords&gt;&lt;dates&gt;&lt;year&gt;2005&lt;/year&gt;&lt;pub-dates&gt;&lt;date&gt;Jan&lt;/date&gt;&lt;/pub-dates&gt;&lt;/dates&gt;&lt;isbn&gt;1091-255X (Print)&amp;#xD;1091-255X (Linking)&lt;/isbn&gt;&lt;accession-num&gt;15623440&lt;/accession-num&gt;&lt;urls&gt;&lt;related-urls&gt;&lt;url&gt;https://www.ncbi.nlm.nih.gov/pubmed/15623440&lt;/url&gt;&lt;/related-urls&gt;&lt;/urls&gt;&lt;electronic-resource-num&gt;10.1016/j.gassur.2004.10.005&lt;/electronic-resource-num&gt;&lt;/record&gt;&lt;/Cite&gt;&lt;/EndNote&gt;</w:instrText>
      </w:r>
      <w:r w:rsidR="000439F1" w:rsidRPr="003154BF">
        <w:rPr>
          <w:iCs/>
        </w:rPr>
        <w:fldChar w:fldCharType="separate"/>
      </w:r>
      <w:r w:rsidR="00FF5647" w:rsidRPr="003154BF">
        <w:rPr>
          <w:iCs/>
          <w:vertAlign w:val="superscript"/>
        </w:rPr>
        <w:t>[8]</w:t>
      </w:r>
      <w:r w:rsidR="000439F1" w:rsidRPr="003154BF">
        <w:rPr>
          <w:iCs/>
        </w:rPr>
        <w:fldChar w:fldCharType="end"/>
      </w:r>
      <w:r w:rsidR="000439F1" w:rsidRPr="00885A42">
        <w:t xml:space="preserve"> in 2004 from NIS data from 1997 through 2001 using </w:t>
      </w:r>
      <w:r w:rsidR="00B01E54" w:rsidRPr="00885A42">
        <w:t xml:space="preserve">International Classification of Diseases </w:t>
      </w:r>
      <w:r w:rsidR="00B01E54">
        <w:t>(</w:t>
      </w:r>
      <w:r w:rsidR="000439F1" w:rsidRPr="00885A42">
        <w:t>ICD</w:t>
      </w:r>
      <w:r w:rsidR="00B01E54">
        <w:t>)</w:t>
      </w:r>
      <w:r w:rsidR="000439F1" w:rsidRPr="00885A42">
        <w:t xml:space="preserve">-9 diagnosis and procedure codes compared percutaneous with surgical drainage of pancreatic pseudocysts. The study </w:t>
      </w:r>
      <w:r w:rsidR="00AB4D98" w:rsidRPr="00885A42">
        <w:t xml:space="preserve">showed that </w:t>
      </w:r>
      <w:r w:rsidR="000439F1" w:rsidRPr="00885A42">
        <w:t xml:space="preserve">surgical approach </w:t>
      </w:r>
      <w:r w:rsidR="00AB4D98" w:rsidRPr="00885A42">
        <w:t xml:space="preserve">is </w:t>
      </w:r>
      <w:r w:rsidR="000439F1" w:rsidRPr="00885A42">
        <w:t xml:space="preserve">associated with shorter length of stay and decreased inpatient mortality, while percutaneous drainage had a higher </w:t>
      </w:r>
      <w:r w:rsidR="00AB4D98" w:rsidRPr="00885A42">
        <w:t xml:space="preserve">rate of </w:t>
      </w:r>
      <w:r w:rsidR="000439F1" w:rsidRPr="00885A42">
        <w:t>complication</w:t>
      </w:r>
      <w:r w:rsidR="00AB4D98" w:rsidRPr="00885A42">
        <w:t>s</w:t>
      </w:r>
      <w:r w:rsidR="000439F1" w:rsidRPr="00885A42">
        <w:t>. However, the difference between laparoscopic approach and open surgical approach was not illustrated. With</w:t>
      </w:r>
      <w:r w:rsidR="008E29FC" w:rsidRPr="00885A42">
        <w:t xml:space="preserve"> the advantage of </w:t>
      </w:r>
      <w:r w:rsidR="00AD3308">
        <w:t>ICD-10</w:t>
      </w:r>
      <w:r w:rsidR="008E29FC" w:rsidRPr="00885A42">
        <w:t xml:space="preserve"> codes, we </w:t>
      </w:r>
      <w:r w:rsidR="008D1533" w:rsidRPr="00885A42">
        <w:t xml:space="preserve">are now </w:t>
      </w:r>
      <w:r w:rsidR="008E29FC" w:rsidRPr="00885A42">
        <w:t xml:space="preserve">able to </w:t>
      </w:r>
      <w:r w:rsidR="004869A2" w:rsidRPr="00885A42">
        <w:t xml:space="preserve">differentiate the two different surgical modalities. </w:t>
      </w:r>
      <w:r w:rsidR="003B5CA0" w:rsidRPr="00885A42">
        <w:t>Our study</w:t>
      </w:r>
      <w:r w:rsidR="00ED0FDD" w:rsidRPr="00885A42">
        <w:t xml:space="preserve"> aim to </w:t>
      </w:r>
      <w:r w:rsidR="00C516AD" w:rsidRPr="00885A42">
        <w:t xml:space="preserve">examine population-based outcomes </w:t>
      </w:r>
      <w:r w:rsidR="00EF7336" w:rsidRPr="00885A42">
        <w:t>among</w:t>
      </w:r>
      <w:r w:rsidR="00C516AD" w:rsidRPr="00885A42">
        <w:t xml:space="preserve"> </w:t>
      </w:r>
      <w:r w:rsidR="00876895" w:rsidRPr="00885A42">
        <w:t xml:space="preserve">different </w:t>
      </w:r>
      <w:r w:rsidR="00C516AD" w:rsidRPr="00885A42">
        <w:t xml:space="preserve">treatment options for </w:t>
      </w:r>
      <w:r w:rsidR="00C516AD" w:rsidRPr="00885A42">
        <w:lastRenderedPageBreak/>
        <w:t>pancreatic pseudocysts, namely, laparoscopic drainage</w:t>
      </w:r>
      <w:r w:rsidR="004869A2" w:rsidRPr="00885A42">
        <w:t xml:space="preserve">, </w:t>
      </w:r>
      <w:r w:rsidR="00C516AD" w:rsidRPr="00885A42">
        <w:t>open surgical drainage</w:t>
      </w:r>
      <w:r w:rsidR="004869A2" w:rsidRPr="00885A42">
        <w:t xml:space="preserve"> and radiology-guided percutaneous drainage</w:t>
      </w:r>
      <w:r w:rsidR="00EF7336" w:rsidRPr="00885A42">
        <w:t>.</w:t>
      </w:r>
    </w:p>
    <w:p w14:paraId="7FDE91A7" w14:textId="77777777" w:rsidR="00B01E54" w:rsidRDefault="00B01E54" w:rsidP="00885A42">
      <w:pPr>
        <w:pStyle w:val="1"/>
        <w:adjustRightInd w:val="0"/>
        <w:snapToGrid w:val="0"/>
        <w:spacing w:before="0" w:after="0" w:line="360" w:lineRule="auto"/>
        <w:jc w:val="both"/>
        <w:rPr>
          <w:szCs w:val="24"/>
        </w:rPr>
      </w:pPr>
    </w:p>
    <w:p w14:paraId="3CCE2C83" w14:textId="7BCCEE4A" w:rsidR="00B73633" w:rsidRPr="00885A42" w:rsidRDefault="002351AF" w:rsidP="00885A42">
      <w:pPr>
        <w:pStyle w:val="1"/>
        <w:adjustRightInd w:val="0"/>
        <w:snapToGrid w:val="0"/>
        <w:spacing w:before="0" w:after="0" w:line="360" w:lineRule="auto"/>
        <w:jc w:val="both"/>
        <w:rPr>
          <w:szCs w:val="24"/>
        </w:rPr>
      </w:pPr>
      <w:r w:rsidRPr="00885A42">
        <w:rPr>
          <w:szCs w:val="24"/>
        </w:rPr>
        <w:t>Materials and methods</w:t>
      </w:r>
    </w:p>
    <w:p w14:paraId="4C8E5F4D" w14:textId="56616324" w:rsidR="00166C69" w:rsidRPr="00885A42" w:rsidRDefault="00166C69" w:rsidP="00885A42">
      <w:pPr>
        <w:pStyle w:val="2"/>
        <w:adjustRightInd w:val="0"/>
        <w:snapToGrid w:val="0"/>
        <w:spacing w:line="360" w:lineRule="auto"/>
        <w:jc w:val="both"/>
        <w:rPr>
          <w:szCs w:val="24"/>
        </w:rPr>
      </w:pPr>
      <w:r w:rsidRPr="00885A42">
        <w:rPr>
          <w:szCs w:val="24"/>
        </w:rPr>
        <w:t xml:space="preserve">Data </w:t>
      </w:r>
      <w:r w:rsidR="002351AF" w:rsidRPr="00885A42">
        <w:rPr>
          <w:szCs w:val="24"/>
        </w:rPr>
        <w:t>s</w:t>
      </w:r>
      <w:r w:rsidRPr="00885A42">
        <w:rPr>
          <w:szCs w:val="24"/>
        </w:rPr>
        <w:t>ource</w:t>
      </w:r>
    </w:p>
    <w:p w14:paraId="2C5D5773" w14:textId="111D089A" w:rsidR="001324FF" w:rsidRDefault="001324FF" w:rsidP="00885A42">
      <w:pPr>
        <w:adjustRightInd w:val="0"/>
        <w:snapToGrid w:val="0"/>
        <w:spacing w:before="0" w:after="0" w:line="360" w:lineRule="auto"/>
        <w:jc w:val="both"/>
      </w:pPr>
      <w:r w:rsidRPr="00885A42">
        <w:t xml:space="preserve">The </w:t>
      </w:r>
      <w:bookmarkStart w:id="168" w:name="OLE_LINK7"/>
      <w:bookmarkStart w:id="169" w:name="OLE_LINK8"/>
      <w:r w:rsidRPr="00885A42">
        <w:t>National Inpatient Sample</w:t>
      </w:r>
      <w:bookmarkEnd w:id="168"/>
      <w:bookmarkEnd w:id="169"/>
      <w:r w:rsidRPr="00885A42">
        <w:t xml:space="preserve"> (NIS) is </w:t>
      </w:r>
      <w:r w:rsidR="003B5CA0" w:rsidRPr="00885A42">
        <w:t>an</w:t>
      </w:r>
      <w:r w:rsidR="00FC0C76" w:rsidRPr="00885A42">
        <w:t xml:space="preserve"> inpatient database main</w:t>
      </w:r>
      <w:r w:rsidRPr="00885A42">
        <w:t>tained by the Agency for Healthcare Research and Quality (AHRQ)</w:t>
      </w:r>
      <w:r w:rsidR="001E5CD8" w:rsidRPr="00885A42">
        <w:t xml:space="preserve">. </w:t>
      </w:r>
      <w:r w:rsidR="005F3463" w:rsidRPr="00885A42">
        <w:t xml:space="preserve">It </w:t>
      </w:r>
      <w:r w:rsidR="003B5CA0" w:rsidRPr="00885A42">
        <w:t xml:space="preserve">updates annually the information </w:t>
      </w:r>
      <w:r w:rsidR="005F3463" w:rsidRPr="00885A42">
        <w:t xml:space="preserve">on </w:t>
      </w:r>
      <w:r w:rsidR="003B5CA0" w:rsidRPr="00885A42">
        <w:t>nearly</w:t>
      </w:r>
      <w:r w:rsidR="005F3463" w:rsidRPr="00885A42">
        <w:t xml:space="preserve"> 8 million inpatient stays from </w:t>
      </w:r>
      <w:r w:rsidR="003B5CA0" w:rsidRPr="00885A42">
        <w:t xml:space="preserve">as many as around </w:t>
      </w:r>
      <w:r w:rsidR="005F3463" w:rsidRPr="00885A42">
        <w:t>1000 hospitals</w:t>
      </w:r>
      <w:r w:rsidR="003B5CA0" w:rsidRPr="00885A42">
        <w:t xml:space="preserve">. The database </w:t>
      </w:r>
      <w:r w:rsidR="005F3463" w:rsidRPr="00885A42">
        <w:t>represents</w:t>
      </w:r>
      <w:r w:rsidR="001E5CD8" w:rsidRPr="00885A42">
        <w:t xml:space="preserve"> a 20% sample of all hospital discharges in the United States, </w:t>
      </w:r>
      <w:r w:rsidR="003B5CA0" w:rsidRPr="00885A42">
        <w:t xml:space="preserve">stratified </w:t>
      </w:r>
      <w:r w:rsidR="001E5CD8" w:rsidRPr="00885A42">
        <w:t>by geographic region, size</w:t>
      </w:r>
      <w:r w:rsidR="003B5CA0" w:rsidRPr="00885A42">
        <w:t xml:space="preserve"> of the hospital</w:t>
      </w:r>
      <w:r w:rsidR="001E5CD8" w:rsidRPr="00885A42">
        <w:t>, urban versus rural location, and teaching versus non</w:t>
      </w:r>
      <w:r w:rsidR="006E36F8">
        <w:t>-</w:t>
      </w:r>
      <w:r w:rsidR="001E5CD8" w:rsidRPr="00885A42">
        <w:t>teaching status</w:t>
      </w:r>
      <w:r w:rsidR="007F7770" w:rsidRPr="00885A42">
        <w:fldChar w:fldCharType="begin"/>
      </w:r>
      <w:r w:rsidR="007F31B0" w:rsidRPr="00885A42">
        <w:instrText xml:space="preserve"> ADDIN EN.CITE &lt;EndNote&gt;&lt;Cite&gt;&lt;Author&gt;Rockville&lt;/Author&gt;&lt;Year&gt;2002&lt;/Year&gt;&lt;RecNum&gt;51&lt;/RecNum&gt;&lt;DisplayText&gt;&lt;style face="superscript"&gt;[9]&lt;/style&gt;&lt;/DisplayText&gt;&lt;record&gt;&lt;rec-number&gt;51&lt;/rec-number&gt;&lt;foreign-keys&gt;&lt;key app="EN" db-id="5ddatvxwheaw52ewwsxpr99u0pw5vstwttfv" timestamp="1565390416"&gt;51&lt;/key&gt;&lt;/foreign-keys&gt;&lt;ref-type name="Journal Article"&gt;17&lt;/ref-type&gt;&lt;contributors&gt;&lt;authors&gt;&lt;author&gt;Rockville, Md&lt;/author&gt;&lt;/authors&gt;&lt;/contributors&gt;&lt;titles&gt;&lt;title&gt;The healthcare cost and utilization project: an overview&lt;/title&gt;&lt;secondary-title&gt;Effective Clinical Practice&lt;/secondary-title&gt;&lt;/titles&gt;&lt;pages&gt;143-151&lt;/pages&gt;&lt;volume&gt;5&lt;/volume&gt;&lt;number&gt;3&lt;/number&gt;&lt;dates&gt;&lt;year&gt;2002&lt;/year&gt;&lt;/dates&gt;&lt;accession-num&gt;12088294&lt;/accession-num&gt;&lt;urls&gt;&lt;/urls&gt;&lt;/record&gt;&lt;/Cite&gt;&lt;/EndNote&gt;</w:instrText>
      </w:r>
      <w:r w:rsidR="007F7770" w:rsidRPr="00885A42">
        <w:fldChar w:fldCharType="separate"/>
      </w:r>
      <w:r w:rsidR="00FF5647" w:rsidRPr="00885A42">
        <w:rPr>
          <w:vertAlign w:val="superscript"/>
        </w:rPr>
        <w:t>[9]</w:t>
      </w:r>
      <w:r w:rsidR="007F7770" w:rsidRPr="00885A42">
        <w:fldChar w:fldCharType="end"/>
      </w:r>
      <w:r w:rsidR="001E5CD8" w:rsidRPr="00885A42">
        <w:t xml:space="preserve">. </w:t>
      </w:r>
      <w:r w:rsidR="003B5CA0" w:rsidRPr="00885A42">
        <w:t xml:space="preserve">The </w:t>
      </w:r>
      <w:r w:rsidR="005F3463" w:rsidRPr="00885A42">
        <w:t xml:space="preserve">data </w:t>
      </w:r>
      <w:r w:rsidR="003B5CA0" w:rsidRPr="00885A42">
        <w:t xml:space="preserve">from this </w:t>
      </w:r>
      <w:r w:rsidR="00397874" w:rsidRPr="00885A42">
        <w:t xml:space="preserve">retrospective cohort </w:t>
      </w:r>
      <w:r w:rsidR="003B5CA0" w:rsidRPr="00885A42">
        <w:t xml:space="preserve">study </w:t>
      </w:r>
      <w:r w:rsidR="00397874" w:rsidRPr="00885A42">
        <w:t>is</w:t>
      </w:r>
      <w:r w:rsidR="005F3463" w:rsidRPr="00885A42">
        <w:t xml:space="preserve"> obtained from 2016 National Inpatient Sample (NIS)</w:t>
      </w:r>
      <w:r w:rsidR="00AA540D" w:rsidRPr="00885A42">
        <w:t xml:space="preserve"> and </w:t>
      </w:r>
      <w:r w:rsidR="003B5CA0" w:rsidRPr="00885A42">
        <w:t>it</w:t>
      </w:r>
      <w:r w:rsidR="00AA540D" w:rsidRPr="00885A42">
        <w:t xml:space="preserve"> represent</w:t>
      </w:r>
      <w:r w:rsidR="003B5CA0" w:rsidRPr="00885A42">
        <w:t>s</w:t>
      </w:r>
      <w:r w:rsidR="00AA540D" w:rsidRPr="00885A42">
        <w:t xml:space="preserve"> of the entire population of the United States.</w:t>
      </w:r>
    </w:p>
    <w:p w14:paraId="21DFC261" w14:textId="77777777" w:rsidR="00992DAA" w:rsidRPr="00885A42" w:rsidRDefault="00992DAA" w:rsidP="00885A42">
      <w:pPr>
        <w:adjustRightInd w:val="0"/>
        <w:snapToGrid w:val="0"/>
        <w:spacing w:before="0" w:after="0" w:line="360" w:lineRule="auto"/>
        <w:jc w:val="both"/>
      </w:pPr>
    </w:p>
    <w:p w14:paraId="13F09F76" w14:textId="50388919" w:rsidR="00166C69" w:rsidRPr="00885A42" w:rsidRDefault="00166C69" w:rsidP="00885A42">
      <w:pPr>
        <w:pStyle w:val="2"/>
        <w:adjustRightInd w:val="0"/>
        <w:snapToGrid w:val="0"/>
        <w:spacing w:line="360" w:lineRule="auto"/>
        <w:jc w:val="both"/>
        <w:rPr>
          <w:szCs w:val="24"/>
        </w:rPr>
      </w:pPr>
      <w:r w:rsidRPr="00885A42">
        <w:rPr>
          <w:szCs w:val="24"/>
        </w:rPr>
        <w:t xml:space="preserve">Study </w:t>
      </w:r>
      <w:r w:rsidR="002351AF" w:rsidRPr="00885A42">
        <w:rPr>
          <w:szCs w:val="24"/>
        </w:rPr>
        <w:t>p</w:t>
      </w:r>
      <w:r w:rsidRPr="00885A42">
        <w:rPr>
          <w:szCs w:val="24"/>
        </w:rPr>
        <w:t xml:space="preserve">opulation </w:t>
      </w:r>
    </w:p>
    <w:p w14:paraId="23F6E8D3" w14:textId="0FD0D0E0" w:rsidR="002D0173" w:rsidRPr="00885A42" w:rsidRDefault="00397874" w:rsidP="00885A42">
      <w:pPr>
        <w:adjustRightInd w:val="0"/>
        <w:snapToGrid w:val="0"/>
        <w:spacing w:before="0" w:after="0" w:line="360" w:lineRule="auto"/>
        <w:jc w:val="both"/>
      </w:pPr>
      <w:r w:rsidRPr="00885A42">
        <w:t>C</w:t>
      </w:r>
      <w:r w:rsidR="00B73633" w:rsidRPr="00885A42">
        <w:t xml:space="preserve">ases </w:t>
      </w:r>
      <w:r w:rsidRPr="00885A42">
        <w:t xml:space="preserve">of this study </w:t>
      </w:r>
      <w:r w:rsidR="00B73633" w:rsidRPr="00885A42">
        <w:t xml:space="preserve">were </w:t>
      </w:r>
      <w:r w:rsidRPr="00885A42">
        <w:t>discerned</w:t>
      </w:r>
      <w:r w:rsidR="00B73633" w:rsidRPr="00885A42">
        <w:t xml:space="preserve"> by </w:t>
      </w:r>
      <w:r w:rsidR="00992DAA">
        <w:t>ICD</w:t>
      </w:r>
      <w:r w:rsidR="00B73633" w:rsidRPr="00885A42">
        <w:t xml:space="preserve">, Tenth Revision (ICD-10) diagnosis code for </w:t>
      </w:r>
      <w:r w:rsidR="002D0173" w:rsidRPr="00885A42">
        <w:t>pancreatic pseudocyst</w:t>
      </w:r>
      <w:r w:rsidR="00B73633" w:rsidRPr="00885A42">
        <w:t>, K863, and by</w:t>
      </w:r>
      <w:r w:rsidR="00FF0415" w:rsidRPr="00885A42">
        <w:t xml:space="preserve"> procedure code</w:t>
      </w:r>
      <w:r w:rsidR="007E200B" w:rsidRPr="00885A42">
        <w:t xml:space="preserve"> </w:t>
      </w:r>
      <w:r w:rsidR="00094EC8" w:rsidRPr="00885A42">
        <w:t xml:space="preserve">0F9G40Z, 0F9G4ZZ, 0F9G4ZX </w:t>
      </w:r>
      <w:r w:rsidR="00B73633" w:rsidRPr="00885A42">
        <w:t>for laparoscopic drainag</w:t>
      </w:r>
      <w:r w:rsidR="00920750" w:rsidRPr="00885A42">
        <w:t xml:space="preserve">e, codes </w:t>
      </w:r>
      <w:r w:rsidR="00517C8A" w:rsidRPr="00885A42">
        <w:t>0F9G00Z, 0F9G0ZX, 0F9G0ZZ</w:t>
      </w:r>
      <w:r w:rsidR="00B73633" w:rsidRPr="00885A42">
        <w:t xml:space="preserve"> for open surgical drainage </w:t>
      </w:r>
      <w:r w:rsidR="00920750" w:rsidRPr="00885A42">
        <w:t xml:space="preserve">and codes 0F9G30Z, 0F9G3ZX, 0F9G3ZZ for radiology-guided percutaneous drainage </w:t>
      </w:r>
      <w:r w:rsidR="00B73633" w:rsidRPr="00885A42">
        <w:t xml:space="preserve">of pancreatic pseudocysts. No specific ICD-10 procedure code </w:t>
      </w:r>
      <w:r w:rsidR="000922E7" w:rsidRPr="00885A42">
        <w:t xml:space="preserve">was established </w:t>
      </w:r>
      <w:r w:rsidR="00B73633" w:rsidRPr="00885A42">
        <w:t>for endoscopic drainage</w:t>
      </w:r>
      <w:r w:rsidR="00E57E31" w:rsidRPr="00885A42">
        <w:t xml:space="preserve"> during the year 2016</w:t>
      </w:r>
      <w:r w:rsidR="00B73633" w:rsidRPr="00885A42">
        <w:t xml:space="preserve">. </w:t>
      </w:r>
    </w:p>
    <w:p w14:paraId="1B89536C" w14:textId="58E9CACF" w:rsidR="00397874" w:rsidRDefault="00397874" w:rsidP="00992DAA">
      <w:pPr>
        <w:adjustRightInd w:val="0"/>
        <w:snapToGrid w:val="0"/>
        <w:spacing w:before="0" w:after="0" w:line="360" w:lineRule="auto"/>
        <w:ind w:firstLineChars="100" w:firstLine="240"/>
        <w:jc w:val="both"/>
      </w:pPr>
      <w:r w:rsidRPr="00885A42">
        <w:t>P</w:t>
      </w:r>
      <w:r w:rsidR="00B73633" w:rsidRPr="00885A42">
        <w:t>atient</w:t>
      </w:r>
      <w:r w:rsidRPr="00885A42">
        <w:t xml:space="preserve">s with the </w:t>
      </w:r>
      <w:r w:rsidR="00B73633" w:rsidRPr="00885A42">
        <w:t xml:space="preserve">age of greater than 18 years and with </w:t>
      </w:r>
      <w:r w:rsidRPr="00885A42">
        <w:t xml:space="preserve">a status of </w:t>
      </w:r>
      <w:r w:rsidR="00B73633" w:rsidRPr="00885A42">
        <w:t xml:space="preserve">non-pregnant </w:t>
      </w:r>
      <w:r w:rsidR="002F677B" w:rsidRPr="00885A42">
        <w:t xml:space="preserve">were </w:t>
      </w:r>
      <w:r w:rsidRPr="00885A42">
        <w:t>selected</w:t>
      </w:r>
      <w:r w:rsidR="00B73633" w:rsidRPr="00885A42">
        <w:t xml:space="preserve">. </w:t>
      </w:r>
      <w:r w:rsidR="00AA064E" w:rsidRPr="00885A42">
        <w:t xml:space="preserve">Cases that had more than one of the above procedure codes were excluded, given the concern that if surgically drained patients have had prior percutaneous drainage, the </w:t>
      </w:r>
      <w:r w:rsidRPr="00885A42">
        <w:t>a</w:t>
      </w:r>
      <w:r w:rsidR="00AA064E" w:rsidRPr="00885A42">
        <w:t>dverse events may be</w:t>
      </w:r>
      <w:r w:rsidRPr="00885A42">
        <w:t xml:space="preserve"> overestimated from the</w:t>
      </w:r>
      <w:r w:rsidR="00AA064E" w:rsidRPr="00885A42">
        <w:t xml:space="preserve"> previous percutaneous drainage</w:t>
      </w:r>
      <w:r w:rsidRPr="00885A42">
        <w:t xml:space="preserve">, </w:t>
      </w:r>
      <w:r w:rsidR="00920750" w:rsidRPr="00885A42">
        <w:t xml:space="preserve">as illustrated by the previous study by Morton </w:t>
      </w:r>
      <w:r w:rsidR="00920750" w:rsidRPr="00992DAA">
        <w:rPr>
          <w:i/>
          <w:iCs/>
        </w:rPr>
        <w:t>et al</w:t>
      </w:r>
      <w:r w:rsidR="007F7770" w:rsidRPr="00885A42">
        <w:fldChar w:fldCharType="begin"/>
      </w:r>
      <w:r w:rsidR="007F31B0" w:rsidRPr="00885A42">
        <w:instrText xml:space="preserve"> ADDIN EN.CITE &lt;EndNote&gt;&lt;Cite&gt;&lt;Author&gt;Morton&lt;/Author&gt;&lt;Year&gt;2005&lt;/Year&gt;&lt;RecNum&gt;50&lt;/RecNum&gt;&lt;DisplayText&gt;&lt;style face="superscript"&gt;[8]&lt;/style&gt;&lt;/DisplayText&gt;&lt;record&gt;&lt;rec-number&gt;50&lt;/rec-number&gt;&lt;foreign-keys&gt;&lt;key app="EN" db-id="5ddatvxwheaw52ewwsxpr99u0pw5vstwttfv" timestamp="1565390416"&gt;50&lt;/key&gt;&lt;/foreign-keys&gt;&lt;ref-type name="Journal Article"&gt;17&lt;/ref-type&gt;&lt;contributors&gt;&lt;authors&gt;&lt;author&gt;Morton, J. M.&lt;/author&gt;&lt;author&gt;Brown, A.&lt;/author&gt;&lt;author&gt;Galanko, J. A.&lt;/author&gt;&lt;author&gt;Norton, J. A.&lt;/author&gt;&lt;author&gt;Grimm, I. S.&lt;/author&gt;&lt;author&gt;Behrns, K. E.&lt;/author&gt;&lt;/authors&gt;&lt;/contributors&gt;&lt;auth-address&gt;Department of Surgery, Stanford School of Medicine, Stanford, California 94305-5655, USA. morton@stanford.edu&lt;/auth-address&gt;&lt;titles&gt;&lt;title&gt;A national comparison of surgical versus percutaneous drainage of pancreatic pseudocysts: 1997-2001&lt;/title&gt;&lt;secondary-title&gt;J Gastrointest Surg&lt;/secondary-title&gt;&lt;/titles&gt;&lt;pages&gt;15-20; discussion 20-1&lt;/pages&gt;&lt;volume&gt;9&lt;/volume&gt;&lt;number&gt;1&lt;/number&gt;&lt;edition&gt;2004/12/30&lt;/edition&gt;&lt;keywords&gt;&lt;keyword&gt;Cholangiopancreatography, Endoscopic Retrograde&lt;/keyword&gt;&lt;keyword&gt;Confounding Factors (Epidemiology)&lt;/keyword&gt;&lt;keyword&gt;Drainage&lt;/keyword&gt;&lt;keyword&gt;Female&lt;/keyword&gt;&lt;keyword&gt;Humans&lt;/keyword&gt;&lt;keyword&gt;Length of Stay&lt;/keyword&gt;&lt;keyword&gt;Linear Models&lt;/keyword&gt;&lt;keyword&gt;Logistic Models&lt;/keyword&gt;&lt;keyword&gt;Male&lt;/keyword&gt;&lt;keyword&gt;Middle Aged&lt;/keyword&gt;&lt;keyword&gt;Pancreatic Pseudocyst/*surgery&lt;/keyword&gt;&lt;keyword&gt;Treatment Outcome&lt;/keyword&gt;&lt;/keywords&gt;&lt;dates&gt;&lt;year&gt;2005&lt;/year&gt;&lt;pub-dates&gt;&lt;date&gt;Jan&lt;/date&gt;&lt;/pub-dates&gt;&lt;/dates&gt;&lt;isbn&gt;1091-255X (Print)&amp;#xD;1091-255X (Linking)&lt;/isbn&gt;&lt;accession-num&gt;15623440&lt;/accession-num&gt;&lt;urls&gt;&lt;related-urls&gt;&lt;url&gt;https://www.ncbi.nlm.nih.gov/pubmed/15623440&lt;/url&gt;&lt;/related-urls&gt;&lt;/urls&gt;&lt;electronic-resource-num&gt;10.1016/j.gassur.2004.10.005&lt;/electronic-resource-num&gt;&lt;/record&gt;&lt;/Cite&gt;&lt;/EndNote&gt;</w:instrText>
      </w:r>
      <w:r w:rsidR="007F7770" w:rsidRPr="00885A42">
        <w:fldChar w:fldCharType="separate"/>
      </w:r>
      <w:r w:rsidR="00FF5647" w:rsidRPr="00885A42">
        <w:rPr>
          <w:vertAlign w:val="superscript"/>
        </w:rPr>
        <w:t>[8]</w:t>
      </w:r>
      <w:r w:rsidR="007F7770" w:rsidRPr="00885A42">
        <w:fldChar w:fldCharType="end"/>
      </w:r>
      <w:r w:rsidR="00AA064E" w:rsidRPr="00885A42">
        <w:t>.</w:t>
      </w:r>
      <w:r w:rsidRPr="00885A42">
        <w:t xml:space="preserve"> </w:t>
      </w:r>
    </w:p>
    <w:p w14:paraId="1C165233" w14:textId="77777777" w:rsidR="00992DAA" w:rsidRPr="00885A42" w:rsidRDefault="00992DAA" w:rsidP="00992DAA">
      <w:pPr>
        <w:adjustRightInd w:val="0"/>
        <w:snapToGrid w:val="0"/>
        <w:spacing w:before="0" w:after="0" w:line="360" w:lineRule="auto"/>
        <w:ind w:firstLineChars="100" w:firstLine="240"/>
        <w:jc w:val="both"/>
      </w:pPr>
    </w:p>
    <w:p w14:paraId="03C36A32" w14:textId="68DAF56C" w:rsidR="002F677B" w:rsidRPr="00885A42" w:rsidRDefault="002351AF" w:rsidP="00885A42">
      <w:pPr>
        <w:pStyle w:val="2"/>
        <w:adjustRightInd w:val="0"/>
        <w:snapToGrid w:val="0"/>
        <w:spacing w:line="360" w:lineRule="auto"/>
        <w:jc w:val="both"/>
        <w:rPr>
          <w:szCs w:val="24"/>
        </w:rPr>
      </w:pPr>
      <w:r w:rsidRPr="00885A42">
        <w:rPr>
          <w:szCs w:val="24"/>
        </w:rPr>
        <w:t>Patient characteristics and outcome variables</w:t>
      </w:r>
    </w:p>
    <w:p w14:paraId="3E5AC44E" w14:textId="0568991C" w:rsidR="00BB3013" w:rsidRPr="00885A42" w:rsidRDefault="00C56FE6" w:rsidP="00885A42">
      <w:pPr>
        <w:adjustRightInd w:val="0"/>
        <w:snapToGrid w:val="0"/>
        <w:spacing w:before="0" w:after="0" w:line="360" w:lineRule="auto"/>
        <w:jc w:val="both"/>
      </w:pPr>
      <w:r w:rsidRPr="00885A42">
        <w:t>Patient age, gender, race, a</w:t>
      </w:r>
      <w:r w:rsidR="007D62EB" w:rsidRPr="00885A42">
        <w:t xml:space="preserve">dmission type, </w:t>
      </w:r>
      <w:r w:rsidRPr="00885A42">
        <w:t xml:space="preserve">hospital type, primary payer </w:t>
      </w:r>
      <w:r w:rsidR="007D62EB" w:rsidRPr="00885A42">
        <w:t>and comorbidities were examined. Charlson Comorbidity Index</w:t>
      </w:r>
      <w:r w:rsidR="009F18A9" w:rsidRPr="00885A42">
        <w:fldChar w:fldCharType="begin"/>
      </w:r>
      <w:r w:rsidR="007F31B0" w:rsidRPr="00885A42">
        <w:instrText xml:space="preserve"> ADDIN EN.CITE &lt;EndNote&gt;&lt;Cite&gt;&lt;Author&gt;Charlson&lt;/Author&gt;&lt;Year&gt;1994&lt;/Year&gt;&lt;RecNum&gt;52&lt;/RecNum&gt;&lt;DisplayText&gt;&lt;style face="superscript"&gt;[10]&lt;/style&gt;&lt;/DisplayText&gt;&lt;record&gt;&lt;rec-number&gt;52&lt;/rec-number&gt;&lt;foreign-keys&gt;&lt;key app="EN" db-id="5ddatvxwheaw52ewwsxpr99u0pw5vstwttfv" timestamp="1565390416"&gt;52&lt;/key&gt;&lt;/foreign-keys&gt;&lt;ref-type name="Journal Article"&gt;17&lt;/ref-type&gt;&lt;contributors&gt;&lt;authors&gt;&lt;author&gt;Charlson, M.&lt;/author&gt;&lt;author&gt;Szatrowski, T. P.&lt;/author&gt;&lt;author&gt;Peterson, J.&lt;/author&gt;&lt;author&gt;Gold, J.&lt;/author&gt;&lt;/authors&gt;&lt;/contributors&gt;&lt;auth-address&gt;Department of Medicine, Cornell Arthritis and Musculoskeletal Disease Center, Hospital for Special Surgery, New York, NY, USA.&lt;/auth-address&gt;&lt;titles&gt;&lt;title&gt;Validation of a combined comorbidity index&lt;/title&gt;&lt;secondary-title&gt;J Clin Epidemiol&lt;/secondary-title&gt;&lt;/titles&gt;&lt;pages&gt;1245-51&lt;/pages&gt;&lt;volume&gt;47&lt;/volume&gt;&lt;number&gt;11&lt;/number&gt;&lt;edition&gt;1994/11/01&lt;/edition&gt;&lt;keywords&gt;&lt;keyword&gt;Age Factors&lt;/keyword&gt;&lt;keyword&gt;Cohort Studies&lt;/keyword&gt;&lt;keyword&gt;*Comorbidity&lt;/keyword&gt;&lt;keyword&gt;Humans&lt;/keyword&gt;&lt;keyword&gt;Models, Theoretical&lt;/keyword&gt;&lt;keyword&gt;*Mortality&lt;/keyword&gt;&lt;keyword&gt;Prognosis&lt;/keyword&gt;&lt;keyword&gt;Proportional Hazards Models&lt;/keyword&gt;&lt;keyword&gt;Reproducibility of Results&lt;/keyword&gt;&lt;keyword&gt;Risk&lt;/keyword&gt;&lt;keyword&gt;Survival Analysis&lt;/keyword&gt;&lt;/keywords&gt;&lt;dates&gt;&lt;year&gt;1994&lt;/year&gt;&lt;pub-dates&gt;&lt;date&gt;Nov&lt;/date&gt;&lt;/pub-dates&gt;&lt;/dates&gt;&lt;isbn&gt;0895-4356 (Print)&amp;#xD;0895-4356 (Linking)&lt;/isbn&gt;&lt;accession-num&gt;7722560&lt;/accession-num&gt;&lt;urls&gt;&lt;related-urls&gt;&lt;url&gt;https://www.ncbi.nlm.nih.gov/pubmed/7722560&lt;/url&gt;&lt;/related-urls&gt;&lt;/urls&gt;&lt;electronic-resource-num&gt;10.1016/0895-4356(94)90129-5&lt;/electronic-resource-num&gt;&lt;/record&gt;&lt;/Cite&gt;&lt;/EndNote&gt;</w:instrText>
      </w:r>
      <w:r w:rsidR="009F18A9" w:rsidRPr="00885A42">
        <w:fldChar w:fldCharType="separate"/>
      </w:r>
      <w:r w:rsidR="00FF5647" w:rsidRPr="00885A42">
        <w:rPr>
          <w:vertAlign w:val="superscript"/>
        </w:rPr>
        <w:t>[10]</w:t>
      </w:r>
      <w:r w:rsidR="009F18A9" w:rsidRPr="00885A42">
        <w:fldChar w:fldCharType="end"/>
      </w:r>
      <w:r w:rsidR="007D62EB" w:rsidRPr="00885A42">
        <w:t xml:space="preserve"> (0</w:t>
      </w:r>
      <w:r w:rsidR="00F617BA">
        <w:t>-</w:t>
      </w:r>
      <w:r w:rsidR="007D62EB" w:rsidRPr="00885A42">
        <w:t xml:space="preserve">3, with 3 indicating greatest comorbidity) was </w:t>
      </w:r>
      <w:r w:rsidR="007D62EB" w:rsidRPr="00885A42">
        <w:lastRenderedPageBreak/>
        <w:t>calculated for eac</w:t>
      </w:r>
      <w:r w:rsidRPr="00885A42">
        <w:t xml:space="preserve">h patient based on </w:t>
      </w:r>
      <w:r w:rsidR="00AD3308">
        <w:t>ICD-10</w:t>
      </w:r>
      <w:r w:rsidRPr="00885A42">
        <w:t xml:space="preserve"> diagnosis codes</w:t>
      </w:r>
      <w:r w:rsidR="00BB3013" w:rsidRPr="00885A42">
        <w:t>, which permit risk stratification by a general severity of illness scale</w:t>
      </w:r>
      <w:r w:rsidRPr="00885A42">
        <w:t xml:space="preserve">. Specific accompanying </w:t>
      </w:r>
      <w:r w:rsidR="00AD3308">
        <w:t>ICD-10</w:t>
      </w:r>
      <w:r w:rsidR="007D62EB" w:rsidRPr="00885A42">
        <w:t xml:space="preserve"> diagnosis codes in</w:t>
      </w:r>
      <w:r w:rsidRPr="00885A42">
        <w:t>cluded acute pancreatitis (</w:t>
      </w:r>
      <w:r w:rsidR="00580716" w:rsidRPr="00885A42">
        <w:t>K85x</w:t>
      </w:r>
      <w:r w:rsidRPr="00885A42">
        <w:t>), chronic pancreatitis (</w:t>
      </w:r>
      <w:r w:rsidR="000D7970" w:rsidRPr="00885A42">
        <w:t>K860, K861</w:t>
      </w:r>
      <w:r w:rsidR="007D62EB" w:rsidRPr="00885A42">
        <w:t>)</w:t>
      </w:r>
      <w:r w:rsidRPr="00885A42">
        <w:t xml:space="preserve"> and acute on chronic pancreatitis. </w:t>
      </w:r>
    </w:p>
    <w:p w14:paraId="4B439817" w14:textId="051A4C30" w:rsidR="0016591F" w:rsidRDefault="00BB3013" w:rsidP="00CA4BDC">
      <w:pPr>
        <w:adjustRightInd w:val="0"/>
        <w:snapToGrid w:val="0"/>
        <w:spacing w:before="0" w:after="0" w:line="360" w:lineRule="auto"/>
        <w:ind w:firstLineChars="100" w:firstLine="240"/>
        <w:jc w:val="both"/>
      </w:pPr>
      <w:r w:rsidRPr="00885A42">
        <w:t>Patient outcomes after either laparoscopic drainage</w:t>
      </w:r>
      <w:r w:rsidR="00920750" w:rsidRPr="00885A42">
        <w:t>,</w:t>
      </w:r>
      <w:r w:rsidRPr="00885A42">
        <w:t xml:space="preserve"> open surgical drainage</w:t>
      </w:r>
      <w:r w:rsidR="00920750" w:rsidRPr="00885A42">
        <w:t xml:space="preserve"> or percutaneous drainage </w:t>
      </w:r>
      <w:r w:rsidR="007D62EB" w:rsidRPr="00885A42">
        <w:t xml:space="preserve">were examined. </w:t>
      </w:r>
      <w:r w:rsidR="00397874" w:rsidRPr="00885A42">
        <w:t xml:space="preserve">We assessed outcomes including </w:t>
      </w:r>
      <w:r w:rsidRPr="00885A42">
        <w:t>inpatient procedures, complica</w:t>
      </w:r>
      <w:r w:rsidR="007D62EB" w:rsidRPr="00885A42">
        <w:t xml:space="preserve">tion rates, length of stay (LOS), </w:t>
      </w:r>
      <w:r w:rsidR="0016591F" w:rsidRPr="00885A42">
        <w:t>total charge</w:t>
      </w:r>
      <w:r w:rsidR="00B72830" w:rsidRPr="00885A42">
        <w:t>s</w:t>
      </w:r>
      <w:r w:rsidR="0016591F" w:rsidRPr="00885A42">
        <w:t>, and in</w:t>
      </w:r>
      <w:r w:rsidR="007D62EB" w:rsidRPr="00885A42">
        <w:t xml:space="preserve">patient mortality. </w:t>
      </w:r>
      <w:r w:rsidR="00397874" w:rsidRPr="00885A42">
        <w:t>C</w:t>
      </w:r>
      <w:r w:rsidR="007D62EB" w:rsidRPr="00885A42">
        <w:t xml:space="preserve">omplications </w:t>
      </w:r>
      <w:r w:rsidR="00397874" w:rsidRPr="00885A42">
        <w:t xml:space="preserve">analyzed were </w:t>
      </w:r>
      <w:r w:rsidR="0016591F" w:rsidRPr="00885A42">
        <w:t xml:space="preserve">pulmonary embolism, acute deep vein thrombosis, acute renal failure, urinary tract infection, pneumonia, sepsis, acute hepatic failure, acute respiratory failure, heart failure exacerbation, intraabdominal abscess and cardiac arrest. Inpatient procedures assessed </w:t>
      </w:r>
      <w:r w:rsidR="00397874" w:rsidRPr="00885A42">
        <w:t>were</w:t>
      </w:r>
      <w:r w:rsidR="00D25E99" w:rsidRPr="00885A42">
        <w:t xml:space="preserve"> transfusion of red blood cell</w:t>
      </w:r>
      <w:r w:rsidR="0016591F" w:rsidRPr="00885A42">
        <w:t>, fresh frozen plasma, platelet and mechanical ventilation.</w:t>
      </w:r>
    </w:p>
    <w:p w14:paraId="5CE98BED" w14:textId="77777777" w:rsidR="00CA4BDC" w:rsidRPr="00885A42" w:rsidRDefault="00CA4BDC" w:rsidP="00CA4BDC">
      <w:pPr>
        <w:adjustRightInd w:val="0"/>
        <w:snapToGrid w:val="0"/>
        <w:spacing w:before="0" w:after="0" w:line="360" w:lineRule="auto"/>
        <w:ind w:firstLineChars="100" w:firstLine="240"/>
        <w:jc w:val="both"/>
      </w:pPr>
    </w:p>
    <w:p w14:paraId="7B2E78F4" w14:textId="0ECDB240" w:rsidR="00166C69" w:rsidRPr="00885A42" w:rsidRDefault="00166C69" w:rsidP="00885A42">
      <w:pPr>
        <w:pStyle w:val="2"/>
        <w:adjustRightInd w:val="0"/>
        <w:snapToGrid w:val="0"/>
        <w:spacing w:line="360" w:lineRule="auto"/>
        <w:jc w:val="both"/>
        <w:rPr>
          <w:szCs w:val="24"/>
        </w:rPr>
      </w:pPr>
      <w:r w:rsidRPr="00885A42">
        <w:rPr>
          <w:szCs w:val="24"/>
        </w:rPr>
        <w:t xml:space="preserve">Statistical </w:t>
      </w:r>
      <w:r w:rsidR="002351AF" w:rsidRPr="00885A42">
        <w:rPr>
          <w:szCs w:val="24"/>
        </w:rPr>
        <w:t>a</w:t>
      </w:r>
      <w:r w:rsidRPr="00885A42">
        <w:rPr>
          <w:szCs w:val="24"/>
        </w:rPr>
        <w:t xml:space="preserve">nalysis </w:t>
      </w:r>
    </w:p>
    <w:p w14:paraId="73DBE229" w14:textId="06A9EFAC" w:rsidR="00EA4240" w:rsidRDefault="00EA4240" w:rsidP="00885A42">
      <w:pPr>
        <w:adjustRightInd w:val="0"/>
        <w:snapToGrid w:val="0"/>
        <w:spacing w:before="0" w:after="0" w:line="360" w:lineRule="auto"/>
        <w:jc w:val="both"/>
      </w:pPr>
      <w:r w:rsidRPr="00885A42">
        <w:t>Chi-square analysis was used to compare procedure related adverse event rates and inpatient mortality. Mann</w:t>
      </w:r>
      <w:r w:rsidR="00F617BA">
        <w:t>-</w:t>
      </w:r>
      <w:r w:rsidRPr="00885A42">
        <w:t>Whitney</w:t>
      </w:r>
      <w:r w:rsidRPr="00CA4BDC">
        <w:rPr>
          <w:i/>
          <w:iCs/>
        </w:rPr>
        <w:t xml:space="preserve"> U</w:t>
      </w:r>
      <w:r w:rsidRPr="00885A42">
        <w:t xml:space="preserve"> test was used to </w:t>
      </w:r>
      <w:r w:rsidR="006A185B" w:rsidRPr="00885A42">
        <w:t xml:space="preserve">compare </w:t>
      </w:r>
      <w:r w:rsidRPr="00885A42">
        <w:t xml:space="preserve">length of stay </w:t>
      </w:r>
      <w:r w:rsidR="00B72830" w:rsidRPr="00885A42">
        <w:t>among patient who received</w:t>
      </w:r>
      <w:r w:rsidRPr="00885A42">
        <w:t xml:space="preserve"> different procedures. Data analysis was performed using R programming software. </w:t>
      </w:r>
      <w:r w:rsidR="000A0B92" w:rsidRPr="000A0B92">
        <w:rPr>
          <w:i/>
        </w:rPr>
        <w:t xml:space="preserve">P </w:t>
      </w:r>
      <w:r w:rsidRPr="00885A42">
        <w:t>&lt; 0.05 was considered statistically significant.</w:t>
      </w:r>
    </w:p>
    <w:p w14:paraId="405C5487" w14:textId="77777777" w:rsidR="00CA4BDC" w:rsidRPr="00885A42" w:rsidRDefault="00CA4BDC" w:rsidP="00885A42">
      <w:pPr>
        <w:adjustRightInd w:val="0"/>
        <w:snapToGrid w:val="0"/>
        <w:spacing w:before="0" w:after="0" w:line="360" w:lineRule="auto"/>
        <w:jc w:val="both"/>
      </w:pPr>
    </w:p>
    <w:p w14:paraId="5580282B" w14:textId="64BC083E" w:rsidR="002F677B" w:rsidRPr="00885A42" w:rsidRDefault="002351AF" w:rsidP="00885A42">
      <w:pPr>
        <w:pStyle w:val="1"/>
        <w:adjustRightInd w:val="0"/>
        <w:snapToGrid w:val="0"/>
        <w:spacing w:before="0" w:after="0" w:line="360" w:lineRule="auto"/>
        <w:jc w:val="both"/>
        <w:rPr>
          <w:szCs w:val="24"/>
        </w:rPr>
      </w:pPr>
      <w:r w:rsidRPr="00885A42">
        <w:rPr>
          <w:szCs w:val="24"/>
        </w:rPr>
        <w:t>Results</w:t>
      </w:r>
    </w:p>
    <w:p w14:paraId="6BCF9925" w14:textId="37AB6228" w:rsidR="0063411B" w:rsidRPr="00885A42" w:rsidRDefault="002351AF" w:rsidP="00885A42">
      <w:pPr>
        <w:pStyle w:val="2"/>
        <w:adjustRightInd w:val="0"/>
        <w:snapToGrid w:val="0"/>
        <w:spacing w:line="360" w:lineRule="auto"/>
        <w:jc w:val="both"/>
        <w:rPr>
          <w:szCs w:val="24"/>
        </w:rPr>
      </w:pPr>
      <w:r w:rsidRPr="00885A42">
        <w:rPr>
          <w:szCs w:val="24"/>
        </w:rPr>
        <w:t>Demographics and comorbidities</w:t>
      </w:r>
    </w:p>
    <w:p w14:paraId="55B0AE74" w14:textId="31239DFA" w:rsidR="002351AF" w:rsidRPr="00885A42" w:rsidRDefault="002351AF" w:rsidP="00885A42">
      <w:pPr>
        <w:adjustRightInd w:val="0"/>
        <w:snapToGrid w:val="0"/>
        <w:spacing w:before="0" w:after="0" w:line="360" w:lineRule="auto"/>
        <w:jc w:val="both"/>
      </w:pPr>
      <w:r w:rsidRPr="00885A42">
        <w:t>A total of 7060 cases of pancreatic pseudocysts were identified in the NIS in 2016, including 702 patients who underwent drainage procedures. Of these, 248 (35.33%) patients underwent laparoscopic drainage, 107 (15.24%) with open surgical drainage and 347 (49.43%) patients with percutaneous drainage.</w:t>
      </w:r>
    </w:p>
    <w:p w14:paraId="09F53D51" w14:textId="2D2F7A05" w:rsidR="00B72830" w:rsidRPr="00885A42" w:rsidRDefault="18E316E4" w:rsidP="00CA4BDC">
      <w:pPr>
        <w:adjustRightInd w:val="0"/>
        <w:snapToGrid w:val="0"/>
        <w:spacing w:before="0" w:after="0" w:line="360" w:lineRule="auto"/>
        <w:ind w:firstLineChars="100" w:firstLine="240"/>
        <w:jc w:val="both"/>
      </w:pPr>
      <w:r w:rsidRPr="00885A42">
        <w:t xml:space="preserve">There is no significant difference of age distribution, gender or race among patients who underwent difference drainage </w:t>
      </w:r>
      <w:r w:rsidR="00B72830" w:rsidRPr="00885A42">
        <w:t>procedures</w:t>
      </w:r>
      <w:r w:rsidRPr="00885A42">
        <w:t xml:space="preserve">. </w:t>
      </w:r>
      <w:r w:rsidR="00B72830" w:rsidRPr="00885A42">
        <w:t xml:space="preserve">No difference was noted about the pancreatitis type (acute vs chronic vs acute on chronic) among the three drainage methods </w:t>
      </w:r>
      <w:r w:rsidR="00B72830" w:rsidRPr="00885A42">
        <w:rPr>
          <w:rFonts w:eastAsia="Times"/>
        </w:rPr>
        <w:t>(Table 1)</w:t>
      </w:r>
      <w:r w:rsidR="00B72830" w:rsidRPr="00885A42">
        <w:t xml:space="preserve">. Neither Charlson Comorbidity Index </w:t>
      </w:r>
      <w:r w:rsidR="00BF5BF8" w:rsidRPr="00885A42">
        <w:t>n</w:t>
      </w:r>
      <w:r w:rsidR="00B72830" w:rsidRPr="00885A42">
        <w:t xml:space="preserve">or </w:t>
      </w:r>
      <w:r w:rsidR="00BF5BF8" w:rsidRPr="00885A42">
        <w:t xml:space="preserve">specific </w:t>
      </w:r>
      <w:r w:rsidR="00B72830" w:rsidRPr="00885A42">
        <w:t xml:space="preserve">comorbidities </w:t>
      </w:r>
      <w:r w:rsidR="00B72830" w:rsidRPr="00885A42">
        <w:rPr>
          <w:rFonts w:eastAsia="Times"/>
        </w:rPr>
        <w:t xml:space="preserve">(Table 2) </w:t>
      </w:r>
      <w:r w:rsidR="00B72830" w:rsidRPr="00885A42">
        <w:t>was of statistically significant difference among patients receiving different drainages.</w:t>
      </w:r>
      <w:r w:rsidR="0020054E" w:rsidRPr="00885A42">
        <w:t xml:space="preserve"> </w:t>
      </w:r>
    </w:p>
    <w:p w14:paraId="39D2F109" w14:textId="67CA3E22" w:rsidR="00C6338A" w:rsidRDefault="18E316E4" w:rsidP="00CA4BDC">
      <w:pPr>
        <w:adjustRightInd w:val="0"/>
        <w:snapToGrid w:val="0"/>
        <w:spacing w:before="0" w:after="0" w:line="360" w:lineRule="auto"/>
        <w:ind w:firstLineChars="100" w:firstLine="240"/>
        <w:jc w:val="both"/>
        <w:rPr>
          <w:rFonts w:eastAsia="Times"/>
        </w:rPr>
      </w:pPr>
      <w:r w:rsidRPr="00885A42">
        <w:lastRenderedPageBreak/>
        <w:t xml:space="preserve">Compared to patients with elective admission, those admitted through the emergency department are more likely to receive percutaneous drainage (53.4% </w:t>
      </w:r>
      <w:r w:rsidRPr="00CA4BDC">
        <w:rPr>
          <w:i/>
          <w:iCs/>
        </w:rPr>
        <w:t>vs</w:t>
      </w:r>
      <w:r w:rsidRPr="00885A42">
        <w:t xml:space="preserve"> 25.0%, risk ratio 2.04, 95%CI</w:t>
      </w:r>
      <w:r w:rsidR="00CA4BDC">
        <w:t>:</w:t>
      </w:r>
      <w:r w:rsidRPr="00885A42">
        <w:t xml:space="preserve"> 1.45</w:t>
      </w:r>
      <w:r w:rsidR="00F617BA">
        <w:t>-</w:t>
      </w:r>
      <w:r w:rsidRPr="00885A42">
        <w:t xml:space="preserve">2.85). All types of hospital perform more percutaneous drainage (urban teaching 47.6%, urban non-teaching 60% </w:t>
      </w:r>
      <w:r w:rsidR="009E676D" w:rsidRPr="00885A42">
        <w:t>and</w:t>
      </w:r>
      <w:r w:rsidRPr="00885A42">
        <w:t xml:space="preserve"> rural hospital 50%), yet rural hospital</w:t>
      </w:r>
      <w:r w:rsidR="003B58B0" w:rsidRPr="00885A42">
        <w:t>s</w:t>
      </w:r>
      <w:r w:rsidRPr="00885A42">
        <w:t xml:space="preserve"> perform</w:t>
      </w:r>
      <w:r w:rsidR="003B58B0" w:rsidRPr="00885A42">
        <w:t xml:space="preserve"> more </w:t>
      </w:r>
      <w:r w:rsidRPr="00885A42">
        <w:t>open surgical drainage</w:t>
      </w:r>
      <w:r w:rsidR="003B58B0" w:rsidRPr="00885A42">
        <w:t xml:space="preserve"> </w:t>
      </w:r>
      <w:r w:rsidRPr="00885A42">
        <w:t>(38.9</w:t>
      </w:r>
      <w:r w:rsidR="579AFBE2" w:rsidRPr="00885A42">
        <w:t>%)</w:t>
      </w:r>
      <w:r w:rsidR="3B93269C" w:rsidRPr="00885A42">
        <w:rPr>
          <w:rFonts w:eastAsia="Times"/>
        </w:rPr>
        <w:t xml:space="preserve"> (</w:t>
      </w:r>
      <w:r w:rsidRPr="00885A42">
        <w:rPr>
          <w:rFonts w:eastAsia="Times"/>
        </w:rPr>
        <w:t xml:space="preserve">Table </w:t>
      </w:r>
      <w:r w:rsidR="3B93269C" w:rsidRPr="00885A42">
        <w:rPr>
          <w:rFonts w:eastAsia="Times"/>
        </w:rPr>
        <w:t>1</w:t>
      </w:r>
      <w:r w:rsidR="579AFBE2" w:rsidRPr="00885A42">
        <w:rPr>
          <w:rFonts w:eastAsia="Times"/>
        </w:rPr>
        <w:t>).</w:t>
      </w:r>
    </w:p>
    <w:p w14:paraId="15DB15CE" w14:textId="77777777" w:rsidR="00CA4BDC" w:rsidRPr="00885A42" w:rsidRDefault="00CA4BDC" w:rsidP="00CA4BDC">
      <w:pPr>
        <w:adjustRightInd w:val="0"/>
        <w:snapToGrid w:val="0"/>
        <w:spacing w:before="0" w:after="0" w:line="360" w:lineRule="auto"/>
        <w:ind w:firstLineChars="100" w:firstLine="240"/>
        <w:jc w:val="both"/>
      </w:pPr>
    </w:p>
    <w:p w14:paraId="7D4EF8B8" w14:textId="065C3BDF" w:rsidR="002F677B" w:rsidRPr="00885A42" w:rsidRDefault="0063411B" w:rsidP="00885A42">
      <w:pPr>
        <w:pStyle w:val="2"/>
        <w:adjustRightInd w:val="0"/>
        <w:snapToGrid w:val="0"/>
        <w:spacing w:line="360" w:lineRule="auto"/>
        <w:jc w:val="both"/>
        <w:rPr>
          <w:szCs w:val="24"/>
        </w:rPr>
      </w:pPr>
      <w:r w:rsidRPr="00885A42">
        <w:rPr>
          <w:szCs w:val="24"/>
        </w:rPr>
        <w:t xml:space="preserve">Treatments and </w:t>
      </w:r>
      <w:r w:rsidR="00CA4BDC">
        <w:rPr>
          <w:szCs w:val="24"/>
        </w:rPr>
        <w:t>o</w:t>
      </w:r>
      <w:r w:rsidRPr="00885A42">
        <w:rPr>
          <w:szCs w:val="24"/>
        </w:rPr>
        <w:t>utcomes</w:t>
      </w:r>
    </w:p>
    <w:p w14:paraId="12524443" w14:textId="2ABC79F9" w:rsidR="003105E5" w:rsidRDefault="001A6F82" w:rsidP="0012581C">
      <w:pPr>
        <w:adjustRightInd w:val="0"/>
        <w:snapToGrid w:val="0"/>
        <w:spacing w:before="0" w:after="0" w:line="360" w:lineRule="auto"/>
        <w:jc w:val="both"/>
      </w:pPr>
      <w:r w:rsidRPr="00885A42">
        <w:t>L</w:t>
      </w:r>
      <w:r w:rsidR="009E676D" w:rsidRPr="00885A42">
        <w:t>aparoscopic</w:t>
      </w:r>
      <w:r w:rsidR="007E0E1D" w:rsidRPr="00885A42">
        <w:t xml:space="preserve"> approach associated with </w:t>
      </w:r>
      <w:r w:rsidR="009E676D" w:rsidRPr="00885A42">
        <w:t>the lowest</w:t>
      </w:r>
      <w:r w:rsidR="007E0E1D" w:rsidRPr="00885A42">
        <w:t xml:space="preserve"> rate of red blood cells transfusion</w:t>
      </w:r>
      <w:r w:rsidR="009E676D" w:rsidRPr="00885A42">
        <w:t xml:space="preserve"> (</w:t>
      </w:r>
      <w:r w:rsidR="000A0B92" w:rsidRPr="000A0B92">
        <w:rPr>
          <w:i/>
        </w:rPr>
        <w:t xml:space="preserve">P </w:t>
      </w:r>
      <w:r w:rsidR="000A0B92">
        <w:t xml:space="preserve">&lt; </w:t>
      </w:r>
      <w:r w:rsidR="009E676D" w:rsidRPr="00885A42">
        <w:t>0.001)</w:t>
      </w:r>
      <w:r w:rsidR="007E0E1D" w:rsidRPr="00885A42">
        <w:t>, whereas percutaneous drainage had higher risk for acute renal failure (</w:t>
      </w:r>
      <w:r w:rsidR="000A0B92" w:rsidRPr="000A0B92">
        <w:rPr>
          <w:i/>
        </w:rPr>
        <w:t xml:space="preserve">P </w:t>
      </w:r>
      <w:r w:rsidR="000A0B92">
        <w:t xml:space="preserve">= </w:t>
      </w:r>
      <w:r w:rsidR="007E0E1D" w:rsidRPr="00885A42">
        <w:t>0.01), urinary tract infection (</w:t>
      </w:r>
      <w:r w:rsidR="000A0B92" w:rsidRPr="000A0B92">
        <w:rPr>
          <w:i/>
        </w:rPr>
        <w:t xml:space="preserve">P </w:t>
      </w:r>
      <w:r w:rsidR="000A0B92">
        <w:t xml:space="preserve">= </w:t>
      </w:r>
      <w:r w:rsidR="007E0E1D" w:rsidRPr="00885A42">
        <w:t>0.01), sepsis (</w:t>
      </w:r>
      <w:r w:rsidR="000A0B92" w:rsidRPr="000A0B92">
        <w:rPr>
          <w:i/>
        </w:rPr>
        <w:t xml:space="preserve">P </w:t>
      </w:r>
      <w:r w:rsidR="000A0B92">
        <w:t xml:space="preserve">&lt; </w:t>
      </w:r>
      <w:r w:rsidR="007E0E1D" w:rsidRPr="00885A42">
        <w:t>0.001) and acute respiratory failure (</w:t>
      </w:r>
      <w:r w:rsidR="000A0B92" w:rsidRPr="000A0B92">
        <w:rPr>
          <w:i/>
        </w:rPr>
        <w:t xml:space="preserve">P </w:t>
      </w:r>
      <w:r w:rsidR="000A0B92">
        <w:t xml:space="preserve">= </w:t>
      </w:r>
      <w:r w:rsidR="007E0E1D" w:rsidRPr="00885A42">
        <w:t>0.01) (</w:t>
      </w:r>
      <w:r w:rsidR="0F049B65" w:rsidRPr="00885A42">
        <w:t>Table 3</w:t>
      </w:r>
      <w:r w:rsidR="007E0E1D" w:rsidRPr="00885A42">
        <w:t xml:space="preserve">). </w:t>
      </w:r>
      <w:r w:rsidR="009E676D" w:rsidRPr="00885A42">
        <w:t>Laparoscopic</w:t>
      </w:r>
      <w:r w:rsidR="007E0E1D" w:rsidRPr="00885A42">
        <w:t xml:space="preserve"> surgical approach associate</w:t>
      </w:r>
      <w:r w:rsidR="00A46433" w:rsidRPr="00885A42">
        <w:t>d</w:t>
      </w:r>
      <w:r w:rsidR="007E0E1D" w:rsidRPr="00885A42">
        <w:t xml:space="preserve"> with </w:t>
      </w:r>
      <w:r w:rsidR="009E676D" w:rsidRPr="00885A42">
        <w:t xml:space="preserve">the shortest </w:t>
      </w:r>
      <w:r w:rsidR="007E0E1D" w:rsidRPr="00885A42">
        <w:t>mean length of stay (</w:t>
      </w:r>
      <w:r w:rsidR="009E676D" w:rsidRPr="00885A42">
        <w:t>7</w:t>
      </w:r>
      <w:r w:rsidR="007E0E1D" w:rsidRPr="00885A42">
        <w:t xml:space="preserve"> d </w:t>
      </w:r>
      <w:r w:rsidR="00CA4BDC" w:rsidRPr="00CA4BDC">
        <w:rPr>
          <w:i/>
        </w:rPr>
        <w:t>vs</w:t>
      </w:r>
      <w:r w:rsidR="009E676D" w:rsidRPr="00885A42">
        <w:t xml:space="preserve"> 11</w:t>
      </w:r>
      <w:r w:rsidR="007E0E1D" w:rsidRPr="00885A42">
        <w:t xml:space="preserve"> d with </w:t>
      </w:r>
      <w:r w:rsidR="009E676D" w:rsidRPr="00885A42">
        <w:t>open surgical approach</w:t>
      </w:r>
      <w:r w:rsidR="007E0E1D" w:rsidRPr="00885A42">
        <w:t xml:space="preserve"> </w:t>
      </w:r>
      <w:r w:rsidR="00CA4BDC" w:rsidRPr="00CA4BDC">
        <w:rPr>
          <w:i/>
        </w:rPr>
        <w:t>vs</w:t>
      </w:r>
      <w:r w:rsidR="007E0E1D" w:rsidRPr="00885A42">
        <w:t xml:space="preserve"> 9 d of percutaneous drainage, </w:t>
      </w:r>
      <w:r w:rsidR="000A0B92" w:rsidRPr="000A0B92">
        <w:rPr>
          <w:i/>
        </w:rPr>
        <w:t xml:space="preserve">P </w:t>
      </w:r>
      <w:r w:rsidR="000A0B92">
        <w:t xml:space="preserve">= </w:t>
      </w:r>
      <w:r w:rsidR="007E0E1D" w:rsidRPr="00885A42">
        <w:t xml:space="preserve">0.009). </w:t>
      </w:r>
      <w:r w:rsidR="005F0B4D" w:rsidRPr="00885A42">
        <w:t>In p</w:t>
      </w:r>
      <w:r w:rsidR="00F44FE6" w:rsidRPr="00885A42">
        <w:t xml:space="preserve">atients </w:t>
      </w:r>
      <w:r w:rsidR="005F0B4D" w:rsidRPr="00885A42">
        <w:t>discharged alive, those received laparoscopic drainage and surgical drainage are more likely to be discharged home</w:t>
      </w:r>
      <w:r w:rsidR="002639B5" w:rsidRPr="00885A42">
        <w:t xml:space="preserve"> (</w:t>
      </w:r>
      <w:r w:rsidR="00C3225E" w:rsidRPr="00885A42">
        <w:t>70.6% and 64.8%</w:t>
      </w:r>
      <w:r w:rsidR="002639B5" w:rsidRPr="00885A42">
        <w:t>)</w:t>
      </w:r>
      <w:r w:rsidR="00602258" w:rsidRPr="00885A42">
        <w:t>, compared to those received percutaneous drainage (</w:t>
      </w:r>
      <w:r w:rsidR="00AF6CC3" w:rsidRPr="00885A42">
        <w:t>49.4%</w:t>
      </w:r>
      <w:r w:rsidR="00553B2F" w:rsidRPr="00885A42">
        <w:t xml:space="preserve">, </w:t>
      </w:r>
      <w:r w:rsidR="000A0B92" w:rsidRPr="000A0B92">
        <w:rPr>
          <w:i/>
        </w:rPr>
        <w:t xml:space="preserve">P </w:t>
      </w:r>
      <w:r w:rsidR="000A0B92">
        <w:t xml:space="preserve">&lt; </w:t>
      </w:r>
      <w:r w:rsidR="00553B2F" w:rsidRPr="00885A42">
        <w:t>0.001)</w:t>
      </w:r>
      <w:r w:rsidR="00496ED4" w:rsidRPr="00885A42">
        <w:t>.</w:t>
      </w:r>
      <w:r w:rsidR="00CA43CF" w:rsidRPr="00885A42">
        <w:t xml:space="preserve"> </w:t>
      </w:r>
      <w:r w:rsidR="009E676D" w:rsidRPr="00885A42">
        <w:t xml:space="preserve">Laparoscopic drainage </w:t>
      </w:r>
      <w:r w:rsidR="007E0E1D" w:rsidRPr="00885A42">
        <w:t xml:space="preserve">associated with </w:t>
      </w:r>
      <w:r w:rsidR="009E676D" w:rsidRPr="00885A42">
        <w:t>the lowest</w:t>
      </w:r>
      <w:r w:rsidR="007E0E1D" w:rsidRPr="00885A42">
        <w:t xml:space="preserve"> total charge (</w:t>
      </w:r>
      <w:r w:rsidR="009E676D" w:rsidRPr="00885A42">
        <w:t xml:space="preserve">121008 </w:t>
      </w:r>
      <w:r w:rsidR="00CA4BDC" w:rsidRPr="00CA4BDC">
        <w:rPr>
          <w:i/>
        </w:rPr>
        <w:t>vs</w:t>
      </w:r>
      <w:r w:rsidR="007E0E1D" w:rsidRPr="00885A42">
        <w:t xml:space="preserve"> 165378 with open surgical </w:t>
      </w:r>
      <w:r w:rsidR="00CA4BDC" w:rsidRPr="00CA4BDC">
        <w:rPr>
          <w:i/>
        </w:rPr>
        <w:t>vs</w:t>
      </w:r>
      <w:r w:rsidR="007E0E1D" w:rsidRPr="00885A42">
        <w:t xml:space="preserve"> </w:t>
      </w:r>
      <w:r w:rsidR="009E676D" w:rsidRPr="00885A42">
        <w:t xml:space="preserve">184240 </w:t>
      </w:r>
      <w:r w:rsidR="007E0E1D" w:rsidRPr="00885A42">
        <w:t xml:space="preserve">with </w:t>
      </w:r>
      <w:r w:rsidR="009E676D" w:rsidRPr="00885A42">
        <w:t>percutaneous</w:t>
      </w:r>
      <w:r w:rsidR="007E0E1D" w:rsidRPr="00885A42">
        <w:t xml:space="preserve"> drainage, </w:t>
      </w:r>
      <w:r w:rsidR="000A0B92" w:rsidRPr="000A0B92">
        <w:rPr>
          <w:i/>
        </w:rPr>
        <w:t xml:space="preserve">P </w:t>
      </w:r>
      <w:r w:rsidR="000A0B92">
        <w:t xml:space="preserve">= </w:t>
      </w:r>
      <w:r w:rsidR="007E0E1D" w:rsidRPr="00885A42">
        <w:t>0.03)</w:t>
      </w:r>
      <w:r w:rsidR="009E676D" w:rsidRPr="00885A42">
        <w:t>. All three modalities have similar inpatient mortality (</w:t>
      </w:r>
      <w:r w:rsidR="000A0B92" w:rsidRPr="000A0B92">
        <w:rPr>
          <w:i/>
        </w:rPr>
        <w:t xml:space="preserve">P </w:t>
      </w:r>
      <w:r w:rsidR="000A0B92">
        <w:t xml:space="preserve">= </w:t>
      </w:r>
      <w:r w:rsidR="009E676D" w:rsidRPr="00885A42">
        <w:t>0.28) (Table 4).</w:t>
      </w:r>
      <w:r w:rsidR="0012581C">
        <w:rPr>
          <w:rFonts w:hint="eastAsia"/>
        </w:rPr>
        <w:t xml:space="preserve"> </w:t>
      </w:r>
      <w:r w:rsidR="003105E5" w:rsidRPr="00885A42">
        <w:t xml:space="preserve">Multivariate analysis was performed </w:t>
      </w:r>
      <w:r w:rsidR="00A93772" w:rsidRPr="00885A42">
        <w:t>which also demonstrated that laparoscopic drainage associated with shorter length of hospital stay (</w:t>
      </w:r>
      <w:r w:rsidR="000A0B92" w:rsidRPr="000A0B92">
        <w:rPr>
          <w:i/>
        </w:rPr>
        <w:t xml:space="preserve">P </w:t>
      </w:r>
      <w:r w:rsidR="000A0B92">
        <w:t xml:space="preserve">= </w:t>
      </w:r>
      <w:r w:rsidR="00A93772" w:rsidRPr="00885A42">
        <w:t>0.001) and lower total charge (</w:t>
      </w:r>
      <w:r w:rsidR="000A0B92" w:rsidRPr="000A0B92">
        <w:rPr>
          <w:i/>
        </w:rPr>
        <w:t xml:space="preserve">P </w:t>
      </w:r>
      <w:r w:rsidR="000A0B92">
        <w:t xml:space="preserve">= </w:t>
      </w:r>
      <w:r w:rsidR="00A93772" w:rsidRPr="00885A42">
        <w:t>0.0</w:t>
      </w:r>
      <w:r w:rsidR="0013354C" w:rsidRPr="00885A42">
        <w:t>1</w:t>
      </w:r>
      <w:r w:rsidR="00A93772" w:rsidRPr="00885A42">
        <w:t>7) comparing to non-laparoscopic drainage</w:t>
      </w:r>
      <w:r w:rsidR="0013354C" w:rsidRPr="00885A42">
        <w:t xml:space="preserve"> (Table 5).</w:t>
      </w:r>
    </w:p>
    <w:p w14:paraId="3443112D" w14:textId="77777777" w:rsidR="00AD3308" w:rsidRPr="00885A42" w:rsidRDefault="00AD3308" w:rsidP="00AD3308">
      <w:pPr>
        <w:adjustRightInd w:val="0"/>
        <w:snapToGrid w:val="0"/>
        <w:spacing w:before="0" w:after="0" w:line="360" w:lineRule="auto"/>
        <w:ind w:firstLineChars="100" w:firstLine="240"/>
        <w:jc w:val="both"/>
      </w:pPr>
    </w:p>
    <w:p w14:paraId="7D41BBDC" w14:textId="23961CD2" w:rsidR="001A6F82" w:rsidRPr="00885A42" w:rsidRDefault="002351AF" w:rsidP="00885A42">
      <w:pPr>
        <w:pStyle w:val="1"/>
        <w:adjustRightInd w:val="0"/>
        <w:snapToGrid w:val="0"/>
        <w:spacing w:before="0" w:after="0" w:line="360" w:lineRule="auto"/>
        <w:jc w:val="both"/>
        <w:rPr>
          <w:szCs w:val="24"/>
        </w:rPr>
      </w:pPr>
      <w:r w:rsidRPr="00885A42">
        <w:rPr>
          <w:szCs w:val="24"/>
        </w:rPr>
        <w:t>Discussion</w:t>
      </w:r>
    </w:p>
    <w:p w14:paraId="28BCB7A4" w14:textId="43B04778" w:rsidR="001A6F82" w:rsidRPr="00885A42" w:rsidRDefault="00397874" w:rsidP="00885A42">
      <w:pPr>
        <w:adjustRightInd w:val="0"/>
        <w:snapToGrid w:val="0"/>
        <w:spacing w:before="0" w:after="0" w:line="360" w:lineRule="auto"/>
        <w:jc w:val="both"/>
      </w:pPr>
      <w:r w:rsidRPr="00885A42">
        <w:t xml:space="preserve">This study </w:t>
      </w:r>
      <w:r w:rsidR="00981E11" w:rsidRPr="00885A42">
        <w:t xml:space="preserve">compared different </w:t>
      </w:r>
      <w:r w:rsidR="001A6F82" w:rsidRPr="00885A42">
        <w:t>approach</w:t>
      </w:r>
      <w:r w:rsidR="006C16E6" w:rsidRPr="00885A42">
        <w:t>e</w:t>
      </w:r>
      <w:r w:rsidR="00981E11" w:rsidRPr="00885A42">
        <w:t>s</w:t>
      </w:r>
      <w:r w:rsidR="006C16E6" w:rsidRPr="00885A42">
        <w:t xml:space="preserve"> for</w:t>
      </w:r>
      <w:r w:rsidR="001A6F82" w:rsidRPr="00885A42">
        <w:t xml:space="preserve"> pancreatic pseudocyst drainage </w:t>
      </w:r>
      <w:r w:rsidR="00637EA6" w:rsidRPr="00885A42">
        <w:t>u</w:t>
      </w:r>
      <w:r w:rsidRPr="00885A42">
        <w:t>sing</w:t>
      </w:r>
      <w:r w:rsidR="00637EA6" w:rsidRPr="00885A42">
        <w:t xml:space="preserve"> </w:t>
      </w:r>
      <w:r w:rsidR="006C16E6" w:rsidRPr="00885A42">
        <w:t>a nationwide, population</w:t>
      </w:r>
      <w:r w:rsidR="00594E24" w:rsidRPr="00885A42">
        <w:t>-</w:t>
      </w:r>
      <w:r w:rsidR="006C16E6" w:rsidRPr="00885A42">
        <w:t>based database.</w:t>
      </w:r>
      <w:r w:rsidR="00637EA6" w:rsidRPr="00885A42">
        <w:t xml:space="preserve"> </w:t>
      </w:r>
      <w:r w:rsidR="008701A3" w:rsidRPr="00885A42">
        <w:t xml:space="preserve">The NIS is a </w:t>
      </w:r>
      <w:r w:rsidR="00483EAF" w:rsidRPr="00885A42">
        <w:t xml:space="preserve">large, carefully designed database </w:t>
      </w:r>
      <w:r w:rsidR="008701A3" w:rsidRPr="00885A42">
        <w:t xml:space="preserve">which </w:t>
      </w:r>
      <w:r w:rsidR="00483EAF" w:rsidRPr="00885A42">
        <w:t>provided an opportunity to investigate the in-hospital outcome of this rare yet not fully understood condition</w:t>
      </w:r>
      <w:r w:rsidR="008701A3" w:rsidRPr="00885A42">
        <w:t>.</w:t>
      </w:r>
      <w:r w:rsidR="00913090" w:rsidRPr="00885A42">
        <w:t xml:space="preserve"> </w:t>
      </w:r>
      <w:r w:rsidR="00746FDA" w:rsidRPr="00885A42">
        <w:t xml:space="preserve">With the advantage of ICD-10, we are the first study </w:t>
      </w:r>
      <w:r w:rsidR="005048C5" w:rsidRPr="00885A42">
        <w:t xml:space="preserve">that is </w:t>
      </w:r>
      <w:r w:rsidR="003759D4" w:rsidRPr="00885A42">
        <w:t xml:space="preserve">able to </w:t>
      </w:r>
      <w:r w:rsidR="008F587C" w:rsidRPr="00885A42">
        <w:t>precisely define radiology guided percutaneous drainage</w:t>
      </w:r>
      <w:r w:rsidR="00594E24" w:rsidRPr="00885A42">
        <w:t xml:space="preserve"> </w:t>
      </w:r>
      <w:r w:rsidR="008F587C" w:rsidRPr="00885A42">
        <w:t xml:space="preserve">and </w:t>
      </w:r>
      <w:r w:rsidR="00F77E1F" w:rsidRPr="00885A42">
        <w:t xml:space="preserve">differentiate </w:t>
      </w:r>
      <w:r w:rsidR="001A6F82" w:rsidRPr="00885A42">
        <w:t>laparoscopic and open surgical approach</w:t>
      </w:r>
      <w:r w:rsidR="007D0CEA" w:rsidRPr="00885A42">
        <w:t xml:space="preserve">. </w:t>
      </w:r>
      <w:r w:rsidR="006C46C6" w:rsidRPr="00885A42">
        <w:t>Despite similar clinical baseline, different treatment modalities are clearly ass</w:t>
      </w:r>
      <w:r w:rsidR="00663A1F" w:rsidRPr="00885A42">
        <w:t xml:space="preserve">ociated with </w:t>
      </w:r>
      <w:r w:rsidR="00382706" w:rsidRPr="00885A42">
        <w:t xml:space="preserve">different </w:t>
      </w:r>
      <w:r w:rsidR="00F77E1F" w:rsidRPr="00885A42">
        <w:t>complication profile</w:t>
      </w:r>
      <w:r w:rsidR="00430C3E" w:rsidRPr="00885A42">
        <w:t>s</w:t>
      </w:r>
      <w:r w:rsidR="00F77E1F" w:rsidRPr="00885A42">
        <w:t xml:space="preserve"> as well as </w:t>
      </w:r>
      <w:r w:rsidR="007D0CEA" w:rsidRPr="00885A42">
        <w:t xml:space="preserve">clinical </w:t>
      </w:r>
      <w:r w:rsidR="00F77E1F" w:rsidRPr="00885A42">
        <w:t>outcome</w:t>
      </w:r>
      <w:r w:rsidR="00726407" w:rsidRPr="00885A42">
        <w:t xml:space="preserve">. Our study </w:t>
      </w:r>
      <w:r w:rsidR="00913090" w:rsidRPr="00885A42">
        <w:lastRenderedPageBreak/>
        <w:t xml:space="preserve">provided </w:t>
      </w:r>
      <w:r w:rsidR="00FC5889" w:rsidRPr="00885A42">
        <w:t xml:space="preserve">practical </w:t>
      </w:r>
      <w:r w:rsidR="00913090" w:rsidRPr="00885A42">
        <w:t>information for clinicians when choosing a certain treatment modality for patients.</w:t>
      </w:r>
    </w:p>
    <w:p w14:paraId="5E667FD3" w14:textId="1567AF12" w:rsidR="001A6F82" w:rsidRPr="00885A42" w:rsidRDefault="001A6F82" w:rsidP="00AD3308">
      <w:pPr>
        <w:adjustRightInd w:val="0"/>
        <w:snapToGrid w:val="0"/>
        <w:spacing w:before="0" w:after="0" w:line="360" w:lineRule="auto"/>
        <w:ind w:firstLineChars="100" w:firstLine="240"/>
        <w:jc w:val="both"/>
      </w:pPr>
      <w:r w:rsidRPr="00885A42">
        <w:t xml:space="preserve">The study found that laparoscopic drainage of pancreatic pseudocysts associated with the least short-term complications comparing to percutaneous and open surgical drainage, including acute renal failure, urinary tract infection, sepsis and acute respiratory failure. </w:t>
      </w:r>
      <w:r w:rsidR="002E04C4" w:rsidRPr="00885A42">
        <w:t xml:space="preserve">While </w:t>
      </w:r>
      <w:r w:rsidR="00BF2236" w:rsidRPr="00885A42">
        <w:t xml:space="preserve">it was reported that </w:t>
      </w:r>
      <w:r w:rsidR="00186A24" w:rsidRPr="00885A42">
        <w:t xml:space="preserve">surgical approach is associated with </w:t>
      </w:r>
      <w:r w:rsidRPr="00885A42">
        <w:t>higher mortality and longer length of hospital stay</w:t>
      </w:r>
      <w:r w:rsidR="00BF2236" w:rsidRPr="00885A42">
        <w:t xml:space="preserve">, </w:t>
      </w:r>
      <w:r w:rsidR="00A93A8C" w:rsidRPr="00885A42">
        <w:t xml:space="preserve">it remains unclear if </w:t>
      </w:r>
      <w:r w:rsidR="006F706D" w:rsidRPr="00885A42">
        <w:t xml:space="preserve">the less invasive and more precise </w:t>
      </w:r>
      <w:r w:rsidR="00A93A8C" w:rsidRPr="00885A42">
        <w:t xml:space="preserve">laparoscopic approach will provide </w:t>
      </w:r>
      <w:r w:rsidR="00C940BF" w:rsidRPr="00885A42">
        <w:t xml:space="preserve">clinical benefit compared to open approach. </w:t>
      </w:r>
      <w:r w:rsidR="006F706D" w:rsidRPr="00885A42">
        <w:t xml:space="preserve">In </w:t>
      </w:r>
      <w:r w:rsidR="00397874" w:rsidRPr="00885A42">
        <w:t>this</w:t>
      </w:r>
      <w:r w:rsidR="006F706D" w:rsidRPr="00885A42">
        <w:t xml:space="preserve"> study, </w:t>
      </w:r>
      <w:r w:rsidRPr="00885A42">
        <w:t>the mean length of stay of patients who underwent laparoscopic drainage was 4 d less than open surgical approach and 2 d less than percutaneous drainage. With the shorter length of stay</w:t>
      </w:r>
      <w:r w:rsidR="00C97309" w:rsidRPr="00885A42">
        <w:t xml:space="preserve">, lower hospitalization cost, </w:t>
      </w:r>
      <w:r w:rsidRPr="00885A42">
        <w:t>and least post-operative complications</w:t>
      </w:r>
      <w:r w:rsidR="005F5192" w:rsidRPr="00885A42">
        <w:t xml:space="preserve">, </w:t>
      </w:r>
      <w:r w:rsidR="00183CC7" w:rsidRPr="00885A42">
        <w:t xml:space="preserve">we believe </w:t>
      </w:r>
      <w:r w:rsidRPr="00885A42">
        <w:t xml:space="preserve">laparoscopic drainage is the most cost-effective modality among the three. </w:t>
      </w:r>
    </w:p>
    <w:p w14:paraId="238CD1D2" w14:textId="712A6405" w:rsidR="001A6F82" w:rsidRPr="00885A42" w:rsidRDefault="001A6F82" w:rsidP="00AD3308">
      <w:pPr>
        <w:adjustRightInd w:val="0"/>
        <w:snapToGrid w:val="0"/>
        <w:spacing w:before="0" w:after="0" w:line="360" w:lineRule="auto"/>
        <w:ind w:firstLineChars="100" w:firstLine="240"/>
        <w:jc w:val="both"/>
      </w:pPr>
      <w:r w:rsidRPr="00885A42">
        <w:t xml:space="preserve">Percutaneous drainage </w:t>
      </w:r>
      <w:r w:rsidR="00B42FB9" w:rsidRPr="00885A42">
        <w:t xml:space="preserve">is </w:t>
      </w:r>
      <w:r w:rsidRPr="00885A42">
        <w:t>associate</w:t>
      </w:r>
      <w:r w:rsidR="00B42FB9" w:rsidRPr="00885A42">
        <w:t xml:space="preserve">d </w:t>
      </w:r>
      <w:r w:rsidRPr="00885A42">
        <w:t>with the highest rate of developing acute respiratory failure and sepsis. It is possible that patients in this group had inadequate pseudocyst drainage leading to superimposed infection, causing prolonged sepsis. Likewise, percutaneous drainage is usually performed under sedation without endotracheal intubation and this predisposes patients to aspiration and pulmonary complications including acute respiratory failure. Moreover, comparing to laparoscopic drainage, patients receiving open surgical drainage are more prone to have acute blood loss during the surgery thus have a higher rate of red blood cell transfusion.</w:t>
      </w:r>
    </w:p>
    <w:p w14:paraId="7A68CBD3" w14:textId="7309AEDF" w:rsidR="001A6F82" w:rsidRPr="00885A42" w:rsidRDefault="001A6F82" w:rsidP="00AD3308">
      <w:pPr>
        <w:adjustRightInd w:val="0"/>
        <w:snapToGrid w:val="0"/>
        <w:spacing w:before="0" w:after="0" w:line="360" w:lineRule="auto"/>
        <w:ind w:firstLineChars="100" w:firstLine="240"/>
        <w:jc w:val="both"/>
      </w:pPr>
      <w:r w:rsidRPr="00885A42">
        <w:t>The study also demonstrates that patients with emergent admission received more percutaneous drainage followed by laparoscopic drainage. Controvers</w:t>
      </w:r>
      <w:r w:rsidR="00274EE4" w:rsidRPr="00885A42">
        <w:t xml:space="preserve">ies </w:t>
      </w:r>
      <w:r w:rsidRPr="00885A42">
        <w:t xml:space="preserve">still exists </w:t>
      </w:r>
      <w:r w:rsidR="00DD2AF4" w:rsidRPr="00885A42">
        <w:t xml:space="preserve">regarding </w:t>
      </w:r>
      <w:r w:rsidRPr="00885A42">
        <w:t xml:space="preserve">the </w:t>
      </w:r>
      <w:r w:rsidR="00DD2AF4" w:rsidRPr="00885A42">
        <w:t xml:space="preserve">best </w:t>
      </w:r>
      <w:r w:rsidRPr="00885A42">
        <w:t xml:space="preserve">modality in emergent settings. Further studies need to be conducted to illustrate it. We also found that rural hospitals adhere to more traditional modality and performed more open surgical drainage. The drainage approach is not influenced by the type of pancreatitis, whether it is acute, chronic or acute on chronic. Also, </w:t>
      </w:r>
      <w:bookmarkStart w:id="170" w:name="OLE_LINK5"/>
      <w:bookmarkStart w:id="171" w:name="OLE_LINK6"/>
      <w:r w:rsidRPr="00885A42">
        <w:t>Charlson Comorbidity Index</w:t>
      </w:r>
      <w:bookmarkEnd w:id="170"/>
      <w:bookmarkEnd w:id="171"/>
      <w:r w:rsidRPr="00885A42">
        <w:t xml:space="preserve"> </w:t>
      </w:r>
      <w:r w:rsidR="00D20F89" w:rsidRPr="00885A42">
        <w:t xml:space="preserve">and specific comorbidities </w:t>
      </w:r>
      <w:r w:rsidR="001D49CB" w:rsidRPr="00885A42">
        <w:t xml:space="preserve">are both </w:t>
      </w:r>
      <w:r w:rsidRPr="00885A42">
        <w:rPr>
          <w:rFonts w:eastAsia="Times"/>
        </w:rPr>
        <w:t>similar</w:t>
      </w:r>
      <w:r w:rsidRPr="00885A42">
        <w:t xml:space="preserve"> among patients receiving different drainages, indicating that the </w:t>
      </w:r>
      <w:r w:rsidR="000C6144" w:rsidRPr="00885A42">
        <w:t xml:space="preserve">difference in </w:t>
      </w:r>
      <w:r w:rsidRPr="00885A42">
        <w:t xml:space="preserve">post-procedure complications </w:t>
      </w:r>
      <w:r w:rsidR="000C6144" w:rsidRPr="00885A42">
        <w:t xml:space="preserve">is </w:t>
      </w:r>
      <w:r w:rsidR="00556903" w:rsidRPr="00885A42">
        <w:t xml:space="preserve">unlikely to be </w:t>
      </w:r>
      <w:r w:rsidRPr="00885A42">
        <w:t xml:space="preserve">related </w:t>
      </w:r>
      <w:r w:rsidR="00556903" w:rsidRPr="00885A42">
        <w:t xml:space="preserve">to </w:t>
      </w:r>
      <w:r w:rsidRPr="00885A42">
        <w:t xml:space="preserve">patients’ underlying comorbidities. </w:t>
      </w:r>
    </w:p>
    <w:p w14:paraId="2D8A1753" w14:textId="349F2A00" w:rsidR="004113AC" w:rsidRPr="00885A42" w:rsidRDefault="00473F86" w:rsidP="00AD3308">
      <w:pPr>
        <w:adjustRightInd w:val="0"/>
        <w:snapToGrid w:val="0"/>
        <w:spacing w:before="0" w:after="0" w:line="360" w:lineRule="auto"/>
        <w:ind w:firstLineChars="100" w:firstLine="240"/>
        <w:jc w:val="both"/>
      </w:pPr>
      <w:r w:rsidRPr="00885A42">
        <w:lastRenderedPageBreak/>
        <w:t xml:space="preserve">Our study is limited by its retrospective nature and the limitation of ICD-10 in which the procedure code for endoscopic drainage is not established until 2017. </w:t>
      </w:r>
      <w:r w:rsidR="004567EA" w:rsidRPr="00885A42">
        <w:t xml:space="preserve">Also, long term outcome is not available in the NIS database. </w:t>
      </w:r>
      <w:r w:rsidRPr="00885A42">
        <w:t>Further studies especially randomized clinical trials should be conducted to determine</w:t>
      </w:r>
      <w:r w:rsidR="004567EA" w:rsidRPr="00885A42">
        <w:t xml:space="preserve"> the best treatment modality.</w:t>
      </w:r>
      <w:bookmarkStart w:id="172" w:name="OLE_LINK151"/>
      <w:bookmarkStart w:id="173" w:name="OLE_LINK259"/>
      <w:bookmarkStart w:id="174" w:name="OLE_LINK158"/>
      <w:bookmarkStart w:id="175" w:name="OLE_LINK159"/>
      <w:bookmarkStart w:id="176" w:name="OLE_LINK205"/>
      <w:bookmarkStart w:id="177" w:name="OLE_LINK206"/>
      <w:bookmarkStart w:id="178" w:name="OLE_LINK244"/>
      <w:bookmarkStart w:id="179" w:name="OLE_LINK245"/>
      <w:bookmarkStart w:id="180" w:name="OLE_LINK11"/>
      <w:bookmarkStart w:id="181" w:name="OLE_LINK12"/>
      <w:bookmarkStart w:id="182" w:name="OLE_LINK23"/>
      <w:bookmarkStart w:id="183" w:name="OLE_LINK24"/>
      <w:bookmarkStart w:id="184" w:name="OLE_LINK316"/>
      <w:bookmarkStart w:id="185" w:name="OLE_LINK332"/>
      <w:bookmarkStart w:id="186" w:name="OLE_LINK521"/>
      <w:bookmarkStart w:id="187" w:name="OLE_LINK403"/>
      <w:bookmarkStart w:id="188" w:name="OLE_LINK560"/>
      <w:bookmarkStart w:id="189" w:name="OLE_LINK839"/>
    </w:p>
    <w:p w14:paraId="7E950975" w14:textId="77777777" w:rsidR="00AD3308" w:rsidRDefault="00AD3308" w:rsidP="00885A42">
      <w:pPr>
        <w:pStyle w:val="1"/>
        <w:adjustRightInd w:val="0"/>
        <w:snapToGrid w:val="0"/>
        <w:spacing w:before="0" w:after="0" w:line="360" w:lineRule="auto"/>
        <w:jc w:val="both"/>
        <w:rPr>
          <w:szCs w:val="24"/>
          <w:shd w:val="clear" w:color="auto" w:fill="FFFFFF"/>
        </w:rPr>
      </w:pPr>
    </w:p>
    <w:p w14:paraId="05E200E1" w14:textId="4C56F6C5" w:rsidR="00141549" w:rsidRPr="00885A42" w:rsidRDefault="00141549" w:rsidP="00885A42">
      <w:pPr>
        <w:pStyle w:val="1"/>
        <w:adjustRightInd w:val="0"/>
        <w:snapToGrid w:val="0"/>
        <w:spacing w:before="0" w:after="0" w:line="360" w:lineRule="auto"/>
        <w:jc w:val="both"/>
        <w:rPr>
          <w:szCs w:val="24"/>
        </w:rPr>
      </w:pPr>
      <w:r w:rsidRPr="00885A42">
        <w:rPr>
          <w:szCs w:val="24"/>
          <w:shd w:val="clear" w:color="auto" w:fill="FFFFFF"/>
        </w:rPr>
        <w:t>Article Highlights</w:t>
      </w:r>
      <w:r w:rsidR="00305A9E">
        <w:rPr>
          <w:szCs w:val="24"/>
          <w:shd w:val="clear" w:color="auto" w:fill="FFFFFF"/>
        </w:rPr>
        <w:t xml:space="preserve"> </w:t>
      </w:r>
    </w:p>
    <w:p w14:paraId="4A4865D2" w14:textId="45CF883D" w:rsidR="00141549" w:rsidRPr="00885A42" w:rsidRDefault="00141549" w:rsidP="00885A42">
      <w:pPr>
        <w:pStyle w:val="2"/>
        <w:adjustRightInd w:val="0"/>
        <w:snapToGrid w:val="0"/>
        <w:spacing w:line="360" w:lineRule="auto"/>
        <w:jc w:val="both"/>
        <w:rPr>
          <w:szCs w:val="24"/>
        </w:rPr>
      </w:pPr>
      <w:r w:rsidRPr="00885A42">
        <w:rPr>
          <w:szCs w:val="24"/>
        </w:rPr>
        <w:t>Research background</w:t>
      </w:r>
    </w:p>
    <w:p w14:paraId="2D138DEE" w14:textId="3698C7CA" w:rsidR="00141549" w:rsidRDefault="001476D8" w:rsidP="00885A42">
      <w:pPr>
        <w:adjustRightInd w:val="0"/>
        <w:snapToGrid w:val="0"/>
        <w:spacing w:before="0" w:after="0" w:line="360" w:lineRule="auto"/>
        <w:jc w:val="both"/>
        <w:rPr>
          <w:color w:val="000000" w:themeColor="text1"/>
        </w:rPr>
      </w:pPr>
      <w:r w:rsidRPr="00885A42">
        <w:rPr>
          <w:color w:val="000000" w:themeColor="text1"/>
        </w:rPr>
        <w:t xml:space="preserve">Current therapeutic techniques for pancreatic pseudocyst include surgical management with a laparoscopic approach or an open surgical procedure, percutaneous catheter drainage and endoscopic drainage. </w:t>
      </w:r>
    </w:p>
    <w:p w14:paraId="1E3554A5" w14:textId="77777777" w:rsidR="00AD3308" w:rsidRPr="00885A42" w:rsidRDefault="00AD3308" w:rsidP="00885A42">
      <w:pPr>
        <w:adjustRightInd w:val="0"/>
        <w:snapToGrid w:val="0"/>
        <w:spacing w:before="0" w:after="0" w:line="360" w:lineRule="auto"/>
        <w:jc w:val="both"/>
        <w:rPr>
          <w:color w:val="000000" w:themeColor="text1"/>
        </w:rPr>
      </w:pPr>
    </w:p>
    <w:p w14:paraId="6238BD13" w14:textId="77777777" w:rsidR="00141549" w:rsidRPr="00885A42" w:rsidRDefault="00141549" w:rsidP="00885A42">
      <w:pPr>
        <w:pStyle w:val="2"/>
        <w:adjustRightInd w:val="0"/>
        <w:snapToGrid w:val="0"/>
        <w:spacing w:line="360" w:lineRule="auto"/>
        <w:jc w:val="both"/>
        <w:rPr>
          <w:szCs w:val="24"/>
        </w:rPr>
      </w:pPr>
      <w:r w:rsidRPr="00885A42">
        <w:rPr>
          <w:szCs w:val="24"/>
        </w:rPr>
        <w:t>Research motivation</w:t>
      </w:r>
    </w:p>
    <w:p w14:paraId="7C7BDB26" w14:textId="2B559C65" w:rsidR="001476D8" w:rsidRDefault="00FA2375" w:rsidP="00885A42">
      <w:pPr>
        <w:adjustRightInd w:val="0"/>
        <w:snapToGrid w:val="0"/>
        <w:spacing w:before="0" w:after="0" w:line="360" w:lineRule="auto"/>
        <w:jc w:val="both"/>
        <w:rPr>
          <w:color w:val="000000" w:themeColor="text1"/>
        </w:rPr>
      </w:pPr>
      <w:r w:rsidRPr="00885A42">
        <w:rPr>
          <w:color w:val="000000" w:themeColor="text1"/>
        </w:rPr>
        <w:t>The best therapeutic technique for pancreatic pseudocyst remains controversial. We are motivated to investigate whether different treatment approaches affect inpatient outcome.</w:t>
      </w:r>
    </w:p>
    <w:p w14:paraId="0E5D8BD6" w14:textId="77777777" w:rsidR="00AD3308" w:rsidRPr="00885A42" w:rsidRDefault="00AD3308" w:rsidP="00885A42">
      <w:pPr>
        <w:adjustRightInd w:val="0"/>
        <w:snapToGrid w:val="0"/>
        <w:spacing w:before="0" w:after="0" w:line="360" w:lineRule="auto"/>
        <w:jc w:val="both"/>
        <w:rPr>
          <w:color w:val="FF0000"/>
        </w:rPr>
      </w:pPr>
    </w:p>
    <w:p w14:paraId="2DBF257F" w14:textId="77777777" w:rsidR="00141549" w:rsidRPr="00885A42" w:rsidRDefault="00141549" w:rsidP="00885A42">
      <w:pPr>
        <w:pStyle w:val="2"/>
        <w:adjustRightInd w:val="0"/>
        <w:snapToGrid w:val="0"/>
        <w:spacing w:line="360" w:lineRule="auto"/>
        <w:jc w:val="both"/>
        <w:rPr>
          <w:szCs w:val="24"/>
        </w:rPr>
      </w:pPr>
      <w:r w:rsidRPr="00885A42">
        <w:rPr>
          <w:szCs w:val="24"/>
        </w:rPr>
        <w:t>Research objectives</w:t>
      </w:r>
    </w:p>
    <w:p w14:paraId="550AF892" w14:textId="35CA4C9C" w:rsidR="00141549" w:rsidRDefault="0078200A" w:rsidP="00885A42">
      <w:pPr>
        <w:adjustRightInd w:val="0"/>
        <w:snapToGrid w:val="0"/>
        <w:spacing w:before="0" w:after="0" w:line="360" w:lineRule="auto"/>
        <w:jc w:val="both"/>
        <w:rPr>
          <w:color w:val="000000" w:themeColor="text1"/>
        </w:rPr>
      </w:pPr>
      <w:r w:rsidRPr="00885A42">
        <w:t xml:space="preserve">The objectives of this study </w:t>
      </w:r>
      <w:r w:rsidR="00FA2375" w:rsidRPr="00885A42">
        <w:t xml:space="preserve">are </w:t>
      </w:r>
      <w:r w:rsidRPr="00885A42">
        <w:t>to investigate inpatient outcome of different treatment approaches in</w:t>
      </w:r>
      <w:r w:rsidRPr="00885A42">
        <w:rPr>
          <w:color w:val="000000" w:themeColor="text1"/>
        </w:rPr>
        <w:t xml:space="preserve"> treating pancreatic pseudocyst. </w:t>
      </w:r>
    </w:p>
    <w:p w14:paraId="2CE9DB88" w14:textId="77777777" w:rsidR="00AD3308" w:rsidRPr="00885A42" w:rsidRDefault="00AD3308" w:rsidP="00885A42">
      <w:pPr>
        <w:adjustRightInd w:val="0"/>
        <w:snapToGrid w:val="0"/>
        <w:spacing w:before="0" w:after="0" w:line="360" w:lineRule="auto"/>
        <w:jc w:val="both"/>
        <w:rPr>
          <w:b/>
          <w:color w:val="FF0000"/>
        </w:rPr>
      </w:pPr>
    </w:p>
    <w:p w14:paraId="20EED44E" w14:textId="77777777" w:rsidR="00141549" w:rsidRPr="00885A42" w:rsidRDefault="00141549" w:rsidP="00885A42">
      <w:pPr>
        <w:pStyle w:val="2"/>
        <w:adjustRightInd w:val="0"/>
        <w:snapToGrid w:val="0"/>
        <w:spacing w:line="360" w:lineRule="auto"/>
        <w:jc w:val="both"/>
        <w:rPr>
          <w:szCs w:val="24"/>
        </w:rPr>
      </w:pPr>
      <w:r w:rsidRPr="00885A42">
        <w:rPr>
          <w:szCs w:val="24"/>
        </w:rPr>
        <w:t>Research methods</w:t>
      </w:r>
    </w:p>
    <w:p w14:paraId="6D211874" w14:textId="3F558587" w:rsidR="00141549" w:rsidRDefault="001476D8" w:rsidP="00885A42">
      <w:pPr>
        <w:adjustRightInd w:val="0"/>
        <w:snapToGrid w:val="0"/>
        <w:spacing w:before="0" w:after="0" w:line="360" w:lineRule="auto"/>
        <w:jc w:val="both"/>
        <w:rPr>
          <w:color w:val="000000" w:themeColor="text1"/>
        </w:rPr>
      </w:pPr>
      <w:r w:rsidRPr="00885A42">
        <w:rPr>
          <w:color w:val="000000" w:themeColor="text1"/>
        </w:rPr>
        <w:t>Here we conducted a retrospective analysis of pancreatic pseudocyst</w:t>
      </w:r>
      <w:r w:rsidR="006E36F8">
        <w:rPr>
          <w:color w:val="000000" w:themeColor="text1"/>
        </w:rPr>
        <w:t>-</w:t>
      </w:r>
      <w:r w:rsidRPr="00885A42">
        <w:rPr>
          <w:color w:val="000000" w:themeColor="text1"/>
        </w:rPr>
        <w:t xml:space="preserve">associated hospitalizations using the Healthcare Cost and Utilization Project-Nationwide Inpatient Sample. </w:t>
      </w:r>
      <w:r w:rsidR="00AD3308" w:rsidRPr="00885A42">
        <w:t>International Classification of Diseases</w:t>
      </w:r>
      <w:r w:rsidR="00AD3308">
        <w:rPr>
          <w:color w:val="000000" w:themeColor="text1"/>
        </w:rPr>
        <w:t xml:space="preserve"> (ICD)-10</w:t>
      </w:r>
      <w:r w:rsidRPr="00885A42">
        <w:rPr>
          <w:color w:val="000000" w:themeColor="text1"/>
        </w:rPr>
        <w:t xml:space="preserve"> clinical modification and procedure codes are used. </w:t>
      </w:r>
    </w:p>
    <w:p w14:paraId="33F76768" w14:textId="77777777" w:rsidR="00AD3308" w:rsidRPr="00885A42" w:rsidRDefault="00AD3308" w:rsidP="00885A42">
      <w:pPr>
        <w:adjustRightInd w:val="0"/>
        <w:snapToGrid w:val="0"/>
        <w:spacing w:before="0" w:after="0" w:line="360" w:lineRule="auto"/>
        <w:jc w:val="both"/>
        <w:rPr>
          <w:color w:val="000000" w:themeColor="text1"/>
        </w:rPr>
      </w:pPr>
    </w:p>
    <w:p w14:paraId="29B415D9" w14:textId="77777777" w:rsidR="00141549" w:rsidRPr="00885A42" w:rsidRDefault="00141549" w:rsidP="00885A42">
      <w:pPr>
        <w:pStyle w:val="2"/>
        <w:adjustRightInd w:val="0"/>
        <w:snapToGrid w:val="0"/>
        <w:spacing w:line="360" w:lineRule="auto"/>
        <w:jc w:val="both"/>
        <w:rPr>
          <w:szCs w:val="24"/>
        </w:rPr>
      </w:pPr>
      <w:r w:rsidRPr="00885A42">
        <w:rPr>
          <w:szCs w:val="24"/>
        </w:rPr>
        <w:t>Research results</w:t>
      </w:r>
    </w:p>
    <w:p w14:paraId="12DA4267" w14:textId="36764905" w:rsidR="00141549" w:rsidRDefault="0078200A" w:rsidP="00885A42">
      <w:pPr>
        <w:adjustRightInd w:val="0"/>
        <w:snapToGrid w:val="0"/>
        <w:spacing w:before="0" w:after="0" w:line="360" w:lineRule="auto"/>
        <w:jc w:val="both"/>
        <w:rPr>
          <w:color w:val="000000" w:themeColor="text1"/>
        </w:rPr>
      </w:pPr>
      <w:r w:rsidRPr="00885A42">
        <w:rPr>
          <w:color w:val="000000" w:themeColor="text1"/>
        </w:rPr>
        <w:t>A total of 7060 patients meeting the above criteria were identified. Our study revealed laparoscopic approach associated with the lowest rate of RBC transfusion (</w:t>
      </w:r>
      <w:r w:rsidR="000A0B92" w:rsidRPr="000A0B92">
        <w:rPr>
          <w:i/>
          <w:color w:val="000000" w:themeColor="text1"/>
        </w:rPr>
        <w:t xml:space="preserve">P </w:t>
      </w:r>
      <w:r w:rsidR="000A0B92">
        <w:rPr>
          <w:color w:val="000000" w:themeColor="text1"/>
        </w:rPr>
        <w:t xml:space="preserve">&lt; </w:t>
      </w:r>
      <w:r w:rsidRPr="00885A42">
        <w:rPr>
          <w:color w:val="000000" w:themeColor="text1"/>
        </w:rPr>
        <w:t>0.001), and it had lower short-term complications including acute renal failure (</w:t>
      </w:r>
      <w:r w:rsidR="000A0B92" w:rsidRPr="000A0B92">
        <w:rPr>
          <w:i/>
          <w:color w:val="000000" w:themeColor="text1"/>
        </w:rPr>
        <w:t xml:space="preserve">P </w:t>
      </w:r>
      <w:r w:rsidR="000A0B92">
        <w:rPr>
          <w:color w:val="000000" w:themeColor="text1"/>
        </w:rPr>
        <w:t xml:space="preserve">= </w:t>
      </w:r>
      <w:r w:rsidRPr="00885A42">
        <w:rPr>
          <w:color w:val="000000" w:themeColor="text1"/>
        </w:rPr>
        <w:t>0.01), urinary tract infection (</w:t>
      </w:r>
      <w:r w:rsidR="000A0B92" w:rsidRPr="000A0B92">
        <w:rPr>
          <w:i/>
          <w:color w:val="000000" w:themeColor="text1"/>
        </w:rPr>
        <w:t xml:space="preserve">P </w:t>
      </w:r>
      <w:r w:rsidR="000A0B92">
        <w:rPr>
          <w:color w:val="000000" w:themeColor="text1"/>
        </w:rPr>
        <w:lastRenderedPageBreak/>
        <w:t xml:space="preserve">= </w:t>
      </w:r>
      <w:r w:rsidRPr="00885A42">
        <w:rPr>
          <w:color w:val="000000" w:themeColor="text1"/>
        </w:rPr>
        <w:t>0.01), sepsis (</w:t>
      </w:r>
      <w:r w:rsidR="000A0B92" w:rsidRPr="000A0B92">
        <w:rPr>
          <w:i/>
          <w:color w:val="000000" w:themeColor="text1"/>
        </w:rPr>
        <w:t xml:space="preserve">P </w:t>
      </w:r>
      <w:r w:rsidR="000A0B92">
        <w:rPr>
          <w:color w:val="000000" w:themeColor="text1"/>
        </w:rPr>
        <w:t xml:space="preserve">&lt; </w:t>
      </w:r>
      <w:r w:rsidRPr="00885A42">
        <w:rPr>
          <w:color w:val="000000" w:themeColor="text1"/>
        </w:rPr>
        <w:t>0.001) and acute respiratory failure (</w:t>
      </w:r>
      <w:r w:rsidR="000A0B92" w:rsidRPr="000A0B92">
        <w:rPr>
          <w:i/>
          <w:color w:val="000000" w:themeColor="text1"/>
        </w:rPr>
        <w:t xml:space="preserve">P </w:t>
      </w:r>
      <w:r w:rsidR="000A0B92">
        <w:rPr>
          <w:color w:val="000000" w:themeColor="text1"/>
        </w:rPr>
        <w:t xml:space="preserve">= </w:t>
      </w:r>
      <w:r w:rsidRPr="00885A42">
        <w:rPr>
          <w:color w:val="000000" w:themeColor="text1"/>
        </w:rPr>
        <w:t>0.01). Laparoscopic surgical approach associated with the shortest mean length of stay (</w:t>
      </w:r>
      <w:r w:rsidR="000A0B92" w:rsidRPr="000A0B92">
        <w:rPr>
          <w:i/>
          <w:color w:val="000000" w:themeColor="text1"/>
        </w:rPr>
        <w:t xml:space="preserve">P </w:t>
      </w:r>
      <w:r w:rsidR="000A0B92">
        <w:rPr>
          <w:color w:val="000000" w:themeColor="text1"/>
        </w:rPr>
        <w:t xml:space="preserve">= </w:t>
      </w:r>
      <w:r w:rsidRPr="00885A42">
        <w:rPr>
          <w:color w:val="000000" w:themeColor="text1"/>
        </w:rPr>
        <w:t>0.009), and it had the lowest total charge (</w:t>
      </w:r>
      <w:r w:rsidR="000A0B92" w:rsidRPr="000A0B92">
        <w:rPr>
          <w:i/>
          <w:color w:val="000000" w:themeColor="text1"/>
        </w:rPr>
        <w:t xml:space="preserve">P </w:t>
      </w:r>
      <w:r w:rsidR="000A0B92">
        <w:rPr>
          <w:color w:val="000000" w:themeColor="text1"/>
        </w:rPr>
        <w:t xml:space="preserve">= </w:t>
      </w:r>
      <w:r w:rsidRPr="00885A42">
        <w:rPr>
          <w:color w:val="000000" w:themeColor="text1"/>
        </w:rPr>
        <w:t>0.03). All three modalities have similar inpatient mortality (</w:t>
      </w:r>
      <w:r w:rsidR="000A0B92" w:rsidRPr="000A0B92">
        <w:rPr>
          <w:i/>
          <w:color w:val="000000" w:themeColor="text1"/>
        </w:rPr>
        <w:t xml:space="preserve">P </w:t>
      </w:r>
      <w:r w:rsidR="000A0B92">
        <w:rPr>
          <w:color w:val="000000" w:themeColor="text1"/>
        </w:rPr>
        <w:t xml:space="preserve">= </w:t>
      </w:r>
      <w:r w:rsidRPr="00885A42">
        <w:rPr>
          <w:color w:val="000000" w:themeColor="text1"/>
        </w:rPr>
        <w:t>0.28). The study also revealed that percutaneous drainage associated with more emergent admission (</w:t>
      </w:r>
      <w:r w:rsidR="000A0B92" w:rsidRPr="000A0B92">
        <w:rPr>
          <w:i/>
          <w:color w:val="000000" w:themeColor="text1"/>
        </w:rPr>
        <w:t xml:space="preserve">P </w:t>
      </w:r>
      <w:r w:rsidR="000A0B92">
        <w:rPr>
          <w:color w:val="000000" w:themeColor="text1"/>
        </w:rPr>
        <w:t xml:space="preserve">&lt; </w:t>
      </w:r>
      <w:r w:rsidRPr="00885A42">
        <w:rPr>
          <w:color w:val="000000" w:themeColor="text1"/>
        </w:rPr>
        <w:t>0.001), rural hospital performs the most open surgical drainage (</w:t>
      </w:r>
      <w:r w:rsidR="000A0B92" w:rsidRPr="000A0B92">
        <w:rPr>
          <w:i/>
          <w:color w:val="000000" w:themeColor="text1"/>
        </w:rPr>
        <w:t xml:space="preserve">P </w:t>
      </w:r>
      <w:r w:rsidR="000A0B92">
        <w:rPr>
          <w:color w:val="000000" w:themeColor="text1"/>
        </w:rPr>
        <w:t xml:space="preserve">&lt; </w:t>
      </w:r>
      <w:r w:rsidRPr="00885A42">
        <w:rPr>
          <w:color w:val="000000" w:themeColor="text1"/>
        </w:rPr>
        <w:t>0.001) and patients who received laparoscopic drainage are more likely to be discharged home (</w:t>
      </w:r>
      <w:r w:rsidR="000A0B92" w:rsidRPr="000A0B92">
        <w:rPr>
          <w:i/>
          <w:color w:val="000000" w:themeColor="text1"/>
        </w:rPr>
        <w:t xml:space="preserve">P </w:t>
      </w:r>
      <w:r w:rsidR="000A0B92">
        <w:rPr>
          <w:color w:val="000000" w:themeColor="text1"/>
        </w:rPr>
        <w:t xml:space="preserve">&lt; </w:t>
      </w:r>
      <w:r w:rsidRPr="00885A42">
        <w:rPr>
          <w:color w:val="000000" w:themeColor="text1"/>
        </w:rPr>
        <w:t xml:space="preserve">0.001). </w:t>
      </w:r>
    </w:p>
    <w:p w14:paraId="72DC05C7" w14:textId="77777777" w:rsidR="00C53DA5" w:rsidRPr="00885A42" w:rsidRDefault="00C53DA5" w:rsidP="00885A42">
      <w:pPr>
        <w:adjustRightInd w:val="0"/>
        <w:snapToGrid w:val="0"/>
        <w:spacing w:before="0" w:after="0" w:line="360" w:lineRule="auto"/>
        <w:jc w:val="both"/>
        <w:rPr>
          <w:color w:val="000000" w:themeColor="text1"/>
        </w:rPr>
      </w:pPr>
    </w:p>
    <w:p w14:paraId="5A321D31" w14:textId="28F6DEBC" w:rsidR="00141549" w:rsidRPr="00885A42" w:rsidRDefault="00141549" w:rsidP="00885A42">
      <w:pPr>
        <w:pStyle w:val="2"/>
        <w:adjustRightInd w:val="0"/>
        <w:snapToGrid w:val="0"/>
        <w:spacing w:line="360" w:lineRule="auto"/>
        <w:jc w:val="both"/>
        <w:rPr>
          <w:szCs w:val="24"/>
        </w:rPr>
      </w:pPr>
      <w:r w:rsidRPr="00885A42">
        <w:rPr>
          <w:szCs w:val="24"/>
        </w:rPr>
        <w:t>Research conclusions</w:t>
      </w:r>
    </w:p>
    <w:p w14:paraId="6B326D03" w14:textId="42FD1DAA" w:rsidR="00141549" w:rsidRDefault="00EB7540" w:rsidP="00885A42">
      <w:pPr>
        <w:adjustRightInd w:val="0"/>
        <w:snapToGrid w:val="0"/>
        <w:spacing w:before="0" w:after="0" w:line="360" w:lineRule="auto"/>
        <w:jc w:val="both"/>
      </w:pPr>
      <w:r w:rsidRPr="00885A42">
        <w:t xml:space="preserve">The study found that </w:t>
      </w:r>
      <w:r w:rsidRPr="00885A42">
        <w:rPr>
          <w:color w:val="000000" w:themeColor="text1"/>
        </w:rPr>
        <w:t xml:space="preserve">laparoscopic drainage of pancreatic pseudocysts associated with the least short-term complications and had better outcomes comparing to percutaneous and open surgical drainage from 2016 </w:t>
      </w:r>
      <w:r w:rsidR="00C53DA5" w:rsidRPr="00885A42">
        <w:t>National Inpatient Sample</w:t>
      </w:r>
      <w:r w:rsidR="00C53DA5" w:rsidRPr="00885A42">
        <w:rPr>
          <w:color w:val="000000" w:themeColor="text1"/>
        </w:rPr>
        <w:t xml:space="preserve"> </w:t>
      </w:r>
      <w:r w:rsidR="00C53DA5">
        <w:rPr>
          <w:color w:val="000000" w:themeColor="text1"/>
        </w:rPr>
        <w:t>(</w:t>
      </w:r>
      <w:r w:rsidRPr="00885A42">
        <w:rPr>
          <w:color w:val="000000" w:themeColor="text1"/>
        </w:rPr>
        <w:t>NIS</w:t>
      </w:r>
      <w:r w:rsidR="00C53DA5">
        <w:rPr>
          <w:color w:val="000000" w:themeColor="text1"/>
        </w:rPr>
        <w:t>)</w:t>
      </w:r>
      <w:r w:rsidRPr="00885A42">
        <w:rPr>
          <w:color w:val="000000" w:themeColor="text1"/>
        </w:rPr>
        <w:t xml:space="preserve"> database. </w:t>
      </w:r>
      <w:r w:rsidRPr="00885A42">
        <w:t xml:space="preserve">Laparoscopic surgical approach associated with the shortest mean length of stay. With the shorter length of stay, lower hospitalization cost, and least post-operative complications, we believe laparoscopic drainage is the most cost-effective modality among the three. </w:t>
      </w:r>
    </w:p>
    <w:p w14:paraId="2B51533B" w14:textId="77777777" w:rsidR="00C53DA5" w:rsidRPr="00885A42" w:rsidRDefault="00C53DA5" w:rsidP="00885A42">
      <w:pPr>
        <w:adjustRightInd w:val="0"/>
        <w:snapToGrid w:val="0"/>
        <w:spacing w:before="0" w:after="0" w:line="360" w:lineRule="auto"/>
        <w:jc w:val="both"/>
        <w:rPr>
          <w:rFonts w:cs="Segoe UI"/>
          <w:color w:val="FF0000"/>
          <w:shd w:val="clear" w:color="auto" w:fill="FFFFFF"/>
        </w:rPr>
      </w:pPr>
    </w:p>
    <w:p w14:paraId="14B73365" w14:textId="16809820" w:rsidR="00141549" w:rsidRPr="00885A42" w:rsidRDefault="00141549" w:rsidP="00885A42">
      <w:pPr>
        <w:pStyle w:val="2"/>
        <w:adjustRightInd w:val="0"/>
        <w:snapToGrid w:val="0"/>
        <w:spacing w:line="360" w:lineRule="auto"/>
        <w:jc w:val="both"/>
        <w:rPr>
          <w:szCs w:val="24"/>
          <w:shd w:val="clear" w:color="auto" w:fill="FFFFFF"/>
        </w:rPr>
      </w:pPr>
      <w:r w:rsidRPr="00885A42">
        <w:rPr>
          <w:szCs w:val="24"/>
          <w:shd w:val="clear" w:color="auto" w:fill="FFFFFF"/>
        </w:rPr>
        <w:t>Research perspectives</w:t>
      </w:r>
    </w:p>
    <w:bookmarkEnd w:id="172"/>
    <w:bookmarkEnd w:id="173"/>
    <w:p w14:paraId="78F292EB" w14:textId="2C830434" w:rsidR="004113AC" w:rsidRPr="00885A42" w:rsidRDefault="0078200A" w:rsidP="00885A42">
      <w:pPr>
        <w:adjustRightInd w:val="0"/>
        <w:snapToGrid w:val="0"/>
        <w:spacing w:before="0" w:after="0" w:line="360" w:lineRule="auto"/>
        <w:jc w:val="both"/>
      </w:pPr>
      <w:r w:rsidRPr="00885A42">
        <w:t xml:space="preserve">Our study is limited by its retrospective nature and the limitation of ICD-10 in which the procedure code for endoscopic drainage is not established until 2017. Also, long term outcome is not available in the NIS database. Further studies especially randomized clinical trials should be conducted to determine the best treatment modality. </w:t>
      </w:r>
    </w:p>
    <w:p w14:paraId="39450ADE" w14:textId="77777777" w:rsidR="004113AC" w:rsidRPr="00885A42" w:rsidRDefault="004113AC" w:rsidP="00885A42">
      <w:pPr>
        <w:adjustRightInd w:val="0"/>
        <w:snapToGrid w:val="0"/>
        <w:spacing w:before="0" w:after="0" w:line="360" w:lineRule="auto"/>
        <w:jc w:val="both"/>
      </w:pPr>
      <w:r w:rsidRPr="00885A42">
        <w:br w:type="page"/>
      </w:r>
    </w:p>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14:paraId="691195A0" w14:textId="553019D1" w:rsidR="00F71B9F" w:rsidRPr="00885A42" w:rsidRDefault="006E27F0" w:rsidP="00885A42">
      <w:pPr>
        <w:pStyle w:val="1"/>
        <w:adjustRightInd w:val="0"/>
        <w:snapToGrid w:val="0"/>
        <w:spacing w:before="0" w:after="0" w:line="360" w:lineRule="auto"/>
        <w:jc w:val="both"/>
        <w:rPr>
          <w:szCs w:val="24"/>
        </w:rPr>
      </w:pPr>
      <w:r w:rsidRPr="00885A42">
        <w:rPr>
          <w:szCs w:val="24"/>
        </w:rPr>
        <w:lastRenderedPageBreak/>
        <w:t>References</w:t>
      </w:r>
    </w:p>
    <w:bookmarkStart w:id="190" w:name="OLE_LINK9"/>
    <w:bookmarkStart w:id="191" w:name="OLE_LINK10"/>
    <w:p w14:paraId="3D333627" w14:textId="079AADDA" w:rsidR="00E816E1" w:rsidRPr="00885A42" w:rsidRDefault="00F71B9F" w:rsidP="00885A42">
      <w:pPr>
        <w:pStyle w:val="EndNoteBibliography"/>
        <w:adjustRightInd w:val="0"/>
        <w:snapToGrid w:val="0"/>
        <w:spacing w:before="0" w:after="0" w:line="360" w:lineRule="auto"/>
        <w:jc w:val="both"/>
        <w:rPr>
          <w:rFonts w:ascii="Book Antiqua" w:hAnsi="Book Antiqua"/>
          <w:noProof w:val="0"/>
        </w:rPr>
      </w:pPr>
      <w:r w:rsidRPr="00885A42">
        <w:rPr>
          <w:rFonts w:ascii="Book Antiqua" w:hAnsi="Book Antiqua"/>
          <w:noProof w:val="0"/>
        </w:rPr>
        <w:fldChar w:fldCharType="begin"/>
      </w:r>
      <w:r w:rsidRPr="00885A42">
        <w:rPr>
          <w:rFonts w:ascii="Book Antiqua" w:hAnsi="Book Antiqua"/>
          <w:noProof w:val="0"/>
        </w:rPr>
        <w:instrText xml:space="preserve"> ADDIN EN.SECTION.REFLIST </w:instrText>
      </w:r>
      <w:r w:rsidRPr="00885A42">
        <w:rPr>
          <w:rFonts w:ascii="Book Antiqua" w:hAnsi="Book Antiqua"/>
          <w:noProof w:val="0"/>
        </w:rPr>
        <w:fldChar w:fldCharType="separate"/>
      </w:r>
      <w:r w:rsidR="007F31B0" w:rsidRPr="00885A42">
        <w:rPr>
          <w:rFonts w:ascii="Book Antiqua" w:hAnsi="Book Antiqua"/>
          <w:noProof w:val="0"/>
        </w:rPr>
        <w:t>1</w:t>
      </w:r>
      <w:r w:rsidR="004C4946">
        <w:rPr>
          <w:rFonts w:ascii="Book Antiqua" w:hAnsi="Book Antiqua"/>
          <w:noProof w:val="0"/>
        </w:rPr>
        <w:t xml:space="preserve"> </w:t>
      </w:r>
      <w:r w:rsidR="00E816E1" w:rsidRPr="004C4946">
        <w:rPr>
          <w:rFonts w:ascii="Book Antiqua" w:hAnsi="Book Antiqua"/>
          <w:b/>
          <w:bCs/>
          <w:noProof w:val="0"/>
        </w:rPr>
        <w:t>Banks PA</w:t>
      </w:r>
      <w:r w:rsidR="00E816E1" w:rsidRPr="00885A42">
        <w:rPr>
          <w:rFonts w:ascii="Book Antiqua" w:hAnsi="Book Antiqua"/>
          <w:noProof w:val="0"/>
        </w:rPr>
        <w:t>, Bollen TL, Dervenis C, Gooszen HG, Johnson CD, Sarr MG, Tsiotos GG, Vege SS. Classification of acute pancreatitis—2012: revision of the Atlanta classification and definitions by international consensus.</w:t>
      </w:r>
      <w:r w:rsidR="00E816E1" w:rsidRPr="00885A42">
        <w:rPr>
          <w:rFonts w:ascii="Book Antiqua" w:hAnsi="Book Antiqua"/>
          <w:i/>
          <w:noProof w:val="0"/>
        </w:rPr>
        <w:t xml:space="preserve"> Gut </w:t>
      </w:r>
      <w:r w:rsidR="00E816E1" w:rsidRPr="00885A42">
        <w:rPr>
          <w:rFonts w:ascii="Book Antiqua" w:hAnsi="Book Antiqua"/>
          <w:noProof w:val="0"/>
        </w:rPr>
        <w:t xml:space="preserve">2013; </w:t>
      </w:r>
      <w:r w:rsidR="00E816E1" w:rsidRPr="00885A42">
        <w:rPr>
          <w:rFonts w:ascii="Book Antiqua" w:hAnsi="Book Antiqua"/>
          <w:b/>
          <w:noProof w:val="0"/>
        </w:rPr>
        <w:t>62</w:t>
      </w:r>
      <w:r w:rsidR="00E816E1" w:rsidRPr="00885A42">
        <w:rPr>
          <w:rFonts w:ascii="Book Antiqua" w:hAnsi="Book Antiqua"/>
          <w:noProof w:val="0"/>
        </w:rPr>
        <w:t>: 102-111 [PMID: 23100216 DOI: 10.1136/gutjnl-2012-302779]</w:t>
      </w:r>
    </w:p>
    <w:p w14:paraId="39AD158E" w14:textId="571FAFA8" w:rsidR="00E816E1" w:rsidRPr="00885A42" w:rsidRDefault="007F31B0" w:rsidP="00885A42">
      <w:pPr>
        <w:pStyle w:val="EndNoteBibliography"/>
        <w:adjustRightInd w:val="0"/>
        <w:snapToGrid w:val="0"/>
        <w:spacing w:before="0" w:after="0" w:line="360" w:lineRule="auto"/>
        <w:jc w:val="both"/>
        <w:rPr>
          <w:rFonts w:ascii="Book Antiqua" w:hAnsi="Book Antiqua"/>
          <w:noProof w:val="0"/>
        </w:rPr>
      </w:pPr>
      <w:r w:rsidRPr="00885A42">
        <w:rPr>
          <w:rFonts w:ascii="Book Antiqua" w:hAnsi="Book Antiqua"/>
          <w:noProof w:val="0"/>
        </w:rPr>
        <w:t>2</w:t>
      </w:r>
      <w:r w:rsidR="004C4946">
        <w:rPr>
          <w:rFonts w:ascii="Book Antiqua" w:hAnsi="Book Antiqua"/>
          <w:noProof w:val="0"/>
        </w:rPr>
        <w:t xml:space="preserve"> </w:t>
      </w:r>
      <w:r w:rsidR="00E816E1" w:rsidRPr="004C4946">
        <w:rPr>
          <w:rFonts w:ascii="Book Antiqua" w:hAnsi="Book Antiqua"/>
          <w:b/>
          <w:bCs/>
          <w:noProof w:val="0"/>
        </w:rPr>
        <w:t>D’Edigio A</w:t>
      </w:r>
      <w:r w:rsidR="00E816E1" w:rsidRPr="00885A42">
        <w:rPr>
          <w:rFonts w:ascii="Book Antiqua" w:hAnsi="Book Antiqua"/>
          <w:noProof w:val="0"/>
        </w:rPr>
        <w:t xml:space="preserve">, Schein M. Pancreatic pseudocysts: a proposed classification and its management implications. </w:t>
      </w:r>
      <w:r w:rsidR="00E816E1" w:rsidRPr="004C4946">
        <w:rPr>
          <w:rFonts w:ascii="Book Antiqua" w:hAnsi="Book Antiqua"/>
          <w:i/>
          <w:iCs/>
          <w:noProof w:val="0"/>
        </w:rPr>
        <w:t>Br J Surg</w:t>
      </w:r>
      <w:r w:rsidR="00E816E1" w:rsidRPr="00885A42">
        <w:rPr>
          <w:rFonts w:ascii="Book Antiqua" w:hAnsi="Book Antiqua"/>
          <w:noProof w:val="0"/>
        </w:rPr>
        <w:t xml:space="preserve"> 1991;</w:t>
      </w:r>
      <w:r w:rsidR="004C4946">
        <w:rPr>
          <w:rFonts w:ascii="Book Antiqua" w:hAnsi="Book Antiqua"/>
          <w:noProof w:val="0"/>
        </w:rPr>
        <w:t xml:space="preserve"> </w:t>
      </w:r>
      <w:r w:rsidR="00E816E1" w:rsidRPr="00885A42">
        <w:rPr>
          <w:rFonts w:ascii="Book Antiqua" w:hAnsi="Book Antiqua"/>
          <w:b/>
          <w:bCs/>
          <w:noProof w:val="0"/>
        </w:rPr>
        <w:t>78</w:t>
      </w:r>
      <w:r w:rsidR="00E816E1" w:rsidRPr="00885A42">
        <w:rPr>
          <w:rFonts w:ascii="Book Antiqua" w:hAnsi="Book Antiqua"/>
          <w:noProof w:val="0"/>
        </w:rPr>
        <w:t>:</w:t>
      </w:r>
      <w:r w:rsidR="004C4946">
        <w:rPr>
          <w:rFonts w:ascii="Book Antiqua" w:hAnsi="Book Antiqua"/>
          <w:noProof w:val="0"/>
        </w:rPr>
        <w:t xml:space="preserve"> </w:t>
      </w:r>
      <w:r w:rsidR="00E816E1" w:rsidRPr="00885A42">
        <w:rPr>
          <w:rFonts w:ascii="Book Antiqua" w:hAnsi="Book Antiqua"/>
          <w:noProof w:val="0"/>
        </w:rPr>
        <w:t>981-</w:t>
      </w:r>
      <w:r w:rsidR="004C4946">
        <w:rPr>
          <w:rFonts w:ascii="Book Antiqua" w:hAnsi="Book Antiqua"/>
          <w:noProof w:val="0"/>
        </w:rPr>
        <w:t>98</w:t>
      </w:r>
      <w:r w:rsidR="00E816E1" w:rsidRPr="00885A42">
        <w:rPr>
          <w:rFonts w:ascii="Book Antiqua" w:hAnsi="Book Antiqua"/>
          <w:noProof w:val="0"/>
        </w:rPr>
        <w:t>4 [PMID: 1913122 DOI:10.1002/bjs.1800780829]</w:t>
      </w:r>
    </w:p>
    <w:p w14:paraId="5923544C" w14:textId="38232403" w:rsidR="007F31B0" w:rsidRPr="00885A42" w:rsidRDefault="007F31B0" w:rsidP="00885A42">
      <w:pPr>
        <w:pStyle w:val="EndNoteBibliography"/>
        <w:adjustRightInd w:val="0"/>
        <w:snapToGrid w:val="0"/>
        <w:spacing w:before="0" w:after="0" w:line="360" w:lineRule="auto"/>
        <w:jc w:val="both"/>
        <w:rPr>
          <w:rFonts w:ascii="Book Antiqua" w:hAnsi="Book Antiqua"/>
          <w:noProof w:val="0"/>
        </w:rPr>
      </w:pPr>
      <w:r w:rsidRPr="00885A42">
        <w:rPr>
          <w:rFonts w:ascii="Book Antiqua" w:hAnsi="Book Antiqua"/>
          <w:noProof w:val="0"/>
        </w:rPr>
        <w:t>3</w:t>
      </w:r>
      <w:r w:rsidR="004C4946">
        <w:rPr>
          <w:rFonts w:ascii="Book Antiqua" w:hAnsi="Book Antiqua"/>
          <w:noProof w:val="0"/>
        </w:rPr>
        <w:t xml:space="preserve"> </w:t>
      </w:r>
      <w:r w:rsidRPr="004C4946">
        <w:rPr>
          <w:rFonts w:ascii="Book Antiqua" w:hAnsi="Book Antiqua"/>
          <w:b/>
          <w:bCs/>
          <w:noProof w:val="0"/>
        </w:rPr>
        <w:t>Cannon JW</w:t>
      </w:r>
      <w:r w:rsidRPr="00885A42">
        <w:rPr>
          <w:rFonts w:ascii="Book Antiqua" w:hAnsi="Book Antiqua"/>
          <w:noProof w:val="0"/>
        </w:rPr>
        <w:t>, Callery MP, Vollmer CM. Diagnosis and management of pancreatic pseudocysts: what is the evidence?</w:t>
      </w:r>
      <w:r w:rsidRPr="00885A42">
        <w:rPr>
          <w:rFonts w:ascii="Book Antiqua" w:hAnsi="Book Antiqua"/>
          <w:i/>
          <w:noProof w:val="0"/>
        </w:rPr>
        <w:t xml:space="preserve"> </w:t>
      </w:r>
      <w:r w:rsidR="004C4946" w:rsidRPr="004C4946">
        <w:rPr>
          <w:rFonts w:ascii="Book Antiqua" w:hAnsi="Book Antiqua"/>
          <w:i/>
          <w:noProof w:val="0"/>
        </w:rPr>
        <w:t>J Am Coll Surgeons</w:t>
      </w:r>
      <w:r w:rsidRPr="00885A42">
        <w:rPr>
          <w:rFonts w:ascii="Book Antiqua" w:hAnsi="Book Antiqua"/>
          <w:i/>
          <w:noProof w:val="0"/>
        </w:rPr>
        <w:t xml:space="preserve"> </w:t>
      </w:r>
      <w:r w:rsidRPr="00885A42">
        <w:rPr>
          <w:rFonts w:ascii="Book Antiqua" w:hAnsi="Book Antiqua"/>
          <w:noProof w:val="0"/>
        </w:rPr>
        <w:t xml:space="preserve">2009; </w:t>
      </w:r>
      <w:r w:rsidRPr="00885A42">
        <w:rPr>
          <w:rFonts w:ascii="Book Antiqua" w:hAnsi="Book Antiqua"/>
          <w:b/>
          <w:noProof w:val="0"/>
        </w:rPr>
        <w:t>209</w:t>
      </w:r>
      <w:r w:rsidRPr="00885A42">
        <w:rPr>
          <w:rFonts w:ascii="Book Antiqua" w:hAnsi="Book Antiqua"/>
          <w:noProof w:val="0"/>
        </w:rPr>
        <w:t>: 385-393 [PMID: 19717045 DOI: 10.1016/j.jamcollsurg.2009.04.017]</w:t>
      </w:r>
    </w:p>
    <w:p w14:paraId="78D43EB0" w14:textId="5759145A" w:rsidR="007F31B0" w:rsidRPr="00885A42" w:rsidRDefault="007F31B0" w:rsidP="00885A42">
      <w:pPr>
        <w:pStyle w:val="EndNoteBibliography"/>
        <w:adjustRightInd w:val="0"/>
        <w:snapToGrid w:val="0"/>
        <w:spacing w:before="0" w:after="0" w:line="360" w:lineRule="auto"/>
        <w:jc w:val="both"/>
        <w:rPr>
          <w:rFonts w:ascii="Book Antiqua" w:hAnsi="Book Antiqua"/>
          <w:noProof w:val="0"/>
        </w:rPr>
      </w:pPr>
      <w:r w:rsidRPr="00885A42">
        <w:rPr>
          <w:rFonts w:ascii="Book Antiqua" w:hAnsi="Book Antiqua"/>
          <w:noProof w:val="0"/>
        </w:rPr>
        <w:t>4</w:t>
      </w:r>
      <w:r w:rsidR="004C4946">
        <w:rPr>
          <w:rFonts w:ascii="Book Antiqua" w:hAnsi="Book Antiqua"/>
          <w:noProof w:val="0"/>
        </w:rPr>
        <w:t xml:space="preserve"> </w:t>
      </w:r>
      <w:r w:rsidRPr="004C4946">
        <w:rPr>
          <w:rFonts w:ascii="Book Antiqua" w:hAnsi="Book Antiqua"/>
          <w:b/>
          <w:bCs/>
          <w:noProof w:val="0"/>
        </w:rPr>
        <w:t>Bradley III EL</w:t>
      </w:r>
      <w:r w:rsidRPr="00885A42">
        <w:rPr>
          <w:rFonts w:ascii="Book Antiqua" w:hAnsi="Book Antiqua"/>
          <w:noProof w:val="0"/>
        </w:rPr>
        <w:t>. Complications of chronic pancreatitis.</w:t>
      </w:r>
      <w:r w:rsidRPr="00885A42">
        <w:rPr>
          <w:rFonts w:ascii="Book Antiqua" w:hAnsi="Book Antiqua"/>
          <w:i/>
          <w:noProof w:val="0"/>
        </w:rPr>
        <w:t xml:space="preserve"> </w:t>
      </w:r>
      <w:r w:rsidR="004C4946" w:rsidRPr="004C4946">
        <w:rPr>
          <w:rFonts w:ascii="Book Antiqua" w:hAnsi="Book Antiqua"/>
          <w:i/>
          <w:noProof w:val="0"/>
        </w:rPr>
        <w:t>Surg Clin N Am</w:t>
      </w:r>
      <w:r w:rsidRPr="00885A42">
        <w:rPr>
          <w:rFonts w:ascii="Book Antiqua" w:hAnsi="Book Antiqua"/>
          <w:i/>
          <w:noProof w:val="0"/>
        </w:rPr>
        <w:t xml:space="preserve"> </w:t>
      </w:r>
      <w:r w:rsidRPr="00885A42">
        <w:rPr>
          <w:rFonts w:ascii="Book Antiqua" w:hAnsi="Book Antiqua"/>
          <w:noProof w:val="0"/>
        </w:rPr>
        <w:t xml:space="preserve">1989; </w:t>
      </w:r>
      <w:r w:rsidRPr="00885A42">
        <w:rPr>
          <w:rFonts w:ascii="Book Antiqua" w:hAnsi="Book Antiqua"/>
          <w:b/>
          <w:noProof w:val="0"/>
        </w:rPr>
        <w:t>69</w:t>
      </w:r>
      <w:r w:rsidRPr="00885A42">
        <w:rPr>
          <w:rFonts w:ascii="Book Antiqua" w:hAnsi="Book Antiqua"/>
          <w:noProof w:val="0"/>
        </w:rPr>
        <w:t>: 481-497 [PMID: 2658160 DOI: 10.1016/S0039-6109(16)44832-2]</w:t>
      </w:r>
    </w:p>
    <w:p w14:paraId="1F4AB006" w14:textId="6DC91C89" w:rsidR="007F31B0" w:rsidRPr="00885A42" w:rsidRDefault="007F31B0" w:rsidP="00885A42">
      <w:pPr>
        <w:pStyle w:val="EndNoteBibliography"/>
        <w:adjustRightInd w:val="0"/>
        <w:snapToGrid w:val="0"/>
        <w:spacing w:before="0" w:after="0" w:line="360" w:lineRule="auto"/>
        <w:jc w:val="both"/>
        <w:rPr>
          <w:rFonts w:ascii="Book Antiqua" w:hAnsi="Book Antiqua"/>
          <w:noProof w:val="0"/>
        </w:rPr>
      </w:pPr>
      <w:r w:rsidRPr="00885A42">
        <w:rPr>
          <w:rFonts w:ascii="Book Antiqua" w:hAnsi="Book Antiqua"/>
          <w:noProof w:val="0"/>
        </w:rPr>
        <w:t>5</w:t>
      </w:r>
      <w:r w:rsidR="004C4946">
        <w:rPr>
          <w:rFonts w:ascii="Book Antiqua" w:hAnsi="Book Antiqua"/>
          <w:noProof w:val="0"/>
        </w:rPr>
        <w:t xml:space="preserve"> </w:t>
      </w:r>
      <w:r w:rsidR="00992668" w:rsidRPr="004C4946">
        <w:rPr>
          <w:rFonts w:ascii="Book Antiqua" w:hAnsi="Book Antiqua"/>
          <w:b/>
          <w:bCs/>
          <w:noProof w:val="0"/>
        </w:rPr>
        <w:t>Brugge WR</w:t>
      </w:r>
      <w:r w:rsidR="00992668" w:rsidRPr="00885A42">
        <w:rPr>
          <w:rFonts w:ascii="Book Antiqua" w:hAnsi="Book Antiqua"/>
          <w:noProof w:val="0"/>
        </w:rPr>
        <w:t xml:space="preserve">. Approaches to the drainage of pancreatic pseudocysts. </w:t>
      </w:r>
      <w:r w:rsidR="00992668" w:rsidRPr="004C4946">
        <w:rPr>
          <w:rFonts w:ascii="Book Antiqua" w:hAnsi="Book Antiqua"/>
          <w:i/>
          <w:iCs/>
          <w:noProof w:val="0"/>
        </w:rPr>
        <w:t xml:space="preserve">Curr Opin Gastroenterol </w:t>
      </w:r>
      <w:r w:rsidR="00992668" w:rsidRPr="00885A42">
        <w:rPr>
          <w:rFonts w:ascii="Book Antiqua" w:hAnsi="Book Antiqua"/>
          <w:noProof w:val="0"/>
        </w:rPr>
        <w:t>2004;</w:t>
      </w:r>
      <w:r w:rsidR="004C4946">
        <w:rPr>
          <w:rFonts w:ascii="Book Antiqua" w:hAnsi="Book Antiqua"/>
          <w:noProof w:val="0"/>
        </w:rPr>
        <w:t xml:space="preserve"> </w:t>
      </w:r>
      <w:r w:rsidR="00992668" w:rsidRPr="00885A42">
        <w:rPr>
          <w:rFonts w:ascii="Book Antiqua" w:hAnsi="Book Antiqua"/>
          <w:b/>
          <w:bCs/>
          <w:noProof w:val="0"/>
        </w:rPr>
        <w:t>20</w:t>
      </w:r>
      <w:r w:rsidR="00992668" w:rsidRPr="00885A42">
        <w:rPr>
          <w:rFonts w:ascii="Book Antiqua" w:hAnsi="Book Antiqua"/>
          <w:noProof w:val="0"/>
        </w:rPr>
        <w:t>:</w:t>
      </w:r>
      <w:r w:rsidR="004C4946">
        <w:rPr>
          <w:rFonts w:ascii="Book Antiqua" w:hAnsi="Book Antiqua"/>
          <w:noProof w:val="0"/>
        </w:rPr>
        <w:t xml:space="preserve"> </w:t>
      </w:r>
      <w:r w:rsidR="00992668" w:rsidRPr="00885A42">
        <w:rPr>
          <w:rFonts w:ascii="Book Antiqua" w:hAnsi="Book Antiqua"/>
          <w:noProof w:val="0"/>
        </w:rPr>
        <w:t>488-</w:t>
      </w:r>
      <w:r w:rsidR="004C4946">
        <w:rPr>
          <w:rFonts w:ascii="Book Antiqua" w:hAnsi="Book Antiqua"/>
          <w:noProof w:val="0"/>
        </w:rPr>
        <w:t>4</w:t>
      </w:r>
      <w:r w:rsidR="00992668" w:rsidRPr="00885A42">
        <w:rPr>
          <w:rFonts w:ascii="Book Antiqua" w:hAnsi="Book Antiqua"/>
          <w:noProof w:val="0"/>
        </w:rPr>
        <w:t>92 [PMID: 15689684 DOI: 10.1097/00001574-200409000-00012]</w:t>
      </w:r>
    </w:p>
    <w:p w14:paraId="0D6A7F35" w14:textId="4F3F59B9" w:rsidR="007F31B0" w:rsidRPr="00885A42" w:rsidRDefault="007F31B0" w:rsidP="00885A42">
      <w:pPr>
        <w:pStyle w:val="EndNoteBibliography"/>
        <w:adjustRightInd w:val="0"/>
        <w:snapToGrid w:val="0"/>
        <w:spacing w:before="0" w:after="0" w:line="360" w:lineRule="auto"/>
        <w:jc w:val="both"/>
        <w:rPr>
          <w:rFonts w:ascii="Book Antiqua" w:hAnsi="Book Antiqua"/>
          <w:noProof w:val="0"/>
        </w:rPr>
      </w:pPr>
      <w:r w:rsidRPr="00885A42">
        <w:rPr>
          <w:rFonts w:ascii="Book Antiqua" w:hAnsi="Book Antiqua"/>
          <w:noProof w:val="0"/>
        </w:rPr>
        <w:t>6</w:t>
      </w:r>
      <w:r w:rsidR="004C4946">
        <w:rPr>
          <w:rFonts w:ascii="Book Antiqua" w:hAnsi="Book Antiqua"/>
          <w:noProof w:val="0"/>
        </w:rPr>
        <w:t xml:space="preserve"> </w:t>
      </w:r>
      <w:r w:rsidRPr="004C4946">
        <w:rPr>
          <w:rFonts w:ascii="Book Antiqua" w:hAnsi="Book Antiqua"/>
          <w:b/>
          <w:bCs/>
          <w:noProof w:val="0"/>
        </w:rPr>
        <w:t>Varadarajulu S</w:t>
      </w:r>
      <w:r w:rsidRPr="00885A42">
        <w:rPr>
          <w:rFonts w:ascii="Book Antiqua" w:hAnsi="Book Antiqua"/>
          <w:noProof w:val="0"/>
        </w:rPr>
        <w:t>, Bang JY, Sutton BS, Trevino JM, Christein JD, Wilcox CM. Equal efficacy of endoscopic and surgical cystogastrostomy for pancreatic pseudocyst drainage in a randomized trial.</w:t>
      </w:r>
      <w:r w:rsidRPr="00885A42">
        <w:rPr>
          <w:rFonts w:ascii="Book Antiqua" w:hAnsi="Book Antiqua"/>
          <w:i/>
          <w:noProof w:val="0"/>
        </w:rPr>
        <w:t xml:space="preserve"> Gastroenterology </w:t>
      </w:r>
      <w:r w:rsidRPr="00885A42">
        <w:rPr>
          <w:rFonts w:ascii="Book Antiqua" w:hAnsi="Book Antiqua"/>
          <w:noProof w:val="0"/>
        </w:rPr>
        <w:t xml:space="preserve">2013; </w:t>
      </w:r>
      <w:r w:rsidRPr="00885A42">
        <w:rPr>
          <w:rFonts w:ascii="Book Antiqua" w:hAnsi="Book Antiqua"/>
          <w:b/>
          <w:noProof w:val="0"/>
        </w:rPr>
        <w:t>145</w:t>
      </w:r>
      <w:r w:rsidRPr="00885A42">
        <w:rPr>
          <w:rFonts w:ascii="Book Antiqua" w:hAnsi="Book Antiqua"/>
          <w:noProof w:val="0"/>
        </w:rPr>
        <w:t>: 583-590 e581 [PMID: 23732774</w:t>
      </w:r>
      <w:r w:rsidR="00305A9E">
        <w:rPr>
          <w:rFonts w:ascii="Book Antiqua" w:hAnsi="Book Antiqua"/>
          <w:noProof w:val="0"/>
        </w:rPr>
        <w:t xml:space="preserve"> </w:t>
      </w:r>
      <w:r w:rsidRPr="00885A42">
        <w:rPr>
          <w:rFonts w:ascii="Book Antiqua" w:hAnsi="Book Antiqua"/>
          <w:noProof w:val="0"/>
        </w:rPr>
        <w:t>DOI: 10.1053/j.gastro.2013.05.046]</w:t>
      </w:r>
    </w:p>
    <w:p w14:paraId="6DD6A648" w14:textId="77A34BB0" w:rsidR="007F31B0" w:rsidRPr="00885A42" w:rsidRDefault="007F31B0" w:rsidP="00885A42">
      <w:pPr>
        <w:pStyle w:val="EndNoteBibliography"/>
        <w:adjustRightInd w:val="0"/>
        <w:snapToGrid w:val="0"/>
        <w:spacing w:before="0" w:after="0" w:line="360" w:lineRule="auto"/>
        <w:jc w:val="both"/>
        <w:rPr>
          <w:rFonts w:ascii="Book Antiqua" w:hAnsi="Book Antiqua"/>
          <w:noProof w:val="0"/>
        </w:rPr>
      </w:pPr>
      <w:r w:rsidRPr="00885A42">
        <w:rPr>
          <w:rFonts w:ascii="Book Antiqua" w:hAnsi="Book Antiqua"/>
          <w:noProof w:val="0"/>
        </w:rPr>
        <w:t>7</w:t>
      </w:r>
      <w:r w:rsidR="004C4946">
        <w:rPr>
          <w:rFonts w:ascii="Book Antiqua" w:hAnsi="Book Antiqua"/>
          <w:noProof w:val="0"/>
        </w:rPr>
        <w:t xml:space="preserve"> </w:t>
      </w:r>
      <w:r w:rsidR="00CA2057" w:rsidRPr="004C4946">
        <w:rPr>
          <w:rFonts w:ascii="Book Antiqua" w:hAnsi="Book Antiqua"/>
          <w:b/>
          <w:bCs/>
          <w:noProof w:val="0"/>
        </w:rPr>
        <w:t>Pan G</w:t>
      </w:r>
      <w:r w:rsidR="00CA2057" w:rsidRPr="00885A42">
        <w:rPr>
          <w:rFonts w:ascii="Book Antiqua" w:hAnsi="Book Antiqua"/>
          <w:noProof w:val="0"/>
        </w:rPr>
        <w:t>, Wan MH, Xie KL, Li W, Hu WM, Liu XB, Tang WF, Wu H</w:t>
      </w:r>
      <w:r w:rsidRPr="00885A42">
        <w:rPr>
          <w:rFonts w:ascii="Book Antiqua" w:hAnsi="Book Antiqua"/>
          <w:noProof w:val="0"/>
        </w:rPr>
        <w:t xml:space="preserve">. </w:t>
      </w:r>
      <w:r w:rsidR="00CA2057" w:rsidRPr="00885A42">
        <w:rPr>
          <w:rFonts w:ascii="Book Antiqua" w:hAnsi="Book Antiqua"/>
          <w:noProof w:val="0"/>
        </w:rPr>
        <w:t>Classification and Management of Pancreatic Pseudocysts</w:t>
      </w:r>
      <w:r w:rsidRPr="00885A42">
        <w:rPr>
          <w:rFonts w:ascii="Book Antiqua" w:hAnsi="Book Antiqua"/>
          <w:noProof w:val="0"/>
        </w:rPr>
        <w:t xml:space="preserve">. </w:t>
      </w:r>
      <w:r w:rsidR="00CA2057" w:rsidRPr="004C4946">
        <w:rPr>
          <w:rFonts w:ascii="Book Antiqua" w:hAnsi="Book Antiqua"/>
          <w:i/>
          <w:iCs/>
          <w:noProof w:val="0"/>
        </w:rPr>
        <w:t>Medicine</w:t>
      </w:r>
      <w:r w:rsidR="00CA2057" w:rsidRPr="00885A42">
        <w:rPr>
          <w:rFonts w:ascii="Book Antiqua" w:hAnsi="Book Antiqua"/>
          <w:noProof w:val="0"/>
        </w:rPr>
        <w:t xml:space="preserve"> (Baltimore) 2015; </w:t>
      </w:r>
      <w:r w:rsidR="00CA2057" w:rsidRPr="00885A42">
        <w:rPr>
          <w:rFonts w:ascii="Book Antiqua" w:hAnsi="Book Antiqua"/>
          <w:b/>
          <w:bCs/>
          <w:noProof w:val="0"/>
        </w:rPr>
        <w:t>94</w:t>
      </w:r>
      <w:r w:rsidR="00CA2057" w:rsidRPr="00885A42">
        <w:rPr>
          <w:rFonts w:ascii="Book Antiqua" w:hAnsi="Book Antiqua"/>
          <w:noProof w:val="0"/>
        </w:rPr>
        <w:t>: e960</w:t>
      </w:r>
      <w:r w:rsidRPr="00885A42">
        <w:rPr>
          <w:rFonts w:ascii="Book Antiqua" w:hAnsi="Book Antiqua"/>
          <w:noProof w:val="0"/>
        </w:rPr>
        <w:t xml:space="preserve"> [PMID: </w:t>
      </w:r>
      <w:r w:rsidR="00CA2057" w:rsidRPr="00885A42">
        <w:rPr>
          <w:rFonts w:ascii="Book Antiqua" w:hAnsi="Book Antiqua"/>
          <w:noProof w:val="0"/>
        </w:rPr>
        <w:t>26091462 DOI: 10.1097/MD.0000000000000960</w:t>
      </w:r>
      <w:r w:rsidRPr="00885A42">
        <w:rPr>
          <w:rFonts w:ascii="Book Antiqua" w:hAnsi="Book Antiqua"/>
          <w:noProof w:val="0"/>
        </w:rPr>
        <w:t>]</w:t>
      </w:r>
    </w:p>
    <w:p w14:paraId="25C9D92E" w14:textId="0FE7E84E" w:rsidR="007F31B0" w:rsidRPr="00885A42" w:rsidRDefault="007F31B0" w:rsidP="00885A42">
      <w:pPr>
        <w:pStyle w:val="EndNoteBibliography"/>
        <w:adjustRightInd w:val="0"/>
        <w:snapToGrid w:val="0"/>
        <w:spacing w:before="0" w:after="0" w:line="360" w:lineRule="auto"/>
        <w:jc w:val="both"/>
        <w:rPr>
          <w:rFonts w:ascii="Book Antiqua" w:hAnsi="Book Antiqua"/>
          <w:noProof w:val="0"/>
        </w:rPr>
      </w:pPr>
      <w:r w:rsidRPr="00885A42">
        <w:rPr>
          <w:rFonts w:ascii="Book Antiqua" w:hAnsi="Book Antiqua"/>
          <w:noProof w:val="0"/>
        </w:rPr>
        <w:t>8</w:t>
      </w:r>
      <w:r w:rsidR="004C4946">
        <w:rPr>
          <w:rFonts w:ascii="Book Antiqua" w:hAnsi="Book Antiqua"/>
          <w:noProof w:val="0"/>
        </w:rPr>
        <w:t xml:space="preserve"> </w:t>
      </w:r>
      <w:r w:rsidRPr="004C4946">
        <w:rPr>
          <w:rFonts w:ascii="Book Antiqua" w:hAnsi="Book Antiqua"/>
          <w:b/>
          <w:bCs/>
          <w:noProof w:val="0"/>
        </w:rPr>
        <w:t>Morton JM</w:t>
      </w:r>
      <w:r w:rsidRPr="00885A42">
        <w:rPr>
          <w:rFonts w:ascii="Book Antiqua" w:hAnsi="Book Antiqua"/>
          <w:noProof w:val="0"/>
        </w:rPr>
        <w:t>, Brown A, Galanko JA, Norton JA, Grimm IS, Behrns KE. A national comparison of surgical versus percutaneous drainage of pancreatic pseudocysts: 1997-2001.</w:t>
      </w:r>
      <w:r w:rsidRPr="00885A42">
        <w:rPr>
          <w:rFonts w:ascii="Book Antiqua" w:hAnsi="Book Antiqua"/>
          <w:i/>
          <w:noProof w:val="0"/>
        </w:rPr>
        <w:t xml:space="preserve"> J Gastrointest Surg </w:t>
      </w:r>
      <w:r w:rsidRPr="00885A42">
        <w:rPr>
          <w:rFonts w:ascii="Book Antiqua" w:hAnsi="Book Antiqua"/>
          <w:noProof w:val="0"/>
        </w:rPr>
        <w:t xml:space="preserve">2005; </w:t>
      </w:r>
      <w:r w:rsidRPr="00885A42">
        <w:rPr>
          <w:rFonts w:ascii="Book Antiqua" w:hAnsi="Book Antiqua"/>
          <w:b/>
          <w:noProof w:val="0"/>
        </w:rPr>
        <w:t>9</w:t>
      </w:r>
      <w:r w:rsidRPr="00885A42">
        <w:rPr>
          <w:rFonts w:ascii="Book Antiqua" w:hAnsi="Book Antiqua"/>
          <w:noProof w:val="0"/>
        </w:rPr>
        <w:t>: 15-20; discussion 20-11 [PMID: 15623440</w:t>
      </w:r>
      <w:r w:rsidR="00305A9E">
        <w:rPr>
          <w:rFonts w:ascii="Book Antiqua" w:hAnsi="Book Antiqua"/>
          <w:noProof w:val="0"/>
        </w:rPr>
        <w:t xml:space="preserve"> </w:t>
      </w:r>
      <w:r w:rsidRPr="00885A42">
        <w:rPr>
          <w:rFonts w:ascii="Book Antiqua" w:hAnsi="Book Antiqua"/>
          <w:noProof w:val="0"/>
        </w:rPr>
        <w:t>DOI: 10.1016/j.gassur.2004.10.005]</w:t>
      </w:r>
    </w:p>
    <w:p w14:paraId="6A8232E7" w14:textId="4EC7BBB2" w:rsidR="007F31B0" w:rsidRPr="00885A42" w:rsidRDefault="007F31B0" w:rsidP="00885A42">
      <w:pPr>
        <w:pStyle w:val="EndNoteBibliography"/>
        <w:adjustRightInd w:val="0"/>
        <w:snapToGrid w:val="0"/>
        <w:spacing w:before="0" w:after="0" w:line="360" w:lineRule="auto"/>
        <w:jc w:val="both"/>
        <w:rPr>
          <w:rFonts w:ascii="Book Antiqua" w:hAnsi="Book Antiqua"/>
          <w:noProof w:val="0"/>
        </w:rPr>
      </w:pPr>
      <w:r w:rsidRPr="00885A42">
        <w:rPr>
          <w:rFonts w:ascii="Book Antiqua" w:hAnsi="Book Antiqua"/>
          <w:noProof w:val="0"/>
        </w:rPr>
        <w:t>9</w:t>
      </w:r>
      <w:r w:rsidR="004C4946">
        <w:rPr>
          <w:rFonts w:ascii="Book Antiqua" w:hAnsi="Book Antiqua"/>
          <w:noProof w:val="0"/>
        </w:rPr>
        <w:t xml:space="preserve"> </w:t>
      </w:r>
      <w:r w:rsidRPr="004C4946">
        <w:rPr>
          <w:rFonts w:ascii="Book Antiqua" w:hAnsi="Book Antiqua"/>
          <w:b/>
          <w:bCs/>
          <w:noProof w:val="0"/>
        </w:rPr>
        <w:t>Rockville M</w:t>
      </w:r>
      <w:r w:rsidRPr="00885A42">
        <w:rPr>
          <w:rFonts w:ascii="Book Antiqua" w:hAnsi="Book Antiqua"/>
          <w:noProof w:val="0"/>
        </w:rPr>
        <w:t>. The healthcare cost and utilization project: an overview.</w:t>
      </w:r>
      <w:r w:rsidRPr="00885A42">
        <w:rPr>
          <w:rFonts w:ascii="Book Antiqua" w:hAnsi="Book Antiqua"/>
          <w:i/>
          <w:noProof w:val="0"/>
        </w:rPr>
        <w:t xml:space="preserve"> </w:t>
      </w:r>
      <w:bookmarkStart w:id="192" w:name="OLE_LINK34"/>
      <w:bookmarkStart w:id="193" w:name="OLE_LINK35"/>
      <w:r w:rsidRPr="00885A42">
        <w:rPr>
          <w:rFonts w:ascii="Book Antiqua" w:hAnsi="Book Antiqua"/>
          <w:i/>
          <w:noProof w:val="0"/>
        </w:rPr>
        <w:t>Effective Clinical Practice</w:t>
      </w:r>
      <w:bookmarkEnd w:id="192"/>
      <w:bookmarkEnd w:id="193"/>
      <w:r w:rsidRPr="00885A42">
        <w:rPr>
          <w:rFonts w:ascii="Book Antiqua" w:hAnsi="Book Antiqua"/>
          <w:i/>
          <w:noProof w:val="0"/>
        </w:rPr>
        <w:t xml:space="preserve"> </w:t>
      </w:r>
      <w:r w:rsidRPr="00885A42">
        <w:rPr>
          <w:rFonts w:ascii="Book Antiqua" w:hAnsi="Book Antiqua"/>
          <w:noProof w:val="0"/>
        </w:rPr>
        <w:t xml:space="preserve">2002; </w:t>
      </w:r>
      <w:r w:rsidRPr="00885A42">
        <w:rPr>
          <w:rFonts w:ascii="Book Antiqua" w:hAnsi="Book Antiqua"/>
          <w:b/>
          <w:noProof w:val="0"/>
        </w:rPr>
        <w:t>5</w:t>
      </w:r>
      <w:r w:rsidRPr="00885A42">
        <w:rPr>
          <w:rFonts w:ascii="Book Antiqua" w:hAnsi="Book Antiqua"/>
          <w:noProof w:val="0"/>
        </w:rPr>
        <w:t>: 143-151 [PMID: 12088294]</w:t>
      </w:r>
    </w:p>
    <w:p w14:paraId="1890AEF9" w14:textId="24727B11" w:rsidR="007F31B0" w:rsidRPr="00885A42" w:rsidRDefault="007F31B0" w:rsidP="00885A42">
      <w:pPr>
        <w:pStyle w:val="EndNoteBibliography"/>
        <w:adjustRightInd w:val="0"/>
        <w:snapToGrid w:val="0"/>
        <w:spacing w:before="0" w:after="0" w:line="360" w:lineRule="auto"/>
        <w:jc w:val="both"/>
        <w:rPr>
          <w:rFonts w:ascii="Book Antiqua" w:hAnsi="Book Antiqua"/>
          <w:noProof w:val="0"/>
        </w:rPr>
      </w:pPr>
      <w:r w:rsidRPr="00885A42">
        <w:rPr>
          <w:rFonts w:ascii="Book Antiqua" w:hAnsi="Book Antiqua"/>
          <w:noProof w:val="0"/>
        </w:rPr>
        <w:t>10</w:t>
      </w:r>
      <w:r w:rsidR="004C4946" w:rsidRPr="004C4946">
        <w:rPr>
          <w:rFonts w:ascii="Book Antiqua" w:hAnsi="Book Antiqua"/>
          <w:b/>
          <w:bCs/>
          <w:noProof w:val="0"/>
        </w:rPr>
        <w:t xml:space="preserve"> </w:t>
      </w:r>
      <w:r w:rsidRPr="004C4946">
        <w:rPr>
          <w:rFonts w:ascii="Book Antiqua" w:hAnsi="Book Antiqua"/>
          <w:b/>
          <w:bCs/>
          <w:noProof w:val="0"/>
        </w:rPr>
        <w:t>Charlson M</w:t>
      </w:r>
      <w:r w:rsidRPr="00885A42">
        <w:rPr>
          <w:rFonts w:ascii="Book Antiqua" w:hAnsi="Book Antiqua"/>
          <w:noProof w:val="0"/>
        </w:rPr>
        <w:t>, Szatrowski TP, Peterson J, Gold J. Validation of a combined comorbidity index.</w:t>
      </w:r>
      <w:r w:rsidRPr="00885A42">
        <w:rPr>
          <w:rFonts w:ascii="Book Antiqua" w:hAnsi="Book Antiqua"/>
          <w:i/>
          <w:noProof w:val="0"/>
        </w:rPr>
        <w:t xml:space="preserve"> J Clin Epidemiol </w:t>
      </w:r>
      <w:r w:rsidRPr="00885A42">
        <w:rPr>
          <w:rFonts w:ascii="Book Antiqua" w:hAnsi="Book Antiqua"/>
          <w:noProof w:val="0"/>
        </w:rPr>
        <w:t xml:space="preserve">1994; </w:t>
      </w:r>
      <w:r w:rsidRPr="00885A42">
        <w:rPr>
          <w:rFonts w:ascii="Book Antiqua" w:hAnsi="Book Antiqua"/>
          <w:b/>
          <w:noProof w:val="0"/>
        </w:rPr>
        <w:t>47</w:t>
      </w:r>
      <w:r w:rsidRPr="00885A42">
        <w:rPr>
          <w:rFonts w:ascii="Book Antiqua" w:hAnsi="Book Antiqua"/>
          <w:noProof w:val="0"/>
        </w:rPr>
        <w:t>: 1245-1251 [PMID: 7722560</w:t>
      </w:r>
      <w:r w:rsidR="00305A9E">
        <w:rPr>
          <w:rFonts w:ascii="Book Antiqua" w:hAnsi="Book Antiqua"/>
          <w:noProof w:val="0"/>
        </w:rPr>
        <w:t xml:space="preserve"> </w:t>
      </w:r>
      <w:r w:rsidRPr="00885A42">
        <w:rPr>
          <w:rFonts w:ascii="Book Antiqua" w:hAnsi="Book Antiqua"/>
          <w:noProof w:val="0"/>
        </w:rPr>
        <w:t>DOI: 10.1016/0895-4356(94)90129-5]</w:t>
      </w:r>
    </w:p>
    <w:p w14:paraId="552AD226" w14:textId="66CCEDD8" w:rsidR="006D6E4C" w:rsidRPr="006D6E4C" w:rsidRDefault="00F71B9F" w:rsidP="006D6E4C">
      <w:pPr>
        <w:pStyle w:val="1"/>
        <w:adjustRightInd w:val="0"/>
        <w:snapToGrid w:val="0"/>
        <w:spacing w:before="0" w:after="0" w:line="360" w:lineRule="auto"/>
        <w:jc w:val="both"/>
        <w:rPr>
          <w:szCs w:val="24"/>
        </w:rPr>
      </w:pPr>
      <w:r w:rsidRPr="00885A42">
        <w:rPr>
          <w:szCs w:val="24"/>
        </w:rPr>
        <w:fldChar w:fldCharType="end"/>
      </w:r>
      <w:bookmarkEnd w:id="190"/>
      <w:bookmarkEnd w:id="191"/>
    </w:p>
    <w:p w14:paraId="3B80DFA5" w14:textId="211B00AB" w:rsidR="00601D5B" w:rsidRPr="00601D5B" w:rsidRDefault="00601D5B" w:rsidP="00601D5B">
      <w:pPr>
        <w:snapToGrid w:val="0"/>
        <w:spacing w:before="0" w:after="0" w:line="360" w:lineRule="auto"/>
        <w:jc w:val="right"/>
        <w:rPr>
          <w:rFonts w:eastAsia="宋体" w:cs="Times New Roman"/>
          <w:b/>
          <w:bCs/>
          <w:lang w:val="es-ES" w:eastAsia="en-US"/>
        </w:rPr>
      </w:pPr>
      <w:r w:rsidRPr="00601D5B">
        <w:rPr>
          <w:rFonts w:eastAsia="宋体" w:cs="Times New Roman"/>
          <w:b/>
          <w:bCs/>
          <w:lang w:val="es-ES" w:eastAsia="en-US"/>
        </w:rPr>
        <w:t xml:space="preserve">P-Reviewer: </w:t>
      </w:r>
      <w:r w:rsidRPr="00601D5B">
        <w:rPr>
          <w:rFonts w:eastAsia="宋体" w:cs="Times New Roman"/>
          <w:bCs/>
          <w:lang w:val="es-ES" w:eastAsia="en-US"/>
        </w:rPr>
        <w:t>Mizuguchi</w:t>
      </w:r>
      <w:r>
        <w:rPr>
          <w:rFonts w:eastAsia="宋体" w:cs="Times New Roman"/>
          <w:bCs/>
          <w:lang w:val="es-ES" w:eastAsia="en-US"/>
        </w:rPr>
        <w:t xml:space="preserve"> T, </w:t>
      </w:r>
      <w:r w:rsidRPr="00601D5B">
        <w:rPr>
          <w:rFonts w:eastAsia="宋体" w:cs="Times New Roman"/>
          <w:bCs/>
          <w:lang w:val="es-ES" w:eastAsia="en-US"/>
        </w:rPr>
        <w:t>Sperti</w:t>
      </w:r>
      <w:r>
        <w:rPr>
          <w:rFonts w:eastAsia="宋体" w:cs="Times New Roman"/>
          <w:bCs/>
          <w:lang w:val="es-ES" w:eastAsia="en-US"/>
        </w:rPr>
        <w:t xml:space="preserve"> C</w:t>
      </w:r>
      <w:r w:rsidRPr="00601D5B">
        <w:rPr>
          <w:rFonts w:eastAsia="宋体" w:cs="Times New Roman"/>
          <w:bCs/>
          <w:lang w:val="es-ES" w:eastAsia="en-US"/>
        </w:rPr>
        <w:t xml:space="preserve"> </w:t>
      </w:r>
      <w:r w:rsidRPr="00601D5B">
        <w:rPr>
          <w:rFonts w:eastAsia="宋体" w:cs="Times New Roman"/>
          <w:b/>
          <w:bCs/>
          <w:lang w:val="es-ES" w:eastAsia="en-US"/>
        </w:rPr>
        <w:t>S-Editor:</w:t>
      </w:r>
      <w:r w:rsidRPr="00601D5B">
        <w:rPr>
          <w:rFonts w:eastAsia="宋体" w:cs="Times New Roman"/>
          <w:lang w:val="es-ES" w:eastAsia="en-US"/>
        </w:rPr>
        <w:t xml:space="preserve"> </w:t>
      </w:r>
      <w:r>
        <w:rPr>
          <w:rFonts w:eastAsia="宋体" w:cs="Times New Roman"/>
          <w:lang w:val="es-ES" w:eastAsia="en-US"/>
        </w:rPr>
        <w:t>Ma</w:t>
      </w:r>
      <w:r w:rsidRPr="00601D5B">
        <w:rPr>
          <w:rFonts w:eastAsia="宋体" w:cs="Times New Roman"/>
          <w:lang w:val="es-ES" w:eastAsia="en-US"/>
        </w:rPr>
        <w:t xml:space="preserve"> </w:t>
      </w:r>
      <w:r>
        <w:rPr>
          <w:rFonts w:eastAsia="宋体" w:cs="Times New Roman"/>
          <w:lang w:val="es-ES" w:eastAsia="en-US"/>
        </w:rPr>
        <w:t>RY</w:t>
      </w:r>
      <w:r w:rsidRPr="00601D5B">
        <w:rPr>
          <w:rFonts w:eastAsia="宋体" w:cs="Times New Roman"/>
          <w:lang w:val="es-ES" w:eastAsia="en-US"/>
        </w:rPr>
        <w:t xml:space="preserve"> </w:t>
      </w:r>
      <w:r w:rsidRPr="00601D5B">
        <w:rPr>
          <w:rFonts w:eastAsia="宋体" w:cs="Times New Roman"/>
          <w:b/>
          <w:bCs/>
          <w:lang w:val="es-ES" w:eastAsia="en-US"/>
        </w:rPr>
        <w:t>L-Editor:</w:t>
      </w:r>
      <w:r w:rsidRPr="00601D5B">
        <w:rPr>
          <w:rFonts w:eastAsia="宋体" w:cs="Times New Roman"/>
          <w:lang w:val="es-ES" w:eastAsia="en-US"/>
        </w:rPr>
        <w:t xml:space="preserve"> </w:t>
      </w:r>
      <w:r w:rsidRPr="00601D5B">
        <w:rPr>
          <w:rFonts w:eastAsia="宋体" w:cs="Times New Roman"/>
          <w:b/>
          <w:bCs/>
          <w:lang w:val="es-ES" w:eastAsia="en-US"/>
        </w:rPr>
        <w:t>E-Editor:</w:t>
      </w:r>
    </w:p>
    <w:p w14:paraId="5A10986D" w14:textId="77777777" w:rsidR="00601D5B" w:rsidRPr="00601D5B" w:rsidRDefault="00601D5B" w:rsidP="00601D5B">
      <w:pPr>
        <w:snapToGrid w:val="0"/>
        <w:spacing w:before="0" w:after="0" w:line="360" w:lineRule="auto"/>
        <w:jc w:val="both"/>
        <w:rPr>
          <w:rFonts w:eastAsia="宋体" w:cs="Arial"/>
          <w:b/>
          <w:bCs/>
          <w:color w:val="2B2B2B"/>
          <w:shd w:val="clear" w:color="auto" w:fill="FAFAFA"/>
          <w:lang w:val="es-ES" w:eastAsia="en-US"/>
        </w:rPr>
      </w:pPr>
    </w:p>
    <w:p w14:paraId="49B4857C" w14:textId="77777777" w:rsidR="00601D5B" w:rsidRPr="00601D5B" w:rsidRDefault="00601D5B" w:rsidP="00601D5B">
      <w:pPr>
        <w:shd w:val="clear" w:color="auto" w:fill="FFFFFF"/>
        <w:snapToGrid w:val="0"/>
        <w:spacing w:before="0" w:after="0" w:line="360" w:lineRule="auto"/>
        <w:jc w:val="both"/>
        <w:rPr>
          <w:rFonts w:eastAsia="宋体" w:cs="Helvetica"/>
          <w:b/>
          <w:lang w:val="es-ES" w:eastAsia="en-US"/>
        </w:rPr>
      </w:pPr>
      <w:r w:rsidRPr="00601D5B">
        <w:rPr>
          <w:rFonts w:eastAsia="宋体" w:cs="Helvetica"/>
          <w:b/>
          <w:lang w:val="es-ES" w:eastAsia="en-US"/>
        </w:rPr>
        <w:t xml:space="preserve">Specialty type: </w:t>
      </w:r>
      <w:r w:rsidRPr="00601D5B">
        <w:rPr>
          <w:rFonts w:eastAsia="微软雅黑" w:cs="宋体"/>
          <w:lang w:val="es-ES" w:eastAsia="en-US"/>
        </w:rPr>
        <w:t>Gastroenterology and hepatology</w:t>
      </w:r>
    </w:p>
    <w:p w14:paraId="2D71B180" w14:textId="7566D7DA" w:rsidR="00601D5B" w:rsidRPr="00601D5B" w:rsidRDefault="00601D5B" w:rsidP="00601D5B">
      <w:pPr>
        <w:shd w:val="clear" w:color="auto" w:fill="FFFFFF"/>
        <w:snapToGrid w:val="0"/>
        <w:spacing w:before="0" w:after="0" w:line="360" w:lineRule="auto"/>
        <w:jc w:val="both"/>
        <w:rPr>
          <w:rFonts w:eastAsia="宋体" w:cs="Helvetica"/>
          <w:lang w:val="es-ES"/>
        </w:rPr>
      </w:pPr>
      <w:r w:rsidRPr="00601D5B">
        <w:rPr>
          <w:rFonts w:eastAsia="宋体" w:cs="Helvetica"/>
          <w:b/>
          <w:lang w:val="es-ES" w:eastAsia="en-US"/>
        </w:rPr>
        <w:t>Country of origin:</w:t>
      </w:r>
      <w:r w:rsidRPr="00601D5B">
        <w:rPr>
          <w:rFonts w:eastAsia="宋体" w:cs="Helvetica"/>
          <w:lang w:val="es-ES" w:eastAsia="en-US"/>
        </w:rPr>
        <w:t xml:space="preserve"> United States</w:t>
      </w:r>
    </w:p>
    <w:p w14:paraId="7DB351F7" w14:textId="77777777" w:rsidR="00601D5B" w:rsidRPr="00601D5B" w:rsidRDefault="00601D5B" w:rsidP="00601D5B">
      <w:pPr>
        <w:shd w:val="clear" w:color="auto" w:fill="FFFFFF"/>
        <w:snapToGrid w:val="0"/>
        <w:spacing w:before="0" w:after="0" w:line="360" w:lineRule="auto"/>
        <w:jc w:val="both"/>
        <w:rPr>
          <w:rFonts w:eastAsia="宋体" w:cs="Helvetica"/>
          <w:b/>
          <w:lang w:val="es-ES" w:eastAsia="en-US"/>
        </w:rPr>
      </w:pPr>
      <w:r w:rsidRPr="00601D5B">
        <w:rPr>
          <w:rFonts w:eastAsia="宋体" w:cs="Helvetica"/>
          <w:b/>
          <w:lang w:val="es-ES" w:eastAsia="en-US"/>
        </w:rPr>
        <w:t>Peer-review report classification</w:t>
      </w:r>
    </w:p>
    <w:p w14:paraId="635C6218" w14:textId="161FB7E8" w:rsidR="00601D5B" w:rsidRPr="00601D5B" w:rsidRDefault="00601D5B" w:rsidP="00601D5B">
      <w:pPr>
        <w:shd w:val="clear" w:color="auto" w:fill="FFFFFF"/>
        <w:snapToGrid w:val="0"/>
        <w:spacing w:before="0" w:after="0" w:line="360" w:lineRule="auto"/>
        <w:jc w:val="both"/>
        <w:rPr>
          <w:rFonts w:eastAsia="宋体" w:cs="Helvetica"/>
          <w:lang w:val="es-ES" w:eastAsia="en-US"/>
        </w:rPr>
      </w:pPr>
      <w:r w:rsidRPr="00601D5B">
        <w:rPr>
          <w:rFonts w:eastAsia="宋体" w:cs="Helvetica"/>
          <w:lang w:val="es-ES" w:eastAsia="en-US"/>
        </w:rPr>
        <w:t xml:space="preserve">Grade A (Excellent): </w:t>
      </w:r>
      <w:r>
        <w:rPr>
          <w:rFonts w:eastAsia="宋体" w:cs="Helvetica"/>
          <w:lang w:val="es-ES" w:eastAsia="en-US"/>
        </w:rPr>
        <w:t>0</w:t>
      </w:r>
    </w:p>
    <w:p w14:paraId="6A2C2C2D" w14:textId="11C463B0" w:rsidR="00601D5B" w:rsidRPr="00601D5B" w:rsidRDefault="00601D5B" w:rsidP="00601D5B">
      <w:pPr>
        <w:shd w:val="clear" w:color="auto" w:fill="FFFFFF"/>
        <w:snapToGrid w:val="0"/>
        <w:spacing w:before="0" w:after="0" w:line="360" w:lineRule="auto"/>
        <w:jc w:val="both"/>
        <w:rPr>
          <w:rFonts w:eastAsia="宋体" w:cs="Helvetica"/>
          <w:lang w:val="es-ES"/>
        </w:rPr>
      </w:pPr>
      <w:r w:rsidRPr="00601D5B">
        <w:rPr>
          <w:rFonts w:eastAsia="宋体" w:cs="Helvetica"/>
          <w:lang w:val="es-ES" w:eastAsia="en-US"/>
        </w:rPr>
        <w:t xml:space="preserve">Grade B (Very good): </w:t>
      </w:r>
      <w:r>
        <w:rPr>
          <w:rFonts w:eastAsia="宋体" w:cs="Helvetica"/>
          <w:lang w:val="es-ES" w:eastAsia="en-US"/>
        </w:rPr>
        <w:t>B</w:t>
      </w:r>
    </w:p>
    <w:p w14:paraId="3BA7A50C" w14:textId="5D8C86AC" w:rsidR="00601D5B" w:rsidRPr="00601D5B" w:rsidRDefault="00601D5B" w:rsidP="00601D5B">
      <w:pPr>
        <w:shd w:val="clear" w:color="auto" w:fill="FFFFFF"/>
        <w:snapToGrid w:val="0"/>
        <w:spacing w:before="0" w:after="0" w:line="360" w:lineRule="auto"/>
        <w:jc w:val="both"/>
        <w:rPr>
          <w:rFonts w:eastAsia="宋体" w:cs="Helvetica"/>
          <w:lang w:val="es-ES"/>
        </w:rPr>
      </w:pPr>
      <w:r w:rsidRPr="00601D5B">
        <w:rPr>
          <w:rFonts w:eastAsia="宋体" w:cs="Helvetica"/>
          <w:lang w:val="es-ES" w:eastAsia="en-US"/>
        </w:rPr>
        <w:t xml:space="preserve">Grade C (Good): </w:t>
      </w:r>
      <w:r>
        <w:rPr>
          <w:rFonts w:eastAsia="宋体" w:cs="Helvetica"/>
          <w:lang w:val="es-ES" w:eastAsia="en-US"/>
        </w:rPr>
        <w:t>0</w:t>
      </w:r>
    </w:p>
    <w:p w14:paraId="29738A03" w14:textId="629FDB3E" w:rsidR="00601D5B" w:rsidRPr="00601D5B" w:rsidRDefault="00601D5B" w:rsidP="00601D5B">
      <w:pPr>
        <w:shd w:val="clear" w:color="auto" w:fill="FFFFFF"/>
        <w:snapToGrid w:val="0"/>
        <w:spacing w:before="0" w:after="0" w:line="360" w:lineRule="auto"/>
        <w:jc w:val="both"/>
        <w:rPr>
          <w:rFonts w:eastAsia="宋体" w:cs="Helvetica"/>
          <w:lang w:val="es-ES" w:eastAsia="en-US"/>
        </w:rPr>
      </w:pPr>
      <w:r w:rsidRPr="00601D5B">
        <w:rPr>
          <w:rFonts w:eastAsia="宋体" w:cs="Helvetica"/>
          <w:lang w:val="es-ES" w:eastAsia="en-US"/>
        </w:rPr>
        <w:t xml:space="preserve">Grade D (Fair): </w:t>
      </w:r>
      <w:r>
        <w:rPr>
          <w:rFonts w:eastAsia="宋体" w:cs="Helvetica"/>
          <w:lang w:val="es-ES" w:eastAsia="en-US"/>
        </w:rPr>
        <w:t>D</w:t>
      </w:r>
    </w:p>
    <w:p w14:paraId="508267F6" w14:textId="77777777" w:rsidR="00601D5B" w:rsidRPr="00601D5B" w:rsidRDefault="00601D5B" w:rsidP="00601D5B">
      <w:pPr>
        <w:snapToGrid w:val="0"/>
        <w:spacing w:before="0" w:after="0" w:line="360" w:lineRule="auto"/>
        <w:jc w:val="both"/>
        <w:rPr>
          <w:rFonts w:eastAsia="宋体" w:cs="Arial"/>
          <w:lang w:val="en-GB" w:eastAsia="en-US"/>
        </w:rPr>
      </w:pPr>
      <w:r w:rsidRPr="00601D5B">
        <w:rPr>
          <w:rFonts w:eastAsia="宋体" w:cs="Helvetica"/>
          <w:lang w:val="es-ES" w:eastAsia="en-US"/>
        </w:rPr>
        <w:t>Grade E (Poor): 0</w:t>
      </w:r>
    </w:p>
    <w:p w14:paraId="6EA59152" w14:textId="77777777" w:rsidR="00066A48" w:rsidRDefault="00066A48" w:rsidP="00885A42">
      <w:pPr>
        <w:pStyle w:val="1"/>
        <w:adjustRightInd w:val="0"/>
        <w:snapToGrid w:val="0"/>
        <w:spacing w:before="0" w:after="0" w:line="360" w:lineRule="auto"/>
        <w:jc w:val="both"/>
        <w:rPr>
          <w:szCs w:val="24"/>
        </w:rPr>
      </w:pPr>
    </w:p>
    <w:p w14:paraId="42DC8691" w14:textId="1FA095F5" w:rsidR="004C4946" w:rsidRPr="004C4946" w:rsidRDefault="004C4946" w:rsidP="004C4946">
      <w:pPr>
        <w:sectPr w:rsidR="004C4946" w:rsidRPr="004C4946" w:rsidSect="005A484A">
          <w:pgSz w:w="12240" w:h="15840"/>
          <w:pgMar w:top="1440" w:right="1080" w:bottom="1440" w:left="1080" w:header="720" w:footer="720" w:gutter="0"/>
          <w:cols w:space="720"/>
          <w:docGrid w:linePitch="360"/>
        </w:sect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3005"/>
        <w:gridCol w:w="1772"/>
        <w:gridCol w:w="1743"/>
        <w:gridCol w:w="1891"/>
        <w:gridCol w:w="1037"/>
      </w:tblGrid>
      <w:tr w:rsidR="00E30819" w:rsidRPr="00885A42" w14:paraId="5BED7C64" w14:textId="77777777" w:rsidTr="006D6E4C">
        <w:trPr>
          <w:jc w:val="center"/>
        </w:trPr>
        <w:tc>
          <w:tcPr>
            <w:tcW w:w="9350" w:type="dxa"/>
            <w:gridSpan w:val="6"/>
          </w:tcPr>
          <w:p w14:paraId="0188107F" w14:textId="737CC7DE" w:rsidR="00E30819" w:rsidRPr="000224FD" w:rsidRDefault="00E30819" w:rsidP="00885A42">
            <w:pPr>
              <w:pStyle w:val="af5"/>
              <w:adjustRightInd w:val="0"/>
              <w:snapToGrid w:val="0"/>
              <w:spacing w:line="360" w:lineRule="auto"/>
              <w:contextualSpacing w:val="0"/>
              <w:jc w:val="both"/>
              <w:rPr>
                <w:b/>
                <w:bCs/>
                <w:i/>
                <w:iCs/>
                <w:sz w:val="24"/>
                <w:szCs w:val="24"/>
              </w:rPr>
            </w:pPr>
            <w:r w:rsidRPr="006D6E4C">
              <w:rPr>
                <w:b/>
                <w:bCs/>
                <w:sz w:val="24"/>
                <w:szCs w:val="24"/>
              </w:rPr>
              <w:lastRenderedPageBreak/>
              <w:t>Table 1 Baseline characteristics of the study cohort</w:t>
            </w:r>
            <w:r w:rsidR="000224FD">
              <w:rPr>
                <w:b/>
                <w:bCs/>
                <w:sz w:val="24"/>
                <w:szCs w:val="24"/>
              </w:rPr>
              <w:t xml:space="preserve"> </w:t>
            </w:r>
            <w:r w:rsidR="000224FD" w:rsidRPr="000224FD">
              <w:rPr>
                <w:b/>
                <w:bCs/>
                <w:i/>
                <w:iCs/>
                <w:sz w:val="24"/>
                <w:szCs w:val="24"/>
              </w:rPr>
              <w:t>n</w:t>
            </w:r>
            <w:r w:rsidR="000224FD">
              <w:rPr>
                <w:b/>
                <w:bCs/>
                <w:sz w:val="24"/>
                <w:szCs w:val="24"/>
              </w:rPr>
              <w:t xml:space="preserve"> (%)</w:t>
            </w:r>
          </w:p>
        </w:tc>
      </w:tr>
      <w:tr w:rsidR="00E30819" w:rsidRPr="00885A42" w14:paraId="155CC455" w14:textId="77777777" w:rsidTr="006D6E4C">
        <w:trPr>
          <w:jc w:val="center"/>
        </w:trPr>
        <w:tc>
          <w:tcPr>
            <w:tcW w:w="0" w:type="auto"/>
            <w:tcBorders>
              <w:top w:val="single" w:sz="8" w:space="0" w:color="auto"/>
            </w:tcBorders>
          </w:tcPr>
          <w:p w14:paraId="40C9F5FA" w14:textId="77777777" w:rsidR="00E30819" w:rsidRPr="00885A42" w:rsidRDefault="00E30819" w:rsidP="00885A42">
            <w:pPr>
              <w:pStyle w:val="af5"/>
              <w:adjustRightInd w:val="0"/>
              <w:snapToGrid w:val="0"/>
              <w:spacing w:line="360" w:lineRule="auto"/>
              <w:contextualSpacing w:val="0"/>
              <w:jc w:val="both"/>
              <w:rPr>
                <w:sz w:val="24"/>
                <w:szCs w:val="24"/>
              </w:rPr>
            </w:pPr>
          </w:p>
        </w:tc>
        <w:tc>
          <w:tcPr>
            <w:tcW w:w="0" w:type="auto"/>
            <w:tcBorders>
              <w:top w:val="single" w:sz="8" w:space="0" w:color="auto"/>
            </w:tcBorders>
          </w:tcPr>
          <w:p w14:paraId="1EEE5A94" w14:textId="77777777" w:rsidR="00E30819" w:rsidRPr="000224FD" w:rsidRDefault="00E30819" w:rsidP="00885A42">
            <w:pPr>
              <w:pStyle w:val="af5"/>
              <w:adjustRightInd w:val="0"/>
              <w:snapToGrid w:val="0"/>
              <w:spacing w:line="360" w:lineRule="auto"/>
              <w:contextualSpacing w:val="0"/>
              <w:jc w:val="both"/>
              <w:rPr>
                <w:b/>
                <w:bCs/>
                <w:sz w:val="24"/>
                <w:szCs w:val="24"/>
              </w:rPr>
            </w:pPr>
          </w:p>
        </w:tc>
        <w:tc>
          <w:tcPr>
            <w:tcW w:w="0" w:type="auto"/>
            <w:tcBorders>
              <w:top w:val="single" w:sz="8" w:space="0" w:color="auto"/>
            </w:tcBorders>
          </w:tcPr>
          <w:p w14:paraId="3915A2AD" w14:textId="77777777" w:rsidR="00E30819" w:rsidRPr="000224FD" w:rsidRDefault="00E30819" w:rsidP="00885A42">
            <w:pPr>
              <w:pStyle w:val="af5"/>
              <w:adjustRightInd w:val="0"/>
              <w:snapToGrid w:val="0"/>
              <w:spacing w:line="360" w:lineRule="auto"/>
              <w:contextualSpacing w:val="0"/>
              <w:jc w:val="both"/>
              <w:rPr>
                <w:b/>
                <w:bCs/>
                <w:sz w:val="24"/>
                <w:szCs w:val="24"/>
              </w:rPr>
            </w:pPr>
            <w:r w:rsidRPr="000224FD">
              <w:rPr>
                <w:b/>
                <w:bCs/>
                <w:sz w:val="24"/>
                <w:szCs w:val="24"/>
              </w:rPr>
              <w:t>Percutaneous</w:t>
            </w:r>
          </w:p>
        </w:tc>
        <w:tc>
          <w:tcPr>
            <w:tcW w:w="0" w:type="auto"/>
            <w:tcBorders>
              <w:top w:val="single" w:sz="8" w:space="0" w:color="auto"/>
            </w:tcBorders>
          </w:tcPr>
          <w:p w14:paraId="0E0EA88F" w14:textId="77777777" w:rsidR="00E30819" w:rsidRPr="000224FD" w:rsidRDefault="00E30819" w:rsidP="00885A42">
            <w:pPr>
              <w:pStyle w:val="af5"/>
              <w:adjustRightInd w:val="0"/>
              <w:snapToGrid w:val="0"/>
              <w:spacing w:line="360" w:lineRule="auto"/>
              <w:contextualSpacing w:val="0"/>
              <w:jc w:val="both"/>
              <w:rPr>
                <w:b/>
                <w:bCs/>
                <w:sz w:val="24"/>
                <w:szCs w:val="24"/>
              </w:rPr>
            </w:pPr>
            <w:r w:rsidRPr="000224FD">
              <w:rPr>
                <w:b/>
                <w:bCs/>
                <w:sz w:val="24"/>
                <w:szCs w:val="24"/>
              </w:rPr>
              <w:t>Laparoscopic</w:t>
            </w:r>
          </w:p>
        </w:tc>
        <w:tc>
          <w:tcPr>
            <w:tcW w:w="0" w:type="auto"/>
            <w:tcBorders>
              <w:top w:val="single" w:sz="8" w:space="0" w:color="auto"/>
            </w:tcBorders>
          </w:tcPr>
          <w:p w14:paraId="63652407" w14:textId="77777777" w:rsidR="00E30819" w:rsidRPr="000224FD" w:rsidRDefault="00E30819" w:rsidP="00885A42">
            <w:pPr>
              <w:pStyle w:val="af5"/>
              <w:adjustRightInd w:val="0"/>
              <w:snapToGrid w:val="0"/>
              <w:spacing w:line="360" w:lineRule="auto"/>
              <w:contextualSpacing w:val="0"/>
              <w:jc w:val="both"/>
              <w:rPr>
                <w:b/>
                <w:bCs/>
                <w:sz w:val="24"/>
                <w:szCs w:val="24"/>
              </w:rPr>
            </w:pPr>
            <w:r w:rsidRPr="000224FD">
              <w:rPr>
                <w:b/>
                <w:bCs/>
                <w:sz w:val="24"/>
                <w:szCs w:val="24"/>
              </w:rPr>
              <w:t>Open Surgical</w:t>
            </w:r>
          </w:p>
        </w:tc>
        <w:tc>
          <w:tcPr>
            <w:tcW w:w="985" w:type="dxa"/>
            <w:tcBorders>
              <w:top w:val="single" w:sz="8" w:space="0" w:color="auto"/>
            </w:tcBorders>
          </w:tcPr>
          <w:p w14:paraId="3A241595" w14:textId="07DBFD07" w:rsidR="00E30819" w:rsidRPr="000224FD" w:rsidRDefault="000A0B92" w:rsidP="00885A42">
            <w:pPr>
              <w:pStyle w:val="af5"/>
              <w:adjustRightInd w:val="0"/>
              <w:snapToGrid w:val="0"/>
              <w:spacing w:line="360" w:lineRule="auto"/>
              <w:contextualSpacing w:val="0"/>
              <w:jc w:val="both"/>
              <w:rPr>
                <w:b/>
                <w:bCs/>
                <w:sz w:val="24"/>
                <w:szCs w:val="24"/>
              </w:rPr>
            </w:pPr>
            <w:r w:rsidRPr="000224FD">
              <w:rPr>
                <w:b/>
                <w:bCs/>
                <w:i/>
                <w:sz w:val="24"/>
                <w:szCs w:val="24"/>
              </w:rPr>
              <w:t xml:space="preserve">P </w:t>
            </w:r>
            <w:r w:rsidR="00E30819" w:rsidRPr="000224FD">
              <w:rPr>
                <w:b/>
                <w:bCs/>
                <w:sz w:val="24"/>
                <w:szCs w:val="24"/>
              </w:rPr>
              <w:t>value</w:t>
            </w:r>
          </w:p>
        </w:tc>
      </w:tr>
      <w:tr w:rsidR="006D6E4C" w:rsidRPr="00885A42" w14:paraId="4FB9C4AB" w14:textId="77777777" w:rsidTr="006D6E4C">
        <w:trPr>
          <w:jc w:val="center"/>
        </w:trPr>
        <w:tc>
          <w:tcPr>
            <w:tcW w:w="0" w:type="auto"/>
            <w:tcBorders>
              <w:bottom w:val="single" w:sz="4" w:space="0" w:color="auto"/>
            </w:tcBorders>
          </w:tcPr>
          <w:p w14:paraId="22E4A422"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Borders>
              <w:bottom w:val="single" w:sz="4" w:space="0" w:color="auto"/>
            </w:tcBorders>
          </w:tcPr>
          <w:p w14:paraId="3879691F" w14:textId="77777777" w:rsidR="006D6E4C" w:rsidRPr="000224FD" w:rsidRDefault="006D6E4C" w:rsidP="006D6E4C">
            <w:pPr>
              <w:pStyle w:val="af5"/>
              <w:adjustRightInd w:val="0"/>
              <w:snapToGrid w:val="0"/>
              <w:spacing w:line="360" w:lineRule="auto"/>
              <w:contextualSpacing w:val="0"/>
              <w:jc w:val="both"/>
              <w:rPr>
                <w:b/>
                <w:bCs/>
                <w:sz w:val="24"/>
                <w:szCs w:val="24"/>
              </w:rPr>
            </w:pPr>
          </w:p>
        </w:tc>
        <w:tc>
          <w:tcPr>
            <w:tcW w:w="0" w:type="auto"/>
            <w:tcBorders>
              <w:bottom w:val="single" w:sz="4" w:space="0" w:color="auto"/>
            </w:tcBorders>
          </w:tcPr>
          <w:p w14:paraId="24C289A7" w14:textId="55C1C593" w:rsidR="006D6E4C" w:rsidRPr="000224FD" w:rsidRDefault="006D6E4C" w:rsidP="006D6E4C">
            <w:pPr>
              <w:pStyle w:val="af5"/>
              <w:adjustRightInd w:val="0"/>
              <w:snapToGrid w:val="0"/>
              <w:spacing w:line="360" w:lineRule="auto"/>
              <w:contextualSpacing w:val="0"/>
              <w:jc w:val="both"/>
              <w:rPr>
                <w:b/>
                <w:bCs/>
                <w:sz w:val="24"/>
                <w:szCs w:val="24"/>
              </w:rPr>
            </w:pPr>
            <w:r w:rsidRPr="000224FD">
              <w:rPr>
                <w:b/>
                <w:bCs/>
                <w:i/>
                <w:iCs/>
                <w:sz w:val="24"/>
                <w:szCs w:val="24"/>
              </w:rPr>
              <w:t>n</w:t>
            </w:r>
            <w:r w:rsidRPr="000224FD">
              <w:rPr>
                <w:b/>
                <w:bCs/>
                <w:sz w:val="24"/>
                <w:szCs w:val="24"/>
              </w:rPr>
              <w:t xml:space="preserve"> = 347</w:t>
            </w:r>
          </w:p>
        </w:tc>
        <w:tc>
          <w:tcPr>
            <w:tcW w:w="0" w:type="auto"/>
            <w:tcBorders>
              <w:bottom w:val="single" w:sz="4" w:space="0" w:color="auto"/>
            </w:tcBorders>
          </w:tcPr>
          <w:p w14:paraId="562798C5" w14:textId="4C1D3294" w:rsidR="006D6E4C" w:rsidRPr="000224FD" w:rsidRDefault="006D6E4C" w:rsidP="006D6E4C">
            <w:pPr>
              <w:pStyle w:val="af5"/>
              <w:adjustRightInd w:val="0"/>
              <w:snapToGrid w:val="0"/>
              <w:spacing w:line="360" w:lineRule="auto"/>
              <w:contextualSpacing w:val="0"/>
              <w:jc w:val="both"/>
              <w:rPr>
                <w:b/>
                <w:bCs/>
                <w:sz w:val="24"/>
                <w:szCs w:val="24"/>
              </w:rPr>
            </w:pPr>
            <w:bookmarkStart w:id="194" w:name="OLE_LINK18"/>
            <w:bookmarkStart w:id="195" w:name="OLE_LINK19"/>
            <w:r w:rsidRPr="000224FD">
              <w:rPr>
                <w:b/>
                <w:bCs/>
                <w:i/>
                <w:iCs/>
                <w:sz w:val="24"/>
                <w:szCs w:val="24"/>
              </w:rPr>
              <w:t>n</w:t>
            </w:r>
            <w:r w:rsidRPr="000224FD">
              <w:rPr>
                <w:b/>
                <w:bCs/>
                <w:sz w:val="24"/>
                <w:szCs w:val="24"/>
              </w:rPr>
              <w:t xml:space="preserve"> </w:t>
            </w:r>
            <w:bookmarkEnd w:id="194"/>
            <w:bookmarkEnd w:id="195"/>
            <w:r w:rsidRPr="000224FD">
              <w:rPr>
                <w:b/>
                <w:bCs/>
                <w:sz w:val="24"/>
                <w:szCs w:val="24"/>
              </w:rPr>
              <w:t>= 248</w:t>
            </w:r>
          </w:p>
        </w:tc>
        <w:tc>
          <w:tcPr>
            <w:tcW w:w="0" w:type="auto"/>
            <w:tcBorders>
              <w:bottom w:val="single" w:sz="4" w:space="0" w:color="auto"/>
            </w:tcBorders>
          </w:tcPr>
          <w:p w14:paraId="481C93E2" w14:textId="04E3D4C4" w:rsidR="006D6E4C" w:rsidRPr="000224FD" w:rsidRDefault="006D6E4C" w:rsidP="006D6E4C">
            <w:pPr>
              <w:pStyle w:val="af5"/>
              <w:adjustRightInd w:val="0"/>
              <w:snapToGrid w:val="0"/>
              <w:spacing w:line="360" w:lineRule="auto"/>
              <w:contextualSpacing w:val="0"/>
              <w:jc w:val="both"/>
              <w:rPr>
                <w:b/>
                <w:bCs/>
                <w:sz w:val="24"/>
                <w:szCs w:val="24"/>
              </w:rPr>
            </w:pPr>
            <w:r w:rsidRPr="000224FD">
              <w:rPr>
                <w:b/>
                <w:bCs/>
                <w:i/>
                <w:iCs/>
                <w:sz w:val="24"/>
                <w:szCs w:val="24"/>
              </w:rPr>
              <w:t xml:space="preserve">n </w:t>
            </w:r>
            <w:r w:rsidRPr="000224FD">
              <w:rPr>
                <w:b/>
                <w:bCs/>
                <w:sz w:val="24"/>
                <w:szCs w:val="24"/>
              </w:rPr>
              <w:t>= 107</w:t>
            </w:r>
          </w:p>
        </w:tc>
        <w:tc>
          <w:tcPr>
            <w:tcW w:w="985" w:type="dxa"/>
            <w:tcBorders>
              <w:bottom w:val="single" w:sz="4" w:space="0" w:color="auto"/>
            </w:tcBorders>
          </w:tcPr>
          <w:p w14:paraId="0B622889" w14:textId="77777777" w:rsidR="006D6E4C" w:rsidRPr="000224FD" w:rsidRDefault="006D6E4C" w:rsidP="006D6E4C">
            <w:pPr>
              <w:pStyle w:val="af5"/>
              <w:adjustRightInd w:val="0"/>
              <w:snapToGrid w:val="0"/>
              <w:spacing w:line="360" w:lineRule="auto"/>
              <w:contextualSpacing w:val="0"/>
              <w:jc w:val="both"/>
              <w:rPr>
                <w:b/>
                <w:bCs/>
                <w:sz w:val="24"/>
                <w:szCs w:val="24"/>
              </w:rPr>
            </w:pPr>
          </w:p>
        </w:tc>
      </w:tr>
      <w:tr w:rsidR="006D6E4C" w:rsidRPr="00885A42" w14:paraId="29DF8C56" w14:textId="77777777" w:rsidTr="006D6E4C">
        <w:trPr>
          <w:jc w:val="center"/>
        </w:trPr>
        <w:tc>
          <w:tcPr>
            <w:tcW w:w="0" w:type="auto"/>
            <w:gridSpan w:val="2"/>
            <w:tcBorders>
              <w:top w:val="single" w:sz="4" w:space="0" w:color="auto"/>
            </w:tcBorders>
          </w:tcPr>
          <w:p w14:paraId="24BAB71A"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Age</w:t>
            </w:r>
          </w:p>
        </w:tc>
        <w:tc>
          <w:tcPr>
            <w:tcW w:w="0" w:type="auto"/>
            <w:tcBorders>
              <w:top w:val="single" w:sz="4" w:space="0" w:color="auto"/>
            </w:tcBorders>
          </w:tcPr>
          <w:p w14:paraId="2A0F3843"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Borders>
              <w:top w:val="single" w:sz="4" w:space="0" w:color="auto"/>
            </w:tcBorders>
          </w:tcPr>
          <w:p w14:paraId="24EE37AF"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Borders>
              <w:top w:val="single" w:sz="4" w:space="0" w:color="auto"/>
            </w:tcBorders>
          </w:tcPr>
          <w:p w14:paraId="61DB0A24"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985" w:type="dxa"/>
            <w:tcBorders>
              <w:top w:val="single" w:sz="4" w:space="0" w:color="auto"/>
            </w:tcBorders>
          </w:tcPr>
          <w:p w14:paraId="2B20F18E"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0.64</w:t>
            </w:r>
          </w:p>
        </w:tc>
      </w:tr>
      <w:tr w:rsidR="006D6E4C" w:rsidRPr="00885A42" w14:paraId="478EA02B" w14:textId="77777777" w:rsidTr="006D6E4C">
        <w:trPr>
          <w:jc w:val="center"/>
        </w:trPr>
        <w:tc>
          <w:tcPr>
            <w:tcW w:w="0" w:type="auto"/>
          </w:tcPr>
          <w:p w14:paraId="0017781E"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Pr>
          <w:p w14:paraId="1F67C535" w14:textId="0074AA0D"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18</w:t>
            </w:r>
            <w:r>
              <w:rPr>
                <w:sz w:val="24"/>
                <w:szCs w:val="24"/>
              </w:rPr>
              <w:t>-</w:t>
            </w:r>
            <w:r w:rsidRPr="00885A42">
              <w:rPr>
                <w:sz w:val="24"/>
                <w:szCs w:val="24"/>
              </w:rPr>
              <w:t>35</w:t>
            </w:r>
          </w:p>
        </w:tc>
        <w:tc>
          <w:tcPr>
            <w:tcW w:w="0" w:type="auto"/>
            <w:tcBorders>
              <w:top w:val="nil"/>
              <w:left w:val="nil"/>
              <w:bottom w:val="nil"/>
              <w:right w:val="nil"/>
            </w:tcBorders>
            <w:shd w:val="clear" w:color="auto" w:fill="auto"/>
            <w:vAlign w:val="bottom"/>
          </w:tcPr>
          <w:p w14:paraId="6B053F78" w14:textId="2D4EB9CE"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56 (16.1</w:t>
            </w:r>
            <w:r w:rsidR="000224FD">
              <w:rPr>
                <w:sz w:val="24"/>
                <w:szCs w:val="24"/>
              </w:rPr>
              <w:t>)</w:t>
            </w:r>
          </w:p>
        </w:tc>
        <w:tc>
          <w:tcPr>
            <w:tcW w:w="0" w:type="auto"/>
            <w:tcBorders>
              <w:top w:val="nil"/>
              <w:left w:val="nil"/>
              <w:bottom w:val="nil"/>
              <w:right w:val="nil"/>
            </w:tcBorders>
            <w:shd w:val="clear" w:color="auto" w:fill="auto"/>
            <w:vAlign w:val="bottom"/>
          </w:tcPr>
          <w:p w14:paraId="4360D56E" w14:textId="2ECB6262"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33 (13.3</w:t>
            </w:r>
            <w:r w:rsidR="000224FD">
              <w:rPr>
                <w:sz w:val="24"/>
                <w:szCs w:val="24"/>
              </w:rPr>
              <w:t>)</w:t>
            </w:r>
          </w:p>
        </w:tc>
        <w:tc>
          <w:tcPr>
            <w:tcW w:w="0" w:type="auto"/>
            <w:tcBorders>
              <w:top w:val="nil"/>
              <w:left w:val="nil"/>
              <w:bottom w:val="nil"/>
              <w:right w:val="nil"/>
            </w:tcBorders>
            <w:shd w:val="clear" w:color="auto" w:fill="auto"/>
            <w:vAlign w:val="bottom"/>
          </w:tcPr>
          <w:p w14:paraId="74E8BA18" w14:textId="0D8FB6F3"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13 (12.1</w:t>
            </w:r>
            <w:r w:rsidR="000224FD">
              <w:rPr>
                <w:sz w:val="24"/>
                <w:szCs w:val="24"/>
              </w:rPr>
              <w:t>)</w:t>
            </w:r>
          </w:p>
        </w:tc>
        <w:tc>
          <w:tcPr>
            <w:tcW w:w="985" w:type="dxa"/>
            <w:tcBorders>
              <w:top w:val="nil"/>
              <w:left w:val="nil"/>
              <w:bottom w:val="nil"/>
              <w:right w:val="nil"/>
            </w:tcBorders>
          </w:tcPr>
          <w:p w14:paraId="1F382275" w14:textId="77777777" w:rsidR="006D6E4C" w:rsidRPr="00885A42" w:rsidRDefault="006D6E4C" w:rsidP="006D6E4C">
            <w:pPr>
              <w:pStyle w:val="af5"/>
              <w:adjustRightInd w:val="0"/>
              <w:snapToGrid w:val="0"/>
              <w:spacing w:line="360" w:lineRule="auto"/>
              <w:contextualSpacing w:val="0"/>
              <w:jc w:val="both"/>
              <w:rPr>
                <w:sz w:val="24"/>
                <w:szCs w:val="24"/>
              </w:rPr>
            </w:pPr>
          </w:p>
        </w:tc>
      </w:tr>
      <w:tr w:rsidR="006D6E4C" w:rsidRPr="00885A42" w14:paraId="49BECD9D" w14:textId="77777777" w:rsidTr="006D6E4C">
        <w:trPr>
          <w:jc w:val="center"/>
        </w:trPr>
        <w:tc>
          <w:tcPr>
            <w:tcW w:w="0" w:type="auto"/>
          </w:tcPr>
          <w:p w14:paraId="45A37E44"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Pr>
          <w:p w14:paraId="2C2FDF14" w14:textId="707F2EAE"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36</w:t>
            </w:r>
            <w:r>
              <w:rPr>
                <w:sz w:val="24"/>
                <w:szCs w:val="24"/>
              </w:rPr>
              <w:t>-</w:t>
            </w:r>
            <w:r w:rsidRPr="00885A42">
              <w:rPr>
                <w:sz w:val="24"/>
                <w:szCs w:val="24"/>
              </w:rPr>
              <w:t>60</w:t>
            </w:r>
          </w:p>
        </w:tc>
        <w:tc>
          <w:tcPr>
            <w:tcW w:w="0" w:type="auto"/>
            <w:tcBorders>
              <w:top w:val="nil"/>
              <w:left w:val="nil"/>
              <w:bottom w:val="nil"/>
              <w:right w:val="nil"/>
            </w:tcBorders>
            <w:shd w:val="clear" w:color="auto" w:fill="auto"/>
            <w:vAlign w:val="bottom"/>
          </w:tcPr>
          <w:p w14:paraId="438DDD14" w14:textId="517D1606"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175 (50.4</w:t>
            </w:r>
            <w:r w:rsidR="000224FD">
              <w:rPr>
                <w:sz w:val="24"/>
                <w:szCs w:val="24"/>
              </w:rPr>
              <w:t>)</w:t>
            </w:r>
          </w:p>
        </w:tc>
        <w:tc>
          <w:tcPr>
            <w:tcW w:w="0" w:type="auto"/>
            <w:tcBorders>
              <w:top w:val="nil"/>
              <w:left w:val="nil"/>
              <w:bottom w:val="nil"/>
              <w:right w:val="nil"/>
            </w:tcBorders>
            <w:shd w:val="clear" w:color="auto" w:fill="auto"/>
            <w:vAlign w:val="bottom"/>
          </w:tcPr>
          <w:p w14:paraId="346727CD" w14:textId="3879520F"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137 (55.2</w:t>
            </w:r>
            <w:r w:rsidR="000224FD">
              <w:rPr>
                <w:sz w:val="24"/>
                <w:szCs w:val="24"/>
              </w:rPr>
              <w:t>)</w:t>
            </w:r>
          </w:p>
        </w:tc>
        <w:tc>
          <w:tcPr>
            <w:tcW w:w="0" w:type="auto"/>
            <w:tcBorders>
              <w:top w:val="nil"/>
              <w:left w:val="nil"/>
              <w:bottom w:val="nil"/>
              <w:right w:val="nil"/>
            </w:tcBorders>
            <w:shd w:val="clear" w:color="auto" w:fill="auto"/>
            <w:vAlign w:val="bottom"/>
          </w:tcPr>
          <w:p w14:paraId="746EADA6" w14:textId="4113023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55 (51.4</w:t>
            </w:r>
            <w:r w:rsidR="000224FD">
              <w:rPr>
                <w:sz w:val="24"/>
                <w:szCs w:val="24"/>
              </w:rPr>
              <w:t>)</w:t>
            </w:r>
          </w:p>
        </w:tc>
        <w:tc>
          <w:tcPr>
            <w:tcW w:w="985" w:type="dxa"/>
            <w:tcBorders>
              <w:top w:val="nil"/>
              <w:left w:val="nil"/>
              <w:bottom w:val="nil"/>
              <w:right w:val="nil"/>
            </w:tcBorders>
          </w:tcPr>
          <w:p w14:paraId="5508B2C3" w14:textId="77777777" w:rsidR="006D6E4C" w:rsidRPr="00885A42" w:rsidRDefault="006D6E4C" w:rsidP="006D6E4C">
            <w:pPr>
              <w:pStyle w:val="af5"/>
              <w:adjustRightInd w:val="0"/>
              <w:snapToGrid w:val="0"/>
              <w:spacing w:line="360" w:lineRule="auto"/>
              <w:contextualSpacing w:val="0"/>
              <w:jc w:val="both"/>
              <w:rPr>
                <w:sz w:val="24"/>
                <w:szCs w:val="24"/>
              </w:rPr>
            </w:pPr>
          </w:p>
        </w:tc>
      </w:tr>
      <w:tr w:rsidR="006D6E4C" w:rsidRPr="00885A42" w14:paraId="3BA6024D" w14:textId="77777777" w:rsidTr="006D6E4C">
        <w:trPr>
          <w:jc w:val="center"/>
        </w:trPr>
        <w:tc>
          <w:tcPr>
            <w:tcW w:w="0" w:type="auto"/>
          </w:tcPr>
          <w:p w14:paraId="37E2D3A8"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Pr>
          <w:p w14:paraId="13DEA2C9"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60 +</w:t>
            </w:r>
          </w:p>
        </w:tc>
        <w:tc>
          <w:tcPr>
            <w:tcW w:w="0" w:type="auto"/>
            <w:tcBorders>
              <w:top w:val="nil"/>
              <w:left w:val="nil"/>
              <w:bottom w:val="nil"/>
              <w:right w:val="nil"/>
            </w:tcBorders>
            <w:shd w:val="clear" w:color="auto" w:fill="auto"/>
            <w:vAlign w:val="bottom"/>
          </w:tcPr>
          <w:p w14:paraId="5F17A8D2" w14:textId="305E85B5"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116 (33.4</w:t>
            </w:r>
            <w:r w:rsidR="000224FD">
              <w:rPr>
                <w:sz w:val="24"/>
                <w:szCs w:val="24"/>
              </w:rPr>
              <w:t>)</w:t>
            </w:r>
          </w:p>
        </w:tc>
        <w:tc>
          <w:tcPr>
            <w:tcW w:w="0" w:type="auto"/>
            <w:tcBorders>
              <w:top w:val="nil"/>
              <w:left w:val="nil"/>
              <w:bottom w:val="nil"/>
              <w:right w:val="nil"/>
            </w:tcBorders>
            <w:shd w:val="clear" w:color="auto" w:fill="auto"/>
            <w:vAlign w:val="bottom"/>
          </w:tcPr>
          <w:p w14:paraId="29B47C26" w14:textId="609FAD96"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78 (31.5</w:t>
            </w:r>
            <w:r w:rsidR="000224FD">
              <w:rPr>
                <w:sz w:val="24"/>
                <w:szCs w:val="24"/>
              </w:rPr>
              <w:t>)</w:t>
            </w:r>
          </w:p>
        </w:tc>
        <w:tc>
          <w:tcPr>
            <w:tcW w:w="0" w:type="auto"/>
            <w:tcBorders>
              <w:top w:val="nil"/>
              <w:left w:val="nil"/>
              <w:bottom w:val="nil"/>
              <w:right w:val="nil"/>
            </w:tcBorders>
            <w:shd w:val="clear" w:color="auto" w:fill="auto"/>
            <w:vAlign w:val="bottom"/>
          </w:tcPr>
          <w:p w14:paraId="0C0B7AF3" w14:textId="090EA11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39 (36.4</w:t>
            </w:r>
            <w:r w:rsidR="000224FD">
              <w:rPr>
                <w:sz w:val="24"/>
                <w:szCs w:val="24"/>
              </w:rPr>
              <w:t>)</w:t>
            </w:r>
          </w:p>
        </w:tc>
        <w:tc>
          <w:tcPr>
            <w:tcW w:w="985" w:type="dxa"/>
            <w:tcBorders>
              <w:top w:val="nil"/>
              <w:left w:val="nil"/>
              <w:bottom w:val="nil"/>
              <w:right w:val="nil"/>
            </w:tcBorders>
          </w:tcPr>
          <w:p w14:paraId="2F787825" w14:textId="77777777" w:rsidR="006D6E4C" w:rsidRPr="00885A42" w:rsidRDefault="006D6E4C" w:rsidP="006D6E4C">
            <w:pPr>
              <w:pStyle w:val="af5"/>
              <w:adjustRightInd w:val="0"/>
              <w:snapToGrid w:val="0"/>
              <w:spacing w:line="360" w:lineRule="auto"/>
              <w:contextualSpacing w:val="0"/>
              <w:jc w:val="both"/>
              <w:rPr>
                <w:sz w:val="24"/>
                <w:szCs w:val="24"/>
              </w:rPr>
            </w:pPr>
          </w:p>
        </w:tc>
      </w:tr>
      <w:tr w:rsidR="006D6E4C" w:rsidRPr="00885A42" w14:paraId="77EFF883" w14:textId="77777777" w:rsidTr="006D6E4C">
        <w:trPr>
          <w:jc w:val="center"/>
        </w:trPr>
        <w:tc>
          <w:tcPr>
            <w:tcW w:w="0" w:type="auto"/>
            <w:gridSpan w:val="2"/>
          </w:tcPr>
          <w:p w14:paraId="6AB31C29"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Sex</w:t>
            </w:r>
          </w:p>
        </w:tc>
        <w:tc>
          <w:tcPr>
            <w:tcW w:w="0" w:type="auto"/>
          </w:tcPr>
          <w:p w14:paraId="744C4914"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Borders>
              <w:top w:val="nil"/>
              <w:left w:val="nil"/>
              <w:bottom w:val="nil"/>
              <w:right w:val="nil"/>
            </w:tcBorders>
            <w:shd w:val="clear" w:color="auto" w:fill="auto"/>
            <w:vAlign w:val="bottom"/>
          </w:tcPr>
          <w:p w14:paraId="2D9C6B98"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Borders>
              <w:top w:val="nil"/>
              <w:left w:val="nil"/>
              <w:bottom w:val="nil"/>
              <w:right w:val="nil"/>
            </w:tcBorders>
            <w:shd w:val="clear" w:color="auto" w:fill="auto"/>
            <w:vAlign w:val="bottom"/>
          </w:tcPr>
          <w:p w14:paraId="64D86C46"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985" w:type="dxa"/>
          </w:tcPr>
          <w:p w14:paraId="5DBEB343"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0.15</w:t>
            </w:r>
          </w:p>
        </w:tc>
      </w:tr>
      <w:tr w:rsidR="006D6E4C" w:rsidRPr="00885A42" w14:paraId="6017E691" w14:textId="77777777" w:rsidTr="006D6E4C">
        <w:trPr>
          <w:jc w:val="center"/>
        </w:trPr>
        <w:tc>
          <w:tcPr>
            <w:tcW w:w="0" w:type="auto"/>
          </w:tcPr>
          <w:p w14:paraId="4C1DBE5D"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Pr>
          <w:p w14:paraId="2C1CCA88"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Male</w:t>
            </w:r>
          </w:p>
        </w:tc>
        <w:tc>
          <w:tcPr>
            <w:tcW w:w="0" w:type="auto"/>
            <w:tcBorders>
              <w:top w:val="nil"/>
              <w:left w:val="nil"/>
              <w:bottom w:val="nil"/>
              <w:right w:val="nil"/>
            </w:tcBorders>
            <w:shd w:val="clear" w:color="auto" w:fill="auto"/>
            <w:vAlign w:val="bottom"/>
          </w:tcPr>
          <w:p w14:paraId="67928797" w14:textId="5BAE3066"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220 (63.4</w:t>
            </w:r>
            <w:r w:rsidR="000224FD">
              <w:rPr>
                <w:sz w:val="24"/>
                <w:szCs w:val="24"/>
              </w:rPr>
              <w:t>)</w:t>
            </w:r>
          </w:p>
        </w:tc>
        <w:tc>
          <w:tcPr>
            <w:tcW w:w="0" w:type="auto"/>
            <w:tcBorders>
              <w:top w:val="nil"/>
              <w:left w:val="nil"/>
              <w:bottom w:val="nil"/>
              <w:right w:val="nil"/>
            </w:tcBorders>
            <w:shd w:val="clear" w:color="auto" w:fill="auto"/>
            <w:vAlign w:val="bottom"/>
          </w:tcPr>
          <w:p w14:paraId="7B6890EE" w14:textId="06E66A06"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158 (63.7</w:t>
            </w:r>
            <w:r w:rsidR="000224FD">
              <w:rPr>
                <w:sz w:val="24"/>
                <w:szCs w:val="24"/>
              </w:rPr>
              <w:t>)</w:t>
            </w:r>
          </w:p>
        </w:tc>
        <w:tc>
          <w:tcPr>
            <w:tcW w:w="0" w:type="auto"/>
            <w:tcBorders>
              <w:top w:val="nil"/>
              <w:left w:val="nil"/>
              <w:bottom w:val="nil"/>
              <w:right w:val="nil"/>
            </w:tcBorders>
            <w:shd w:val="clear" w:color="auto" w:fill="auto"/>
            <w:vAlign w:val="bottom"/>
          </w:tcPr>
          <w:p w14:paraId="758CFBEF" w14:textId="0ECFE689"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66 (61.7</w:t>
            </w:r>
            <w:r w:rsidR="000224FD">
              <w:rPr>
                <w:sz w:val="24"/>
                <w:szCs w:val="24"/>
              </w:rPr>
              <w:t>)</w:t>
            </w:r>
          </w:p>
        </w:tc>
        <w:tc>
          <w:tcPr>
            <w:tcW w:w="985" w:type="dxa"/>
            <w:tcBorders>
              <w:top w:val="nil"/>
              <w:left w:val="nil"/>
              <w:bottom w:val="nil"/>
              <w:right w:val="nil"/>
            </w:tcBorders>
          </w:tcPr>
          <w:p w14:paraId="3CA9FB3B" w14:textId="77777777" w:rsidR="006D6E4C" w:rsidRPr="00885A42" w:rsidRDefault="006D6E4C" w:rsidP="006D6E4C">
            <w:pPr>
              <w:pStyle w:val="af5"/>
              <w:adjustRightInd w:val="0"/>
              <w:snapToGrid w:val="0"/>
              <w:spacing w:line="360" w:lineRule="auto"/>
              <w:contextualSpacing w:val="0"/>
              <w:jc w:val="both"/>
              <w:rPr>
                <w:sz w:val="24"/>
                <w:szCs w:val="24"/>
              </w:rPr>
            </w:pPr>
          </w:p>
        </w:tc>
      </w:tr>
      <w:tr w:rsidR="006D6E4C" w:rsidRPr="00885A42" w14:paraId="143FEAB1" w14:textId="77777777" w:rsidTr="006D6E4C">
        <w:trPr>
          <w:jc w:val="center"/>
        </w:trPr>
        <w:tc>
          <w:tcPr>
            <w:tcW w:w="0" w:type="auto"/>
          </w:tcPr>
          <w:p w14:paraId="0FF5243E"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Pr>
          <w:p w14:paraId="4A7C10A6"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Female</w:t>
            </w:r>
          </w:p>
        </w:tc>
        <w:tc>
          <w:tcPr>
            <w:tcW w:w="0" w:type="auto"/>
            <w:tcBorders>
              <w:top w:val="nil"/>
              <w:left w:val="nil"/>
              <w:bottom w:val="nil"/>
              <w:right w:val="nil"/>
            </w:tcBorders>
            <w:shd w:val="clear" w:color="auto" w:fill="auto"/>
            <w:vAlign w:val="bottom"/>
          </w:tcPr>
          <w:p w14:paraId="14979E01" w14:textId="207ADEF4"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126 (36.3</w:t>
            </w:r>
            <w:r w:rsidR="000224FD">
              <w:rPr>
                <w:sz w:val="24"/>
                <w:szCs w:val="24"/>
              </w:rPr>
              <w:t>)</w:t>
            </w:r>
          </w:p>
        </w:tc>
        <w:tc>
          <w:tcPr>
            <w:tcW w:w="0" w:type="auto"/>
            <w:tcBorders>
              <w:top w:val="nil"/>
              <w:left w:val="nil"/>
              <w:bottom w:val="nil"/>
              <w:right w:val="nil"/>
            </w:tcBorders>
            <w:shd w:val="clear" w:color="auto" w:fill="auto"/>
            <w:vAlign w:val="bottom"/>
          </w:tcPr>
          <w:p w14:paraId="17953CD8" w14:textId="25E8C180"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90 (36.3</w:t>
            </w:r>
            <w:r w:rsidR="000224FD">
              <w:rPr>
                <w:sz w:val="24"/>
                <w:szCs w:val="24"/>
              </w:rPr>
              <w:t>)</w:t>
            </w:r>
          </w:p>
        </w:tc>
        <w:tc>
          <w:tcPr>
            <w:tcW w:w="0" w:type="auto"/>
            <w:tcBorders>
              <w:top w:val="nil"/>
              <w:left w:val="nil"/>
              <w:bottom w:val="nil"/>
              <w:right w:val="nil"/>
            </w:tcBorders>
            <w:shd w:val="clear" w:color="auto" w:fill="auto"/>
            <w:vAlign w:val="bottom"/>
          </w:tcPr>
          <w:p w14:paraId="534BF1F3" w14:textId="4F0F98F3"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41 (38.3</w:t>
            </w:r>
            <w:r w:rsidR="000224FD">
              <w:rPr>
                <w:sz w:val="24"/>
                <w:szCs w:val="24"/>
              </w:rPr>
              <w:t>)</w:t>
            </w:r>
          </w:p>
        </w:tc>
        <w:tc>
          <w:tcPr>
            <w:tcW w:w="985" w:type="dxa"/>
            <w:tcBorders>
              <w:top w:val="nil"/>
              <w:left w:val="nil"/>
              <w:bottom w:val="nil"/>
              <w:right w:val="nil"/>
            </w:tcBorders>
          </w:tcPr>
          <w:p w14:paraId="238DDC0F" w14:textId="77777777" w:rsidR="006D6E4C" w:rsidRPr="00885A42" w:rsidRDefault="006D6E4C" w:rsidP="006D6E4C">
            <w:pPr>
              <w:pStyle w:val="af5"/>
              <w:adjustRightInd w:val="0"/>
              <w:snapToGrid w:val="0"/>
              <w:spacing w:line="360" w:lineRule="auto"/>
              <w:contextualSpacing w:val="0"/>
              <w:jc w:val="both"/>
              <w:rPr>
                <w:sz w:val="24"/>
                <w:szCs w:val="24"/>
              </w:rPr>
            </w:pPr>
          </w:p>
        </w:tc>
      </w:tr>
      <w:tr w:rsidR="006D6E4C" w:rsidRPr="00885A42" w14:paraId="28EA4B7A" w14:textId="77777777" w:rsidTr="006D6E4C">
        <w:trPr>
          <w:jc w:val="center"/>
        </w:trPr>
        <w:tc>
          <w:tcPr>
            <w:tcW w:w="0" w:type="auto"/>
            <w:gridSpan w:val="2"/>
          </w:tcPr>
          <w:p w14:paraId="731B4776"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Race</w:t>
            </w:r>
          </w:p>
        </w:tc>
        <w:tc>
          <w:tcPr>
            <w:tcW w:w="0" w:type="auto"/>
          </w:tcPr>
          <w:p w14:paraId="78917EC9"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Borders>
              <w:top w:val="nil"/>
              <w:left w:val="nil"/>
              <w:bottom w:val="nil"/>
              <w:right w:val="nil"/>
            </w:tcBorders>
            <w:shd w:val="clear" w:color="auto" w:fill="auto"/>
            <w:vAlign w:val="bottom"/>
          </w:tcPr>
          <w:p w14:paraId="00B9EE38"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Borders>
              <w:top w:val="nil"/>
              <w:left w:val="nil"/>
              <w:bottom w:val="nil"/>
              <w:right w:val="nil"/>
            </w:tcBorders>
            <w:shd w:val="clear" w:color="auto" w:fill="auto"/>
            <w:vAlign w:val="bottom"/>
          </w:tcPr>
          <w:p w14:paraId="77F47DEE"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985" w:type="dxa"/>
          </w:tcPr>
          <w:p w14:paraId="79901E60"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0.53</w:t>
            </w:r>
          </w:p>
        </w:tc>
      </w:tr>
      <w:tr w:rsidR="006D6E4C" w:rsidRPr="00885A42" w14:paraId="1CBFB5BE" w14:textId="77777777" w:rsidTr="006D6E4C">
        <w:trPr>
          <w:jc w:val="center"/>
        </w:trPr>
        <w:tc>
          <w:tcPr>
            <w:tcW w:w="0" w:type="auto"/>
          </w:tcPr>
          <w:p w14:paraId="3F5E51E0"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Pr>
          <w:p w14:paraId="2077CDF3"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White</w:t>
            </w:r>
          </w:p>
        </w:tc>
        <w:tc>
          <w:tcPr>
            <w:tcW w:w="0" w:type="auto"/>
            <w:tcBorders>
              <w:top w:val="nil"/>
              <w:left w:val="nil"/>
              <w:bottom w:val="nil"/>
              <w:right w:val="nil"/>
            </w:tcBorders>
            <w:shd w:val="clear" w:color="auto" w:fill="auto"/>
            <w:vAlign w:val="bottom"/>
          </w:tcPr>
          <w:p w14:paraId="2F24B95F" w14:textId="4D7C3A6E"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224 (64.6</w:t>
            </w:r>
            <w:r w:rsidR="000224FD">
              <w:rPr>
                <w:sz w:val="24"/>
                <w:szCs w:val="24"/>
              </w:rPr>
              <w:t>)</w:t>
            </w:r>
          </w:p>
        </w:tc>
        <w:tc>
          <w:tcPr>
            <w:tcW w:w="0" w:type="auto"/>
            <w:tcBorders>
              <w:top w:val="nil"/>
              <w:left w:val="nil"/>
              <w:bottom w:val="nil"/>
              <w:right w:val="nil"/>
            </w:tcBorders>
            <w:shd w:val="clear" w:color="auto" w:fill="auto"/>
            <w:vAlign w:val="bottom"/>
          </w:tcPr>
          <w:p w14:paraId="2EE8400A" w14:textId="20AACDB8"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169 (68.1</w:t>
            </w:r>
            <w:r w:rsidR="000224FD">
              <w:rPr>
                <w:sz w:val="24"/>
                <w:szCs w:val="24"/>
              </w:rPr>
              <w:t>)</w:t>
            </w:r>
          </w:p>
        </w:tc>
        <w:tc>
          <w:tcPr>
            <w:tcW w:w="0" w:type="auto"/>
            <w:tcBorders>
              <w:top w:val="nil"/>
              <w:left w:val="nil"/>
              <w:bottom w:val="nil"/>
              <w:right w:val="nil"/>
            </w:tcBorders>
            <w:shd w:val="clear" w:color="auto" w:fill="auto"/>
            <w:vAlign w:val="bottom"/>
          </w:tcPr>
          <w:p w14:paraId="1EED80E6" w14:textId="27DCE415"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70 (65.4</w:t>
            </w:r>
            <w:r w:rsidR="000224FD">
              <w:rPr>
                <w:sz w:val="24"/>
                <w:szCs w:val="24"/>
              </w:rPr>
              <w:t>)</w:t>
            </w:r>
          </w:p>
        </w:tc>
        <w:tc>
          <w:tcPr>
            <w:tcW w:w="985" w:type="dxa"/>
            <w:tcBorders>
              <w:top w:val="nil"/>
              <w:left w:val="nil"/>
              <w:bottom w:val="nil"/>
              <w:right w:val="nil"/>
            </w:tcBorders>
          </w:tcPr>
          <w:p w14:paraId="1876B30D" w14:textId="77777777" w:rsidR="006D6E4C" w:rsidRPr="00885A42" w:rsidRDefault="006D6E4C" w:rsidP="006D6E4C">
            <w:pPr>
              <w:pStyle w:val="af5"/>
              <w:adjustRightInd w:val="0"/>
              <w:snapToGrid w:val="0"/>
              <w:spacing w:line="360" w:lineRule="auto"/>
              <w:contextualSpacing w:val="0"/>
              <w:jc w:val="both"/>
              <w:rPr>
                <w:sz w:val="24"/>
                <w:szCs w:val="24"/>
              </w:rPr>
            </w:pPr>
          </w:p>
        </w:tc>
      </w:tr>
      <w:tr w:rsidR="006D6E4C" w:rsidRPr="00885A42" w14:paraId="021B4F14" w14:textId="77777777" w:rsidTr="006D6E4C">
        <w:trPr>
          <w:jc w:val="center"/>
        </w:trPr>
        <w:tc>
          <w:tcPr>
            <w:tcW w:w="0" w:type="auto"/>
          </w:tcPr>
          <w:p w14:paraId="01AC0076"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Pr>
          <w:p w14:paraId="3E9A5874"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Black</w:t>
            </w:r>
          </w:p>
        </w:tc>
        <w:tc>
          <w:tcPr>
            <w:tcW w:w="0" w:type="auto"/>
            <w:tcBorders>
              <w:top w:val="nil"/>
              <w:left w:val="nil"/>
              <w:bottom w:val="nil"/>
              <w:right w:val="nil"/>
            </w:tcBorders>
            <w:shd w:val="clear" w:color="auto" w:fill="auto"/>
            <w:vAlign w:val="bottom"/>
          </w:tcPr>
          <w:p w14:paraId="42402CB7" w14:textId="4738F191"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50 (14.4</w:t>
            </w:r>
            <w:r w:rsidR="000224FD">
              <w:rPr>
                <w:sz w:val="24"/>
                <w:szCs w:val="24"/>
              </w:rPr>
              <w:t>)</w:t>
            </w:r>
          </w:p>
        </w:tc>
        <w:tc>
          <w:tcPr>
            <w:tcW w:w="0" w:type="auto"/>
            <w:tcBorders>
              <w:top w:val="nil"/>
              <w:left w:val="nil"/>
              <w:bottom w:val="nil"/>
              <w:right w:val="nil"/>
            </w:tcBorders>
            <w:shd w:val="clear" w:color="auto" w:fill="auto"/>
            <w:vAlign w:val="bottom"/>
          </w:tcPr>
          <w:p w14:paraId="33003967" w14:textId="5CC09CD5"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28 (11.3</w:t>
            </w:r>
            <w:r w:rsidR="000224FD">
              <w:rPr>
                <w:sz w:val="24"/>
                <w:szCs w:val="24"/>
              </w:rPr>
              <w:t>)</w:t>
            </w:r>
          </w:p>
        </w:tc>
        <w:tc>
          <w:tcPr>
            <w:tcW w:w="0" w:type="auto"/>
            <w:tcBorders>
              <w:top w:val="nil"/>
              <w:left w:val="nil"/>
              <w:bottom w:val="nil"/>
              <w:right w:val="nil"/>
            </w:tcBorders>
            <w:shd w:val="clear" w:color="auto" w:fill="auto"/>
            <w:vAlign w:val="bottom"/>
          </w:tcPr>
          <w:p w14:paraId="2AA704DA" w14:textId="0AD7B931"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15 (14.0</w:t>
            </w:r>
            <w:r w:rsidR="000224FD">
              <w:rPr>
                <w:sz w:val="24"/>
                <w:szCs w:val="24"/>
              </w:rPr>
              <w:t>)</w:t>
            </w:r>
          </w:p>
        </w:tc>
        <w:tc>
          <w:tcPr>
            <w:tcW w:w="985" w:type="dxa"/>
            <w:tcBorders>
              <w:top w:val="nil"/>
              <w:left w:val="nil"/>
              <w:bottom w:val="nil"/>
              <w:right w:val="nil"/>
            </w:tcBorders>
          </w:tcPr>
          <w:p w14:paraId="6471F044" w14:textId="77777777" w:rsidR="006D6E4C" w:rsidRPr="00885A42" w:rsidRDefault="006D6E4C" w:rsidP="006D6E4C">
            <w:pPr>
              <w:pStyle w:val="af5"/>
              <w:adjustRightInd w:val="0"/>
              <w:snapToGrid w:val="0"/>
              <w:spacing w:line="360" w:lineRule="auto"/>
              <w:contextualSpacing w:val="0"/>
              <w:jc w:val="both"/>
              <w:rPr>
                <w:sz w:val="24"/>
                <w:szCs w:val="24"/>
              </w:rPr>
            </w:pPr>
          </w:p>
        </w:tc>
      </w:tr>
      <w:tr w:rsidR="006D6E4C" w:rsidRPr="00885A42" w14:paraId="3F663B05" w14:textId="77777777" w:rsidTr="006D6E4C">
        <w:trPr>
          <w:jc w:val="center"/>
        </w:trPr>
        <w:tc>
          <w:tcPr>
            <w:tcW w:w="0" w:type="auto"/>
          </w:tcPr>
          <w:p w14:paraId="6CB554BB"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Pr>
          <w:p w14:paraId="0380790F"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Hispanic</w:t>
            </w:r>
          </w:p>
        </w:tc>
        <w:tc>
          <w:tcPr>
            <w:tcW w:w="0" w:type="auto"/>
            <w:tcBorders>
              <w:top w:val="nil"/>
              <w:left w:val="nil"/>
              <w:bottom w:val="nil"/>
              <w:right w:val="nil"/>
            </w:tcBorders>
            <w:shd w:val="clear" w:color="auto" w:fill="auto"/>
            <w:vAlign w:val="bottom"/>
          </w:tcPr>
          <w:p w14:paraId="72B0E6E0" w14:textId="37F4011B"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39 (11.2</w:t>
            </w:r>
            <w:r w:rsidR="000224FD">
              <w:rPr>
                <w:sz w:val="24"/>
                <w:szCs w:val="24"/>
              </w:rPr>
              <w:t>)</w:t>
            </w:r>
          </w:p>
        </w:tc>
        <w:tc>
          <w:tcPr>
            <w:tcW w:w="0" w:type="auto"/>
            <w:tcBorders>
              <w:top w:val="nil"/>
              <w:left w:val="nil"/>
              <w:bottom w:val="nil"/>
              <w:right w:val="nil"/>
            </w:tcBorders>
            <w:shd w:val="clear" w:color="auto" w:fill="auto"/>
            <w:vAlign w:val="bottom"/>
          </w:tcPr>
          <w:p w14:paraId="07960295" w14:textId="429EC2BD"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20 (8.1</w:t>
            </w:r>
            <w:r w:rsidR="000224FD">
              <w:rPr>
                <w:sz w:val="24"/>
                <w:szCs w:val="24"/>
              </w:rPr>
              <w:t>)</w:t>
            </w:r>
          </w:p>
        </w:tc>
        <w:tc>
          <w:tcPr>
            <w:tcW w:w="0" w:type="auto"/>
            <w:tcBorders>
              <w:top w:val="nil"/>
              <w:left w:val="nil"/>
              <w:bottom w:val="nil"/>
              <w:right w:val="nil"/>
            </w:tcBorders>
            <w:shd w:val="clear" w:color="auto" w:fill="auto"/>
            <w:vAlign w:val="bottom"/>
          </w:tcPr>
          <w:p w14:paraId="20EDD47D" w14:textId="56E21528"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14 (13.1</w:t>
            </w:r>
            <w:r w:rsidR="000224FD">
              <w:rPr>
                <w:sz w:val="24"/>
                <w:szCs w:val="24"/>
              </w:rPr>
              <w:t>)</w:t>
            </w:r>
          </w:p>
        </w:tc>
        <w:tc>
          <w:tcPr>
            <w:tcW w:w="985" w:type="dxa"/>
            <w:tcBorders>
              <w:top w:val="nil"/>
              <w:left w:val="nil"/>
              <w:bottom w:val="nil"/>
              <w:right w:val="nil"/>
            </w:tcBorders>
          </w:tcPr>
          <w:p w14:paraId="5EFD8864" w14:textId="77777777" w:rsidR="006D6E4C" w:rsidRPr="00885A42" w:rsidRDefault="006D6E4C" w:rsidP="006D6E4C">
            <w:pPr>
              <w:pStyle w:val="af5"/>
              <w:adjustRightInd w:val="0"/>
              <w:snapToGrid w:val="0"/>
              <w:spacing w:line="360" w:lineRule="auto"/>
              <w:contextualSpacing w:val="0"/>
              <w:jc w:val="both"/>
              <w:rPr>
                <w:sz w:val="24"/>
                <w:szCs w:val="24"/>
              </w:rPr>
            </w:pPr>
          </w:p>
        </w:tc>
      </w:tr>
      <w:tr w:rsidR="006D6E4C" w:rsidRPr="00885A42" w14:paraId="42702D3D" w14:textId="77777777" w:rsidTr="006D6E4C">
        <w:trPr>
          <w:jc w:val="center"/>
        </w:trPr>
        <w:tc>
          <w:tcPr>
            <w:tcW w:w="0" w:type="auto"/>
          </w:tcPr>
          <w:p w14:paraId="4FF30EB9"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Pr>
          <w:p w14:paraId="3A88BC3A" w14:textId="4E1FBC46"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Asian-Pacific Islander</w:t>
            </w:r>
          </w:p>
        </w:tc>
        <w:tc>
          <w:tcPr>
            <w:tcW w:w="0" w:type="auto"/>
            <w:tcBorders>
              <w:top w:val="nil"/>
              <w:left w:val="nil"/>
              <w:bottom w:val="nil"/>
              <w:right w:val="nil"/>
            </w:tcBorders>
            <w:shd w:val="clear" w:color="auto" w:fill="auto"/>
            <w:vAlign w:val="bottom"/>
          </w:tcPr>
          <w:p w14:paraId="2AA9E1ED" w14:textId="07D09128"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9 (2.6</w:t>
            </w:r>
            <w:r w:rsidR="000224FD">
              <w:rPr>
                <w:sz w:val="24"/>
                <w:szCs w:val="24"/>
              </w:rPr>
              <w:t>)</w:t>
            </w:r>
          </w:p>
        </w:tc>
        <w:tc>
          <w:tcPr>
            <w:tcW w:w="0" w:type="auto"/>
            <w:tcBorders>
              <w:top w:val="nil"/>
              <w:left w:val="nil"/>
              <w:bottom w:val="nil"/>
              <w:right w:val="nil"/>
            </w:tcBorders>
            <w:shd w:val="clear" w:color="auto" w:fill="auto"/>
            <w:vAlign w:val="bottom"/>
          </w:tcPr>
          <w:p w14:paraId="524D074E" w14:textId="01B6FC90"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3 (1.2</w:t>
            </w:r>
            <w:r w:rsidR="000224FD">
              <w:rPr>
                <w:sz w:val="24"/>
                <w:szCs w:val="24"/>
              </w:rPr>
              <w:t>)</w:t>
            </w:r>
          </w:p>
        </w:tc>
        <w:tc>
          <w:tcPr>
            <w:tcW w:w="0" w:type="auto"/>
            <w:tcBorders>
              <w:top w:val="nil"/>
              <w:left w:val="nil"/>
              <w:bottom w:val="nil"/>
              <w:right w:val="nil"/>
            </w:tcBorders>
            <w:shd w:val="clear" w:color="auto" w:fill="auto"/>
            <w:vAlign w:val="bottom"/>
          </w:tcPr>
          <w:p w14:paraId="701E1CBD" w14:textId="7F45DC0F"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2 (1.9</w:t>
            </w:r>
            <w:r w:rsidR="000224FD">
              <w:rPr>
                <w:sz w:val="24"/>
                <w:szCs w:val="24"/>
              </w:rPr>
              <w:t>)</w:t>
            </w:r>
          </w:p>
        </w:tc>
        <w:tc>
          <w:tcPr>
            <w:tcW w:w="985" w:type="dxa"/>
            <w:tcBorders>
              <w:top w:val="nil"/>
              <w:left w:val="nil"/>
              <w:bottom w:val="nil"/>
              <w:right w:val="nil"/>
            </w:tcBorders>
          </w:tcPr>
          <w:p w14:paraId="4E4183F5" w14:textId="77777777" w:rsidR="006D6E4C" w:rsidRPr="00885A42" w:rsidRDefault="006D6E4C" w:rsidP="006D6E4C">
            <w:pPr>
              <w:pStyle w:val="af5"/>
              <w:adjustRightInd w:val="0"/>
              <w:snapToGrid w:val="0"/>
              <w:spacing w:line="360" w:lineRule="auto"/>
              <w:contextualSpacing w:val="0"/>
              <w:jc w:val="both"/>
              <w:rPr>
                <w:sz w:val="24"/>
                <w:szCs w:val="24"/>
              </w:rPr>
            </w:pPr>
          </w:p>
        </w:tc>
      </w:tr>
      <w:tr w:rsidR="006D6E4C" w:rsidRPr="00885A42" w14:paraId="09D7D396" w14:textId="77777777" w:rsidTr="006D6E4C">
        <w:trPr>
          <w:jc w:val="center"/>
        </w:trPr>
        <w:tc>
          <w:tcPr>
            <w:tcW w:w="0" w:type="auto"/>
          </w:tcPr>
          <w:p w14:paraId="648451D4"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Pr>
          <w:p w14:paraId="43441598"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Other</w:t>
            </w:r>
          </w:p>
        </w:tc>
        <w:tc>
          <w:tcPr>
            <w:tcW w:w="0" w:type="auto"/>
            <w:tcBorders>
              <w:top w:val="nil"/>
              <w:left w:val="nil"/>
              <w:bottom w:val="nil"/>
              <w:right w:val="nil"/>
            </w:tcBorders>
            <w:shd w:val="clear" w:color="auto" w:fill="auto"/>
            <w:vAlign w:val="bottom"/>
          </w:tcPr>
          <w:p w14:paraId="25FD516C" w14:textId="557DF7CD"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14 (4.0</w:t>
            </w:r>
            <w:r w:rsidR="000224FD">
              <w:rPr>
                <w:sz w:val="24"/>
                <w:szCs w:val="24"/>
              </w:rPr>
              <w:t>)</w:t>
            </w:r>
          </w:p>
        </w:tc>
        <w:tc>
          <w:tcPr>
            <w:tcW w:w="0" w:type="auto"/>
            <w:tcBorders>
              <w:top w:val="nil"/>
              <w:left w:val="nil"/>
              <w:bottom w:val="nil"/>
              <w:right w:val="nil"/>
            </w:tcBorders>
            <w:shd w:val="clear" w:color="auto" w:fill="auto"/>
            <w:vAlign w:val="bottom"/>
          </w:tcPr>
          <w:p w14:paraId="0229509D" w14:textId="5992EAF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13 (5.2</w:t>
            </w:r>
            <w:r w:rsidR="000224FD">
              <w:rPr>
                <w:sz w:val="24"/>
                <w:szCs w:val="24"/>
              </w:rPr>
              <w:t>)</w:t>
            </w:r>
          </w:p>
        </w:tc>
        <w:tc>
          <w:tcPr>
            <w:tcW w:w="0" w:type="auto"/>
            <w:tcBorders>
              <w:top w:val="nil"/>
              <w:left w:val="nil"/>
              <w:bottom w:val="nil"/>
              <w:right w:val="nil"/>
            </w:tcBorders>
            <w:shd w:val="clear" w:color="auto" w:fill="auto"/>
            <w:vAlign w:val="bottom"/>
          </w:tcPr>
          <w:p w14:paraId="0606493E" w14:textId="48096918"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2 (1.9</w:t>
            </w:r>
            <w:r w:rsidR="000224FD">
              <w:rPr>
                <w:sz w:val="24"/>
                <w:szCs w:val="24"/>
              </w:rPr>
              <w:t>)</w:t>
            </w:r>
          </w:p>
        </w:tc>
        <w:tc>
          <w:tcPr>
            <w:tcW w:w="985" w:type="dxa"/>
          </w:tcPr>
          <w:p w14:paraId="3A347777" w14:textId="77777777" w:rsidR="006D6E4C" w:rsidRPr="00885A42" w:rsidRDefault="006D6E4C" w:rsidP="006D6E4C">
            <w:pPr>
              <w:pStyle w:val="af5"/>
              <w:adjustRightInd w:val="0"/>
              <w:snapToGrid w:val="0"/>
              <w:spacing w:line="360" w:lineRule="auto"/>
              <w:contextualSpacing w:val="0"/>
              <w:jc w:val="both"/>
              <w:rPr>
                <w:sz w:val="24"/>
                <w:szCs w:val="24"/>
              </w:rPr>
            </w:pPr>
          </w:p>
        </w:tc>
      </w:tr>
      <w:tr w:rsidR="006D6E4C" w:rsidRPr="00885A42" w14:paraId="7C9764B4" w14:textId="77777777" w:rsidTr="006D6E4C">
        <w:trPr>
          <w:jc w:val="center"/>
        </w:trPr>
        <w:tc>
          <w:tcPr>
            <w:tcW w:w="0" w:type="auto"/>
            <w:gridSpan w:val="2"/>
          </w:tcPr>
          <w:p w14:paraId="37DCD0FF"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Admission type</w:t>
            </w:r>
          </w:p>
        </w:tc>
        <w:tc>
          <w:tcPr>
            <w:tcW w:w="0" w:type="auto"/>
          </w:tcPr>
          <w:p w14:paraId="2D4AA69F"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Borders>
              <w:top w:val="nil"/>
              <w:left w:val="nil"/>
              <w:bottom w:val="nil"/>
              <w:right w:val="nil"/>
            </w:tcBorders>
            <w:shd w:val="clear" w:color="auto" w:fill="auto"/>
            <w:vAlign w:val="bottom"/>
          </w:tcPr>
          <w:p w14:paraId="23E6EF64"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Borders>
              <w:top w:val="nil"/>
              <w:left w:val="nil"/>
              <w:bottom w:val="nil"/>
              <w:right w:val="nil"/>
            </w:tcBorders>
            <w:shd w:val="clear" w:color="auto" w:fill="auto"/>
            <w:vAlign w:val="bottom"/>
          </w:tcPr>
          <w:p w14:paraId="6D7A89B2"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985" w:type="dxa"/>
            <w:tcBorders>
              <w:top w:val="nil"/>
              <w:left w:val="nil"/>
              <w:bottom w:val="nil"/>
              <w:right w:val="nil"/>
            </w:tcBorders>
            <w:shd w:val="clear" w:color="auto" w:fill="auto"/>
            <w:vAlign w:val="bottom"/>
          </w:tcPr>
          <w:p w14:paraId="11015E9D" w14:textId="565383B1"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&lt;</w:t>
            </w:r>
            <w:r w:rsidR="000224FD">
              <w:rPr>
                <w:sz w:val="24"/>
                <w:szCs w:val="24"/>
              </w:rPr>
              <w:t xml:space="preserve"> </w:t>
            </w:r>
            <w:r w:rsidRPr="00885A42">
              <w:rPr>
                <w:sz w:val="24"/>
                <w:szCs w:val="24"/>
              </w:rPr>
              <w:t>0.001</w:t>
            </w:r>
          </w:p>
        </w:tc>
      </w:tr>
      <w:tr w:rsidR="006D6E4C" w:rsidRPr="00885A42" w14:paraId="7024488C" w14:textId="77777777" w:rsidTr="006D6E4C">
        <w:trPr>
          <w:jc w:val="center"/>
        </w:trPr>
        <w:tc>
          <w:tcPr>
            <w:tcW w:w="0" w:type="auto"/>
          </w:tcPr>
          <w:p w14:paraId="56FF4C05"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Pr>
          <w:p w14:paraId="1B1434C2"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Emergency</w:t>
            </w:r>
          </w:p>
        </w:tc>
        <w:tc>
          <w:tcPr>
            <w:tcW w:w="0" w:type="auto"/>
            <w:tcBorders>
              <w:top w:val="nil"/>
              <w:left w:val="nil"/>
              <w:bottom w:val="nil"/>
              <w:right w:val="nil"/>
            </w:tcBorders>
            <w:shd w:val="clear" w:color="auto" w:fill="auto"/>
            <w:vAlign w:val="bottom"/>
          </w:tcPr>
          <w:p w14:paraId="7138C141" w14:textId="39889F4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318 (53.4</w:t>
            </w:r>
            <w:r w:rsidR="000224FD">
              <w:rPr>
                <w:sz w:val="24"/>
                <w:szCs w:val="24"/>
              </w:rPr>
              <w:t>)</w:t>
            </w:r>
          </w:p>
        </w:tc>
        <w:tc>
          <w:tcPr>
            <w:tcW w:w="0" w:type="auto"/>
            <w:tcBorders>
              <w:top w:val="nil"/>
              <w:left w:val="nil"/>
              <w:bottom w:val="nil"/>
              <w:right w:val="nil"/>
            </w:tcBorders>
            <w:shd w:val="clear" w:color="auto" w:fill="auto"/>
            <w:vAlign w:val="bottom"/>
          </w:tcPr>
          <w:p w14:paraId="295ABF18" w14:textId="190EA219"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212 (35.6</w:t>
            </w:r>
            <w:r w:rsidR="000224FD">
              <w:rPr>
                <w:sz w:val="24"/>
                <w:szCs w:val="24"/>
              </w:rPr>
              <w:t>)</w:t>
            </w:r>
          </w:p>
        </w:tc>
        <w:tc>
          <w:tcPr>
            <w:tcW w:w="0" w:type="auto"/>
            <w:tcBorders>
              <w:top w:val="nil"/>
              <w:left w:val="nil"/>
              <w:bottom w:val="nil"/>
              <w:right w:val="nil"/>
            </w:tcBorders>
            <w:shd w:val="clear" w:color="auto" w:fill="auto"/>
            <w:vAlign w:val="bottom"/>
          </w:tcPr>
          <w:p w14:paraId="1961C587" w14:textId="38C2DFC3"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65 (10.9</w:t>
            </w:r>
            <w:r w:rsidR="000224FD">
              <w:rPr>
                <w:sz w:val="24"/>
                <w:szCs w:val="24"/>
              </w:rPr>
              <w:t>)</w:t>
            </w:r>
          </w:p>
        </w:tc>
        <w:tc>
          <w:tcPr>
            <w:tcW w:w="985" w:type="dxa"/>
            <w:tcBorders>
              <w:top w:val="nil"/>
              <w:left w:val="nil"/>
              <w:bottom w:val="nil"/>
              <w:right w:val="nil"/>
            </w:tcBorders>
          </w:tcPr>
          <w:p w14:paraId="56E37C4C" w14:textId="77777777" w:rsidR="006D6E4C" w:rsidRPr="00885A42" w:rsidRDefault="006D6E4C" w:rsidP="006D6E4C">
            <w:pPr>
              <w:pStyle w:val="af5"/>
              <w:adjustRightInd w:val="0"/>
              <w:snapToGrid w:val="0"/>
              <w:spacing w:line="360" w:lineRule="auto"/>
              <w:contextualSpacing w:val="0"/>
              <w:jc w:val="both"/>
              <w:rPr>
                <w:sz w:val="24"/>
                <w:szCs w:val="24"/>
              </w:rPr>
            </w:pPr>
          </w:p>
        </w:tc>
      </w:tr>
      <w:tr w:rsidR="006D6E4C" w:rsidRPr="00885A42" w14:paraId="70251B93" w14:textId="77777777" w:rsidTr="006D6E4C">
        <w:trPr>
          <w:jc w:val="center"/>
        </w:trPr>
        <w:tc>
          <w:tcPr>
            <w:tcW w:w="0" w:type="auto"/>
          </w:tcPr>
          <w:p w14:paraId="3B001400"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Pr>
          <w:p w14:paraId="0D0C28A2" w14:textId="61500819"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Non</w:t>
            </w:r>
            <w:r w:rsidR="000224FD">
              <w:rPr>
                <w:sz w:val="24"/>
                <w:szCs w:val="24"/>
              </w:rPr>
              <w:t>-</w:t>
            </w:r>
            <w:r w:rsidRPr="00885A42">
              <w:rPr>
                <w:sz w:val="24"/>
                <w:szCs w:val="24"/>
              </w:rPr>
              <w:t>emergency</w:t>
            </w:r>
          </w:p>
        </w:tc>
        <w:tc>
          <w:tcPr>
            <w:tcW w:w="0" w:type="auto"/>
            <w:tcBorders>
              <w:top w:val="nil"/>
              <w:left w:val="nil"/>
              <w:bottom w:val="nil"/>
              <w:right w:val="nil"/>
            </w:tcBorders>
            <w:shd w:val="clear" w:color="auto" w:fill="auto"/>
            <w:vAlign w:val="bottom"/>
          </w:tcPr>
          <w:p w14:paraId="267F8028" w14:textId="05726BE9"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26 (25.0</w:t>
            </w:r>
            <w:r w:rsidR="000224FD">
              <w:rPr>
                <w:sz w:val="24"/>
                <w:szCs w:val="24"/>
              </w:rPr>
              <w:t>)</w:t>
            </w:r>
          </w:p>
        </w:tc>
        <w:tc>
          <w:tcPr>
            <w:tcW w:w="0" w:type="auto"/>
            <w:tcBorders>
              <w:top w:val="nil"/>
              <w:left w:val="nil"/>
              <w:bottom w:val="nil"/>
              <w:right w:val="nil"/>
            </w:tcBorders>
            <w:shd w:val="clear" w:color="auto" w:fill="auto"/>
            <w:vAlign w:val="bottom"/>
          </w:tcPr>
          <w:p w14:paraId="046445F1" w14:textId="1F2E7C63"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36 (34.6</w:t>
            </w:r>
            <w:r w:rsidR="000224FD">
              <w:rPr>
                <w:sz w:val="24"/>
                <w:szCs w:val="24"/>
              </w:rPr>
              <w:t>)</w:t>
            </w:r>
          </w:p>
        </w:tc>
        <w:tc>
          <w:tcPr>
            <w:tcW w:w="0" w:type="auto"/>
            <w:tcBorders>
              <w:top w:val="nil"/>
              <w:left w:val="nil"/>
              <w:bottom w:val="nil"/>
              <w:right w:val="nil"/>
            </w:tcBorders>
            <w:shd w:val="clear" w:color="auto" w:fill="auto"/>
            <w:vAlign w:val="bottom"/>
          </w:tcPr>
          <w:p w14:paraId="15DBE600" w14:textId="5F11F898"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42 (40.4</w:t>
            </w:r>
            <w:r w:rsidR="000224FD">
              <w:rPr>
                <w:sz w:val="24"/>
                <w:szCs w:val="24"/>
              </w:rPr>
              <w:t>)</w:t>
            </w:r>
          </w:p>
        </w:tc>
        <w:tc>
          <w:tcPr>
            <w:tcW w:w="985" w:type="dxa"/>
            <w:tcBorders>
              <w:top w:val="nil"/>
              <w:left w:val="nil"/>
              <w:bottom w:val="nil"/>
              <w:right w:val="nil"/>
            </w:tcBorders>
          </w:tcPr>
          <w:p w14:paraId="3013515D" w14:textId="77777777" w:rsidR="006D6E4C" w:rsidRPr="00885A42" w:rsidRDefault="006D6E4C" w:rsidP="006D6E4C">
            <w:pPr>
              <w:pStyle w:val="af5"/>
              <w:adjustRightInd w:val="0"/>
              <w:snapToGrid w:val="0"/>
              <w:spacing w:line="360" w:lineRule="auto"/>
              <w:contextualSpacing w:val="0"/>
              <w:jc w:val="both"/>
              <w:rPr>
                <w:sz w:val="24"/>
                <w:szCs w:val="24"/>
              </w:rPr>
            </w:pPr>
          </w:p>
        </w:tc>
      </w:tr>
      <w:tr w:rsidR="006D6E4C" w:rsidRPr="00885A42" w14:paraId="33581D5A" w14:textId="77777777" w:rsidTr="006D6E4C">
        <w:trPr>
          <w:jc w:val="center"/>
        </w:trPr>
        <w:tc>
          <w:tcPr>
            <w:tcW w:w="0" w:type="auto"/>
            <w:gridSpan w:val="2"/>
          </w:tcPr>
          <w:p w14:paraId="5A9FB87B"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Hospital type</w:t>
            </w:r>
          </w:p>
        </w:tc>
        <w:tc>
          <w:tcPr>
            <w:tcW w:w="0" w:type="auto"/>
          </w:tcPr>
          <w:p w14:paraId="3C753E0B"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Borders>
              <w:top w:val="nil"/>
              <w:left w:val="nil"/>
              <w:bottom w:val="nil"/>
              <w:right w:val="nil"/>
            </w:tcBorders>
            <w:shd w:val="clear" w:color="auto" w:fill="auto"/>
            <w:vAlign w:val="bottom"/>
          </w:tcPr>
          <w:p w14:paraId="78DA1365"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Borders>
              <w:top w:val="nil"/>
              <w:left w:val="nil"/>
              <w:bottom w:val="nil"/>
              <w:right w:val="nil"/>
            </w:tcBorders>
            <w:shd w:val="clear" w:color="auto" w:fill="auto"/>
            <w:vAlign w:val="bottom"/>
          </w:tcPr>
          <w:p w14:paraId="6126FD01"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985" w:type="dxa"/>
          </w:tcPr>
          <w:p w14:paraId="2FC4FE2F" w14:textId="5CF00A9F"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&lt;</w:t>
            </w:r>
            <w:r w:rsidR="000224FD">
              <w:rPr>
                <w:sz w:val="24"/>
                <w:szCs w:val="24"/>
              </w:rPr>
              <w:t xml:space="preserve"> </w:t>
            </w:r>
            <w:r w:rsidRPr="00885A42">
              <w:rPr>
                <w:sz w:val="24"/>
                <w:szCs w:val="24"/>
              </w:rPr>
              <w:t>0.001</w:t>
            </w:r>
          </w:p>
        </w:tc>
      </w:tr>
      <w:tr w:rsidR="006D6E4C" w:rsidRPr="00885A42" w14:paraId="2254A586" w14:textId="77777777" w:rsidTr="006D6E4C">
        <w:trPr>
          <w:jc w:val="center"/>
        </w:trPr>
        <w:tc>
          <w:tcPr>
            <w:tcW w:w="0" w:type="auto"/>
          </w:tcPr>
          <w:p w14:paraId="566ADC16"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Pr>
          <w:p w14:paraId="5C8A2264"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Urban teaching</w:t>
            </w:r>
          </w:p>
        </w:tc>
        <w:tc>
          <w:tcPr>
            <w:tcW w:w="0" w:type="auto"/>
            <w:tcBorders>
              <w:top w:val="nil"/>
              <w:left w:val="nil"/>
              <w:bottom w:val="nil"/>
              <w:right w:val="nil"/>
            </w:tcBorders>
            <w:shd w:val="clear" w:color="auto" w:fill="auto"/>
            <w:vAlign w:val="bottom"/>
          </w:tcPr>
          <w:p w14:paraId="3A562D78" w14:textId="36DD0F4A"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280 (47.6</w:t>
            </w:r>
            <w:r w:rsidR="000224FD">
              <w:rPr>
                <w:sz w:val="24"/>
                <w:szCs w:val="24"/>
              </w:rPr>
              <w:t>)</w:t>
            </w:r>
          </w:p>
        </w:tc>
        <w:tc>
          <w:tcPr>
            <w:tcW w:w="0" w:type="auto"/>
            <w:tcBorders>
              <w:top w:val="nil"/>
              <w:left w:val="nil"/>
              <w:bottom w:val="nil"/>
              <w:right w:val="nil"/>
            </w:tcBorders>
            <w:shd w:val="clear" w:color="auto" w:fill="auto"/>
            <w:vAlign w:val="bottom"/>
          </w:tcPr>
          <w:p w14:paraId="171B37F4" w14:textId="75E866DD"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227 (38.6</w:t>
            </w:r>
            <w:r w:rsidR="000224FD">
              <w:rPr>
                <w:sz w:val="24"/>
                <w:szCs w:val="24"/>
              </w:rPr>
              <w:t>)</w:t>
            </w:r>
          </w:p>
        </w:tc>
        <w:tc>
          <w:tcPr>
            <w:tcW w:w="0" w:type="auto"/>
            <w:tcBorders>
              <w:top w:val="nil"/>
              <w:left w:val="nil"/>
              <w:bottom w:val="nil"/>
              <w:right w:val="nil"/>
            </w:tcBorders>
            <w:shd w:val="clear" w:color="auto" w:fill="auto"/>
            <w:vAlign w:val="bottom"/>
          </w:tcPr>
          <w:p w14:paraId="0A3E3993" w14:textId="12711C4D"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81 (13.8</w:t>
            </w:r>
            <w:r w:rsidR="000224FD">
              <w:rPr>
                <w:sz w:val="24"/>
                <w:szCs w:val="24"/>
              </w:rPr>
              <w:t>)</w:t>
            </w:r>
          </w:p>
        </w:tc>
        <w:tc>
          <w:tcPr>
            <w:tcW w:w="985" w:type="dxa"/>
            <w:tcBorders>
              <w:top w:val="nil"/>
              <w:left w:val="nil"/>
              <w:bottom w:val="nil"/>
              <w:right w:val="nil"/>
            </w:tcBorders>
          </w:tcPr>
          <w:p w14:paraId="10337D25" w14:textId="77777777" w:rsidR="006D6E4C" w:rsidRPr="00885A42" w:rsidRDefault="006D6E4C" w:rsidP="006D6E4C">
            <w:pPr>
              <w:pStyle w:val="af5"/>
              <w:adjustRightInd w:val="0"/>
              <w:snapToGrid w:val="0"/>
              <w:spacing w:line="360" w:lineRule="auto"/>
              <w:contextualSpacing w:val="0"/>
              <w:jc w:val="both"/>
              <w:rPr>
                <w:sz w:val="24"/>
                <w:szCs w:val="24"/>
              </w:rPr>
            </w:pPr>
          </w:p>
        </w:tc>
      </w:tr>
      <w:tr w:rsidR="006D6E4C" w:rsidRPr="00885A42" w14:paraId="013DDB26" w14:textId="77777777" w:rsidTr="006D6E4C">
        <w:trPr>
          <w:jc w:val="center"/>
        </w:trPr>
        <w:tc>
          <w:tcPr>
            <w:tcW w:w="0" w:type="auto"/>
          </w:tcPr>
          <w:p w14:paraId="245EB82F"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Pr>
          <w:p w14:paraId="60CCA6E2" w14:textId="4D95C2FB"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Urban non</w:t>
            </w:r>
            <w:r w:rsidR="000224FD">
              <w:rPr>
                <w:sz w:val="24"/>
                <w:szCs w:val="24"/>
              </w:rPr>
              <w:t>-</w:t>
            </w:r>
            <w:r w:rsidRPr="00885A42">
              <w:rPr>
                <w:sz w:val="24"/>
                <w:szCs w:val="24"/>
              </w:rPr>
              <w:t>teaching</w:t>
            </w:r>
          </w:p>
        </w:tc>
        <w:tc>
          <w:tcPr>
            <w:tcW w:w="0" w:type="auto"/>
            <w:tcBorders>
              <w:top w:val="nil"/>
              <w:left w:val="nil"/>
              <w:bottom w:val="nil"/>
              <w:right w:val="nil"/>
            </w:tcBorders>
            <w:shd w:val="clear" w:color="auto" w:fill="auto"/>
            <w:vAlign w:val="bottom"/>
          </w:tcPr>
          <w:p w14:paraId="262B14B4" w14:textId="6CDCADCB"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58 (60.4</w:t>
            </w:r>
            <w:r w:rsidR="000224FD">
              <w:rPr>
                <w:sz w:val="24"/>
                <w:szCs w:val="24"/>
              </w:rPr>
              <w:t>)</w:t>
            </w:r>
          </w:p>
        </w:tc>
        <w:tc>
          <w:tcPr>
            <w:tcW w:w="0" w:type="auto"/>
            <w:tcBorders>
              <w:top w:val="nil"/>
              <w:left w:val="nil"/>
              <w:bottom w:val="nil"/>
              <w:right w:val="nil"/>
            </w:tcBorders>
            <w:shd w:val="clear" w:color="auto" w:fill="auto"/>
            <w:vAlign w:val="bottom"/>
          </w:tcPr>
          <w:p w14:paraId="5DC606BE" w14:textId="5EC86A38"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19 (19.8</w:t>
            </w:r>
            <w:r w:rsidR="000224FD">
              <w:rPr>
                <w:sz w:val="24"/>
                <w:szCs w:val="24"/>
              </w:rPr>
              <w:t>)</w:t>
            </w:r>
          </w:p>
        </w:tc>
        <w:tc>
          <w:tcPr>
            <w:tcW w:w="0" w:type="auto"/>
            <w:tcBorders>
              <w:top w:val="nil"/>
              <w:left w:val="nil"/>
              <w:bottom w:val="nil"/>
              <w:right w:val="nil"/>
            </w:tcBorders>
            <w:shd w:val="clear" w:color="auto" w:fill="auto"/>
            <w:vAlign w:val="bottom"/>
          </w:tcPr>
          <w:p w14:paraId="10FDA08F" w14:textId="138ADAFF"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19 (19.8</w:t>
            </w:r>
            <w:r w:rsidR="000224FD">
              <w:rPr>
                <w:sz w:val="24"/>
                <w:szCs w:val="24"/>
              </w:rPr>
              <w:t>)</w:t>
            </w:r>
          </w:p>
        </w:tc>
        <w:tc>
          <w:tcPr>
            <w:tcW w:w="985" w:type="dxa"/>
            <w:tcBorders>
              <w:top w:val="nil"/>
              <w:left w:val="nil"/>
              <w:bottom w:val="nil"/>
              <w:right w:val="nil"/>
            </w:tcBorders>
          </w:tcPr>
          <w:p w14:paraId="6D055940" w14:textId="77777777" w:rsidR="006D6E4C" w:rsidRPr="00885A42" w:rsidRDefault="006D6E4C" w:rsidP="006D6E4C">
            <w:pPr>
              <w:pStyle w:val="af5"/>
              <w:adjustRightInd w:val="0"/>
              <w:snapToGrid w:val="0"/>
              <w:spacing w:line="360" w:lineRule="auto"/>
              <w:contextualSpacing w:val="0"/>
              <w:jc w:val="both"/>
              <w:rPr>
                <w:sz w:val="24"/>
                <w:szCs w:val="24"/>
              </w:rPr>
            </w:pPr>
          </w:p>
        </w:tc>
      </w:tr>
      <w:tr w:rsidR="006D6E4C" w:rsidRPr="00885A42" w14:paraId="18F80D25" w14:textId="77777777" w:rsidTr="006D6E4C">
        <w:trPr>
          <w:jc w:val="center"/>
        </w:trPr>
        <w:tc>
          <w:tcPr>
            <w:tcW w:w="0" w:type="auto"/>
          </w:tcPr>
          <w:p w14:paraId="3D0CEDB0"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Pr>
          <w:p w14:paraId="34074B36"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Rural</w:t>
            </w:r>
          </w:p>
        </w:tc>
        <w:tc>
          <w:tcPr>
            <w:tcW w:w="0" w:type="auto"/>
            <w:tcBorders>
              <w:top w:val="nil"/>
              <w:left w:val="nil"/>
              <w:bottom w:val="nil"/>
              <w:right w:val="nil"/>
            </w:tcBorders>
            <w:shd w:val="clear" w:color="auto" w:fill="auto"/>
            <w:vAlign w:val="bottom"/>
          </w:tcPr>
          <w:p w14:paraId="16DD267E" w14:textId="0BFB7972"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9 (50</w:t>
            </w:r>
            <w:r w:rsidR="000224FD">
              <w:rPr>
                <w:sz w:val="24"/>
                <w:szCs w:val="24"/>
              </w:rPr>
              <w:t>)</w:t>
            </w:r>
          </w:p>
        </w:tc>
        <w:tc>
          <w:tcPr>
            <w:tcW w:w="0" w:type="auto"/>
            <w:tcBorders>
              <w:top w:val="nil"/>
              <w:left w:val="nil"/>
              <w:bottom w:val="nil"/>
              <w:right w:val="nil"/>
            </w:tcBorders>
            <w:shd w:val="clear" w:color="auto" w:fill="auto"/>
            <w:vAlign w:val="bottom"/>
          </w:tcPr>
          <w:p w14:paraId="3D1A7B60" w14:textId="36979B19"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2 (11.1</w:t>
            </w:r>
            <w:r w:rsidR="000224FD">
              <w:rPr>
                <w:sz w:val="24"/>
                <w:szCs w:val="24"/>
              </w:rPr>
              <w:t>)</w:t>
            </w:r>
          </w:p>
        </w:tc>
        <w:tc>
          <w:tcPr>
            <w:tcW w:w="0" w:type="auto"/>
            <w:tcBorders>
              <w:top w:val="nil"/>
              <w:left w:val="nil"/>
              <w:bottom w:val="nil"/>
              <w:right w:val="nil"/>
            </w:tcBorders>
            <w:shd w:val="clear" w:color="auto" w:fill="auto"/>
            <w:vAlign w:val="bottom"/>
          </w:tcPr>
          <w:p w14:paraId="3BFBF648" w14:textId="55D4BF31"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7 (38.9</w:t>
            </w:r>
            <w:r w:rsidR="000224FD">
              <w:rPr>
                <w:sz w:val="24"/>
                <w:szCs w:val="24"/>
              </w:rPr>
              <w:t>)</w:t>
            </w:r>
          </w:p>
        </w:tc>
        <w:tc>
          <w:tcPr>
            <w:tcW w:w="985" w:type="dxa"/>
            <w:tcBorders>
              <w:top w:val="nil"/>
              <w:left w:val="nil"/>
              <w:bottom w:val="nil"/>
              <w:right w:val="nil"/>
            </w:tcBorders>
          </w:tcPr>
          <w:p w14:paraId="4C23EAEB" w14:textId="77777777" w:rsidR="006D6E4C" w:rsidRPr="00885A42" w:rsidRDefault="006D6E4C" w:rsidP="006D6E4C">
            <w:pPr>
              <w:pStyle w:val="af5"/>
              <w:adjustRightInd w:val="0"/>
              <w:snapToGrid w:val="0"/>
              <w:spacing w:line="360" w:lineRule="auto"/>
              <w:contextualSpacing w:val="0"/>
              <w:jc w:val="both"/>
              <w:rPr>
                <w:sz w:val="24"/>
                <w:szCs w:val="24"/>
                <w:highlight w:val="yellow"/>
              </w:rPr>
            </w:pPr>
          </w:p>
        </w:tc>
      </w:tr>
      <w:tr w:rsidR="006D6E4C" w:rsidRPr="00885A42" w14:paraId="3D2BBBC0" w14:textId="77777777" w:rsidTr="006D6E4C">
        <w:trPr>
          <w:trHeight w:val="74"/>
          <w:jc w:val="center"/>
        </w:trPr>
        <w:tc>
          <w:tcPr>
            <w:tcW w:w="0" w:type="auto"/>
            <w:gridSpan w:val="2"/>
          </w:tcPr>
          <w:p w14:paraId="7F1CFAC3"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Primary payer</w:t>
            </w:r>
          </w:p>
        </w:tc>
        <w:tc>
          <w:tcPr>
            <w:tcW w:w="0" w:type="auto"/>
          </w:tcPr>
          <w:p w14:paraId="15CCFF22"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Borders>
              <w:top w:val="nil"/>
              <w:left w:val="nil"/>
              <w:bottom w:val="nil"/>
              <w:right w:val="nil"/>
            </w:tcBorders>
            <w:shd w:val="clear" w:color="auto" w:fill="auto"/>
            <w:vAlign w:val="bottom"/>
          </w:tcPr>
          <w:p w14:paraId="74646B3A"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Borders>
              <w:top w:val="nil"/>
              <w:left w:val="nil"/>
              <w:bottom w:val="nil"/>
              <w:right w:val="nil"/>
            </w:tcBorders>
            <w:shd w:val="clear" w:color="auto" w:fill="auto"/>
            <w:vAlign w:val="bottom"/>
          </w:tcPr>
          <w:p w14:paraId="4B7292E5"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985" w:type="dxa"/>
          </w:tcPr>
          <w:p w14:paraId="057A3ABB"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0.42</w:t>
            </w:r>
          </w:p>
        </w:tc>
      </w:tr>
      <w:tr w:rsidR="006D6E4C" w:rsidRPr="00885A42" w14:paraId="234D675F" w14:textId="77777777" w:rsidTr="006D6E4C">
        <w:trPr>
          <w:jc w:val="center"/>
        </w:trPr>
        <w:tc>
          <w:tcPr>
            <w:tcW w:w="0" w:type="auto"/>
          </w:tcPr>
          <w:p w14:paraId="51CE87D8"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Pr>
          <w:p w14:paraId="7B3E542A"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Medicare</w:t>
            </w:r>
          </w:p>
        </w:tc>
        <w:tc>
          <w:tcPr>
            <w:tcW w:w="0" w:type="auto"/>
            <w:tcBorders>
              <w:top w:val="nil"/>
              <w:left w:val="nil"/>
              <w:bottom w:val="nil"/>
              <w:right w:val="nil"/>
            </w:tcBorders>
            <w:shd w:val="clear" w:color="auto" w:fill="auto"/>
            <w:vAlign w:val="bottom"/>
          </w:tcPr>
          <w:p w14:paraId="212FC246" w14:textId="669A6B93"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111 (32.0</w:t>
            </w:r>
            <w:r w:rsidR="000224FD">
              <w:rPr>
                <w:sz w:val="24"/>
                <w:szCs w:val="24"/>
              </w:rPr>
              <w:t>)</w:t>
            </w:r>
          </w:p>
        </w:tc>
        <w:tc>
          <w:tcPr>
            <w:tcW w:w="0" w:type="auto"/>
            <w:tcBorders>
              <w:top w:val="nil"/>
              <w:left w:val="nil"/>
              <w:bottom w:val="nil"/>
              <w:right w:val="nil"/>
            </w:tcBorders>
            <w:shd w:val="clear" w:color="auto" w:fill="auto"/>
            <w:vAlign w:val="bottom"/>
          </w:tcPr>
          <w:p w14:paraId="403CCA60" w14:textId="0EB19F28"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62 (25.0</w:t>
            </w:r>
            <w:r w:rsidR="000224FD">
              <w:rPr>
                <w:sz w:val="24"/>
                <w:szCs w:val="24"/>
              </w:rPr>
              <w:t>)</w:t>
            </w:r>
          </w:p>
        </w:tc>
        <w:tc>
          <w:tcPr>
            <w:tcW w:w="0" w:type="auto"/>
            <w:tcBorders>
              <w:top w:val="nil"/>
              <w:left w:val="nil"/>
              <w:bottom w:val="nil"/>
              <w:right w:val="nil"/>
            </w:tcBorders>
            <w:shd w:val="clear" w:color="auto" w:fill="auto"/>
            <w:vAlign w:val="bottom"/>
          </w:tcPr>
          <w:p w14:paraId="772CA1A2" w14:textId="05C04C85"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35 (32.7</w:t>
            </w:r>
            <w:r w:rsidR="000224FD">
              <w:rPr>
                <w:sz w:val="24"/>
                <w:szCs w:val="24"/>
              </w:rPr>
              <w:t>)</w:t>
            </w:r>
          </w:p>
        </w:tc>
        <w:tc>
          <w:tcPr>
            <w:tcW w:w="985" w:type="dxa"/>
            <w:tcBorders>
              <w:top w:val="nil"/>
              <w:left w:val="nil"/>
              <w:bottom w:val="nil"/>
              <w:right w:val="nil"/>
            </w:tcBorders>
          </w:tcPr>
          <w:p w14:paraId="0641BF1D" w14:textId="77777777" w:rsidR="006D6E4C" w:rsidRPr="00885A42" w:rsidRDefault="006D6E4C" w:rsidP="006D6E4C">
            <w:pPr>
              <w:pStyle w:val="af5"/>
              <w:adjustRightInd w:val="0"/>
              <w:snapToGrid w:val="0"/>
              <w:spacing w:line="360" w:lineRule="auto"/>
              <w:contextualSpacing w:val="0"/>
              <w:jc w:val="both"/>
              <w:rPr>
                <w:sz w:val="24"/>
                <w:szCs w:val="24"/>
              </w:rPr>
            </w:pPr>
          </w:p>
        </w:tc>
      </w:tr>
      <w:tr w:rsidR="006D6E4C" w:rsidRPr="00885A42" w14:paraId="3F6E26DD" w14:textId="77777777" w:rsidTr="006D6E4C">
        <w:trPr>
          <w:jc w:val="center"/>
        </w:trPr>
        <w:tc>
          <w:tcPr>
            <w:tcW w:w="0" w:type="auto"/>
          </w:tcPr>
          <w:p w14:paraId="6B8364F3"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Pr>
          <w:p w14:paraId="2AC4BC62"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Medicaid</w:t>
            </w:r>
          </w:p>
        </w:tc>
        <w:tc>
          <w:tcPr>
            <w:tcW w:w="0" w:type="auto"/>
            <w:tcBorders>
              <w:top w:val="nil"/>
              <w:left w:val="nil"/>
              <w:bottom w:val="nil"/>
              <w:right w:val="nil"/>
            </w:tcBorders>
            <w:shd w:val="clear" w:color="auto" w:fill="auto"/>
            <w:vAlign w:val="bottom"/>
          </w:tcPr>
          <w:p w14:paraId="587BCA0D" w14:textId="7FC3D23D"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71 (20.5</w:t>
            </w:r>
            <w:r w:rsidR="000224FD">
              <w:rPr>
                <w:sz w:val="24"/>
                <w:szCs w:val="24"/>
              </w:rPr>
              <w:t>)</w:t>
            </w:r>
          </w:p>
        </w:tc>
        <w:tc>
          <w:tcPr>
            <w:tcW w:w="0" w:type="auto"/>
            <w:tcBorders>
              <w:top w:val="nil"/>
              <w:left w:val="nil"/>
              <w:bottom w:val="nil"/>
              <w:right w:val="nil"/>
            </w:tcBorders>
            <w:shd w:val="clear" w:color="auto" w:fill="auto"/>
            <w:vAlign w:val="bottom"/>
          </w:tcPr>
          <w:p w14:paraId="20033562" w14:textId="4D9AE845"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57 (23.0</w:t>
            </w:r>
            <w:r w:rsidR="000224FD">
              <w:rPr>
                <w:sz w:val="24"/>
                <w:szCs w:val="24"/>
              </w:rPr>
              <w:t>)</w:t>
            </w:r>
          </w:p>
        </w:tc>
        <w:tc>
          <w:tcPr>
            <w:tcW w:w="0" w:type="auto"/>
            <w:tcBorders>
              <w:top w:val="nil"/>
              <w:left w:val="nil"/>
              <w:bottom w:val="nil"/>
              <w:right w:val="nil"/>
            </w:tcBorders>
            <w:shd w:val="clear" w:color="auto" w:fill="auto"/>
            <w:vAlign w:val="bottom"/>
          </w:tcPr>
          <w:p w14:paraId="3623B037" w14:textId="4A7B6D3C"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24 (22.4</w:t>
            </w:r>
            <w:r w:rsidR="000224FD">
              <w:rPr>
                <w:sz w:val="24"/>
                <w:szCs w:val="24"/>
              </w:rPr>
              <w:t>)</w:t>
            </w:r>
          </w:p>
        </w:tc>
        <w:tc>
          <w:tcPr>
            <w:tcW w:w="985" w:type="dxa"/>
            <w:tcBorders>
              <w:top w:val="nil"/>
              <w:left w:val="nil"/>
              <w:bottom w:val="nil"/>
              <w:right w:val="nil"/>
            </w:tcBorders>
          </w:tcPr>
          <w:p w14:paraId="122C0FFD" w14:textId="77777777" w:rsidR="006D6E4C" w:rsidRPr="00885A42" w:rsidRDefault="006D6E4C" w:rsidP="006D6E4C">
            <w:pPr>
              <w:pStyle w:val="af5"/>
              <w:adjustRightInd w:val="0"/>
              <w:snapToGrid w:val="0"/>
              <w:spacing w:line="360" w:lineRule="auto"/>
              <w:contextualSpacing w:val="0"/>
              <w:jc w:val="both"/>
              <w:rPr>
                <w:sz w:val="24"/>
                <w:szCs w:val="24"/>
              </w:rPr>
            </w:pPr>
          </w:p>
        </w:tc>
      </w:tr>
      <w:tr w:rsidR="006D6E4C" w:rsidRPr="00885A42" w14:paraId="0E886EC7" w14:textId="77777777" w:rsidTr="006D6E4C">
        <w:trPr>
          <w:jc w:val="center"/>
        </w:trPr>
        <w:tc>
          <w:tcPr>
            <w:tcW w:w="0" w:type="auto"/>
          </w:tcPr>
          <w:p w14:paraId="7FD5D0D6"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Pr>
          <w:p w14:paraId="48B998CE"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Private</w:t>
            </w:r>
          </w:p>
        </w:tc>
        <w:tc>
          <w:tcPr>
            <w:tcW w:w="0" w:type="auto"/>
            <w:tcBorders>
              <w:top w:val="nil"/>
              <w:left w:val="nil"/>
              <w:bottom w:val="nil"/>
              <w:right w:val="nil"/>
            </w:tcBorders>
            <w:shd w:val="clear" w:color="auto" w:fill="auto"/>
            <w:vAlign w:val="bottom"/>
          </w:tcPr>
          <w:p w14:paraId="1327E271" w14:textId="1C491B6F"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121 (34.9</w:t>
            </w:r>
            <w:r w:rsidR="000224FD">
              <w:rPr>
                <w:sz w:val="24"/>
                <w:szCs w:val="24"/>
              </w:rPr>
              <w:t>)</w:t>
            </w:r>
          </w:p>
        </w:tc>
        <w:tc>
          <w:tcPr>
            <w:tcW w:w="0" w:type="auto"/>
            <w:tcBorders>
              <w:top w:val="nil"/>
              <w:left w:val="nil"/>
              <w:bottom w:val="nil"/>
              <w:right w:val="nil"/>
            </w:tcBorders>
            <w:shd w:val="clear" w:color="auto" w:fill="auto"/>
            <w:vAlign w:val="bottom"/>
          </w:tcPr>
          <w:p w14:paraId="7C26C717" w14:textId="252242FD"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103 (41.5</w:t>
            </w:r>
            <w:r w:rsidR="000224FD">
              <w:rPr>
                <w:sz w:val="24"/>
                <w:szCs w:val="24"/>
              </w:rPr>
              <w:t>)</w:t>
            </w:r>
          </w:p>
        </w:tc>
        <w:tc>
          <w:tcPr>
            <w:tcW w:w="0" w:type="auto"/>
            <w:tcBorders>
              <w:top w:val="nil"/>
              <w:left w:val="nil"/>
              <w:bottom w:val="nil"/>
              <w:right w:val="nil"/>
            </w:tcBorders>
            <w:shd w:val="clear" w:color="auto" w:fill="auto"/>
            <w:vAlign w:val="bottom"/>
          </w:tcPr>
          <w:p w14:paraId="76B0A67A" w14:textId="32E4E630"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36 (33.6</w:t>
            </w:r>
            <w:r w:rsidR="000224FD">
              <w:rPr>
                <w:sz w:val="24"/>
                <w:szCs w:val="24"/>
              </w:rPr>
              <w:t>)</w:t>
            </w:r>
          </w:p>
        </w:tc>
        <w:tc>
          <w:tcPr>
            <w:tcW w:w="985" w:type="dxa"/>
            <w:tcBorders>
              <w:top w:val="nil"/>
              <w:left w:val="nil"/>
              <w:bottom w:val="nil"/>
              <w:right w:val="nil"/>
            </w:tcBorders>
          </w:tcPr>
          <w:p w14:paraId="71EF9087" w14:textId="77777777" w:rsidR="006D6E4C" w:rsidRPr="00885A42" w:rsidRDefault="006D6E4C" w:rsidP="006D6E4C">
            <w:pPr>
              <w:pStyle w:val="af5"/>
              <w:adjustRightInd w:val="0"/>
              <w:snapToGrid w:val="0"/>
              <w:spacing w:line="360" w:lineRule="auto"/>
              <w:contextualSpacing w:val="0"/>
              <w:jc w:val="both"/>
              <w:rPr>
                <w:sz w:val="24"/>
                <w:szCs w:val="24"/>
              </w:rPr>
            </w:pPr>
          </w:p>
        </w:tc>
      </w:tr>
      <w:tr w:rsidR="006D6E4C" w:rsidRPr="00885A42" w14:paraId="77B86C26" w14:textId="77777777" w:rsidTr="006D6E4C">
        <w:trPr>
          <w:jc w:val="center"/>
        </w:trPr>
        <w:tc>
          <w:tcPr>
            <w:tcW w:w="0" w:type="auto"/>
          </w:tcPr>
          <w:p w14:paraId="230E72C8"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Pr>
          <w:p w14:paraId="7C5615C1"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Other</w:t>
            </w:r>
          </w:p>
        </w:tc>
        <w:tc>
          <w:tcPr>
            <w:tcW w:w="0" w:type="auto"/>
            <w:tcBorders>
              <w:top w:val="nil"/>
              <w:left w:val="nil"/>
              <w:bottom w:val="nil"/>
              <w:right w:val="nil"/>
            </w:tcBorders>
            <w:shd w:val="clear" w:color="auto" w:fill="auto"/>
            <w:vAlign w:val="bottom"/>
          </w:tcPr>
          <w:p w14:paraId="0D8D88AC" w14:textId="74D37524"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44 (12.7</w:t>
            </w:r>
            <w:r w:rsidR="000224FD">
              <w:rPr>
                <w:sz w:val="24"/>
                <w:szCs w:val="24"/>
              </w:rPr>
              <w:t>)</w:t>
            </w:r>
          </w:p>
        </w:tc>
        <w:tc>
          <w:tcPr>
            <w:tcW w:w="0" w:type="auto"/>
            <w:tcBorders>
              <w:top w:val="nil"/>
              <w:left w:val="nil"/>
              <w:bottom w:val="nil"/>
              <w:right w:val="nil"/>
            </w:tcBorders>
            <w:shd w:val="clear" w:color="auto" w:fill="auto"/>
            <w:vAlign w:val="bottom"/>
          </w:tcPr>
          <w:p w14:paraId="09C0F632" w14:textId="4AF04F26"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26 (10.5</w:t>
            </w:r>
            <w:r w:rsidR="000224FD">
              <w:rPr>
                <w:sz w:val="24"/>
                <w:szCs w:val="24"/>
              </w:rPr>
              <w:t>)</w:t>
            </w:r>
          </w:p>
        </w:tc>
        <w:tc>
          <w:tcPr>
            <w:tcW w:w="0" w:type="auto"/>
            <w:tcBorders>
              <w:top w:val="nil"/>
              <w:left w:val="nil"/>
              <w:bottom w:val="nil"/>
              <w:right w:val="nil"/>
            </w:tcBorders>
            <w:shd w:val="clear" w:color="auto" w:fill="auto"/>
            <w:vAlign w:val="bottom"/>
          </w:tcPr>
          <w:p w14:paraId="4AB1891F" w14:textId="64260A5E"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12 (11.2</w:t>
            </w:r>
            <w:r w:rsidR="000224FD">
              <w:rPr>
                <w:sz w:val="24"/>
                <w:szCs w:val="24"/>
              </w:rPr>
              <w:t>)</w:t>
            </w:r>
          </w:p>
        </w:tc>
        <w:tc>
          <w:tcPr>
            <w:tcW w:w="985" w:type="dxa"/>
          </w:tcPr>
          <w:p w14:paraId="17E64381" w14:textId="77777777" w:rsidR="006D6E4C" w:rsidRPr="00885A42" w:rsidRDefault="006D6E4C" w:rsidP="006D6E4C">
            <w:pPr>
              <w:pStyle w:val="af5"/>
              <w:adjustRightInd w:val="0"/>
              <w:snapToGrid w:val="0"/>
              <w:spacing w:line="360" w:lineRule="auto"/>
              <w:contextualSpacing w:val="0"/>
              <w:jc w:val="both"/>
              <w:rPr>
                <w:sz w:val="24"/>
                <w:szCs w:val="24"/>
              </w:rPr>
            </w:pPr>
          </w:p>
        </w:tc>
      </w:tr>
      <w:tr w:rsidR="006D6E4C" w:rsidRPr="00885A42" w14:paraId="358DF39E" w14:textId="77777777" w:rsidTr="006D6E4C">
        <w:trPr>
          <w:jc w:val="center"/>
        </w:trPr>
        <w:tc>
          <w:tcPr>
            <w:tcW w:w="0" w:type="auto"/>
            <w:gridSpan w:val="2"/>
          </w:tcPr>
          <w:p w14:paraId="7919E829"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lastRenderedPageBreak/>
              <w:t xml:space="preserve">Pancreatitis type </w:t>
            </w:r>
          </w:p>
        </w:tc>
        <w:tc>
          <w:tcPr>
            <w:tcW w:w="0" w:type="auto"/>
          </w:tcPr>
          <w:p w14:paraId="71EC5E8F"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Borders>
              <w:top w:val="nil"/>
              <w:left w:val="nil"/>
              <w:bottom w:val="nil"/>
              <w:right w:val="nil"/>
            </w:tcBorders>
            <w:shd w:val="clear" w:color="auto" w:fill="auto"/>
            <w:vAlign w:val="bottom"/>
          </w:tcPr>
          <w:p w14:paraId="13F482EC"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Borders>
              <w:top w:val="nil"/>
              <w:left w:val="nil"/>
              <w:bottom w:val="nil"/>
              <w:right w:val="nil"/>
            </w:tcBorders>
            <w:shd w:val="clear" w:color="auto" w:fill="auto"/>
            <w:vAlign w:val="bottom"/>
          </w:tcPr>
          <w:p w14:paraId="264F4BA9"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985" w:type="dxa"/>
          </w:tcPr>
          <w:p w14:paraId="4B166783"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0.06</w:t>
            </w:r>
          </w:p>
        </w:tc>
      </w:tr>
      <w:tr w:rsidR="006D6E4C" w:rsidRPr="00885A42" w14:paraId="7876E8F8" w14:textId="77777777" w:rsidTr="006D6E4C">
        <w:trPr>
          <w:jc w:val="center"/>
        </w:trPr>
        <w:tc>
          <w:tcPr>
            <w:tcW w:w="0" w:type="auto"/>
          </w:tcPr>
          <w:p w14:paraId="21C7C4E0"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Pr>
          <w:p w14:paraId="07D87C00"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 xml:space="preserve">Acute </w:t>
            </w:r>
          </w:p>
        </w:tc>
        <w:tc>
          <w:tcPr>
            <w:tcW w:w="0" w:type="auto"/>
            <w:tcBorders>
              <w:top w:val="nil"/>
              <w:left w:val="nil"/>
              <w:bottom w:val="nil"/>
              <w:right w:val="nil"/>
            </w:tcBorders>
            <w:shd w:val="clear" w:color="auto" w:fill="auto"/>
            <w:vAlign w:val="bottom"/>
          </w:tcPr>
          <w:p w14:paraId="1719CF70" w14:textId="264CF5D1"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164 (47.3</w:t>
            </w:r>
            <w:r w:rsidR="000224FD">
              <w:rPr>
                <w:sz w:val="24"/>
                <w:szCs w:val="24"/>
              </w:rPr>
              <w:t>)</w:t>
            </w:r>
          </w:p>
        </w:tc>
        <w:tc>
          <w:tcPr>
            <w:tcW w:w="0" w:type="auto"/>
            <w:tcBorders>
              <w:top w:val="nil"/>
              <w:left w:val="nil"/>
              <w:bottom w:val="nil"/>
              <w:right w:val="nil"/>
            </w:tcBorders>
            <w:shd w:val="clear" w:color="auto" w:fill="auto"/>
            <w:vAlign w:val="bottom"/>
          </w:tcPr>
          <w:p w14:paraId="5437C172" w14:textId="34500A9F"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89 (35.9</w:t>
            </w:r>
            <w:r w:rsidR="000224FD">
              <w:rPr>
                <w:sz w:val="24"/>
                <w:szCs w:val="24"/>
              </w:rPr>
              <w:t>)</w:t>
            </w:r>
          </w:p>
        </w:tc>
        <w:tc>
          <w:tcPr>
            <w:tcW w:w="0" w:type="auto"/>
            <w:tcBorders>
              <w:top w:val="nil"/>
              <w:left w:val="nil"/>
              <w:bottom w:val="nil"/>
              <w:right w:val="nil"/>
            </w:tcBorders>
            <w:shd w:val="clear" w:color="auto" w:fill="auto"/>
            <w:vAlign w:val="bottom"/>
          </w:tcPr>
          <w:p w14:paraId="7A05105F" w14:textId="079E2CCC"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35 (32.7</w:t>
            </w:r>
            <w:r w:rsidR="000224FD">
              <w:rPr>
                <w:sz w:val="24"/>
                <w:szCs w:val="24"/>
              </w:rPr>
              <w:t>)</w:t>
            </w:r>
          </w:p>
        </w:tc>
        <w:tc>
          <w:tcPr>
            <w:tcW w:w="985" w:type="dxa"/>
            <w:tcBorders>
              <w:top w:val="nil"/>
              <w:left w:val="nil"/>
              <w:bottom w:val="nil"/>
              <w:right w:val="nil"/>
            </w:tcBorders>
          </w:tcPr>
          <w:p w14:paraId="2F52042C" w14:textId="77777777" w:rsidR="006D6E4C" w:rsidRPr="00885A42" w:rsidRDefault="006D6E4C" w:rsidP="006D6E4C">
            <w:pPr>
              <w:pStyle w:val="af5"/>
              <w:adjustRightInd w:val="0"/>
              <w:snapToGrid w:val="0"/>
              <w:spacing w:line="360" w:lineRule="auto"/>
              <w:contextualSpacing w:val="0"/>
              <w:jc w:val="both"/>
              <w:rPr>
                <w:sz w:val="24"/>
                <w:szCs w:val="24"/>
              </w:rPr>
            </w:pPr>
          </w:p>
        </w:tc>
      </w:tr>
      <w:tr w:rsidR="006D6E4C" w:rsidRPr="00885A42" w14:paraId="5FF5ED60" w14:textId="77777777" w:rsidTr="006D6E4C">
        <w:trPr>
          <w:jc w:val="center"/>
        </w:trPr>
        <w:tc>
          <w:tcPr>
            <w:tcW w:w="0" w:type="auto"/>
          </w:tcPr>
          <w:p w14:paraId="04D45BE5"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Pr>
          <w:p w14:paraId="61D625F3"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 xml:space="preserve">Acute on chronic </w:t>
            </w:r>
          </w:p>
        </w:tc>
        <w:tc>
          <w:tcPr>
            <w:tcW w:w="0" w:type="auto"/>
            <w:tcBorders>
              <w:top w:val="nil"/>
              <w:left w:val="nil"/>
              <w:bottom w:val="nil"/>
              <w:right w:val="nil"/>
            </w:tcBorders>
            <w:shd w:val="clear" w:color="auto" w:fill="auto"/>
            <w:vAlign w:val="bottom"/>
          </w:tcPr>
          <w:p w14:paraId="6F7AB93C" w14:textId="7A55F9B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84 (24.2</w:t>
            </w:r>
            <w:r w:rsidR="000224FD">
              <w:rPr>
                <w:sz w:val="24"/>
                <w:szCs w:val="24"/>
              </w:rPr>
              <w:t>)</w:t>
            </w:r>
          </w:p>
        </w:tc>
        <w:tc>
          <w:tcPr>
            <w:tcW w:w="0" w:type="auto"/>
            <w:tcBorders>
              <w:top w:val="nil"/>
              <w:left w:val="nil"/>
              <w:bottom w:val="nil"/>
              <w:right w:val="nil"/>
            </w:tcBorders>
            <w:shd w:val="clear" w:color="auto" w:fill="auto"/>
            <w:vAlign w:val="bottom"/>
          </w:tcPr>
          <w:p w14:paraId="52212A75" w14:textId="44B299A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71 (28.6</w:t>
            </w:r>
            <w:r w:rsidR="000224FD">
              <w:rPr>
                <w:sz w:val="24"/>
                <w:szCs w:val="24"/>
              </w:rPr>
              <w:t>)</w:t>
            </w:r>
          </w:p>
        </w:tc>
        <w:tc>
          <w:tcPr>
            <w:tcW w:w="0" w:type="auto"/>
            <w:tcBorders>
              <w:top w:val="nil"/>
              <w:left w:val="nil"/>
              <w:bottom w:val="nil"/>
              <w:right w:val="nil"/>
            </w:tcBorders>
            <w:shd w:val="clear" w:color="auto" w:fill="auto"/>
            <w:vAlign w:val="bottom"/>
          </w:tcPr>
          <w:p w14:paraId="5D66A77D" w14:textId="06D0CABE"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25 (23.4</w:t>
            </w:r>
            <w:r w:rsidR="000224FD">
              <w:rPr>
                <w:sz w:val="24"/>
                <w:szCs w:val="24"/>
              </w:rPr>
              <w:t>)</w:t>
            </w:r>
          </w:p>
        </w:tc>
        <w:tc>
          <w:tcPr>
            <w:tcW w:w="985" w:type="dxa"/>
            <w:tcBorders>
              <w:top w:val="nil"/>
              <w:left w:val="nil"/>
              <w:bottom w:val="nil"/>
              <w:right w:val="nil"/>
            </w:tcBorders>
          </w:tcPr>
          <w:p w14:paraId="46345035" w14:textId="77777777" w:rsidR="006D6E4C" w:rsidRPr="00885A42" w:rsidRDefault="006D6E4C" w:rsidP="006D6E4C">
            <w:pPr>
              <w:pStyle w:val="af5"/>
              <w:adjustRightInd w:val="0"/>
              <w:snapToGrid w:val="0"/>
              <w:spacing w:line="360" w:lineRule="auto"/>
              <w:contextualSpacing w:val="0"/>
              <w:jc w:val="both"/>
              <w:rPr>
                <w:sz w:val="24"/>
                <w:szCs w:val="24"/>
              </w:rPr>
            </w:pPr>
          </w:p>
        </w:tc>
      </w:tr>
      <w:tr w:rsidR="006D6E4C" w:rsidRPr="00885A42" w14:paraId="0D4936FC" w14:textId="77777777" w:rsidTr="006D6E4C">
        <w:trPr>
          <w:jc w:val="center"/>
        </w:trPr>
        <w:tc>
          <w:tcPr>
            <w:tcW w:w="0" w:type="auto"/>
          </w:tcPr>
          <w:p w14:paraId="78A059D5"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Pr>
          <w:p w14:paraId="3AA3380A"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Chronic</w:t>
            </w:r>
          </w:p>
        </w:tc>
        <w:tc>
          <w:tcPr>
            <w:tcW w:w="0" w:type="auto"/>
            <w:tcBorders>
              <w:top w:val="nil"/>
              <w:left w:val="nil"/>
              <w:bottom w:val="nil"/>
              <w:right w:val="nil"/>
            </w:tcBorders>
            <w:shd w:val="clear" w:color="auto" w:fill="auto"/>
            <w:vAlign w:val="bottom"/>
          </w:tcPr>
          <w:p w14:paraId="22A9B49F" w14:textId="4A5A39EC"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38 (11.0</w:t>
            </w:r>
            <w:r w:rsidR="000224FD">
              <w:rPr>
                <w:sz w:val="24"/>
                <w:szCs w:val="24"/>
              </w:rPr>
              <w:t>)</w:t>
            </w:r>
          </w:p>
        </w:tc>
        <w:tc>
          <w:tcPr>
            <w:tcW w:w="0" w:type="auto"/>
            <w:tcBorders>
              <w:top w:val="nil"/>
              <w:left w:val="nil"/>
              <w:bottom w:val="nil"/>
              <w:right w:val="nil"/>
            </w:tcBorders>
            <w:shd w:val="clear" w:color="auto" w:fill="auto"/>
            <w:vAlign w:val="bottom"/>
          </w:tcPr>
          <w:p w14:paraId="6382FB32" w14:textId="2854EE39"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36 (14.5</w:t>
            </w:r>
            <w:r w:rsidR="000224FD">
              <w:rPr>
                <w:sz w:val="24"/>
                <w:szCs w:val="24"/>
              </w:rPr>
              <w:t>)</w:t>
            </w:r>
          </w:p>
        </w:tc>
        <w:tc>
          <w:tcPr>
            <w:tcW w:w="0" w:type="auto"/>
            <w:tcBorders>
              <w:top w:val="nil"/>
              <w:left w:val="nil"/>
              <w:bottom w:val="nil"/>
              <w:right w:val="nil"/>
            </w:tcBorders>
            <w:shd w:val="clear" w:color="auto" w:fill="auto"/>
            <w:vAlign w:val="bottom"/>
          </w:tcPr>
          <w:p w14:paraId="32EB9949" w14:textId="0B166439"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17 (15.9</w:t>
            </w:r>
            <w:r w:rsidR="000224FD">
              <w:rPr>
                <w:sz w:val="24"/>
                <w:szCs w:val="24"/>
              </w:rPr>
              <w:t>)</w:t>
            </w:r>
          </w:p>
        </w:tc>
        <w:tc>
          <w:tcPr>
            <w:tcW w:w="985" w:type="dxa"/>
            <w:tcBorders>
              <w:top w:val="nil"/>
              <w:left w:val="nil"/>
              <w:bottom w:val="nil"/>
              <w:right w:val="nil"/>
            </w:tcBorders>
          </w:tcPr>
          <w:p w14:paraId="1364637C" w14:textId="77777777" w:rsidR="006D6E4C" w:rsidRPr="00885A42" w:rsidRDefault="006D6E4C" w:rsidP="006D6E4C">
            <w:pPr>
              <w:pStyle w:val="af5"/>
              <w:adjustRightInd w:val="0"/>
              <w:snapToGrid w:val="0"/>
              <w:spacing w:line="360" w:lineRule="auto"/>
              <w:contextualSpacing w:val="0"/>
              <w:jc w:val="both"/>
              <w:rPr>
                <w:sz w:val="24"/>
                <w:szCs w:val="24"/>
              </w:rPr>
            </w:pPr>
          </w:p>
        </w:tc>
      </w:tr>
      <w:tr w:rsidR="006D6E4C" w:rsidRPr="00885A42" w14:paraId="74FA6A97" w14:textId="77777777" w:rsidTr="006D6E4C">
        <w:trPr>
          <w:jc w:val="center"/>
        </w:trPr>
        <w:tc>
          <w:tcPr>
            <w:tcW w:w="0" w:type="auto"/>
            <w:gridSpan w:val="2"/>
          </w:tcPr>
          <w:p w14:paraId="4CCF1818"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Charlson Comorbidity index</w:t>
            </w:r>
          </w:p>
        </w:tc>
        <w:tc>
          <w:tcPr>
            <w:tcW w:w="0" w:type="auto"/>
          </w:tcPr>
          <w:p w14:paraId="3FDC338D"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Borders>
              <w:top w:val="nil"/>
              <w:left w:val="nil"/>
              <w:bottom w:val="nil"/>
              <w:right w:val="nil"/>
            </w:tcBorders>
            <w:shd w:val="clear" w:color="auto" w:fill="auto"/>
            <w:vAlign w:val="bottom"/>
          </w:tcPr>
          <w:p w14:paraId="7DB27219"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Borders>
              <w:top w:val="nil"/>
              <w:left w:val="nil"/>
              <w:bottom w:val="nil"/>
              <w:right w:val="nil"/>
            </w:tcBorders>
            <w:shd w:val="clear" w:color="auto" w:fill="auto"/>
            <w:vAlign w:val="bottom"/>
          </w:tcPr>
          <w:p w14:paraId="41D02D08"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985" w:type="dxa"/>
          </w:tcPr>
          <w:p w14:paraId="6A5C60CC"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0.77</w:t>
            </w:r>
          </w:p>
        </w:tc>
      </w:tr>
      <w:tr w:rsidR="006D6E4C" w:rsidRPr="00885A42" w14:paraId="372057B0" w14:textId="77777777" w:rsidTr="006D6E4C">
        <w:trPr>
          <w:jc w:val="center"/>
        </w:trPr>
        <w:tc>
          <w:tcPr>
            <w:tcW w:w="0" w:type="auto"/>
          </w:tcPr>
          <w:p w14:paraId="45D8260E"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Pr>
          <w:p w14:paraId="1038C307"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0</w:t>
            </w:r>
          </w:p>
        </w:tc>
        <w:tc>
          <w:tcPr>
            <w:tcW w:w="0" w:type="auto"/>
            <w:tcBorders>
              <w:top w:val="nil"/>
              <w:left w:val="nil"/>
              <w:bottom w:val="nil"/>
              <w:right w:val="nil"/>
            </w:tcBorders>
            <w:shd w:val="clear" w:color="auto" w:fill="auto"/>
            <w:vAlign w:val="bottom"/>
          </w:tcPr>
          <w:p w14:paraId="6C9E9225" w14:textId="7475C391"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126 (36.3</w:t>
            </w:r>
            <w:r w:rsidR="000224FD">
              <w:rPr>
                <w:sz w:val="24"/>
                <w:szCs w:val="24"/>
              </w:rPr>
              <w:t>)</w:t>
            </w:r>
          </w:p>
        </w:tc>
        <w:tc>
          <w:tcPr>
            <w:tcW w:w="0" w:type="auto"/>
            <w:tcBorders>
              <w:top w:val="nil"/>
              <w:left w:val="nil"/>
              <w:bottom w:val="nil"/>
              <w:right w:val="nil"/>
            </w:tcBorders>
            <w:shd w:val="clear" w:color="auto" w:fill="auto"/>
            <w:vAlign w:val="bottom"/>
          </w:tcPr>
          <w:p w14:paraId="1A5994E6" w14:textId="7B87C57C"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103 (41.5</w:t>
            </w:r>
            <w:r w:rsidR="000224FD">
              <w:rPr>
                <w:sz w:val="24"/>
                <w:szCs w:val="24"/>
              </w:rPr>
              <w:t>)</w:t>
            </w:r>
          </w:p>
        </w:tc>
        <w:tc>
          <w:tcPr>
            <w:tcW w:w="0" w:type="auto"/>
            <w:tcBorders>
              <w:top w:val="nil"/>
              <w:left w:val="nil"/>
              <w:bottom w:val="nil"/>
              <w:right w:val="nil"/>
            </w:tcBorders>
            <w:shd w:val="clear" w:color="auto" w:fill="auto"/>
            <w:vAlign w:val="bottom"/>
          </w:tcPr>
          <w:p w14:paraId="79B1EDFA" w14:textId="5898EF83"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45 (42.1</w:t>
            </w:r>
            <w:r w:rsidR="000224FD">
              <w:rPr>
                <w:sz w:val="24"/>
                <w:szCs w:val="24"/>
              </w:rPr>
              <w:t>)</w:t>
            </w:r>
          </w:p>
        </w:tc>
        <w:tc>
          <w:tcPr>
            <w:tcW w:w="985" w:type="dxa"/>
            <w:tcBorders>
              <w:top w:val="nil"/>
              <w:left w:val="nil"/>
              <w:bottom w:val="nil"/>
              <w:right w:val="nil"/>
            </w:tcBorders>
          </w:tcPr>
          <w:p w14:paraId="3A039964" w14:textId="77777777" w:rsidR="006D6E4C" w:rsidRPr="00885A42" w:rsidRDefault="006D6E4C" w:rsidP="006D6E4C">
            <w:pPr>
              <w:pStyle w:val="af5"/>
              <w:adjustRightInd w:val="0"/>
              <w:snapToGrid w:val="0"/>
              <w:spacing w:line="360" w:lineRule="auto"/>
              <w:contextualSpacing w:val="0"/>
              <w:jc w:val="both"/>
              <w:rPr>
                <w:sz w:val="24"/>
                <w:szCs w:val="24"/>
              </w:rPr>
            </w:pPr>
          </w:p>
        </w:tc>
      </w:tr>
      <w:tr w:rsidR="006D6E4C" w:rsidRPr="00885A42" w14:paraId="23E3542B" w14:textId="77777777" w:rsidTr="006D6E4C">
        <w:trPr>
          <w:jc w:val="center"/>
        </w:trPr>
        <w:tc>
          <w:tcPr>
            <w:tcW w:w="0" w:type="auto"/>
          </w:tcPr>
          <w:p w14:paraId="6ED0C3EA"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Pr>
          <w:p w14:paraId="59F8E510"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1-2</w:t>
            </w:r>
          </w:p>
        </w:tc>
        <w:tc>
          <w:tcPr>
            <w:tcW w:w="0" w:type="auto"/>
            <w:tcBorders>
              <w:top w:val="nil"/>
              <w:left w:val="nil"/>
              <w:bottom w:val="nil"/>
              <w:right w:val="nil"/>
            </w:tcBorders>
            <w:shd w:val="clear" w:color="auto" w:fill="auto"/>
            <w:vAlign w:val="bottom"/>
          </w:tcPr>
          <w:p w14:paraId="3C7876CC" w14:textId="15759850"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189 (54.5</w:t>
            </w:r>
            <w:r w:rsidR="000224FD">
              <w:rPr>
                <w:sz w:val="24"/>
                <w:szCs w:val="24"/>
              </w:rPr>
              <w:t>)</w:t>
            </w:r>
          </w:p>
        </w:tc>
        <w:tc>
          <w:tcPr>
            <w:tcW w:w="0" w:type="auto"/>
            <w:tcBorders>
              <w:top w:val="nil"/>
              <w:left w:val="nil"/>
              <w:bottom w:val="nil"/>
              <w:right w:val="nil"/>
            </w:tcBorders>
            <w:shd w:val="clear" w:color="auto" w:fill="auto"/>
            <w:vAlign w:val="bottom"/>
          </w:tcPr>
          <w:p w14:paraId="74723DBB" w14:textId="2FCB878C"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123 (49.6</w:t>
            </w:r>
            <w:r w:rsidR="000224FD">
              <w:rPr>
                <w:sz w:val="24"/>
                <w:szCs w:val="24"/>
              </w:rPr>
              <w:t>)</w:t>
            </w:r>
          </w:p>
        </w:tc>
        <w:tc>
          <w:tcPr>
            <w:tcW w:w="0" w:type="auto"/>
            <w:tcBorders>
              <w:top w:val="nil"/>
              <w:left w:val="nil"/>
              <w:bottom w:val="nil"/>
              <w:right w:val="nil"/>
            </w:tcBorders>
            <w:shd w:val="clear" w:color="auto" w:fill="auto"/>
            <w:vAlign w:val="bottom"/>
          </w:tcPr>
          <w:p w14:paraId="5DB73607" w14:textId="7D1436B3"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56 (52.3</w:t>
            </w:r>
            <w:r w:rsidR="000224FD">
              <w:rPr>
                <w:sz w:val="24"/>
                <w:szCs w:val="24"/>
              </w:rPr>
              <w:t>)</w:t>
            </w:r>
          </w:p>
        </w:tc>
        <w:tc>
          <w:tcPr>
            <w:tcW w:w="985" w:type="dxa"/>
            <w:tcBorders>
              <w:top w:val="nil"/>
              <w:left w:val="nil"/>
              <w:bottom w:val="nil"/>
              <w:right w:val="nil"/>
            </w:tcBorders>
          </w:tcPr>
          <w:p w14:paraId="58A09790" w14:textId="77777777" w:rsidR="006D6E4C" w:rsidRPr="00885A42" w:rsidRDefault="006D6E4C" w:rsidP="006D6E4C">
            <w:pPr>
              <w:pStyle w:val="af5"/>
              <w:adjustRightInd w:val="0"/>
              <w:snapToGrid w:val="0"/>
              <w:spacing w:line="360" w:lineRule="auto"/>
              <w:contextualSpacing w:val="0"/>
              <w:jc w:val="both"/>
              <w:rPr>
                <w:sz w:val="24"/>
                <w:szCs w:val="24"/>
              </w:rPr>
            </w:pPr>
          </w:p>
        </w:tc>
      </w:tr>
      <w:tr w:rsidR="006D6E4C" w:rsidRPr="00885A42" w14:paraId="5EF4D281" w14:textId="77777777" w:rsidTr="006D6E4C">
        <w:trPr>
          <w:jc w:val="center"/>
        </w:trPr>
        <w:tc>
          <w:tcPr>
            <w:tcW w:w="0" w:type="auto"/>
          </w:tcPr>
          <w:p w14:paraId="6320BBD4"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Pr>
          <w:p w14:paraId="79D2956B" w14:textId="777777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3-4</w:t>
            </w:r>
          </w:p>
        </w:tc>
        <w:tc>
          <w:tcPr>
            <w:tcW w:w="0" w:type="auto"/>
            <w:tcBorders>
              <w:top w:val="nil"/>
              <w:left w:val="nil"/>
              <w:right w:val="nil"/>
            </w:tcBorders>
            <w:shd w:val="clear" w:color="auto" w:fill="auto"/>
            <w:vAlign w:val="bottom"/>
          </w:tcPr>
          <w:p w14:paraId="1EBB2F2C" w14:textId="49711AA6"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30 (8.6</w:t>
            </w:r>
            <w:r w:rsidR="000224FD">
              <w:rPr>
                <w:sz w:val="24"/>
                <w:szCs w:val="24"/>
              </w:rPr>
              <w:t>)</w:t>
            </w:r>
          </w:p>
        </w:tc>
        <w:tc>
          <w:tcPr>
            <w:tcW w:w="0" w:type="auto"/>
            <w:tcBorders>
              <w:top w:val="nil"/>
              <w:left w:val="nil"/>
              <w:right w:val="nil"/>
            </w:tcBorders>
            <w:shd w:val="clear" w:color="auto" w:fill="auto"/>
            <w:vAlign w:val="bottom"/>
          </w:tcPr>
          <w:p w14:paraId="0E0D63DC" w14:textId="240B9A77"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21 (8.5</w:t>
            </w:r>
            <w:r w:rsidR="000224FD">
              <w:rPr>
                <w:sz w:val="24"/>
                <w:szCs w:val="24"/>
              </w:rPr>
              <w:t>)</w:t>
            </w:r>
          </w:p>
        </w:tc>
        <w:tc>
          <w:tcPr>
            <w:tcW w:w="0" w:type="auto"/>
            <w:tcBorders>
              <w:top w:val="nil"/>
              <w:left w:val="nil"/>
              <w:right w:val="nil"/>
            </w:tcBorders>
            <w:shd w:val="clear" w:color="auto" w:fill="auto"/>
            <w:vAlign w:val="bottom"/>
          </w:tcPr>
          <w:p w14:paraId="32BC9D3B" w14:textId="44484061"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6 (5.6</w:t>
            </w:r>
            <w:r w:rsidR="000224FD">
              <w:rPr>
                <w:sz w:val="24"/>
                <w:szCs w:val="24"/>
              </w:rPr>
              <w:t>)</w:t>
            </w:r>
          </w:p>
        </w:tc>
        <w:tc>
          <w:tcPr>
            <w:tcW w:w="985" w:type="dxa"/>
            <w:tcBorders>
              <w:top w:val="nil"/>
              <w:left w:val="nil"/>
              <w:right w:val="nil"/>
            </w:tcBorders>
          </w:tcPr>
          <w:p w14:paraId="08E89DA7" w14:textId="77777777" w:rsidR="006D6E4C" w:rsidRPr="00885A42" w:rsidRDefault="006D6E4C" w:rsidP="006D6E4C">
            <w:pPr>
              <w:pStyle w:val="af5"/>
              <w:adjustRightInd w:val="0"/>
              <w:snapToGrid w:val="0"/>
              <w:spacing w:line="360" w:lineRule="auto"/>
              <w:contextualSpacing w:val="0"/>
              <w:jc w:val="both"/>
              <w:rPr>
                <w:sz w:val="24"/>
                <w:szCs w:val="24"/>
              </w:rPr>
            </w:pPr>
          </w:p>
        </w:tc>
      </w:tr>
      <w:tr w:rsidR="006D6E4C" w:rsidRPr="00885A42" w14:paraId="548BC26A" w14:textId="77777777" w:rsidTr="006D6E4C">
        <w:trPr>
          <w:jc w:val="center"/>
        </w:trPr>
        <w:tc>
          <w:tcPr>
            <w:tcW w:w="0" w:type="auto"/>
            <w:tcBorders>
              <w:bottom w:val="single" w:sz="4" w:space="0" w:color="auto"/>
            </w:tcBorders>
          </w:tcPr>
          <w:p w14:paraId="713C7999" w14:textId="77777777" w:rsidR="006D6E4C" w:rsidRPr="00885A42" w:rsidRDefault="006D6E4C" w:rsidP="006D6E4C">
            <w:pPr>
              <w:pStyle w:val="af5"/>
              <w:adjustRightInd w:val="0"/>
              <w:snapToGrid w:val="0"/>
              <w:spacing w:line="360" w:lineRule="auto"/>
              <w:contextualSpacing w:val="0"/>
              <w:jc w:val="both"/>
              <w:rPr>
                <w:sz w:val="24"/>
                <w:szCs w:val="24"/>
              </w:rPr>
            </w:pPr>
          </w:p>
        </w:tc>
        <w:tc>
          <w:tcPr>
            <w:tcW w:w="0" w:type="auto"/>
            <w:tcBorders>
              <w:bottom w:val="single" w:sz="4" w:space="0" w:color="auto"/>
            </w:tcBorders>
          </w:tcPr>
          <w:p w14:paraId="3811E183" w14:textId="17DA3B47" w:rsidR="006D6E4C" w:rsidRPr="00885A42" w:rsidRDefault="000224FD" w:rsidP="006D6E4C">
            <w:pPr>
              <w:pStyle w:val="af5"/>
              <w:adjustRightInd w:val="0"/>
              <w:snapToGrid w:val="0"/>
              <w:spacing w:line="360" w:lineRule="auto"/>
              <w:contextualSpacing w:val="0"/>
              <w:jc w:val="both"/>
              <w:rPr>
                <w:sz w:val="24"/>
                <w:szCs w:val="24"/>
              </w:rPr>
            </w:pPr>
            <w:r>
              <w:rPr>
                <w:sz w:val="24"/>
                <w:szCs w:val="24"/>
              </w:rPr>
              <w:t>≥</w:t>
            </w:r>
            <w:r w:rsidR="006D6E4C" w:rsidRPr="00885A42">
              <w:rPr>
                <w:sz w:val="24"/>
                <w:szCs w:val="24"/>
              </w:rPr>
              <w:t xml:space="preserve"> 5</w:t>
            </w:r>
          </w:p>
        </w:tc>
        <w:tc>
          <w:tcPr>
            <w:tcW w:w="0" w:type="auto"/>
            <w:tcBorders>
              <w:top w:val="nil"/>
              <w:left w:val="nil"/>
              <w:bottom w:val="single" w:sz="4" w:space="0" w:color="auto"/>
              <w:right w:val="nil"/>
            </w:tcBorders>
            <w:shd w:val="clear" w:color="auto" w:fill="auto"/>
            <w:vAlign w:val="bottom"/>
          </w:tcPr>
          <w:p w14:paraId="21052D0B" w14:textId="37FCCFF5"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2 (0.6</w:t>
            </w:r>
            <w:r w:rsidR="000224FD">
              <w:rPr>
                <w:sz w:val="24"/>
                <w:szCs w:val="24"/>
              </w:rPr>
              <w:t>)</w:t>
            </w:r>
          </w:p>
        </w:tc>
        <w:tc>
          <w:tcPr>
            <w:tcW w:w="0" w:type="auto"/>
            <w:tcBorders>
              <w:top w:val="nil"/>
              <w:left w:val="nil"/>
              <w:bottom w:val="single" w:sz="4" w:space="0" w:color="auto"/>
              <w:right w:val="nil"/>
            </w:tcBorders>
            <w:shd w:val="clear" w:color="auto" w:fill="auto"/>
            <w:vAlign w:val="bottom"/>
          </w:tcPr>
          <w:p w14:paraId="5E9DB94A" w14:textId="60DA9E6B"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1 (0.4</w:t>
            </w:r>
            <w:r w:rsidR="000224FD">
              <w:rPr>
                <w:sz w:val="24"/>
                <w:szCs w:val="24"/>
              </w:rPr>
              <w:t>)</w:t>
            </w:r>
          </w:p>
        </w:tc>
        <w:tc>
          <w:tcPr>
            <w:tcW w:w="0" w:type="auto"/>
            <w:tcBorders>
              <w:top w:val="nil"/>
              <w:left w:val="nil"/>
              <w:bottom w:val="single" w:sz="4" w:space="0" w:color="auto"/>
              <w:right w:val="nil"/>
            </w:tcBorders>
            <w:shd w:val="clear" w:color="auto" w:fill="auto"/>
            <w:vAlign w:val="bottom"/>
          </w:tcPr>
          <w:p w14:paraId="63DA31DC" w14:textId="3DFC554C" w:rsidR="006D6E4C" w:rsidRPr="00885A42" w:rsidRDefault="006D6E4C" w:rsidP="006D6E4C">
            <w:pPr>
              <w:pStyle w:val="af5"/>
              <w:adjustRightInd w:val="0"/>
              <w:snapToGrid w:val="0"/>
              <w:spacing w:line="360" w:lineRule="auto"/>
              <w:contextualSpacing w:val="0"/>
              <w:jc w:val="both"/>
              <w:rPr>
                <w:sz w:val="24"/>
                <w:szCs w:val="24"/>
              </w:rPr>
            </w:pPr>
            <w:r w:rsidRPr="00885A42">
              <w:rPr>
                <w:sz w:val="24"/>
                <w:szCs w:val="24"/>
              </w:rPr>
              <w:t>0 (0.0)</w:t>
            </w:r>
          </w:p>
        </w:tc>
        <w:tc>
          <w:tcPr>
            <w:tcW w:w="985" w:type="dxa"/>
            <w:tcBorders>
              <w:top w:val="nil"/>
              <w:left w:val="nil"/>
              <w:bottom w:val="single" w:sz="4" w:space="0" w:color="auto"/>
              <w:right w:val="nil"/>
            </w:tcBorders>
          </w:tcPr>
          <w:p w14:paraId="44B7A6EE" w14:textId="77777777" w:rsidR="006D6E4C" w:rsidRPr="00885A42" w:rsidRDefault="006D6E4C" w:rsidP="006D6E4C">
            <w:pPr>
              <w:pStyle w:val="af5"/>
              <w:adjustRightInd w:val="0"/>
              <w:snapToGrid w:val="0"/>
              <w:spacing w:line="360" w:lineRule="auto"/>
              <w:contextualSpacing w:val="0"/>
              <w:jc w:val="both"/>
              <w:rPr>
                <w:sz w:val="24"/>
                <w:szCs w:val="24"/>
              </w:rPr>
            </w:pPr>
          </w:p>
        </w:tc>
      </w:tr>
    </w:tbl>
    <w:p w14:paraId="703187B6" w14:textId="5F14736A" w:rsidR="00894DEE" w:rsidRPr="00885A42" w:rsidRDefault="00894DEE" w:rsidP="00885A42">
      <w:pPr>
        <w:adjustRightInd w:val="0"/>
        <w:snapToGrid w:val="0"/>
        <w:spacing w:before="0" w:after="0" w:line="360" w:lineRule="auto"/>
        <w:jc w:val="both"/>
      </w:pPr>
    </w:p>
    <w:p w14:paraId="2E9C92C9" w14:textId="77777777" w:rsidR="00894DEE" w:rsidRPr="00885A42" w:rsidRDefault="00894DEE" w:rsidP="00885A42">
      <w:pPr>
        <w:adjustRightInd w:val="0"/>
        <w:snapToGrid w:val="0"/>
        <w:spacing w:before="0" w:after="0" w:line="360" w:lineRule="auto"/>
        <w:jc w:val="both"/>
      </w:pPr>
      <w:r w:rsidRPr="00885A42">
        <w:br w:type="page"/>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1683"/>
        <w:gridCol w:w="1656"/>
        <w:gridCol w:w="1123"/>
        <w:gridCol w:w="1037"/>
      </w:tblGrid>
      <w:tr w:rsidR="00E30819" w:rsidRPr="00885A42" w14:paraId="3C006C96" w14:textId="77777777" w:rsidTr="00D64BA7">
        <w:trPr>
          <w:jc w:val="center"/>
        </w:trPr>
        <w:tc>
          <w:tcPr>
            <w:tcW w:w="0" w:type="auto"/>
            <w:gridSpan w:val="5"/>
          </w:tcPr>
          <w:p w14:paraId="39A2F792" w14:textId="5E99A955" w:rsidR="00E30819" w:rsidRPr="00410DF5" w:rsidRDefault="00E30819" w:rsidP="00885A42">
            <w:pPr>
              <w:pStyle w:val="af5"/>
              <w:adjustRightInd w:val="0"/>
              <w:snapToGrid w:val="0"/>
              <w:spacing w:line="360" w:lineRule="auto"/>
              <w:contextualSpacing w:val="0"/>
              <w:jc w:val="both"/>
              <w:rPr>
                <w:b/>
                <w:bCs/>
                <w:sz w:val="24"/>
                <w:szCs w:val="24"/>
              </w:rPr>
            </w:pPr>
            <w:r w:rsidRPr="00410DF5">
              <w:rPr>
                <w:b/>
                <w:bCs/>
                <w:sz w:val="24"/>
                <w:szCs w:val="24"/>
              </w:rPr>
              <w:lastRenderedPageBreak/>
              <w:t>Table 2</w:t>
            </w:r>
            <w:r w:rsidR="00410DF5" w:rsidRPr="00410DF5">
              <w:rPr>
                <w:b/>
                <w:bCs/>
                <w:sz w:val="24"/>
                <w:szCs w:val="24"/>
              </w:rPr>
              <w:t xml:space="preserve"> </w:t>
            </w:r>
            <w:r w:rsidRPr="00410DF5">
              <w:rPr>
                <w:b/>
                <w:bCs/>
                <w:sz w:val="24"/>
                <w:szCs w:val="24"/>
              </w:rPr>
              <w:t>Specific comorbidities of the study cohort</w:t>
            </w:r>
            <w:r w:rsidR="00A8083C">
              <w:rPr>
                <w:b/>
                <w:bCs/>
                <w:sz w:val="24"/>
                <w:szCs w:val="24"/>
              </w:rPr>
              <w:t xml:space="preserve"> </w:t>
            </w:r>
            <w:r w:rsidR="00A8083C" w:rsidRPr="000224FD">
              <w:rPr>
                <w:b/>
                <w:bCs/>
                <w:i/>
                <w:iCs/>
                <w:sz w:val="24"/>
                <w:szCs w:val="24"/>
              </w:rPr>
              <w:t>n</w:t>
            </w:r>
            <w:r w:rsidR="00A8083C">
              <w:rPr>
                <w:b/>
                <w:bCs/>
                <w:sz w:val="24"/>
                <w:szCs w:val="24"/>
              </w:rPr>
              <w:t xml:space="preserve"> (%)</w:t>
            </w:r>
          </w:p>
        </w:tc>
      </w:tr>
      <w:tr w:rsidR="00E30819" w:rsidRPr="00885A42" w14:paraId="56C99844" w14:textId="77777777" w:rsidTr="00D64BA7">
        <w:trPr>
          <w:jc w:val="center"/>
        </w:trPr>
        <w:tc>
          <w:tcPr>
            <w:tcW w:w="0" w:type="auto"/>
            <w:tcBorders>
              <w:top w:val="single" w:sz="8" w:space="0" w:color="auto"/>
            </w:tcBorders>
          </w:tcPr>
          <w:p w14:paraId="77529A72" w14:textId="77777777" w:rsidR="00E30819" w:rsidRPr="00A8083C" w:rsidRDefault="00E30819" w:rsidP="00885A42">
            <w:pPr>
              <w:pStyle w:val="af5"/>
              <w:adjustRightInd w:val="0"/>
              <w:snapToGrid w:val="0"/>
              <w:spacing w:line="360" w:lineRule="auto"/>
              <w:contextualSpacing w:val="0"/>
              <w:jc w:val="both"/>
              <w:rPr>
                <w:b/>
                <w:bCs/>
                <w:sz w:val="24"/>
                <w:szCs w:val="24"/>
              </w:rPr>
            </w:pPr>
          </w:p>
        </w:tc>
        <w:tc>
          <w:tcPr>
            <w:tcW w:w="0" w:type="auto"/>
            <w:tcBorders>
              <w:top w:val="single" w:sz="8" w:space="0" w:color="auto"/>
            </w:tcBorders>
          </w:tcPr>
          <w:p w14:paraId="36FBED18" w14:textId="77777777" w:rsidR="00E30819" w:rsidRPr="00A8083C" w:rsidRDefault="00E30819" w:rsidP="00885A42">
            <w:pPr>
              <w:pStyle w:val="af5"/>
              <w:adjustRightInd w:val="0"/>
              <w:snapToGrid w:val="0"/>
              <w:spacing w:line="360" w:lineRule="auto"/>
              <w:contextualSpacing w:val="0"/>
              <w:jc w:val="both"/>
              <w:rPr>
                <w:b/>
                <w:bCs/>
                <w:sz w:val="24"/>
                <w:szCs w:val="24"/>
              </w:rPr>
            </w:pPr>
            <w:r w:rsidRPr="00A8083C">
              <w:rPr>
                <w:b/>
                <w:bCs/>
                <w:sz w:val="24"/>
                <w:szCs w:val="24"/>
              </w:rPr>
              <w:t>Percutaneous</w:t>
            </w:r>
          </w:p>
        </w:tc>
        <w:tc>
          <w:tcPr>
            <w:tcW w:w="0" w:type="auto"/>
            <w:tcBorders>
              <w:top w:val="single" w:sz="8" w:space="0" w:color="auto"/>
            </w:tcBorders>
          </w:tcPr>
          <w:p w14:paraId="79C377EC" w14:textId="77777777" w:rsidR="00E30819" w:rsidRPr="00A8083C" w:rsidRDefault="00E30819" w:rsidP="00885A42">
            <w:pPr>
              <w:pStyle w:val="af5"/>
              <w:adjustRightInd w:val="0"/>
              <w:snapToGrid w:val="0"/>
              <w:spacing w:line="360" w:lineRule="auto"/>
              <w:contextualSpacing w:val="0"/>
              <w:jc w:val="both"/>
              <w:rPr>
                <w:b/>
                <w:bCs/>
                <w:sz w:val="24"/>
                <w:szCs w:val="24"/>
              </w:rPr>
            </w:pPr>
            <w:r w:rsidRPr="00A8083C">
              <w:rPr>
                <w:b/>
                <w:bCs/>
                <w:sz w:val="24"/>
                <w:szCs w:val="24"/>
              </w:rPr>
              <w:t>Laparoscopic</w:t>
            </w:r>
          </w:p>
        </w:tc>
        <w:tc>
          <w:tcPr>
            <w:tcW w:w="0" w:type="auto"/>
            <w:tcBorders>
              <w:top w:val="single" w:sz="8" w:space="0" w:color="auto"/>
            </w:tcBorders>
          </w:tcPr>
          <w:p w14:paraId="5ADCA081" w14:textId="77777777" w:rsidR="00E30819" w:rsidRPr="00A8083C" w:rsidRDefault="00E30819" w:rsidP="00885A42">
            <w:pPr>
              <w:pStyle w:val="af5"/>
              <w:adjustRightInd w:val="0"/>
              <w:snapToGrid w:val="0"/>
              <w:spacing w:line="360" w:lineRule="auto"/>
              <w:contextualSpacing w:val="0"/>
              <w:jc w:val="both"/>
              <w:rPr>
                <w:b/>
                <w:bCs/>
                <w:sz w:val="24"/>
                <w:szCs w:val="24"/>
              </w:rPr>
            </w:pPr>
            <w:r w:rsidRPr="00A8083C">
              <w:rPr>
                <w:b/>
                <w:bCs/>
                <w:sz w:val="24"/>
                <w:szCs w:val="24"/>
              </w:rPr>
              <w:t>Surgical</w:t>
            </w:r>
          </w:p>
        </w:tc>
        <w:tc>
          <w:tcPr>
            <w:tcW w:w="0" w:type="auto"/>
            <w:tcBorders>
              <w:top w:val="single" w:sz="8" w:space="0" w:color="auto"/>
            </w:tcBorders>
          </w:tcPr>
          <w:p w14:paraId="5D0653CC" w14:textId="534288A6" w:rsidR="00E30819" w:rsidRPr="00A8083C" w:rsidRDefault="000A0B92" w:rsidP="00885A42">
            <w:pPr>
              <w:pStyle w:val="af5"/>
              <w:adjustRightInd w:val="0"/>
              <w:snapToGrid w:val="0"/>
              <w:spacing w:line="360" w:lineRule="auto"/>
              <w:contextualSpacing w:val="0"/>
              <w:jc w:val="both"/>
              <w:rPr>
                <w:b/>
                <w:bCs/>
                <w:sz w:val="24"/>
                <w:szCs w:val="24"/>
              </w:rPr>
            </w:pPr>
            <w:r w:rsidRPr="00A8083C">
              <w:rPr>
                <w:b/>
                <w:bCs/>
                <w:i/>
                <w:sz w:val="24"/>
                <w:szCs w:val="24"/>
              </w:rPr>
              <w:t xml:space="preserve">P </w:t>
            </w:r>
            <w:r w:rsidR="00E30819" w:rsidRPr="00A8083C">
              <w:rPr>
                <w:b/>
                <w:bCs/>
                <w:sz w:val="24"/>
                <w:szCs w:val="24"/>
              </w:rPr>
              <w:t>value</w:t>
            </w:r>
          </w:p>
        </w:tc>
      </w:tr>
      <w:tr w:rsidR="00E30819" w:rsidRPr="00885A42" w14:paraId="0BEDDCB0" w14:textId="77777777" w:rsidTr="00D64BA7">
        <w:trPr>
          <w:jc w:val="center"/>
        </w:trPr>
        <w:tc>
          <w:tcPr>
            <w:tcW w:w="0" w:type="auto"/>
            <w:tcBorders>
              <w:bottom w:val="single" w:sz="4" w:space="0" w:color="auto"/>
            </w:tcBorders>
          </w:tcPr>
          <w:p w14:paraId="0EE35CC5" w14:textId="77777777" w:rsidR="00E30819" w:rsidRPr="00A8083C" w:rsidRDefault="00E30819" w:rsidP="00885A42">
            <w:pPr>
              <w:pStyle w:val="af5"/>
              <w:adjustRightInd w:val="0"/>
              <w:snapToGrid w:val="0"/>
              <w:spacing w:line="360" w:lineRule="auto"/>
              <w:contextualSpacing w:val="0"/>
              <w:jc w:val="both"/>
              <w:rPr>
                <w:b/>
                <w:bCs/>
                <w:sz w:val="24"/>
                <w:szCs w:val="24"/>
              </w:rPr>
            </w:pPr>
          </w:p>
        </w:tc>
        <w:tc>
          <w:tcPr>
            <w:tcW w:w="0" w:type="auto"/>
            <w:tcBorders>
              <w:bottom w:val="single" w:sz="4" w:space="0" w:color="auto"/>
            </w:tcBorders>
          </w:tcPr>
          <w:p w14:paraId="436AB2E7" w14:textId="5B161109" w:rsidR="00E30819" w:rsidRPr="00A8083C" w:rsidRDefault="00A8083C" w:rsidP="00885A42">
            <w:pPr>
              <w:pStyle w:val="af5"/>
              <w:adjustRightInd w:val="0"/>
              <w:snapToGrid w:val="0"/>
              <w:spacing w:line="360" w:lineRule="auto"/>
              <w:contextualSpacing w:val="0"/>
              <w:jc w:val="both"/>
              <w:rPr>
                <w:b/>
                <w:bCs/>
                <w:sz w:val="24"/>
                <w:szCs w:val="24"/>
              </w:rPr>
            </w:pPr>
            <w:r w:rsidRPr="00A8083C">
              <w:rPr>
                <w:b/>
                <w:bCs/>
                <w:i/>
                <w:iCs/>
                <w:sz w:val="24"/>
                <w:szCs w:val="24"/>
              </w:rPr>
              <w:t>n</w:t>
            </w:r>
            <w:r w:rsidR="00E30819" w:rsidRPr="00A8083C">
              <w:rPr>
                <w:b/>
                <w:bCs/>
                <w:sz w:val="24"/>
                <w:szCs w:val="24"/>
              </w:rPr>
              <w:t xml:space="preserve"> = 347</w:t>
            </w:r>
          </w:p>
        </w:tc>
        <w:tc>
          <w:tcPr>
            <w:tcW w:w="0" w:type="auto"/>
            <w:tcBorders>
              <w:bottom w:val="single" w:sz="4" w:space="0" w:color="auto"/>
            </w:tcBorders>
          </w:tcPr>
          <w:p w14:paraId="6F5E30BD" w14:textId="7DD6E4E9" w:rsidR="00E30819" w:rsidRPr="00A8083C" w:rsidRDefault="00A8083C" w:rsidP="00885A42">
            <w:pPr>
              <w:pStyle w:val="af5"/>
              <w:adjustRightInd w:val="0"/>
              <w:snapToGrid w:val="0"/>
              <w:spacing w:line="360" w:lineRule="auto"/>
              <w:contextualSpacing w:val="0"/>
              <w:jc w:val="both"/>
              <w:rPr>
                <w:b/>
                <w:bCs/>
                <w:sz w:val="24"/>
                <w:szCs w:val="24"/>
              </w:rPr>
            </w:pPr>
            <w:r w:rsidRPr="00A8083C">
              <w:rPr>
                <w:b/>
                <w:bCs/>
                <w:i/>
                <w:iCs/>
                <w:sz w:val="24"/>
                <w:szCs w:val="24"/>
              </w:rPr>
              <w:t>n</w:t>
            </w:r>
            <w:r w:rsidR="00E30819" w:rsidRPr="00A8083C">
              <w:rPr>
                <w:b/>
                <w:bCs/>
                <w:sz w:val="24"/>
                <w:szCs w:val="24"/>
              </w:rPr>
              <w:t xml:space="preserve"> = 248</w:t>
            </w:r>
          </w:p>
        </w:tc>
        <w:tc>
          <w:tcPr>
            <w:tcW w:w="0" w:type="auto"/>
            <w:tcBorders>
              <w:bottom w:val="single" w:sz="4" w:space="0" w:color="auto"/>
            </w:tcBorders>
          </w:tcPr>
          <w:p w14:paraId="0B80C749" w14:textId="08CB9728" w:rsidR="00E30819" w:rsidRPr="00A8083C" w:rsidRDefault="00A8083C" w:rsidP="00885A42">
            <w:pPr>
              <w:pStyle w:val="af5"/>
              <w:adjustRightInd w:val="0"/>
              <w:snapToGrid w:val="0"/>
              <w:spacing w:line="360" w:lineRule="auto"/>
              <w:contextualSpacing w:val="0"/>
              <w:jc w:val="both"/>
              <w:rPr>
                <w:b/>
                <w:bCs/>
                <w:sz w:val="24"/>
                <w:szCs w:val="24"/>
              </w:rPr>
            </w:pPr>
            <w:r w:rsidRPr="00A8083C">
              <w:rPr>
                <w:b/>
                <w:bCs/>
                <w:i/>
                <w:iCs/>
                <w:sz w:val="24"/>
                <w:szCs w:val="24"/>
              </w:rPr>
              <w:t>n</w:t>
            </w:r>
            <w:r w:rsidR="00E30819" w:rsidRPr="00A8083C">
              <w:rPr>
                <w:b/>
                <w:bCs/>
                <w:sz w:val="24"/>
                <w:szCs w:val="24"/>
              </w:rPr>
              <w:t xml:space="preserve"> = 107</w:t>
            </w:r>
          </w:p>
        </w:tc>
        <w:tc>
          <w:tcPr>
            <w:tcW w:w="0" w:type="auto"/>
            <w:tcBorders>
              <w:bottom w:val="single" w:sz="4" w:space="0" w:color="auto"/>
            </w:tcBorders>
          </w:tcPr>
          <w:p w14:paraId="666A0279" w14:textId="77777777" w:rsidR="00E30819" w:rsidRPr="00A8083C" w:rsidRDefault="00E30819" w:rsidP="00885A42">
            <w:pPr>
              <w:pStyle w:val="af5"/>
              <w:adjustRightInd w:val="0"/>
              <w:snapToGrid w:val="0"/>
              <w:spacing w:line="360" w:lineRule="auto"/>
              <w:contextualSpacing w:val="0"/>
              <w:jc w:val="both"/>
              <w:rPr>
                <w:b/>
                <w:bCs/>
                <w:sz w:val="24"/>
                <w:szCs w:val="24"/>
              </w:rPr>
            </w:pPr>
          </w:p>
        </w:tc>
      </w:tr>
      <w:tr w:rsidR="00E30819" w:rsidRPr="00885A42" w14:paraId="03CD1956" w14:textId="77777777" w:rsidTr="00D64BA7">
        <w:trPr>
          <w:jc w:val="center"/>
        </w:trPr>
        <w:tc>
          <w:tcPr>
            <w:tcW w:w="0" w:type="auto"/>
            <w:tcBorders>
              <w:top w:val="nil"/>
              <w:left w:val="nil"/>
              <w:bottom w:val="nil"/>
              <w:right w:val="nil"/>
            </w:tcBorders>
            <w:shd w:val="clear" w:color="auto" w:fill="auto"/>
            <w:vAlign w:val="bottom"/>
          </w:tcPr>
          <w:p w14:paraId="3F3801A9"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Acute myocardial infarction</w:t>
            </w:r>
          </w:p>
        </w:tc>
        <w:tc>
          <w:tcPr>
            <w:tcW w:w="0" w:type="auto"/>
            <w:tcBorders>
              <w:top w:val="nil"/>
              <w:left w:val="nil"/>
              <w:bottom w:val="nil"/>
              <w:right w:val="nil"/>
            </w:tcBorders>
            <w:shd w:val="clear" w:color="auto" w:fill="auto"/>
            <w:vAlign w:val="bottom"/>
          </w:tcPr>
          <w:p w14:paraId="62A4934C" w14:textId="4AD94C8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15 (4.3</w:t>
            </w:r>
            <w:r w:rsidR="00A8083C">
              <w:rPr>
                <w:sz w:val="24"/>
                <w:szCs w:val="24"/>
              </w:rPr>
              <w:t>)</w:t>
            </w:r>
          </w:p>
        </w:tc>
        <w:tc>
          <w:tcPr>
            <w:tcW w:w="0" w:type="auto"/>
            <w:tcBorders>
              <w:top w:val="nil"/>
              <w:left w:val="nil"/>
              <w:bottom w:val="nil"/>
              <w:right w:val="nil"/>
            </w:tcBorders>
            <w:shd w:val="clear" w:color="auto" w:fill="auto"/>
            <w:vAlign w:val="bottom"/>
          </w:tcPr>
          <w:p w14:paraId="5EB3C1D2" w14:textId="46988C1E"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8 (3.2</w:t>
            </w:r>
            <w:r w:rsidR="00A8083C">
              <w:rPr>
                <w:sz w:val="24"/>
                <w:szCs w:val="24"/>
              </w:rPr>
              <w:t>)</w:t>
            </w:r>
          </w:p>
        </w:tc>
        <w:tc>
          <w:tcPr>
            <w:tcW w:w="0" w:type="auto"/>
            <w:tcBorders>
              <w:top w:val="nil"/>
              <w:left w:val="nil"/>
              <w:bottom w:val="nil"/>
              <w:right w:val="nil"/>
            </w:tcBorders>
            <w:shd w:val="clear" w:color="auto" w:fill="auto"/>
            <w:vAlign w:val="bottom"/>
          </w:tcPr>
          <w:p w14:paraId="311F6EC1" w14:textId="02B3DED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5 (4.7</w:t>
            </w:r>
            <w:r w:rsidR="00A8083C">
              <w:rPr>
                <w:sz w:val="24"/>
                <w:szCs w:val="24"/>
              </w:rPr>
              <w:t>)</w:t>
            </w:r>
          </w:p>
        </w:tc>
        <w:tc>
          <w:tcPr>
            <w:tcW w:w="0" w:type="auto"/>
            <w:tcBorders>
              <w:top w:val="single" w:sz="4" w:space="0" w:color="auto"/>
              <w:left w:val="nil"/>
              <w:bottom w:val="nil"/>
              <w:right w:val="nil"/>
            </w:tcBorders>
          </w:tcPr>
          <w:p w14:paraId="1DE8B74F"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0.74</w:t>
            </w:r>
          </w:p>
        </w:tc>
      </w:tr>
      <w:tr w:rsidR="00E30819" w:rsidRPr="00885A42" w14:paraId="06DA6357" w14:textId="77777777" w:rsidTr="00D64BA7">
        <w:trPr>
          <w:jc w:val="center"/>
        </w:trPr>
        <w:tc>
          <w:tcPr>
            <w:tcW w:w="0" w:type="auto"/>
            <w:tcBorders>
              <w:top w:val="nil"/>
              <w:left w:val="nil"/>
              <w:bottom w:val="nil"/>
              <w:right w:val="nil"/>
            </w:tcBorders>
            <w:shd w:val="clear" w:color="auto" w:fill="auto"/>
            <w:vAlign w:val="bottom"/>
          </w:tcPr>
          <w:p w14:paraId="6E519E3A"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Congestive heart failure</w:t>
            </w:r>
          </w:p>
        </w:tc>
        <w:tc>
          <w:tcPr>
            <w:tcW w:w="0" w:type="auto"/>
            <w:tcBorders>
              <w:top w:val="nil"/>
              <w:left w:val="nil"/>
              <w:bottom w:val="nil"/>
              <w:right w:val="nil"/>
            </w:tcBorders>
            <w:shd w:val="clear" w:color="auto" w:fill="auto"/>
            <w:vAlign w:val="bottom"/>
          </w:tcPr>
          <w:p w14:paraId="4C301ACB" w14:textId="2F9E6804"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31 (8.9</w:t>
            </w:r>
            <w:r w:rsidR="00A8083C">
              <w:rPr>
                <w:sz w:val="24"/>
                <w:szCs w:val="24"/>
              </w:rPr>
              <w:t>)</w:t>
            </w:r>
          </w:p>
        </w:tc>
        <w:tc>
          <w:tcPr>
            <w:tcW w:w="0" w:type="auto"/>
            <w:tcBorders>
              <w:top w:val="nil"/>
              <w:left w:val="nil"/>
              <w:bottom w:val="nil"/>
              <w:right w:val="nil"/>
            </w:tcBorders>
            <w:shd w:val="clear" w:color="auto" w:fill="auto"/>
            <w:vAlign w:val="bottom"/>
          </w:tcPr>
          <w:p w14:paraId="6C80C42C" w14:textId="57A2928D"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19 (7.7</w:t>
            </w:r>
            <w:r w:rsidR="00A8083C">
              <w:rPr>
                <w:sz w:val="24"/>
                <w:szCs w:val="24"/>
              </w:rPr>
              <w:t>)</w:t>
            </w:r>
          </w:p>
        </w:tc>
        <w:tc>
          <w:tcPr>
            <w:tcW w:w="0" w:type="auto"/>
            <w:tcBorders>
              <w:top w:val="nil"/>
              <w:left w:val="nil"/>
              <w:bottom w:val="nil"/>
              <w:right w:val="nil"/>
            </w:tcBorders>
            <w:shd w:val="clear" w:color="auto" w:fill="auto"/>
            <w:vAlign w:val="bottom"/>
          </w:tcPr>
          <w:p w14:paraId="22F2B170" w14:textId="482E5969"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4 (3.7</w:t>
            </w:r>
            <w:r w:rsidR="00A8083C">
              <w:rPr>
                <w:sz w:val="24"/>
                <w:szCs w:val="24"/>
              </w:rPr>
              <w:t>)</w:t>
            </w:r>
          </w:p>
        </w:tc>
        <w:tc>
          <w:tcPr>
            <w:tcW w:w="0" w:type="auto"/>
            <w:tcBorders>
              <w:top w:val="nil"/>
              <w:left w:val="nil"/>
              <w:bottom w:val="nil"/>
              <w:right w:val="nil"/>
            </w:tcBorders>
          </w:tcPr>
          <w:p w14:paraId="538DED6D"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0.21</w:t>
            </w:r>
          </w:p>
        </w:tc>
      </w:tr>
      <w:tr w:rsidR="00E30819" w:rsidRPr="00885A42" w14:paraId="6CB98F10" w14:textId="77777777" w:rsidTr="00D64BA7">
        <w:trPr>
          <w:jc w:val="center"/>
        </w:trPr>
        <w:tc>
          <w:tcPr>
            <w:tcW w:w="0" w:type="auto"/>
            <w:tcBorders>
              <w:top w:val="nil"/>
              <w:left w:val="nil"/>
              <w:bottom w:val="nil"/>
              <w:right w:val="nil"/>
            </w:tcBorders>
            <w:shd w:val="clear" w:color="auto" w:fill="auto"/>
            <w:vAlign w:val="bottom"/>
          </w:tcPr>
          <w:p w14:paraId="0321B3EF"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Peripheral vascular disease</w:t>
            </w:r>
          </w:p>
        </w:tc>
        <w:tc>
          <w:tcPr>
            <w:tcW w:w="0" w:type="auto"/>
            <w:tcBorders>
              <w:top w:val="nil"/>
              <w:left w:val="nil"/>
              <w:bottom w:val="nil"/>
              <w:right w:val="nil"/>
            </w:tcBorders>
            <w:shd w:val="clear" w:color="auto" w:fill="auto"/>
            <w:vAlign w:val="bottom"/>
          </w:tcPr>
          <w:p w14:paraId="3F009B8F" w14:textId="7D24DEB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15 (4.3</w:t>
            </w:r>
            <w:r w:rsidR="00A8083C">
              <w:rPr>
                <w:sz w:val="24"/>
                <w:szCs w:val="24"/>
              </w:rPr>
              <w:t>)</w:t>
            </w:r>
          </w:p>
        </w:tc>
        <w:tc>
          <w:tcPr>
            <w:tcW w:w="0" w:type="auto"/>
            <w:tcBorders>
              <w:top w:val="nil"/>
              <w:left w:val="nil"/>
              <w:bottom w:val="nil"/>
              <w:right w:val="nil"/>
            </w:tcBorders>
            <w:shd w:val="clear" w:color="auto" w:fill="auto"/>
            <w:vAlign w:val="bottom"/>
          </w:tcPr>
          <w:p w14:paraId="155C9E96" w14:textId="15F886D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7 (2.8</w:t>
            </w:r>
            <w:r w:rsidR="00A8083C">
              <w:rPr>
                <w:sz w:val="24"/>
                <w:szCs w:val="24"/>
              </w:rPr>
              <w:t>)</w:t>
            </w:r>
          </w:p>
        </w:tc>
        <w:tc>
          <w:tcPr>
            <w:tcW w:w="0" w:type="auto"/>
            <w:tcBorders>
              <w:top w:val="nil"/>
              <w:left w:val="nil"/>
              <w:bottom w:val="nil"/>
              <w:right w:val="nil"/>
            </w:tcBorders>
            <w:shd w:val="clear" w:color="auto" w:fill="auto"/>
            <w:vAlign w:val="bottom"/>
          </w:tcPr>
          <w:p w14:paraId="1D3C9E9C" w14:textId="5B31D19E"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3 (2.8</w:t>
            </w:r>
            <w:r w:rsidR="00A8083C">
              <w:rPr>
                <w:sz w:val="24"/>
                <w:szCs w:val="24"/>
              </w:rPr>
              <w:t>)</w:t>
            </w:r>
          </w:p>
        </w:tc>
        <w:tc>
          <w:tcPr>
            <w:tcW w:w="0" w:type="auto"/>
            <w:tcBorders>
              <w:top w:val="nil"/>
              <w:left w:val="nil"/>
              <w:bottom w:val="nil"/>
              <w:right w:val="nil"/>
            </w:tcBorders>
          </w:tcPr>
          <w:p w14:paraId="399D9067"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0.56</w:t>
            </w:r>
          </w:p>
        </w:tc>
      </w:tr>
      <w:tr w:rsidR="00E30819" w:rsidRPr="00885A42" w14:paraId="77FE396B" w14:textId="77777777" w:rsidTr="00D64BA7">
        <w:trPr>
          <w:jc w:val="center"/>
        </w:trPr>
        <w:tc>
          <w:tcPr>
            <w:tcW w:w="0" w:type="auto"/>
            <w:tcBorders>
              <w:top w:val="nil"/>
              <w:left w:val="nil"/>
              <w:bottom w:val="nil"/>
              <w:right w:val="nil"/>
            </w:tcBorders>
            <w:shd w:val="clear" w:color="auto" w:fill="auto"/>
            <w:vAlign w:val="bottom"/>
          </w:tcPr>
          <w:p w14:paraId="25B25C3D"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Cerebrovascular disease</w:t>
            </w:r>
          </w:p>
        </w:tc>
        <w:tc>
          <w:tcPr>
            <w:tcW w:w="0" w:type="auto"/>
            <w:tcBorders>
              <w:top w:val="nil"/>
              <w:left w:val="nil"/>
              <w:bottom w:val="nil"/>
              <w:right w:val="nil"/>
            </w:tcBorders>
            <w:shd w:val="clear" w:color="auto" w:fill="auto"/>
            <w:vAlign w:val="bottom"/>
          </w:tcPr>
          <w:p w14:paraId="46895AB7" w14:textId="35E5C1C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6 (1.7</w:t>
            </w:r>
            <w:r w:rsidR="00A8083C">
              <w:rPr>
                <w:sz w:val="24"/>
                <w:szCs w:val="24"/>
              </w:rPr>
              <w:t>)</w:t>
            </w:r>
          </w:p>
        </w:tc>
        <w:tc>
          <w:tcPr>
            <w:tcW w:w="0" w:type="auto"/>
            <w:tcBorders>
              <w:top w:val="nil"/>
              <w:left w:val="nil"/>
              <w:bottom w:val="nil"/>
              <w:right w:val="nil"/>
            </w:tcBorders>
            <w:shd w:val="clear" w:color="auto" w:fill="auto"/>
            <w:vAlign w:val="bottom"/>
          </w:tcPr>
          <w:p w14:paraId="1E69EE0F" w14:textId="3F076E82"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3 (1.2</w:t>
            </w:r>
            <w:r w:rsidR="00A8083C">
              <w:rPr>
                <w:sz w:val="24"/>
                <w:szCs w:val="24"/>
              </w:rPr>
              <w:t>)</w:t>
            </w:r>
          </w:p>
        </w:tc>
        <w:tc>
          <w:tcPr>
            <w:tcW w:w="0" w:type="auto"/>
            <w:tcBorders>
              <w:top w:val="nil"/>
              <w:left w:val="nil"/>
              <w:bottom w:val="nil"/>
              <w:right w:val="nil"/>
            </w:tcBorders>
            <w:shd w:val="clear" w:color="auto" w:fill="auto"/>
            <w:vAlign w:val="bottom"/>
          </w:tcPr>
          <w:p w14:paraId="60DE652D" w14:textId="4AEDFA13"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1 (0.9</w:t>
            </w:r>
            <w:r w:rsidR="00A8083C">
              <w:rPr>
                <w:sz w:val="24"/>
                <w:szCs w:val="24"/>
              </w:rPr>
              <w:t>)</w:t>
            </w:r>
          </w:p>
        </w:tc>
        <w:tc>
          <w:tcPr>
            <w:tcW w:w="0" w:type="auto"/>
            <w:tcBorders>
              <w:top w:val="nil"/>
              <w:left w:val="nil"/>
              <w:bottom w:val="nil"/>
              <w:right w:val="nil"/>
            </w:tcBorders>
          </w:tcPr>
          <w:p w14:paraId="4EDC643C"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0.78</w:t>
            </w:r>
          </w:p>
        </w:tc>
      </w:tr>
      <w:tr w:rsidR="00E30819" w:rsidRPr="00885A42" w14:paraId="7E40D685" w14:textId="77777777" w:rsidTr="00D64BA7">
        <w:trPr>
          <w:jc w:val="center"/>
        </w:trPr>
        <w:tc>
          <w:tcPr>
            <w:tcW w:w="0" w:type="auto"/>
            <w:tcBorders>
              <w:top w:val="nil"/>
              <w:left w:val="nil"/>
              <w:bottom w:val="nil"/>
              <w:right w:val="nil"/>
            </w:tcBorders>
            <w:shd w:val="clear" w:color="auto" w:fill="auto"/>
            <w:vAlign w:val="bottom"/>
          </w:tcPr>
          <w:p w14:paraId="6EEDC617"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Dementia</w:t>
            </w:r>
          </w:p>
        </w:tc>
        <w:tc>
          <w:tcPr>
            <w:tcW w:w="0" w:type="auto"/>
            <w:tcBorders>
              <w:top w:val="nil"/>
              <w:left w:val="nil"/>
              <w:bottom w:val="nil"/>
              <w:right w:val="nil"/>
            </w:tcBorders>
            <w:shd w:val="clear" w:color="auto" w:fill="auto"/>
            <w:vAlign w:val="bottom"/>
          </w:tcPr>
          <w:p w14:paraId="32D542E3" w14:textId="523B2D1B"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2 (0.6</w:t>
            </w:r>
            <w:r w:rsidR="00A8083C">
              <w:rPr>
                <w:sz w:val="24"/>
                <w:szCs w:val="24"/>
              </w:rPr>
              <w:t>)</w:t>
            </w:r>
          </w:p>
        </w:tc>
        <w:tc>
          <w:tcPr>
            <w:tcW w:w="0" w:type="auto"/>
            <w:tcBorders>
              <w:top w:val="nil"/>
              <w:left w:val="nil"/>
              <w:bottom w:val="nil"/>
              <w:right w:val="nil"/>
            </w:tcBorders>
            <w:shd w:val="clear" w:color="auto" w:fill="auto"/>
            <w:vAlign w:val="bottom"/>
          </w:tcPr>
          <w:p w14:paraId="3A73D2E9" w14:textId="4823DEE3"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3 (1.2</w:t>
            </w:r>
            <w:r w:rsidR="00A8083C">
              <w:rPr>
                <w:sz w:val="24"/>
                <w:szCs w:val="24"/>
              </w:rPr>
              <w:t>)</w:t>
            </w:r>
          </w:p>
        </w:tc>
        <w:tc>
          <w:tcPr>
            <w:tcW w:w="0" w:type="auto"/>
            <w:tcBorders>
              <w:top w:val="nil"/>
              <w:left w:val="nil"/>
              <w:bottom w:val="nil"/>
              <w:right w:val="nil"/>
            </w:tcBorders>
            <w:shd w:val="clear" w:color="auto" w:fill="auto"/>
            <w:vAlign w:val="bottom"/>
          </w:tcPr>
          <w:p w14:paraId="086F0353" w14:textId="31FCEC2E"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 (0.0</w:t>
            </w:r>
            <w:r w:rsidR="00A8083C">
              <w:rPr>
                <w:sz w:val="24"/>
                <w:szCs w:val="24"/>
              </w:rPr>
              <w:t>)</w:t>
            </w:r>
          </w:p>
        </w:tc>
        <w:tc>
          <w:tcPr>
            <w:tcW w:w="0" w:type="auto"/>
            <w:tcBorders>
              <w:top w:val="nil"/>
              <w:left w:val="nil"/>
              <w:bottom w:val="nil"/>
              <w:right w:val="nil"/>
            </w:tcBorders>
          </w:tcPr>
          <w:p w14:paraId="25DF2FFD"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0.42</w:t>
            </w:r>
          </w:p>
        </w:tc>
      </w:tr>
      <w:tr w:rsidR="00E30819" w:rsidRPr="00885A42" w14:paraId="55C977C5" w14:textId="77777777" w:rsidTr="00D64BA7">
        <w:trPr>
          <w:jc w:val="center"/>
        </w:trPr>
        <w:tc>
          <w:tcPr>
            <w:tcW w:w="0" w:type="auto"/>
            <w:tcBorders>
              <w:top w:val="nil"/>
              <w:left w:val="nil"/>
              <w:bottom w:val="nil"/>
              <w:right w:val="nil"/>
            </w:tcBorders>
            <w:shd w:val="clear" w:color="auto" w:fill="auto"/>
            <w:vAlign w:val="bottom"/>
          </w:tcPr>
          <w:p w14:paraId="1872B5D0"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Chronic obstructive pulmonary disease</w:t>
            </w:r>
          </w:p>
        </w:tc>
        <w:tc>
          <w:tcPr>
            <w:tcW w:w="0" w:type="auto"/>
            <w:tcBorders>
              <w:top w:val="nil"/>
              <w:left w:val="nil"/>
              <w:bottom w:val="nil"/>
              <w:right w:val="nil"/>
            </w:tcBorders>
            <w:shd w:val="clear" w:color="auto" w:fill="auto"/>
            <w:vAlign w:val="bottom"/>
          </w:tcPr>
          <w:p w14:paraId="03B5AC08" w14:textId="6C509088"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58 (16.7</w:t>
            </w:r>
            <w:r w:rsidR="00A8083C">
              <w:rPr>
                <w:sz w:val="24"/>
                <w:szCs w:val="24"/>
              </w:rPr>
              <w:t>)</w:t>
            </w:r>
          </w:p>
        </w:tc>
        <w:tc>
          <w:tcPr>
            <w:tcW w:w="0" w:type="auto"/>
            <w:tcBorders>
              <w:top w:val="nil"/>
              <w:left w:val="nil"/>
              <w:bottom w:val="nil"/>
              <w:right w:val="nil"/>
            </w:tcBorders>
            <w:shd w:val="clear" w:color="auto" w:fill="auto"/>
            <w:vAlign w:val="bottom"/>
          </w:tcPr>
          <w:p w14:paraId="6B955C9C" w14:textId="5E41962E"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43 (17.3</w:t>
            </w:r>
            <w:r w:rsidR="00A8083C">
              <w:rPr>
                <w:sz w:val="24"/>
                <w:szCs w:val="24"/>
              </w:rPr>
              <w:t>)</w:t>
            </w:r>
          </w:p>
        </w:tc>
        <w:tc>
          <w:tcPr>
            <w:tcW w:w="0" w:type="auto"/>
            <w:tcBorders>
              <w:top w:val="nil"/>
              <w:left w:val="nil"/>
              <w:bottom w:val="nil"/>
              <w:right w:val="nil"/>
            </w:tcBorders>
            <w:shd w:val="clear" w:color="auto" w:fill="auto"/>
            <w:vAlign w:val="bottom"/>
          </w:tcPr>
          <w:p w14:paraId="5C0EC53B" w14:textId="372ED9DA"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16 (15.0</w:t>
            </w:r>
            <w:r w:rsidR="00A8083C">
              <w:rPr>
                <w:sz w:val="24"/>
                <w:szCs w:val="24"/>
              </w:rPr>
              <w:t>)</w:t>
            </w:r>
          </w:p>
        </w:tc>
        <w:tc>
          <w:tcPr>
            <w:tcW w:w="0" w:type="auto"/>
            <w:tcBorders>
              <w:top w:val="nil"/>
              <w:left w:val="nil"/>
              <w:bottom w:val="nil"/>
              <w:right w:val="nil"/>
            </w:tcBorders>
          </w:tcPr>
          <w:p w14:paraId="3DB14C50"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0.86</w:t>
            </w:r>
          </w:p>
        </w:tc>
      </w:tr>
      <w:tr w:rsidR="00E30819" w:rsidRPr="00885A42" w14:paraId="4022BAD8" w14:textId="77777777" w:rsidTr="00D64BA7">
        <w:trPr>
          <w:jc w:val="center"/>
        </w:trPr>
        <w:tc>
          <w:tcPr>
            <w:tcW w:w="0" w:type="auto"/>
            <w:tcBorders>
              <w:top w:val="nil"/>
              <w:left w:val="nil"/>
              <w:bottom w:val="nil"/>
              <w:right w:val="nil"/>
            </w:tcBorders>
            <w:shd w:val="clear" w:color="auto" w:fill="auto"/>
            <w:vAlign w:val="bottom"/>
          </w:tcPr>
          <w:p w14:paraId="2D04B12F"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Rheumatoid disease</w:t>
            </w:r>
          </w:p>
        </w:tc>
        <w:tc>
          <w:tcPr>
            <w:tcW w:w="0" w:type="auto"/>
            <w:tcBorders>
              <w:top w:val="nil"/>
              <w:left w:val="nil"/>
              <w:bottom w:val="nil"/>
              <w:right w:val="nil"/>
            </w:tcBorders>
            <w:shd w:val="clear" w:color="auto" w:fill="auto"/>
            <w:vAlign w:val="bottom"/>
          </w:tcPr>
          <w:p w14:paraId="280E3224" w14:textId="0C2ACA44"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11 (3.2</w:t>
            </w:r>
            <w:r w:rsidR="00A8083C">
              <w:rPr>
                <w:sz w:val="24"/>
                <w:szCs w:val="24"/>
              </w:rPr>
              <w:t>)</w:t>
            </w:r>
          </w:p>
        </w:tc>
        <w:tc>
          <w:tcPr>
            <w:tcW w:w="0" w:type="auto"/>
            <w:tcBorders>
              <w:top w:val="nil"/>
              <w:left w:val="nil"/>
              <w:bottom w:val="nil"/>
              <w:right w:val="nil"/>
            </w:tcBorders>
            <w:shd w:val="clear" w:color="auto" w:fill="auto"/>
            <w:vAlign w:val="bottom"/>
          </w:tcPr>
          <w:p w14:paraId="43A64F4B" w14:textId="3344C0E4"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3 (1.2</w:t>
            </w:r>
            <w:r w:rsidR="00A8083C">
              <w:rPr>
                <w:sz w:val="24"/>
                <w:szCs w:val="24"/>
              </w:rPr>
              <w:t>)</w:t>
            </w:r>
          </w:p>
        </w:tc>
        <w:tc>
          <w:tcPr>
            <w:tcW w:w="0" w:type="auto"/>
            <w:tcBorders>
              <w:top w:val="nil"/>
              <w:left w:val="nil"/>
              <w:bottom w:val="nil"/>
              <w:right w:val="nil"/>
            </w:tcBorders>
            <w:shd w:val="clear" w:color="auto" w:fill="auto"/>
            <w:vAlign w:val="bottom"/>
          </w:tcPr>
          <w:p w14:paraId="5E3CBD45" w14:textId="390EFFF9"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 (0.0</w:t>
            </w:r>
            <w:r w:rsidR="00A8083C">
              <w:rPr>
                <w:sz w:val="24"/>
                <w:szCs w:val="24"/>
              </w:rPr>
              <w:t>)</w:t>
            </w:r>
          </w:p>
        </w:tc>
        <w:tc>
          <w:tcPr>
            <w:tcW w:w="0" w:type="auto"/>
            <w:tcBorders>
              <w:top w:val="nil"/>
              <w:left w:val="nil"/>
              <w:bottom w:val="nil"/>
              <w:right w:val="nil"/>
            </w:tcBorders>
          </w:tcPr>
          <w:p w14:paraId="5B35F5C7"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0.07</w:t>
            </w:r>
          </w:p>
        </w:tc>
      </w:tr>
      <w:tr w:rsidR="00E30819" w:rsidRPr="00885A42" w14:paraId="10A756BA" w14:textId="77777777" w:rsidTr="00D64BA7">
        <w:trPr>
          <w:jc w:val="center"/>
        </w:trPr>
        <w:tc>
          <w:tcPr>
            <w:tcW w:w="0" w:type="auto"/>
            <w:tcBorders>
              <w:top w:val="nil"/>
              <w:left w:val="nil"/>
              <w:bottom w:val="nil"/>
              <w:right w:val="nil"/>
            </w:tcBorders>
            <w:shd w:val="clear" w:color="auto" w:fill="auto"/>
            <w:vAlign w:val="bottom"/>
          </w:tcPr>
          <w:p w14:paraId="0F66CB5C"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Peptic ulcer disease</w:t>
            </w:r>
          </w:p>
        </w:tc>
        <w:tc>
          <w:tcPr>
            <w:tcW w:w="0" w:type="auto"/>
            <w:tcBorders>
              <w:top w:val="nil"/>
              <w:left w:val="nil"/>
              <w:bottom w:val="nil"/>
              <w:right w:val="nil"/>
            </w:tcBorders>
            <w:shd w:val="clear" w:color="auto" w:fill="auto"/>
            <w:vAlign w:val="bottom"/>
          </w:tcPr>
          <w:p w14:paraId="7594488F" w14:textId="0F7CA3F0"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10 (2.9</w:t>
            </w:r>
            <w:r w:rsidR="00A8083C">
              <w:rPr>
                <w:sz w:val="24"/>
                <w:szCs w:val="24"/>
              </w:rPr>
              <w:t>)</w:t>
            </w:r>
          </w:p>
        </w:tc>
        <w:tc>
          <w:tcPr>
            <w:tcW w:w="0" w:type="auto"/>
            <w:tcBorders>
              <w:top w:val="nil"/>
              <w:left w:val="nil"/>
              <w:bottom w:val="nil"/>
              <w:right w:val="nil"/>
            </w:tcBorders>
            <w:shd w:val="clear" w:color="auto" w:fill="auto"/>
            <w:vAlign w:val="bottom"/>
          </w:tcPr>
          <w:p w14:paraId="54B0825F" w14:textId="0187AE4F"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13 (5.2</w:t>
            </w:r>
            <w:r w:rsidR="00A8083C">
              <w:rPr>
                <w:sz w:val="24"/>
                <w:szCs w:val="24"/>
              </w:rPr>
              <w:t>)</w:t>
            </w:r>
          </w:p>
        </w:tc>
        <w:tc>
          <w:tcPr>
            <w:tcW w:w="0" w:type="auto"/>
            <w:tcBorders>
              <w:top w:val="nil"/>
              <w:left w:val="nil"/>
              <w:bottom w:val="nil"/>
              <w:right w:val="nil"/>
            </w:tcBorders>
            <w:shd w:val="clear" w:color="auto" w:fill="auto"/>
            <w:vAlign w:val="bottom"/>
          </w:tcPr>
          <w:p w14:paraId="12864A0F" w14:textId="4A20BCE1"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3 (2.8</w:t>
            </w:r>
            <w:r w:rsidR="00A8083C">
              <w:rPr>
                <w:sz w:val="24"/>
                <w:szCs w:val="24"/>
              </w:rPr>
              <w:t>)</w:t>
            </w:r>
          </w:p>
        </w:tc>
        <w:tc>
          <w:tcPr>
            <w:tcW w:w="0" w:type="auto"/>
            <w:tcBorders>
              <w:top w:val="nil"/>
              <w:left w:val="nil"/>
              <w:bottom w:val="nil"/>
              <w:right w:val="nil"/>
            </w:tcBorders>
          </w:tcPr>
          <w:p w14:paraId="44D3E93B"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0.28</w:t>
            </w:r>
          </w:p>
        </w:tc>
      </w:tr>
      <w:tr w:rsidR="00E30819" w:rsidRPr="00885A42" w14:paraId="426A2636" w14:textId="77777777" w:rsidTr="00D64BA7">
        <w:trPr>
          <w:jc w:val="center"/>
        </w:trPr>
        <w:tc>
          <w:tcPr>
            <w:tcW w:w="0" w:type="auto"/>
            <w:tcBorders>
              <w:top w:val="nil"/>
              <w:left w:val="nil"/>
              <w:bottom w:val="nil"/>
              <w:right w:val="nil"/>
            </w:tcBorders>
            <w:shd w:val="clear" w:color="auto" w:fill="auto"/>
            <w:vAlign w:val="bottom"/>
          </w:tcPr>
          <w:p w14:paraId="7EB6CC52"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Mild liver disease</w:t>
            </w:r>
          </w:p>
        </w:tc>
        <w:tc>
          <w:tcPr>
            <w:tcW w:w="0" w:type="auto"/>
            <w:tcBorders>
              <w:top w:val="nil"/>
              <w:left w:val="nil"/>
              <w:bottom w:val="nil"/>
              <w:right w:val="nil"/>
            </w:tcBorders>
            <w:shd w:val="clear" w:color="auto" w:fill="auto"/>
            <w:vAlign w:val="bottom"/>
          </w:tcPr>
          <w:p w14:paraId="45C9732E" w14:textId="094F4EB5"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52 (15.0</w:t>
            </w:r>
            <w:r w:rsidR="00A8083C">
              <w:rPr>
                <w:sz w:val="24"/>
                <w:szCs w:val="24"/>
              </w:rPr>
              <w:t>)</w:t>
            </w:r>
          </w:p>
        </w:tc>
        <w:tc>
          <w:tcPr>
            <w:tcW w:w="0" w:type="auto"/>
            <w:tcBorders>
              <w:top w:val="nil"/>
              <w:left w:val="nil"/>
              <w:bottom w:val="nil"/>
              <w:right w:val="nil"/>
            </w:tcBorders>
            <w:shd w:val="clear" w:color="auto" w:fill="auto"/>
            <w:vAlign w:val="bottom"/>
          </w:tcPr>
          <w:p w14:paraId="5C547C42" w14:textId="6D7D87D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36 (14.5</w:t>
            </w:r>
            <w:r w:rsidR="00A8083C">
              <w:rPr>
                <w:sz w:val="24"/>
                <w:szCs w:val="24"/>
              </w:rPr>
              <w:t>)</w:t>
            </w:r>
          </w:p>
        </w:tc>
        <w:tc>
          <w:tcPr>
            <w:tcW w:w="0" w:type="auto"/>
            <w:tcBorders>
              <w:top w:val="nil"/>
              <w:left w:val="nil"/>
              <w:bottom w:val="nil"/>
              <w:right w:val="nil"/>
            </w:tcBorders>
            <w:shd w:val="clear" w:color="auto" w:fill="auto"/>
            <w:vAlign w:val="bottom"/>
          </w:tcPr>
          <w:p w14:paraId="302FD3EF" w14:textId="0A69C98E"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9 (8.4</w:t>
            </w:r>
            <w:r w:rsidR="00A8083C">
              <w:rPr>
                <w:sz w:val="24"/>
                <w:szCs w:val="24"/>
              </w:rPr>
              <w:t>)</w:t>
            </w:r>
          </w:p>
        </w:tc>
        <w:tc>
          <w:tcPr>
            <w:tcW w:w="0" w:type="auto"/>
            <w:tcBorders>
              <w:top w:val="nil"/>
              <w:left w:val="nil"/>
              <w:bottom w:val="nil"/>
              <w:right w:val="nil"/>
            </w:tcBorders>
          </w:tcPr>
          <w:p w14:paraId="35E23724"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0.21</w:t>
            </w:r>
          </w:p>
        </w:tc>
      </w:tr>
      <w:tr w:rsidR="00E30819" w:rsidRPr="00885A42" w14:paraId="54E921BE" w14:textId="77777777" w:rsidTr="00D64BA7">
        <w:trPr>
          <w:jc w:val="center"/>
        </w:trPr>
        <w:tc>
          <w:tcPr>
            <w:tcW w:w="0" w:type="auto"/>
            <w:tcBorders>
              <w:top w:val="nil"/>
              <w:left w:val="nil"/>
              <w:bottom w:val="nil"/>
              <w:right w:val="nil"/>
            </w:tcBorders>
            <w:shd w:val="clear" w:color="auto" w:fill="auto"/>
            <w:vAlign w:val="bottom"/>
          </w:tcPr>
          <w:p w14:paraId="7D48C00D"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Diabetes without complications</w:t>
            </w:r>
          </w:p>
        </w:tc>
        <w:tc>
          <w:tcPr>
            <w:tcW w:w="0" w:type="auto"/>
            <w:tcBorders>
              <w:top w:val="nil"/>
              <w:left w:val="nil"/>
              <w:bottom w:val="nil"/>
              <w:right w:val="nil"/>
            </w:tcBorders>
            <w:shd w:val="clear" w:color="auto" w:fill="auto"/>
            <w:vAlign w:val="bottom"/>
          </w:tcPr>
          <w:p w14:paraId="6AFCBC24" w14:textId="40A1460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105 (30.3</w:t>
            </w:r>
            <w:r w:rsidR="00A8083C">
              <w:rPr>
                <w:sz w:val="24"/>
                <w:szCs w:val="24"/>
              </w:rPr>
              <w:t>)</w:t>
            </w:r>
          </w:p>
        </w:tc>
        <w:tc>
          <w:tcPr>
            <w:tcW w:w="0" w:type="auto"/>
            <w:tcBorders>
              <w:top w:val="nil"/>
              <w:left w:val="nil"/>
              <w:bottom w:val="nil"/>
              <w:right w:val="nil"/>
            </w:tcBorders>
            <w:shd w:val="clear" w:color="auto" w:fill="auto"/>
            <w:vAlign w:val="bottom"/>
          </w:tcPr>
          <w:p w14:paraId="7CCA9002" w14:textId="05A6074A"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61 (24.6</w:t>
            </w:r>
            <w:r w:rsidR="00A8083C">
              <w:rPr>
                <w:sz w:val="24"/>
                <w:szCs w:val="24"/>
              </w:rPr>
              <w:t>)</w:t>
            </w:r>
          </w:p>
        </w:tc>
        <w:tc>
          <w:tcPr>
            <w:tcW w:w="0" w:type="auto"/>
            <w:tcBorders>
              <w:top w:val="nil"/>
              <w:left w:val="nil"/>
              <w:bottom w:val="nil"/>
              <w:right w:val="nil"/>
            </w:tcBorders>
            <w:shd w:val="clear" w:color="auto" w:fill="auto"/>
            <w:vAlign w:val="bottom"/>
          </w:tcPr>
          <w:p w14:paraId="0203A254" w14:textId="37A30C30"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32 (29.9</w:t>
            </w:r>
            <w:r w:rsidR="00A8083C">
              <w:rPr>
                <w:sz w:val="24"/>
                <w:szCs w:val="24"/>
              </w:rPr>
              <w:t>)</w:t>
            </w:r>
          </w:p>
        </w:tc>
        <w:tc>
          <w:tcPr>
            <w:tcW w:w="0" w:type="auto"/>
            <w:tcBorders>
              <w:top w:val="nil"/>
              <w:left w:val="nil"/>
              <w:bottom w:val="nil"/>
              <w:right w:val="nil"/>
            </w:tcBorders>
          </w:tcPr>
          <w:p w14:paraId="60771EE5"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0.29</w:t>
            </w:r>
          </w:p>
        </w:tc>
      </w:tr>
      <w:tr w:rsidR="00E30819" w:rsidRPr="00885A42" w14:paraId="1ABC490C" w14:textId="77777777" w:rsidTr="00D64BA7">
        <w:trPr>
          <w:jc w:val="center"/>
        </w:trPr>
        <w:tc>
          <w:tcPr>
            <w:tcW w:w="0" w:type="auto"/>
            <w:tcBorders>
              <w:top w:val="nil"/>
              <w:left w:val="nil"/>
              <w:bottom w:val="nil"/>
              <w:right w:val="nil"/>
            </w:tcBorders>
            <w:shd w:val="clear" w:color="auto" w:fill="auto"/>
            <w:vAlign w:val="bottom"/>
          </w:tcPr>
          <w:p w14:paraId="0EC04BBF"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Diabetes with complications</w:t>
            </w:r>
          </w:p>
        </w:tc>
        <w:tc>
          <w:tcPr>
            <w:tcW w:w="0" w:type="auto"/>
            <w:tcBorders>
              <w:top w:val="nil"/>
              <w:left w:val="nil"/>
              <w:bottom w:val="nil"/>
              <w:right w:val="nil"/>
            </w:tcBorders>
            <w:shd w:val="clear" w:color="auto" w:fill="auto"/>
            <w:vAlign w:val="bottom"/>
          </w:tcPr>
          <w:p w14:paraId="02268A13" w14:textId="6C974F56"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12 (3.5</w:t>
            </w:r>
            <w:r w:rsidR="00A8083C">
              <w:rPr>
                <w:sz w:val="24"/>
                <w:szCs w:val="24"/>
              </w:rPr>
              <w:t>)</w:t>
            </w:r>
          </w:p>
        </w:tc>
        <w:tc>
          <w:tcPr>
            <w:tcW w:w="0" w:type="auto"/>
            <w:tcBorders>
              <w:top w:val="nil"/>
              <w:left w:val="nil"/>
              <w:bottom w:val="nil"/>
              <w:right w:val="nil"/>
            </w:tcBorders>
            <w:shd w:val="clear" w:color="auto" w:fill="auto"/>
            <w:vAlign w:val="bottom"/>
          </w:tcPr>
          <w:p w14:paraId="1B8BAA69" w14:textId="308EB0D2"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11 (4.4</w:t>
            </w:r>
            <w:r w:rsidR="00A8083C">
              <w:rPr>
                <w:sz w:val="24"/>
                <w:szCs w:val="24"/>
              </w:rPr>
              <w:t>)</w:t>
            </w:r>
          </w:p>
        </w:tc>
        <w:tc>
          <w:tcPr>
            <w:tcW w:w="0" w:type="auto"/>
            <w:tcBorders>
              <w:top w:val="nil"/>
              <w:left w:val="nil"/>
              <w:bottom w:val="nil"/>
              <w:right w:val="nil"/>
            </w:tcBorders>
            <w:shd w:val="clear" w:color="auto" w:fill="auto"/>
            <w:vAlign w:val="bottom"/>
          </w:tcPr>
          <w:p w14:paraId="581537C4" w14:textId="53BD7B46"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5 (4.7</w:t>
            </w:r>
            <w:r w:rsidR="00A8083C">
              <w:rPr>
                <w:sz w:val="24"/>
                <w:szCs w:val="24"/>
              </w:rPr>
              <w:t>)</w:t>
            </w:r>
          </w:p>
        </w:tc>
        <w:tc>
          <w:tcPr>
            <w:tcW w:w="0" w:type="auto"/>
            <w:tcBorders>
              <w:top w:val="nil"/>
              <w:left w:val="nil"/>
              <w:bottom w:val="nil"/>
              <w:right w:val="nil"/>
            </w:tcBorders>
          </w:tcPr>
          <w:p w14:paraId="41093ED5"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0.77</w:t>
            </w:r>
          </w:p>
        </w:tc>
      </w:tr>
      <w:tr w:rsidR="00E30819" w:rsidRPr="00885A42" w14:paraId="08121C3D" w14:textId="77777777" w:rsidTr="00D64BA7">
        <w:trPr>
          <w:jc w:val="center"/>
        </w:trPr>
        <w:tc>
          <w:tcPr>
            <w:tcW w:w="0" w:type="auto"/>
            <w:tcBorders>
              <w:top w:val="nil"/>
              <w:left w:val="nil"/>
              <w:bottom w:val="nil"/>
              <w:right w:val="nil"/>
            </w:tcBorders>
            <w:shd w:val="clear" w:color="auto" w:fill="auto"/>
            <w:vAlign w:val="bottom"/>
          </w:tcPr>
          <w:p w14:paraId="444B18C4"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Hemiplegia or paraplegia</w:t>
            </w:r>
          </w:p>
        </w:tc>
        <w:tc>
          <w:tcPr>
            <w:tcW w:w="0" w:type="auto"/>
            <w:tcBorders>
              <w:top w:val="nil"/>
              <w:left w:val="nil"/>
              <w:bottom w:val="nil"/>
              <w:right w:val="nil"/>
            </w:tcBorders>
            <w:shd w:val="clear" w:color="auto" w:fill="auto"/>
            <w:vAlign w:val="bottom"/>
          </w:tcPr>
          <w:p w14:paraId="1001F504" w14:textId="55746FAE"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3 (0.9</w:t>
            </w:r>
            <w:r w:rsidR="00A8083C">
              <w:rPr>
                <w:sz w:val="24"/>
                <w:szCs w:val="24"/>
              </w:rPr>
              <w:t>)</w:t>
            </w:r>
          </w:p>
        </w:tc>
        <w:tc>
          <w:tcPr>
            <w:tcW w:w="0" w:type="auto"/>
            <w:tcBorders>
              <w:top w:val="nil"/>
              <w:left w:val="nil"/>
              <w:bottom w:val="nil"/>
              <w:right w:val="nil"/>
            </w:tcBorders>
            <w:shd w:val="clear" w:color="auto" w:fill="auto"/>
            <w:vAlign w:val="bottom"/>
          </w:tcPr>
          <w:p w14:paraId="36215DD1" w14:textId="21E3E02F"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 (0.0</w:t>
            </w:r>
            <w:r w:rsidR="00A8083C">
              <w:rPr>
                <w:sz w:val="24"/>
                <w:szCs w:val="24"/>
              </w:rPr>
              <w:t>)</w:t>
            </w:r>
          </w:p>
        </w:tc>
        <w:tc>
          <w:tcPr>
            <w:tcW w:w="0" w:type="auto"/>
            <w:tcBorders>
              <w:top w:val="nil"/>
              <w:left w:val="nil"/>
              <w:bottom w:val="nil"/>
              <w:right w:val="nil"/>
            </w:tcBorders>
            <w:shd w:val="clear" w:color="auto" w:fill="auto"/>
            <w:vAlign w:val="bottom"/>
          </w:tcPr>
          <w:p w14:paraId="3918D9B7" w14:textId="5D0E1C5E"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 (0.0</w:t>
            </w:r>
            <w:r w:rsidR="00A8083C">
              <w:rPr>
                <w:sz w:val="24"/>
                <w:szCs w:val="24"/>
              </w:rPr>
              <w:t>)</w:t>
            </w:r>
          </w:p>
        </w:tc>
        <w:tc>
          <w:tcPr>
            <w:tcW w:w="0" w:type="auto"/>
            <w:tcBorders>
              <w:top w:val="nil"/>
              <w:left w:val="nil"/>
              <w:bottom w:val="nil"/>
              <w:right w:val="nil"/>
            </w:tcBorders>
          </w:tcPr>
          <w:p w14:paraId="09652391"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0.21</w:t>
            </w:r>
          </w:p>
        </w:tc>
      </w:tr>
      <w:tr w:rsidR="00E30819" w:rsidRPr="00885A42" w14:paraId="5E6606AC" w14:textId="77777777" w:rsidTr="00D64BA7">
        <w:trPr>
          <w:jc w:val="center"/>
        </w:trPr>
        <w:tc>
          <w:tcPr>
            <w:tcW w:w="0" w:type="auto"/>
            <w:tcBorders>
              <w:top w:val="nil"/>
              <w:left w:val="nil"/>
              <w:bottom w:val="nil"/>
              <w:right w:val="nil"/>
            </w:tcBorders>
            <w:shd w:val="clear" w:color="auto" w:fill="auto"/>
            <w:vAlign w:val="bottom"/>
          </w:tcPr>
          <w:p w14:paraId="39D20A3B"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Renal disease</w:t>
            </w:r>
          </w:p>
        </w:tc>
        <w:tc>
          <w:tcPr>
            <w:tcW w:w="0" w:type="auto"/>
            <w:tcBorders>
              <w:top w:val="nil"/>
              <w:left w:val="nil"/>
              <w:bottom w:val="nil"/>
              <w:right w:val="nil"/>
            </w:tcBorders>
            <w:shd w:val="clear" w:color="auto" w:fill="auto"/>
            <w:vAlign w:val="bottom"/>
          </w:tcPr>
          <w:p w14:paraId="49DF4A81" w14:textId="56519B3F"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33 (9.5</w:t>
            </w:r>
            <w:r w:rsidR="00A8083C">
              <w:rPr>
                <w:sz w:val="24"/>
                <w:szCs w:val="24"/>
              </w:rPr>
              <w:t>)</w:t>
            </w:r>
          </w:p>
        </w:tc>
        <w:tc>
          <w:tcPr>
            <w:tcW w:w="0" w:type="auto"/>
            <w:tcBorders>
              <w:top w:val="nil"/>
              <w:left w:val="nil"/>
              <w:bottom w:val="nil"/>
              <w:right w:val="nil"/>
            </w:tcBorders>
            <w:shd w:val="clear" w:color="auto" w:fill="auto"/>
            <w:vAlign w:val="bottom"/>
          </w:tcPr>
          <w:p w14:paraId="163A253C" w14:textId="6F9C253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24 (9.7</w:t>
            </w:r>
            <w:r w:rsidR="00A8083C">
              <w:rPr>
                <w:sz w:val="24"/>
                <w:szCs w:val="24"/>
              </w:rPr>
              <w:t>)</w:t>
            </w:r>
          </w:p>
        </w:tc>
        <w:tc>
          <w:tcPr>
            <w:tcW w:w="0" w:type="auto"/>
            <w:tcBorders>
              <w:top w:val="nil"/>
              <w:left w:val="nil"/>
              <w:bottom w:val="nil"/>
              <w:right w:val="nil"/>
            </w:tcBorders>
            <w:shd w:val="clear" w:color="auto" w:fill="auto"/>
            <w:vAlign w:val="bottom"/>
          </w:tcPr>
          <w:p w14:paraId="4FB337A0" w14:textId="1BE99B69"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4 (3.7</w:t>
            </w:r>
            <w:r w:rsidR="00A8083C">
              <w:rPr>
                <w:sz w:val="24"/>
                <w:szCs w:val="24"/>
              </w:rPr>
              <w:t>)</w:t>
            </w:r>
          </w:p>
        </w:tc>
        <w:tc>
          <w:tcPr>
            <w:tcW w:w="0" w:type="auto"/>
            <w:tcBorders>
              <w:top w:val="nil"/>
              <w:left w:val="nil"/>
              <w:bottom w:val="nil"/>
              <w:right w:val="nil"/>
            </w:tcBorders>
          </w:tcPr>
          <w:p w14:paraId="2969E43F"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0.14</w:t>
            </w:r>
          </w:p>
        </w:tc>
      </w:tr>
      <w:tr w:rsidR="00E30819" w:rsidRPr="00885A42" w14:paraId="366036D4" w14:textId="77777777" w:rsidTr="00D64BA7">
        <w:trPr>
          <w:jc w:val="center"/>
        </w:trPr>
        <w:tc>
          <w:tcPr>
            <w:tcW w:w="0" w:type="auto"/>
            <w:tcBorders>
              <w:top w:val="nil"/>
              <w:left w:val="nil"/>
              <w:bottom w:val="nil"/>
              <w:right w:val="nil"/>
            </w:tcBorders>
            <w:shd w:val="clear" w:color="auto" w:fill="auto"/>
            <w:vAlign w:val="bottom"/>
          </w:tcPr>
          <w:p w14:paraId="0B1AE0C2"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Cancer (any malignancy)</w:t>
            </w:r>
          </w:p>
        </w:tc>
        <w:tc>
          <w:tcPr>
            <w:tcW w:w="0" w:type="auto"/>
            <w:tcBorders>
              <w:top w:val="nil"/>
              <w:left w:val="nil"/>
              <w:bottom w:val="nil"/>
              <w:right w:val="nil"/>
            </w:tcBorders>
            <w:shd w:val="clear" w:color="auto" w:fill="auto"/>
            <w:vAlign w:val="bottom"/>
          </w:tcPr>
          <w:p w14:paraId="212D3803" w14:textId="334B5141"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15 (4.3</w:t>
            </w:r>
            <w:r w:rsidR="00A8083C">
              <w:rPr>
                <w:sz w:val="24"/>
                <w:szCs w:val="24"/>
              </w:rPr>
              <w:t>)</w:t>
            </w:r>
          </w:p>
        </w:tc>
        <w:tc>
          <w:tcPr>
            <w:tcW w:w="0" w:type="auto"/>
            <w:tcBorders>
              <w:top w:val="nil"/>
              <w:left w:val="nil"/>
              <w:bottom w:val="nil"/>
              <w:right w:val="nil"/>
            </w:tcBorders>
            <w:shd w:val="clear" w:color="auto" w:fill="auto"/>
            <w:vAlign w:val="bottom"/>
          </w:tcPr>
          <w:p w14:paraId="5ECA9425" w14:textId="1BA9F374"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6 (2.4</w:t>
            </w:r>
            <w:r w:rsidR="00A8083C">
              <w:rPr>
                <w:sz w:val="24"/>
                <w:szCs w:val="24"/>
              </w:rPr>
              <w:t>)</w:t>
            </w:r>
          </w:p>
        </w:tc>
        <w:tc>
          <w:tcPr>
            <w:tcW w:w="0" w:type="auto"/>
            <w:tcBorders>
              <w:top w:val="nil"/>
              <w:left w:val="nil"/>
              <w:bottom w:val="nil"/>
              <w:right w:val="nil"/>
            </w:tcBorders>
            <w:shd w:val="clear" w:color="auto" w:fill="auto"/>
            <w:vAlign w:val="bottom"/>
          </w:tcPr>
          <w:p w14:paraId="1CA22D1B" w14:textId="6DCCBF9D"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4 (3.7</w:t>
            </w:r>
            <w:r w:rsidR="00A8083C">
              <w:rPr>
                <w:sz w:val="24"/>
                <w:szCs w:val="24"/>
              </w:rPr>
              <w:t>)</w:t>
            </w:r>
          </w:p>
        </w:tc>
        <w:tc>
          <w:tcPr>
            <w:tcW w:w="0" w:type="auto"/>
            <w:tcBorders>
              <w:top w:val="nil"/>
              <w:left w:val="nil"/>
              <w:bottom w:val="nil"/>
              <w:right w:val="nil"/>
            </w:tcBorders>
          </w:tcPr>
          <w:p w14:paraId="14A91A3C"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0.46</w:t>
            </w:r>
          </w:p>
        </w:tc>
      </w:tr>
      <w:tr w:rsidR="00E30819" w:rsidRPr="00885A42" w14:paraId="2F654265" w14:textId="77777777" w:rsidTr="00D64BA7">
        <w:trPr>
          <w:jc w:val="center"/>
        </w:trPr>
        <w:tc>
          <w:tcPr>
            <w:tcW w:w="0" w:type="auto"/>
            <w:tcBorders>
              <w:top w:val="nil"/>
              <w:left w:val="nil"/>
              <w:bottom w:val="nil"/>
              <w:right w:val="nil"/>
            </w:tcBorders>
            <w:shd w:val="clear" w:color="auto" w:fill="auto"/>
            <w:vAlign w:val="bottom"/>
          </w:tcPr>
          <w:p w14:paraId="24244459"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Moderate or severe liver disease</w:t>
            </w:r>
          </w:p>
        </w:tc>
        <w:tc>
          <w:tcPr>
            <w:tcW w:w="0" w:type="auto"/>
            <w:tcBorders>
              <w:top w:val="nil"/>
              <w:left w:val="nil"/>
              <w:bottom w:val="nil"/>
              <w:right w:val="nil"/>
            </w:tcBorders>
            <w:shd w:val="clear" w:color="auto" w:fill="auto"/>
            <w:vAlign w:val="bottom"/>
          </w:tcPr>
          <w:p w14:paraId="1E5EE24D" w14:textId="428EBEE4"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10 (2.9</w:t>
            </w:r>
            <w:r w:rsidR="00A8083C">
              <w:rPr>
                <w:sz w:val="24"/>
                <w:szCs w:val="24"/>
              </w:rPr>
              <w:t>)</w:t>
            </w:r>
          </w:p>
        </w:tc>
        <w:tc>
          <w:tcPr>
            <w:tcW w:w="0" w:type="auto"/>
            <w:tcBorders>
              <w:top w:val="nil"/>
              <w:left w:val="nil"/>
              <w:bottom w:val="nil"/>
              <w:right w:val="nil"/>
            </w:tcBorders>
            <w:shd w:val="clear" w:color="auto" w:fill="auto"/>
            <w:vAlign w:val="bottom"/>
          </w:tcPr>
          <w:p w14:paraId="391C60E4" w14:textId="5C00F5BB"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17 (6.9</w:t>
            </w:r>
            <w:r w:rsidR="00A8083C">
              <w:rPr>
                <w:sz w:val="24"/>
                <w:szCs w:val="24"/>
              </w:rPr>
              <w:t>)</w:t>
            </w:r>
          </w:p>
        </w:tc>
        <w:tc>
          <w:tcPr>
            <w:tcW w:w="0" w:type="auto"/>
            <w:tcBorders>
              <w:top w:val="nil"/>
              <w:left w:val="nil"/>
              <w:bottom w:val="nil"/>
              <w:right w:val="nil"/>
            </w:tcBorders>
            <w:shd w:val="clear" w:color="auto" w:fill="auto"/>
            <w:vAlign w:val="bottom"/>
          </w:tcPr>
          <w:p w14:paraId="10BDD828" w14:textId="4A3435C5"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7 (6.5</w:t>
            </w:r>
            <w:r w:rsidR="00A8083C">
              <w:rPr>
                <w:sz w:val="24"/>
                <w:szCs w:val="24"/>
              </w:rPr>
              <w:t>)</w:t>
            </w:r>
          </w:p>
        </w:tc>
        <w:tc>
          <w:tcPr>
            <w:tcW w:w="0" w:type="auto"/>
            <w:tcBorders>
              <w:top w:val="nil"/>
              <w:left w:val="nil"/>
              <w:bottom w:val="nil"/>
              <w:right w:val="nil"/>
            </w:tcBorders>
          </w:tcPr>
          <w:p w14:paraId="5E1A3B64"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0.06</w:t>
            </w:r>
          </w:p>
        </w:tc>
      </w:tr>
      <w:tr w:rsidR="00E30819" w:rsidRPr="00885A42" w14:paraId="7E46B378" w14:textId="77777777" w:rsidTr="00D64BA7">
        <w:trPr>
          <w:jc w:val="center"/>
        </w:trPr>
        <w:tc>
          <w:tcPr>
            <w:tcW w:w="0" w:type="auto"/>
            <w:tcBorders>
              <w:top w:val="nil"/>
              <w:left w:val="nil"/>
              <w:right w:val="nil"/>
            </w:tcBorders>
            <w:shd w:val="clear" w:color="auto" w:fill="auto"/>
            <w:vAlign w:val="bottom"/>
          </w:tcPr>
          <w:p w14:paraId="5AB0F914"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Metastatic solid tumour</w:t>
            </w:r>
          </w:p>
        </w:tc>
        <w:tc>
          <w:tcPr>
            <w:tcW w:w="0" w:type="auto"/>
            <w:tcBorders>
              <w:top w:val="nil"/>
              <w:left w:val="nil"/>
              <w:right w:val="nil"/>
            </w:tcBorders>
            <w:shd w:val="clear" w:color="auto" w:fill="auto"/>
            <w:vAlign w:val="bottom"/>
          </w:tcPr>
          <w:p w14:paraId="52504CAE" w14:textId="1C29CDEC"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6 (1.7</w:t>
            </w:r>
            <w:r w:rsidR="00A8083C">
              <w:rPr>
                <w:sz w:val="24"/>
                <w:szCs w:val="24"/>
              </w:rPr>
              <w:t>)</w:t>
            </w:r>
          </w:p>
        </w:tc>
        <w:tc>
          <w:tcPr>
            <w:tcW w:w="0" w:type="auto"/>
            <w:tcBorders>
              <w:top w:val="nil"/>
              <w:left w:val="nil"/>
              <w:right w:val="nil"/>
            </w:tcBorders>
            <w:shd w:val="clear" w:color="auto" w:fill="auto"/>
            <w:vAlign w:val="bottom"/>
          </w:tcPr>
          <w:p w14:paraId="6D9A95EF" w14:textId="0C4CF37F"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2 (0.8</w:t>
            </w:r>
            <w:r w:rsidR="00A8083C">
              <w:rPr>
                <w:sz w:val="24"/>
                <w:szCs w:val="24"/>
              </w:rPr>
              <w:t>)</w:t>
            </w:r>
          </w:p>
        </w:tc>
        <w:tc>
          <w:tcPr>
            <w:tcW w:w="0" w:type="auto"/>
            <w:tcBorders>
              <w:top w:val="nil"/>
              <w:left w:val="nil"/>
              <w:right w:val="nil"/>
            </w:tcBorders>
            <w:shd w:val="clear" w:color="auto" w:fill="auto"/>
            <w:vAlign w:val="bottom"/>
          </w:tcPr>
          <w:p w14:paraId="5E76F326" w14:textId="7186C3F6"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 (0.0</w:t>
            </w:r>
            <w:r w:rsidR="00A8083C">
              <w:rPr>
                <w:sz w:val="24"/>
                <w:szCs w:val="24"/>
              </w:rPr>
              <w:t>)</w:t>
            </w:r>
          </w:p>
        </w:tc>
        <w:tc>
          <w:tcPr>
            <w:tcW w:w="0" w:type="auto"/>
            <w:tcBorders>
              <w:top w:val="nil"/>
              <w:left w:val="nil"/>
              <w:right w:val="nil"/>
            </w:tcBorders>
          </w:tcPr>
          <w:p w14:paraId="145AE66E"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0.28</w:t>
            </w:r>
          </w:p>
        </w:tc>
      </w:tr>
      <w:tr w:rsidR="00E30819" w:rsidRPr="00885A42" w14:paraId="2C42451B" w14:textId="77777777" w:rsidTr="00D64BA7">
        <w:trPr>
          <w:jc w:val="center"/>
        </w:trPr>
        <w:tc>
          <w:tcPr>
            <w:tcW w:w="0" w:type="auto"/>
            <w:tcBorders>
              <w:top w:val="nil"/>
              <w:left w:val="nil"/>
              <w:bottom w:val="single" w:sz="4" w:space="0" w:color="auto"/>
              <w:right w:val="nil"/>
            </w:tcBorders>
            <w:shd w:val="clear" w:color="auto" w:fill="auto"/>
            <w:vAlign w:val="bottom"/>
          </w:tcPr>
          <w:p w14:paraId="795FF48E" w14:textId="2551F196" w:rsidR="00E30819" w:rsidRPr="00885A42" w:rsidRDefault="00A8083C" w:rsidP="00885A42">
            <w:pPr>
              <w:pStyle w:val="af5"/>
              <w:adjustRightInd w:val="0"/>
              <w:snapToGrid w:val="0"/>
              <w:spacing w:line="360" w:lineRule="auto"/>
              <w:contextualSpacing w:val="0"/>
              <w:jc w:val="both"/>
              <w:rPr>
                <w:sz w:val="24"/>
                <w:szCs w:val="24"/>
              </w:rPr>
            </w:pPr>
            <w:r w:rsidRPr="00885A42">
              <w:rPr>
                <w:sz w:val="24"/>
                <w:szCs w:val="24"/>
              </w:rPr>
              <w:t>AIDS/HIV</w:t>
            </w:r>
          </w:p>
        </w:tc>
        <w:tc>
          <w:tcPr>
            <w:tcW w:w="0" w:type="auto"/>
            <w:tcBorders>
              <w:top w:val="nil"/>
              <w:left w:val="nil"/>
              <w:bottom w:val="single" w:sz="4" w:space="0" w:color="auto"/>
              <w:right w:val="nil"/>
            </w:tcBorders>
            <w:shd w:val="clear" w:color="auto" w:fill="auto"/>
            <w:vAlign w:val="bottom"/>
          </w:tcPr>
          <w:p w14:paraId="7135F66D" w14:textId="7F58A7DA"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2 (0.6</w:t>
            </w:r>
            <w:r w:rsidR="00A8083C">
              <w:rPr>
                <w:sz w:val="24"/>
                <w:szCs w:val="24"/>
              </w:rPr>
              <w:t>)</w:t>
            </w:r>
          </w:p>
        </w:tc>
        <w:tc>
          <w:tcPr>
            <w:tcW w:w="0" w:type="auto"/>
            <w:tcBorders>
              <w:top w:val="nil"/>
              <w:left w:val="nil"/>
              <w:bottom w:val="single" w:sz="4" w:space="0" w:color="auto"/>
              <w:right w:val="nil"/>
            </w:tcBorders>
            <w:shd w:val="clear" w:color="auto" w:fill="auto"/>
            <w:vAlign w:val="bottom"/>
          </w:tcPr>
          <w:p w14:paraId="3E3BA3C4" w14:textId="4CFDE1BA"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1 (0.4</w:t>
            </w:r>
            <w:r w:rsidR="00A8083C">
              <w:rPr>
                <w:sz w:val="24"/>
                <w:szCs w:val="24"/>
              </w:rPr>
              <w:t>)</w:t>
            </w:r>
          </w:p>
        </w:tc>
        <w:tc>
          <w:tcPr>
            <w:tcW w:w="0" w:type="auto"/>
            <w:tcBorders>
              <w:top w:val="nil"/>
              <w:left w:val="nil"/>
              <w:bottom w:val="single" w:sz="4" w:space="0" w:color="auto"/>
              <w:right w:val="nil"/>
            </w:tcBorders>
            <w:shd w:val="clear" w:color="auto" w:fill="auto"/>
            <w:vAlign w:val="bottom"/>
          </w:tcPr>
          <w:p w14:paraId="11066CE6" w14:textId="42C97B21"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 (0.0)</w:t>
            </w:r>
          </w:p>
        </w:tc>
        <w:tc>
          <w:tcPr>
            <w:tcW w:w="0" w:type="auto"/>
            <w:tcBorders>
              <w:top w:val="nil"/>
              <w:left w:val="nil"/>
              <w:bottom w:val="single" w:sz="4" w:space="0" w:color="auto"/>
              <w:right w:val="nil"/>
            </w:tcBorders>
          </w:tcPr>
          <w:p w14:paraId="3E8C6D1A"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0.72</w:t>
            </w:r>
          </w:p>
        </w:tc>
      </w:tr>
    </w:tbl>
    <w:p w14:paraId="58CC62D5" w14:textId="25591D1A" w:rsidR="00894DEE" w:rsidRPr="00885A42" w:rsidRDefault="00894DEE" w:rsidP="00885A42">
      <w:pPr>
        <w:adjustRightInd w:val="0"/>
        <w:snapToGrid w:val="0"/>
        <w:spacing w:before="0" w:after="0" w:line="360" w:lineRule="auto"/>
        <w:jc w:val="both"/>
      </w:pPr>
      <w:r w:rsidRPr="00885A42">
        <w:br w:type="page"/>
      </w:r>
    </w:p>
    <w:p w14:paraId="66BE43F0" w14:textId="481E0C0B" w:rsidR="0013354C" w:rsidRPr="00A8083C" w:rsidRDefault="00A8083C" w:rsidP="00885A42">
      <w:pPr>
        <w:adjustRightInd w:val="0"/>
        <w:snapToGrid w:val="0"/>
        <w:spacing w:before="0" w:after="0" w:line="360" w:lineRule="auto"/>
        <w:jc w:val="both"/>
        <w:rPr>
          <w:b/>
          <w:bCs/>
        </w:rPr>
      </w:pPr>
      <w:r w:rsidRPr="00A8083C">
        <w:rPr>
          <w:b/>
          <w:bCs/>
        </w:rPr>
        <w:lastRenderedPageBreak/>
        <w:t>Table 3 Procedure related complications</w:t>
      </w:r>
      <w:r w:rsidR="004E5CAA">
        <w:rPr>
          <w:b/>
          <w:bCs/>
        </w:rPr>
        <w:t xml:space="preserve"> </w:t>
      </w:r>
      <w:bookmarkStart w:id="196" w:name="OLE_LINK26"/>
      <w:bookmarkStart w:id="197" w:name="OLE_LINK27"/>
      <w:r w:rsidR="004E5CAA" w:rsidRPr="000224FD">
        <w:rPr>
          <w:b/>
          <w:bCs/>
          <w:i/>
          <w:iCs/>
        </w:rPr>
        <w:t>n</w:t>
      </w:r>
      <w:r w:rsidR="004E5CAA">
        <w:rPr>
          <w:b/>
          <w:bCs/>
        </w:rPr>
        <w:t xml:space="preserve"> (%)</w:t>
      </w:r>
      <w:bookmarkEnd w:id="196"/>
      <w:bookmarkEnd w:id="197"/>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1683"/>
        <w:gridCol w:w="1656"/>
        <w:gridCol w:w="1756"/>
        <w:gridCol w:w="995"/>
      </w:tblGrid>
      <w:tr w:rsidR="00E30819" w:rsidRPr="00A8083C" w14:paraId="04761DED" w14:textId="77777777" w:rsidTr="00A8083C">
        <w:trPr>
          <w:jc w:val="center"/>
        </w:trPr>
        <w:tc>
          <w:tcPr>
            <w:tcW w:w="0" w:type="auto"/>
            <w:tcBorders>
              <w:top w:val="single" w:sz="8" w:space="0" w:color="auto"/>
            </w:tcBorders>
          </w:tcPr>
          <w:p w14:paraId="0B9BE233" w14:textId="71A7D97F" w:rsidR="00E30819" w:rsidRPr="00A8083C" w:rsidRDefault="00E30819" w:rsidP="00885A42">
            <w:pPr>
              <w:pStyle w:val="af5"/>
              <w:adjustRightInd w:val="0"/>
              <w:snapToGrid w:val="0"/>
              <w:spacing w:line="360" w:lineRule="auto"/>
              <w:contextualSpacing w:val="0"/>
              <w:jc w:val="both"/>
              <w:rPr>
                <w:b/>
                <w:bCs/>
                <w:sz w:val="24"/>
                <w:szCs w:val="24"/>
              </w:rPr>
            </w:pPr>
            <w:r w:rsidRPr="00A8083C">
              <w:rPr>
                <w:b/>
                <w:bCs/>
                <w:sz w:val="24"/>
                <w:szCs w:val="24"/>
              </w:rPr>
              <w:t>Complications</w:t>
            </w:r>
          </w:p>
        </w:tc>
        <w:tc>
          <w:tcPr>
            <w:tcW w:w="0" w:type="auto"/>
            <w:tcBorders>
              <w:top w:val="single" w:sz="8" w:space="0" w:color="auto"/>
            </w:tcBorders>
          </w:tcPr>
          <w:p w14:paraId="76416A35" w14:textId="77777777" w:rsidR="00E30819" w:rsidRPr="00A8083C" w:rsidRDefault="00E30819" w:rsidP="00885A42">
            <w:pPr>
              <w:pStyle w:val="af5"/>
              <w:adjustRightInd w:val="0"/>
              <w:snapToGrid w:val="0"/>
              <w:spacing w:line="360" w:lineRule="auto"/>
              <w:contextualSpacing w:val="0"/>
              <w:jc w:val="both"/>
              <w:rPr>
                <w:b/>
                <w:bCs/>
                <w:sz w:val="24"/>
                <w:szCs w:val="24"/>
              </w:rPr>
            </w:pPr>
            <w:r w:rsidRPr="00A8083C">
              <w:rPr>
                <w:b/>
                <w:bCs/>
                <w:sz w:val="24"/>
                <w:szCs w:val="24"/>
              </w:rPr>
              <w:t>Percutaneous</w:t>
            </w:r>
          </w:p>
        </w:tc>
        <w:tc>
          <w:tcPr>
            <w:tcW w:w="0" w:type="auto"/>
            <w:tcBorders>
              <w:top w:val="single" w:sz="8" w:space="0" w:color="auto"/>
            </w:tcBorders>
          </w:tcPr>
          <w:p w14:paraId="46946F7C" w14:textId="77777777" w:rsidR="00E30819" w:rsidRPr="00A8083C" w:rsidRDefault="00E30819" w:rsidP="00885A42">
            <w:pPr>
              <w:pStyle w:val="af5"/>
              <w:adjustRightInd w:val="0"/>
              <w:snapToGrid w:val="0"/>
              <w:spacing w:line="360" w:lineRule="auto"/>
              <w:contextualSpacing w:val="0"/>
              <w:jc w:val="both"/>
              <w:rPr>
                <w:b/>
                <w:bCs/>
                <w:sz w:val="24"/>
                <w:szCs w:val="24"/>
              </w:rPr>
            </w:pPr>
            <w:r w:rsidRPr="00A8083C">
              <w:rPr>
                <w:b/>
                <w:bCs/>
                <w:sz w:val="24"/>
                <w:szCs w:val="24"/>
              </w:rPr>
              <w:t>Laparoscopic</w:t>
            </w:r>
          </w:p>
        </w:tc>
        <w:tc>
          <w:tcPr>
            <w:tcW w:w="0" w:type="auto"/>
            <w:tcBorders>
              <w:top w:val="single" w:sz="8" w:space="0" w:color="auto"/>
            </w:tcBorders>
          </w:tcPr>
          <w:p w14:paraId="4785C82E" w14:textId="4F4FC104" w:rsidR="00E30819" w:rsidRPr="00A8083C" w:rsidRDefault="00E30819" w:rsidP="00885A42">
            <w:pPr>
              <w:pStyle w:val="af5"/>
              <w:adjustRightInd w:val="0"/>
              <w:snapToGrid w:val="0"/>
              <w:spacing w:line="360" w:lineRule="auto"/>
              <w:contextualSpacing w:val="0"/>
              <w:jc w:val="both"/>
              <w:rPr>
                <w:b/>
                <w:bCs/>
                <w:sz w:val="24"/>
                <w:szCs w:val="24"/>
              </w:rPr>
            </w:pPr>
            <w:r w:rsidRPr="00A8083C">
              <w:rPr>
                <w:b/>
                <w:bCs/>
                <w:sz w:val="24"/>
                <w:szCs w:val="24"/>
              </w:rPr>
              <w:t xml:space="preserve">Open </w:t>
            </w:r>
            <w:r w:rsidR="00A8083C" w:rsidRPr="00A8083C">
              <w:rPr>
                <w:b/>
                <w:bCs/>
                <w:sz w:val="24"/>
                <w:szCs w:val="24"/>
              </w:rPr>
              <w:t>s</w:t>
            </w:r>
            <w:r w:rsidRPr="00A8083C">
              <w:rPr>
                <w:b/>
                <w:bCs/>
                <w:sz w:val="24"/>
                <w:szCs w:val="24"/>
              </w:rPr>
              <w:t>urgical</w:t>
            </w:r>
          </w:p>
        </w:tc>
        <w:tc>
          <w:tcPr>
            <w:tcW w:w="995" w:type="dxa"/>
            <w:tcBorders>
              <w:top w:val="single" w:sz="8" w:space="0" w:color="auto"/>
            </w:tcBorders>
          </w:tcPr>
          <w:p w14:paraId="725D6845" w14:textId="09DEF666" w:rsidR="00E30819" w:rsidRPr="00A8083C" w:rsidRDefault="000A0B92" w:rsidP="00885A42">
            <w:pPr>
              <w:pStyle w:val="af5"/>
              <w:adjustRightInd w:val="0"/>
              <w:snapToGrid w:val="0"/>
              <w:spacing w:line="360" w:lineRule="auto"/>
              <w:contextualSpacing w:val="0"/>
              <w:jc w:val="both"/>
              <w:rPr>
                <w:b/>
                <w:bCs/>
                <w:sz w:val="24"/>
                <w:szCs w:val="24"/>
              </w:rPr>
            </w:pPr>
            <w:r w:rsidRPr="00A8083C">
              <w:rPr>
                <w:b/>
                <w:bCs/>
                <w:i/>
                <w:sz w:val="24"/>
                <w:szCs w:val="24"/>
              </w:rPr>
              <w:t xml:space="preserve">P </w:t>
            </w:r>
            <w:r w:rsidR="00E30819" w:rsidRPr="00A8083C">
              <w:rPr>
                <w:b/>
                <w:bCs/>
                <w:sz w:val="24"/>
                <w:szCs w:val="24"/>
              </w:rPr>
              <w:t>value</w:t>
            </w:r>
          </w:p>
        </w:tc>
      </w:tr>
      <w:tr w:rsidR="00E30819" w:rsidRPr="00A8083C" w14:paraId="5ED45000" w14:textId="77777777" w:rsidTr="00A8083C">
        <w:trPr>
          <w:jc w:val="center"/>
        </w:trPr>
        <w:tc>
          <w:tcPr>
            <w:tcW w:w="0" w:type="auto"/>
            <w:tcBorders>
              <w:bottom w:val="single" w:sz="4" w:space="0" w:color="auto"/>
            </w:tcBorders>
          </w:tcPr>
          <w:p w14:paraId="4266AE24" w14:textId="77777777" w:rsidR="00E30819" w:rsidRPr="00A8083C" w:rsidRDefault="00E30819" w:rsidP="00885A42">
            <w:pPr>
              <w:pStyle w:val="af5"/>
              <w:adjustRightInd w:val="0"/>
              <w:snapToGrid w:val="0"/>
              <w:spacing w:line="360" w:lineRule="auto"/>
              <w:contextualSpacing w:val="0"/>
              <w:jc w:val="both"/>
              <w:rPr>
                <w:b/>
                <w:bCs/>
                <w:sz w:val="24"/>
                <w:szCs w:val="24"/>
              </w:rPr>
            </w:pPr>
          </w:p>
        </w:tc>
        <w:tc>
          <w:tcPr>
            <w:tcW w:w="0" w:type="auto"/>
            <w:tcBorders>
              <w:bottom w:val="single" w:sz="4" w:space="0" w:color="auto"/>
            </w:tcBorders>
          </w:tcPr>
          <w:p w14:paraId="783378E3" w14:textId="406D0907" w:rsidR="00E30819" w:rsidRPr="00A8083C" w:rsidRDefault="00A8083C" w:rsidP="00885A42">
            <w:pPr>
              <w:pStyle w:val="af5"/>
              <w:adjustRightInd w:val="0"/>
              <w:snapToGrid w:val="0"/>
              <w:spacing w:line="360" w:lineRule="auto"/>
              <w:contextualSpacing w:val="0"/>
              <w:jc w:val="both"/>
              <w:rPr>
                <w:b/>
                <w:bCs/>
                <w:sz w:val="24"/>
                <w:szCs w:val="24"/>
              </w:rPr>
            </w:pPr>
            <w:r w:rsidRPr="00A8083C">
              <w:rPr>
                <w:b/>
                <w:bCs/>
                <w:i/>
                <w:iCs/>
                <w:sz w:val="24"/>
                <w:szCs w:val="24"/>
              </w:rPr>
              <w:t>n</w:t>
            </w:r>
            <w:r w:rsidR="00E30819" w:rsidRPr="00A8083C">
              <w:rPr>
                <w:b/>
                <w:bCs/>
                <w:sz w:val="24"/>
                <w:szCs w:val="24"/>
              </w:rPr>
              <w:t xml:space="preserve"> = 347</w:t>
            </w:r>
          </w:p>
        </w:tc>
        <w:tc>
          <w:tcPr>
            <w:tcW w:w="0" w:type="auto"/>
            <w:tcBorders>
              <w:bottom w:val="single" w:sz="4" w:space="0" w:color="auto"/>
            </w:tcBorders>
          </w:tcPr>
          <w:p w14:paraId="69B18630" w14:textId="4BA41F3D" w:rsidR="00E30819" w:rsidRPr="00A8083C" w:rsidRDefault="00A8083C" w:rsidP="00885A42">
            <w:pPr>
              <w:pStyle w:val="af5"/>
              <w:adjustRightInd w:val="0"/>
              <w:snapToGrid w:val="0"/>
              <w:spacing w:line="360" w:lineRule="auto"/>
              <w:contextualSpacing w:val="0"/>
              <w:jc w:val="both"/>
              <w:rPr>
                <w:b/>
                <w:bCs/>
                <w:sz w:val="24"/>
                <w:szCs w:val="24"/>
              </w:rPr>
            </w:pPr>
            <w:r w:rsidRPr="00A8083C">
              <w:rPr>
                <w:b/>
                <w:bCs/>
                <w:i/>
                <w:iCs/>
                <w:sz w:val="24"/>
                <w:szCs w:val="24"/>
              </w:rPr>
              <w:t>n</w:t>
            </w:r>
            <w:r w:rsidR="00E30819" w:rsidRPr="00A8083C">
              <w:rPr>
                <w:b/>
                <w:bCs/>
                <w:sz w:val="24"/>
                <w:szCs w:val="24"/>
              </w:rPr>
              <w:t xml:space="preserve"> = 248</w:t>
            </w:r>
          </w:p>
        </w:tc>
        <w:tc>
          <w:tcPr>
            <w:tcW w:w="0" w:type="auto"/>
            <w:tcBorders>
              <w:bottom w:val="single" w:sz="4" w:space="0" w:color="auto"/>
            </w:tcBorders>
          </w:tcPr>
          <w:p w14:paraId="5A75C4AA" w14:textId="663B2622" w:rsidR="00E30819" w:rsidRPr="00A8083C" w:rsidRDefault="00A8083C" w:rsidP="00885A42">
            <w:pPr>
              <w:pStyle w:val="af5"/>
              <w:adjustRightInd w:val="0"/>
              <w:snapToGrid w:val="0"/>
              <w:spacing w:line="360" w:lineRule="auto"/>
              <w:contextualSpacing w:val="0"/>
              <w:jc w:val="both"/>
              <w:rPr>
                <w:b/>
                <w:bCs/>
                <w:sz w:val="24"/>
                <w:szCs w:val="24"/>
              </w:rPr>
            </w:pPr>
            <w:r w:rsidRPr="00A8083C">
              <w:rPr>
                <w:b/>
                <w:bCs/>
                <w:i/>
                <w:iCs/>
                <w:sz w:val="24"/>
                <w:szCs w:val="24"/>
              </w:rPr>
              <w:t>n</w:t>
            </w:r>
            <w:r w:rsidR="00E30819" w:rsidRPr="00A8083C">
              <w:rPr>
                <w:b/>
                <w:bCs/>
                <w:sz w:val="24"/>
                <w:szCs w:val="24"/>
              </w:rPr>
              <w:t xml:space="preserve"> = 107</w:t>
            </w:r>
          </w:p>
        </w:tc>
        <w:tc>
          <w:tcPr>
            <w:tcW w:w="995" w:type="dxa"/>
            <w:tcBorders>
              <w:bottom w:val="single" w:sz="4" w:space="0" w:color="auto"/>
            </w:tcBorders>
          </w:tcPr>
          <w:p w14:paraId="730696CE" w14:textId="77777777" w:rsidR="00E30819" w:rsidRPr="00A8083C" w:rsidRDefault="00E30819" w:rsidP="00885A42">
            <w:pPr>
              <w:pStyle w:val="af5"/>
              <w:adjustRightInd w:val="0"/>
              <w:snapToGrid w:val="0"/>
              <w:spacing w:line="360" w:lineRule="auto"/>
              <w:contextualSpacing w:val="0"/>
              <w:jc w:val="both"/>
              <w:rPr>
                <w:b/>
                <w:bCs/>
                <w:sz w:val="24"/>
                <w:szCs w:val="24"/>
              </w:rPr>
            </w:pPr>
          </w:p>
        </w:tc>
      </w:tr>
      <w:tr w:rsidR="00E30819" w:rsidRPr="00885A42" w14:paraId="68ABA5FE" w14:textId="77777777" w:rsidTr="00A8083C">
        <w:trPr>
          <w:jc w:val="center"/>
        </w:trPr>
        <w:tc>
          <w:tcPr>
            <w:tcW w:w="0" w:type="auto"/>
            <w:tcBorders>
              <w:top w:val="single" w:sz="4" w:space="0" w:color="auto"/>
            </w:tcBorders>
            <w:vAlign w:val="bottom"/>
          </w:tcPr>
          <w:p w14:paraId="120DF0E3"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 xml:space="preserve">Transfusion of RBC </w:t>
            </w:r>
          </w:p>
        </w:tc>
        <w:tc>
          <w:tcPr>
            <w:tcW w:w="0" w:type="auto"/>
            <w:tcBorders>
              <w:top w:val="nil"/>
              <w:left w:val="nil"/>
              <w:bottom w:val="nil"/>
              <w:right w:val="nil"/>
            </w:tcBorders>
            <w:shd w:val="clear" w:color="auto" w:fill="auto"/>
            <w:vAlign w:val="bottom"/>
          </w:tcPr>
          <w:p w14:paraId="3BDEE29F" w14:textId="11B44118"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39 (11.2</w:t>
            </w:r>
            <w:r w:rsidR="004E5CAA">
              <w:rPr>
                <w:sz w:val="24"/>
                <w:szCs w:val="24"/>
              </w:rPr>
              <w:t>)</w:t>
            </w:r>
          </w:p>
        </w:tc>
        <w:tc>
          <w:tcPr>
            <w:tcW w:w="0" w:type="auto"/>
            <w:tcBorders>
              <w:top w:val="nil"/>
              <w:left w:val="nil"/>
              <w:bottom w:val="nil"/>
              <w:right w:val="nil"/>
            </w:tcBorders>
            <w:shd w:val="clear" w:color="auto" w:fill="auto"/>
            <w:vAlign w:val="bottom"/>
          </w:tcPr>
          <w:p w14:paraId="70A8C367" w14:textId="5624E551"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7 (2.8</w:t>
            </w:r>
            <w:r w:rsidR="004E5CAA">
              <w:rPr>
                <w:sz w:val="24"/>
                <w:szCs w:val="24"/>
              </w:rPr>
              <w:t>)</w:t>
            </w:r>
          </w:p>
        </w:tc>
        <w:tc>
          <w:tcPr>
            <w:tcW w:w="0" w:type="auto"/>
            <w:tcBorders>
              <w:top w:val="nil"/>
              <w:left w:val="nil"/>
              <w:bottom w:val="nil"/>
              <w:right w:val="nil"/>
            </w:tcBorders>
            <w:shd w:val="clear" w:color="auto" w:fill="auto"/>
            <w:vAlign w:val="bottom"/>
          </w:tcPr>
          <w:p w14:paraId="155D37DD" w14:textId="645171E8"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20 (18.7</w:t>
            </w:r>
            <w:r w:rsidR="004E5CAA">
              <w:rPr>
                <w:sz w:val="24"/>
                <w:szCs w:val="24"/>
              </w:rPr>
              <w:t>)</w:t>
            </w:r>
          </w:p>
        </w:tc>
        <w:tc>
          <w:tcPr>
            <w:tcW w:w="995" w:type="dxa"/>
            <w:tcBorders>
              <w:top w:val="single" w:sz="4" w:space="0" w:color="auto"/>
              <w:left w:val="nil"/>
              <w:bottom w:val="nil"/>
              <w:right w:val="nil"/>
            </w:tcBorders>
          </w:tcPr>
          <w:p w14:paraId="3434CD10" w14:textId="7D677548"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&lt;</w:t>
            </w:r>
            <w:r w:rsidR="004E5CAA">
              <w:rPr>
                <w:sz w:val="24"/>
                <w:szCs w:val="24"/>
              </w:rPr>
              <w:t xml:space="preserve"> </w:t>
            </w:r>
            <w:r w:rsidRPr="00885A42">
              <w:rPr>
                <w:sz w:val="24"/>
                <w:szCs w:val="24"/>
              </w:rPr>
              <w:t>0.001</w:t>
            </w:r>
            <w:r w:rsidR="004E5CAA">
              <w:rPr>
                <w:sz w:val="24"/>
                <w:szCs w:val="24"/>
                <w:vertAlign w:val="superscript"/>
              </w:rPr>
              <w:t>a</w:t>
            </w:r>
          </w:p>
        </w:tc>
      </w:tr>
      <w:tr w:rsidR="00E30819" w:rsidRPr="00885A42" w14:paraId="3633DA18" w14:textId="77777777" w:rsidTr="00A8083C">
        <w:trPr>
          <w:jc w:val="center"/>
        </w:trPr>
        <w:tc>
          <w:tcPr>
            <w:tcW w:w="0" w:type="auto"/>
            <w:vAlign w:val="bottom"/>
          </w:tcPr>
          <w:p w14:paraId="1C0BF08B"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 xml:space="preserve">Transfusion of </w:t>
            </w:r>
            <w:bookmarkStart w:id="198" w:name="OLE_LINK22"/>
            <w:bookmarkStart w:id="199" w:name="OLE_LINK25"/>
            <w:r w:rsidRPr="00885A42">
              <w:rPr>
                <w:sz w:val="24"/>
                <w:szCs w:val="24"/>
              </w:rPr>
              <w:t>FFP</w:t>
            </w:r>
            <w:bookmarkEnd w:id="198"/>
            <w:bookmarkEnd w:id="199"/>
          </w:p>
        </w:tc>
        <w:tc>
          <w:tcPr>
            <w:tcW w:w="0" w:type="auto"/>
            <w:tcBorders>
              <w:top w:val="nil"/>
              <w:left w:val="nil"/>
              <w:bottom w:val="nil"/>
              <w:right w:val="nil"/>
            </w:tcBorders>
            <w:shd w:val="clear" w:color="auto" w:fill="auto"/>
            <w:vAlign w:val="bottom"/>
          </w:tcPr>
          <w:p w14:paraId="1117D439" w14:textId="43BCED11"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4 (1.2</w:t>
            </w:r>
            <w:r w:rsidR="004E5CAA">
              <w:rPr>
                <w:sz w:val="24"/>
                <w:szCs w:val="24"/>
              </w:rPr>
              <w:t>)</w:t>
            </w:r>
          </w:p>
        </w:tc>
        <w:tc>
          <w:tcPr>
            <w:tcW w:w="0" w:type="auto"/>
            <w:tcBorders>
              <w:top w:val="nil"/>
              <w:left w:val="nil"/>
              <w:bottom w:val="nil"/>
              <w:right w:val="nil"/>
            </w:tcBorders>
            <w:shd w:val="clear" w:color="auto" w:fill="auto"/>
            <w:vAlign w:val="bottom"/>
          </w:tcPr>
          <w:p w14:paraId="5A354C5F" w14:textId="3657CB48"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4 (1.6</w:t>
            </w:r>
            <w:r w:rsidR="004E5CAA">
              <w:rPr>
                <w:sz w:val="24"/>
                <w:szCs w:val="24"/>
              </w:rPr>
              <w:t>)</w:t>
            </w:r>
          </w:p>
        </w:tc>
        <w:tc>
          <w:tcPr>
            <w:tcW w:w="0" w:type="auto"/>
            <w:tcBorders>
              <w:top w:val="nil"/>
              <w:left w:val="nil"/>
              <w:bottom w:val="nil"/>
              <w:right w:val="nil"/>
            </w:tcBorders>
            <w:shd w:val="clear" w:color="auto" w:fill="auto"/>
            <w:vAlign w:val="bottom"/>
          </w:tcPr>
          <w:p w14:paraId="49BFC528" w14:textId="63A0BB23"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4 (3.7</w:t>
            </w:r>
            <w:r w:rsidR="004E5CAA">
              <w:rPr>
                <w:sz w:val="24"/>
                <w:szCs w:val="24"/>
              </w:rPr>
              <w:t>)</w:t>
            </w:r>
          </w:p>
        </w:tc>
        <w:tc>
          <w:tcPr>
            <w:tcW w:w="995" w:type="dxa"/>
            <w:tcBorders>
              <w:top w:val="nil"/>
              <w:left w:val="nil"/>
              <w:bottom w:val="nil"/>
              <w:right w:val="nil"/>
            </w:tcBorders>
          </w:tcPr>
          <w:p w14:paraId="5CFB77E8"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0.19</w:t>
            </w:r>
          </w:p>
        </w:tc>
      </w:tr>
      <w:tr w:rsidR="00E30819" w:rsidRPr="00885A42" w14:paraId="5F138E6D" w14:textId="77777777" w:rsidTr="00A8083C">
        <w:trPr>
          <w:jc w:val="center"/>
        </w:trPr>
        <w:tc>
          <w:tcPr>
            <w:tcW w:w="0" w:type="auto"/>
            <w:vAlign w:val="bottom"/>
          </w:tcPr>
          <w:p w14:paraId="7E42AA40"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 xml:space="preserve">Transfusion of Platelet </w:t>
            </w:r>
          </w:p>
        </w:tc>
        <w:tc>
          <w:tcPr>
            <w:tcW w:w="0" w:type="auto"/>
            <w:tcBorders>
              <w:top w:val="nil"/>
              <w:left w:val="nil"/>
              <w:bottom w:val="nil"/>
              <w:right w:val="nil"/>
            </w:tcBorders>
            <w:shd w:val="clear" w:color="auto" w:fill="auto"/>
            <w:vAlign w:val="bottom"/>
          </w:tcPr>
          <w:p w14:paraId="5E8A49CA" w14:textId="0C0D3BA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2 (0.6</w:t>
            </w:r>
            <w:r w:rsidR="004E5CAA">
              <w:rPr>
                <w:sz w:val="24"/>
                <w:szCs w:val="24"/>
              </w:rPr>
              <w:t>)</w:t>
            </w:r>
          </w:p>
        </w:tc>
        <w:tc>
          <w:tcPr>
            <w:tcW w:w="0" w:type="auto"/>
            <w:tcBorders>
              <w:top w:val="nil"/>
              <w:left w:val="nil"/>
              <w:bottom w:val="nil"/>
              <w:right w:val="nil"/>
            </w:tcBorders>
            <w:shd w:val="clear" w:color="auto" w:fill="auto"/>
            <w:vAlign w:val="bottom"/>
          </w:tcPr>
          <w:p w14:paraId="7A3DC3FD" w14:textId="52D0B10B"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 (0.0</w:t>
            </w:r>
            <w:r w:rsidR="004E5CAA">
              <w:rPr>
                <w:sz w:val="24"/>
                <w:szCs w:val="24"/>
              </w:rPr>
              <w:t>)</w:t>
            </w:r>
          </w:p>
        </w:tc>
        <w:tc>
          <w:tcPr>
            <w:tcW w:w="0" w:type="auto"/>
            <w:tcBorders>
              <w:top w:val="nil"/>
              <w:left w:val="nil"/>
              <w:bottom w:val="nil"/>
              <w:right w:val="nil"/>
            </w:tcBorders>
            <w:shd w:val="clear" w:color="auto" w:fill="auto"/>
            <w:vAlign w:val="bottom"/>
          </w:tcPr>
          <w:p w14:paraId="2E94B98C" w14:textId="3CBF0BD4"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 (0.0</w:t>
            </w:r>
            <w:r w:rsidR="004E5CAA">
              <w:rPr>
                <w:sz w:val="24"/>
                <w:szCs w:val="24"/>
              </w:rPr>
              <w:t>)</w:t>
            </w:r>
          </w:p>
        </w:tc>
        <w:tc>
          <w:tcPr>
            <w:tcW w:w="995" w:type="dxa"/>
            <w:tcBorders>
              <w:top w:val="nil"/>
              <w:left w:val="nil"/>
              <w:bottom w:val="nil"/>
              <w:right w:val="nil"/>
            </w:tcBorders>
          </w:tcPr>
          <w:p w14:paraId="1A9EF46C"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0.36</w:t>
            </w:r>
          </w:p>
        </w:tc>
      </w:tr>
      <w:tr w:rsidR="00E30819" w:rsidRPr="00885A42" w14:paraId="5C165FED" w14:textId="77777777" w:rsidTr="00A8083C">
        <w:trPr>
          <w:jc w:val="center"/>
        </w:trPr>
        <w:tc>
          <w:tcPr>
            <w:tcW w:w="0" w:type="auto"/>
            <w:vAlign w:val="bottom"/>
          </w:tcPr>
          <w:p w14:paraId="0C4BD879"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Mechanical ventilation</w:t>
            </w:r>
          </w:p>
        </w:tc>
        <w:tc>
          <w:tcPr>
            <w:tcW w:w="0" w:type="auto"/>
            <w:tcBorders>
              <w:top w:val="nil"/>
              <w:left w:val="nil"/>
              <w:bottom w:val="nil"/>
              <w:right w:val="nil"/>
            </w:tcBorders>
            <w:shd w:val="clear" w:color="auto" w:fill="auto"/>
            <w:vAlign w:val="bottom"/>
          </w:tcPr>
          <w:p w14:paraId="54BC4A82" w14:textId="0DB05851"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37 (10.7</w:t>
            </w:r>
            <w:r w:rsidR="004E5CAA">
              <w:rPr>
                <w:sz w:val="24"/>
                <w:szCs w:val="24"/>
              </w:rPr>
              <w:t>)</w:t>
            </w:r>
          </w:p>
        </w:tc>
        <w:tc>
          <w:tcPr>
            <w:tcW w:w="0" w:type="auto"/>
            <w:tcBorders>
              <w:top w:val="nil"/>
              <w:left w:val="nil"/>
              <w:bottom w:val="nil"/>
              <w:right w:val="nil"/>
            </w:tcBorders>
            <w:shd w:val="clear" w:color="auto" w:fill="auto"/>
            <w:vAlign w:val="bottom"/>
          </w:tcPr>
          <w:p w14:paraId="5683520A" w14:textId="31A39FDD"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18 (7.3</w:t>
            </w:r>
            <w:r w:rsidR="004E5CAA">
              <w:rPr>
                <w:sz w:val="24"/>
                <w:szCs w:val="24"/>
              </w:rPr>
              <w:t>)</w:t>
            </w:r>
          </w:p>
        </w:tc>
        <w:tc>
          <w:tcPr>
            <w:tcW w:w="0" w:type="auto"/>
            <w:tcBorders>
              <w:top w:val="nil"/>
              <w:left w:val="nil"/>
              <w:bottom w:val="nil"/>
              <w:right w:val="nil"/>
            </w:tcBorders>
            <w:shd w:val="clear" w:color="auto" w:fill="auto"/>
            <w:vAlign w:val="bottom"/>
          </w:tcPr>
          <w:p w14:paraId="06EF2A4B" w14:textId="33169BD1"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12 (11.2</w:t>
            </w:r>
            <w:r w:rsidR="004E5CAA">
              <w:rPr>
                <w:sz w:val="24"/>
                <w:szCs w:val="24"/>
              </w:rPr>
              <w:t>)</w:t>
            </w:r>
          </w:p>
        </w:tc>
        <w:tc>
          <w:tcPr>
            <w:tcW w:w="995" w:type="dxa"/>
            <w:tcBorders>
              <w:top w:val="nil"/>
              <w:left w:val="nil"/>
              <w:bottom w:val="nil"/>
              <w:right w:val="nil"/>
            </w:tcBorders>
          </w:tcPr>
          <w:p w14:paraId="20363EDD"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0.31</w:t>
            </w:r>
          </w:p>
        </w:tc>
      </w:tr>
      <w:tr w:rsidR="00E30819" w:rsidRPr="00885A42" w14:paraId="3574DB20" w14:textId="77777777" w:rsidTr="00A8083C">
        <w:trPr>
          <w:jc w:val="center"/>
        </w:trPr>
        <w:tc>
          <w:tcPr>
            <w:tcW w:w="0" w:type="auto"/>
            <w:vAlign w:val="bottom"/>
          </w:tcPr>
          <w:p w14:paraId="616AF76A"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 xml:space="preserve">Pulmonary embolism </w:t>
            </w:r>
          </w:p>
        </w:tc>
        <w:tc>
          <w:tcPr>
            <w:tcW w:w="0" w:type="auto"/>
            <w:tcBorders>
              <w:top w:val="nil"/>
              <w:left w:val="nil"/>
              <w:bottom w:val="nil"/>
              <w:right w:val="nil"/>
            </w:tcBorders>
            <w:shd w:val="clear" w:color="auto" w:fill="auto"/>
            <w:vAlign w:val="bottom"/>
          </w:tcPr>
          <w:p w14:paraId="5FA2820F" w14:textId="7A1A0AA2"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11 (3.2</w:t>
            </w:r>
            <w:r w:rsidR="004E5CAA">
              <w:rPr>
                <w:sz w:val="24"/>
                <w:szCs w:val="24"/>
              </w:rPr>
              <w:t>)</w:t>
            </w:r>
          </w:p>
        </w:tc>
        <w:tc>
          <w:tcPr>
            <w:tcW w:w="0" w:type="auto"/>
            <w:tcBorders>
              <w:top w:val="nil"/>
              <w:left w:val="nil"/>
              <w:bottom w:val="nil"/>
              <w:right w:val="nil"/>
            </w:tcBorders>
            <w:shd w:val="clear" w:color="auto" w:fill="auto"/>
            <w:vAlign w:val="bottom"/>
          </w:tcPr>
          <w:p w14:paraId="78647082" w14:textId="0AB5F55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5 (2.0</w:t>
            </w:r>
            <w:r w:rsidR="004E5CAA">
              <w:rPr>
                <w:sz w:val="24"/>
                <w:szCs w:val="24"/>
              </w:rPr>
              <w:t>)</w:t>
            </w:r>
          </w:p>
        </w:tc>
        <w:tc>
          <w:tcPr>
            <w:tcW w:w="0" w:type="auto"/>
            <w:tcBorders>
              <w:top w:val="nil"/>
              <w:left w:val="nil"/>
              <w:bottom w:val="nil"/>
              <w:right w:val="nil"/>
            </w:tcBorders>
            <w:shd w:val="clear" w:color="auto" w:fill="auto"/>
            <w:vAlign w:val="bottom"/>
          </w:tcPr>
          <w:p w14:paraId="403D1D1E" w14:textId="511047F6"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2 (1.9</w:t>
            </w:r>
            <w:r w:rsidR="004E5CAA">
              <w:rPr>
                <w:sz w:val="24"/>
                <w:szCs w:val="24"/>
              </w:rPr>
              <w:t>)</w:t>
            </w:r>
          </w:p>
        </w:tc>
        <w:tc>
          <w:tcPr>
            <w:tcW w:w="995" w:type="dxa"/>
            <w:tcBorders>
              <w:top w:val="nil"/>
              <w:left w:val="nil"/>
              <w:bottom w:val="nil"/>
              <w:right w:val="nil"/>
            </w:tcBorders>
          </w:tcPr>
          <w:p w14:paraId="0392E557"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0.60</w:t>
            </w:r>
          </w:p>
        </w:tc>
      </w:tr>
      <w:tr w:rsidR="00E30819" w:rsidRPr="00885A42" w14:paraId="2F167138" w14:textId="77777777" w:rsidTr="00A8083C">
        <w:trPr>
          <w:jc w:val="center"/>
        </w:trPr>
        <w:tc>
          <w:tcPr>
            <w:tcW w:w="0" w:type="auto"/>
            <w:vAlign w:val="bottom"/>
          </w:tcPr>
          <w:p w14:paraId="5F072E05"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 xml:space="preserve">Acute deep vein thrombosis </w:t>
            </w:r>
          </w:p>
        </w:tc>
        <w:tc>
          <w:tcPr>
            <w:tcW w:w="0" w:type="auto"/>
            <w:tcBorders>
              <w:top w:val="nil"/>
              <w:left w:val="nil"/>
              <w:bottom w:val="nil"/>
              <w:right w:val="nil"/>
            </w:tcBorders>
            <w:shd w:val="clear" w:color="auto" w:fill="auto"/>
            <w:vAlign w:val="bottom"/>
          </w:tcPr>
          <w:p w14:paraId="317D5607" w14:textId="020516EF"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3 (0.9</w:t>
            </w:r>
            <w:r w:rsidR="004E5CAA">
              <w:rPr>
                <w:sz w:val="24"/>
                <w:szCs w:val="24"/>
              </w:rPr>
              <w:t>)</w:t>
            </w:r>
          </w:p>
        </w:tc>
        <w:tc>
          <w:tcPr>
            <w:tcW w:w="0" w:type="auto"/>
            <w:tcBorders>
              <w:top w:val="nil"/>
              <w:left w:val="nil"/>
              <w:bottom w:val="nil"/>
              <w:right w:val="nil"/>
            </w:tcBorders>
            <w:shd w:val="clear" w:color="auto" w:fill="auto"/>
            <w:vAlign w:val="bottom"/>
          </w:tcPr>
          <w:p w14:paraId="305A06B6" w14:textId="722A8305"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3 (1.2</w:t>
            </w:r>
            <w:r w:rsidR="004E5CAA">
              <w:rPr>
                <w:sz w:val="24"/>
                <w:szCs w:val="24"/>
              </w:rPr>
              <w:t>)</w:t>
            </w:r>
          </w:p>
        </w:tc>
        <w:tc>
          <w:tcPr>
            <w:tcW w:w="0" w:type="auto"/>
            <w:tcBorders>
              <w:top w:val="nil"/>
              <w:left w:val="nil"/>
              <w:bottom w:val="nil"/>
              <w:right w:val="nil"/>
            </w:tcBorders>
            <w:shd w:val="clear" w:color="auto" w:fill="auto"/>
            <w:vAlign w:val="bottom"/>
          </w:tcPr>
          <w:p w14:paraId="08C0487D" w14:textId="3D53849A"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 (0.0</w:t>
            </w:r>
            <w:r w:rsidR="004E5CAA">
              <w:rPr>
                <w:sz w:val="24"/>
                <w:szCs w:val="24"/>
              </w:rPr>
              <w:t>)</w:t>
            </w:r>
          </w:p>
        </w:tc>
        <w:tc>
          <w:tcPr>
            <w:tcW w:w="995" w:type="dxa"/>
            <w:tcBorders>
              <w:top w:val="nil"/>
              <w:left w:val="nil"/>
              <w:bottom w:val="nil"/>
              <w:right w:val="nil"/>
            </w:tcBorders>
          </w:tcPr>
          <w:p w14:paraId="53A9AB1E"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0.52</w:t>
            </w:r>
          </w:p>
        </w:tc>
      </w:tr>
      <w:tr w:rsidR="00E30819" w:rsidRPr="00885A42" w14:paraId="71B86627" w14:textId="77777777" w:rsidTr="00A8083C">
        <w:trPr>
          <w:jc w:val="center"/>
        </w:trPr>
        <w:tc>
          <w:tcPr>
            <w:tcW w:w="0" w:type="auto"/>
            <w:vAlign w:val="bottom"/>
          </w:tcPr>
          <w:p w14:paraId="0B024A96"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 xml:space="preserve">Acute renal failure </w:t>
            </w:r>
          </w:p>
        </w:tc>
        <w:tc>
          <w:tcPr>
            <w:tcW w:w="0" w:type="auto"/>
            <w:tcBorders>
              <w:top w:val="nil"/>
              <w:left w:val="nil"/>
              <w:bottom w:val="nil"/>
              <w:right w:val="nil"/>
            </w:tcBorders>
            <w:shd w:val="clear" w:color="auto" w:fill="auto"/>
            <w:vAlign w:val="bottom"/>
          </w:tcPr>
          <w:p w14:paraId="71F41CC7" w14:textId="142DF312"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84 (24.2</w:t>
            </w:r>
            <w:r w:rsidR="004E5CAA">
              <w:rPr>
                <w:sz w:val="24"/>
                <w:szCs w:val="24"/>
              </w:rPr>
              <w:t>)</w:t>
            </w:r>
          </w:p>
        </w:tc>
        <w:tc>
          <w:tcPr>
            <w:tcW w:w="0" w:type="auto"/>
            <w:tcBorders>
              <w:top w:val="nil"/>
              <w:left w:val="nil"/>
              <w:bottom w:val="nil"/>
              <w:right w:val="nil"/>
            </w:tcBorders>
            <w:shd w:val="clear" w:color="auto" w:fill="auto"/>
            <w:vAlign w:val="bottom"/>
          </w:tcPr>
          <w:p w14:paraId="3D00F8A7" w14:textId="4A7521ED"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49 (19.8</w:t>
            </w:r>
            <w:r w:rsidR="004E5CAA">
              <w:rPr>
                <w:sz w:val="24"/>
                <w:szCs w:val="24"/>
              </w:rPr>
              <w:t>)</w:t>
            </w:r>
          </w:p>
        </w:tc>
        <w:tc>
          <w:tcPr>
            <w:tcW w:w="0" w:type="auto"/>
            <w:tcBorders>
              <w:top w:val="nil"/>
              <w:left w:val="nil"/>
              <w:bottom w:val="nil"/>
              <w:right w:val="nil"/>
            </w:tcBorders>
            <w:shd w:val="clear" w:color="auto" w:fill="auto"/>
            <w:vAlign w:val="bottom"/>
          </w:tcPr>
          <w:p w14:paraId="694FE9F8" w14:textId="38D31020"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12 (11.2</w:t>
            </w:r>
            <w:r w:rsidR="004E5CAA">
              <w:rPr>
                <w:sz w:val="24"/>
                <w:szCs w:val="24"/>
              </w:rPr>
              <w:t>)</w:t>
            </w:r>
          </w:p>
        </w:tc>
        <w:tc>
          <w:tcPr>
            <w:tcW w:w="995" w:type="dxa"/>
            <w:tcBorders>
              <w:top w:val="nil"/>
              <w:left w:val="nil"/>
              <w:bottom w:val="nil"/>
              <w:right w:val="nil"/>
            </w:tcBorders>
          </w:tcPr>
          <w:p w14:paraId="39CFBDFD" w14:textId="4A6A00EA"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0.01</w:t>
            </w:r>
            <w:r w:rsidR="004E5CAA">
              <w:rPr>
                <w:sz w:val="24"/>
                <w:szCs w:val="24"/>
                <w:vertAlign w:val="superscript"/>
              </w:rPr>
              <w:t>a</w:t>
            </w:r>
          </w:p>
        </w:tc>
      </w:tr>
      <w:tr w:rsidR="00E30819" w:rsidRPr="00885A42" w14:paraId="5D114824" w14:textId="77777777" w:rsidTr="00A8083C">
        <w:trPr>
          <w:jc w:val="center"/>
        </w:trPr>
        <w:tc>
          <w:tcPr>
            <w:tcW w:w="0" w:type="auto"/>
            <w:vAlign w:val="bottom"/>
          </w:tcPr>
          <w:p w14:paraId="4A33DECD"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Urinary tract infection</w:t>
            </w:r>
          </w:p>
        </w:tc>
        <w:tc>
          <w:tcPr>
            <w:tcW w:w="0" w:type="auto"/>
            <w:tcBorders>
              <w:top w:val="nil"/>
              <w:left w:val="nil"/>
              <w:bottom w:val="nil"/>
              <w:right w:val="nil"/>
            </w:tcBorders>
            <w:shd w:val="clear" w:color="auto" w:fill="auto"/>
            <w:vAlign w:val="bottom"/>
          </w:tcPr>
          <w:p w14:paraId="42F74965" w14:textId="6FF7831D"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34 (9.8</w:t>
            </w:r>
            <w:r w:rsidR="004E5CAA">
              <w:rPr>
                <w:sz w:val="24"/>
                <w:szCs w:val="24"/>
              </w:rPr>
              <w:t>)</w:t>
            </w:r>
          </w:p>
        </w:tc>
        <w:tc>
          <w:tcPr>
            <w:tcW w:w="0" w:type="auto"/>
            <w:tcBorders>
              <w:top w:val="nil"/>
              <w:left w:val="nil"/>
              <w:bottom w:val="nil"/>
              <w:right w:val="nil"/>
            </w:tcBorders>
            <w:shd w:val="clear" w:color="auto" w:fill="auto"/>
            <w:vAlign w:val="bottom"/>
          </w:tcPr>
          <w:p w14:paraId="23C78940" w14:textId="65A71693"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12 (4.8</w:t>
            </w:r>
            <w:r w:rsidR="004E5CAA">
              <w:rPr>
                <w:sz w:val="24"/>
                <w:szCs w:val="24"/>
              </w:rPr>
              <w:t>)</w:t>
            </w:r>
          </w:p>
        </w:tc>
        <w:tc>
          <w:tcPr>
            <w:tcW w:w="0" w:type="auto"/>
            <w:tcBorders>
              <w:top w:val="nil"/>
              <w:left w:val="nil"/>
              <w:bottom w:val="nil"/>
              <w:right w:val="nil"/>
            </w:tcBorders>
            <w:shd w:val="clear" w:color="auto" w:fill="auto"/>
            <w:vAlign w:val="bottom"/>
          </w:tcPr>
          <w:p w14:paraId="38E922C2" w14:textId="3D08977E"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2 (1.9</w:t>
            </w:r>
            <w:r w:rsidR="004E5CAA">
              <w:rPr>
                <w:sz w:val="24"/>
                <w:szCs w:val="24"/>
              </w:rPr>
              <w:t>)</w:t>
            </w:r>
          </w:p>
        </w:tc>
        <w:tc>
          <w:tcPr>
            <w:tcW w:w="995" w:type="dxa"/>
            <w:tcBorders>
              <w:top w:val="nil"/>
              <w:left w:val="nil"/>
              <w:bottom w:val="nil"/>
              <w:right w:val="nil"/>
            </w:tcBorders>
          </w:tcPr>
          <w:p w14:paraId="62E74364" w14:textId="3039BC21"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0.01</w:t>
            </w:r>
            <w:r w:rsidR="004E5CAA">
              <w:rPr>
                <w:sz w:val="24"/>
                <w:szCs w:val="24"/>
                <w:vertAlign w:val="superscript"/>
              </w:rPr>
              <w:t>a</w:t>
            </w:r>
          </w:p>
        </w:tc>
      </w:tr>
      <w:tr w:rsidR="00E30819" w:rsidRPr="00885A42" w14:paraId="0B04E941" w14:textId="77777777" w:rsidTr="00A8083C">
        <w:trPr>
          <w:jc w:val="center"/>
        </w:trPr>
        <w:tc>
          <w:tcPr>
            <w:tcW w:w="0" w:type="auto"/>
            <w:vAlign w:val="bottom"/>
          </w:tcPr>
          <w:p w14:paraId="7B096DBB"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Pneumonia</w:t>
            </w:r>
          </w:p>
        </w:tc>
        <w:tc>
          <w:tcPr>
            <w:tcW w:w="0" w:type="auto"/>
            <w:tcBorders>
              <w:top w:val="nil"/>
              <w:left w:val="nil"/>
              <w:bottom w:val="nil"/>
              <w:right w:val="nil"/>
            </w:tcBorders>
            <w:shd w:val="clear" w:color="auto" w:fill="auto"/>
            <w:vAlign w:val="bottom"/>
          </w:tcPr>
          <w:p w14:paraId="33C3AB46" w14:textId="17B53610"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21 (6.1</w:t>
            </w:r>
            <w:r w:rsidR="004E5CAA">
              <w:rPr>
                <w:sz w:val="24"/>
                <w:szCs w:val="24"/>
              </w:rPr>
              <w:t>)</w:t>
            </w:r>
          </w:p>
        </w:tc>
        <w:tc>
          <w:tcPr>
            <w:tcW w:w="0" w:type="auto"/>
            <w:tcBorders>
              <w:top w:val="nil"/>
              <w:left w:val="nil"/>
              <w:bottom w:val="nil"/>
              <w:right w:val="nil"/>
            </w:tcBorders>
            <w:shd w:val="clear" w:color="auto" w:fill="auto"/>
            <w:vAlign w:val="bottom"/>
          </w:tcPr>
          <w:p w14:paraId="748E7E82" w14:textId="600765AE"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8 (3.2</w:t>
            </w:r>
            <w:r w:rsidR="004E5CAA">
              <w:rPr>
                <w:sz w:val="24"/>
                <w:szCs w:val="24"/>
              </w:rPr>
              <w:t>)</w:t>
            </w:r>
          </w:p>
        </w:tc>
        <w:tc>
          <w:tcPr>
            <w:tcW w:w="0" w:type="auto"/>
            <w:tcBorders>
              <w:top w:val="nil"/>
              <w:left w:val="nil"/>
              <w:bottom w:val="nil"/>
              <w:right w:val="nil"/>
            </w:tcBorders>
            <w:shd w:val="clear" w:color="auto" w:fill="auto"/>
            <w:vAlign w:val="bottom"/>
          </w:tcPr>
          <w:p w14:paraId="19983884" w14:textId="76BFFEE2"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6 (5.6</w:t>
            </w:r>
            <w:r w:rsidR="004E5CAA">
              <w:rPr>
                <w:sz w:val="24"/>
                <w:szCs w:val="24"/>
              </w:rPr>
              <w:t>)</w:t>
            </w:r>
          </w:p>
        </w:tc>
        <w:tc>
          <w:tcPr>
            <w:tcW w:w="995" w:type="dxa"/>
            <w:tcBorders>
              <w:top w:val="nil"/>
              <w:left w:val="nil"/>
              <w:bottom w:val="nil"/>
              <w:right w:val="nil"/>
            </w:tcBorders>
          </w:tcPr>
          <w:p w14:paraId="7FBCDA05"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0.28</w:t>
            </w:r>
          </w:p>
        </w:tc>
      </w:tr>
      <w:tr w:rsidR="00E30819" w:rsidRPr="00885A42" w14:paraId="4CDC6E7A" w14:textId="77777777" w:rsidTr="00A8083C">
        <w:trPr>
          <w:jc w:val="center"/>
        </w:trPr>
        <w:tc>
          <w:tcPr>
            <w:tcW w:w="0" w:type="auto"/>
            <w:vAlign w:val="bottom"/>
          </w:tcPr>
          <w:p w14:paraId="56752AC5"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Sepsis</w:t>
            </w:r>
          </w:p>
        </w:tc>
        <w:tc>
          <w:tcPr>
            <w:tcW w:w="0" w:type="auto"/>
            <w:tcBorders>
              <w:top w:val="nil"/>
              <w:left w:val="nil"/>
              <w:bottom w:val="nil"/>
              <w:right w:val="nil"/>
            </w:tcBorders>
            <w:shd w:val="clear" w:color="auto" w:fill="auto"/>
            <w:vAlign w:val="bottom"/>
          </w:tcPr>
          <w:p w14:paraId="67F69E55" w14:textId="6A0D5C0C"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109 (31.4</w:t>
            </w:r>
            <w:r w:rsidR="004E5CAA">
              <w:rPr>
                <w:sz w:val="24"/>
                <w:szCs w:val="24"/>
              </w:rPr>
              <w:t>)</w:t>
            </w:r>
          </w:p>
        </w:tc>
        <w:tc>
          <w:tcPr>
            <w:tcW w:w="0" w:type="auto"/>
            <w:tcBorders>
              <w:top w:val="nil"/>
              <w:left w:val="nil"/>
              <w:bottom w:val="nil"/>
              <w:right w:val="nil"/>
            </w:tcBorders>
            <w:shd w:val="clear" w:color="auto" w:fill="auto"/>
            <w:vAlign w:val="bottom"/>
          </w:tcPr>
          <w:p w14:paraId="7B2509C1" w14:textId="6633E97E"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34 (13.7</w:t>
            </w:r>
            <w:r w:rsidR="004E5CAA">
              <w:rPr>
                <w:sz w:val="24"/>
                <w:szCs w:val="24"/>
              </w:rPr>
              <w:t>)</w:t>
            </w:r>
          </w:p>
        </w:tc>
        <w:tc>
          <w:tcPr>
            <w:tcW w:w="0" w:type="auto"/>
            <w:tcBorders>
              <w:top w:val="nil"/>
              <w:left w:val="nil"/>
              <w:bottom w:val="nil"/>
              <w:right w:val="nil"/>
            </w:tcBorders>
            <w:shd w:val="clear" w:color="auto" w:fill="auto"/>
            <w:vAlign w:val="bottom"/>
          </w:tcPr>
          <w:p w14:paraId="56F41A03" w14:textId="175BF45F"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23 (21.5</w:t>
            </w:r>
            <w:r w:rsidR="004E5CAA">
              <w:rPr>
                <w:sz w:val="24"/>
                <w:szCs w:val="24"/>
              </w:rPr>
              <w:t>)</w:t>
            </w:r>
          </w:p>
        </w:tc>
        <w:tc>
          <w:tcPr>
            <w:tcW w:w="995" w:type="dxa"/>
            <w:tcBorders>
              <w:top w:val="nil"/>
              <w:left w:val="nil"/>
              <w:bottom w:val="nil"/>
              <w:right w:val="nil"/>
            </w:tcBorders>
          </w:tcPr>
          <w:p w14:paraId="6D96CA51" w14:textId="5B058E55"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&lt;</w:t>
            </w:r>
            <w:r w:rsidR="004E5CAA">
              <w:rPr>
                <w:sz w:val="24"/>
                <w:szCs w:val="24"/>
              </w:rPr>
              <w:t xml:space="preserve"> </w:t>
            </w:r>
            <w:r w:rsidRPr="00885A42">
              <w:rPr>
                <w:sz w:val="24"/>
                <w:szCs w:val="24"/>
              </w:rPr>
              <w:t>0.001</w:t>
            </w:r>
            <w:r w:rsidR="004E5CAA">
              <w:rPr>
                <w:sz w:val="24"/>
                <w:szCs w:val="24"/>
                <w:vertAlign w:val="superscript"/>
              </w:rPr>
              <w:t>a</w:t>
            </w:r>
          </w:p>
        </w:tc>
      </w:tr>
      <w:tr w:rsidR="00E30819" w:rsidRPr="00885A42" w14:paraId="13547B0F" w14:textId="77777777" w:rsidTr="00A8083C">
        <w:trPr>
          <w:jc w:val="center"/>
        </w:trPr>
        <w:tc>
          <w:tcPr>
            <w:tcW w:w="0" w:type="auto"/>
            <w:vAlign w:val="bottom"/>
          </w:tcPr>
          <w:p w14:paraId="3F870B46"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Acute hepatic failure</w:t>
            </w:r>
          </w:p>
        </w:tc>
        <w:tc>
          <w:tcPr>
            <w:tcW w:w="0" w:type="auto"/>
            <w:tcBorders>
              <w:top w:val="nil"/>
              <w:left w:val="nil"/>
              <w:bottom w:val="nil"/>
              <w:right w:val="nil"/>
            </w:tcBorders>
            <w:shd w:val="clear" w:color="auto" w:fill="auto"/>
            <w:vAlign w:val="bottom"/>
          </w:tcPr>
          <w:p w14:paraId="3AC844D0" w14:textId="38ACAF84"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5 (1.4</w:t>
            </w:r>
            <w:r w:rsidR="004E5CAA">
              <w:rPr>
                <w:sz w:val="24"/>
                <w:szCs w:val="24"/>
              </w:rPr>
              <w:t>)</w:t>
            </w:r>
          </w:p>
        </w:tc>
        <w:tc>
          <w:tcPr>
            <w:tcW w:w="0" w:type="auto"/>
            <w:tcBorders>
              <w:top w:val="nil"/>
              <w:left w:val="nil"/>
              <w:bottom w:val="nil"/>
              <w:right w:val="nil"/>
            </w:tcBorders>
            <w:shd w:val="clear" w:color="auto" w:fill="auto"/>
            <w:vAlign w:val="bottom"/>
          </w:tcPr>
          <w:p w14:paraId="3004A4DF" w14:textId="5A277343"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6 (2.4</w:t>
            </w:r>
            <w:r w:rsidR="004E5CAA">
              <w:rPr>
                <w:sz w:val="24"/>
                <w:szCs w:val="24"/>
              </w:rPr>
              <w:t>)</w:t>
            </w:r>
          </w:p>
        </w:tc>
        <w:tc>
          <w:tcPr>
            <w:tcW w:w="0" w:type="auto"/>
            <w:tcBorders>
              <w:top w:val="nil"/>
              <w:left w:val="nil"/>
              <w:bottom w:val="nil"/>
              <w:right w:val="nil"/>
            </w:tcBorders>
            <w:shd w:val="clear" w:color="auto" w:fill="auto"/>
            <w:vAlign w:val="bottom"/>
          </w:tcPr>
          <w:p w14:paraId="3D35D987" w14:textId="12C89F96"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1 (0.9</w:t>
            </w:r>
            <w:r w:rsidR="004E5CAA">
              <w:rPr>
                <w:sz w:val="24"/>
                <w:szCs w:val="24"/>
              </w:rPr>
              <w:t>)</w:t>
            </w:r>
          </w:p>
        </w:tc>
        <w:tc>
          <w:tcPr>
            <w:tcW w:w="995" w:type="dxa"/>
            <w:tcBorders>
              <w:top w:val="nil"/>
              <w:left w:val="nil"/>
              <w:bottom w:val="nil"/>
              <w:right w:val="nil"/>
            </w:tcBorders>
          </w:tcPr>
          <w:p w14:paraId="55E6D3B4"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0.53</w:t>
            </w:r>
          </w:p>
        </w:tc>
      </w:tr>
      <w:tr w:rsidR="00E30819" w:rsidRPr="00885A42" w14:paraId="6F349398" w14:textId="77777777" w:rsidTr="00A8083C">
        <w:trPr>
          <w:jc w:val="center"/>
        </w:trPr>
        <w:tc>
          <w:tcPr>
            <w:tcW w:w="0" w:type="auto"/>
            <w:vAlign w:val="bottom"/>
          </w:tcPr>
          <w:p w14:paraId="2B0199AF"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 xml:space="preserve">Acute respiratory failure </w:t>
            </w:r>
          </w:p>
        </w:tc>
        <w:tc>
          <w:tcPr>
            <w:tcW w:w="0" w:type="auto"/>
            <w:tcBorders>
              <w:top w:val="nil"/>
              <w:left w:val="nil"/>
              <w:bottom w:val="nil"/>
              <w:right w:val="nil"/>
            </w:tcBorders>
            <w:shd w:val="clear" w:color="auto" w:fill="auto"/>
            <w:vAlign w:val="bottom"/>
          </w:tcPr>
          <w:p w14:paraId="7771A0FE" w14:textId="2F49D7DA"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60 (17.3</w:t>
            </w:r>
            <w:r w:rsidR="004E5CAA">
              <w:rPr>
                <w:sz w:val="24"/>
                <w:szCs w:val="24"/>
              </w:rPr>
              <w:t>)</w:t>
            </w:r>
          </w:p>
        </w:tc>
        <w:tc>
          <w:tcPr>
            <w:tcW w:w="0" w:type="auto"/>
            <w:tcBorders>
              <w:top w:val="nil"/>
              <w:left w:val="nil"/>
              <w:bottom w:val="nil"/>
              <w:right w:val="nil"/>
            </w:tcBorders>
            <w:shd w:val="clear" w:color="auto" w:fill="auto"/>
            <w:vAlign w:val="bottom"/>
          </w:tcPr>
          <w:p w14:paraId="5D3A28FB" w14:textId="46D9EFAB"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24 (9.7</w:t>
            </w:r>
            <w:r w:rsidR="004E5CAA">
              <w:rPr>
                <w:sz w:val="24"/>
                <w:szCs w:val="24"/>
              </w:rPr>
              <w:t>)</w:t>
            </w:r>
          </w:p>
        </w:tc>
        <w:tc>
          <w:tcPr>
            <w:tcW w:w="0" w:type="auto"/>
            <w:tcBorders>
              <w:top w:val="nil"/>
              <w:left w:val="nil"/>
              <w:bottom w:val="nil"/>
              <w:right w:val="nil"/>
            </w:tcBorders>
            <w:shd w:val="clear" w:color="auto" w:fill="auto"/>
            <w:vAlign w:val="bottom"/>
          </w:tcPr>
          <w:p w14:paraId="1B431701" w14:textId="088B6A32"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9 (8.4</w:t>
            </w:r>
            <w:r w:rsidR="004E5CAA">
              <w:rPr>
                <w:sz w:val="24"/>
                <w:szCs w:val="24"/>
              </w:rPr>
              <w:t>)</w:t>
            </w:r>
          </w:p>
        </w:tc>
        <w:tc>
          <w:tcPr>
            <w:tcW w:w="995" w:type="dxa"/>
            <w:tcBorders>
              <w:top w:val="nil"/>
              <w:left w:val="nil"/>
              <w:bottom w:val="nil"/>
              <w:right w:val="nil"/>
            </w:tcBorders>
          </w:tcPr>
          <w:p w14:paraId="77D63177" w14:textId="3D232C63"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0.01</w:t>
            </w:r>
            <w:r w:rsidR="00F206E0">
              <w:rPr>
                <w:sz w:val="24"/>
                <w:szCs w:val="24"/>
                <w:vertAlign w:val="superscript"/>
              </w:rPr>
              <w:t>a</w:t>
            </w:r>
          </w:p>
        </w:tc>
      </w:tr>
      <w:tr w:rsidR="00E30819" w:rsidRPr="00885A42" w14:paraId="409690C7" w14:textId="77777777" w:rsidTr="00A8083C">
        <w:trPr>
          <w:jc w:val="center"/>
        </w:trPr>
        <w:tc>
          <w:tcPr>
            <w:tcW w:w="0" w:type="auto"/>
            <w:vAlign w:val="bottom"/>
          </w:tcPr>
          <w:p w14:paraId="4F0F27AD"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 xml:space="preserve">Exacerbation of heart failure </w:t>
            </w:r>
          </w:p>
        </w:tc>
        <w:tc>
          <w:tcPr>
            <w:tcW w:w="0" w:type="auto"/>
            <w:tcBorders>
              <w:top w:val="nil"/>
              <w:left w:val="nil"/>
              <w:bottom w:val="nil"/>
              <w:right w:val="nil"/>
            </w:tcBorders>
            <w:shd w:val="clear" w:color="auto" w:fill="auto"/>
            <w:vAlign w:val="bottom"/>
          </w:tcPr>
          <w:p w14:paraId="137202A0" w14:textId="27C47FE9"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19 (5.5</w:t>
            </w:r>
            <w:r w:rsidR="004E5CAA">
              <w:rPr>
                <w:sz w:val="24"/>
                <w:szCs w:val="24"/>
              </w:rPr>
              <w:t>)</w:t>
            </w:r>
          </w:p>
        </w:tc>
        <w:tc>
          <w:tcPr>
            <w:tcW w:w="0" w:type="auto"/>
            <w:tcBorders>
              <w:top w:val="nil"/>
              <w:left w:val="nil"/>
              <w:bottom w:val="nil"/>
              <w:right w:val="nil"/>
            </w:tcBorders>
            <w:shd w:val="clear" w:color="auto" w:fill="auto"/>
            <w:vAlign w:val="bottom"/>
          </w:tcPr>
          <w:p w14:paraId="17DB6162" w14:textId="1AAE3EFC"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13 (5.2</w:t>
            </w:r>
            <w:r w:rsidR="004E5CAA">
              <w:rPr>
                <w:sz w:val="24"/>
                <w:szCs w:val="24"/>
              </w:rPr>
              <w:t>)</w:t>
            </w:r>
          </w:p>
        </w:tc>
        <w:tc>
          <w:tcPr>
            <w:tcW w:w="0" w:type="auto"/>
            <w:tcBorders>
              <w:top w:val="nil"/>
              <w:left w:val="nil"/>
              <w:bottom w:val="nil"/>
              <w:right w:val="nil"/>
            </w:tcBorders>
            <w:shd w:val="clear" w:color="auto" w:fill="auto"/>
            <w:vAlign w:val="bottom"/>
          </w:tcPr>
          <w:p w14:paraId="5633BB5A" w14:textId="55FFFA0E"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2 (1.9</w:t>
            </w:r>
            <w:r w:rsidR="004E5CAA">
              <w:rPr>
                <w:sz w:val="24"/>
                <w:szCs w:val="24"/>
              </w:rPr>
              <w:t>)</w:t>
            </w:r>
          </w:p>
        </w:tc>
        <w:tc>
          <w:tcPr>
            <w:tcW w:w="995" w:type="dxa"/>
            <w:tcBorders>
              <w:top w:val="nil"/>
              <w:left w:val="nil"/>
              <w:bottom w:val="nil"/>
              <w:right w:val="nil"/>
            </w:tcBorders>
          </w:tcPr>
          <w:p w14:paraId="19A741DE"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0.30</w:t>
            </w:r>
          </w:p>
        </w:tc>
      </w:tr>
      <w:tr w:rsidR="00E30819" w:rsidRPr="00885A42" w14:paraId="6DEA5F9D" w14:textId="77777777" w:rsidTr="00A8083C">
        <w:trPr>
          <w:jc w:val="center"/>
        </w:trPr>
        <w:tc>
          <w:tcPr>
            <w:tcW w:w="0" w:type="auto"/>
            <w:vAlign w:val="bottom"/>
          </w:tcPr>
          <w:p w14:paraId="6B3D05CC"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Cardiac arrest</w:t>
            </w:r>
          </w:p>
        </w:tc>
        <w:tc>
          <w:tcPr>
            <w:tcW w:w="0" w:type="auto"/>
            <w:tcBorders>
              <w:top w:val="nil"/>
              <w:left w:val="nil"/>
              <w:right w:val="nil"/>
            </w:tcBorders>
            <w:shd w:val="clear" w:color="auto" w:fill="auto"/>
            <w:vAlign w:val="bottom"/>
          </w:tcPr>
          <w:p w14:paraId="1F144558" w14:textId="2DB8D98C"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5 (1.4</w:t>
            </w:r>
            <w:r w:rsidR="004E5CAA">
              <w:rPr>
                <w:sz w:val="24"/>
                <w:szCs w:val="24"/>
              </w:rPr>
              <w:t>)</w:t>
            </w:r>
          </w:p>
        </w:tc>
        <w:tc>
          <w:tcPr>
            <w:tcW w:w="0" w:type="auto"/>
            <w:tcBorders>
              <w:top w:val="nil"/>
              <w:left w:val="nil"/>
              <w:right w:val="nil"/>
            </w:tcBorders>
            <w:shd w:val="clear" w:color="auto" w:fill="auto"/>
            <w:vAlign w:val="bottom"/>
          </w:tcPr>
          <w:p w14:paraId="67B4F98A" w14:textId="41CB037E"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3 (1.2</w:t>
            </w:r>
            <w:r w:rsidR="004E5CAA">
              <w:rPr>
                <w:sz w:val="24"/>
                <w:szCs w:val="24"/>
              </w:rPr>
              <w:t>)</w:t>
            </w:r>
          </w:p>
        </w:tc>
        <w:tc>
          <w:tcPr>
            <w:tcW w:w="0" w:type="auto"/>
            <w:tcBorders>
              <w:top w:val="nil"/>
              <w:left w:val="nil"/>
              <w:right w:val="nil"/>
            </w:tcBorders>
            <w:shd w:val="clear" w:color="auto" w:fill="auto"/>
            <w:vAlign w:val="bottom"/>
          </w:tcPr>
          <w:p w14:paraId="24D6024B" w14:textId="71126DD4"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 (0.0</w:t>
            </w:r>
            <w:r w:rsidR="004E5CAA">
              <w:rPr>
                <w:sz w:val="24"/>
                <w:szCs w:val="24"/>
              </w:rPr>
              <w:t>)</w:t>
            </w:r>
          </w:p>
        </w:tc>
        <w:tc>
          <w:tcPr>
            <w:tcW w:w="995" w:type="dxa"/>
            <w:tcBorders>
              <w:top w:val="nil"/>
              <w:left w:val="nil"/>
              <w:right w:val="nil"/>
            </w:tcBorders>
          </w:tcPr>
          <w:p w14:paraId="4122C4F2"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0.47</w:t>
            </w:r>
          </w:p>
        </w:tc>
      </w:tr>
      <w:tr w:rsidR="00E30819" w:rsidRPr="00885A42" w14:paraId="0806880A" w14:textId="77777777" w:rsidTr="00A8083C">
        <w:trPr>
          <w:jc w:val="center"/>
        </w:trPr>
        <w:tc>
          <w:tcPr>
            <w:tcW w:w="0" w:type="auto"/>
            <w:tcBorders>
              <w:bottom w:val="single" w:sz="4" w:space="0" w:color="auto"/>
            </w:tcBorders>
            <w:vAlign w:val="bottom"/>
          </w:tcPr>
          <w:p w14:paraId="5362F2DC"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Intraabdominal abscess</w:t>
            </w:r>
          </w:p>
        </w:tc>
        <w:tc>
          <w:tcPr>
            <w:tcW w:w="0" w:type="auto"/>
            <w:tcBorders>
              <w:top w:val="nil"/>
              <w:left w:val="nil"/>
              <w:bottom w:val="single" w:sz="4" w:space="0" w:color="auto"/>
              <w:right w:val="nil"/>
            </w:tcBorders>
            <w:shd w:val="clear" w:color="auto" w:fill="auto"/>
            <w:vAlign w:val="bottom"/>
          </w:tcPr>
          <w:p w14:paraId="160BC042" w14:textId="50150F4E"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34 (9.8</w:t>
            </w:r>
            <w:r w:rsidR="004E5CAA">
              <w:rPr>
                <w:sz w:val="24"/>
                <w:szCs w:val="24"/>
              </w:rPr>
              <w:t>)</w:t>
            </w:r>
          </w:p>
        </w:tc>
        <w:tc>
          <w:tcPr>
            <w:tcW w:w="0" w:type="auto"/>
            <w:tcBorders>
              <w:top w:val="nil"/>
              <w:left w:val="nil"/>
              <w:bottom w:val="single" w:sz="4" w:space="0" w:color="auto"/>
              <w:right w:val="nil"/>
            </w:tcBorders>
            <w:shd w:val="clear" w:color="auto" w:fill="auto"/>
            <w:vAlign w:val="bottom"/>
          </w:tcPr>
          <w:p w14:paraId="5BDB71C0" w14:textId="336C0C29"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14 (5.6</w:t>
            </w:r>
            <w:r w:rsidR="004E5CAA">
              <w:rPr>
                <w:sz w:val="24"/>
                <w:szCs w:val="24"/>
              </w:rPr>
              <w:t>)</w:t>
            </w:r>
          </w:p>
        </w:tc>
        <w:tc>
          <w:tcPr>
            <w:tcW w:w="0" w:type="auto"/>
            <w:tcBorders>
              <w:top w:val="nil"/>
              <w:left w:val="nil"/>
              <w:bottom w:val="single" w:sz="4" w:space="0" w:color="auto"/>
              <w:right w:val="nil"/>
            </w:tcBorders>
            <w:shd w:val="clear" w:color="auto" w:fill="auto"/>
            <w:vAlign w:val="bottom"/>
          </w:tcPr>
          <w:p w14:paraId="0CA7C16C" w14:textId="531B5663"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8 (7.5)</w:t>
            </w:r>
          </w:p>
        </w:tc>
        <w:tc>
          <w:tcPr>
            <w:tcW w:w="995" w:type="dxa"/>
            <w:tcBorders>
              <w:top w:val="nil"/>
              <w:left w:val="nil"/>
              <w:bottom w:val="single" w:sz="4" w:space="0" w:color="auto"/>
              <w:right w:val="nil"/>
            </w:tcBorders>
          </w:tcPr>
          <w:p w14:paraId="1AB40A94"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0.18</w:t>
            </w:r>
          </w:p>
        </w:tc>
      </w:tr>
    </w:tbl>
    <w:p w14:paraId="69E04882" w14:textId="238E0BA5" w:rsidR="00894DEE" w:rsidRPr="00885A42" w:rsidRDefault="004E5CAA" w:rsidP="00885A42">
      <w:pPr>
        <w:adjustRightInd w:val="0"/>
        <w:snapToGrid w:val="0"/>
        <w:spacing w:before="0" w:after="0" w:line="360" w:lineRule="auto"/>
        <w:jc w:val="both"/>
      </w:pPr>
      <w:bookmarkStart w:id="200" w:name="OLE_LINK28"/>
      <w:bookmarkStart w:id="201" w:name="OLE_LINK29"/>
      <w:r w:rsidRPr="004E5CAA">
        <w:rPr>
          <w:vertAlign w:val="superscript"/>
        </w:rPr>
        <w:t>a</w:t>
      </w:r>
      <w:r w:rsidRPr="004E5CAA">
        <w:rPr>
          <w:i/>
          <w:iCs/>
        </w:rPr>
        <w:t>P</w:t>
      </w:r>
      <w:r>
        <w:t xml:space="preserve"> &lt; 0.05.</w:t>
      </w:r>
      <w:bookmarkEnd w:id="200"/>
      <w:bookmarkEnd w:id="201"/>
      <w:r>
        <w:t xml:space="preserve"> </w:t>
      </w:r>
      <w:r>
        <w:rPr>
          <w:rFonts w:hint="eastAsia"/>
        </w:rPr>
        <w:t>R</w:t>
      </w:r>
      <w:r>
        <w:t>BC: Red blood cell; FFP: F</w:t>
      </w:r>
      <w:r w:rsidRPr="004E5CAA">
        <w:t>resh frozen plasma</w:t>
      </w:r>
      <w:r>
        <w:t>.</w:t>
      </w:r>
    </w:p>
    <w:p w14:paraId="3605FD02" w14:textId="146ACB7E" w:rsidR="00894DEE" w:rsidRDefault="00894DEE" w:rsidP="00885A42">
      <w:pPr>
        <w:adjustRightInd w:val="0"/>
        <w:snapToGrid w:val="0"/>
        <w:spacing w:before="0" w:after="0" w:line="360" w:lineRule="auto"/>
        <w:jc w:val="both"/>
      </w:pPr>
      <w:r w:rsidRPr="00885A42">
        <w:br w:type="page"/>
      </w:r>
    </w:p>
    <w:p w14:paraId="600D4ACE" w14:textId="3E844BCF" w:rsidR="008D56E5" w:rsidRPr="00885A42" w:rsidRDefault="008D56E5" w:rsidP="00885A42">
      <w:pPr>
        <w:adjustRightInd w:val="0"/>
        <w:snapToGrid w:val="0"/>
        <w:spacing w:before="0" w:after="0" w:line="360" w:lineRule="auto"/>
        <w:jc w:val="both"/>
      </w:pPr>
      <w:r w:rsidRPr="00F206E0">
        <w:rPr>
          <w:b/>
          <w:bCs/>
        </w:rPr>
        <w:lastRenderedPageBreak/>
        <w:t>Table 4 Inpatient outcome of the study cohort</w:t>
      </w:r>
      <w:r>
        <w:rPr>
          <w:b/>
          <w:bCs/>
        </w:rPr>
        <w:t xml:space="preserve"> </w:t>
      </w:r>
      <w:r w:rsidRPr="000224FD">
        <w:rPr>
          <w:b/>
          <w:bCs/>
          <w:i/>
          <w:iCs/>
        </w:rPr>
        <w:t>n</w:t>
      </w:r>
      <w:r>
        <w:rPr>
          <w:b/>
          <w:bCs/>
        </w:rPr>
        <w:t xml:space="preserve"> (%)</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7"/>
        <w:gridCol w:w="1683"/>
        <w:gridCol w:w="1656"/>
        <w:gridCol w:w="1123"/>
        <w:gridCol w:w="1042"/>
      </w:tblGrid>
      <w:tr w:rsidR="00E30819" w:rsidRPr="00885A42" w14:paraId="2FBFE458" w14:textId="77777777" w:rsidTr="008D56E5">
        <w:trPr>
          <w:jc w:val="center"/>
        </w:trPr>
        <w:tc>
          <w:tcPr>
            <w:tcW w:w="0" w:type="auto"/>
            <w:tcBorders>
              <w:top w:val="single" w:sz="8" w:space="0" w:color="auto"/>
            </w:tcBorders>
          </w:tcPr>
          <w:p w14:paraId="3889BC00" w14:textId="77777777" w:rsidR="00E30819" w:rsidRPr="00F206E0" w:rsidRDefault="00E30819" w:rsidP="00885A42">
            <w:pPr>
              <w:pStyle w:val="af5"/>
              <w:adjustRightInd w:val="0"/>
              <w:snapToGrid w:val="0"/>
              <w:spacing w:line="360" w:lineRule="auto"/>
              <w:contextualSpacing w:val="0"/>
              <w:jc w:val="both"/>
              <w:rPr>
                <w:b/>
                <w:bCs/>
                <w:sz w:val="24"/>
                <w:szCs w:val="24"/>
              </w:rPr>
            </w:pPr>
          </w:p>
        </w:tc>
        <w:tc>
          <w:tcPr>
            <w:tcW w:w="0" w:type="auto"/>
            <w:tcBorders>
              <w:top w:val="single" w:sz="8" w:space="0" w:color="auto"/>
            </w:tcBorders>
          </w:tcPr>
          <w:p w14:paraId="16FE197B" w14:textId="77777777" w:rsidR="00E30819" w:rsidRPr="00F206E0" w:rsidRDefault="00E30819" w:rsidP="00885A42">
            <w:pPr>
              <w:pStyle w:val="af5"/>
              <w:adjustRightInd w:val="0"/>
              <w:snapToGrid w:val="0"/>
              <w:spacing w:line="360" w:lineRule="auto"/>
              <w:contextualSpacing w:val="0"/>
              <w:jc w:val="both"/>
              <w:rPr>
                <w:rFonts w:eastAsia="Yu Mincho"/>
                <w:b/>
                <w:bCs/>
                <w:sz w:val="24"/>
                <w:szCs w:val="24"/>
                <w:lang w:eastAsia="ja-JP"/>
              </w:rPr>
            </w:pPr>
            <w:r w:rsidRPr="00F206E0">
              <w:rPr>
                <w:rFonts w:eastAsia="Yu Mincho"/>
                <w:b/>
                <w:bCs/>
                <w:sz w:val="24"/>
                <w:szCs w:val="24"/>
                <w:lang w:eastAsia="ja-JP"/>
              </w:rPr>
              <w:t>Percutaneous</w:t>
            </w:r>
          </w:p>
        </w:tc>
        <w:tc>
          <w:tcPr>
            <w:tcW w:w="0" w:type="auto"/>
            <w:tcBorders>
              <w:top w:val="single" w:sz="8" w:space="0" w:color="auto"/>
            </w:tcBorders>
          </w:tcPr>
          <w:p w14:paraId="2D24301E" w14:textId="77777777" w:rsidR="00E30819" w:rsidRPr="00F206E0" w:rsidRDefault="00E30819" w:rsidP="00885A42">
            <w:pPr>
              <w:pStyle w:val="af5"/>
              <w:adjustRightInd w:val="0"/>
              <w:snapToGrid w:val="0"/>
              <w:spacing w:line="360" w:lineRule="auto"/>
              <w:contextualSpacing w:val="0"/>
              <w:jc w:val="both"/>
              <w:rPr>
                <w:b/>
                <w:bCs/>
                <w:sz w:val="24"/>
                <w:szCs w:val="24"/>
              </w:rPr>
            </w:pPr>
            <w:r w:rsidRPr="00F206E0">
              <w:rPr>
                <w:b/>
                <w:bCs/>
                <w:sz w:val="24"/>
                <w:szCs w:val="24"/>
              </w:rPr>
              <w:t>Laparoscopic</w:t>
            </w:r>
          </w:p>
        </w:tc>
        <w:tc>
          <w:tcPr>
            <w:tcW w:w="0" w:type="auto"/>
            <w:tcBorders>
              <w:top w:val="single" w:sz="8" w:space="0" w:color="auto"/>
            </w:tcBorders>
          </w:tcPr>
          <w:p w14:paraId="6056BDB9" w14:textId="77777777" w:rsidR="00E30819" w:rsidRPr="00F206E0" w:rsidRDefault="00E30819" w:rsidP="00885A42">
            <w:pPr>
              <w:pStyle w:val="af5"/>
              <w:adjustRightInd w:val="0"/>
              <w:snapToGrid w:val="0"/>
              <w:spacing w:line="360" w:lineRule="auto"/>
              <w:contextualSpacing w:val="0"/>
              <w:jc w:val="both"/>
              <w:rPr>
                <w:b/>
                <w:bCs/>
                <w:sz w:val="24"/>
                <w:szCs w:val="24"/>
              </w:rPr>
            </w:pPr>
            <w:r w:rsidRPr="00F206E0">
              <w:rPr>
                <w:b/>
                <w:bCs/>
                <w:sz w:val="24"/>
                <w:szCs w:val="24"/>
              </w:rPr>
              <w:t>Surgical</w:t>
            </w:r>
          </w:p>
        </w:tc>
        <w:tc>
          <w:tcPr>
            <w:tcW w:w="0" w:type="auto"/>
            <w:tcBorders>
              <w:top w:val="single" w:sz="8" w:space="0" w:color="auto"/>
            </w:tcBorders>
          </w:tcPr>
          <w:p w14:paraId="7AB93F57" w14:textId="475590F6" w:rsidR="00E30819" w:rsidRPr="00F206E0" w:rsidRDefault="00F206E0" w:rsidP="00885A42">
            <w:pPr>
              <w:pStyle w:val="af5"/>
              <w:adjustRightInd w:val="0"/>
              <w:snapToGrid w:val="0"/>
              <w:spacing w:line="360" w:lineRule="auto"/>
              <w:contextualSpacing w:val="0"/>
              <w:jc w:val="both"/>
              <w:rPr>
                <w:b/>
                <w:bCs/>
                <w:sz w:val="24"/>
                <w:szCs w:val="24"/>
              </w:rPr>
            </w:pPr>
            <w:r w:rsidRPr="00F206E0">
              <w:rPr>
                <w:b/>
                <w:bCs/>
                <w:i/>
                <w:sz w:val="24"/>
                <w:szCs w:val="24"/>
              </w:rPr>
              <w:t xml:space="preserve">P </w:t>
            </w:r>
            <w:r w:rsidRPr="00F206E0">
              <w:rPr>
                <w:b/>
                <w:bCs/>
                <w:sz w:val="24"/>
                <w:szCs w:val="24"/>
              </w:rPr>
              <w:t>value</w:t>
            </w:r>
          </w:p>
        </w:tc>
      </w:tr>
      <w:tr w:rsidR="00E30819" w:rsidRPr="00885A42" w14:paraId="04C0BB9E" w14:textId="77777777" w:rsidTr="008D56E5">
        <w:trPr>
          <w:jc w:val="center"/>
        </w:trPr>
        <w:tc>
          <w:tcPr>
            <w:tcW w:w="0" w:type="auto"/>
            <w:tcBorders>
              <w:bottom w:val="single" w:sz="4" w:space="0" w:color="auto"/>
            </w:tcBorders>
          </w:tcPr>
          <w:p w14:paraId="6FA7C1A2" w14:textId="77777777" w:rsidR="00E30819" w:rsidRPr="00F206E0" w:rsidRDefault="00E30819" w:rsidP="00885A42">
            <w:pPr>
              <w:pStyle w:val="af5"/>
              <w:adjustRightInd w:val="0"/>
              <w:snapToGrid w:val="0"/>
              <w:spacing w:line="360" w:lineRule="auto"/>
              <w:contextualSpacing w:val="0"/>
              <w:jc w:val="both"/>
              <w:rPr>
                <w:b/>
                <w:bCs/>
                <w:sz w:val="24"/>
                <w:szCs w:val="24"/>
              </w:rPr>
            </w:pPr>
          </w:p>
        </w:tc>
        <w:tc>
          <w:tcPr>
            <w:tcW w:w="0" w:type="auto"/>
            <w:tcBorders>
              <w:bottom w:val="single" w:sz="4" w:space="0" w:color="auto"/>
            </w:tcBorders>
          </w:tcPr>
          <w:p w14:paraId="11BC5080" w14:textId="6FAE5E0A" w:rsidR="00E30819" w:rsidRPr="00F206E0" w:rsidRDefault="00F206E0" w:rsidP="00885A42">
            <w:pPr>
              <w:pStyle w:val="af5"/>
              <w:adjustRightInd w:val="0"/>
              <w:snapToGrid w:val="0"/>
              <w:spacing w:line="360" w:lineRule="auto"/>
              <w:contextualSpacing w:val="0"/>
              <w:jc w:val="both"/>
              <w:rPr>
                <w:b/>
                <w:bCs/>
                <w:sz w:val="24"/>
                <w:szCs w:val="24"/>
              </w:rPr>
            </w:pPr>
            <w:r w:rsidRPr="00F206E0">
              <w:rPr>
                <w:b/>
                <w:bCs/>
                <w:i/>
                <w:iCs/>
                <w:sz w:val="24"/>
                <w:szCs w:val="24"/>
              </w:rPr>
              <w:t>n</w:t>
            </w:r>
            <w:r w:rsidR="00E30819" w:rsidRPr="00F206E0">
              <w:rPr>
                <w:b/>
                <w:bCs/>
                <w:sz w:val="24"/>
                <w:szCs w:val="24"/>
              </w:rPr>
              <w:t xml:space="preserve"> = 347</w:t>
            </w:r>
          </w:p>
        </w:tc>
        <w:tc>
          <w:tcPr>
            <w:tcW w:w="0" w:type="auto"/>
            <w:tcBorders>
              <w:bottom w:val="single" w:sz="4" w:space="0" w:color="auto"/>
            </w:tcBorders>
          </w:tcPr>
          <w:p w14:paraId="006900AA" w14:textId="2F6EC3A4" w:rsidR="00E30819" w:rsidRPr="00F206E0" w:rsidRDefault="00F206E0" w:rsidP="00885A42">
            <w:pPr>
              <w:pStyle w:val="af5"/>
              <w:adjustRightInd w:val="0"/>
              <w:snapToGrid w:val="0"/>
              <w:spacing w:line="360" w:lineRule="auto"/>
              <w:contextualSpacing w:val="0"/>
              <w:jc w:val="both"/>
              <w:rPr>
                <w:b/>
                <w:bCs/>
                <w:sz w:val="24"/>
                <w:szCs w:val="24"/>
              </w:rPr>
            </w:pPr>
            <w:r w:rsidRPr="00F206E0">
              <w:rPr>
                <w:b/>
                <w:bCs/>
                <w:i/>
                <w:iCs/>
                <w:sz w:val="24"/>
                <w:szCs w:val="24"/>
              </w:rPr>
              <w:t>n</w:t>
            </w:r>
            <w:r w:rsidR="00E30819" w:rsidRPr="00F206E0">
              <w:rPr>
                <w:b/>
                <w:bCs/>
                <w:sz w:val="24"/>
                <w:szCs w:val="24"/>
              </w:rPr>
              <w:t xml:space="preserve"> = 248</w:t>
            </w:r>
          </w:p>
        </w:tc>
        <w:tc>
          <w:tcPr>
            <w:tcW w:w="0" w:type="auto"/>
            <w:tcBorders>
              <w:bottom w:val="single" w:sz="4" w:space="0" w:color="auto"/>
            </w:tcBorders>
          </w:tcPr>
          <w:p w14:paraId="574B3C25" w14:textId="23306AF0" w:rsidR="00E30819" w:rsidRPr="00F206E0" w:rsidRDefault="00F206E0" w:rsidP="00885A42">
            <w:pPr>
              <w:pStyle w:val="af5"/>
              <w:adjustRightInd w:val="0"/>
              <w:snapToGrid w:val="0"/>
              <w:spacing w:line="360" w:lineRule="auto"/>
              <w:contextualSpacing w:val="0"/>
              <w:jc w:val="both"/>
              <w:rPr>
                <w:b/>
                <w:bCs/>
                <w:sz w:val="24"/>
                <w:szCs w:val="24"/>
              </w:rPr>
            </w:pPr>
            <w:r w:rsidRPr="00F206E0">
              <w:rPr>
                <w:b/>
                <w:bCs/>
                <w:i/>
                <w:iCs/>
                <w:sz w:val="24"/>
                <w:szCs w:val="24"/>
              </w:rPr>
              <w:t>n</w:t>
            </w:r>
            <w:r w:rsidR="00E30819" w:rsidRPr="00F206E0">
              <w:rPr>
                <w:b/>
                <w:bCs/>
                <w:sz w:val="24"/>
                <w:szCs w:val="24"/>
              </w:rPr>
              <w:t xml:space="preserve"> = 107</w:t>
            </w:r>
          </w:p>
        </w:tc>
        <w:tc>
          <w:tcPr>
            <w:tcW w:w="0" w:type="auto"/>
            <w:tcBorders>
              <w:bottom w:val="single" w:sz="4" w:space="0" w:color="auto"/>
            </w:tcBorders>
          </w:tcPr>
          <w:p w14:paraId="7C4F2EBB" w14:textId="4308E568" w:rsidR="00E30819" w:rsidRPr="00F206E0" w:rsidRDefault="00E30819" w:rsidP="00885A42">
            <w:pPr>
              <w:pStyle w:val="af5"/>
              <w:adjustRightInd w:val="0"/>
              <w:snapToGrid w:val="0"/>
              <w:spacing w:line="360" w:lineRule="auto"/>
              <w:contextualSpacing w:val="0"/>
              <w:jc w:val="both"/>
              <w:rPr>
                <w:b/>
                <w:bCs/>
                <w:sz w:val="24"/>
                <w:szCs w:val="24"/>
              </w:rPr>
            </w:pPr>
          </w:p>
        </w:tc>
      </w:tr>
      <w:tr w:rsidR="00E30819" w:rsidRPr="00885A42" w14:paraId="06B836FE" w14:textId="77777777" w:rsidTr="008D56E5">
        <w:trPr>
          <w:jc w:val="center"/>
        </w:trPr>
        <w:tc>
          <w:tcPr>
            <w:tcW w:w="0" w:type="auto"/>
            <w:tcBorders>
              <w:top w:val="single" w:sz="4" w:space="0" w:color="auto"/>
            </w:tcBorders>
          </w:tcPr>
          <w:p w14:paraId="70EA3D4A"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Length of stay, median</w:t>
            </w:r>
          </w:p>
        </w:tc>
        <w:tc>
          <w:tcPr>
            <w:tcW w:w="0" w:type="auto"/>
            <w:tcBorders>
              <w:top w:val="single" w:sz="4" w:space="0" w:color="auto"/>
            </w:tcBorders>
          </w:tcPr>
          <w:p w14:paraId="653E361E"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9</w:t>
            </w:r>
          </w:p>
        </w:tc>
        <w:tc>
          <w:tcPr>
            <w:tcW w:w="0" w:type="auto"/>
            <w:tcBorders>
              <w:top w:val="single" w:sz="4" w:space="0" w:color="auto"/>
            </w:tcBorders>
          </w:tcPr>
          <w:p w14:paraId="1EAF0F04"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7</w:t>
            </w:r>
          </w:p>
        </w:tc>
        <w:tc>
          <w:tcPr>
            <w:tcW w:w="0" w:type="auto"/>
            <w:tcBorders>
              <w:top w:val="single" w:sz="4" w:space="0" w:color="auto"/>
            </w:tcBorders>
          </w:tcPr>
          <w:p w14:paraId="3CDFD86E"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11</w:t>
            </w:r>
          </w:p>
        </w:tc>
        <w:tc>
          <w:tcPr>
            <w:tcW w:w="0" w:type="auto"/>
            <w:tcBorders>
              <w:top w:val="single" w:sz="4" w:space="0" w:color="auto"/>
            </w:tcBorders>
          </w:tcPr>
          <w:p w14:paraId="727ED4D7" w14:textId="3AC66A1D"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0.009</w:t>
            </w:r>
            <w:r w:rsidR="008D56E5">
              <w:rPr>
                <w:color w:val="211E1E"/>
                <w:sz w:val="24"/>
                <w:szCs w:val="24"/>
                <w:vertAlign w:val="superscript"/>
              </w:rPr>
              <w:t>a</w:t>
            </w:r>
          </w:p>
        </w:tc>
      </w:tr>
      <w:tr w:rsidR="00E30819" w:rsidRPr="00885A42" w14:paraId="2B1AD112" w14:textId="77777777" w:rsidTr="008D56E5">
        <w:trPr>
          <w:jc w:val="center"/>
        </w:trPr>
        <w:tc>
          <w:tcPr>
            <w:tcW w:w="0" w:type="auto"/>
          </w:tcPr>
          <w:p w14:paraId="64225D8D"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Total charge, mean</w:t>
            </w:r>
          </w:p>
        </w:tc>
        <w:tc>
          <w:tcPr>
            <w:tcW w:w="0" w:type="auto"/>
          </w:tcPr>
          <w:p w14:paraId="156BDBAB" w14:textId="5B4E6F46"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184240</w:t>
            </w:r>
          </w:p>
        </w:tc>
        <w:tc>
          <w:tcPr>
            <w:tcW w:w="0" w:type="auto"/>
          </w:tcPr>
          <w:p w14:paraId="65D6E2BF" w14:textId="6B0FC3E4"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121008</w:t>
            </w:r>
          </w:p>
        </w:tc>
        <w:tc>
          <w:tcPr>
            <w:tcW w:w="0" w:type="auto"/>
          </w:tcPr>
          <w:p w14:paraId="7FC598FE" w14:textId="56DAFE82"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165378</w:t>
            </w:r>
          </w:p>
        </w:tc>
        <w:tc>
          <w:tcPr>
            <w:tcW w:w="0" w:type="auto"/>
          </w:tcPr>
          <w:p w14:paraId="5A8B3FC8" w14:textId="370FCF00"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0.03</w:t>
            </w:r>
            <w:r w:rsidR="008D56E5">
              <w:rPr>
                <w:color w:val="211E1E"/>
                <w:sz w:val="24"/>
                <w:szCs w:val="24"/>
                <w:vertAlign w:val="superscript"/>
              </w:rPr>
              <w:t>a</w:t>
            </w:r>
          </w:p>
        </w:tc>
      </w:tr>
      <w:tr w:rsidR="00E30819" w:rsidRPr="00885A42" w14:paraId="01B52AA4" w14:textId="77777777" w:rsidTr="008D56E5">
        <w:trPr>
          <w:jc w:val="center"/>
        </w:trPr>
        <w:tc>
          <w:tcPr>
            <w:tcW w:w="0" w:type="auto"/>
          </w:tcPr>
          <w:p w14:paraId="3ED36B38" w14:textId="16AEBFE5"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Disposition, home</w:t>
            </w:r>
            <w:r w:rsidR="00305A9E">
              <w:rPr>
                <w:sz w:val="24"/>
                <w:szCs w:val="24"/>
              </w:rPr>
              <w:t xml:space="preserve"> </w:t>
            </w:r>
          </w:p>
        </w:tc>
        <w:tc>
          <w:tcPr>
            <w:tcW w:w="0" w:type="auto"/>
          </w:tcPr>
          <w:p w14:paraId="4FC5085A" w14:textId="6E78980E"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166 (49.4)</w:t>
            </w:r>
          </w:p>
        </w:tc>
        <w:tc>
          <w:tcPr>
            <w:tcW w:w="0" w:type="auto"/>
          </w:tcPr>
          <w:p w14:paraId="54DE49B3" w14:textId="580F2E33"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173 (70.6)</w:t>
            </w:r>
          </w:p>
        </w:tc>
        <w:tc>
          <w:tcPr>
            <w:tcW w:w="0" w:type="auto"/>
          </w:tcPr>
          <w:p w14:paraId="6EBE2C2B" w14:textId="2A77856A"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68 (64.8)</w:t>
            </w:r>
          </w:p>
        </w:tc>
        <w:tc>
          <w:tcPr>
            <w:tcW w:w="0" w:type="auto"/>
          </w:tcPr>
          <w:p w14:paraId="10B16D27" w14:textId="4E074DF0"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&lt;</w:t>
            </w:r>
            <w:r w:rsidR="008D56E5">
              <w:rPr>
                <w:sz w:val="24"/>
                <w:szCs w:val="24"/>
              </w:rPr>
              <w:t xml:space="preserve"> </w:t>
            </w:r>
            <w:r w:rsidRPr="00885A42">
              <w:rPr>
                <w:sz w:val="24"/>
                <w:szCs w:val="24"/>
              </w:rPr>
              <w:t>0.001</w:t>
            </w:r>
            <w:r w:rsidR="008D56E5">
              <w:rPr>
                <w:color w:val="211E1E"/>
                <w:sz w:val="24"/>
                <w:szCs w:val="24"/>
                <w:vertAlign w:val="superscript"/>
              </w:rPr>
              <w:t>a</w:t>
            </w:r>
          </w:p>
        </w:tc>
      </w:tr>
      <w:tr w:rsidR="00E30819" w:rsidRPr="00885A42" w14:paraId="634950DB" w14:textId="77777777" w:rsidTr="008D56E5">
        <w:trPr>
          <w:jc w:val="center"/>
        </w:trPr>
        <w:tc>
          <w:tcPr>
            <w:tcW w:w="0" w:type="auto"/>
            <w:tcBorders>
              <w:bottom w:val="single" w:sz="4" w:space="0" w:color="auto"/>
            </w:tcBorders>
          </w:tcPr>
          <w:p w14:paraId="1E319545"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Inpatient mortality</w:t>
            </w:r>
          </w:p>
        </w:tc>
        <w:tc>
          <w:tcPr>
            <w:tcW w:w="0" w:type="auto"/>
            <w:tcBorders>
              <w:top w:val="nil"/>
              <w:left w:val="nil"/>
              <w:bottom w:val="single" w:sz="4" w:space="0" w:color="auto"/>
              <w:right w:val="nil"/>
            </w:tcBorders>
            <w:shd w:val="clear" w:color="auto" w:fill="auto"/>
          </w:tcPr>
          <w:p w14:paraId="6F383AAD" w14:textId="236E430E" w:rsidR="00E30819" w:rsidRPr="00885A42" w:rsidRDefault="00E30819" w:rsidP="00885A42">
            <w:pPr>
              <w:pStyle w:val="af5"/>
              <w:adjustRightInd w:val="0"/>
              <w:snapToGrid w:val="0"/>
              <w:spacing w:line="360" w:lineRule="auto"/>
              <w:contextualSpacing w:val="0"/>
              <w:jc w:val="both"/>
              <w:rPr>
                <w:sz w:val="24"/>
                <w:szCs w:val="24"/>
              </w:rPr>
            </w:pPr>
            <w:r w:rsidRPr="00885A42">
              <w:rPr>
                <w:rFonts w:cs="Calibri"/>
                <w:color w:val="000000"/>
                <w:sz w:val="24"/>
                <w:szCs w:val="24"/>
              </w:rPr>
              <w:t>11 (3.2)</w:t>
            </w:r>
          </w:p>
        </w:tc>
        <w:tc>
          <w:tcPr>
            <w:tcW w:w="0" w:type="auto"/>
            <w:tcBorders>
              <w:top w:val="nil"/>
              <w:left w:val="nil"/>
              <w:bottom w:val="single" w:sz="4" w:space="0" w:color="auto"/>
              <w:right w:val="nil"/>
            </w:tcBorders>
            <w:shd w:val="clear" w:color="auto" w:fill="auto"/>
          </w:tcPr>
          <w:p w14:paraId="5B30020C" w14:textId="596C4A9E" w:rsidR="00E30819" w:rsidRPr="00885A42" w:rsidRDefault="00E30819" w:rsidP="00885A42">
            <w:pPr>
              <w:pStyle w:val="af5"/>
              <w:adjustRightInd w:val="0"/>
              <w:snapToGrid w:val="0"/>
              <w:spacing w:line="360" w:lineRule="auto"/>
              <w:contextualSpacing w:val="0"/>
              <w:jc w:val="both"/>
              <w:rPr>
                <w:sz w:val="24"/>
                <w:szCs w:val="24"/>
              </w:rPr>
            </w:pPr>
            <w:r w:rsidRPr="00885A42">
              <w:rPr>
                <w:rFonts w:cs="Calibri"/>
                <w:color w:val="000000"/>
                <w:sz w:val="24"/>
                <w:szCs w:val="24"/>
              </w:rPr>
              <w:t>3 (1.2)</w:t>
            </w:r>
          </w:p>
        </w:tc>
        <w:tc>
          <w:tcPr>
            <w:tcW w:w="0" w:type="auto"/>
            <w:tcBorders>
              <w:top w:val="nil"/>
              <w:left w:val="nil"/>
              <w:bottom w:val="single" w:sz="4" w:space="0" w:color="auto"/>
              <w:right w:val="nil"/>
            </w:tcBorders>
            <w:shd w:val="clear" w:color="auto" w:fill="auto"/>
          </w:tcPr>
          <w:p w14:paraId="5BCB624C" w14:textId="4645EA35" w:rsidR="00E30819" w:rsidRPr="00885A42" w:rsidRDefault="00E30819" w:rsidP="00885A42">
            <w:pPr>
              <w:pStyle w:val="af5"/>
              <w:adjustRightInd w:val="0"/>
              <w:snapToGrid w:val="0"/>
              <w:spacing w:line="360" w:lineRule="auto"/>
              <w:contextualSpacing w:val="0"/>
              <w:jc w:val="both"/>
              <w:rPr>
                <w:sz w:val="24"/>
                <w:szCs w:val="24"/>
              </w:rPr>
            </w:pPr>
            <w:r w:rsidRPr="00885A42">
              <w:rPr>
                <w:rFonts w:cs="Calibri"/>
                <w:color w:val="000000"/>
                <w:sz w:val="24"/>
                <w:szCs w:val="24"/>
              </w:rPr>
              <w:t>2 (1.9)</w:t>
            </w:r>
          </w:p>
        </w:tc>
        <w:tc>
          <w:tcPr>
            <w:tcW w:w="0" w:type="auto"/>
            <w:tcBorders>
              <w:bottom w:val="single" w:sz="4" w:space="0" w:color="auto"/>
            </w:tcBorders>
          </w:tcPr>
          <w:p w14:paraId="2486D294" w14:textId="77777777" w:rsidR="00E30819" w:rsidRPr="00885A42" w:rsidRDefault="00E30819" w:rsidP="00885A42">
            <w:pPr>
              <w:pStyle w:val="af5"/>
              <w:adjustRightInd w:val="0"/>
              <w:snapToGrid w:val="0"/>
              <w:spacing w:line="360" w:lineRule="auto"/>
              <w:contextualSpacing w:val="0"/>
              <w:jc w:val="both"/>
              <w:rPr>
                <w:sz w:val="24"/>
                <w:szCs w:val="24"/>
              </w:rPr>
            </w:pPr>
            <w:r w:rsidRPr="00885A42">
              <w:rPr>
                <w:sz w:val="24"/>
                <w:szCs w:val="24"/>
              </w:rPr>
              <w:t>0.28</w:t>
            </w:r>
          </w:p>
        </w:tc>
      </w:tr>
    </w:tbl>
    <w:p w14:paraId="0AAF678D" w14:textId="75336196" w:rsidR="00E30819" w:rsidRDefault="008D56E5" w:rsidP="00885A42">
      <w:pPr>
        <w:pStyle w:val="af5"/>
        <w:adjustRightInd w:val="0"/>
        <w:snapToGrid w:val="0"/>
        <w:spacing w:line="360" w:lineRule="auto"/>
        <w:contextualSpacing w:val="0"/>
        <w:jc w:val="both"/>
      </w:pPr>
      <w:r w:rsidRPr="004E5CAA">
        <w:rPr>
          <w:vertAlign w:val="superscript"/>
        </w:rPr>
        <w:t>a</w:t>
      </w:r>
      <w:r w:rsidRPr="004E5CAA">
        <w:rPr>
          <w:i/>
          <w:iCs/>
        </w:rPr>
        <w:t>P</w:t>
      </w:r>
      <w:r>
        <w:t xml:space="preserve"> &lt; 0.05.</w:t>
      </w:r>
    </w:p>
    <w:p w14:paraId="4F33B5F8" w14:textId="274CF6F9" w:rsidR="008D56E5" w:rsidRDefault="008D56E5">
      <w:pPr>
        <w:spacing w:before="0" w:after="0"/>
      </w:pPr>
      <w:r>
        <w:br w:type="page"/>
      </w:r>
    </w:p>
    <w:p w14:paraId="4EAB7E1B" w14:textId="2842BE90" w:rsidR="008D56E5" w:rsidRPr="008D56E5" w:rsidRDefault="008D56E5" w:rsidP="00885A42">
      <w:pPr>
        <w:pStyle w:val="af5"/>
        <w:adjustRightInd w:val="0"/>
        <w:snapToGrid w:val="0"/>
        <w:spacing w:line="360" w:lineRule="auto"/>
        <w:contextualSpacing w:val="0"/>
        <w:jc w:val="both"/>
        <w:rPr>
          <w:b/>
          <w:bCs/>
        </w:rPr>
      </w:pPr>
      <w:r w:rsidRPr="008D56E5">
        <w:rPr>
          <w:b/>
          <w:bCs/>
        </w:rPr>
        <w:lastRenderedPageBreak/>
        <w:t>Table 5 Multivariable regression of length of stay and total charge</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479"/>
        <w:gridCol w:w="2431"/>
        <w:gridCol w:w="1258"/>
        <w:gridCol w:w="2430"/>
        <w:gridCol w:w="1260"/>
      </w:tblGrid>
      <w:tr w:rsidR="0013354C" w:rsidRPr="00885A42" w14:paraId="1B0997CC" w14:textId="77777777" w:rsidTr="008D56E5">
        <w:trPr>
          <w:trHeight w:val="535"/>
        </w:trPr>
        <w:tc>
          <w:tcPr>
            <w:tcW w:w="0" w:type="auto"/>
            <w:tcBorders>
              <w:top w:val="single" w:sz="4" w:space="0" w:color="auto"/>
              <w:bottom w:val="single" w:sz="4" w:space="0" w:color="auto"/>
            </w:tcBorders>
          </w:tcPr>
          <w:p w14:paraId="1D46D1DD" w14:textId="77777777" w:rsidR="0013354C" w:rsidRPr="00885A42" w:rsidRDefault="0013354C" w:rsidP="00885A42">
            <w:pPr>
              <w:adjustRightInd w:val="0"/>
              <w:snapToGrid w:val="0"/>
              <w:spacing w:before="0" w:after="0" w:line="360" w:lineRule="auto"/>
              <w:jc w:val="both"/>
              <w:rPr>
                <w:sz w:val="24"/>
                <w:szCs w:val="24"/>
              </w:rPr>
            </w:pPr>
          </w:p>
        </w:tc>
        <w:tc>
          <w:tcPr>
            <w:tcW w:w="0" w:type="auto"/>
            <w:tcBorders>
              <w:top w:val="single" w:sz="4" w:space="0" w:color="auto"/>
              <w:bottom w:val="single" w:sz="4" w:space="0" w:color="auto"/>
            </w:tcBorders>
          </w:tcPr>
          <w:p w14:paraId="40EDC5E1" w14:textId="77777777" w:rsidR="0013354C" w:rsidRPr="006C6707" w:rsidRDefault="0013354C" w:rsidP="00885A42">
            <w:pPr>
              <w:adjustRightInd w:val="0"/>
              <w:snapToGrid w:val="0"/>
              <w:spacing w:before="0" w:after="0" w:line="360" w:lineRule="auto"/>
              <w:jc w:val="both"/>
              <w:rPr>
                <w:b/>
                <w:bCs/>
                <w:sz w:val="24"/>
                <w:szCs w:val="24"/>
              </w:rPr>
            </w:pPr>
          </w:p>
        </w:tc>
        <w:tc>
          <w:tcPr>
            <w:tcW w:w="2431" w:type="dxa"/>
            <w:tcBorders>
              <w:top w:val="single" w:sz="4" w:space="0" w:color="auto"/>
              <w:bottom w:val="single" w:sz="4" w:space="0" w:color="auto"/>
            </w:tcBorders>
          </w:tcPr>
          <w:p w14:paraId="7CCD2439" w14:textId="77777777" w:rsidR="0013354C" w:rsidRPr="006C6707" w:rsidRDefault="0013354C" w:rsidP="00471311">
            <w:pPr>
              <w:adjustRightInd w:val="0"/>
              <w:snapToGrid w:val="0"/>
              <w:spacing w:before="0" w:after="0" w:line="360" w:lineRule="auto"/>
              <w:jc w:val="center"/>
              <w:rPr>
                <w:b/>
                <w:bCs/>
                <w:sz w:val="24"/>
                <w:szCs w:val="24"/>
              </w:rPr>
            </w:pPr>
            <w:r w:rsidRPr="006C6707">
              <w:rPr>
                <w:b/>
                <w:bCs/>
                <w:sz w:val="24"/>
                <w:szCs w:val="24"/>
              </w:rPr>
              <w:t>Standardized coefficient for length of stay</w:t>
            </w:r>
          </w:p>
        </w:tc>
        <w:tc>
          <w:tcPr>
            <w:tcW w:w="1258" w:type="dxa"/>
            <w:tcBorders>
              <w:top w:val="single" w:sz="4" w:space="0" w:color="auto"/>
              <w:bottom w:val="single" w:sz="4" w:space="0" w:color="auto"/>
            </w:tcBorders>
          </w:tcPr>
          <w:p w14:paraId="64F39697" w14:textId="042C825E" w:rsidR="0013354C" w:rsidRPr="006C6707" w:rsidRDefault="0013354C" w:rsidP="00471311">
            <w:pPr>
              <w:adjustRightInd w:val="0"/>
              <w:snapToGrid w:val="0"/>
              <w:spacing w:before="0" w:after="0" w:line="360" w:lineRule="auto"/>
              <w:jc w:val="center"/>
              <w:rPr>
                <w:b/>
                <w:bCs/>
                <w:sz w:val="24"/>
                <w:szCs w:val="24"/>
              </w:rPr>
            </w:pPr>
            <w:r w:rsidRPr="006C6707">
              <w:rPr>
                <w:b/>
                <w:bCs/>
                <w:i/>
                <w:iCs/>
                <w:sz w:val="24"/>
                <w:szCs w:val="24"/>
              </w:rPr>
              <w:t>P</w:t>
            </w:r>
            <w:r w:rsidR="006C6707" w:rsidRPr="006C6707">
              <w:rPr>
                <w:b/>
                <w:bCs/>
                <w:sz w:val="24"/>
                <w:szCs w:val="24"/>
              </w:rPr>
              <w:t xml:space="preserve"> value</w:t>
            </w:r>
          </w:p>
        </w:tc>
        <w:tc>
          <w:tcPr>
            <w:tcW w:w="2430" w:type="dxa"/>
            <w:tcBorders>
              <w:top w:val="single" w:sz="4" w:space="0" w:color="auto"/>
              <w:bottom w:val="single" w:sz="4" w:space="0" w:color="auto"/>
            </w:tcBorders>
          </w:tcPr>
          <w:p w14:paraId="6FE510AB" w14:textId="77777777" w:rsidR="0013354C" w:rsidRPr="006C6707" w:rsidRDefault="0013354C" w:rsidP="00471311">
            <w:pPr>
              <w:adjustRightInd w:val="0"/>
              <w:snapToGrid w:val="0"/>
              <w:spacing w:before="0" w:after="0" w:line="360" w:lineRule="auto"/>
              <w:jc w:val="center"/>
              <w:rPr>
                <w:b/>
                <w:bCs/>
                <w:sz w:val="24"/>
                <w:szCs w:val="24"/>
              </w:rPr>
            </w:pPr>
            <w:r w:rsidRPr="006C6707">
              <w:rPr>
                <w:b/>
                <w:bCs/>
                <w:sz w:val="24"/>
                <w:szCs w:val="24"/>
              </w:rPr>
              <w:t>Standardized coefficient for total charge</w:t>
            </w:r>
          </w:p>
        </w:tc>
        <w:tc>
          <w:tcPr>
            <w:tcW w:w="1260" w:type="dxa"/>
            <w:tcBorders>
              <w:top w:val="single" w:sz="4" w:space="0" w:color="auto"/>
            </w:tcBorders>
          </w:tcPr>
          <w:p w14:paraId="41BD6CF4" w14:textId="5D730967" w:rsidR="0013354C" w:rsidRPr="006C6707" w:rsidRDefault="0013354C" w:rsidP="00471311">
            <w:pPr>
              <w:adjustRightInd w:val="0"/>
              <w:snapToGrid w:val="0"/>
              <w:spacing w:before="0" w:after="0" w:line="360" w:lineRule="auto"/>
              <w:jc w:val="center"/>
              <w:rPr>
                <w:b/>
                <w:bCs/>
                <w:sz w:val="24"/>
                <w:szCs w:val="24"/>
              </w:rPr>
            </w:pPr>
            <w:r w:rsidRPr="006C6707">
              <w:rPr>
                <w:b/>
                <w:bCs/>
                <w:i/>
                <w:iCs/>
                <w:sz w:val="24"/>
                <w:szCs w:val="24"/>
              </w:rPr>
              <w:t>P</w:t>
            </w:r>
            <w:r w:rsidR="006C6707" w:rsidRPr="006C6707">
              <w:rPr>
                <w:b/>
                <w:bCs/>
                <w:sz w:val="24"/>
                <w:szCs w:val="24"/>
              </w:rPr>
              <w:t xml:space="preserve"> value</w:t>
            </w:r>
          </w:p>
        </w:tc>
      </w:tr>
      <w:tr w:rsidR="0013354C" w:rsidRPr="00885A42" w14:paraId="6D0C1BFB" w14:textId="77777777" w:rsidTr="008D56E5">
        <w:trPr>
          <w:trHeight w:val="272"/>
        </w:trPr>
        <w:tc>
          <w:tcPr>
            <w:tcW w:w="0" w:type="auto"/>
            <w:gridSpan w:val="2"/>
            <w:tcBorders>
              <w:top w:val="single" w:sz="4" w:space="0" w:color="auto"/>
            </w:tcBorders>
          </w:tcPr>
          <w:p w14:paraId="5A1127B4" w14:textId="77777777" w:rsidR="0013354C" w:rsidRPr="00885A42" w:rsidRDefault="0013354C" w:rsidP="00885A42">
            <w:pPr>
              <w:adjustRightInd w:val="0"/>
              <w:snapToGrid w:val="0"/>
              <w:spacing w:before="0" w:after="0" w:line="360" w:lineRule="auto"/>
              <w:jc w:val="both"/>
              <w:rPr>
                <w:sz w:val="24"/>
                <w:szCs w:val="24"/>
              </w:rPr>
            </w:pPr>
            <w:r w:rsidRPr="00885A42">
              <w:rPr>
                <w:sz w:val="24"/>
                <w:szCs w:val="24"/>
              </w:rPr>
              <w:t xml:space="preserve">Type of pancreatitis </w:t>
            </w:r>
          </w:p>
        </w:tc>
        <w:tc>
          <w:tcPr>
            <w:tcW w:w="2431" w:type="dxa"/>
            <w:tcBorders>
              <w:top w:val="single" w:sz="4" w:space="0" w:color="auto"/>
            </w:tcBorders>
          </w:tcPr>
          <w:p w14:paraId="5F2CFFE0" w14:textId="77777777" w:rsidR="0013354C" w:rsidRPr="00885A42" w:rsidRDefault="0013354C" w:rsidP="00471311">
            <w:pPr>
              <w:adjustRightInd w:val="0"/>
              <w:snapToGrid w:val="0"/>
              <w:spacing w:before="0" w:after="0" w:line="360" w:lineRule="auto"/>
              <w:jc w:val="center"/>
              <w:rPr>
                <w:sz w:val="24"/>
                <w:szCs w:val="24"/>
              </w:rPr>
            </w:pPr>
          </w:p>
        </w:tc>
        <w:tc>
          <w:tcPr>
            <w:tcW w:w="1258" w:type="dxa"/>
            <w:tcBorders>
              <w:top w:val="single" w:sz="4" w:space="0" w:color="auto"/>
            </w:tcBorders>
          </w:tcPr>
          <w:p w14:paraId="5C612C42" w14:textId="77777777" w:rsidR="0013354C" w:rsidRPr="00885A42" w:rsidRDefault="0013354C" w:rsidP="00471311">
            <w:pPr>
              <w:adjustRightInd w:val="0"/>
              <w:snapToGrid w:val="0"/>
              <w:spacing w:before="0" w:after="0" w:line="360" w:lineRule="auto"/>
              <w:jc w:val="center"/>
              <w:rPr>
                <w:sz w:val="24"/>
                <w:szCs w:val="24"/>
              </w:rPr>
            </w:pPr>
          </w:p>
        </w:tc>
        <w:tc>
          <w:tcPr>
            <w:tcW w:w="2430" w:type="dxa"/>
            <w:tcBorders>
              <w:top w:val="single" w:sz="4" w:space="0" w:color="auto"/>
            </w:tcBorders>
          </w:tcPr>
          <w:p w14:paraId="16EBD1CC" w14:textId="77777777" w:rsidR="0013354C" w:rsidRPr="00885A42" w:rsidRDefault="0013354C" w:rsidP="00471311">
            <w:pPr>
              <w:adjustRightInd w:val="0"/>
              <w:snapToGrid w:val="0"/>
              <w:spacing w:before="0" w:after="0" w:line="360" w:lineRule="auto"/>
              <w:jc w:val="center"/>
              <w:rPr>
                <w:sz w:val="24"/>
                <w:szCs w:val="24"/>
              </w:rPr>
            </w:pPr>
          </w:p>
        </w:tc>
        <w:tc>
          <w:tcPr>
            <w:tcW w:w="1260" w:type="dxa"/>
            <w:tcBorders>
              <w:top w:val="single" w:sz="4" w:space="0" w:color="auto"/>
            </w:tcBorders>
          </w:tcPr>
          <w:p w14:paraId="6FDC2F36" w14:textId="77777777" w:rsidR="0013354C" w:rsidRPr="00885A42" w:rsidRDefault="0013354C" w:rsidP="00471311">
            <w:pPr>
              <w:adjustRightInd w:val="0"/>
              <w:snapToGrid w:val="0"/>
              <w:spacing w:before="0" w:after="0" w:line="360" w:lineRule="auto"/>
              <w:jc w:val="center"/>
              <w:rPr>
                <w:sz w:val="24"/>
                <w:szCs w:val="24"/>
              </w:rPr>
            </w:pPr>
          </w:p>
        </w:tc>
      </w:tr>
      <w:tr w:rsidR="0013354C" w:rsidRPr="00885A42" w14:paraId="3BC82CCF" w14:textId="77777777" w:rsidTr="008D56E5">
        <w:trPr>
          <w:trHeight w:val="263"/>
        </w:trPr>
        <w:tc>
          <w:tcPr>
            <w:tcW w:w="0" w:type="auto"/>
          </w:tcPr>
          <w:p w14:paraId="049A65A5" w14:textId="77777777" w:rsidR="0013354C" w:rsidRPr="00885A42" w:rsidRDefault="0013354C" w:rsidP="00885A42">
            <w:pPr>
              <w:adjustRightInd w:val="0"/>
              <w:snapToGrid w:val="0"/>
              <w:spacing w:before="0" w:after="0" w:line="360" w:lineRule="auto"/>
              <w:jc w:val="both"/>
              <w:rPr>
                <w:sz w:val="24"/>
                <w:szCs w:val="24"/>
              </w:rPr>
            </w:pPr>
          </w:p>
        </w:tc>
        <w:tc>
          <w:tcPr>
            <w:tcW w:w="0" w:type="auto"/>
          </w:tcPr>
          <w:p w14:paraId="323A2F5A" w14:textId="77777777" w:rsidR="0013354C" w:rsidRPr="00885A42" w:rsidRDefault="0013354C" w:rsidP="00885A42">
            <w:pPr>
              <w:adjustRightInd w:val="0"/>
              <w:snapToGrid w:val="0"/>
              <w:spacing w:before="0" w:after="0" w:line="360" w:lineRule="auto"/>
              <w:jc w:val="both"/>
              <w:rPr>
                <w:sz w:val="24"/>
                <w:szCs w:val="24"/>
              </w:rPr>
            </w:pPr>
            <w:r w:rsidRPr="00885A42">
              <w:rPr>
                <w:sz w:val="24"/>
                <w:szCs w:val="24"/>
              </w:rPr>
              <w:t>Acute pancreatitis</w:t>
            </w:r>
          </w:p>
        </w:tc>
        <w:tc>
          <w:tcPr>
            <w:tcW w:w="2431" w:type="dxa"/>
          </w:tcPr>
          <w:p w14:paraId="7D376350"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Reference</w:t>
            </w:r>
          </w:p>
        </w:tc>
        <w:tc>
          <w:tcPr>
            <w:tcW w:w="1258" w:type="dxa"/>
          </w:tcPr>
          <w:p w14:paraId="50E9E92D"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Reference</w:t>
            </w:r>
          </w:p>
        </w:tc>
        <w:tc>
          <w:tcPr>
            <w:tcW w:w="2430" w:type="dxa"/>
          </w:tcPr>
          <w:p w14:paraId="38A33997"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Reference</w:t>
            </w:r>
          </w:p>
        </w:tc>
        <w:tc>
          <w:tcPr>
            <w:tcW w:w="1260" w:type="dxa"/>
          </w:tcPr>
          <w:p w14:paraId="68E53251"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Reference</w:t>
            </w:r>
          </w:p>
        </w:tc>
      </w:tr>
      <w:tr w:rsidR="0013354C" w:rsidRPr="00885A42" w14:paraId="3E015E4B" w14:textId="77777777" w:rsidTr="008D56E5">
        <w:trPr>
          <w:trHeight w:val="272"/>
        </w:trPr>
        <w:tc>
          <w:tcPr>
            <w:tcW w:w="0" w:type="auto"/>
          </w:tcPr>
          <w:p w14:paraId="096BE3CF" w14:textId="77777777" w:rsidR="0013354C" w:rsidRPr="00885A42" w:rsidRDefault="0013354C" w:rsidP="00885A42">
            <w:pPr>
              <w:adjustRightInd w:val="0"/>
              <w:snapToGrid w:val="0"/>
              <w:spacing w:before="0" w:after="0" w:line="360" w:lineRule="auto"/>
              <w:jc w:val="both"/>
              <w:rPr>
                <w:sz w:val="24"/>
                <w:szCs w:val="24"/>
              </w:rPr>
            </w:pPr>
          </w:p>
        </w:tc>
        <w:tc>
          <w:tcPr>
            <w:tcW w:w="0" w:type="auto"/>
          </w:tcPr>
          <w:p w14:paraId="0B0F312D" w14:textId="77777777" w:rsidR="0013354C" w:rsidRPr="00885A42" w:rsidRDefault="0013354C" w:rsidP="00885A42">
            <w:pPr>
              <w:adjustRightInd w:val="0"/>
              <w:snapToGrid w:val="0"/>
              <w:spacing w:before="0" w:after="0" w:line="360" w:lineRule="auto"/>
              <w:jc w:val="both"/>
              <w:rPr>
                <w:sz w:val="24"/>
                <w:szCs w:val="24"/>
              </w:rPr>
            </w:pPr>
            <w:r w:rsidRPr="00885A42">
              <w:rPr>
                <w:sz w:val="24"/>
                <w:szCs w:val="24"/>
              </w:rPr>
              <w:t>Chronic pancreatitis</w:t>
            </w:r>
          </w:p>
        </w:tc>
        <w:tc>
          <w:tcPr>
            <w:tcW w:w="2431" w:type="dxa"/>
          </w:tcPr>
          <w:p w14:paraId="60DE4EEE"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-0.197</w:t>
            </w:r>
          </w:p>
        </w:tc>
        <w:tc>
          <w:tcPr>
            <w:tcW w:w="1258" w:type="dxa"/>
          </w:tcPr>
          <w:p w14:paraId="4B86FA85" w14:textId="576F0DCC" w:rsidR="0013354C" w:rsidRPr="00885A42" w:rsidRDefault="0013354C" w:rsidP="00471311">
            <w:pPr>
              <w:adjustRightInd w:val="0"/>
              <w:snapToGrid w:val="0"/>
              <w:spacing w:before="0" w:after="0" w:line="360" w:lineRule="auto"/>
              <w:jc w:val="center"/>
              <w:rPr>
                <w:sz w:val="24"/>
                <w:szCs w:val="24"/>
              </w:rPr>
            </w:pPr>
            <w:r w:rsidRPr="00885A42">
              <w:rPr>
                <w:sz w:val="24"/>
                <w:szCs w:val="24"/>
              </w:rPr>
              <w:t>&lt;</w:t>
            </w:r>
            <w:r w:rsidR="00471311">
              <w:rPr>
                <w:sz w:val="24"/>
                <w:szCs w:val="24"/>
              </w:rPr>
              <w:t xml:space="preserve"> </w:t>
            </w:r>
            <w:r w:rsidRPr="00885A42">
              <w:rPr>
                <w:sz w:val="24"/>
                <w:szCs w:val="24"/>
              </w:rPr>
              <w:t>0.001</w:t>
            </w:r>
          </w:p>
        </w:tc>
        <w:tc>
          <w:tcPr>
            <w:tcW w:w="2430" w:type="dxa"/>
          </w:tcPr>
          <w:p w14:paraId="1445960A"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-0.172</w:t>
            </w:r>
          </w:p>
        </w:tc>
        <w:tc>
          <w:tcPr>
            <w:tcW w:w="1260" w:type="dxa"/>
          </w:tcPr>
          <w:p w14:paraId="4C99A951" w14:textId="450768E5" w:rsidR="0013354C" w:rsidRPr="00885A42" w:rsidRDefault="0013354C" w:rsidP="00471311">
            <w:pPr>
              <w:adjustRightInd w:val="0"/>
              <w:snapToGrid w:val="0"/>
              <w:spacing w:before="0" w:after="0" w:line="360" w:lineRule="auto"/>
              <w:jc w:val="center"/>
              <w:rPr>
                <w:sz w:val="24"/>
                <w:szCs w:val="24"/>
              </w:rPr>
            </w:pPr>
            <w:r w:rsidRPr="00885A42">
              <w:rPr>
                <w:sz w:val="24"/>
                <w:szCs w:val="24"/>
              </w:rPr>
              <w:t>&lt;</w:t>
            </w:r>
            <w:r w:rsidR="00471311">
              <w:rPr>
                <w:sz w:val="24"/>
                <w:szCs w:val="24"/>
              </w:rPr>
              <w:t xml:space="preserve"> </w:t>
            </w:r>
            <w:r w:rsidRPr="00885A42">
              <w:rPr>
                <w:sz w:val="24"/>
                <w:szCs w:val="24"/>
              </w:rPr>
              <w:t>0.001</w:t>
            </w:r>
          </w:p>
        </w:tc>
      </w:tr>
      <w:tr w:rsidR="0013354C" w:rsidRPr="00885A42" w14:paraId="59216C0F" w14:textId="77777777" w:rsidTr="008D56E5">
        <w:trPr>
          <w:trHeight w:val="263"/>
        </w:trPr>
        <w:tc>
          <w:tcPr>
            <w:tcW w:w="0" w:type="auto"/>
          </w:tcPr>
          <w:p w14:paraId="558B433A" w14:textId="77777777" w:rsidR="0013354C" w:rsidRPr="00885A42" w:rsidRDefault="0013354C" w:rsidP="00885A42">
            <w:pPr>
              <w:adjustRightInd w:val="0"/>
              <w:snapToGrid w:val="0"/>
              <w:spacing w:before="0" w:after="0" w:line="360" w:lineRule="auto"/>
              <w:jc w:val="both"/>
              <w:rPr>
                <w:sz w:val="24"/>
                <w:szCs w:val="24"/>
              </w:rPr>
            </w:pPr>
          </w:p>
        </w:tc>
        <w:tc>
          <w:tcPr>
            <w:tcW w:w="0" w:type="auto"/>
          </w:tcPr>
          <w:p w14:paraId="5A9EFC0F" w14:textId="77777777" w:rsidR="0013354C" w:rsidRPr="00885A42" w:rsidRDefault="0013354C" w:rsidP="00885A42">
            <w:pPr>
              <w:adjustRightInd w:val="0"/>
              <w:snapToGrid w:val="0"/>
              <w:spacing w:before="0" w:after="0" w:line="360" w:lineRule="auto"/>
              <w:jc w:val="both"/>
              <w:rPr>
                <w:sz w:val="24"/>
                <w:szCs w:val="24"/>
              </w:rPr>
            </w:pPr>
            <w:r w:rsidRPr="00885A42">
              <w:rPr>
                <w:sz w:val="24"/>
                <w:szCs w:val="24"/>
              </w:rPr>
              <w:t>Acute on chronic pancreatitis</w:t>
            </w:r>
          </w:p>
        </w:tc>
        <w:tc>
          <w:tcPr>
            <w:tcW w:w="2431" w:type="dxa"/>
          </w:tcPr>
          <w:p w14:paraId="2038AC2F"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-0.130</w:t>
            </w:r>
          </w:p>
        </w:tc>
        <w:tc>
          <w:tcPr>
            <w:tcW w:w="1258" w:type="dxa"/>
          </w:tcPr>
          <w:p w14:paraId="39324DA8" w14:textId="5A713B93" w:rsidR="0013354C" w:rsidRPr="00885A42" w:rsidRDefault="0013354C" w:rsidP="00471311">
            <w:pPr>
              <w:adjustRightInd w:val="0"/>
              <w:snapToGrid w:val="0"/>
              <w:spacing w:before="0" w:after="0" w:line="360" w:lineRule="auto"/>
              <w:jc w:val="center"/>
              <w:rPr>
                <w:sz w:val="24"/>
                <w:szCs w:val="24"/>
              </w:rPr>
            </w:pPr>
            <w:r w:rsidRPr="00885A42">
              <w:rPr>
                <w:sz w:val="24"/>
                <w:szCs w:val="24"/>
              </w:rPr>
              <w:t>&lt;</w:t>
            </w:r>
            <w:r w:rsidR="00471311">
              <w:rPr>
                <w:sz w:val="24"/>
                <w:szCs w:val="24"/>
              </w:rPr>
              <w:t xml:space="preserve"> </w:t>
            </w:r>
            <w:r w:rsidRPr="00885A42">
              <w:rPr>
                <w:sz w:val="24"/>
                <w:szCs w:val="24"/>
              </w:rPr>
              <w:t>0.001</w:t>
            </w:r>
          </w:p>
        </w:tc>
        <w:tc>
          <w:tcPr>
            <w:tcW w:w="2430" w:type="dxa"/>
          </w:tcPr>
          <w:p w14:paraId="59DA03EA"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-0.148</w:t>
            </w:r>
          </w:p>
        </w:tc>
        <w:tc>
          <w:tcPr>
            <w:tcW w:w="1260" w:type="dxa"/>
          </w:tcPr>
          <w:p w14:paraId="1BD518B4"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0.001</w:t>
            </w:r>
          </w:p>
        </w:tc>
      </w:tr>
      <w:tr w:rsidR="0013354C" w:rsidRPr="00885A42" w14:paraId="7C74A0F4" w14:textId="77777777" w:rsidTr="008D56E5">
        <w:trPr>
          <w:trHeight w:val="272"/>
        </w:trPr>
        <w:tc>
          <w:tcPr>
            <w:tcW w:w="0" w:type="auto"/>
            <w:gridSpan w:val="2"/>
          </w:tcPr>
          <w:p w14:paraId="723B5DE7" w14:textId="77777777" w:rsidR="0013354C" w:rsidRPr="00885A42" w:rsidRDefault="0013354C" w:rsidP="00885A42">
            <w:pPr>
              <w:adjustRightInd w:val="0"/>
              <w:snapToGrid w:val="0"/>
              <w:spacing w:before="0" w:after="0" w:line="360" w:lineRule="auto"/>
              <w:jc w:val="both"/>
              <w:rPr>
                <w:sz w:val="24"/>
                <w:szCs w:val="24"/>
              </w:rPr>
            </w:pPr>
            <w:r w:rsidRPr="00885A42">
              <w:rPr>
                <w:sz w:val="24"/>
                <w:szCs w:val="24"/>
              </w:rPr>
              <w:t>Hospital type</w:t>
            </w:r>
          </w:p>
        </w:tc>
        <w:tc>
          <w:tcPr>
            <w:tcW w:w="2431" w:type="dxa"/>
          </w:tcPr>
          <w:p w14:paraId="6A8E5AAE" w14:textId="77777777" w:rsidR="0013354C" w:rsidRPr="00885A42" w:rsidRDefault="0013354C" w:rsidP="00471311">
            <w:pPr>
              <w:adjustRightInd w:val="0"/>
              <w:snapToGrid w:val="0"/>
              <w:spacing w:before="0" w:after="0" w:line="360" w:lineRule="auto"/>
              <w:jc w:val="center"/>
              <w:rPr>
                <w:sz w:val="24"/>
                <w:szCs w:val="24"/>
              </w:rPr>
            </w:pPr>
          </w:p>
        </w:tc>
        <w:tc>
          <w:tcPr>
            <w:tcW w:w="1258" w:type="dxa"/>
          </w:tcPr>
          <w:p w14:paraId="7239B779" w14:textId="77777777" w:rsidR="0013354C" w:rsidRPr="00885A42" w:rsidRDefault="0013354C" w:rsidP="00471311">
            <w:pPr>
              <w:adjustRightInd w:val="0"/>
              <w:snapToGrid w:val="0"/>
              <w:spacing w:before="0" w:after="0" w:line="360" w:lineRule="auto"/>
              <w:jc w:val="center"/>
              <w:rPr>
                <w:sz w:val="24"/>
                <w:szCs w:val="24"/>
              </w:rPr>
            </w:pPr>
          </w:p>
        </w:tc>
        <w:tc>
          <w:tcPr>
            <w:tcW w:w="2430" w:type="dxa"/>
          </w:tcPr>
          <w:p w14:paraId="2B409D3C" w14:textId="77777777" w:rsidR="0013354C" w:rsidRPr="00885A42" w:rsidRDefault="0013354C" w:rsidP="00471311">
            <w:pPr>
              <w:adjustRightInd w:val="0"/>
              <w:snapToGrid w:val="0"/>
              <w:spacing w:before="0" w:after="0" w:line="360" w:lineRule="auto"/>
              <w:jc w:val="center"/>
              <w:rPr>
                <w:sz w:val="24"/>
                <w:szCs w:val="24"/>
              </w:rPr>
            </w:pPr>
          </w:p>
        </w:tc>
        <w:tc>
          <w:tcPr>
            <w:tcW w:w="1260" w:type="dxa"/>
          </w:tcPr>
          <w:p w14:paraId="68DCDF6F" w14:textId="77777777" w:rsidR="0013354C" w:rsidRPr="00885A42" w:rsidRDefault="0013354C" w:rsidP="00471311">
            <w:pPr>
              <w:adjustRightInd w:val="0"/>
              <w:snapToGrid w:val="0"/>
              <w:spacing w:before="0" w:after="0" w:line="360" w:lineRule="auto"/>
              <w:jc w:val="center"/>
              <w:rPr>
                <w:sz w:val="24"/>
                <w:szCs w:val="24"/>
              </w:rPr>
            </w:pPr>
          </w:p>
        </w:tc>
      </w:tr>
      <w:tr w:rsidR="0013354C" w:rsidRPr="00885A42" w14:paraId="56C07913" w14:textId="77777777" w:rsidTr="008D56E5">
        <w:trPr>
          <w:trHeight w:val="263"/>
        </w:trPr>
        <w:tc>
          <w:tcPr>
            <w:tcW w:w="0" w:type="auto"/>
          </w:tcPr>
          <w:p w14:paraId="214FA59B" w14:textId="77777777" w:rsidR="0013354C" w:rsidRPr="00885A42" w:rsidRDefault="0013354C" w:rsidP="00885A42">
            <w:pPr>
              <w:adjustRightInd w:val="0"/>
              <w:snapToGrid w:val="0"/>
              <w:spacing w:before="0" w:after="0" w:line="360" w:lineRule="auto"/>
              <w:jc w:val="both"/>
              <w:rPr>
                <w:sz w:val="24"/>
                <w:szCs w:val="24"/>
              </w:rPr>
            </w:pPr>
          </w:p>
        </w:tc>
        <w:tc>
          <w:tcPr>
            <w:tcW w:w="0" w:type="auto"/>
          </w:tcPr>
          <w:p w14:paraId="0790F39E" w14:textId="77777777" w:rsidR="0013354C" w:rsidRPr="00885A42" w:rsidRDefault="0013354C" w:rsidP="00885A42">
            <w:pPr>
              <w:adjustRightInd w:val="0"/>
              <w:snapToGrid w:val="0"/>
              <w:spacing w:before="0" w:after="0" w:line="360" w:lineRule="auto"/>
              <w:jc w:val="both"/>
              <w:rPr>
                <w:sz w:val="24"/>
                <w:szCs w:val="24"/>
              </w:rPr>
            </w:pPr>
            <w:r w:rsidRPr="00885A42">
              <w:rPr>
                <w:sz w:val="24"/>
                <w:szCs w:val="24"/>
              </w:rPr>
              <w:t>Urban teaching</w:t>
            </w:r>
          </w:p>
        </w:tc>
        <w:tc>
          <w:tcPr>
            <w:tcW w:w="2431" w:type="dxa"/>
          </w:tcPr>
          <w:p w14:paraId="5EDEB2BD"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Reference</w:t>
            </w:r>
          </w:p>
        </w:tc>
        <w:tc>
          <w:tcPr>
            <w:tcW w:w="1258" w:type="dxa"/>
          </w:tcPr>
          <w:p w14:paraId="207BDB4C"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Reference</w:t>
            </w:r>
          </w:p>
        </w:tc>
        <w:tc>
          <w:tcPr>
            <w:tcW w:w="2430" w:type="dxa"/>
          </w:tcPr>
          <w:p w14:paraId="4A98B5E5"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Reference</w:t>
            </w:r>
          </w:p>
        </w:tc>
        <w:tc>
          <w:tcPr>
            <w:tcW w:w="1260" w:type="dxa"/>
          </w:tcPr>
          <w:p w14:paraId="5F86F060"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Reference</w:t>
            </w:r>
          </w:p>
        </w:tc>
      </w:tr>
      <w:tr w:rsidR="0013354C" w:rsidRPr="00885A42" w14:paraId="64E005BB" w14:textId="77777777" w:rsidTr="008D56E5">
        <w:trPr>
          <w:trHeight w:val="263"/>
        </w:trPr>
        <w:tc>
          <w:tcPr>
            <w:tcW w:w="0" w:type="auto"/>
          </w:tcPr>
          <w:p w14:paraId="30F1C4D1" w14:textId="77777777" w:rsidR="0013354C" w:rsidRPr="00885A42" w:rsidRDefault="0013354C" w:rsidP="00885A42">
            <w:pPr>
              <w:adjustRightInd w:val="0"/>
              <w:snapToGrid w:val="0"/>
              <w:spacing w:before="0" w:after="0" w:line="360" w:lineRule="auto"/>
              <w:jc w:val="both"/>
              <w:rPr>
                <w:sz w:val="24"/>
                <w:szCs w:val="24"/>
              </w:rPr>
            </w:pPr>
          </w:p>
        </w:tc>
        <w:tc>
          <w:tcPr>
            <w:tcW w:w="0" w:type="auto"/>
          </w:tcPr>
          <w:p w14:paraId="46184384" w14:textId="77777777" w:rsidR="0013354C" w:rsidRPr="00885A42" w:rsidRDefault="0013354C" w:rsidP="00885A42">
            <w:pPr>
              <w:adjustRightInd w:val="0"/>
              <w:snapToGrid w:val="0"/>
              <w:spacing w:before="0" w:after="0" w:line="360" w:lineRule="auto"/>
              <w:jc w:val="both"/>
              <w:rPr>
                <w:sz w:val="24"/>
                <w:szCs w:val="24"/>
              </w:rPr>
            </w:pPr>
            <w:r w:rsidRPr="00885A42">
              <w:rPr>
                <w:sz w:val="24"/>
                <w:szCs w:val="24"/>
              </w:rPr>
              <w:t>Urban non-teaching</w:t>
            </w:r>
          </w:p>
        </w:tc>
        <w:tc>
          <w:tcPr>
            <w:tcW w:w="2431" w:type="dxa"/>
          </w:tcPr>
          <w:p w14:paraId="2BE304A2"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-0.054</w:t>
            </w:r>
          </w:p>
        </w:tc>
        <w:tc>
          <w:tcPr>
            <w:tcW w:w="1258" w:type="dxa"/>
          </w:tcPr>
          <w:p w14:paraId="3F3580FC"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0.19</w:t>
            </w:r>
          </w:p>
        </w:tc>
        <w:tc>
          <w:tcPr>
            <w:tcW w:w="2430" w:type="dxa"/>
          </w:tcPr>
          <w:p w14:paraId="02A21DFD"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0.009</w:t>
            </w:r>
          </w:p>
        </w:tc>
        <w:tc>
          <w:tcPr>
            <w:tcW w:w="1260" w:type="dxa"/>
          </w:tcPr>
          <w:p w14:paraId="20652F9B"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0.82</w:t>
            </w:r>
          </w:p>
        </w:tc>
      </w:tr>
      <w:tr w:rsidR="0013354C" w:rsidRPr="00885A42" w14:paraId="30DDA227" w14:textId="77777777" w:rsidTr="008D56E5">
        <w:trPr>
          <w:trHeight w:val="263"/>
        </w:trPr>
        <w:tc>
          <w:tcPr>
            <w:tcW w:w="0" w:type="auto"/>
          </w:tcPr>
          <w:p w14:paraId="0148BF2A" w14:textId="77777777" w:rsidR="0013354C" w:rsidRPr="00885A42" w:rsidRDefault="0013354C" w:rsidP="00885A42">
            <w:pPr>
              <w:adjustRightInd w:val="0"/>
              <w:snapToGrid w:val="0"/>
              <w:spacing w:before="0" w:after="0" w:line="360" w:lineRule="auto"/>
              <w:jc w:val="both"/>
              <w:rPr>
                <w:sz w:val="24"/>
                <w:szCs w:val="24"/>
              </w:rPr>
            </w:pPr>
          </w:p>
        </w:tc>
        <w:tc>
          <w:tcPr>
            <w:tcW w:w="0" w:type="auto"/>
          </w:tcPr>
          <w:p w14:paraId="5EDA54C5" w14:textId="77777777" w:rsidR="0013354C" w:rsidRPr="00885A42" w:rsidRDefault="0013354C" w:rsidP="00885A42">
            <w:pPr>
              <w:adjustRightInd w:val="0"/>
              <w:snapToGrid w:val="0"/>
              <w:spacing w:before="0" w:after="0" w:line="360" w:lineRule="auto"/>
              <w:jc w:val="both"/>
              <w:rPr>
                <w:sz w:val="24"/>
                <w:szCs w:val="24"/>
              </w:rPr>
            </w:pPr>
            <w:r w:rsidRPr="00885A42">
              <w:rPr>
                <w:sz w:val="24"/>
                <w:szCs w:val="24"/>
              </w:rPr>
              <w:t>Rural</w:t>
            </w:r>
          </w:p>
        </w:tc>
        <w:tc>
          <w:tcPr>
            <w:tcW w:w="2431" w:type="dxa"/>
          </w:tcPr>
          <w:p w14:paraId="78F2F157"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-0.044</w:t>
            </w:r>
          </w:p>
        </w:tc>
        <w:tc>
          <w:tcPr>
            <w:tcW w:w="1258" w:type="dxa"/>
          </w:tcPr>
          <w:p w14:paraId="1B2191DD"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0.291</w:t>
            </w:r>
          </w:p>
        </w:tc>
        <w:tc>
          <w:tcPr>
            <w:tcW w:w="2430" w:type="dxa"/>
          </w:tcPr>
          <w:p w14:paraId="71E59D7B"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-0.046</w:t>
            </w:r>
          </w:p>
        </w:tc>
        <w:tc>
          <w:tcPr>
            <w:tcW w:w="1260" w:type="dxa"/>
          </w:tcPr>
          <w:p w14:paraId="10D75B7E"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0.277</w:t>
            </w:r>
          </w:p>
        </w:tc>
      </w:tr>
      <w:tr w:rsidR="0013354C" w:rsidRPr="00885A42" w14:paraId="65E9EE0A" w14:textId="77777777" w:rsidTr="008D56E5">
        <w:trPr>
          <w:trHeight w:val="263"/>
        </w:trPr>
        <w:tc>
          <w:tcPr>
            <w:tcW w:w="0" w:type="auto"/>
            <w:gridSpan w:val="2"/>
          </w:tcPr>
          <w:p w14:paraId="41A2808B" w14:textId="77777777" w:rsidR="0013354C" w:rsidRPr="00885A42" w:rsidRDefault="0013354C" w:rsidP="00885A42">
            <w:pPr>
              <w:adjustRightInd w:val="0"/>
              <w:snapToGrid w:val="0"/>
              <w:spacing w:before="0" w:after="0" w:line="360" w:lineRule="auto"/>
              <w:jc w:val="both"/>
              <w:rPr>
                <w:sz w:val="24"/>
                <w:szCs w:val="24"/>
              </w:rPr>
            </w:pPr>
            <w:r w:rsidRPr="00885A42">
              <w:rPr>
                <w:sz w:val="24"/>
                <w:szCs w:val="24"/>
              </w:rPr>
              <w:t>Drainage type</w:t>
            </w:r>
          </w:p>
        </w:tc>
        <w:tc>
          <w:tcPr>
            <w:tcW w:w="2431" w:type="dxa"/>
          </w:tcPr>
          <w:p w14:paraId="122A2E30" w14:textId="77777777" w:rsidR="0013354C" w:rsidRPr="00885A42" w:rsidRDefault="0013354C" w:rsidP="00471311">
            <w:pPr>
              <w:adjustRightInd w:val="0"/>
              <w:snapToGrid w:val="0"/>
              <w:spacing w:before="0" w:after="0" w:line="360" w:lineRule="auto"/>
              <w:jc w:val="center"/>
              <w:rPr>
                <w:sz w:val="24"/>
                <w:szCs w:val="24"/>
              </w:rPr>
            </w:pPr>
          </w:p>
        </w:tc>
        <w:tc>
          <w:tcPr>
            <w:tcW w:w="1258" w:type="dxa"/>
          </w:tcPr>
          <w:p w14:paraId="773AAB2B" w14:textId="77777777" w:rsidR="0013354C" w:rsidRPr="00885A42" w:rsidRDefault="0013354C" w:rsidP="00471311">
            <w:pPr>
              <w:adjustRightInd w:val="0"/>
              <w:snapToGrid w:val="0"/>
              <w:spacing w:before="0" w:after="0" w:line="360" w:lineRule="auto"/>
              <w:jc w:val="center"/>
              <w:rPr>
                <w:sz w:val="24"/>
                <w:szCs w:val="24"/>
              </w:rPr>
            </w:pPr>
          </w:p>
        </w:tc>
        <w:tc>
          <w:tcPr>
            <w:tcW w:w="2430" w:type="dxa"/>
          </w:tcPr>
          <w:p w14:paraId="20C5989E" w14:textId="77777777" w:rsidR="0013354C" w:rsidRPr="00885A42" w:rsidRDefault="0013354C" w:rsidP="00471311">
            <w:pPr>
              <w:adjustRightInd w:val="0"/>
              <w:snapToGrid w:val="0"/>
              <w:spacing w:before="0" w:after="0" w:line="360" w:lineRule="auto"/>
              <w:jc w:val="center"/>
              <w:rPr>
                <w:sz w:val="24"/>
                <w:szCs w:val="24"/>
              </w:rPr>
            </w:pPr>
          </w:p>
        </w:tc>
        <w:tc>
          <w:tcPr>
            <w:tcW w:w="1260" w:type="dxa"/>
          </w:tcPr>
          <w:p w14:paraId="577CB2F3" w14:textId="77777777" w:rsidR="0013354C" w:rsidRPr="00885A42" w:rsidRDefault="0013354C" w:rsidP="00471311">
            <w:pPr>
              <w:adjustRightInd w:val="0"/>
              <w:snapToGrid w:val="0"/>
              <w:spacing w:before="0" w:after="0" w:line="360" w:lineRule="auto"/>
              <w:jc w:val="center"/>
              <w:rPr>
                <w:sz w:val="24"/>
                <w:szCs w:val="24"/>
              </w:rPr>
            </w:pPr>
          </w:p>
        </w:tc>
      </w:tr>
      <w:tr w:rsidR="0013354C" w:rsidRPr="00885A42" w14:paraId="788C4AF1" w14:textId="77777777" w:rsidTr="008D56E5">
        <w:trPr>
          <w:trHeight w:val="263"/>
        </w:trPr>
        <w:tc>
          <w:tcPr>
            <w:tcW w:w="0" w:type="auto"/>
          </w:tcPr>
          <w:p w14:paraId="5A5DE6B3" w14:textId="77777777" w:rsidR="0013354C" w:rsidRPr="00885A42" w:rsidRDefault="0013354C" w:rsidP="00885A42">
            <w:pPr>
              <w:adjustRightInd w:val="0"/>
              <w:snapToGrid w:val="0"/>
              <w:spacing w:before="0" w:after="0" w:line="360" w:lineRule="auto"/>
              <w:jc w:val="both"/>
              <w:rPr>
                <w:sz w:val="24"/>
                <w:szCs w:val="24"/>
              </w:rPr>
            </w:pPr>
          </w:p>
        </w:tc>
        <w:tc>
          <w:tcPr>
            <w:tcW w:w="0" w:type="auto"/>
          </w:tcPr>
          <w:p w14:paraId="5F683E89" w14:textId="77777777" w:rsidR="0013354C" w:rsidRPr="00885A42" w:rsidRDefault="0013354C" w:rsidP="00885A42">
            <w:pPr>
              <w:adjustRightInd w:val="0"/>
              <w:snapToGrid w:val="0"/>
              <w:spacing w:before="0" w:after="0" w:line="360" w:lineRule="auto"/>
              <w:jc w:val="both"/>
              <w:rPr>
                <w:sz w:val="24"/>
                <w:szCs w:val="24"/>
              </w:rPr>
            </w:pPr>
            <w:r w:rsidRPr="00885A42">
              <w:rPr>
                <w:sz w:val="24"/>
                <w:szCs w:val="24"/>
              </w:rPr>
              <w:t>Laparoscopic</w:t>
            </w:r>
          </w:p>
        </w:tc>
        <w:tc>
          <w:tcPr>
            <w:tcW w:w="2431" w:type="dxa"/>
          </w:tcPr>
          <w:p w14:paraId="3D3401FC"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Reference</w:t>
            </w:r>
          </w:p>
        </w:tc>
        <w:tc>
          <w:tcPr>
            <w:tcW w:w="1258" w:type="dxa"/>
          </w:tcPr>
          <w:p w14:paraId="0F3CEFD3"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Reference</w:t>
            </w:r>
          </w:p>
        </w:tc>
        <w:tc>
          <w:tcPr>
            <w:tcW w:w="2430" w:type="dxa"/>
          </w:tcPr>
          <w:p w14:paraId="2FC92BDF"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Reference</w:t>
            </w:r>
          </w:p>
        </w:tc>
        <w:tc>
          <w:tcPr>
            <w:tcW w:w="1260" w:type="dxa"/>
          </w:tcPr>
          <w:p w14:paraId="53A4E905"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Reference</w:t>
            </w:r>
          </w:p>
        </w:tc>
      </w:tr>
      <w:tr w:rsidR="0013354C" w:rsidRPr="00885A42" w14:paraId="679E7663" w14:textId="77777777" w:rsidTr="008D56E5">
        <w:trPr>
          <w:trHeight w:val="263"/>
        </w:trPr>
        <w:tc>
          <w:tcPr>
            <w:tcW w:w="0" w:type="auto"/>
            <w:tcBorders>
              <w:bottom w:val="single" w:sz="4" w:space="0" w:color="auto"/>
            </w:tcBorders>
          </w:tcPr>
          <w:p w14:paraId="3923EF7F" w14:textId="77777777" w:rsidR="0013354C" w:rsidRPr="00885A42" w:rsidRDefault="0013354C" w:rsidP="00885A42">
            <w:pPr>
              <w:adjustRightInd w:val="0"/>
              <w:snapToGrid w:val="0"/>
              <w:spacing w:before="0" w:after="0" w:line="360" w:lineRule="auto"/>
              <w:jc w:val="both"/>
              <w:rPr>
                <w:sz w:val="24"/>
                <w:szCs w:val="24"/>
              </w:rPr>
            </w:pPr>
          </w:p>
        </w:tc>
        <w:tc>
          <w:tcPr>
            <w:tcW w:w="0" w:type="auto"/>
            <w:tcBorders>
              <w:bottom w:val="single" w:sz="4" w:space="0" w:color="auto"/>
            </w:tcBorders>
          </w:tcPr>
          <w:p w14:paraId="32A79D00" w14:textId="77777777" w:rsidR="0013354C" w:rsidRPr="00885A42" w:rsidRDefault="0013354C" w:rsidP="00885A42">
            <w:pPr>
              <w:adjustRightInd w:val="0"/>
              <w:snapToGrid w:val="0"/>
              <w:spacing w:before="0" w:after="0" w:line="360" w:lineRule="auto"/>
              <w:jc w:val="both"/>
              <w:rPr>
                <w:sz w:val="24"/>
                <w:szCs w:val="24"/>
              </w:rPr>
            </w:pPr>
            <w:r w:rsidRPr="00885A42">
              <w:rPr>
                <w:sz w:val="24"/>
                <w:szCs w:val="24"/>
              </w:rPr>
              <w:t>Non-laparoscopic</w:t>
            </w:r>
          </w:p>
        </w:tc>
        <w:tc>
          <w:tcPr>
            <w:tcW w:w="2431" w:type="dxa"/>
            <w:tcBorders>
              <w:bottom w:val="single" w:sz="4" w:space="0" w:color="auto"/>
            </w:tcBorders>
          </w:tcPr>
          <w:p w14:paraId="633ED5E0"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0.135</w:t>
            </w:r>
          </w:p>
        </w:tc>
        <w:tc>
          <w:tcPr>
            <w:tcW w:w="1258" w:type="dxa"/>
            <w:tcBorders>
              <w:bottom w:val="single" w:sz="4" w:space="0" w:color="auto"/>
            </w:tcBorders>
          </w:tcPr>
          <w:p w14:paraId="7C9FDA26"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0.001</w:t>
            </w:r>
          </w:p>
        </w:tc>
        <w:tc>
          <w:tcPr>
            <w:tcW w:w="2430" w:type="dxa"/>
            <w:tcBorders>
              <w:bottom w:val="single" w:sz="4" w:space="0" w:color="auto"/>
            </w:tcBorders>
          </w:tcPr>
          <w:p w14:paraId="1B80D39A"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0.102</w:t>
            </w:r>
          </w:p>
        </w:tc>
        <w:tc>
          <w:tcPr>
            <w:tcW w:w="1260" w:type="dxa"/>
            <w:tcBorders>
              <w:bottom w:val="single" w:sz="4" w:space="0" w:color="auto"/>
            </w:tcBorders>
          </w:tcPr>
          <w:p w14:paraId="38426EB9" w14:textId="77777777" w:rsidR="0013354C" w:rsidRPr="00885A42" w:rsidRDefault="0013354C" w:rsidP="00471311">
            <w:pPr>
              <w:adjustRightInd w:val="0"/>
              <w:snapToGrid w:val="0"/>
              <w:spacing w:before="0" w:after="0" w:line="360" w:lineRule="auto"/>
              <w:jc w:val="center"/>
              <w:rPr>
                <w:sz w:val="24"/>
                <w:szCs w:val="24"/>
              </w:rPr>
            </w:pPr>
            <w:r w:rsidRPr="00885A42">
              <w:rPr>
                <w:sz w:val="24"/>
                <w:szCs w:val="24"/>
              </w:rPr>
              <w:t>0.017</w:t>
            </w:r>
          </w:p>
        </w:tc>
      </w:tr>
    </w:tbl>
    <w:p w14:paraId="20DAE369" w14:textId="3AE76BE8" w:rsidR="00E87436" w:rsidRPr="00885A42" w:rsidRDefault="000B1A87" w:rsidP="00885A42">
      <w:pPr>
        <w:adjustRightInd w:val="0"/>
        <w:snapToGrid w:val="0"/>
        <w:spacing w:before="0" w:after="0" w:line="360" w:lineRule="auto"/>
        <w:jc w:val="both"/>
      </w:pPr>
      <w:r w:rsidRPr="00885A42">
        <w:fldChar w:fldCharType="begin"/>
      </w:r>
      <w:r w:rsidRPr="00885A42">
        <w:instrText xml:space="preserve"> ADDIN EN.REFLIST </w:instrText>
      </w:r>
      <w:r w:rsidRPr="00885A42">
        <w:fldChar w:fldCharType="end"/>
      </w:r>
    </w:p>
    <w:sectPr w:rsidR="00E87436" w:rsidRPr="00885A42" w:rsidSect="005A484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91E7D" w14:textId="77777777" w:rsidR="00A21423" w:rsidRDefault="00A21423">
      <w:pPr>
        <w:spacing w:before="0" w:after="0"/>
      </w:pPr>
      <w:r>
        <w:separator/>
      </w:r>
    </w:p>
  </w:endnote>
  <w:endnote w:type="continuationSeparator" w:id="0">
    <w:p w14:paraId="2480285D" w14:textId="77777777" w:rsidR="00A21423" w:rsidRDefault="00A214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1" w:usb1="08080000" w:usb2="00000010" w:usb3="00000000" w:csb0="00100000"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B5ADE" w14:textId="77777777" w:rsidR="00A21423" w:rsidRDefault="00A21423">
      <w:pPr>
        <w:spacing w:before="0" w:after="0"/>
      </w:pPr>
      <w:r>
        <w:separator/>
      </w:r>
    </w:p>
  </w:footnote>
  <w:footnote w:type="continuationSeparator" w:id="0">
    <w:p w14:paraId="69EC8084" w14:textId="77777777" w:rsidR="00A21423" w:rsidRDefault="00A2142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5C19"/>
    <w:multiLevelType w:val="hybridMultilevel"/>
    <w:tmpl w:val="CC4A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B0656"/>
    <w:multiLevelType w:val="hybridMultilevel"/>
    <w:tmpl w:val="8494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LQwMzQyM7YwNzCwMDJW0lEKTi0uzszPAykwqgUAHJmUPSwAAAA="/>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datvxwheaw52ewwsxpr99u0pw5vstwttfv&quot;&gt;My EndNote Library&lt;record-ids&gt;&lt;item&gt;43&lt;/item&gt;&lt;item&gt;44&lt;/item&gt;&lt;item&gt;45&lt;/item&gt;&lt;item&gt;46&lt;/item&gt;&lt;item&gt;47&lt;/item&gt;&lt;item&gt;48&lt;/item&gt;&lt;item&gt;49&lt;/item&gt;&lt;item&gt;50&lt;/item&gt;&lt;item&gt;51&lt;/item&gt;&lt;item&gt;52&lt;/item&gt;&lt;/record-ids&gt;&lt;/item&gt;&lt;/Libraries&gt;"/>
  </w:docVars>
  <w:rsids>
    <w:rsidRoot w:val="00E66499"/>
    <w:rsid w:val="00004D25"/>
    <w:rsid w:val="0001206D"/>
    <w:rsid w:val="000224FD"/>
    <w:rsid w:val="000316BC"/>
    <w:rsid w:val="0004010A"/>
    <w:rsid w:val="000439F1"/>
    <w:rsid w:val="00050D1B"/>
    <w:rsid w:val="000527AB"/>
    <w:rsid w:val="000553C4"/>
    <w:rsid w:val="00065961"/>
    <w:rsid w:val="00066A48"/>
    <w:rsid w:val="0007401E"/>
    <w:rsid w:val="000749A4"/>
    <w:rsid w:val="00075852"/>
    <w:rsid w:val="00081D4B"/>
    <w:rsid w:val="000922E7"/>
    <w:rsid w:val="00094EC8"/>
    <w:rsid w:val="00096C58"/>
    <w:rsid w:val="000A0B92"/>
    <w:rsid w:val="000B1A87"/>
    <w:rsid w:val="000B4A93"/>
    <w:rsid w:val="000C0125"/>
    <w:rsid w:val="000C102A"/>
    <w:rsid w:val="000C4837"/>
    <w:rsid w:val="000C6144"/>
    <w:rsid w:val="000C6602"/>
    <w:rsid w:val="000D0C3B"/>
    <w:rsid w:val="000D3929"/>
    <w:rsid w:val="000D7970"/>
    <w:rsid w:val="000E0A45"/>
    <w:rsid w:val="000E4D43"/>
    <w:rsid w:val="000F4A0C"/>
    <w:rsid w:val="001002E8"/>
    <w:rsid w:val="001104AE"/>
    <w:rsid w:val="00112047"/>
    <w:rsid w:val="001153C5"/>
    <w:rsid w:val="0012581C"/>
    <w:rsid w:val="001324FF"/>
    <w:rsid w:val="0013354C"/>
    <w:rsid w:val="00141549"/>
    <w:rsid w:val="001476D8"/>
    <w:rsid w:val="00151789"/>
    <w:rsid w:val="00156A67"/>
    <w:rsid w:val="00161A5A"/>
    <w:rsid w:val="001634F8"/>
    <w:rsid w:val="00164740"/>
    <w:rsid w:val="0016591F"/>
    <w:rsid w:val="00166C69"/>
    <w:rsid w:val="00183CC7"/>
    <w:rsid w:val="00186A24"/>
    <w:rsid w:val="00194125"/>
    <w:rsid w:val="001A04D6"/>
    <w:rsid w:val="001A6F82"/>
    <w:rsid w:val="001B4422"/>
    <w:rsid w:val="001C1E6D"/>
    <w:rsid w:val="001C51A7"/>
    <w:rsid w:val="001D49CB"/>
    <w:rsid w:val="001E5CD8"/>
    <w:rsid w:val="001F608F"/>
    <w:rsid w:val="0020054E"/>
    <w:rsid w:val="002053B7"/>
    <w:rsid w:val="002066A2"/>
    <w:rsid w:val="00217431"/>
    <w:rsid w:val="00225A8D"/>
    <w:rsid w:val="00230024"/>
    <w:rsid w:val="00230423"/>
    <w:rsid w:val="002351AF"/>
    <w:rsid w:val="00241678"/>
    <w:rsid w:val="0024519B"/>
    <w:rsid w:val="00257167"/>
    <w:rsid w:val="00261C38"/>
    <w:rsid w:val="00262BAF"/>
    <w:rsid w:val="002639B5"/>
    <w:rsid w:val="00264BF3"/>
    <w:rsid w:val="00273CF9"/>
    <w:rsid w:val="00274EE4"/>
    <w:rsid w:val="0029003F"/>
    <w:rsid w:val="00290E14"/>
    <w:rsid w:val="002B300C"/>
    <w:rsid w:val="002C5ABB"/>
    <w:rsid w:val="002D0173"/>
    <w:rsid w:val="002D47BF"/>
    <w:rsid w:val="002D691A"/>
    <w:rsid w:val="002E04C4"/>
    <w:rsid w:val="002E3046"/>
    <w:rsid w:val="002F10A8"/>
    <w:rsid w:val="002F2C53"/>
    <w:rsid w:val="002F677B"/>
    <w:rsid w:val="00301237"/>
    <w:rsid w:val="00301928"/>
    <w:rsid w:val="00303412"/>
    <w:rsid w:val="003041C8"/>
    <w:rsid w:val="00305A9E"/>
    <w:rsid w:val="003105E5"/>
    <w:rsid w:val="0031354E"/>
    <w:rsid w:val="003154BF"/>
    <w:rsid w:val="00334793"/>
    <w:rsid w:val="0033761D"/>
    <w:rsid w:val="00341DFB"/>
    <w:rsid w:val="003420B2"/>
    <w:rsid w:val="00344D8C"/>
    <w:rsid w:val="003548EE"/>
    <w:rsid w:val="00360173"/>
    <w:rsid w:val="00366742"/>
    <w:rsid w:val="00367330"/>
    <w:rsid w:val="003759D4"/>
    <w:rsid w:val="00382706"/>
    <w:rsid w:val="0039453D"/>
    <w:rsid w:val="00397874"/>
    <w:rsid w:val="003A59CF"/>
    <w:rsid w:val="003B13D3"/>
    <w:rsid w:val="003B58B0"/>
    <w:rsid w:val="003B5CA0"/>
    <w:rsid w:val="003C3915"/>
    <w:rsid w:val="003D0EF4"/>
    <w:rsid w:val="003D109B"/>
    <w:rsid w:val="003E3B0D"/>
    <w:rsid w:val="003F3BA8"/>
    <w:rsid w:val="00406E46"/>
    <w:rsid w:val="00410DF5"/>
    <w:rsid w:val="004113AC"/>
    <w:rsid w:val="004117C2"/>
    <w:rsid w:val="00414D75"/>
    <w:rsid w:val="004307B3"/>
    <w:rsid w:val="00430C3E"/>
    <w:rsid w:val="004567EA"/>
    <w:rsid w:val="00464FC6"/>
    <w:rsid w:val="00470A1C"/>
    <w:rsid w:val="00471311"/>
    <w:rsid w:val="00471581"/>
    <w:rsid w:val="00473F86"/>
    <w:rsid w:val="00481F90"/>
    <w:rsid w:val="00483EAF"/>
    <w:rsid w:val="004869A2"/>
    <w:rsid w:val="00494ADF"/>
    <w:rsid w:val="00496ED4"/>
    <w:rsid w:val="004A4916"/>
    <w:rsid w:val="004C1BDC"/>
    <w:rsid w:val="004C41C7"/>
    <w:rsid w:val="004C4946"/>
    <w:rsid w:val="004D77C6"/>
    <w:rsid w:val="004E5CAA"/>
    <w:rsid w:val="004E5DD5"/>
    <w:rsid w:val="004F0B53"/>
    <w:rsid w:val="004F0DEC"/>
    <w:rsid w:val="004F690C"/>
    <w:rsid w:val="005048C5"/>
    <w:rsid w:val="00514B05"/>
    <w:rsid w:val="00517C8A"/>
    <w:rsid w:val="00520F60"/>
    <w:rsid w:val="00522CDE"/>
    <w:rsid w:val="0052503F"/>
    <w:rsid w:val="00543D02"/>
    <w:rsid w:val="00553B2F"/>
    <w:rsid w:val="005540B5"/>
    <w:rsid w:val="00556903"/>
    <w:rsid w:val="005614F8"/>
    <w:rsid w:val="005648D0"/>
    <w:rsid w:val="00574D97"/>
    <w:rsid w:val="00580716"/>
    <w:rsid w:val="00584583"/>
    <w:rsid w:val="005939B9"/>
    <w:rsid w:val="00594E24"/>
    <w:rsid w:val="005960DA"/>
    <w:rsid w:val="005A0817"/>
    <w:rsid w:val="005A1B0C"/>
    <w:rsid w:val="005A484A"/>
    <w:rsid w:val="005A617E"/>
    <w:rsid w:val="005C0A7B"/>
    <w:rsid w:val="005C1F06"/>
    <w:rsid w:val="005E1631"/>
    <w:rsid w:val="005F0B4D"/>
    <w:rsid w:val="005F28EB"/>
    <w:rsid w:val="005F3463"/>
    <w:rsid w:val="005F5192"/>
    <w:rsid w:val="00601D5B"/>
    <w:rsid w:val="00602258"/>
    <w:rsid w:val="006031C1"/>
    <w:rsid w:val="00616CB3"/>
    <w:rsid w:val="0062259C"/>
    <w:rsid w:val="00630590"/>
    <w:rsid w:val="0063411B"/>
    <w:rsid w:val="00637360"/>
    <w:rsid w:val="00637EA6"/>
    <w:rsid w:val="006569D0"/>
    <w:rsid w:val="00663A1F"/>
    <w:rsid w:val="006665E0"/>
    <w:rsid w:val="00666F91"/>
    <w:rsid w:val="006726B6"/>
    <w:rsid w:val="00675DBC"/>
    <w:rsid w:val="00686778"/>
    <w:rsid w:val="006921C3"/>
    <w:rsid w:val="00694192"/>
    <w:rsid w:val="006A185B"/>
    <w:rsid w:val="006A2CF1"/>
    <w:rsid w:val="006A5896"/>
    <w:rsid w:val="006B10A4"/>
    <w:rsid w:val="006B2F93"/>
    <w:rsid w:val="006B3BB8"/>
    <w:rsid w:val="006C00DE"/>
    <w:rsid w:val="006C16E6"/>
    <w:rsid w:val="006C46C6"/>
    <w:rsid w:val="006C6707"/>
    <w:rsid w:val="006C7FC7"/>
    <w:rsid w:val="006D0616"/>
    <w:rsid w:val="006D20AC"/>
    <w:rsid w:val="006D6E4C"/>
    <w:rsid w:val="006E27F0"/>
    <w:rsid w:val="006E36F8"/>
    <w:rsid w:val="006F3203"/>
    <w:rsid w:val="006F3F06"/>
    <w:rsid w:val="006F69A4"/>
    <w:rsid w:val="006F706D"/>
    <w:rsid w:val="00701D0B"/>
    <w:rsid w:val="0071500F"/>
    <w:rsid w:val="00715A74"/>
    <w:rsid w:val="00717D21"/>
    <w:rsid w:val="00723131"/>
    <w:rsid w:val="00726407"/>
    <w:rsid w:val="0073165B"/>
    <w:rsid w:val="0073537D"/>
    <w:rsid w:val="00736867"/>
    <w:rsid w:val="00746FDA"/>
    <w:rsid w:val="00751909"/>
    <w:rsid w:val="00755123"/>
    <w:rsid w:val="00763E2B"/>
    <w:rsid w:val="00770024"/>
    <w:rsid w:val="0078200A"/>
    <w:rsid w:val="00782C4B"/>
    <w:rsid w:val="00782FFF"/>
    <w:rsid w:val="007872EC"/>
    <w:rsid w:val="007879ED"/>
    <w:rsid w:val="00794886"/>
    <w:rsid w:val="007A4B01"/>
    <w:rsid w:val="007B2397"/>
    <w:rsid w:val="007C0669"/>
    <w:rsid w:val="007C07D4"/>
    <w:rsid w:val="007C1763"/>
    <w:rsid w:val="007C1E45"/>
    <w:rsid w:val="007C5000"/>
    <w:rsid w:val="007C5B2C"/>
    <w:rsid w:val="007D0CEA"/>
    <w:rsid w:val="007D62EB"/>
    <w:rsid w:val="007D7D11"/>
    <w:rsid w:val="007E0E1D"/>
    <w:rsid w:val="007E200B"/>
    <w:rsid w:val="007E27DA"/>
    <w:rsid w:val="007E6112"/>
    <w:rsid w:val="007F31B0"/>
    <w:rsid w:val="007F7770"/>
    <w:rsid w:val="007F7D82"/>
    <w:rsid w:val="008004AD"/>
    <w:rsid w:val="00804845"/>
    <w:rsid w:val="00810C03"/>
    <w:rsid w:val="008110D2"/>
    <w:rsid w:val="0081269D"/>
    <w:rsid w:val="008174F1"/>
    <w:rsid w:val="0082152D"/>
    <w:rsid w:val="0082236C"/>
    <w:rsid w:val="00836A08"/>
    <w:rsid w:val="00842599"/>
    <w:rsid w:val="00842FF6"/>
    <w:rsid w:val="008616B8"/>
    <w:rsid w:val="008701A3"/>
    <w:rsid w:val="00875429"/>
    <w:rsid w:val="0087596E"/>
    <w:rsid w:val="00876895"/>
    <w:rsid w:val="00880ECE"/>
    <w:rsid w:val="00885A42"/>
    <w:rsid w:val="00892792"/>
    <w:rsid w:val="00892BCD"/>
    <w:rsid w:val="00894DEE"/>
    <w:rsid w:val="008A25DD"/>
    <w:rsid w:val="008A296F"/>
    <w:rsid w:val="008A3237"/>
    <w:rsid w:val="008A54D3"/>
    <w:rsid w:val="008D0B1B"/>
    <w:rsid w:val="008D1533"/>
    <w:rsid w:val="008D56E5"/>
    <w:rsid w:val="008D75EC"/>
    <w:rsid w:val="008E29FC"/>
    <w:rsid w:val="008E4980"/>
    <w:rsid w:val="008F587C"/>
    <w:rsid w:val="009016FA"/>
    <w:rsid w:val="00913090"/>
    <w:rsid w:val="00920750"/>
    <w:rsid w:val="00936D60"/>
    <w:rsid w:val="00951C63"/>
    <w:rsid w:val="00965D5B"/>
    <w:rsid w:val="0097022E"/>
    <w:rsid w:val="00972477"/>
    <w:rsid w:val="00973A2F"/>
    <w:rsid w:val="009749D6"/>
    <w:rsid w:val="009758E5"/>
    <w:rsid w:val="00976E4E"/>
    <w:rsid w:val="00981E11"/>
    <w:rsid w:val="0099088B"/>
    <w:rsid w:val="00992668"/>
    <w:rsid w:val="00992DAA"/>
    <w:rsid w:val="00993609"/>
    <w:rsid w:val="0099377D"/>
    <w:rsid w:val="00994D4A"/>
    <w:rsid w:val="009A3D3D"/>
    <w:rsid w:val="009C4343"/>
    <w:rsid w:val="009D5603"/>
    <w:rsid w:val="009E4301"/>
    <w:rsid w:val="009E554A"/>
    <w:rsid w:val="009E676D"/>
    <w:rsid w:val="009F18A9"/>
    <w:rsid w:val="009F7666"/>
    <w:rsid w:val="00A021E2"/>
    <w:rsid w:val="00A20350"/>
    <w:rsid w:val="00A21423"/>
    <w:rsid w:val="00A37D94"/>
    <w:rsid w:val="00A46433"/>
    <w:rsid w:val="00A7144C"/>
    <w:rsid w:val="00A73F5C"/>
    <w:rsid w:val="00A74281"/>
    <w:rsid w:val="00A8083C"/>
    <w:rsid w:val="00A85369"/>
    <w:rsid w:val="00A87C3C"/>
    <w:rsid w:val="00A93772"/>
    <w:rsid w:val="00A93A8C"/>
    <w:rsid w:val="00AA064E"/>
    <w:rsid w:val="00AA540D"/>
    <w:rsid w:val="00AA6FE9"/>
    <w:rsid w:val="00AB4D98"/>
    <w:rsid w:val="00AC2159"/>
    <w:rsid w:val="00AD3308"/>
    <w:rsid w:val="00AD452B"/>
    <w:rsid w:val="00AF0CDC"/>
    <w:rsid w:val="00AF6CC3"/>
    <w:rsid w:val="00B01E54"/>
    <w:rsid w:val="00B031C9"/>
    <w:rsid w:val="00B054BF"/>
    <w:rsid w:val="00B107C9"/>
    <w:rsid w:val="00B11222"/>
    <w:rsid w:val="00B21336"/>
    <w:rsid w:val="00B27CE0"/>
    <w:rsid w:val="00B30824"/>
    <w:rsid w:val="00B30C39"/>
    <w:rsid w:val="00B42FB9"/>
    <w:rsid w:val="00B4350F"/>
    <w:rsid w:val="00B4584C"/>
    <w:rsid w:val="00B47D01"/>
    <w:rsid w:val="00B52B54"/>
    <w:rsid w:val="00B57899"/>
    <w:rsid w:val="00B65C6D"/>
    <w:rsid w:val="00B67D19"/>
    <w:rsid w:val="00B72830"/>
    <w:rsid w:val="00B73633"/>
    <w:rsid w:val="00B7630F"/>
    <w:rsid w:val="00B7755A"/>
    <w:rsid w:val="00B84C6A"/>
    <w:rsid w:val="00B97706"/>
    <w:rsid w:val="00BA6C63"/>
    <w:rsid w:val="00BB0B8E"/>
    <w:rsid w:val="00BB3013"/>
    <w:rsid w:val="00BB625D"/>
    <w:rsid w:val="00BC120D"/>
    <w:rsid w:val="00BF2236"/>
    <w:rsid w:val="00BF318C"/>
    <w:rsid w:val="00BF5BF8"/>
    <w:rsid w:val="00BF75B9"/>
    <w:rsid w:val="00C17DCD"/>
    <w:rsid w:val="00C211BC"/>
    <w:rsid w:val="00C24671"/>
    <w:rsid w:val="00C24749"/>
    <w:rsid w:val="00C3225E"/>
    <w:rsid w:val="00C32453"/>
    <w:rsid w:val="00C34F6D"/>
    <w:rsid w:val="00C41F38"/>
    <w:rsid w:val="00C425B1"/>
    <w:rsid w:val="00C46C9E"/>
    <w:rsid w:val="00C516AD"/>
    <w:rsid w:val="00C53DA5"/>
    <w:rsid w:val="00C56FE6"/>
    <w:rsid w:val="00C6338A"/>
    <w:rsid w:val="00C70AE3"/>
    <w:rsid w:val="00C75602"/>
    <w:rsid w:val="00C75616"/>
    <w:rsid w:val="00C8333A"/>
    <w:rsid w:val="00C92F32"/>
    <w:rsid w:val="00C940BF"/>
    <w:rsid w:val="00C956A4"/>
    <w:rsid w:val="00C97309"/>
    <w:rsid w:val="00CA2057"/>
    <w:rsid w:val="00CA43CF"/>
    <w:rsid w:val="00CA4BDC"/>
    <w:rsid w:val="00CA5C19"/>
    <w:rsid w:val="00CB0818"/>
    <w:rsid w:val="00CB3427"/>
    <w:rsid w:val="00CC1B7A"/>
    <w:rsid w:val="00D13893"/>
    <w:rsid w:val="00D20F89"/>
    <w:rsid w:val="00D25E99"/>
    <w:rsid w:val="00D62803"/>
    <w:rsid w:val="00D638B7"/>
    <w:rsid w:val="00D64BA7"/>
    <w:rsid w:val="00D661B3"/>
    <w:rsid w:val="00D82B76"/>
    <w:rsid w:val="00D8468A"/>
    <w:rsid w:val="00D91248"/>
    <w:rsid w:val="00DC32A0"/>
    <w:rsid w:val="00DD2AF4"/>
    <w:rsid w:val="00DE42C6"/>
    <w:rsid w:val="00DF37F6"/>
    <w:rsid w:val="00DF55C1"/>
    <w:rsid w:val="00E11C5D"/>
    <w:rsid w:val="00E30819"/>
    <w:rsid w:val="00E345C9"/>
    <w:rsid w:val="00E360D0"/>
    <w:rsid w:val="00E379FF"/>
    <w:rsid w:val="00E401A6"/>
    <w:rsid w:val="00E437F5"/>
    <w:rsid w:val="00E438B2"/>
    <w:rsid w:val="00E54E3D"/>
    <w:rsid w:val="00E5582C"/>
    <w:rsid w:val="00E56BB4"/>
    <w:rsid w:val="00E57E31"/>
    <w:rsid w:val="00E6164E"/>
    <w:rsid w:val="00E66499"/>
    <w:rsid w:val="00E76ABE"/>
    <w:rsid w:val="00E816E1"/>
    <w:rsid w:val="00E816E3"/>
    <w:rsid w:val="00E85A5C"/>
    <w:rsid w:val="00E87436"/>
    <w:rsid w:val="00EA2696"/>
    <w:rsid w:val="00EA4240"/>
    <w:rsid w:val="00EB4E71"/>
    <w:rsid w:val="00EB7540"/>
    <w:rsid w:val="00EC1222"/>
    <w:rsid w:val="00ED0FDD"/>
    <w:rsid w:val="00ED3611"/>
    <w:rsid w:val="00ED6C6F"/>
    <w:rsid w:val="00EE1FE2"/>
    <w:rsid w:val="00EE5157"/>
    <w:rsid w:val="00EE58E7"/>
    <w:rsid w:val="00EF1176"/>
    <w:rsid w:val="00EF7336"/>
    <w:rsid w:val="00F10A76"/>
    <w:rsid w:val="00F162CE"/>
    <w:rsid w:val="00F206E0"/>
    <w:rsid w:val="00F25287"/>
    <w:rsid w:val="00F42AC7"/>
    <w:rsid w:val="00F44FE6"/>
    <w:rsid w:val="00F4505F"/>
    <w:rsid w:val="00F501EC"/>
    <w:rsid w:val="00F53C81"/>
    <w:rsid w:val="00F617BA"/>
    <w:rsid w:val="00F71B9F"/>
    <w:rsid w:val="00F736E7"/>
    <w:rsid w:val="00F77E1F"/>
    <w:rsid w:val="00F80808"/>
    <w:rsid w:val="00FA2375"/>
    <w:rsid w:val="00FC0C76"/>
    <w:rsid w:val="00FC0FA0"/>
    <w:rsid w:val="00FC5889"/>
    <w:rsid w:val="00FD41AE"/>
    <w:rsid w:val="00FE4493"/>
    <w:rsid w:val="00FE6543"/>
    <w:rsid w:val="00FF0415"/>
    <w:rsid w:val="00FF3EEC"/>
    <w:rsid w:val="00FF5647"/>
    <w:rsid w:val="04F76B39"/>
    <w:rsid w:val="0654E43D"/>
    <w:rsid w:val="08FD5494"/>
    <w:rsid w:val="0AD0B55B"/>
    <w:rsid w:val="0AE672CD"/>
    <w:rsid w:val="0F049B65"/>
    <w:rsid w:val="15AAB92B"/>
    <w:rsid w:val="18E316E4"/>
    <w:rsid w:val="21FDDDDF"/>
    <w:rsid w:val="2926FB5F"/>
    <w:rsid w:val="2F73200D"/>
    <w:rsid w:val="399EC790"/>
    <w:rsid w:val="3B93269C"/>
    <w:rsid w:val="3BFD599D"/>
    <w:rsid w:val="3C392AB9"/>
    <w:rsid w:val="424FF0C3"/>
    <w:rsid w:val="47B05E26"/>
    <w:rsid w:val="4C255B89"/>
    <w:rsid w:val="579AFBE2"/>
    <w:rsid w:val="5E196DF1"/>
    <w:rsid w:val="60B0C8F0"/>
    <w:rsid w:val="61A3FDFA"/>
    <w:rsid w:val="61B07D56"/>
    <w:rsid w:val="67ACBEB3"/>
    <w:rsid w:val="6C233DFE"/>
    <w:rsid w:val="713CDA9C"/>
    <w:rsid w:val="730BB754"/>
    <w:rsid w:val="77C73F59"/>
    <w:rsid w:val="78248925"/>
    <w:rsid w:val="7ECD5D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B39FD"/>
  <w15:chartTrackingRefBased/>
  <w15:docId w15:val="{59299363-F912-49D5-8378-6B050BFB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53D"/>
    <w:pPr>
      <w:spacing w:before="480" w:after="480"/>
    </w:pPr>
    <w:rPr>
      <w:rFonts w:ascii="Book Antiqua" w:hAnsi="Book Antiqua"/>
    </w:rPr>
  </w:style>
  <w:style w:type="paragraph" w:styleId="1">
    <w:name w:val="heading 1"/>
    <w:basedOn w:val="a"/>
    <w:next w:val="a"/>
    <w:link w:val="10"/>
    <w:uiPriority w:val="9"/>
    <w:qFormat/>
    <w:rsid w:val="00066A48"/>
    <w:pPr>
      <w:spacing w:before="240" w:after="240"/>
      <w:outlineLvl w:val="0"/>
    </w:pPr>
    <w:rPr>
      <w:rFonts w:cstheme="minorHAnsi"/>
      <w:b/>
      <w:caps/>
      <w:color w:val="000000" w:themeColor="text1"/>
      <w:szCs w:val="28"/>
    </w:rPr>
  </w:style>
  <w:style w:type="paragraph" w:styleId="2">
    <w:name w:val="heading 2"/>
    <w:basedOn w:val="a"/>
    <w:next w:val="a"/>
    <w:link w:val="20"/>
    <w:uiPriority w:val="9"/>
    <w:unhideWhenUsed/>
    <w:qFormat/>
    <w:rsid w:val="00E56BB4"/>
    <w:pPr>
      <w:spacing w:before="0" w:after="0"/>
      <w:outlineLvl w:val="1"/>
    </w:pPr>
    <w:rPr>
      <w:rFonts w:cstheme="minorHAnsi"/>
      <w:b/>
      <w:i/>
      <w:szCs w:val="28"/>
    </w:rPr>
  </w:style>
  <w:style w:type="paragraph" w:styleId="3">
    <w:name w:val="heading 3"/>
    <w:basedOn w:val="a"/>
    <w:next w:val="a"/>
    <w:link w:val="30"/>
    <w:uiPriority w:val="9"/>
    <w:unhideWhenUsed/>
    <w:qFormat/>
    <w:rsid w:val="00794886"/>
    <w:pPr>
      <w:keepNext/>
      <w:keepLines/>
      <w:spacing w:before="40"/>
      <w:outlineLvl w:val="2"/>
    </w:pPr>
    <w:rPr>
      <w:rFonts w:eastAsiaTheme="majorEastAsia"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indent1">
    <w:name w:val="bulletindent1"/>
    <w:basedOn w:val="a"/>
    <w:rsid w:val="00FD41AE"/>
    <w:pPr>
      <w:spacing w:before="100" w:beforeAutospacing="1" w:after="100" w:afterAutospacing="1"/>
    </w:pPr>
    <w:rPr>
      <w:rFonts w:ascii="Times New Roman" w:eastAsia="Times New Roman" w:hAnsi="Times New Roman" w:cs="Times New Roman"/>
    </w:rPr>
  </w:style>
  <w:style w:type="character" w:customStyle="1" w:styleId="glyph">
    <w:name w:val="glyph"/>
    <w:basedOn w:val="a0"/>
    <w:rsid w:val="00FD41AE"/>
  </w:style>
  <w:style w:type="character" w:customStyle="1" w:styleId="apple-converted-space">
    <w:name w:val="apple-converted-space"/>
    <w:basedOn w:val="a0"/>
    <w:rsid w:val="00F42AC7"/>
  </w:style>
  <w:style w:type="character" w:customStyle="1" w:styleId="10">
    <w:name w:val="标题 1 字符"/>
    <w:basedOn w:val="a0"/>
    <w:link w:val="1"/>
    <w:uiPriority w:val="9"/>
    <w:rsid w:val="00066A48"/>
    <w:rPr>
      <w:rFonts w:ascii="Book Antiqua" w:hAnsi="Book Antiqua" w:cstheme="minorHAnsi"/>
      <w:b/>
      <w:caps/>
      <w:color w:val="000000" w:themeColor="text1"/>
      <w:szCs w:val="28"/>
    </w:rPr>
  </w:style>
  <w:style w:type="character" w:customStyle="1" w:styleId="title-text">
    <w:name w:val="title-text"/>
    <w:basedOn w:val="a0"/>
    <w:rsid w:val="00F42AC7"/>
  </w:style>
  <w:style w:type="paragraph" w:styleId="a3">
    <w:name w:val="Normal (Web)"/>
    <w:basedOn w:val="a"/>
    <w:uiPriority w:val="99"/>
    <w:unhideWhenUsed/>
    <w:rsid w:val="00C516AD"/>
    <w:pPr>
      <w:spacing w:before="100" w:beforeAutospacing="1" w:after="100" w:afterAutospacing="1"/>
    </w:pPr>
    <w:rPr>
      <w:rFonts w:ascii="Times New Roman" w:eastAsia="Times New Roman" w:hAnsi="Times New Roman" w:cs="Times New Roman"/>
    </w:rPr>
  </w:style>
  <w:style w:type="character" w:customStyle="1" w:styleId="30">
    <w:name w:val="标题 3 字符"/>
    <w:basedOn w:val="a0"/>
    <w:link w:val="3"/>
    <w:uiPriority w:val="9"/>
    <w:rsid w:val="00794886"/>
    <w:rPr>
      <w:rFonts w:ascii="Book Antiqua" w:eastAsiaTheme="majorEastAsia" w:hAnsi="Book Antiqua" w:cstheme="majorBidi"/>
      <w:b/>
    </w:rPr>
  </w:style>
  <w:style w:type="paragraph" w:styleId="a4">
    <w:name w:val="List Paragraph"/>
    <w:basedOn w:val="a"/>
    <w:uiPriority w:val="34"/>
    <w:qFormat/>
    <w:rsid w:val="00751909"/>
    <w:pPr>
      <w:ind w:left="720"/>
      <w:contextualSpacing/>
    </w:pPr>
  </w:style>
  <w:style w:type="paragraph" w:customStyle="1" w:styleId="EndNoteBibliographyTitle">
    <w:name w:val="EndNote Bibliography Title"/>
    <w:basedOn w:val="a"/>
    <w:link w:val="EndNoteBibliographyTitleChar"/>
    <w:rsid w:val="004A4916"/>
    <w:pPr>
      <w:jc w:val="center"/>
    </w:pPr>
    <w:rPr>
      <w:rFonts w:ascii="Calibri" w:hAnsi="Calibri" w:cs="Calibri"/>
      <w:noProof/>
    </w:rPr>
  </w:style>
  <w:style w:type="character" w:customStyle="1" w:styleId="EndNoteBibliographyTitleChar">
    <w:name w:val="EndNote Bibliography Title Char"/>
    <w:basedOn w:val="a0"/>
    <w:link w:val="EndNoteBibliographyTitle"/>
    <w:rsid w:val="004A4916"/>
    <w:rPr>
      <w:rFonts w:ascii="Calibri" w:hAnsi="Calibri" w:cs="Calibri"/>
      <w:noProof/>
    </w:rPr>
  </w:style>
  <w:style w:type="paragraph" w:customStyle="1" w:styleId="EndNoteBibliography">
    <w:name w:val="EndNote Bibliography"/>
    <w:basedOn w:val="a"/>
    <w:link w:val="EndNoteBibliographyChar"/>
    <w:rsid w:val="004A4916"/>
    <w:rPr>
      <w:rFonts w:ascii="Calibri" w:hAnsi="Calibri" w:cs="Calibri"/>
      <w:noProof/>
    </w:rPr>
  </w:style>
  <w:style w:type="character" w:customStyle="1" w:styleId="EndNoteBibliographyChar">
    <w:name w:val="EndNote Bibliography Char"/>
    <w:basedOn w:val="a0"/>
    <w:link w:val="EndNoteBibliography"/>
    <w:rsid w:val="004A4916"/>
    <w:rPr>
      <w:rFonts w:ascii="Calibri" w:hAnsi="Calibri" w:cs="Calibri"/>
      <w:noProof/>
    </w:rPr>
  </w:style>
  <w:style w:type="paragraph" w:styleId="a5">
    <w:name w:val="Title"/>
    <w:basedOn w:val="a"/>
    <w:next w:val="a"/>
    <w:link w:val="a6"/>
    <w:uiPriority w:val="10"/>
    <w:qFormat/>
    <w:rsid w:val="00303412"/>
    <w:pPr>
      <w:spacing w:before="0" w:after="0" w:line="360" w:lineRule="auto"/>
      <w:contextualSpacing/>
    </w:pPr>
    <w:rPr>
      <w:rFonts w:eastAsiaTheme="majorEastAsia" w:cstheme="majorBidi"/>
      <w:spacing w:val="-10"/>
      <w:kern w:val="28"/>
      <w:sz w:val="32"/>
      <w:szCs w:val="32"/>
    </w:rPr>
  </w:style>
  <w:style w:type="character" w:customStyle="1" w:styleId="a6">
    <w:name w:val="标题 字符"/>
    <w:basedOn w:val="a0"/>
    <w:link w:val="a5"/>
    <w:uiPriority w:val="10"/>
    <w:rsid w:val="00303412"/>
    <w:rPr>
      <w:rFonts w:ascii="Book Antiqua" w:eastAsiaTheme="majorEastAsia" w:hAnsi="Book Antiqua" w:cstheme="majorBidi"/>
      <w:spacing w:val="-10"/>
      <w:kern w:val="28"/>
      <w:sz w:val="32"/>
      <w:szCs w:val="32"/>
    </w:rPr>
  </w:style>
  <w:style w:type="character" w:styleId="a7">
    <w:name w:val="Hyperlink"/>
    <w:basedOn w:val="a0"/>
    <w:uiPriority w:val="99"/>
    <w:unhideWhenUsed/>
    <w:rsid w:val="00875429"/>
    <w:rPr>
      <w:color w:val="0563C1" w:themeColor="hyperlink"/>
      <w:u w:val="single"/>
    </w:rPr>
  </w:style>
  <w:style w:type="character" w:customStyle="1" w:styleId="UnresolvedMention">
    <w:name w:val="Unresolved Mention"/>
    <w:basedOn w:val="a0"/>
    <w:uiPriority w:val="99"/>
    <w:semiHidden/>
    <w:unhideWhenUsed/>
    <w:rsid w:val="00875429"/>
    <w:rPr>
      <w:color w:val="605E5C"/>
      <w:shd w:val="clear" w:color="auto" w:fill="E1DFDD"/>
    </w:rPr>
  </w:style>
  <w:style w:type="character" w:customStyle="1" w:styleId="20">
    <w:name w:val="标题 2 字符"/>
    <w:basedOn w:val="a0"/>
    <w:link w:val="2"/>
    <w:uiPriority w:val="9"/>
    <w:rsid w:val="00E56BB4"/>
    <w:rPr>
      <w:rFonts w:ascii="Book Antiqua" w:hAnsi="Book Antiqua" w:cstheme="minorHAnsi"/>
      <w:b/>
      <w:i/>
      <w:szCs w:val="28"/>
    </w:rPr>
  </w:style>
  <w:style w:type="paragraph" w:styleId="a8">
    <w:name w:val="header"/>
    <w:basedOn w:val="a"/>
    <w:link w:val="a9"/>
    <w:uiPriority w:val="99"/>
    <w:unhideWhenUsed/>
    <w:rsid w:val="00836A08"/>
    <w:pPr>
      <w:tabs>
        <w:tab w:val="center" w:pos="4320"/>
        <w:tab w:val="right" w:pos="8640"/>
      </w:tabs>
    </w:pPr>
  </w:style>
  <w:style w:type="character" w:customStyle="1" w:styleId="a9">
    <w:name w:val="页眉 字符"/>
    <w:basedOn w:val="a0"/>
    <w:link w:val="a8"/>
    <w:uiPriority w:val="99"/>
    <w:rsid w:val="00836A08"/>
  </w:style>
  <w:style w:type="paragraph" w:styleId="aa">
    <w:name w:val="footer"/>
    <w:basedOn w:val="a"/>
    <w:link w:val="ab"/>
    <w:uiPriority w:val="99"/>
    <w:unhideWhenUsed/>
    <w:rsid w:val="00836A08"/>
    <w:pPr>
      <w:tabs>
        <w:tab w:val="center" w:pos="4320"/>
        <w:tab w:val="right" w:pos="8640"/>
      </w:tabs>
    </w:pPr>
  </w:style>
  <w:style w:type="character" w:customStyle="1" w:styleId="ab">
    <w:name w:val="页脚 字符"/>
    <w:basedOn w:val="a0"/>
    <w:link w:val="aa"/>
    <w:uiPriority w:val="99"/>
    <w:rsid w:val="00836A08"/>
  </w:style>
  <w:style w:type="table" w:styleId="ac">
    <w:name w:val="Table Grid"/>
    <w:basedOn w:val="a1"/>
    <w:uiPriority w:val="39"/>
    <w:rsid w:val="00E308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41549"/>
    <w:rPr>
      <w:rFonts w:ascii="宋体" w:eastAsia="宋体"/>
      <w:sz w:val="18"/>
      <w:szCs w:val="18"/>
    </w:rPr>
  </w:style>
  <w:style w:type="character" w:customStyle="1" w:styleId="ae">
    <w:name w:val="批注框文本 字符"/>
    <w:basedOn w:val="a0"/>
    <w:link w:val="ad"/>
    <w:uiPriority w:val="99"/>
    <w:semiHidden/>
    <w:rsid w:val="00141549"/>
    <w:rPr>
      <w:rFonts w:ascii="宋体" w:eastAsia="宋体"/>
      <w:sz w:val="18"/>
      <w:szCs w:val="18"/>
    </w:rPr>
  </w:style>
  <w:style w:type="paragraph" w:customStyle="1" w:styleId="11">
    <w:name w:val="正文1"/>
    <w:uiPriority w:val="99"/>
    <w:rsid w:val="00141549"/>
    <w:pPr>
      <w:spacing w:line="276" w:lineRule="auto"/>
    </w:pPr>
    <w:rPr>
      <w:rFonts w:ascii="Arial" w:eastAsia="宋体" w:hAnsi="Arial" w:cs="Arial"/>
      <w:color w:val="000000"/>
      <w:sz w:val="22"/>
      <w:szCs w:val="20"/>
      <w:lang w:val="pl-PL" w:eastAsia="pl-PL"/>
    </w:rPr>
  </w:style>
  <w:style w:type="character" w:styleId="af">
    <w:name w:val="annotation reference"/>
    <w:basedOn w:val="a0"/>
    <w:uiPriority w:val="99"/>
    <w:semiHidden/>
    <w:unhideWhenUsed/>
    <w:rsid w:val="00141549"/>
    <w:rPr>
      <w:sz w:val="21"/>
      <w:szCs w:val="21"/>
    </w:rPr>
  </w:style>
  <w:style w:type="paragraph" w:styleId="af0">
    <w:name w:val="annotation text"/>
    <w:basedOn w:val="a"/>
    <w:link w:val="af1"/>
    <w:uiPriority w:val="99"/>
    <w:unhideWhenUsed/>
    <w:rsid w:val="00141549"/>
  </w:style>
  <w:style w:type="character" w:customStyle="1" w:styleId="af1">
    <w:name w:val="批注文字 字符"/>
    <w:basedOn w:val="a0"/>
    <w:link w:val="af0"/>
    <w:uiPriority w:val="99"/>
    <w:rsid w:val="00141549"/>
  </w:style>
  <w:style w:type="paragraph" w:styleId="af2">
    <w:name w:val="annotation subject"/>
    <w:basedOn w:val="af0"/>
    <w:next w:val="af0"/>
    <w:link w:val="af3"/>
    <w:uiPriority w:val="99"/>
    <w:semiHidden/>
    <w:unhideWhenUsed/>
    <w:rsid w:val="00141549"/>
    <w:rPr>
      <w:b/>
      <w:bCs/>
    </w:rPr>
  </w:style>
  <w:style w:type="character" w:customStyle="1" w:styleId="af3">
    <w:name w:val="批注主题 字符"/>
    <w:basedOn w:val="af1"/>
    <w:link w:val="af2"/>
    <w:uiPriority w:val="99"/>
    <w:semiHidden/>
    <w:rsid w:val="00141549"/>
    <w:rPr>
      <w:b/>
      <w:bCs/>
    </w:rPr>
  </w:style>
  <w:style w:type="character" w:styleId="af4">
    <w:name w:val="Strong"/>
    <w:basedOn w:val="a0"/>
    <w:uiPriority w:val="22"/>
    <w:qFormat/>
    <w:rsid w:val="00141549"/>
    <w:rPr>
      <w:b/>
      <w:bCs/>
    </w:rPr>
  </w:style>
  <w:style w:type="paragraph" w:styleId="af5">
    <w:name w:val="No Spacing"/>
    <w:uiPriority w:val="1"/>
    <w:qFormat/>
    <w:rsid w:val="00066A48"/>
    <w:pPr>
      <w:contextualSpacing/>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6921">
      <w:bodyDiv w:val="1"/>
      <w:marLeft w:val="0"/>
      <w:marRight w:val="0"/>
      <w:marTop w:val="0"/>
      <w:marBottom w:val="0"/>
      <w:divBdr>
        <w:top w:val="none" w:sz="0" w:space="0" w:color="auto"/>
        <w:left w:val="none" w:sz="0" w:space="0" w:color="auto"/>
        <w:bottom w:val="none" w:sz="0" w:space="0" w:color="auto"/>
        <w:right w:val="none" w:sz="0" w:space="0" w:color="auto"/>
      </w:divBdr>
      <w:divsChild>
        <w:div w:id="1245458709">
          <w:marLeft w:val="0"/>
          <w:marRight w:val="0"/>
          <w:marTop w:val="0"/>
          <w:marBottom w:val="0"/>
          <w:divBdr>
            <w:top w:val="none" w:sz="0" w:space="0" w:color="auto"/>
            <w:left w:val="none" w:sz="0" w:space="0" w:color="auto"/>
            <w:bottom w:val="none" w:sz="0" w:space="0" w:color="auto"/>
            <w:right w:val="none" w:sz="0" w:space="0" w:color="auto"/>
          </w:divBdr>
          <w:divsChild>
            <w:div w:id="1117065729">
              <w:marLeft w:val="0"/>
              <w:marRight w:val="0"/>
              <w:marTop w:val="0"/>
              <w:marBottom w:val="0"/>
              <w:divBdr>
                <w:top w:val="none" w:sz="0" w:space="0" w:color="auto"/>
                <w:left w:val="none" w:sz="0" w:space="0" w:color="auto"/>
                <w:bottom w:val="none" w:sz="0" w:space="0" w:color="auto"/>
                <w:right w:val="none" w:sz="0" w:space="0" w:color="auto"/>
              </w:divBdr>
              <w:divsChild>
                <w:div w:id="12517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8563">
      <w:bodyDiv w:val="1"/>
      <w:marLeft w:val="0"/>
      <w:marRight w:val="0"/>
      <w:marTop w:val="0"/>
      <w:marBottom w:val="0"/>
      <w:divBdr>
        <w:top w:val="none" w:sz="0" w:space="0" w:color="auto"/>
        <w:left w:val="none" w:sz="0" w:space="0" w:color="auto"/>
        <w:bottom w:val="none" w:sz="0" w:space="0" w:color="auto"/>
        <w:right w:val="none" w:sz="0" w:space="0" w:color="auto"/>
      </w:divBdr>
      <w:divsChild>
        <w:div w:id="121117241">
          <w:marLeft w:val="0"/>
          <w:marRight w:val="0"/>
          <w:marTop w:val="0"/>
          <w:marBottom w:val="0"/>
          <w:divBdr>
            <w:top w:val="none" w:sz="0" w:space="0" w:color="auto"/>
            <w:left w:val="none" w:sz="0" w:space="0" w:color="auto"/>
            <w:bottom w:val="none" w:sz="0" w:space="0" w:color="auto"/>
            <w:right w:val="none" w:sz="0" w:space="0" w:color="auto"/>
          </w:divBdr>
          <w:divsChild>
            <w:div w:id="1137069065">
              <w:marLeft w:val="0"/>
              <w:marRight w:val="0"/>
              <w:marTop w:val="0"/>
              <w:marBottom w:val="0"/>
              <w:divBdr>
                <w:top w:val="none" w:sz="0" w:space="0" w:color="auto"/>
                <w:left w:val="none" w:sz="0" w:space="0" w:color="auto"/>
                <w:bottom w:val="none" w:sz="0" w:space="0" w:color="auto"/>
                <w:right w:val="none" w:sz="0" w:space="0" w:color="auto"/>
              </w:divBdr>
              <w:divsChild>
                <w:div w:id="44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3844">
      <w:bodyDiv w:val="1"/>
      <w:marLeft w:val="0"/>
      <w:marRight w:val="0"/>
      <w:marTop w:val="0"/>
      <w:marBottom w:val="0"/>
      <w:divBdr>
        <w:top w:val="none" w:sz="0" w:space="0" w:color="auto"/>
        <w:left w:val="none" w:sz="0" w:space="0" w:color="auto"/>
        <w:bottom w:val="none" w:sz="0" w:space="0" w:color="auto"/>
        <w:right w:val="none" w:sz="0" w:space="0" w:color="auto"/>
      </w:divBdr>
    </w:div>
    <w:div w:id="176313247">
      <w:bodyDiv w:val="1"/>
      <w:marLeft w:val="0"/>
      <w:marRight w:val="0"/>
      <w:marTop w:val="0"/>
      <w:marBottom w:val="0"/>
      <w:divBdr>
        <w:top w:val="none" w:sz="0" w:space="0" w:color="auto"/>
        <w:left w:val="none" w:sz="0" w:space="0" w:color="auto"/>
        <w:bottom w:val="none" w:sz="0" w:space="0" w:color="auto"/>
        <w:right w:val="none" w:sz="0" w:space="0" w:color="auto"/>
      </w:divBdr>
      <w:divsChild>
        <w:div w:id="120390983">
          <w:marLeft w:val="0"/>
          <w:marRight w:val="0"/>
          <w:marTop w:val="0"/>
          <w:marBottom w:val="0"/>
          <w:divBdr>
            <w:top w:val="none" w:sz="0" w:space="0" w:color="auto"/>
            <w:left w:val="none" w:sz="0" w:space="0" w:color="auto"/>
            <w:bottom w:val="none" w:sz="0" w:space="0" w:color="auto"/>
            <w:right w:val="none" w:sz="0" w:space="0" w:color="auto"/>
          </w:divBdr>
          <w:divsChild>
            <w:div w:id="8064078">
              <w:marLeft w:val="0"/>
              <w:marRight w:val="0"/>
              <w:marTop w:val="0"/>
              <w:marBottom w:val="0"/>
              <w:divBdr>
                <w:top w:val="none" w:sz="0" w:space="0" w:color="auto"/>
                <w:left w:val="none" w:sz="0" w:space="0" w:color="auto"/>
                <w:bottom w:val="none" w:sz="0" w:space="0" w:color="auto"/>
                <w:right w:val="none" w:sz="0" w:space="0" w:color="auto"/>
              </w:divBdr>
              <w:divsChild>
                <w:div w:id="2375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2404">
      <w:bodyDiv w:val="1"/>
      <w:marLeft w:val="0"/>
      <w:marRight w:val="0"/>
      <w:marTop w:val="0"/>
      <w:marBottom w:val="0"/>
      <w:divBdr>
        <w:top w:val="none" w:sz="0" w:space="0" w:color="auto"/>
        <w:left w:val="none" w:sz="0" w:space="0" w:color="auto"/>
        <w:bottom w:val="none" w:sz="0" w:space="0" w:color="auto"/>
        <w:right w:val="none" w:sz="0" w:space="0" w:color="auto"/>
      </w:divBdr>
    </w:div>
    <w:div w:id="229004049">
      <w:bodyDiv w:val="1"/>
      <w:marLeft w:val="0"/>
      <w:marRight w:val="0"/>
      <w:marTop w:val="0"/>
      <w:marBottom w:val="0"/>
      <w:divBdr>
        <w:top w:val="none" w:sz="0" w:space="0" w:color="auto"/>
        <w:left w:val="none" w:sz="0" w:space="0" w:color="auto"/>
        <w:bottom w:val="none" w:sz="0" w:space="0" w:color="auto"/>
        <w:right w:val="none" w:sz="0" w:space="0" w:color="auto"/>
      </w:divBdr>
    </w:div>
    <w:div w:id="237255021">
      <w:bodyDiv w:val="1"/>
      <w:marLeft w:val="0"/>
      <w:marRight w:val="0"/>
      <w:marTop w:val="0"/>
      <w:marBottom w:val="0"/>
      <w:divBdr>
        <w:top w:val="none" w:sz="0" w:space="0" w:color="auto"/>
        <w:left w:val="none" w:sz="0" w:space="0" w:color="auto"/>
        <w:bottom w:val="none" w:sz="0" w:space="0" w:color="auto"/>
        <w:right w:val="none" w:sz="0" w:space="0" w:color="auto"/>
      </w:divBdr>
    </w:div>
    <w:div w:id="291794907">
      <w:bodyDiv w:val="1"/>
      <w:marLeft w:val="0"/>
      <w:marRight w:val="0"/>
      <w:marTop w:val="0"/>
      <w:marBottom w:val="0"/>
      <w:divBdr>
        <w:top w:val="none" w:sz="0" w:space="0" w:color="auto"/>
        <w:left w:val="none" w:sz="0" w:space="0" w:color="auto"/>
        <w:bottom w:val="none" w:sz="0" w:space="0" w:color="auto"/>
        <w:right w:val="none" w:sz="0" w:space="0" w:color="auto"/>
      </w:divBdr>
      <w:divsChild>
        <w:div w:id="86970650">
          <w:marLeft w:val="0"/>
          <w:marRight w:val="0"/>
          <w:marTop w:val="0"/>
          <w:marBottom w:val="0"/>
          <w:divBdr>
            <w:top w:val="none" w:sz="0" w:space="0" w:color="auto"/>
            <w:left w:val="none" w:sz="0" w:space="0" w:color="auto"/>
            <w:bottom w:val="none" w:sz="0" w:space="0" w:color="auto"/>
            <w:right w:val="none" w:sz="0" w:space="0" w:color="auto"/>
          </w:divBdr>
          <w:divsChild>
            <w:div w:id="1858344698">
              <w:marLeft w:val="0"/>
              <w:marRight w:val="0"/>
              <w:marTop w:val="0"/>
              <w:marBottom w:val="0"/>
              <w:divBdr>
                <w:top w:val="none" w:sz="0" w:space="0" w:color="auto"/>
                <w:left w:val="none" w:sz="0" w:space="0" w:color="auto"/>
                <w:bottom w:val="none" w:sz="0" w:space="0" w:color="auto"/>
                <w:right w:val="none" w:sz="0" w:space="0" w:color="auto"/>
              </w:divBdr>
              <w:divsChild>
                <w:div w:id="1343045035">
                  <w:marLeft w:val="0"/>
                  <w:marRight w:val="0"/>
                  <w:marTop w:val="0"/>
                  <w:marBottom w:val="0"/>
                  <w:divBdr>
                    <w:top w:val="none" w:sz="0" w:space="0" w:color="auto"/>
                    <w:left w:val="none" w:sz="0" w:space="0" w:color="auto"/>
                    <w:bottom w:val="none" w:sz="0" w:space="0" w:color="auto"/>
                    <w:right w:val="none" w:sz="0" w:space="0" w:color="auto"/>
                  </w:divBdr>
                  <w:divsChild>
                    <w:div w:id="7538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28448">
      <w:bodyDiv w:val="1"/>
      <w:marLeft w:val="0"/>
      <w:marRight w:val="0"/>
      <w:marTop w:val="0"/>
      <w:marBottom w:val="0"/>
      <w:divBdr>
        <w:top w:val="none" w:sz="0" w:space="0" w:color="auto"/>
        <w:left w:val="none" w:sz="0" w:space="0" w:color="auto"/>
        <w:bottom w:val="none" w:sz="0" w:space="0" w:color="auto"/>
        <w:right w:val="none" w:sz="0" w:space="0" w:color="auto"/>
      </w:divBdr>
    </w:div>
    <w:div w:id="415173508">
      <w:bodyDiv w:val="1"/>
      <w:marLeft w:val="0"/>
      <w:marRight w:val="0"/>
      <w:marTop w:val="0"/>
      <w:marBottom w:val="0"/>
      <w:divBdr>
        <w:top w:val="none" w:sz="0" w:space="0" w:color="auto"/>
        <w:left w:val="none" w:sz="0" w:space="0" w:color="auto"/>
        <w:bottom w:val="none" w:sz="0" w:space="0" w:color="auto"/>
        <w:right w:val="none" w:sz="0" w:space="0" w:color="auto"/>
      </w:divBdr>
      <w:divsChild>
        <w:div w:id="78791845">
          <w:marLeft w:val="0"/>
          <w:marRight w:val="0"/>
          <w:marTop w:val="0"/>
          <w:marBottom w:val="0"/>
          <w:divBdr>
            <w:top w:val="none" w:sz="0" w:space="0" w:color="auto"/>
            <w:left w:val="none" w:sz="0" w:space="0" w:color="auto"/>
            <w:bottom w:val="none" w:sz="0" w:space="0" w:color="auto"/>
            <w:right w:val="none" w:sz="0" w:space="0" w:color="auto"/>
          </w:divBdr>
          <w:divsChild>
            <w:div w:id="1429154035">
              <w:marLeft w:val="0"/>
              <w:marRight w:val="0"/>
              <w:marTop w:val="0"/>
              <w:marBottom w:val="0"/>
              <w:divBdr>
                <w:top w:val="none" w:sz="0" w:space="0" w:color="auto"/>
                <w:left w:val="none" w:sz="0" w:space="0" w:color="auto"/>
                <w:bottom w:val="none" w:sz="0" w:space="0" w:color="auto"/>
                <w:right w:val="none" w:sz="0" w:space="0" w:color="auto"/>
              </w:divBdr>
              <w:divsChild>
                <w:div w:id="18909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13324">
      <w:bodyDiv w:val="1"/>
      <w:marLeft w:val="0"/>
      <w:marRight w:val="0"/>
      <w:marTop w:val="0"/>
      <w:marBottom w:val="0"/>
      <w:divBdr>
        <w:top w:val="none" w:sz="0" w:space="0" w:color="auto"/>
        <w:left w:val="none" w:sz="0" w:space="0" w:color="auto"/>
        <w:bottom w:val="none" w:sz="0" w:space="0" w:color="auto"/>
        <w:right w:val="none" w:sz="0" w:space="0" w:color="auto"/>
      </w:divBdr>
    </w:div>
    <w:div w:id="436607286">
      <w:bodyDiv w:val="1"/>
      <w:marLeft w:val="0"/>
      <w:marRight w:val="0"/>
      <w:marTop w:val="0"/>
      <w:marBottom w:val="0"/>
      <w:divBdr>
        <w:top w:val="none" w:sz="0" w:space="0" w:color="auto"/>
        <w:left w:val="none" w:sz="0" w:space="0" w:color="auto"/>
        <w:bottom w:val="none" w:sz="0" w:space="0" w:color="auto"/>
        <w:right w:val="none" w:sz="0" w:space="0" w:color="auto"/>
      </w:divBdr>
    </w:div>
    <w:div w:id="488637808">
      <w:bodyDiv w:val="1"/>
      <w:marLeft w:val="0"/>
      <w:marRight w:val="0"/>
      <w:marTop w:val="0"/>
      <w:marBottom w:val="0"/>
      <w:divBdr>
        <w:top w:val="none" w:sz="0" w:space="0" w:color="auto"/>
        <w:left w:val="none" w:sz="0" w:space="0" w:color="auto"/>
        <w:bottom w:val="none" w:sz="0" w:space="0" w:color="auto"/>
        <w:right w:val="none" w:sz="0" w:space="0" w:color="auto"/>
      </w:divBdr>
    </w:div>
    <w:div w:id="498035113">
      <w:bodyDiv w:val="1"/>
      <w:marLeft w:val="0"/>
      <w:marRight w:val="0"/>
      <w:marTop w:val="0"/>
      <w:marBottom w:val="0"/>
      <w:divBdr>
        <w:top w:val="none" w:sz="0" w:space="0" w:color="auto"/>
        <w:left w:val="none" w:sz="0" w:space="0" w:color="auto"/>
        <w:bottom w:val="none" w:sz="0" w:space="0" w:color="auto"/>
        <w:right w:val="none" w:sz="0" w:space="0" w:color="auto"/>
      </w:divBdr>
    </w:div>
    <w:div w:id="510220085">
      <w:bodyDiv w:val="1"/>
      <w:marLeft w:val="0"/>
      <w:marRight w:val="0"/>
      <w:marTop w:val="0"/>
      <w:marBottom w:val="0"/>
      <w:divBdr>
        <w:top w:val="none" w:sz="0" w:space="0" w:color="auto"/>
        <w:left w:val="none" w:sz="0" w:space="0" w:color="auto"/>
        <w:bottom w:val="none" w:sz="0" w:space="0" w:color="auto"/>
        <w:right w:val="none" w:sz="0" w:space="0" w:color="auto"/>
      </w:divBdr>
      <w:divsChild>
        <w:div w:id="733506325">
          <w:marLeft w:val="0"/>
          <w:marRight w:val="0"/>
          <w:marTop w:val="0"/>
          <w:marBottom w:val="0"/>
          <w:divBdr>
            <w:top w:val="none" w:sz="0" w:space="0" w:color="auto"/>
            <w:left w:val="none" w:sz="0" w:space="0" w:color="auto"/>
            <w:bottom w:val="none" w:sz="0" w:space="0" w:color="auto"/>
            <w:right w:val="none" w:sz="0" w:space="0" w:color="auto"/>
          </w:divBdr>
          <w:divsChild>
            <w:div w:id="451755697">
              <w:marLeft w:val="0"/>
              <w:marRight w:val="0"/>
              <w:marTop w:val="0"/>
              <w:marBottom w:val="0"/>
              <w:divBdr>
                <w:top w:val="none" w:sz="0" w:space="0" w:color="auto"/>
                <w:left w:val="none" w:sz="0" w:space="0" w:color="auto"/>
                <w:bottom w:val="none" w:sz="0" w:space="0" w:color="auto"/>
                <w:right w:val="none" w:sz="0" w:space="0" w:color="auto"/>
              </w:divBdr>
              <w:divsChild>
                <w:div w:id="20754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7991">
      <w:bodyDiv w:val="1"/>
      <w:marLeft w:val="0"/>
      <w:marRight w:val="0"/>
      <w:marTop w:val="0"/>
      <w:marBottom w:val="0"/>
      <w:divBdr>
        <w:top w:val="none" w:sz="0" w:space="0" w:color="auto"/>
        <w:left w:val="none" w:sz="0" w:space="0" w:color="auto"/>
        <w:bottom w:val="none" w:sz="0" w:space="0" w:color="auto"/>
        <w:right w:val="none" w:sz="0" w:space="0" w:color="auto"/>
      </w:divBdr>
      <w:divsChild>
        <w:div w:id="481896288">
          <w:marLeft w:val="0"/>
          <w:marRight w:val="0"/>
          <w:marTop w:val="0"/>
          <w:marBottom w:val="0"/>
          <w:divBdr>
            <w:top w:val="none" w:sz="0" w:space="0" w:color="auto"/>
            <w:left w:val="none" w:sz="0" w:space="0" w:color="auto"/>
            <w:bottom w:val="none" w:sz="0" w:space="0" w:color="auto"/>
            <w:right w:val="none" w:sz="0" w:space="0" w:color="auto"/>
          </w:divBdr>
          <w:divsChild>
            <w:div w:id="1481265639">
              <w:marLeft w:val="0"/>
              <w:marRight w:val="0"/>
              <w:marTop w:val="0"/>
              <w:marBottom w:val="0"/>
              <w:divBdr>
                <w:top w:val="none" w:sz="0" w:space="0" w:color="auto"/>
                <w:left w:val="none" w:sz="0" w:space="0" w:color="auto"/>
                <w:bottom w:val="none" w:sz="0" w:space="0" w:color="auto"/>
                <w:right w:val="none" w:sz="0" w:space="0" w:color="auto"/>
              </w:divBdr>
              <w:divsChild>
                <w:div w:id="11737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36964">
      <w:bodyDiv w:val="1"/>
      <w:marLeft w:val="0"/>
      <w:marRight w:val="0"/>
      <w:marTop w:val="0"/>
      <w:marBottom w:val="0"/>
      <w:divBdr>
        <w:top w:val="none" w:sz="0" w:space="0" w:color="auto"/>
        <w:left w:val="none" w:sz="0" w:space="0" w:color="auto"/>
        <w:bottom w:val="none" w:sz="0" w:space="0" w:color="auto"/>
        <w:right w:val="none" w:sz="0" w:space="0" w:color="auto"/>
      </w:divBdr>
    </w:div>
    <w:div w:id="622883658">
      <w:bodyDiv w:val="1"/>
      <w:marLeft w:val="0"/>
      <w:marRight w:val="0"/>
      <w:marTop w:val="0"/>
      <w:marBottom w:val="0"/>
      <w:divBdr>
        <w:top w:val="none" w:sz="0" w:space="0" w:color="auto"/>
        <w:left w:val="none" w:sz="0" w:space="0" w:color="auto"/>
        <w:bottom w:val="none" w:sz="0" w:space="0" w:color="auto"/>
        <w:right w:val="none" w:sz="0" w:space="0" w:color="auto"/>
      </w:divBdr>
      <w:divsChild>
        <w:div w:id="353728107">
          <w:marLeft w:val="0"/>
          <w:marRight w:val="0"/>
          <w:marTop w:val="0"/>
          <w:marBottom w:val="0"/>
          <w:divBdr>
            <w:top w:val="none" w:sz="0" w:space="0" w:color="auto"/>
            <w:left w:val="none" w:sz="0" w:space="0" w:color="auto"/>
            <w:bottom w:val="none" w:sz="0" w:space="0" w:color="auto"/>
            <w:right w:val="none" w:sz="0" w:space="0" w:color="auto"/>
          </w:divBdr>
          <w:divsChild>
            <w:div w:id="1783261952">
              <w:marLeft w:val="0"/>
              <w:marRight w:val="0"/>
              <w:marTop w:val="0"/>
              <w:marBottom w:val="0"/>
              <w:divBdr>
                <w:top w:val="none" w:sz="0" w:space="0" w:color="auto"/>
                <w:left w:val="none" w:sz="0" w:space="0" w:color="auto"/>
                <w:bottom w:val="none" w:sz="0" w:space="0" w:color="auto"/>
                <w:right w:val="none" w:sz="0" w:space="0" w:color="auto"/>
              </w:divBdr>
              <w:divsChild>
                <w:div w:id="7250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79596">
      <w:bodyDiv w:val="1"/>
      <w:marLeft w:val="0"/>
      <w:marRight w:val="0"/>
      <w:marTop w:val="0"/>
      <w:marBottom w:val="0"/>
      <w:divBdr>
        <w:top w:val="none" w:sz="0" w:space="0" w:color="auto"/>
        <w:left w:val="none" w:sz="0" w:space="0" w:color="auto"/>
        <w:bottom w:val="none" w:sz="0" w:space="0" w:color="auto"/>
        <w:right w:val="none" w:sz="0" w:space="0" w:color="auto"/>
      </w:divBdr>
      <w:divsChild>
        <w:div w:id="1631322276">
          <w:marLeft w:val="0"/>
          <w:marRight w:val="0"/>
          <w:marTop w:val="0"/>
          <w:marBottom w:val="0"/>
          <w:divBdr>
            <w:top w:val="none" w:sz="0" w:space="0" w:color="auto"/>
            <w:left w:val="none" w:sz="0" w:space="0" w:color="auto"/>
            <w:bottom w:val="none" w:sz="0" w:space="0" w:color="auto"/>
            <w:right w:val="none" w:sz="0" w:space="0" w:color="auto"/>
          </w:divBdr>
          <w:divsChild>
            <w:div w:id="787964697">
              <w:marLeft w:val="0"/>
              <w:marRight w:val="0"/>
              <w:marTop w:val="0"/>
              <w:marBottom w:val="0"/>
              <w:divBdr>
                <w:top w:val="none" w:sz="0" w:space="0" w:color="auto"/>
                <w:left w:val="none" w:sz="0" w:space="0" w:color="auto"/>
                <w:bottom w:val="none" w:sz="0" w:space="0" w:color="auto"/>
                <w:right w:val="none" w:sz="0" w:space="0" w:color="auto"/>
              </w:divBdr>
              <w:divsChild>
                <w:div w:id="10750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93794">
      <w:bodyDiv w:val="1"/>
      <w:marLeft w:val="0"/>
      <w:marRight w:val="0"/>
      <w:marTop w:val="0"/>
      <w:marBottom w:val="0"/>
      <w:divBdr>
        <w:top w:val="none" w:sz="0" w:space="0" w:color="auto"/>
        <w:left w:val="none" w:sz="0" w:space="0" w:color="auto"/>
        <w:bottom w:val="none" w:sz="0" w:space="0" w:color="auto"/>
        <w:right w:val="none" w:sz="0" w:space="0" w:color="auto"/>
      </w:divBdr>
    </w:div>
    <w:div w:id="715005438">
      <w:bodyDiv w:val="1"/>
      <w:marLeft w:val="0"/>
      <w:marRight w:val="0"/>
      <w:marTop w:val="0"/>
      <w:marBottom w:val="0"/>
      <w:divBdr>
        <w:top w:val="none" w:sz="0" w:space="0" w:color="auto"/>
        <w:left w:val="none" w:sz="0" w:space="0" w:color="auto"/>
        <w:bottom w:val="none" w:sz="0" w:space="0" w:color="auto"/>
        <w:right w:val="none" w:sz="0" w:space="0" w:color="auto"/>
      </w:divBdr>
    </w:div>
    <w:div w:id="734546565">
      <w:bodyDiv w:val="1"/>
      <w:marLeft w:val="0"/>
      <w:marRight w:val="0"/>
      <w:marTop w:val="0"/>
      <w:marBottom w:val="0"/>
      <w:divBdr>
        <w:top w:val="none" w:sz="0" w:space="0" w:color="auto"/>
        <w:left w:val="none" w:sz="0" w:space="0" w:color="auto"/>
        <w:bottom w:val="none" w:sz="0" w:space="0" w:color="auto"/>
        <w:right w:val="none" w:sz="0" w:space="0" w:color="auto"/>
      </w:divBdr>
    </w:div>
    <w:div w:id="762146856">
      <w:bodyDiv w:val="1"/>
      <w:marLeft w:val="0"/>
      <w:marRight w:val="0"/>
      <w:marTop w:val="0"/>
      <w:marBottom w:val="0"/>
      <w:divBdr>
        <w:top w:val="none" w:sz="0" w:space="0" w:color="auto"/>
        <w:left w:val="none" w:sz="0" w:space="0" w:color="auto"/>
        <w:bottom w:val="none" w:sz="0" w:space="0" w:color="auto"/>
        <w:right w:val="none" w:sz="0" w:space="0" w:color="auto"/>
      </w:divBdr>
      <w:divsChild>
        <w:div w:id="1976331546">
          <w:marLeft w:val="0"/>
          <w:marRight w:val="0"/>
          <w:marTop w:val="0"/>
          <w:marBottom w:val="0"/>
          <w:divBdr>
            <w:top w:val="none" w:sz="0" w:space="0" w:color="auto"/>
            <w:left w:val="none" w:sz="0" w:space="0" w:color="auto"/>
            <w:bottom w:val="none" w:sz="0" w:space="0" w:color="auto"/>
            <w:right w:val="none" w:sz="0" w:space="0" w:color="auto"/>
          </w:divBdr>
          <w:divsChild>
            <w:div w:id="881330013">
              <w:marLeft w:val="0"/>
              <w:marRight w:val="0"/>
              <w:marTop w:val="0"/>
              <w:marBottom w:val="0"/>
              <w:divBdr>
                <w:top w:val="none" w:sz="0" w:space="0" w:color="auto"/>
                <w:left w:val="none" w:sz="0" w:space="0" w:color="auto"/>
                <w:bottom w:val="none" w:sz="0" w:space="0" w:color="auto"/>
                <w:right w:val="none" w:sz="0" w:space="0" w:color="auto"/>
              </w:divBdr>
              <w:divsChild>
                <w:div w:id="7441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4107">
      <w:bodyDiv w:val="1"/>
      <w:marLeft w:val="0"/>
      <w:marRight w:val="0"/>
      <w:marTop w:val="0"/>
      <w:marBottom w:val="0"/>
      <w:divBdr>
        <w:top w:val="none" w:sz="0" w:space="0" w:color="auto"/>
        <w:left w:val="none" w:sz="0" w:space="0" w:color="auto"/>
        <w:bottom w:val="none" w:sz="0" w:space="0" w:color="auto"/>
        <w:right w:val="none" w:sz="0" w:space="0" w:color="auto"/>
      </w:divBdr>
    </w:div>
    <w:div w:id="774789476">
      <w:bodyDiv w:val="1"/>
      <w:marLeft w:val="0"/>
      <w:marRight w:val="0"/>
      <w:marTop w:val="0"/>
      <w:marBottom w:val="0"/>
      <w:divBdr>
        <w:top w:val="none" w:sz="0" w:space="0" w:color="auto"/>
        <w:left w:val="none" w:sz="0" w:space="0" w:color="auto"/>
        <w:bottom w:val="none" w:sz="0" w:space="0" w:color="auto"/>
        <w:right w:val="none" w:sz="0" w:space="0" w:color="auto"/>
      </w:divBdr>
      <w:divsChild>
        <w:div w:id="1142574890">
          <w:marLeft w:val="0"/>
          <w:marRight w:val="0"/>
          <w:marTop w:val="0"/>
          <w:marBottom w:val="0"/>
          <w:divBdr>
            <w:top w:val="none" w:sz="0" w:space="0" w:color="auto"/>
            <w:left w:val="none" w:sz="0" w:space="0" w:color="auto"/>
            <w:bottom w:val="none" w:sz="0" w:space="0" w:color="auto"/>
            <w:right w:val="none" w:sz="0" w:space="0" w:color="auto"/>
          </w:divBdr>
          <w:divsChild>
            <w:div w:id="822042449">
              <w:marLeft w:val="0"/>
              <w:marRight w:val="0"/>
              <w:marTop w:val="0"/>
              <w:marBottom w:val="0"/>
              <w:divBdr>
                <w:top w:val="none" w:sz="0" w:space="0" w:color="auto"/>
                <w:left w:val="none" w:sz="0" w:space="0" w:color="auto"/>
                <w:bottom w:val="none" w:sz="0" w:space="0" w:color="auto"/>
                <w:right w:val="none" w:sz="0" w:space="0" w:color="auto"/>
              </w:divBdr>
              <w:divsChild>
                <w:div w:id="5552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5117">
      <w:bodyDiv w:val="1"/>
      <w:marLeft w:val="0"/>
      <w:marRight w:val="0"/>
      <w:marTop w:val="0"/>
      <w:marBottom w:val="0"/>
      <w:divBdr>
        <w:top w:val="none" w:sz="0" w:space="0" w:color="auto"/>
        <w:left w:val="none" w:sz="0" w:space="0" w:color="auto"/>
        <w:bottom w:val="none" w:sz="0" w:space="0" w:color="auto"/>
        <w:right w:val="none" w:sz="0" w:space="0" w:color="auto"/>
      </w:divBdr>
    </w:div>
    <w:div w:id="815613454">
      <w:bodyDiv w:val="1"/>
      <w:marLeft w:val="0"/>
      <w:marRight w:val="0"/>
      <w:marTop w:val="0"/>
      <w:marBottom w:val="0"/>
      <w:divBdr>
        <w:top w:val="none" w:sz="0" w:space="0" w:color="auto"/>
        <w:left w:val="none" w:sz="0" w:space="0" w:color="auto"/>
        <w:bottom w:val="none" w:sz="0" w:space="0" w:color="auto"/>
        <w:right w:val="none" w:sz="0" w:space="0" w:color="auto"/>
      </w:divBdr>
    </w:div>
    <w:div w:id="836263861">
      <w:bodyDiv w:val="1"/>
      <w:marLeft w:val="0"/>
      <w:marRight w:val="0"/>
      <w:marTop w:val="0"/>
      <w:marBottom w:val="0"/>
      <w:divBdr>
        <w:top w:val="none" w:sz="0" w:space="0" w:color="auto"/>
        <w:left w:val="none" w:sz="0" w:space="0" w:color="auto"/>
        <w:bottom w:val="none" w:sz="0" w:space="0" w:color="auto"/>
        <w:right w:val="none" w:sz="0" w:space="0" w:color="auto"/>
      </w:divBdr>
    </w:div>
    <w:div w:id="843058549">
      <w:bodyDiv w:val="1"/>
      <w:marLeft w:val="0"/>
      <w:marRight w:val="0"/>
      <w:marTop w:val="0"/>
      <w:marBottom w:val="0"/>
      <w:divBdr>
        <w:top w:val="none" w:sz="0" w:space="0" w:color="auto"/>
        <w:left w:val="none" w:sz="0" w:space="0" w:color="auto"/>
        <w:bottom w:val="none" w:sz="0" w:space="0" w:color="auto"/>
        <w:right w:val="none" w:sz="0" w:space="0" w:color="auto"/>
      </w:divBdr>
      <w:divsChild>
        <w:div w:id="409087524">
          <w:marLeft w:val="0"/>
          <w:marRight w:val="0"/>
          <w:marTop w:val="0"/>
          <w:marBottom w:val="0"/>
          <w:divBdr>
            <w:top w:val="none" w:sz="0" w:space="0" w:color="auto"/>
            <w:left w:val="none" w:sz="0" w:space="0" w:color="auto"/>
            <w:bottom w:val="none" w:sz="0" w:space="0" w:color="auto"/>
            <w:right w:val="none" w:sz="0" w:space="0" w:color="auto"/>
          </w:divBdr>
          <w:divsChild>
            <w:div w:id="1240168637">
              <w:marLeft w:val="0"/>
              <w:marRight w:val="0"/>
              <w:marTop w:val="0"/>
              <w:marBottom w:val="0"/>
              <w:divBdr>
                <w:top w:val="none" w:sz="0" w:space="0" w:color="auto"/>
                <w:left w:val="none" w:sz="0" w:space="0" w:color="auto"/>
                <w:bottom w:val="none" w:sz="0" w:space="0" w:color="auto"/>
                <w:right w:val="none" w:sz="0" w:space="0" w:color="auto"/>
              </w:divBdr>
              <w:divsChild>
                <w:div w:id="20773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3281">
      <w:bodyDiv w:val="1"/>
      <w:marLeft w:val="0"/>
      <w:marRight w:val="0"/>
      <w:marTop w:val="0"/>
      <w:marBottom w:val="0"/>
      <w:divBdr>
        <w:top w:val="none" w:sz="0" w:space="0" w:color="auto"/>
        <w:left w:val="none" w:sz="0" w:space="0" w:color="auto"/>
        <w:bottom w:val="none" w:sz="0" w:space="0" w:color="auto"/>
        <w:right w:val="none" w:sz="0" w:space="0" w:color="auto"/>
      </w:divBdr>
    </w:div>
    <w:div w:id="901136593">
      <w:bodyDiv w:val="1"/>
      <w:marLeft w:val="0"/>
      <w:marRight w:val="0"/>
      <w:marTop w:val="0"/>
      <w:marBottom w:val="0"/>
      <w:divBdr>
        <w:top w:val="none" w:sz="0" w:space="0" w:color="auto"/>
        <w:left w:val="none" w:sz="0" w:space="0" w:color="auto"/>
        <w:bottom w:val="none" w:sz="0" w:space="0" w:color="auto"/>
        <w:right w:val="none" w:sz="0" w:space="0" w:color="auto"/>
      </w:divBdr>
    </w:div>
    <w:div w:id="943459404">
      <w:bodyDiv w:val="1"/>
      <w:marLeft w:val="0"/>
      <w:marRight w:val="0"/>
      <w:marTop w:val="0"/>
      <w:marBottom w:val="0"/>
      <w:divBdr>
        <w:top w:val="none" w:sz="0" w:space="0" w:color="auto"/>
        <w:left w:val="none" w:sz="0" w:space="0" w:color="auto"/>
        <w:bottom w:val="none" w:sz="0" w:space="0" w:color="auto"/>
        <w:right w:val="none" w:sz="0" w:space="0" w:color="auto"/>
      </w:divBdr>
      <w:divsChild>
        <w:div w:id="610672757">
          <w:marLeft w:val="0"/>
          <w:marRight w:val="0"/>
          <w:marTop w:val="0"/>
          <w:marBottom w:val="0"/>
          <w:divBdr>
            <w:top w:val="none" w:sz="0" w:space="0" w:color="auto"/>
            <w:left w:val="none" w:sz="0" w:space="0" w:color="auto"/>
            <w:bottom w:val="none" w:sz="0" w:space="0" w:color="auto"/>
            <w:right w:val="none" w:sz="0" w:space="0" w:color="auto"/>
          </w:divBdr>
          <w:divsChild>
            <w:div w:id="1924413555">
              <w:marLeft w:val="0"/>
              <w:marRight w:val="0"/>
              <w:marTop w:val="0"/>
              <w:marBottom w:val="0"/>
              <w:divBdr>
                <w:top w:val="none" w:sz="0" w:space="0" w:color="auto"/>
                <w:left w:val="none" w:sz="0" w:space="0" w:color="auto"/>
                <w:bottom w:val="none" w:sz="0" w:space="0" w:color="auto"/>
                <w:right w:val="none" w:sz="0" w:space="0" w:color="auto"/>
              </w:divBdr>
              <w:divsChild>
                <w:div w:id="1986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53473">
      <w:bodyDiv w:val="1"/>
      <w:marLeft w:val="0"/>
      <w:marRight w:val="0"/>
      <w:marTop w:val="0"/>
      <w:marBottom w:val="0"/>
      <w:divBdr>
        <w:top w:val="none" w:sz="0" w:space="0" w:color="auto"/>
        <w:left w:val="none" w:sz="0" w:space="0" w:color="auto"/>
        <w:bottom w:val="none" w:sz="0" w:space="0" w:color="auto"/>
        <w:right w:val="none" w:sz="0" w:space="0" w:color="auto"/>
      </w:divBdr>
      <w:divsChild>
        <w:div w:id="1691758016">
          <w:marLeft w:val="0"/>
          <w:marRight w:val="0"/>
          <w:marTop w:val="166"/>
          <w:marBottom w:val="166"/>
          <w:divBdr>
            <w:top w:val="none" w:sz="0" w:space="0" w:color="auto"/>
            <w:left w:val="none" w:sz="0" w:space="0" w:color="auto"/>
            <w:bottom w:val="none" w:sz="0" w:space="0" w:color="auto"/>
            <w:right w:val="none" w:sz="0" w:space="0" w:color="auto"/>
          </w:divBdr>
          <w:divsChild>
            <w:div w:id="2255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39560">
      <w:bodyDiv w:val="1"/>
      <w:marLeft w:val="0"/>
      <w:marRight w:val="0"/>
      <w:marTop w:val="0"/>
      <w:marBottom w:val="0"/>
      <w:divBdr>
        <w:top w:val="none" w:sz="0" w:space="0" w:color="auto"/>
        <w:left w:val="none" w:sz="0" w:space="0" w:color="auto"/>
        <w:bottom w:val="none" w:sz="0" w:space="0" w:color="auto"/>
        <w:right w:val="none" w:sz="0" w:space="0" w:color="auto"/>
      </w:divBdr>
      <w:divsChild>
        <w:div w:id="537859268">
          <w:marLeft w:val="0"/>
          <w:marRight w:val="0"/>
          <w:marTop w:val="0"/>
          <w:marBottom w:val="0"/>
          <w:divBdr>
            <w:top w:val="none" w:sz="0" w:space="0" w:color="auto"/>
            <w:left w:val="none" w:sz="0" w:space="0" w:color="auto"/>
            <w:bottom w:val="none" w:sz="0" w:space="0" w:color="auto"/>
            <w:right w:val="none" w:sz="0" w:space="0" w:color="auto"/>
          </w:divBdr>
          <w:divsChild>
            <w:div w:id="1197892806">
              <w:marLeft w:val="0"/>
              <w:marRight w:val="0"/>
              <w:marTop w:val="0"/>
              <w:marBottom w:val="0"/>
              <w:divBdr>
                <w:top w:val="none" w:sz="0" w:space="0" w:color="auto"/>
                <w:left w:val="none" w:sz="0" w:space="0" w:color="auto"/>
                <w:bottom w:val="none" w:sz="0" w:space="0" w:color="auto"/>
                <w:right w:val="none" w:sz="0" w:space="0" w:color="auto"/>
              </w:divBdr>
              <w:divsChild>
                <w:div w:id="2795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2366">
      <w:bodyDiv w:val="1"/>
      <w:marLeft w:val="0"/>
      <w:marRight w:val="0"/>
      <w:marTop w:val="0"/>
      <w:marBottom w:val="0"/>
      <w:divBdr>
        <w:top w:val="none" w:sz="0" w:space="0" w:color="auto"/>
        <w:left w:val="none" w:sz="0" w:space="0" w:color="auto"/>
        <w:bottom w:val="none" w:sz="0" w:space="0" w:color="auto"/>
        <w:right w:val="none" w:sz="0" w:space="0" w:color="auto"/>
      </w:divBdr>
    </w:div>
    <w:div w:id="1104030687">
      <w:bodyDiv w:val="1"/>
      <w:marLeft w:val="0"/>
      <w:marRight w:val="0"/>
      <w:marTop w:val="0"/>
      <w:marBottom w:val="0"/>
      <w:divBdr>
        <w:top w:val="none" w:sz="0" w:space="0" w:color="auto"/>
        <w:left w:val="none" w:sz="0" w:space="0" w:color="auto"/>
        <w:bottom w:val="none" w:sz="0" w:space="0" w:color="auto"/>
        <w:right w:val="none" w:sz="0" w:space="0" w:color="auto"/>
      </w:divBdr>
    </w:div>
    <w:div w:id="1169128210">
      <w:bodyDiv w:val="1"/>
      <w:marLeft w:val="0"/>
      <w:marRight w:val="0"/>
      <w:marTop w:val="0"/>
      <w:marBottom w:val="0"/>
      <w:divBdr>
        <w:top w:val="none" w:sz="0" w:space="0" w:color="auto"/>
        <w:left w:val="none" w:sz="0" w:space="0" w:color="auto"/>
        <w:bottom w:val="none" w:sz="0" w:space="0" w:color="auto"/>
        <w:right w:val="none" w:sz="0" w:space="0" w:color="auto"/>
      </w:divBdr>
      <w:divsChild>
        <w:div w:id="850724332">
          <w:marLeft w:val="0"/>
          <w:marRight w:val="0"/>
          <w:marTop w:val="0"/>
          <w:marBottom w:val="0"/>
          <w:divBdr>
            <w:top w:val="none" w:sz="0" w:space="0" w:color="auto"/>
            <w:left w:val="none" w:sz="0" w:space="0" w:color="auto"/>
            <w:bottom w:val="none" w:sz="0" w:space="0" w:color="auto"/>
            <w:right w:val="none" w:sz="0" w:space="0" w:color="auto"/>
          </w:divBdr>
          <w:divsChild>
            <w:div w:id="951743034">
              <w:marLeft w:val="0"/>
              <w:marRight w:val="0"/>
              <w:marTop w:val="0"/>
              <w:marBottom w:val="0"/>
              <w:divBdr>
                <w:top w:val="none" w:sz="0" w:space="0" w:color="auto"/>
                <w:left w:val="none" w:sz="0" w:space="0" w:color="auto"/>
                <w:bottom w:val="none" w:sz="0" w:space="0" w:color="auto"/>
                <w:right w:val="none" w:sz="0" w:space="0" w:color="auto"/>
              </w:divBdr>
              <w:divsChild>
                <w:div w:id="2402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20034">
      <w:bodyDiv w:val="1"/>
      <w:marLeft w:val="0"/>
      <w:marRight w:val="0"/>
      <w:marTop w:val="0"/>
      <w:marBottom w:val="0"/>
      <w:divBdr>
        <w:top w:val="none" w:sz="0" w:space="0" w:color="auto"/>
        <w:left w:val="none" w:sz="0" w:space="0" w:color="auto"/>
        <w:bottom w:val="none" w:sz="0" w:space="0" w:color="auto"/>
        <w:right w:val="none" w:sz="0" w:space="0" w:color="auto"/>
      </w:divBdr>
    </w:div>
    <w:div w:id="1228952665">
      <w:bodyDiv w:val="1"/>
      <w:marLeft w:val="0"/>
      <w:marRight w:val="0"/>
      <w:marTop w:val="0"/>
      <w:marBottom w:val="0"/>
      <w:divBdr>
        <w:top w:val="none" w:sz="0" w:space="0" w:color="auto"/>
        <w:left w:val="none" w:sz="0" w:space="0" w:color="auto"/>
        <w:bottom w:val="none" w:sz="0" w:space="0" w:color="auto"/>
        <w:right w:val="none" w:sz="0" w:space="0" w:color="auto"/>
      </w:divBdr>
      <w:divsChild>
        <w:div w:id="768890554">
          <w:marLeft w:val="0"/>
          <w:marRight w:val="0"/>
          <w:marTop w:val="0"/>
          <w:marBottom w:val="0"/>
          <w:divBdr>
            <w:top w:val="none" w:sz="0" w:space="0" w:color="auto"/>
            <w:left w:val="none" w:sz="0" w:space="0" w:color="auto"/>
            <w:bottom w:val="none" w:sz="0" w:space="0" w:color="auto"/>
            <w:right w:val="none" w:sz="0" w:space="0" w:color="auto"/>
          </w:divBdr>
          <w:divsChild>
            <w:div w:id="1206020435">
              <w:marLeft w:val="0"/>
              <w:marRight w:val="0"/>
              <w:marTop w:val="0"/>
              <w:marBottom w:val="0"/>
              <w:divBdr>
                <w:top w:val="none" w:sz="0" w:space="0" w:color="auto"/>
                <w:left w:val="none" w:sz="0" w:space="0" w:color="auto"/>
                <w:bottom w:val="none" w:sz="0" w:space="0" w:color="auto"/>
                <w:right w:val="none" w:sz="0" w:space="0" w:color="auto"/>
              </w:divBdr>
              <w:divsChild>
                <w:div w:id="4318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21906">
      <w:bodyDiv w:val="1"/>
      <w:marLeft w:val="0"/>
      <w:marRight w:val="0"/>
      <w:marTop w:val="0"/>
      <w:marBottom w:val="0"/>
      <w:divBdr>
        <w:top w:val="none" w:sz="0" w:space="0" w:color="auto"/>
        <w:left w:val="none" w:sz="0" w:space="0" w:color="auto"/>
        <w:bottom w:val="none" w:sz="0" w:space="0" w:color="auto"/>
        <w:right w:val="none" w:sz="0" w:space="0" w:color="auto"/>
      </w:divBdr>
    </w:div>
    <w:div w:id="1255285771">
      <w:bodyDiv w:val="1"/>
      <w:marLeft w:val="0"/>
      <w:marRight w:val="0"/>
      <w:marTop w:val="0"/>
      <w:marBottom w:val="0"/>
      <w:divBdr>
        <w:top w:val="none" w:sz="0" w:space="0" w:color="auto"/>
        <w:left w:val="none" w:sz="0" w:space="0" w:color="auto"/>
        <w:bottom w:val="none" w:sz="0" w:space="0" w:color="auto"/>
        <w:right w:val="none" w:sz="0" w:space="0" w:color="auto"/>
      </w:divBdr>
    </w:div>
    <w:div w:id="1279873485">
      <w:bodyDiv w:val="1"/>
      <w:marLeft w:val="0"/>
      <w:marRight w:val="0"/>
      <w:marTop w:val="0"/>
      <w:marBottom w:val="0"/>
      <w:divBdr>
        <w:top w:val="none" w:sz="0" w:space="0" w:color="auto"/>
        <w:left w:val="none" w:sz="0" w:space="0" w:color="auto"/>
        <w:bottom w:val="none" w:sz="0" w:space="0" w:color="auto"/>
        <w:right w:val="none" w:sz="0" w:space="0" w:color="auto"/>
      </w:divBdr>
    </w:div>
    <w:div w:id="1281183457">
      <w:bodyDiv w:val="1"/>
      <w:marLeft w:val="0"/>
      <w:marRight w:val="0"/>
      <w:marTop w:val="0"/>
      <w:marBottom w:val="0"/>
      <w:divBdr>
        <w:top w:val="none" w:sz="0" w:space="0" w:color="auto"/>
        <w:left w:val="none" w:sz="0" w:space="0" w:color="auto"/>
        <w:bottom w:val="none" w:sz="0" w:space="0" w:color="auto"/>
        <w:right w:val="none" w:sz="0" w:space="0" w:color="auto"/>
      </w:divBdr>
      <w:divsChild>
        <w:div w:id="1824272633">
          <w:marLeft w:val="0"/>
          <w:marRight w:val="0"/>
          <w:marTop w:val="0"/>
          <w:marBottom w:val="0"/>
          <w:divBdr>
            <w:top w:val="none" w:sz="0" w:space="0" w:color="auto"/>
            <w:left w:val="none" w:sz="0" w:space="0" w:color="auto"/>
            <w:bottom w:val="none" w:sz="0" w:space="0" w:color="auto"/>
            <w:right w:val="none" w:sz="0" w:space="0" w:color="auto"/>
          </w:divBdr>
          <w:divsChild>
            <w:div w:id="399063600">
              <w:marLeft w:val="0"/>
              <w:marRight w:val="0"/>
              <w:marTop w:val="0"/>
              <w:marBottom w:val="0"/>
              <w:divBdr>
                <w:top w:val="none" w:sz="0" w:space="0" w:color="auto"/>
                <w:left w:val="none" w:sz="0" w:space="0" w:color="auto"/>
                <w:bottom w:val="none" w:sz="0" w:space="0" w:color="auto"/>
                <w:right w:val="none" w:sz="0" w:space="0" w:color="auto"/>
              </w:divBdr>
              <w:divsChild>
                <w:div w:id="17562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71935">
      <w:bodyDiv w:val="1"/>
      <w:marLeft w:val="0"/>
      <w:marRight w:val="0"/>
      <w:marTop w:val="0"/>
      <w:marBottom w:val="0"/>
      <w:divBdr>
        <w:top w:val="none" w:sz="0" w:space="0" w:color="auto"/>
        <w:left w:val="none" w:sz="0" w:space="0" w:color="auto"/>
        <w:bottom w:val="none" w:sz="0" w:space="0" w:color="auto"/>
        <w:right w:val="none" w:sz="0" w:space="0" w:color="auto"/>
      </w:divBdr>
    </w:div>
    <w:div w:id="1319578658">
      <w:bodyDiv w:val="1"/>
      <w:marLeft w:val="0"/>
      <w:marRight w:val="0"/>
      <w:marTop w:val="0"/>
      <w:marBottom w:val="0"/>
      <w:divBdr>
        <w:top w:val="none" w:sz="0" w:space="0" w:color="auto"/>
        <w:left w:val="none" w:sz="0" w:space="0" w:color="auto"/>
        <w:bottom w:val="none" w:sz="0" w:space="0" w:color="auto"/>
        <w:right w:val="none" w:sz="0" w:space="0" w:color="auto"/>
      </w:divBdr>
      <w:divsChild>
        <w:div w:id="381246472">
          <w:marLeft w:val="0"/>
          <w:marRight w:val="0"/>
          <w:marTop w:val="0"/>
          <w:marBottom w:val="0"/>
          <w:divBdr>
            <w:top w:val="none" w:sz="0" w:space="0" w:color="auto"/>
            <w:left w:val="none" w:sz="0" w:space="0" w:color="auto"/>
            <w:bottom w:val="none" w:sz="0" w:space="0" w:color="auto"/>
            <w:right w:val="none" w:sz="0" w:space="0" w:color="auto"/>
          </w:divBdr>
          <w:divsChild>
            <w:div w:id="1939289319">
              <w:marLeft w:val="0"/>
              <w:marRight w:val="0"/>
              <w:marTop w:val="0"/>
              <w:marBottom w:val="0"/>
              <w:divBdr>
                <w:top w:val="none" w:sz="0" w:space="0" w:color="auto"/>
                <w:left w:val="none" w:sz="0" w:space="0" w:color="auto"/>
                <w:bottom w:val="none" w:sz="0" w:space="0" w:color="auto"/>
                <w:right w:val="none" w:sz="0" w:space="0" w:color="auto"/>
              </w:divBdr>
              <w:divsChild>
                <w:div w:id="1274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02940">
      <w:bodyDiv w:val="1"/>
      <w:marLeft w:val="0"/>
      <w:marRight w:val="0"/>
      <w:marTop w:val="0"/>
      <w:marBottom w:val="0"/>
      <w:divBdr>
        <w:top w:val="none" w:sz="0" w:space="0" w:color="auto"/>
        <w:left w:val="none" w:sz="0" w:space="0" w:color="auto"/>
        <w:bottom w:val="none" w:sz="0" w:space="0" w:color="auto"/>
        <w:right w:val="none" w:sz="0" w:space="0" w:color="auto"/>
      </w:divBdr>
      <w:divsChild>
        <w:div w:id="510068662">
          <w:marLeft w:val="0"/>
          <w:marRight w:val="0"/>
          <w:marTop w:val="0"/>
          <w:marBottom w:val="0"/>
          <w:divBdr>
            <w:top w:val="none" w:sz="0" w:space="0" w:color="auto"/>
            <w:left w:val="none" w:sz="0" w:space="0" w:color="auto"/>
            <w:bottom w:val="none" w:sz="0" w:space="0" w:color="auto"/>
            <w:right w:val="none" w:sz="0" w:space="0" w:color="auto"/>
          </w:divBdr>
          <w:divsChild>
            <w:div w:id="1469591226">
              <w:marLeft w:val="0"/>
              <w:marRight w:val="0"/>
              <w:marTop w:val="0"/>
              <w:marBottom w:val="0"/>
              <w:divBdr>
                <w:top w:val="none" w:sz="0" w:space="0" w:color="auto"/>
                <w:left w:val="none" w:sz="0" w:space="0" w:color="auto"/>
                <w:bottom w:val="none" w:sz="0" w:space="0" w:color="auto"/>
                <w:right w:val="none" w:sz="0" w:space="0" w:color="auto"/>
              </w:divBdr>
              <w:divsChild>
                <w:div w:id="6943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46299">
      <w:bodyDiv w:val="1"/>
      <w:marLeft w:val="0"/>
      <w:marRight w:val="0"/>
      <w:marTop w:val="0"/>
      <w:marBottom w:val="0"/>
      <w:divBdr>
        <w:top w:val="none" w:sz="0" w:space="0" w:color="auto"/>
        <w:left w:val="none" w:sz="0" w:space="0" w:color="auto"/>
        <w:bottom w:val="none" w:sz="0" w:space="0" w:color="auto"/>
        <w:right w:val="none" w:sz="0" w:space="0" w:color="auto"/>
      </w:divBdr>
    </w:div>
    <w:div w:id="1381323109">
      <w:bodyDiv w:val="1"/>
      <w:marLeft w:val="0"/>
      <w:marRight w:val="0"/>
      <w:marTop w:val="0"/>
      <w:marBottom w:val="0"/>
      <w:divBdr>
        <w:top w:val="none" w:sz="0" w:space="0" w:color="auto"/>
        <w:left w:val="none" w:sz="0" w:space="0" w:color="auto"/>
        <w:bottom w:val="none" w:sz="0" w:space="0" w:color="auto"/>
        <w:right w:val="none" w:sz="0" w:space="0" w:color="auto"/>
      </w:divBdr>
      <w:divsChild>
        <w:div w:id="607203106">
          <w:marLeft w:val="0"/>
          <w:marRight w:val="0"/>
          <w:marTop w:val="0"/>
          <w:marBottom w:val="0"/>
          <w:divBdr>
            <w:top w:val="none" w:sz="0" w:space="0" w:color="auto"/>
            <w:left w:val="none" w:sz="0" w:space="0" w:color="auto"/>
            <w:bottom w:val="none" w:sz="0" w:space="0" w:color="auto"/>
            <w:right w:val="none" w:sz="0" w:space="0" w:color="auto"/>
          </w:divBdr>
          <w:divsChild>
            <w:div w:id="2057195643">
              <w:marLeft w:val="0"/>
              <w:marRight w:val="0"/>
              <w:marTop w:val="0"/>
              <w:marBottom w:val="0"/>
              <w:divBdr>
                <w:top w:val="none" w:sz="0" w:space="0" w:color="auto"/>
                <w:left w:val="none" w:sz="0" w:space="0" w:color="auto"/>
                <w:bottom w:val="none" w:sz="0" w:space="0" w:color="auto"/>
                <w:right w:val="none" w:sz="0" w:space="0" w:color="auto"/>
              </w:divBdr>
              <w:divsChild>
                <w:div w:id="8695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34134">
      <w:bodyDiv w:val="1"/>
      <w:marLeft w:val="0"/>
      <w:marRight w:val="0"/>
      <w:marTop w:val="0"/>
      <w:marBottom w:val="0"/>
      <w:divBdr>
        <w:top w:val="none" w:sz="0" w:space="0" w:color="auto"/>
        <w:left w:val="none" w:sz="0" w:space="0" w:color="auto"/>
        <w:bottom w:val="none" w:sz="0" w:space="0" w:color="auto"/>
        <w:right w:val="none" w:sz="0" w:space="0" w:color="auto"/>
      </w:divBdr>
      <w:divsChild>
        <w:div w:id="48266598">
          <w:marLeft w:val="0"/>
          <w:marRight w:val="0"/>
          <w:marTop w:val="0"/>
          <w:marBottom w:val="0"/>
          <w:divBdr>
            <w:top w:val="none" w:sz="0" w:space="0" w:color="auto"/>
            <w:left w:val="none" w:sz="0" w:space="0" w:color="auto"/>
            <w:bottom w:val="none" w:sz="0" w:space="0" w:color="auto"/>
            <w:right w:val="none" w:sz="0" w:space="0" w:color="auto"/>
          </w:divBdr>
          <w:divsChild>
            <w:div w:id="1477068908">
              <w:marLeft w:val="0"/>
              <w:marRight w:val="0"/>
              <w:marTop w:val="0"/>
              <w:marBottom w:val="0"/>
              <w:divBdr>
                <w:top w:val="none" w:sz="0" w:space="0" w:color="auto"/>
                <w:left w:val="none" w:sz="0" w:space="0" w:color="auto"/>
                <w:bottom w:val="none" w:sz="0" w:space="0" w:color="auto"/>
                <w:right w:val="none" w:sz="0" w:space="0" w:color="auto"/>
              </w:divBdr>
              <w:divsChild>
                <w:div w:id="9453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08134">
      <w:bodyDiv w:val="1"/>
      <w:marLeft w:val="0"/>
      <w:marRight w:val="0"/>
      <w:marTop w:val="0"/>
      <w:marBottom w:val="0"/>
      <w:divBdr>
        <w:top w:val="none" w:sz="0" w:space="0" w:color="auto"/>
        <w:left w:val="none" w:sz="0" w:space="0" w:color="auto"/>
        <w:bottom w:val="none" w:sz="0" w:space="0" w:color="auto"/>
        <w:right w:val="none" w:sz="0" w:space="0" w:color="auto"/>
      </w:divBdr>
      <w:divsChild>
        <w:div w:id="1855925073">
          <w:marLeft w:val="0"/>
          <w:marRight w:val="0"/>
          <w:marTop w:val="0"/>
          <w:marBottom w:val="0"/>
          <w:divBdr>
            <w:top w:val="none" w:sz="0" w:space="0" w:color="auto"/>
            <w:left w:val="none" w:sz="0" w:space="0" w:color="auto"/>
            <w:bottom w:val="none" w:sz="0" w:space="0" w:color="auto"/>
            <w:right w:val="none" w:sz="0" w:space="0" w:color="auto"/>
          </w:divBdr>
          <w:divsChild>
            <w:div w:id="1168714804">
              <w:marLeft w:val="0"/>
              <w:marRight w:val="0"/>
              <w:marTop w:val="0"/>
              <w:marBottom w:val="0"/>
              <w:divBdr>
                <w:top w:val="none" w:sz="0" w:space="0" w:color="auto"/>
                <w:left w:val="none" w:sz="0" w:space="0" w:color="auto"/>
                <w:bottom w:val="none" w:sz="0" w:space="0" w:color="auto"/>
                <w:right w:val="none" w:sz="0" w:space="0" w:color="auto"/>
              </w:divBdr>
              <w:divsChild>
                <w:div w:id="1653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7735">
      <w:bodyDiv w:val="1"/>
      <w:marLeft w:val="0"/>
      <w:marRight w:val="0"/>
      <w:marTop w:val="0"/>
      <w:marBottom w:val="0"/>
      <w:divBdr>
        <w:top w:val="none" w:sz="0" w:space="0" w:color="auto"/>
        <w:left w:val="none" w:sz="0" w:space="0" w:color="auto"/>
        <w:bottom w:val="none" w:sz="0" w:space="0" w:color="auto"/>
        <w:right w:val="none" w:sz="0" w:space="0" w:color="auto"/>
      </w:divBdr>
    </w:div>
    <w:div w:id="1483162263">
      <w:bodyDiv w:val="1"/>
      <w:marLeft w:val="0"/>
      <w:marRight w:val="0"/>
      <w:marTop w:val="0"/>
      <w:marBottom w:val="0"/>
      <w:divBdr>
        <w:top w:val="none" w:sz="0" w:space="0" w:color="auto"/>
        <w:left w:val="none" w:sz="0" w:space="0" w:color="auto"/>
        <w:bottom w:val="none" w:sz="0" w:space="0" w:color="auto"/>
        <w:right w:val="none" w:sz="0" w:space="0" w:color="auto"/>
      </w:divBdr>
    </w:div>
    <w:div w:id="1511916059">
      <w:bodyDiv w:val="1"/>
      <w:marLeft w:val="0"/>
      <w:marRight w:val="0"/>
      <w:marTop w:val="0"/>
      <w:marBottom w:val="0"/>
      <w:divBdr>
        <w:top w:val="none" w:sz="0" w:space="0" w:color="auto"/>
        <w:left w:val="none" w:sz="0" w:space="0" w:color="auto"/>
        <w:bottom w:val="none" w:sz="0" w:space="0" w:color="auto"/>
        <w:right w:val="none" w:sz="0" w:space="0" w:color="auto"/>
      </w:divBdr>
    </w:div>
    <w:div w:id="1523519655">
      <w:bodyDiv w:val="1"/>
      <w:marLeft w:val="0"/>
      <w:marRight w:val="0"/>
      <w:marTop w:val="0"/>
      <w:marBottom w:val="0"/>
      <w:divBdr>
        <w:top w:val="none" w:sz="0" w:space="0" w:color="auto"/>
        <w:left w:val="none" w:sz="0" w:space="0" w:color="auto"/>
        <w:bottom w:val="none" w:sz="0" w:space="0" w:color="auto"/>
        <w:right w:val="none" w:sz="0" w:space="0" w:color="auto"/>
      </w:divBdr>
    </w:div>
    <w:div w:id="1532498675">
      <w:bodyDiv w:val="1"/>
      <w:marLeft w:val="0"/>
      <w:marRight w:val="0"/>
      <w:marTop w:val="0"/>
      <w:marBottom w:val="0"/>
      <w:divBdr>
        <w:top w:val="none" w:sz="0" w:space="0" w:color="auto"/>
        <w:left w:val="none" w:sz="0" w:space="0" w:color="auto"/>
        <w:bottom w:val="none" w:sz="0" w:space="0" w:color="auto"/>
        <w:right w:val="none" w:sz="0" w:space="0" w:color="auto"/>
      </w:divBdr>
    </w:div>
    <w:div w:id="1557475265">
      <w:bodyDiv w:val="1"/>
      <w:marLeft w:val="0"/>
      <w:marRight w:val="0"/>
      <w:marTop w:val="0"/>
      <w:marBottom w:val="0"/>
      <w:divBdr>
        <w:top w:val="none" w:sz="0" w:space="0" w:color="auto"/>
        <w:left w:val="none" w:sz="0" w:space="0" w:color="auto"/>
        <w:bottom w:val="none" w:sz="0" w:space="0" w:color="auto"/>
        <w:right w:val="none" w:sz="0" w:space="0" w:color="auto"/>
      </w:divBdr>
    </w:div>
    <w:div w:id="1593394025">
      <w:bodyDiv w:val="1"/>
      <w:marLeft w:val="0"/>
      <w:marRight w:val="0"/>
      <w:marTop w:val="0"/>
      <w:marBottom w:val="0"/>
      <w:divBdr>
        <w:top w:val="none" w:sz="0" w:space="0" w:color="auto"/>
        <w:left w:val="none" w:sz="0" w:space="0" w:color="auto"/>
        <w:bottom w:val="none" w:sz="0" w:space="0" w:color="auto"/>
        <w:right w:val="none" w:sz="0" w:space="0" w:color="auto"/>
      </w:divBdr>
      <w:divsChild>
        <w:div w:id="529992934">
          <w:marLeft w:val="0"/>
          <w:marRight w:val="0"/>
          <w:marTop w:val="0"/>
          <w:marBottom w:val="0"/>
          <w:divBdr>
            <w:top w:val="none" w:sz="0" w:space="0" w:color="auto"/>
            <w:left w:val="none" w:sz="0" w:space="0" w:color="auto"/>
            <w:bottom w:val="none" w:sz="0" w:space="0" w:color="auto"/>
            <w:right w:val="none" w:sz="0" w:space="0" w:color="auto"/>
          </w:divBdr>
          <w:divsChild>
            <w:div w:id="196167392">
              <w:marLeft w:val="0"/>
              <w:marRight w:val="0"/>
              <w:marTop w:val="0"/>
              <w:marBottom w:val="0"/>
              <w:divBdr>
                <w:top w:val="none" w:sz="0" w:space="0" w:color="auto"/>
                <w:left w:val="none" w:sz="0" w:space="0" w:color="auto"/>
                <w:bottom w:val="none" w:sz="0" w:space="0" w:color="auto"/>
                <w:right w:val="none" w:sz="0" w:space="0" w:color="auto"/>
              </w:divBdr>
              <w:divsChild>
                <w:div w:id="202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94141">
      <w:bodyDiv w:val="1"/>
      <w:marLeft w:val="0"/>
      <w:marRight w:val="0"/>
      <w:marTop w:val="0"/>
      <w:marBottom w:val="0"/>
      <w:divBdr>
        <w:top w:val="none" w:sz="0" w:space="0" w:color="auto"/>
        <w:left w:val="none" w:sz="0" w:space="0" w:color="auto"/>
        <w:bottom w:val="none" w:sz="0" w:space="0" w:color="auto"/>
        <w:right w:val="none" w:sz="0" w:space="0" w:color="auto"/>
      </w:divBdr>
    </w:div>
    <w:div w:id="1640694845">
      <w:bodyDiv w:val="1"/>
      <w:marLeft w:val="0"/>
      <w:marRight w:val="0"/>
      <w:marTop w:val="0"/>
      <w:marBottom w:val="0"/>
      <w:divBdr>
        <w:top w:val="none" w:sz="0" w:space="0" w:color="auto"/>
        <w:left w:val="none" w:sz="0" w:space="0" w:color="auto"/>
        <w:bottom w:val="none" w:sz="0" w:space="0" w:color="auto"/>
        <w:right w:val="none" w:sz="0" w:space="0" w:color="auto"/>
      </w:divBdr>
    </w:div>
    <w:div w:id="1678313059">
      <w:bodyDiv w:val="1"/>
      <w:marLeft w:val="0"/>
      <w:marRight w:val="0"/>
      <w:marTop w:val="0"/>
      <w:marBottom w:val="0"/>
      <w:divBdr>
        <w:top w:val="none" w:sz="0" w:space="0" w:color="auto"/>
        <w:left w:val="none" w:sz="0" w:space="0" w:color="auto"/>
        <w:bottom w:val="none" w:sz="0" w:space="0" w:color="auto"/>
        <w:right w:val="none" w:sz="0" w:space="0" w:color="auto"/>
      </w:divBdr>
    </w:div>
    <w:div w:id="1757558934">
      <w:bodyDiv w:val="1"/>
      <w:marLeft w:val="0"/>
      <w:marRight w:val="0"/>
      <w:marTop w:val="0"/>
      <w:marBottom w:val="0"/>
      <w:divBdr>
        <w:top w:val="none" w:sz="0" w:space="0" w:color="auto"/>
        <w:left w:val="none" w:sz="0" w:space="0" w:color="auto"/>
        <w:bottom w:val="none" w:sz="0" w:space="0" w:color="auto"/>
        <w:right w:val="none" w:sz="0" w:space="0" w:color="auto"/>
      </w:divBdr>
    </w:div>
    <w:div w:id="1759016046">
      <w:bodyDiv w:val="1"/>
      <w:marLeft w:val="0"/>
      <w:marRight w:val="0"/>
      <w:marTop w:val="0"/>
      <w:marBottom w:val="0"/>
      <w:divBdr>
        <w:top w:val="none" w:sz="0" w:space="0" w:color="auto"/>
        <w:left w:val="none" w:sz="0" w:space="0" w:color="auto"/>
        <w:bottom w:val="none" w:sz="0" w:space="0" w:color="auto"/>
        <w:right w:val="none" w:sz="0" w:space="0" w:color="auto"/>
      </w:divBdr>
      <w:divsChild>
        <w:div w:id="1754551561">
          <w:marLeft w:val="0"/>
          <w:marRight w:val="0"/>
          <w:marTop w:val="0"/>
          <w:marBottom w:val="0"/>
          <w:divBdr>
            <w:top w:val="none" w:sz="0" w:space="0" w:color="auto"/>
            <w:left w:val="none" w:sz="0" w:space="0" w:color="auto"/>
            <w:bottom w:val="none" w:sz="0" w:space="0" w:color="auto"/>
            <w:right w:val="none" w:sz="0" w:space="0" w:color="auto"/>
          </w:divBdr>
          <w:divsChild>
            <w:div w:id="1565994707">
              <w:marLeft w:val="0"/>
              <w:marRight w:val="0"/>
              <w:marTop w:val="0"/>
              <w:marBottom w:val="0"/>
              <w:divBdr>
                <w:top w:val="none" w:sz="0" w:space="0" w:color="auto"/>
                <w:left w:val="none" w:sz="0" w:space="0" w:color="auto"/>
                <w:bottom w:val="none" w:sz="0" w:space="0" w:color="auto"/>
                <w:right w:val="none" w:sz="0" w:space="0" w:color="auto"/>
              </w:divBdr>
              <w:divsChild>
                <w:div w:id="286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3955">
      <w:bodyDiv w:val="1"/>
      <w:marLeft w:val="0"/>
      <w:marRight w:val="0"/>
      <w:marTop w:val="0"/>
      <w:marBottom w:val="0"/>
      <w:divBdr>
        <w:top w:val="none" w:sz="0" w:space="0" w:color="auto"/>
        <w:left w:val="none" w:sz="0" w:space="0" w:color="auto"/>
        <w:bottom w:val="none" w:sz="0" w:space="0" w:color="auto"/>
        <w:right w:val="none" w:sz="0" w:space="0" w:color="auto"/>
      </w:divBdr>
      <w:divsChild>
        <w:div w:id="22292206">
          <w:marLeft w:val="0"/>
          <w:marRight w:val="0"/>
          <w:marTop w:val="0"/>
          <w:marBottom w:val="0"/>
          <w:divBdr>
            <w:top w:val="none" w:sz="0" w:space="0" w:color="auto"/>
            <w:left w:val="none" w:sz="0" w:space="0" w:color="auto"/>
            <w:bottom w:val="none" w:sz="0" w:space="0" w:color="auto"/>
            <w:right w:val="none" w:sz="0" w:space="0" w:color="auto"/>
          </w:divBdr>
        </w:div>
        <w:div w:id="29647019">
          <w:marLeft w:val="0"/>
          <w:marRight w:val="0"/>
          <w:marTop w:val="0"/>
          <w:marBottom w:val="0"/>
          <w:divBdr>
            <w:top w:val="none" w:sz="0" w:space="0" w:color="auto"/>
            <w:left w:val="none" w:sz="0" w:space="0" w:color="auto"/>
            <w:bottom w:val="none" w:sz="0" w:space="0" w:color="auto"/>
            <w:right w:val="none" w:sz="0" w:space="0" w:color="auto"/>
          </w:divBdr>
        </w:div>
        <w:div w:id="29653226">
          <w:marLeft w:val="0"/>
          <w:marRight w:val="0"/>
          <w:marTop w:val="0"/>
          <w:marBottom w:val="0"/>
          <w:divBdr>
            <w:top w:val="none" w:sz="0" w:space="0" w:color="auto"/>
            <w:left w:val="none" w:sz="0" w:space="0" w:color="auto"/>
            <w:bottom w:val="none" w:sz="0" w:space="0" w:color="auto"/>
            <w:right w:val="none" w:sz="0" w:space="0" w:color="auto"/>
          </w:divBdr>
        </w:div>
        <w:div w:id="133837043">
          <w:marLeft w:val="0"/>
          <w:marRight w:val="0"/>
          <w:marTop w:val="0"/>
          <w:marBottom w:val="0"/>
          <w:divBdr>
            <w:top w:val="none" w:sz="0" w:space="0" w:color="auto"/>
            <w:left w:val="none" w:sz="0" w:space="0" w:color="auto"/>
            <w:bottom w:val="none" w:sz="0" w:space="0" w:color="auto"/>
            <w:right w:val="none" w:sz="0" w:space="0" w:color="auto"/>
          </w:divBdr>
        </w:div>
        <w:div w:id="324553556">
          <w:marLeft w:val="0"/>
          <w:marRight w:val="0"/>
          <w:marTop w:val="0"/>
          <w:marBottom w:val="0"/>
          <w:divBdr>
            <w:top w:val="none" w:sz="0" w:space="0" w:color="auto"/>
            <w:left w:val="none" w:sz="0" w:space="0" w:color="auto"/>
            <w:bottom w:val="none" w:sz="0" w:space="0" w:color="auto"/>
            <w:right w:val="none" w:sz="0" w:space="0" w:color="auto"/>
          </w:divBdr>
        </w:div>
        <w:div w:id="337464352">
          <w:marLeft w:val="0"/>
          <w:marRight w:val="0"/>
          <w:marTop w:val="0"/>
          <w:marBottom w:val="0"/>
          <w:divBdr>
            <w:top w:val="none" w:sz="0" w:space="0" w:color="auto"/>
            <w:left w:val="none" w:sz="0" w:space="0" w:color="auto"/>
            <w:bottom w:val="none" w:sz="0" w:space="0" w:color="auto"/>
            <w:right w:val="none" w:sz="0" w:space="0" w:color="auto"/>
          </w:divBdr>
        </w:div>
        <w:div w:id="758524225">
          <w:marLeft w:val="0"/>
          <w:marRight w:val="0"/>
          <w:marTop w:val="0"/>
          <w:marBottom w:val="0"/>
          <w:divBdr>
            <w:top w:val="none" w:sz="0" w:space="0" w:color="auto"/>
            <w:left w:val="none" w:sz="0" w:space="0" w:color="auto"/>
            <w:bottom w:val="none" w:sz="0" w:space="0" w:color="auto"/>
            <w:right w:val="none" w:sz="0" w:space="0" w:color="auto"/>
          </w:divBdr>
        </w:div>
        <w:div w:id="797796656">
          <w:marLeft w:val="0"/>
          <w:marRight w:val="0"/>
          <w:marTop w:val="0"/>
          <w:marBottom w:val="0"/>
          <w:divBdr>
            <w:top w:val="none" w:sz="0" w:space="0" w:color="auto"/>
            <w:left w:val="none" w:sz="0" w:space="0" w:color="auto"/>
            <w:bottom w:val="none" w:sz="0" w:space="0" w:color="auto"/>
            <w:right w:val="none" w:sz="0" w:space="0" w:color="auto"/>
          </w:divBdr>
        </w:div>
        <w:div w:id="850677247">
          <w:marLeft w:val="0"/>
          <w:marRight w:val="0"/>
          <w:marTop w:val="0"/>
          <w:marBottom w:val="0"/>
          <w:divBdr>
            <w:top w:val="none" w:sz="0" w:space="0" w:color="auto"/>
            <w:left w:val="none" w:sz="0" w:space="0" w:color="auto"/>
            <w:bottom w:val="none" w:sz="0" w:space="0" w:color="auto"/>
            <w:right w:val="none" w:sz="0" w:space="0" w:color="auto"/>
          </w:divBdr>
        </w:div>
        <w:div w:id="896358831">
          <w:marLeft w:val="0"/>
          <w:marRight w:val="0"/>
          <w:marTop w:val="0"/>
          <w:marBottom w:val="0"/>
          <w:divBdr>
            <w:top w:val="none" w:sz="0" w:space="0" w:color="auto"/>
            <w:left w:val="none" w:sz="0" w:space="0" w:color="auto"/>
            <w:bottom w:val="none" w:sz="0" w:space="0" w:color="auto"/>
            <w:right w:val="none" w:sz="0" w:space="0" w:color="auto"/>
          </w:divBdr>
        </w:div>
        <w:div w:id="953293182">
          <w:marLeft w:val="0"/>
          <w:marRight w:val="0"/>
          <w:marTop w:val="0"/>
          <w:marBottom w:val="0"/>
          <w:divBdr>
            <w:top w:val="none" w:sz="0" w:space="0" w:color="auto"/>
            <w:left w:val="none" w:sz="0" w:space="0" w:color="auto"/>
            <w:bottom w:val="none" w:sz="0" w:space="0" w:color="auto"/>
            <w:right w:val="none" w:sz="0" w:space="0" w:color="auto"/>
          </w:divBdr>
        </w:div>
        <w:div w:id="968046043">
          <w:marLeft w:val="0"/>
          <w:marRight w:val="0"/>
          <w:marTop w:val="0"/>
          <w:marBottom w:val="0"/>
          <w:divBdr>
            <w:top w:val="none" w:sz="0" w:space="0" w:color="auto"/>
            <w:left w:val="none" w:sz="0" w:space="0" w:color="auto"/>
            <w:bottom w:val="none" w:sz="0" w:space="0" w:color="auto"/>
            <w:right w:val="none" w:sz="0" w:space="0" w:color="auto"/>
          </w:divBdr>
        </w:div>
        <w:div w:id="1007708542">
          <w:marLeft w:val="0"/>
          <w:marRight w:val="0"/>
          <w:marTop w:val="0"/>
          <w:marBottom w:val="0"/>
          <w:divBdr>
            <w:top w:val="none" w:sz="0" w:space="0" w:color="auto"/>
            <w:left w:val="none" w:sz="0" w:space="0" w:color="auto"/>
            <w:bottom w:val="none" w:sz="0" w:space="0" w:color="auto"/>
            <w:right w:val="none" w:sz="0" w:space="0" w:color="auto"/>
          </w:divBdr>
        </w:div>
        <w:div w:id="1080639224">
          <w:marLeft w:val="0"/>
          <w:marRight w:val="0"/>
          <w:marTop w:val="0"/>
          <w:marBottom w:val="0"/>
          <w:divBdr>
            <w:top w:val="none" w:sz="0" w:space="0" w:color="auto"/>
            <w:left w:val="none" w:sz="0" w:space="0" w:color="auto"/>
            <w:bottom w:val="none" w:sz="0" w:space="0" w:color="auto"/>
            <w:right w:val="none" w:sz="0" w:space="0" w:color="auto"/>
          </w:divBdr>
        </w:div>
        <w:div w:id="1157305314">
          <w:marLeft w:val="0"/>
          <w:marRight w:val="0"/>
          <w:marTop w:val="0"/>
          <w:marBottom w:val="0"/>
          <w:divBdr>
            <w:top w:val="none" w:sz="0" w:space="0" w:color="auto"/>
            <w:left w:val="none" w:sz="0" w:space="0" w:color="auto"/>
            <w:bottom w:val="none" w:sz="0" w:space="0" w:color="auto"/>
            <w:right w:val="none" w:sz="0" w:space="0" w:color="auto"/>
          </w:divBdr>
        </w:div>
        <w:div w:id="1207334184">
          <w:marLeft w:val="0"/>
          <w:marRight w:val="0"/>
          <w:marTop w:val="0"/>
          <w:marBottom w:val="0"/>
          <w:divBdr>
            <w:top w:val="none" w:sz="0" w:space="0" w:color="auto"/>
            <w:left w:val="none" w:sz="0" w:space="0" w:color="auto"/>
            <w:bottom w:val="none" w:sz="0" w:space="0" w:color="auto"/>
            <w:right w:val="none" w:sz="0" w:space="0" w:color="auto"/>
          </w:divBdr>
        </w:div>
        <w:div w:id="1296914617">
          <w:marLeft w:val="0"/>
          <w:marRight w:val="0"/>
          <w:marTop w:val="0"/>
          <w:marBottom w:val="0"/>
          <w:divBdr>
            <w:top w:val="none" w:sz="0" w:space="0" w:color="auto"/>
            <w:left w:val="none" w:sz="0" w:space="0" w:color="auto"/>
            <w:bottom w:val="none" w:sz="0" w:space="0" w:color="auto"/>
            <w:right w:val="none" w:sz="0" w:space="0" w:color="auto"/>
          </w:divBdr>
        </w:div>
        <w:div w:id="1583443552">
          <w:marLeft w:val="0"/>
          <w:marRight w:val="0"/>
          <w:marTop w:val="0"/>
          <w:marBottom w:val="0"/>
          <w:divBdr>
            <w:top w:val="none" w:sz="0" w:space="0" w:color="auto"/>
            <w:left w:val="none" w:sz="0" w:space="0" w:color="auto"/>
            <w:bottom w:val="none" w:sz="0" w:space="0" w:color="auto"/>
            <w:right w:val="none" w:sz="0" w:space="0" w:color="auto"/>
          </w:divBdr>
        </w:div>
        <w:div w:id="1625041220">
          <w:marLeft w:val="0"/>
          <w:marRight w:val="0"/>
          <w:marTop w:val="0"/>
          <w:marBottom w:val="0"/>
          <w:divBdr>
            <w:top w:val="none" w:sz="0" w:space="0" w:color="auto"/>
            <w:left w:val="none" w:sz="0" w:space="0" w:color="auto"/>
            <w:bottom w:val="none" w:sz="0" w:space="0" w:color="auto"/>
            <w:right w:val="none" w:sz="0" w:space="0" w:color="auto"/>
          </w:divBdr>
        </w:div>
        <w:div w:id="1682850758">
          <w:marLeft w:val="0"/>
          <w:marRight w:val="0"/>
          <w:marTop w:val="0"/>
          <w:marBottom w:val="0"/>
          <w:divBdr>
            <w:top w:val="none" w:sz="0" w:space="0" w:color="auto"/>
            <w:left w:val="none" w:sz="0" w:space="0" w:color="auto"/>
            <w:bottom w:val="none" w:sz="0" w:space="0" w:color="auto"/>
            <w:right w:val="none" w:sz="0" w:space="0" w:color="auto"/>
          </w:divBdr>
        </w:div>
        <w:div w:id="2065522134">
          <w:marLeft w:val="0"/>
          <w:marRight w:val="0"/>
          <w:marTop w:val="0"/>
          <w:marBottom w:val="0"/>
          <w:divBdr>
            <w:top w:val="none" w:sz="0" w:space="0" w:color="auto"/>
            <w:left w:val="none" w:sz="0" w:space="0" w:color="auto"/>
            <w:bottom w:val="none" w:sz="0" w:space="0" w:color="auto"/>
            <w:right w:val="none" w:sz="0" w:space="0" w:color="auto"/>
          </w:divBdr>
        </w:div>
        <w:div w:id="2085956550">
          <w:marLeft w:val="0"/>
          <w:marRight w:val="0"/>
          <w:marTop w:val="0"/>
          <w:marBottom w:val="0"/>
          <w:divBdr>
            <w:top w:val="none" w:sz="0" w:space="0" w:color="auto"/>
            <w:left w:val="none" w:sz="0" w:space="0" w:color="auto"/>
            <w:bottom w:val="none" w:sz="0" w:space="0" w:color="auto"/>
            <w:right w:val="none" w:sz="0" w:space="0" w:color="auto"/>
          </w:divBdr>
        </w:div>
      </w:divsChild>
    </w:div>
    <w:div w:id="1778984737">
      <w:bodyDiv w:val="1"/>
      <w:marLeft w:val="0"/>
      <w:marRight w:val="0"/>
      <w:marTop w:val="0"/>
      <w:marBottom w:val="0"/>
      <w:divBdr>
        <w:top w:val="none" w:sz="0" w:space="0" w:color="auto"/>
        <w:left w:val="none" w:sz="0" w:space="0" w:color="auto"/>
        <w:bottom w:val="none" w:sz="0" w:space="0" w:color="auto"/>
        <w:right w:val="none" w:sz="0" w:space="0" w:color="auto"/>
      </w:divBdr>
      <w:divsChild>
        <w:div w:id="1086458053">
          <w:marLeft w:val="0"/>
          <w:marRight w:val="0"/>
          <w:marTop w:val="0"/>
          <w:marBottom w:val="0"/>
          <w:divBdr>
            <w:top w:val="none" w:sz="0" w:space="0" w:color="auto"/>
            <w:left w:val="none" w:sz="0" w:space="0" w:color="auto"/>
            <w:bottom w:val="none" w:sz="0" w:space="0" w:color="auto"/>
            <w:right w:val="none" w:sz="0" w:space="0" w:color="auto"/>
          </w:divBdr>
          <w:divsChild>
            <w:div w:id="1682661044">
              <w:marLeft w:val="0"/>
              <w:marRight w:val="0"/>
              <w:marTop w:val="0"/>
              <w:marBottom w:val="0"/>
              <w:divBdr>
                <w:top w:val="none" w:sz="0" w:space="0" w:color="auto"/>
                <w:left w:val="none" w:sz="0" w:space="0" w:color="auto"/>
                <w:bottom w:val="none" w:sz="0" w:space="0" w:color="auto"/>
                <w:right w:val="none" w:sz="0" w:space="0" w:color="auto"/>
              </w:divBdr>
              <w:divsChild>
                <w:div w:id="1926570703">
                  <w:marLeft w:val="0"/>
                  <w:marRight w:val="0"/>
                  <w:marTop w:val="0"/>
                  <w:marBottom w:val="0"/>
                  <w:divBdr>
                    <w:top w:val="none" w:sz="0" w:space="0" w:color="auto"/>
                    <w:left w:val="none" w:sz="0" w:space="0" w:color="auto"/>
                    <w:bottom w:val="none" w:sz="0" w:space="0" w:color="auto"/>
                    <w:right w:val="none" w:sz="0" w:space="0" w:color="auto"/>
                  </w:divBdr>
                  <w:divsChild>
                    <w:div w:id="8468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759229">
      <w:bodyDiv w:val="1"/>
      <w:marLeft w:val="0"/>
      <w:marRight w:val="0"/>
      <w:marTop w:val="0"/>
      <w:marBottom w:val="0"/>
      <w:divBdr>
        <w:top w:val="none" w:sz="0" w:space="0" w:color="auto"/>
        <w:left w:val="none" w:sz="0" w:space="0" w:color="auto"/>
        <w:bottom w:val="none" w:sz="0" w:space="0" w:color="auto"/>
        <w:right w:val="none" w:sz="0" w:space="0" w:color="auto"/>
      </w:divBdr>
    </w:div>
    <w:div w:id="1805387213">
      <w:bodyDiv w:val="1"/>
      <w:marLeft w:val="0"/>
      <w:marRight w:val="0"/>
      <w:marTop w:val="0"/>
      <w:marBottom w:val="0"/>
      <w:divBdr>
        <w:top w:val="none" w:sz="0" w:space="0" w:color="auto"/>
        <w:left w:val="none" w:sz="0" w:space="0" w:color="auto"/>
        <w:bottom w:val="none" w:sz="0" w:space="0" w:color="auto"/>
        <w:right w:val="none" w:sz="0" w:space="0" w:color="auto"/>
      </w:divBdr>
      <w:divsChild>
        <w:div w:id="507866726">
          <w:marLeft w:val="0"/>
          <w:marRight w:val="0"/>
          <w:marTop w:val="0"/>
          <w:marBottom w:val="0"/>
          <w:divBdr>
            <w:top w:val="none" w:sz="0" w:space="0" w:color="auto"/>
            <w:left w:val="none" w:sz="0" w:space="0" w:color="auto"/>
            <w:bottom w:val="none" w:sz="0" w:space="0" w:color="auto"/>
            <w:right w:val="none" w:sz="0" w:space="0" w:color="auto"/>
          </w:divBdr>
          <w:divsChild>
            <w:div w:id="301227649">
              <w:marLeft w:val="0"/>
              <w:marRight w:val="0"/>
              <w:marTop w:val="0"/>
              <w:marBottom w:val="0"/>
              <w:divBdr>
                <w:top w:val="none" w:sz="0" w:space="0" w:color="auto"/>
                <w:left w:val="none" w:sz="0" w:space="0" w:color="auto"/>
                <w:bottom w:val="none" w:sz="0" w:space="0" w:color="auto"/>
                <w:right w:val="none" w:sz="0" w:space="0" w:color="auto"/>
              </w:divBdr>
              <w:divsChild>
                <w:div w:id="600574013">
                  <w:marLeft w:val="0"/>
                  <w:marRight w:val="0"/>
                  <w:marTop w:val="0"/>
                  <w:marBottom w:val="0"/>
                  <w:divBdr>
                    <w:top w:val="none" w:sz="0" w:space="0" w:color="auto"/>
                    <w:left w:val="none" w:sz="0" w:space="0" w:color="auto"/>
                    <w:bottom w:val="none" w:sz="0" w:space="0" w:color="auto"/>
                    <w:right w:val="none" w:sz="0" w:space="0" w:color="auto"/>
                  </w:divBdr>
                  <w:divsChild>
                    <w:div w:id="18690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99057">
      <w:bodyDiv w:val="1"/>
      <w:marLeft w:val="0"/>
      <w:marRight w:val="0"/>
      <w:marTop w:val="0"/>
      <w:marBottom w:val="0"/>
      <w:divBdr>
        <w:top w:val="none" w:sz="0" w:space="0" w:color="auto"/>
        <w:left w:val="none" w:sz="0" w:space="0" w:color="auto"/>
        <w:bottom w:val="none" w:sz="0" w:space="0" w:color="auto"/>
        <w:right w:val="none" w:sz="0" w:space="0" w:color="auto"/>
      </w:divBdr>
      <w:divsChild>
        <w:div w:id="173689340">
          <w:marLeft w:val="0"/>
          <w:marRight w:val="0"/>
          <w:marTop w:val="0"/>
          <w:marBottom w:val="0"/>
          <w:divBdr>
            <w:top w:val="none" w:sz="0" w:space="0" w:color="auto"/>
            <w:left w:val="none" w:sz="0" w:space="0" w:color="auto"/>
            <w:bottom w:val="none" w:sz="0" w:space="0" w:color="auto"/>
            <w:right w:val="none" w:sz="0" w:space="0" w:color="auto"/>
          </w:divBdr>
          <w:divsChild>
            <w:div w:id="149905034">
              <w:marLeft w:val="0"/>
              <w:marRight w:val="0"/>
              <w:marTop w:val="0"/>
              <w:marBottom w:val="0"/>
              <w:divBdr>
                <w:top w:val="none" w:sz="0" w:space="0" w:color="auto"/>
                <w:left w:val="none" w:sz="0" w:space="0" w:color="auto"/>
                <w:bottom w:val="none" w:sz="0" w:space="0" w:color="auto"/>
                <w:right w:val="none" w:sz="0" w:space="0" w:color="auto"/>
              </w:divBdr>
              <w:divsChild>
                <w:div w:id="10851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82074">
      <w:bodyDiv w:val="1"/>
      <w:marLeft w:val="0"/>
      <w:marRight w:val="0"/>
      <w:marTop w:val="0"/>
      <w:marBottom w:val="0"/>
      <w:divBdr>
        <w:top w:val="none" w:sz="0" w:space="0" w:color="auto"/>
        <w:left w:val="none" w:sz="0" w:space="0" w:color="auto"/>
        <w:bottom w:val="none" w:sz="0" w:space="0" w:color="auto"/>
        <w:right w:val="none" w:sz="0" w:space="0" w:color="auto"/>
      </w:divBdr>
    </w:div>
    <w:div w:id="1883011773">
      <w:bodyDiv w:val="1"/>
      <w:marLeft w:val="0"/>
      <w:marRight w:val="0"/>
      <w:marTop w:val="0"/>
      <w:marBottom w:val="0"/>
      <w:divBdr>
        <w:top w:val="none" w:sz="0" w:space="0" w:color="auto"/>
        <w:left w:val="none" w:sz="0" w:space="0" w:color="auto"/>
        <w:bottom w:val="none" w:sz="0" w:space="0" w:color="auto"/>
        <w:right w:val="none" w:sz="0" w:space="0" w:color="auto"/>
      </w:divBdr>
    </w:div>
    <w:div w:id="1883859688">
      <w:bodyDiv w:val="1"/>
      <w:marLeft w:val="0"/>
      <w:marRight w:val="0"/>
      <w:marTop w:val="0"/>
      <w:marBottom w:val="0"/>
      <w:divBdr>
        <w:top w:val="none" w:sz="0" w:space="0" w:color="auto"/>
        <w:left w:val="none" w:sz="0" w:space="0" w:color="auto"/>
        <w:bottom w:val="none" w:sz="0" w:space="0" w:color="auto"/>
        <w:right w:val="none" w:sz="0" w:space="0" w:color="auto"/>
      </w:divBdr>
      <w:divsChild>
        <w:div w:id="1042940541">
          <w:marLeft w:val="0"/>
          <w:marRight w:val="0"/>
          <w:marTop w:val="0"/>
          <w:marBottom w:val="0"/>
          <w:divBdr>
            <w:top w:val="none" w:sz="0" w:space="0" w:color="auto"/>
            <w:left w:val="none" w:sz="0" w:space="0" w:color="auto"/>
            <w:bottom w:val="none" w:sz="0" w:space="0" w:color="auto"/>
            <w:right w:val="none" w:sz="0" w:space="0" w:color="auto"/>
          </w:divBdr>
          <w:divsChild>
            <w:div w:id="1477185355">
              <w:marLeft w:val="0"/>
              <w:marRight w:val="0"/>
              <w:marTop w:val="0"/>
              <w:marBottom w:val="0"/>
              <w:divBdr>
                <w:top w:val="none" w:sz="0" w:space="0" w:color="auto"/>
                <w:left w:val="none" w:sz="0" w:space="0" w:color="auto"/>
                <w:bottom w:val="none" w:sz="0" w:space="0" w:color="auto"/>
                <w:right w:val="none" w:sz="0" w:space="0" w:color="auto"/>
              </w:divBdr>
              <w:divsChild>
                <w:div w:id="1998611682">
                  <w:marLeft w:val="0"/>
                  <w:marRight w:val="0"/>
                  <w:marTop w:val="0"/>
                  <w:marBottom w:val="0"/>
                  <w:divBdr>
                    <w:top w:val="none" w:sz="0" w:space="0" w:color="auto"/>
                    <w:left w:val="none" w:sz="0" w:space="0" w:color="auto"/>
                    <w:bottom w:val="none" w:sz="0" w:space="0" w:color="auto"/>
                    <w:right w:val="none" w:sz="0" w:space="0" w:color="auto"/>
                  </w:divBdr>
                  <w:divsChild>
                    <w:div w:id="2239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92700">
      <w:bodyDiv w:val="1"/>
      <w:marLeft w:val="0"/>
      <w:marRight w:val="0"/>
      <w:marTop w:val="0"/>
      <w:marBottom w:val="0"/>
      <w:divBdr>
        <w:top w:val="none" w:sz="0" w:space="0" w:color="auto"/>
        <w:left w:val="none" w:sz="0" w:space="0" w:color="auto"/>
        <w:bottom w:val="none" w:sz="0" w:space="0" w:color="auto"/>
        <w:right w:val="none" w:sz="0" w:space="0" w:color="auto"/>
      </w:divBdr>
      <w:divsChild>
        <w:div w:id="1544169694">
          <w:marLeft w:val="0"/>
          <w:marRight w:val="0"/>
          <w:marTop w:val="0"/>
          <w:marBottom w:val="0"/>
          <w:divBdr>
            <w:top w:val="none" w:sz="0" w:space="0" w:color="auto"/>
            <w:left w:val="none" w:sz="0" w:space="0" w:color="auto"/>
            <w:bottom w:val="none" w:sz="0" w:space="0" w:color="auto"/>
            <w:right w:val="none" w:sz="0" w:space="0" w:color="auto"/>
          </w:divBdr>
          <w:divsChild>
            <w:div w:id="1802771700">
              <w:marLeft w:val="0"/>
              <w:marRight w:val="0"/>
              <w:marTop w:val="0"/>
              <w:marBottom w:val="0"/>
              <w:divBdr>
                <w:top w:val="none" w:sz="0" w:space="0" w:color="auto"/>
                <w:left w:val="none" w:sz="0" w:space="0" w:color="auto"/>
                <w:bottom w:val="none" w:sz="0" w:space="0" w:color="auto"/>
                <w:right w:val="none" w:sz="0" w:space="0" w:color="auto"/>
              </w:divBdr>
              <w:divsChild>
                <w:div w:id="1052001671">
                  <w:marLeft w:val="0"/>
                  <w:marRight w:val="0"/>
                  <w:marTop w:val="0"/>
                  <w:marBottom w:val="0"/>
                  <w:divBdr>
                    <w:top w:val="none" w:sz="0" w:space="0" w:color="auto"/>
                    <w:left w:val="none" w:sz="0" w:space="0" w:color="auto"/>
                    <w:bottom w:val="none" w:sz="0" w:space="0" w:color="auto"/>
                    <w:right w:val="none" w:sz="0" w:space="0" w:color="auto"/>
                  </w:divBdr>
                  <w:divsChild>
                    <w:div w:id="16557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272272">
      <w:bodyDiv w:val="1"/>
      <w:marLeft w:val="0"/>
      <w:marRight w:val="0"/>
      <w:marTop w:val="0"/>
      <w:marBottom w:val="0"/>
      <w:divBdr>
        <w:top w:val="none" w:sz="0" w:space="0" w:color="auto"/>
        <w:left w:val="none" w:sz="0" w:space="0" w:color="auto"/>
        <w:bottom w:val="none" w:sz="0" w:space="0" w:color="auto"/>
        <w:right w:val="none" w:sz="0" w:space="0" w:color="auto"/>
      </w:divBdr>
    </w:div>
    <w:div w:id="2029796707">
      <w:bodyDiv w:val="1"/>
      <w:marLeft w:val="0"/>
      <w:marRight w:val="0"/>
      <w:marTop w:val="0"/>
      <w:marBottom w:val="0"/>
      <w:divBdr>
        <w:top w:val="none" w:sz="0" w:space="0" w:color="auto"/>
        <w:left w:val="none" w:sz="0" w:space="0" w:color="auto"/>
        <w:bottom w:val="none" w:sz="0" w:space="0" w:color="auto"/>
        <w:right w:val="none" w:sz="0" w:space="0" w:color="auto"/>
      </w:divBdr>
    </w:div>
    <w:div w:id="2039700717">
      <w:bodyDiv w:val="1"/>
      <w:marLeft w:val="0"/>
      <w:marRight w:val="0"/>
      <w:marTop w:val="0"/>
      <w:marBottom w:val="0"/>
      <w:divBdr>
        <w:top w:val="none" w:sz="0" w:space="0" w:color="auto"/>
        <w:left w:val="none" w:sz="0" w:space="0" w:color="auto"/>
        <w:bottom w:val="none" w:sz="0" w:space="0" w:color="auto"/>
        <w:right w:val="none" w:sz="0" w:space="0" w:color="auto"/>
      </w:divBdr>
      <w:divsChild>
        <w:div w:id="1689865625">
          <w:marLeft w:val="0"/>
          <w:marRight w:val="0"/>
          <w:marTop w:val="0"/>
          <w:marBottom w:val="0"/>
          <w:divBdr>
            <w:top w:val="none" w:sz="0" w:space="0" w:color="auto"/>
            <w:left w:val="none" w:sz="0" w:space="0" w:color="auto"/>
            <w:bottom w:val="none" w:sz="0" w:space="0" w:color="auto"/>
            <w:right w:val="none" w:sz="0" w:space="0" w:color="auto"/>
          </w:divBdr>
          <w:divsChild>
            <w:div w:id="1928344288">
              <w:marLeft w:val="0"/>
              <w:marRight w:val="0"/>
              <w:marTop w:val="0"/>
              <w:marBottom w:val="0"/>
              <w:divBdr>
                <w:top w:val="none" w:sz="0" w:space="0" w:color="auto"/>
                <w:left w:val="none" w:sz="0" w:space="0" w:color="auto"/>
                <w:bottom w:val="none" w:sz="0" w:space="0" w:color="auto"/>
                <w:right w:val="none" w:sz="0" w:space="0" w:color="auto"/>
              </w:divBdr>
              <w:divsChild>
                <w:div w:id="712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22826">
      <w:bodyDiv w:val="1"/>
      <w:marLeft w:val="0"/>
      <w:marRight w:val="0"/>
      <w:marTop w:val="0"/>
      <w:marBottom w:val="0"/>
      <w:divBdr>
        <w:top w:val="none" w:sz="0" w:space="0" w:color="auto"/>
        <w:left w:val="none" w:sz="0" w:space="0" w:color="auto"/>
        <w:bottom w:val="none" w:sz="0" w:space="0" w:color="auto"/>
        <w:right w:val="none" w:sz="0" w:space="0" w:color="auto"/>
      </w:divBdr>
      <w:divsChild>
        <w:div w:id="1254902362">
          <w:marLeft w:val="0"/>
          <w:marRight w:val="0"/>
          <w:marTop w:val="0"/>
          <w:marBottom w:val="0"/>
          <w:divBdr>
            <w:top w:val="none" w:sz="0" w:space="0" w:color="auto"/>
            <w:left w:val="none" w:sz="0" w:space="0" w:color="auto"/>
            <w:bottom w:val="none" w:sz="0" w:space="0" w:color="auto"/>
            <w:right w:val="none" w:sz="0" w:space="0" w:color="auto"/>
          </w:divBdr>
          <w:divsChild>
            <w:div w:id="1474442052">
              <w:marLeft w:val="0"/>
              <w:marRight w:val="0"/>
              <w:marTop w:val="0"/>
              <w:marBottom w:val="0"/>
              <w:divBdr>
                <w:top w:val="none" w:sz="0" w:space="0" w:color="auto"/>
                <w:left w:val="none" w:sz="0" w:space="0" w:color="auto"/>
                <w:bottom w:val="none" w:sz="0" w:space="0" w:color="auto"/>
                <w:right w:val="none" w:sz="0" w:space="0" w:color="auto"/>
              </w:divBdr>
              <w:divsChild>
                <w:div w:id="20030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51625">
      <w:bodyDiv w:val="1"/>
      <w:marLeft w:val="0"/>
      <w:marRight w:val="0"/>
      <w:marTop w:val="0"/>
      <w:marBottom w:val="0"/>
      <w:divBdr>
        <w:top w:val="none" w:sz="0" w:space="0" w:color="auto"/>
        <w:left w:val="none" w:sz="0" w:space="0" w:color="auto"/>
        <w:bottom w:val="none" w:sz="0" w:space="0" w:color="auto"/>
        <w:right w:val="none" w:sz="0" w:space="0" w:color="auto"/>
      </w:divBdr>
      <w:divsChild>
        <w:div w:id="1837377692">
          <w:marLeft w:val="0"/>
          <w:marRight w:val="0"/>
          <w:marTop w:val="0"/>
          <w:marBottom w:val="0"/>
          <w:divBdr>
            <w:top w:val="none" w:sz="0" w:space="0" w:color="auto"/>
            <w:left w:val="none" w:sz="0" w:space="0" w:color="auto"/>
            <w:bottom w:val="none" w:sz="0" w:space="0" w:color="auto"/>
            <w:right w:val="none" w:sz="0" w:space="0" w:color="auto"/>
          </w:divBdr>
          <w:divsChild>
            <w:div w:id="717439077">
              <w:marLeft w:val="0"/>
              <w:marRight w:val="0"/>
              <w:marTop w:val="0"/>
              <w:marBottom w:val="0"/>
              <w:divBdr>
                <w:top w:val="none" w:sz="0" w:space="0" w:color="auto"/>
                <w:left w:val="none" w:sz="0" w:space="0" w:color="auto"/>
                <w:bottom w:val="none" w:sz="0" w:space="0" w:color="auto"/>
                <w:right w:val="none" w:sz="0" w:space="0" w:color="auto"/>
              </w:divBdr>
              <w:divsChild>
                <w:div w:id="69889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7316">
      <w:bodyDiv w:val="1"/>
      <w:marLeft w:val="0"/>
      <w:marRight w:val="0"/>
      <w:marTop w:val="0"/>
      <w:marBottom w:val="0"/>
      <w:divBdr>
        <w:top w:val="none" w:sz="0" w:space="0" w:color="auto"/>
        <w:left w:val="none" w:sz="0" w:space="0" w:color="auto"/>
        <w:bottom w:val="none" w:sz="0" w:space="0" w:color="auto"/>
        <w:right w:val="none" w:sz="0" w:space="0" w:color="auto"/>
      </w:divBdr>
      <w:divsChild>
        <w:div w:id="934944887">
          <w:marLeft w:val="0"/>
          <w:marRight w:val="0"/>
          <w:marTop w:val="0"/>
          <w:marBottom w:val="0"/>
          <w:divBdr>
            <w:top w:val="none" w:sz="0" w:space="0" w:color="auto"/>
            <w:left w:val="none" w:sz="0" w:space="0" w:color="auto"/>
            <w:bottom w:val="none" w:sz="0" w:space="0" w:color="auto"/>
            <w:right w:val="none" w:sz="0" w:space="0" w:color="auto"/>
          </w:divBdr>
          <w:divsChild>
            <w:div w:id="1450469111">
              <w:marLeft w:val="0"/>
              <w:marRight w:val="0"/>
              <w:marTop w:val="0"/>
              <w:marBottom w:val="0"/>
              <w:divBdr>
                <w:top w:val="none" w:sz="0" w:space="0" w:color="auto"/>
                <w:left w:val="none" w:sz="0" w:space="0" w:color="auto"/>
                <w:bottom w:val="none" w:sz="0" w:space="0" w:color="auto"/>
                <w:right w:val="none" w:sz="0" w:space="0" w:color="auto"/>
              </w:divBdr>
              <w:divsChild>
                <w:div w:id="13554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27853-EE88-415C-B050-914A04D9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5817</Words>
  <Characters>33161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spah</dc:creator>
  <cp:keywords/>
  <dc:description/>
  <cp:lastModifiedBy>HP</cp:lastModifiedBy>
  <cp:revision>43</cp:revision>
  <dcterms:created xsi:type="dcterms:W3CDTF">2019-09-03T04:12:00Z</dcterms:created>
  <dcterms:modified xsi:type="dcterms:W3CDTF">2019-09-12T03:27:00Z</dcterms:modified>
</cp:coreProperties>
</file>