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78A" w:rsidRDefault="004104A7">
      <w:pPr>
        <w:pStyle w:val="3"/>
        <w:keepNext w:val="0"/>
        <w:keepLines w:val="0"/>
        <w:snapToGrid w:val="0"/>
        <w:spacing w:before="0" w:after="0" w:line="360" w:lineRule="auto"/>
        <w:rPr>
          <w:rFonts w:ascii="Book Antiqua" w:hAnsi="Book Antiqua" w:cs="Times New Roman"/>
          <w:b w:val="0"/>
          <w:sz w:val="24"/>
          <w:szCs w:val="24"/>
        </w:rPr>
      </w:pPr>
      <w:r>
        <w:rPr>
          <w:rFonts w:ascii="Book Antiqua" w:hAnsi="Book Antiqua" w:cs="Times New Roman"/>
          <w:sz w:val="24"/>
          <w:szCs w:val="24"/>
        </w:rPr>
        <w:t xml:space="preserve">Name of Journal: </w:t>
      </w:r>
      <w:r>
        <w:rPr>
          <w:rFonts w:ascii="Book Antiqua" w:hAnsi="Book Antiqua" w:cs="Times New Roman"/>
          <w:b w:val="0"/>
          <w:i/>
          <w:iCs/>
          <w:sz w:val="24"/>
          <w:szCs w:val="24"/>
        </w:rPr>
        <w:t>World Journal of Clinical Cases</w:t>
      </w:r>
    </w:p>
    <w:p w:rsidR="00F3278A" w:rsidRDefault="004104A7">
      <w:pPr>
        <w:pStyle w:val="3"/>
        <w:keepNext w:val="0"/>
        <w:keepLines w:val="0"/>
        <w:snapToGrid w:val="0"/>
        <w:spacing w:before="0" w:after="0" w:line="360" w:lineRule="auto"/>
        <w:rPr>
          <w:rFonts w:ascii="Book Antiqua" w:hAnsi="Book Antiqua" w:cs="Times New Roman"/>
          <w:sz w:val="24"/>
          <w:szCs w:val="24"/>
        </w:rPr>
      </w:pPr>
      <w:r>
        <w:rPr>
          <w:rFonts w:ascii="Book Antiqua" w:hAnsi="Book Antiqua" w:cs="Times New Roman" w:hint="eastAsia"/>
          <w:sz w:val="24"/>
          <w:szCs w:val="24"/>
        </w:rPr>
        <w:t>Manuscript NO:</w:t>
      </w:r>
      <w:r>
        <w:rPr>
          <w:rFonts w:ascii="Book Antiqua" w:hAnsi="Book Antiqua" w:cs="Times New Roman"/>
          <w:sz w:val="24"/>
          <w:szCs w:val="24"/>
        </w:rPr>
        <w:t xml:space="preserve"> </w:t>
      </w:r>
      <w:r>
        <w:rPr>
          <w:rFonts w:ascii="Book Antiqua" w:hAnsi="Book Antiqua" w:cs="Times New Roman"/>
          <w:b w:val="0"/>
          <w:bCs/>
          <w:sz w:val="24"/>
          <w:szCs w:val="24"/>
        </w:rPr>
        <w:t>50018</w:t>
      </w:r>
    </w:p>
    <w:p w:rsidR="00F3278A" w:rsidRDefault="004104A7">
      <w:pPr>
        <w:snapToGrid w:val="0"/>
        <w:spacing w:line="360" w:lineRule="auto"/>
        <w:rPr>
          <w:rFonts w:ascii="Book Antiqua" w:hAnsi="Book Antiqua" w:cs="Times New Roman"/>
          <w:b/>
          <w:sz w:val="24"/>
          <w:szCs w:val="24"/>
        </w:rPr>
      </w:pPr>
      <w:r>
        <w:rPr>
          <w:rFonts w:ascii="Book Antiqua" w:hAnsi="Book Antiqua" w:cs="Times New Roman"/>
          <w:b/>
          <w:sz w:val="24"/>
          <w:szCs w:val="24"/>
        </w:rPr>
        <w:t xml:space="preserve">Manuscript Type: </w:t>
      </w:r>
      <w:r>
        <w:rPr>
          <w:rFonts w:ascii="Book Antiqua" w:hAnsi="Book Antiqua" w:cs="Times New Roman"/>
          <w:bCs/>
          <w:sz w:val="24"/>
          <w:szCs w:val="24"/>
        </w:rPr>
        <w:t>ORIGINAL ARTICLE</w:t>
      </w:r>
    </w:p>
    <w:p w:rsidR="00F3278A" w:rsidRDefault="00F3278A">
      <w:pPr>
        <w:snapToGrid w:val="0"/>
        <w:spacing w:line="360" w:lineRule="auto"/>
      </w:pPr>
    </w:p>
    <w:p w:rsidR="00F3278A" w:rsidRDefault="004104A7">
      <w:pPr>
        <w:snapToGrid w:val="0"/>
        <w:spacing w:line="360" w:lineRule="auto"/>
        <w:rPr>
          <w:rFonts w:ascii="宋体" w:eastAsia="宋体" w:hAnsi="宋体" w:cs="宋体"/>
          <w:i/>
          <w:iCs/>
          <w:kern w:val="0"/>
          <w:sz w:val="24"/>
          <w:szCs w:val="24"/>
        </w:rPr>
      </w:pPr>
      <w:r>
        <w:rPr>
          <w:rFonts w:ascii="Book Antiqua" w:hAnsi="Book Antiqua" w:cs="Times New Roman"/>
          <w:i/>
          <w:iCs/>
          <w:sz w:val="24"/>
          <w:szCs w:val="24"/>
        </w:rPr>
        <w:t>Observational </w:t>
      </w:r>
      <w:r>
        <w:rPr>
          <w:rFonts w:ascii="Book Antiqua" w:hAnsi="Book Antiqua" w:cs="Times New Roman"/>
          <w:i/>
          <w:iCs/>
          <w:caps/>
          <w:sz w:val="24"/>
          <w:szCs w:val="24"/>
        </w:rPr>
        <w:t>s</w:t>
      </w:r>
      <w:r>
        <w:rPr>
          <w:rFonts w:ascii="Book Antiqua" w:hAnsi="Book Antiqua" w:cs="Times New Roman"/>
          <w:i/>
          <w:iCs/>
          <w:sz w:val="24"/>
          <w:szCs w:val="24"/>
        </w:rPr>
        <w:t>tudy</w:t>
      </w:r>
      <w:r>
        <w:rPr>
          <w:rFonts w:ascii="宋体" w:eastAsia="宋体" w:hAnsi="宋体" w:cs="宋体"/>
          <w:i/>
          <w:iCs/>
          <w:kern w:val="0"/>
          <w:sz w:val="24"/>
          <w:szCs w:val="24"/>
        </w:rPr>
        <w:t xml:space="preserve"> </w:t>
      </w:r>
    </w:p>
    <w:p w:rsidR="00F3278A" w:rsidRDefault="004104A7">
      <w:pPr>
        <w:pStyle w:val="3"/>
        <w:keepNext w:val="0"/>
        <w:keepLines w:val="0"/>
        <w:snapToGrid w:val="0"/>
        <w:spacing w:before="0" w:after="0" w:line="360" w:lineRule="auto"/>
        <w:rPr>
          <w:rFonts w:ascii="Book Antiqua" w:hAnsi="Book Antiqua" w:cs="Book Antiqua"/>
          <w:sz w:val="24"/>
          <w:szCs w:val="24"/>
        </w:rPr>
      </w:pPr>
      <w:r>
        <w:rPr>
          <w:rFonts w:ascii="Book Antiqua" w:hAnsi="Book Antiqua" w:cs="Book Antiqua"/>
          <w:sz w:val="24"/>
          <w:szCs w:val="24"/>
        </w:rPr>
        <w:t>Changes of serum inflammatory factors and miR-145 expression in patients with osteoarthritis before and after treatment and their clinical value</w:t>
      </w:r>
    </w:p>
    <w:p w:rsidR="00F3278A" w:rsidRDefault="00F3278A"/>
    <w:p w:rsidR="00F3278A" w:rsidRDefault="004104A7">
      <w:pPr>
        <w:snapToGrid w:val="0"/>
        <w:spacing w:line="360" w:lineRule="auto"/>
        <w:rPr>
          <w:rFonts w:ascii="Book Antiqua" w:hAnsi="Book Antiqua" w:cs="Book Antiqua"/>
          <w:sz w:val="24"/>
          <w:szCs w:val="24"/>
        </w:rPr>
      </w:pPr>
      <w:r>
        <w:rPr>
          <w:rFonts w:ascii="Book Antiqua" w:hAnsi="Book Antiqua" w:cs="Book Antiqua" w:hint="eastAsia"/>
          <w:sz w:val="24"/>
          <w:szCs w:val="24"/>
        </w:rPr>
        <w:t>W</w:t>
      </w:r>
      <w:r>
        <w:rPr>
          <w:rFonts w:ascii="Book Antiqua" w:hAnsi="Book Antiqua" w:cs="Book Antiqua"/>
          <w:sz w:val="24"/>
          <w:szCs w:val="24"/>
        </w:rPr>
        <w:t xml:space="preserve">ang XZ </w:t>
      </w:r>
      <w:r>
        <w:rPr>
          <w:rFonts w:ascii="Book Antiqua" w:hAnsi="Book Antiqua" w:cs="Book Antiqua"/>
          <w:i/>
          <w:iCs/>
          <w:sz w:val="24"/>
          <w:szCs w:val="24"/>
        </w:rPr>
        <w:t>et al</w:t>
      </w:r>
      <w:r>
        <w:rPr>
          <w:rFonts w:ascii="Book Antiqua" w:hAnsi="Book Antiqua" w:cs="Book Antiqua"/>
          <w:sz w:val="24"/>
          <w:szCs w:val="24"/>
        </w:rPr>
        <w:t xml:space="preserve">. Serum inflammatory factors and miR-145 expression in osteoarthritis </w:t>
      </w:r>
    </w:p>
    <w:p w:rsidR="00F3278A" w:rsidRDefault="00F3278A">
      <w:pPr>
        <w:snapToGrid w:val="0"/>
        <w:spacing w:line="360" w:lineRule="auto"/>
      </w:pPr>
    </w:p>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Xiao-Zhen Wang, Wen-</w:t>
      </w:r>
      <w:proofErr w:type="spellStart"/>
      <w:r>
        <w:rPr>
          <w:rFonts w:ascii="Book Antiqua" w:hAnsi="Book Antiqua" w:cs="Book Antiqua"/>
          <w:sz w:val="24"/>
          <w:szCs w:val="24"/>
        </w:rPr>
        <w:t>Xue</w:t>
      </w:r>
      <w:proofErr w:type="spellEnd"/>
      <w:r>
        <w:rPr>
          <w:rFonts w:ascii="Book Antiqua" w:hAnsi="Book Antiqua" w:cs="Book Antiqua"/>
          <w:sz w:val="24"/>
          <w:szCs w:val="24"/>
        </w:rPr>
        <w:t xml:space="preserve"> Li</w:t>
      </w:r>
    </w:p>
    <w:p w:rsidR="00F3278A" w:rsidRDefault="00F3278A">
      <w:pPr>
        <w:snapToGrid w:val="0"/>
        <w:spacing w:line="360" w:lineRule="auto"/>
      </w:pPr>
    </w:p>
    <w:p w:rsidR="00F3278A" w:rsidRDefault="004104A7">
      <w:pPr>
        <w:snapToGrid w:val="0"/>
        <w:spacing w:line="360" w:lineRule="auto"/>
        <w:rPr>
          <w:rFonts w:ascii="Book Antiqua" w:hAnsi="Book Antiqua" w:cs="Book Antiqua"/>
          <w:sz w:val="24"/>
          <w:szCs w:val="24"/>
        </w:rPr>
      </w:pPr>
      <w:r>
        <w:rPr>
          <w:rFonts w:ascii="Book Antiqua" w:hAnsi="Book Antiqua" w:cs="Book Antiqua"/>
          <w:b/>
          <w:sz w:val="24"/>
          <w:szCs w:val="24"/>
        </w:rPr>
        <w:t>Xiao-Zhen Wang, Wen-</w:t>
      </w:r>
      <w:proofErr w:type="spellStart"/>
      <w:r>
        <w:rPr>
          <w:rFonts w:ascii="Book Antiqua" w:hAnsi="Book Antiqua" w:cs="Book Antiqua"/>
          <w:b/>
          <w:sz w:val="24"/>
          <w:szCs w:val="24"/>
        </w:rPr>
        <w:t>Xue</w:t>
      </w:r>
      <w:proofErr w:type="spellEnd"/>
      <w:r>
        <w:rPr>
          <w:rFonts w:ascii="Book Antiqua" w:hAnsi="Book Antiqua" w:cs="Book Antiqua"/>
          <w:b/>
          <w:sz w:val="24"/>
          <w:szCs w:val="24"/>
        </w:rPr>
        <w:t xml:space="preserve"> Li, </w:t>
      </w:r>
      <w:r>
        <w:rPr>
          <w:rFonts w:ascii="Book Antiqua" w:hAnsi="Book Antiqua" w:cs="Book Antiqua"/>
          <w:sz w:val="24"/>
          <w:szCs w:val="24"/>
        </w:rPr>
        <w:t xml:space="preserve">Department of Orthopedics, </w:t>
      </w:r>
      <w:proofErr w:type="spellStart"/>
      <w:r>
        <w:rPr>
          <w:rFonts w:ascii="Book Antiqua" w:hAnsi="Book Antiqua" w:cs="Times New Roman"/>
          <w:sz w:val="24"/>
          <w:szCs w:val="24"/>
        </w:rPr>
        <w:t>Dongying</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Shengli</w:t>
      </w:r>
      <w:proofErr w:type="spellEnd"/>
      <w:r>
        <w:rPr>
          <w:rFonts w:ascii="Book Antiqua" w:hAnsi="Book Antiqua" w:cs="Times New Roman"/>
          <w:sz w:val="24"/>
          <w:szCs w:val="24"/>
        </w:rPr>
        <w:t xml:space="preserve"> Hospital</w:t>
      </w:r>
      <w:r>
        <w:rPr>
          <w:rFonts w:ascii="Book Antiqua" w:hAnsi="Book Antiqua" w:cs="Book Antiqua"/>
          <w:sz w:val="24"/>
          <w:szCs w:val="24"/>
        </w:rPr>
        <w:t xml:space="preserve">, </w:t>
      </w:r>
      <w:proofErr w:type="spellStart"/>
      <w:r>
        <w:rPr>
          <w:rFonts w:ascii="Book Antiqua" w:hAnsi="Book Antiqua" w:cs="Book Antiqua"/>
          <w:sz w:val="24"/>
          <w:szCs w:val="24"/>
        </w:rPr>
        <w:t>Bei'er</w:t>
      </w:r>
      <w:proofErr w:type="spellEnd"/>
      <w:r>
        <w:rPr>
          <w:rFonts w:ascii="Book Antiqua" w:hAnsi="Book Antiqua" w:cs="Book Antiqua"/>
          <w:sz w:val="24"/>
          <w:szCs w:val="24"/>
        </w:rPr>
        <w:t xml:space="preserve"> Road, </w:t>
      </w:r>
      <w:proofErr w:type="spellStart"/>
      <w:r>
        <w:rPr>
          <w:rFonts w:ascii="Book Antiqua" w:hAnsi="Book Antiqua" w:cs="Book Antiqua"/>
          <w:sz w:val="24"/>
          <w:szCs w:val="24"/>
        </w:rPr>
        <w:t>Dongying</w:t>
      </w:r>
      <w:proofErr w:type="spellEnd"/>
      <w:r>
        <w:rPr>
          <w:rFonts w:ascii="Book Antiqua" w:hAnsi="Book Antiqua" w:cs="Book Antiqua"/>
          <w:sz w:val="24"/>
          <w:szCs w:val="24"/>
        </w:rPr>
        <w:t xml:space="preserve"> 257055, Shandong Province, China</w:t>
      </w:r>
    </w:p>
    <w:p w:rsidR="00F3278A" w:rsidRDefault="00F3278A">
      <w:pPr>
        <w:snapToGrid w:val="0"/>
        <w:spacing w:line="360" w:lineRule="auto"/>
        <w:rPr>
          <w:rFonts w:ascii="Book Antiqua" w:hAnsi="Book Antiqua" w:cs="Times New Roman"/>
          <w:b/>
          <w:bCs/>
          <w:sz w:val="24"/>
          <w:szCs w:val="24"/>
        </w:rPr>
      </w:pPr>
    </w:p>
    <w:p w:rsidR="00F3278A" w:rsidRDefault="004104A7">
      <w:pPr>
        <w:snapToGrid w:val="0"/>
        <w:spacing w:line="360" w:lineRule="auto"/>
        <w:rPr>
          <w:rFonts w:ascii="Book Antiqua" w:hAnsi="Book Antiqua" w:cs="Book Antiqua"/>
          <w:sz w:val="24"/>
          <w:szCs w:val="24"/>
        </w:rPr>
      </w:pPr>
      <w:r>
        <w:rPr>
          <w:rFonts w:ascii="Book Antiqua" w:hAnsi="Book Antiqua" w:cs="Times New Roman" w:hint="eastAsia"/>
          <w:b/>
          <w:bCs/>
          <w:sz w:val="24"/>
          <w:szCs w:val="24"/>
        </w:rPr>
        <w:t>ORCID number:</w:t>
      </w:r>
      <w:r>
        <w:rPr>
          <w:rFonts w:ascii="Book Antiqua" w:hAnsi="Book Antiqua" w:cs="Book Antiqua"/>
          <w:b/>
          <w:sz w:val="24"/>
          <w:szCs w:val="24"/>
        </w:rPr>
        <w:t xml:space="preserve"> </w:t>
      </w:r>
      <w:r>
        <w:rPr>
          <w:rFonts w:ascii="Book Antiqua" w:hAnsi="Book Antiqua" w:cs="Book Antiqua"/>
          <w:sz w:val="24"/>
          <w:szCs w:val="24"/>
        </w:rPr>
        <w:t>Xiao-Zhen Wang (0000-0001-9644-130X</w:t>
      </w:r>
      <w:r>
        <w:rPr>
          <w:rFonts w:ascii="Book Antiqua" w:hAnsi="Book Antiqua" w:cs="Book Antiqua" w:hint="eastAsia"/>
          <w:sz w:val="24"/>
          <w:szCs w:val="24"/>
        </w:rPr>
        <w:t>)</w:t>
      </w:r>
      <w:r>
        <w:rPr>
          <w:rFonts w:ascii="Book Antiqua" w:hAnsi="Book Antiqua" w:cs="Book Antiqua"/>
          <w:sz w:val="24"/>
          <w:szCs w:val="24"/>
        </w:rPr>
        <w:t>; Wen-</w:t>
      </w:r>
      <w:proofErr w:type="spellStart"/>
      <w:r>
        <w:rPr>
          <w:rFonts w:ascii="Book Antiqua" w:hAnsi="Book Antiqua" w:cs="Book Antiqua"/>
          <w:sz w:val="24"/>
          <w:szCs w:val="24"/>
        </w:rPr>
        <w:t>Xue</w:t>
      </w:r>
      <w:proofErr w:type="spellEnd"/>
      <w:r>
        <w:rPr>
          <w:rFonts w:ascii="Book Antiqua" w:hAnsi="Book Antiqua" w:cs="Book Antiqua"/>
          <w:sz w:val="24"/>
          <w:szCs w:val="24"/>
        </w:rPr>
        <w:t xml:space="preserve"> Li</w:t>
      </w:r>
      <w:r>
        <w:rPr>
          <w:rFonts w:ascii="Book Antiqua" w:hAnsi="Book Antiqua" w:cs="Book Antiqua" w:hint="eastAsia"/>
          <w:sz w:val="24"/>
          <w:szCs w:val="24"/>
        </w:rPr>
        <w:t xml:space="preserve"> (</w:t>
      </w:r>
      <w:r>
        <w:rPr>
          <w:rFonts w:ascii="Book Antiqua" w:hAnsi="Book Antiqua" w:cs="Book Antiqua"/>
          <w:sz w:val="24"/>
          <w:szCs w:val="24"/>
        </w:rPr>
        <w:t>0000-0003-3543-4653</w:t>
      </w:r>
      <w:r>
        <w:rPr>
          <w:rFonts w:ascii="Book Antiqua" w:hAnsi="Book Antiqua" w:cs="Book Antiqua" w:hint="eastAsia"/>
          <w:sz w:val="24"/>
          <w:szCs w:val="24"/>
        </w:rPr>
        <w:t>)</w:t>
      </w:r>
      <w:r>
        <w:rPr>
          <w:rFonts w:ascii="Book Antiqua" w:hAnsi="Book Antiqua" w:cs="Book Antiqua"/>
          <w:sz w:val="24"/>
          <w:szCs w:val="24"/>
        </w:rPr>
        <w:t>.</w:t>
      </w:r>
    </w:p>
    <w:p w:rsidR="00F3278A" w:rsidRDefault="00F3278A">
      <w:pPr>
        <w:snapToGrid w:val="0"/>
        <w:spacing w:line="360" w:lineRule="auto"/>
        <w:rPr>
          <w:rFonts w:ascii="Book Antiqua" w:hAnsi="Book Antiqua" w:cs="Book Antiqua"/>
          <w:sz w:val="24"/>
          <w:szCs w:val="24"/>
        </w:rPr>
      </w:pPr>
    </w:p>
    <w:p w:rsidR="00F3278A" w:rsidRDefault="004104A7">
      <w:pPr>
        <w:snapToGrid w:val="0"/>
        <w:spacing w:line="360" w:lineRule="auto"/>
        <w:rPr>
          <w:rFonts w:ascii="Book Antiqua" w:hAnsi="Book Antiqua" w:cs="Times New Roman"/>
          <w:sz w:val="24"/>
          <w:szCs w:val="24"/>
        </w:rPr>
      </w:pPr>
      <w:r>
        <w:rPr>
          <w:rFonts w:ascii="Book Antiqua" w:hAnsi="Book Antiqua" w:cs="Times New Roman"/>
          <w:b/>
          <w:bCs/>
          <w:sz w:val="24"/>
          <w:szCs w:val="24"/>
        </w:rPr>
        <w:t>Author contributions:</w:t>
      </w:r>
      <w:r>
        <w:rPr>
          <w:rFonts w:ascii="Book Antiqua" w:hAnsi="Book Antiqua" w:cs="Times New Roman"/>
          <w:bCs/>
          <w:sz w:val="24"/>
          <w:szCs w:val="24"/>
        </w:rPr>
        <w:t xml:space="preserve"> </w:t>
      </w:r>
      <w:r>
        <w:rPr>
          <w:rFonts w:ascii="Book Antiqua" w:hAnsi="Book Antiqua" w:cs="Book Antiqua"/>
          <w:sz w:val="24"/>
          <w:szCs w:val="24"/>
        </w:rPr>
        <w:t xml:space="preserve">Li WX </w:t>
      </w:r>
      <w:r>
        <w:rPr>
          <w:rFonts w:ascii="Book Antiqua" w:hAnsi="Book Antiqua" w:cs="Times New Roman" w:hint="eastAsia"/>
          <w:bCs/>
          <w:sz w:val="24"/>
          <w:szCs w:val="24"/>
        </w:rPr>
        <w:t xml:space="preserve">designed </w:t>
      </w:r>
      <w:r>
        <w:rPr>
          <w:rFonts w:ascii="Book Antiqua" w:hAnsi="Book Antiqua" w:cs="Times New Roman"/>
          <w:bCs/>
          <w:sz w:val="24"/>
          <w:szCs w:val="24"/>
        </w:rPr>
        <w:t xml:space="preserve">the </w:t>
      </w:r>
      <w:r>
        <w:rPr>
          <w:rFonts w:ascii="Book Antiqua" w:hAnsi="Book Antiqua" w:cs="Times New Roman" w:hint="eastAsia"/>
          <w:bCs/>
          <w:sz w:val="24"/>
          <w:szCs w:val="24"/>
        </w:rPr>
        <w:t xml:space="preserve">research; </w:t>
      </w:r>
      <w:r>
        <w:rPr>
          <w:rFonts w:ascii="Book Antiqua" w:hAnsi="Book Antiqua" w:cs="Book Antiqua"/>
          <w:sz w:val="24"/>
          <w:szCs w:val="24"/>
        </w:rPr>
        <w:t xml:space="preserve">Wang XZ </w:t>
      </w:r>
      <w:r>
        <w:rPr>
          <w:rFonts w:ascii="Book Antiqua" w:hAnsi="Book Antiqua" w:cs="Times New Roman" w:hint="eastAsia"/>
          <w:bCs/>
          <w:sz w:val="24"/>
          <w:szCs w:val="24"/>
        </w:rPr>
        <w:t xml:space="preserve">performed </w:t>
      </w:r>
      <w:r>
        <w:rPr>
          <w:rFonts w:ascii="Book Antiqua" w:hAnsi="Book Antiqua" w:cs="Times New Roman"/>
          <w:bCs/>
          <w:sz w:val="24"/>
          <w:szCs w:val="24"/>
        </w:rPr>
        <w:t xml:space="preserve">the </w:t>
      </w:r>
      <w:r>
        <w:rPr>
          <w:rFonts w:ascii="Book Antiqua" w:hAnsi="Book Antiqua" w:cs="Times New Roman" w:hint="eastAsia"/>
          <w:bCs/>
          <w:sz w:val="24"/>
          <w:szCs w:val="24"/>
        </w:rPr>
        <w:t>research,</w:t>
      </w:r>
      <w:r>
        <w:rPr>
          <w:rFonts w:ascii="Book Antiqua" w:hAnsi="Book Antiqua" w:cs="Times New Roman"/>
          <w:bCs/>
          <w:sz w:val="24"/>
          <w:szCs w:val="24"/>
        </w:rPr>
        <w:t xml:space="preserve"> </w:t>
      </w:r>
      <w:r>
        <w:rPr>
          <w:rFonts w:ascii="Book Antiqua" w:hAnsi="Book Antiqua" w:cs="Times New Roman" w:hint="eastAsia"/>
          <w:bCs/>
          <w:sz w:val="24"/>
          <w:szCs w:val="24"/>
        </w:rPr>
        <w:t>contributed new reagents and analytic tools</w:t>
      </w:r>
      <w:r>
        <w:rPr>
          <w:rFonts w:ascii="Book Antiqua" w:hAnsi="Book Antiqua" w:cs="Times New Roman"/>
          <w:bCs/>
          <w:sz w:val="24"/>
          <w:szCs w:val="24"/>
        </w:rPr>
        <w:t xml:space="preserve">, </w:t>
      </w:r>
      <w:r>
        <w:rPr>
          <w:rFonts w:ascii="Book Antiqua" w:hAnsi="Book Antiqua" w:cs="Times New Roman" w:hint="eastAsia"/>
          <w:bCs/>
          <w:sz w:val="24"/>
          <w:szCs w:val="24"/>
        </w:rPr>
        <w:t xml:space="preserve">analyzed </w:t>
      </w:r>
      <w:r>
        <w:rPr>
          <w:rFonts w:ascii="Book Antiqua" w:hAnsi="Book Antiqua" w:cs="Times New Roman"/>
          <w:bCs/>
          <w:sz w:val="24"/>
          <w:szCs w:val="24"/>
        </w:rPr>
        <w:t xml:space="preserve">the </w:t>
      </w:r>
      <w:r>
        <w:rPr>
          <w:rFonts w:ascii="Book Antiqua" w:hAnsi="Book Antiqua" w:cs="Times New Roman" w:hint="eastAsia"/>
          <w:bCs/>
          <w:sz w:val="24"/>
          <w:szCs w:val="24"/>
        </w:rPr>
        <w:t>data</w:t>
      </w:r>
      <w:r>
        <w:rPr>
          <w:rFonts w:ascii="Book Antiqua" w:hAnsi="Book Antiqua" w:cs="Times New Roman"/>
          <w:bCs/>
          <w:sz w:val="24"/>
          <w:szCs w:val="24"/>
        </w:rPr>
        <w:t xml:space="preserve">, and </w:t>
      </w:r>
      <w:r>
        <w:rPr>
          <w:rFonts w:ascii="Book Antiqua" w:hAnsi="Book Antiqua" w:cs="Times New Roman" w:hint="eastAsia"/>
          <w:bCs/>
          <w:sz w:val="24"/>
          <w:szCs w:val="24"/>
        </w:rPr>
        <w:t>wrote the paper.</w:t>
      </w:r>
    </w:p>
    <w:p w:rsidR="00F3278A" w:rsidRDefault="00F3278A">
      <w:pPr>
        <w:snapToGrid w:val="0"/>
        <w:spacing w:line="360" w:lineRule="auto"/>
        <w:rPr>
          <w:rFonts w:ascii="Book Antiqua" w:hAnsi="Book Antiqua" w:cs="Book Antiqua"/>
          <w:sz w:val="24"/>
          <w:szCs w:val="24"/>
        </w:rPr>
      </w:pPr>
    </w:p>
    <w:p w:rsidR="00F3278A" w:rsidRDefault="004104A7">
      <w:pPr>
        <w:snapToGrid w:val="0"/>
        <w:spacing w:line="360" w:lineRule="auto"/>
        <w:rPr>
          <w:rFonts w:ascii="Book Antiqua" w:hAnsi="Book Antiqua" w:cs="Times New Roman"/>
          <w:sz w:val="24"/>
          <w:szCs w:val="24"/>
        </w:rPr>
      </w:pPr>
      <w:r>
        <w:rPr>
          <w:rFonts w:ascii="Book Antiqua" w:hAnsi="Book Antiqua" w:cs="Times New Roman"/>
          <w:b/>
          <w:sz w:val="24"/>
          <w:szCs w:val="24"/>
        </w:rPr>
        <w:t xml:space="preserve">Institutional review board statement: </w:t>
      </w:r>
      <w:r>
        <w:rPr>
          <w:rFonts w:ascii="Book Antiqua" w:hAnsi="Book Antiqua" w:cs="Times New Roman"/>
          <w:sz w:val="24"/>
          <w:szCs w:val="24"/>
        </w:rPr>
        <w:t xml:space="preserve">The </w:t>
      </w:r>
      <w:r>
        <w:rPr>
          <w:rFonts w:ascii="Book Antiqua" w:hAnsi="Book Antiqua" w:cs="Times New Roman" w:hint="eastAsia"/>
          <w:sz w:val="24"/>
          <w:szCs w:val="24"/>
        </w:rPr>
        <w:t>study</w:t>
      </w:r>
      <w:r>
        <w:rPr>
          <w:rFonts w:ascii="Book Antiqua" w:hAnsi="Book Antiqua" w:cs="Times New Roman"/>
          <w:sz w:val="24"/>
          <w:szCs w:val="24"/>
        </w:rPr>
        <w:t xml:space="preserve"> was authorized by the </w:t>
      </w:r>
      <w:proofErr w:type="spellStart"/>
      <w:r>
        <w:rPr>
          <w:rFonts w:ascii="Book Antiqua" w:hAnsi="Book Antiqua" w:cs="Times New Roman"/>
          <w:sz w:val="24"/>
          <w:szCs w:val="24"/>
        </w:rPr>
        <w:t>Dongying</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Shengli</w:t>
      </w:r>
      <w:proofErr w:type="spellEnd"/>
      <w:r>
        <w:rPr>
          <w:rFonts w:ascii="Book Antiqua" w:hAnsi="Book Antiqua" w:cs="Times New Roman"/>
          <w:sz w:val="24"/>
          <w:szCs w:val="24"/>
        </w:rPr>
        <w:t xml:space="preserve"> Hospital.</w:t>
      </w:r>
    </w:p>
    <w:p w:rsidR="00F3278A" w:rsidRDefault="00F3278A">
      <w:pPr>
        <w:snapToGrid w:val="0"/>
        <w:spacing w:line="360" w:lineRule="auto"/>
        <w:rPr>
          <w:rFonts w:ascii="Book Antiqua" w:hAnsi="Book Antiqua" w:cs="Times New Roman"/>
          <w:sz w:val="24"/>
          <w:szCs w:val="24"/>
        </w:rPr>
      </w:pPr>
    </w:p>
    <w:p w:rsidR="00F3278A" w:rsidRDefault="004104A7">
      <w:pPr>
        <w:snapToGrid w:val="0"/>
        <w:spacing w:line="360" w:lineRule="auto"/>
        <w:rPr>
          <w:rFonts w:ascii="Book Antiqua" w:hAnsi="Book Antiqua" w:cs="Times New Roman"/>
          <w:bCs/>
          <w:sz w:val="24"/>
          <w:szCs w:val="24"/>
        </w:rPr>
      </w:pPr>
      <w:r>
        <w:rPr>
          <w:rFonts w:ascii="Book Antiqua" w:hAnsi="Book Antiqua" w:cs="Times New Roman"/>
          <w:b/>
          <w:sz w:val="24"/>
          <w:szCs w:val="24"/>
        </w:rPr>
        <w:t xml:space="preserve">Conflict-of-interest statement: </w:t>
      </w:r>
      <w:r>
        <w:rPr>
          <w:rFonts w:ascii="Book Antiqua" w:hAnsi="Book Antiqua" w:cs="Times New Roman"/>
          <w:sz w:val="24"/>
          <w:szCs w:val="24"/>
        </w:rPr>
        <w:t>There was no competing interest.</w:t>
      </w:r>
    </w:p>
    <w:p w:rsidR="00F3278A" w:rsidRDefault="00F3278A">
      <w:pPr>
        <w:snapToGrid w:val="0"/>
        <w:spacing w:line="360" w:lineRule="auto"/>
        <w:rPr>
          <w:rFonts w:ascii="Book Antiqua" w:hAnsi="Book Antiqua" w:cs="Book Antiqua"/>
          <w:sz w:val="24"/>
          <w:szCs w:val="24"/>
        </w:rPr>
      </w:pPr>
    </w:p>
    <w:p w:rsidR="00F3278A" w:rsidRDefault="004104A7">
      <w:pPr>
        <w:snapToGrid w:val="0"/>
        <w:spacing w:line="360" w:lineRule="auto"/>
        <w:rPr>
          <w:rFonts w:ascii="Book Antiqua" w:hAnsi="Book Antiqua" w:cs="Times New Roman"/>
          <w:bCs/>
          <w:sz w:val="24"/>
          <w:szCs w:val="24"/>
        </w:rPr>
      </w:pPr>
      <w:r>
        <w:rPr>
          <w:rFonts w:ascii="Book Antiqua" w:hAnsi="Book Antiqua" w:cs="Times New Roman"/>
          <w:b/>
          <w:bCs/>
          <w:sz w:val="24"/>
          <w:szCs w:val="24"/>
        </w:rPr>
        <w:t>Data sharing statement:</w:t>
      </w:r>
      <w:r>
        <w:rPr>
          <w:rFonts w:ascii="Book Antiqua" w:hAnsi="Book Antiqua" w:cs="Times New Roman"/>
          <w:bCs/>
          <w:sz w:val="24"/>
          <w:szCs w:val="24"/>
        </w:rPr>
        <w:t xml:space="preserve"> All the data in the current research are available from the corresponding author upon reasonable request.</w:t>
      </w:r>
    </w:p>
    <w:p w:rsidR="00F3278A" w:rsidRDefault="00F3278A">
      <w:pPr>
        <w:snapToGrid w:val="0"/>
        <w:spacing w:line="360" w:lineRule="auto"/>
        <w:rPr>
          <w:rFonts w:ascii="Book Antiqua" w:hAnsi="Book Antiqua" w:cs="Book Antiqua"/>
          <w:sz w:val="24"/>
          <w:szCs w:val="24"/>
        </w:rPr>
      </w:pPr>
    </w:p>
    <w:p w:rsidR="00F3278A" w:rsidRDefault="004104A7">
      <w:pPr>
        <w:pStyle w:val="1"/>
        <w:snapToGrid w:val="0"/>
        <w:spacing w:line="360" w:lineRule="auto"/>
        <w:jc w:val="both"/>
        <w:rPr>
          <w:rFonts w:ascii="Book Antiqua" w:hAnsi="Book Antiqua" w:cs="Times New Roman"/>
          <w:bCs/>
          <w:color w:val="auto"/>
          <w:sz w:val="24"/>
          <w:szCs w:val="24"/>
          <w:highlight w:val="white"/>
          <w:lang w:val="en-US"/>
        </w:rPr>
      </w:pPr>
      <w:bookmarkStart w:id="0" w:name="_Hlk11330706"/>
      <w:r>
        <w:rPr>
          <w:rFonts w:ascii="Book Antiqua" w:hAnsi="Book Antiqua" w:cs="Times New Roman"/>
          <w:b/>
          <w:bCs/>
          <w:color w:val="auto"/>
          <w:sz w:val="24"/>
          <w:szCs w:val="24"/>
          <w:highlight w:val="white"/>
          <w:lang w:val="en-US"/>
        </w:rPr>
        <w:lastRenderedPageBreak/>
        <w:t>Open-Access:</w:t>
      </w:r>
      <w:r>
        <w:rPr>
          <w:rFonts w:ascii="Book Antiqua" w:hAnsi="Book Antiqua" w:cs="Times New Roman"/>
          <w:bCs/>
          <w:color w:val="auto"/>
          <w:sz w:val="24"/>
          <w:szCs w:val="24"/>
          <w:highlight w:val="white"/>
          <w:lang w:val="en-US"/>
        </w:rPr>
        <w:t xml:space="preserve"> </w:t>
      </w:r>
      <w:bookmarkStart w:id="1" w:name="OLE_LINK507"/>
      <w:bookmarkStart w:id="2" w:name="OLE_LINK496"/>
      <w:bookmarkStart w:id="3" w:name="OLE_LINK479"/>
      <w:bookmarkStart w:id="4" w:name="OLE_LINK506"/>
      <w:r>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Pr>
          <w:rFonts w:ascii="Book Antiqua" w:hAnsi="Book Antiqua" w:cs="Times New Roman"/>
          <w:bCs/>
          <w:color w:val="auto"/>
          <w:sz w:val="24"/>
          <w:szCs w:val="24"/>
          <w:highlight w:val="white"/>
          <w:lang w:val="en-US" w:eastAsia="zh-CN"/>
        </w:rPr>
        <w:t xml:space="preserve"> </w:t>
      </w:r>
      <w:r>
        <w:rPr>
          <w:rFonts w:ascii="Book Antiqua" w:hAnsi="Book Antiqua" w:cs="Times New Roman"/>
          <w:bCs/>
          <w:color w:val="auto"/>
          <w:sz w:val="24"/>
          <w:szCs w:val="24"/>
          <w:highlight w:val="white"/>
          <w:lang w:val="en-US"/>
        </w:rPr>
        <w:t>in</w:t>
      </w:r>
      <w:r>
        <w:rPr>
          <w:rFonts w:ascii="Book Antiqua" w:hAnsi="Book Antiqua" w:cs="Times New Roman"/>
          <w:bCs/>
          <w:color w:val="auto"/>
          <w:sz w:val="24"/>
          <w:szCs w:val="24"/>
          <w:highlight w:val="white"/>
          <w:lang w:val="en-US" w:eastAsia="zh-CN"/>
        </w:rPr>
        <w:t xml:space="preserve"> </w:t>
      </w:r>
      <w:r>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Pr>
            <w:rStyle w:val="a9"/>
            <w:rFonts w:ascii="Book Antiqua" w:hAnsi="Book Antiqua" w:cs="Times New Roman"/>
            <w:bCs/>
            <w:color w:val="auto"/>
            <w:sz w:val="24"/>
            <w:szCs w:val="24"/>
            <w:highlight w:val="white"/>
            <w:lang w:val="en-US"/>
          </w:rPr>
          <w:t>http://creativecommons.org/licenses/by-nc/4.0/</w:t>
        </w:r>
      </w:hyperlink>
      <w:bookmarkEnd w:id="1"/>
      <w:bookmarkEnd w:id="2"/>
      <w:bookmarkEnd w:id="3"/>
      <w:bookmarkEnd w:id="4"/>
    </w:p>
    <w:p w:rsidR="00F3278A" w:rsidRDefault="00F3278A">
      <w:pPr>
        <w:pStyle w:val="1"/>
        <w:snapToGrid w:val="0"/>
        <w:spacing w:line="360" w:lineRule="auto"/>
        <w:jc w:val="both"/>
        <w:rPr>
          <w:rFonts w:ascii="Book Antiqua" w:hAnsi="Book Antiqua" w:cs="Times New Roman"/>
          <w:b/>
          <w:bCs/>
          <w:color w:val="auto"/>
          <w:sz w:val="24"/>
          <w:szCs w:val="24"/>
          <w:highlight w:val="white"/>
          <w:lang w:val="en-US" w:eastAsia="zh-CN"/>
        </w:rPr>
      </w:pPr>
    </w:p>
    <w:p w:rsidR="00F3278A" w:rsidRDefault="004104A7">
      <w:pPr>
        <w:pStyle w:val="1"/>
        <w:snapToGrid w:val="0"/>
        <w:spacing w:line="360" w:lineRule="auto"/>
        <w:jc w:val="both"/>
        <w:rPr>
          <w:rFonts w:ascii="Book Antiqua" w:hAnsi="Book Antiqua" w:cs="Times New Roman"/>
          <w:b/>
          <w:bCs/>
          <w:color w:val="auto"/>
          <w:sz w:val="24"/>
          <w:szCs w:val="24"/>
          <w:highlight w:val="white"/>
          <w:lang w:val="en-US"/>
        </w:rPr>
      </w:pPr>
      <w:bookmarkStart w:id="5" w:name="_Hlk11330717"/>
      <w:bookmarkEnd w:id="0"/>
      <w:r>
        <w:rPr>
          <w:rFonts w:ascii="Book Antiqua" w:hAnsi="Book Antiqua" w:cs="Times New Roman"/>
          <w:b/>
          <w:bCs/>
          <w:color w:val="auto"/>
          <w:sz w:val="24"/>
          <w:szCs w:val="24"/>
          <w:highlight w:val="white"/>
          <w:lang w:val="en-US"/>
        </w:rPr>
        <w:t>Manuscript source:</w:t>
      </w:r>
      <w:r>
        <w:rPr>
          <w:rFonts w:ascii="Book Antiqua" w:hAnsi="Book Antiqua" w:cs="Times New Roman"/>
          <w:b/>
          <w:bCs/>
          <w:color w:val="auto"/>
          <w:sz w:val="24"/>
          <w:szCs w:val="24"/>
          <w:highlight w:val="white"/>
          <w:lang w:val="en-US" w:eastAsia="zh-CN"/>
        </w:rPr>
        <w:t xml:space="preserve"> </w:t>
      </w:r>
      <w:r>
        <w:rPr>
          <w:rFonts w:ascii="Book Antiqua" w:hAnsi="Book Antiqua" w:cs="Times New Roman"/>
          <w:bCs/>
          <w:color w:val="auto"/>
          <w:sz w:val="24"/>
          <w:szCs w:val="24"/>
          <w:highlight w:val="white"/>
          <w:lang w:val="en-US"/>
        </w:rPr>
        <w:t>Unsolicited manuscript</w:t>
      </w:r>
      <w:bookmarkEnd w:id="5"/>
      <w:r>
        <w:rPr>
          <w:rFonts w:ascii="Book Antiqua" w:hAnsi="Book Antiqua" w:cs="Times New Roman"/>
          <w:bCs/>
          <w:color w:val="auto"/>
          <w:sz w:val="24"/>
          <w:szCs w:val="24"/>
          <w:highlight w:val="white"/>
          <w:lang w:val="en-US"/>
        </w:rPr>
        <w:t xml:space="preserve"> </w:t>
      </w:r>
    </w:p>
    <w:p w:rsidR="00F3278A" w:rsidRDefault="00F3278A">
      <w:pPr>
        <w:snapToGrid w:val="0"/>
        <w:spacing w:line="360" w:lineRule="auto"/>
        <w:rPr>
          <w:rFonts w:ascii="Book Antiqua" w:hAnsi="Book Antiqua" w:cs="Book Antiqua"/>
          <w:sz w:val="24"/>
          <w:szCs w:val="24"/>
        </w:rPr>
      </w:pPr>
    </w:p>
    <w:p w:rsidR="00F3278A" w:rsidRDefault="004104A7">
      <w:pPr>
        <w:snapToGrid w:val="0"/>
        <w:spacing w:line="360" w:lineRule="auto"/>
        <w:rPr>
          <w:rFonts w:ascii="Book Antiqua" w:hAnsi="Book Antiqua" w:cs="Book Antiqua"/>
          <w:sz w:val="24"/>
          <w:szCs w:val="24"/>
        </w:rPr>
      </w:pPr>
      <w:r>
        <w:rPr>
          <w:rFonts w:ascii="Book Antiqua" w:hAnsi="Book Antiqua" w:cs="Book Antiqua"/>
          <w:b/>
          <w:sz w:val="24"/>
          <w:szCs w:val="24"/>
        </w:rPr>
        <w:t>Corresponding author:</w:t>
      </w:r>
      <w:r>
        <w:rPr>
          <w:rFonts w:ascii="Book Antiqua" w:hAnsi="Book Antiqua" w:cs="Book Antiqua"/>
          <w:sz w:val="24"/>
          <w:szCs w:val="24"/>
        </w:rPr>
        <w:t xml:space="preserve"> </w:t>
      </w:r>
      <w:r>
        <w:rPr>
          <w:rFonts w:ascii="Book Antiqua" w:hAnsi="Book Antiqua" w:cs="Book Antiqua"/>
          <w:b/>
          <w:bCs/>
          <w:sz w:val="24"/>
          <w:szCs w:val="24"/>
        </w:rPr>
        <w:t>Wen-</w:t>
      </w:r>
      <w:proofErr w:type="spellStart"/>
      <w:r>
        <w:rPr>
          <w:rFonts w:ascii="Book Antiqua" w:hAnsi="Book Antiqua" w:cs="Book Antiqua"/>
          <w:b/>
          <w:bCs/>
          <w:sz w:val="24"/>
          <w:szCs w:val="24"/>
        </w:rPr>
        <w:t>Xue</w:t>
      </w:r>
      <w:proofErr w:type="spellEnd"/>
      <w:r>
        <w:rPr>
          <w:rFonts w:ascii="Book Antiqua" w:hAnsi="Book Antiqua" w:cs="Book Antiqua"/>
          <w:b/>
          <w:bCs/>
          <w:sz w:val="24"/>
          <w:szCs w:val="24"/>
        </w:rPr>
        <w:t xml:space="preserve"> Li, </w:t>
      </w:r>
      <w:proofErr w:type="spellStart"/>
      <w:r>
        <w:rPr>
          <w:rFonts w:ascii="Book Antiqua" w:hAnsi="Book Antiqua" w:cs="Book Antiqua"/>
          <w:b/>
          <w:bCs/>
          <w:sz w:val="24"/>
          <w:szCs w:val="24"/>
        </w:rPr>
        <w:t>BMed</w:t>
      </w:r>
      <w:proofErr w:type="spellEnd"/>
      <w:r>
        <w:rPr>
          <w:rFonts w:ascii="Book Antiqua" w:hAnsi="Book Antiqua" w:cs="Book Antiqua"/>
          <w:b/>
          <w:bCs/>
          <w:sz w:val="24"/>
          <w:szCs w:val="24"/>
        </w:rPr>
        <w:t>,</w:t>
      </w:r>
      <w:r>
        <w:rPr>
          <w:b/>
          <w:bCs/>
        </w:rPr>
        <w:t xml:space="preserve"> </w:t>
      </w:r>
      <w:r>
        <w:rPr>
          <w:rFonts w:ascii="Book Antiqua" w:hAnsi="Book Antiqua" w:cs="Book Antiqua"/>
          <w:b/>
          <w:bCs/>
          <w:sz w:val="24"/>
          <w:szCs w:val="24"/>
        </w:rPr>
        <w:t xml:space="preserve">Doctor, </w:t>
      </w:r>
      <w:r>
        <w:rPr>
          <w:rFonts w:ascii="Book Antiqua" w:hAnsi="Book Antiqua" w:cs="Book Antiqua"/>
          <w:sz w:val="24"/>
          <w:szCs w:val="24"/>
        </w:rPr>
        <w:t xml:space="preserve">Department of Orthopedics, </w:t>
      </w:r>
      <w:proofErr w:type="spellStart"/>
      <w:r>
        <w:rPr>
          <w:rFonts w:ascii="Book Antiqua" w:hAnsi="Book Antiqua" w:cs="Times New Roman"/>
          <w:sz w:val="24"/>
          <w:szCs w:val="24"/>
        </w:rPr>
        <w:t>Dongying</w:t>
      </w:r>
      <w:proofErr w:type="spellEnd"/>
      <w:r>
        <w:rPr>
          <w:rFonts w:ascii="Book Antiqua" w:hAnsi="Book Antiqua" w:cs="Times New Roman"/>
          <w:sz w:val="24"/>
          <w:szCs w:val="24"/>
        </w:rPr>
        <w:t xml:space="preserve"> </w:t>
      </w:r>
      <w:proofErr w:type="spellStart"/>
      <w:r>
        <w:rPr>
          <w:rFonts w:ascii="Book Antiqua" w:hAnsi="Book Antiqua" w:cs="Times New Roman"/>
          <w:sz w:val="24"/>
          <w:szCs w:val="24"/>
        </w:rPr>
        <w:t>Shengli</w:t>
      </w:r>
      <w:proofErr w:type="spellEnd"/>
      <w:r>
        <w:rPr>
          <w:rFonts w:ascii="Book Antiqua" w:hAnsi="Book Antiqua" w:cs="Times New Roman"/>
          <w:sz w:val="24"/>
          <w:szCs w:val="24"/>
        </w:rPr>
        <w:t xml:space="preserve"> Hospital</w:t>
      </w:r>
      <w:r>
        <w:rPr>
          <w:rFonts w:ascii="Book Antiqua" w:hAnsi="Book Antiqua" w:cs="Book Antiqua"/>
          <w:sz w:val="24"/>
          <w:szCs w:val="24"/>
        </w:rPr>
        <w:t xml:space="preserve">, </w:t>
      </w:r>
      <w:proofErr w:type="spellStart"/>
      <w:r>
        <w:rPr>
          <w:rFonts w:ascii="Book Antiqua" w:hAnsi="Book Antiqua" w:cs="Book Antiqua"/>
          <w:sz w:val="24"/>
          <w:szCs w:val="24"/>
        </w:rPr>
        <w:t>Bei'er</w:t>
      </w:r>
      <w:proofErr w:type="spellEnd"/>
      <w:r>
        <w:rPr>
          <w:rFonts w:ascii="Book Antiqua" w:hAnsi="Book Antiqua" w:cs="Book Antiqua"/>
          <w:sz w:val="24"/>
          <w:szCs w:val="24"/>
        </w:rPr>
        <w:t xml:space="preserve"> Road, </w:t>
      </w:r>
      <w:proofErr w:type="spellStart"/>
      <w:r>
        <w:rPr>
          <w:rFonts w:ascii="Book Antiqua" w:hAnsi="Book Antiqua" w:cs="Book Antiqua"/>
          <w:sz w:val="24"/>
          <w:szCs w:val="24"/>
        </w:rPr>
        <w:t>Dongying</w:t>
      </w:r>
      <w:proofErr w:type="spellEnd"/>
      <w:r>
        <w:rPr>
          <w:rFonts w:ascii="Book Antiqua" w:hAnsi="Book Antiqua" w:cs="Book Antiqua"/>
          <w:sz w:val="24"/>
          <w:szCs w:val="24"/>
        </w:rPr>
        <w:t xml:space="preserve"> 257055, Shandong Province, China. </w:t>
      </w:r>
      <w:hyperlink r:id="rId7" w:history="1">
        <w:r>
          <w:rPr>
            <w:rStyle w:val="a9"/>
            <w:rFonts w:ascii="Book Antiqua" w:hAnsi="Book Antiqua" w:cs="Times New Roman"/>
            <w:color w:val="auto"/>
            <w:sz w:val="24"/>
            <w:szCs w:val="24"/>
            <w:u w:val="none"/>
          </w:rPr>
          <w:t>maso2518@163.com</w:t>
        </w:r>
      </w:hyperlink>
    </w:p>
    <w:p w:rsidR="00F3278A" w:rsidRDefault="004104A7">
      <w:pPr>
        <w:snapToGrid w:val="0"/>
        <w:spacing w:line="360" w:lineRule="auto"/>
        <w:rPr>
          <w:rFonts w:ascii="Book Antiqua" w:hAnsi="Book Antiqua"/>
          <w:b/>
          <w:sz w:val="24"/>
          <w:szCs w:val="24"/>
        </w:rPr>
      </w:pPr>
      <w:bookmarkStart w:id="6" w:name="OLE_LINK1092"/>
      <w:bookmarkStart w:id="7" w:name="OLE_LINK1091"/>
      <w:bookmarkStart w:id="8" w:name="OLE_LINK1009"/>
      <w:bookmarkStart w:id="9" w:name="OLE_LINK389"/>
      <w:bookmarkStart w:id="10" w:name="OLE_LINK904"/>
      <w:bookmarkStart w:id="11" w:name="OLE_LINK1027"/>
      <w:bookmarkStart w:id="12" w:name="OLE_LINK658"/>
      <w:bookmarkStart w:id="13" w:name="OLE_LINK406"/>
      <w:r>
        <w:rPr>
          <w:rFonts w:ascii="Book Antiqua" w:hAnsi="Book Antiqua"/>
          <w:b/>
          <w:sz w:val="24"/>
          <w:szCs w:val="24"/>
          <w:lang w:val="pl-PL"/>
        </w:rPr>
        <w:t xml:space="preserve">Telephone: </w:t>
      </w:r>
      <w:r>
        <w:rPr>
          <w:rFonts w:ascii="Book Antiqua" w:hAnsi="Book Antiqua" w:hint="eastAsia"/>
          <w:bCs/>
          <w:sz w:val="24"/>
          <w:szCs w:val="24"/>
          <w:lang w:val="pl-PL"/>
        </w:rPr>
        <w:t>+</w:t>
      </w:r>
      <w:r>
        <w:rPr>
          <w:rFonts w:ascii="Book Antiqua" w:hAnsi="Book Antiqua"/>
          <w:bCs/>
          <w:sz w:val="24"/>
          <w:szCs w:val="24"/>
          <w:lang w:val="pl-PL"/>
        </w:rPr>
        <w:t>86</w:t>
      </w:r>
      <w:r>
        <w:rPr>
          <w:rFonts w:ascii="Book Antiqua" w:hAnsi="Book Antiqua" w:hint="eastAsia"/>
          <w:bCs/>
          <w:sz w:val="24"/>
          <w:szCs w:val="24"/>
          <w:lang w:val="pl-PL"/>
        </w:rPr>
        <w:t>-</w:t>
      </w:r>
      <w:r>
        <w:rPr>
          <w:rFonts w:ascii="Book Antiqua" w:hAnsi="Book Antiqua" w:hint="eastAsia"/>
          <w:bCs/>
          <w:sz w:val="24"/>
          <w:szCs w:val="24"/>
        </w:rPr>
        <w:t>14786634801</w:t>
      </w:r>
    </w:p>
    <w:p w:rsidR="00F3278A" w:rsidRDefault="004104A7">
      <w:pPr>
        <w:snapToGrid w:val="0"/>
        <w:spacing w:line="360" w:lineRule="auto"/>
        <w:rPr>
          <w:rFonts w:ascii="Book Antiqua" w:hAnsi="Book Antiqua" w:cs="Book Antiqua"/>
          <w:sz w:val="24"/>
          <w:szCs w:val="24"/>
        </w:rPr>
      </w:pPr>
      <w:r>
        <w:rPr>
          <w:rFonts w:ascii="Book Antiqua" w:hAnsi="Book Antiqua"/>
          <w:b/>
          <w:sz w:val="24"/>
          <w:szCs w:val="24"/>
          <w:lang w:val="pl-PL"/>
        </w:rPr>
        <w:t>Fax:</w:t>
      </w:r>
      <w:bookmarkEnd w:id="6"/>
      <w:bookmarkEnd w:id="7"/>
      <w:r>
        <w:rPr>
          <w:rFonts w:ascii="Book Antiqua" w:hAnsi="Book Antiqua" w:cs="Book Antiqua"/>
          <w:sz w:val="24"/>
          <w:szCs w:val="24"/>
        </w:rPr>
        <w:t xml:space="preserve"> </w:t>
      </w:r>
      <w:r>
        <w:rPr>
          <w:rFonts w:ascii="Book Antiqua" w:hAnsi="Book Antiqua" w:hint="eastAsia"/>
          <w:bCs/>
          <w:sz w:val="24"/>
          <w:szCs w:val="24"/>
          <w:lang w:val="pl-PL"/>
        </w:rPr>
        <w:t>+</w:t>
      </w:r>
      <w:r>
        <w:rPr>
          <w:rFonts w:ascii="Book Antiqua" w:hAnsi="Book Antiqua"/>
          <w:bCs/>
          <w:sz w:val="24"/>
          <w:szCs w:val="24"/>
          <w:lang w:val="pl-PL"/>
        </w:rPr>
        <w:t>86</w:t>
      </w:r>
      <w:r>
        <w:rPr>
          <w:rFonts w:ascii="Book Antiqua" w:hAnsi="Book Antiqua" w:hint="eastAsia"/>
          <w:bCs/>
          <w:sz w:val="24"/>
          <w:szCs w:val="24"/>
          <w:lang w:val="pl-PL"/>
        </w:rPr>
        <w:t>-</w:t>
      </w:r>
      <w:r>
        <w:rPr>
          <w:rFonts w:ascii="Book Antiqua" w:hAnsi="Book Antiqua" w:cs="Book Antiqua"/>
          <w:sz w:val="24"/>
          <w:szCs w:val="24"/>
        </w:rPr>
        <w:t>546-8569854</w:t>
      </w:r>
    </w:p>
    <w:bookmarkEnd w:id="8"/>
    <w:bookmarkEnd w:id="9"/>
    <w:bookmarkEnd w:id="10"/>
    <w:bookmarkEnd w:id="11"/>
    <w:bookmarkEnd w:id="12"/>
    <w:bookmarkEnd w:id="13"/>
    <w:p w:rsidR="00F3278A" w:rsidRDefault="00F3278A">
      <w:pPr>
        <w:snapToGrid w:val="0"/>
        <w:spacing w:line="360" w:lineRule="auto"/>
        <w:rPr>
          <w:rFonts w:ascii="Book Antiqua" w:hAnsi="Book Antiqua" w:cs="Times New Roman"/>
          <w:sz w:val="24"/>
          <w:szCs w:val="24"/>
          <w:lang w:val="pl-PL"/>
        </w:rPr>
      </w:pPr>
    </w:p>
    <w:p w:rsidR="00F3278A" w:rsidRDefault="004104A7">
      <w:pPr>
        <w:widowControl/>
        <w:snapToGrid w:val="0"/>
        <w:spacing w:line="360" w:lineRule="auto"/>
        <w:rPr>
          <w:rFonts w:ascii="Book Antiqua" w:eastAsia="宋体" w:hAnsi="Book Antiqua" w:cs="宋体"/>
          <w:b/>
          <w:kern w:val="0"/>
          <w:sz w:val="24"/>
          <w:szCs w:val="24"/>
        </w:rPr>
      </w:pPr>
      <w:bookmarkStart w:id="14" w:name="_Hlk11330731"/>
      <w:r>
        <w:rPr>
          <w:rFonts w:ascii="Book Antiqua" w:eastAsia="宋体" w:hAnsi="Book Antiqua" w:cs="宋体"/>
          <w:b/>
          <w:kern w:val="0"/>
          <w:sz w:val="24"/>
          <w:szCs w:val="24"/>
        </w:rPr>
        <w:t>Received:</w:t>
      </w:r>
      <w:r>
        <w:rPr>
          <w:rFonts w:ascii="Book Antiqua" w:eastAsia="宋体" w:hAnsi="Book Antiqua" w:cs="宋体"/>
          <w:bCs/>
          <w:kern w:val="0"/>
          <w:sz w:val="24"/>
          <w:szCs w:val="24"/>
        </w:rPr>
        <w:t xml:space="preserve"> July 2, 2019</w:t>
      </w:r>
    </w:p>
    <w:p w:rsidR="00F3278A" w:rsidRDefault="004104A7">
      <w:pPr>
        <w:widowControl/>
        <w:snapToGrid w:val="0"/>
        <w:spacing w:line="360" w:lineRule="auto"/>
        <w:rPr>
          <w:rFonts w:ascii="Book Antiqua" w:eastAsia="宋体" w:hAnsi="Book Antiqua" w:cs="宋体"/>
          <w:b/>
          <w:kern w:val="0"/>
          <w:sz w:val="24"/>
          <w:szCs w:val="24"/>
        </w:rPr>
      </w:pPr>
      <w:r>
        <w:rPr>
          <w:rFonts w:ascii="Book Antiqua" w:eastAsia="宋体" w:hAnsi="Book Antiqua" w:cs="宋体"/>
          <w:b/>
          <w:kern w:val="0"/>
          <w:sz w:val="24"/>
          <w:szCs w:val="24"/>
        </w:rPr>
        <w:t xml:space="preserve">Peer-review started: </w:t>
      </w:r>
      <w:r>
        <w:rPr>
          <w:rFonts w:ascii="Book Antiqua" w:eastAsia="宋体" w:hAnsi="Book Antiqua" w:cs="宋体"/>
          <w:bCs/>
          <w:kern w:val="0"/>
          <w:sz w:val="24"/>
          <w:szCs w:val="24"/>
        </w:rPr>
        <w:t>July 14, 2019</w:t>
      </w:r>
    </w:p>
    <w:p w:rsidR="00F3278A" w:rsidRDefault="004104A7">
      <w:pPr>
        <w:widowControl/>
        <w:snapToGrid w:val="0"/>
        <w:spacing w:line="360" w:lineRule="auto"/>
        <w:rPr>
          <w:rFonts w:ascii="Book Antiqua" w:eastAsia="宋体" w:hAnsi="Book Antiqua" w:cs="宋体"/>
          <w:b/>
          <w:kern w:val="0"/>
          <w:sz w:val="24"/>
          <w:szCs w:val="24"/>
        </w:rPr>
      </w:pPr>
      <w:r>
        <w:rPr>
          <w:rFonts w:ascii="Book Antiqua" w:eastAsia="宋体" w:hAnsi="Book Antiqua" w:cs="宋体"/>
          <w:b/>
          <w:kern w:val="0"/>
          <w:sz w:val="24"/>
          <w:szCs w:val="24"/>
        </w:rPr>
        <w:t xml:space="preserve">First decision: </w:t>
      </w:r>
      <w:r>
        <w:rPr>
          <w:rFonts w:ascii="Book Antiqua" w:eastAsia="宋体" w:hAnsi="Book Antiqua" w:cs="宋体"/>
          <w:bCs/>
          <w:kern w:val="0"/>
          <w:sz w:val="24"/>
          <w:szCs w:val="24"/>
        </w:rPr>
        <w:t>August 2, 2019</w:t>
      </w:r>
    </w:p>
    <w:p w:rsidR="00F3278A" w:rsidRDefault="004104A7">
      <w:pPr>
        <w:widowControl/>
        <w:snapToGrid w:val="0"/>
        <w:spacing w:line="360" w:lineRule="auto"/>
        <w:rPr>
          <w:rFonts w:ascii="Book Antiqua" w:eastAsia="宋体" w:hAnsi="Book Antiqua" w:cs="宋体"/>
          <w:b/>
          <w:kern w:val="0"/>
          <w:sz w:val="24"/>
          <w:szCs w:val="24"/>
        </w:rPr>
      </w:pPr>
      <w:r>
        <w:rPr>
          <w:rFonts w:ascii="Book Antiqua" w:eastAsia="宋体" w:hAnsi="Book Antiqua" w:cs="宋体"/>
          <w:b/>
          <w:kern w:val="0"/>
          <w:sz w:val="24"/>
          <w:szCs w:val="24"/>
        </w:rPr>
        <w:t xml:space="preserve">Revised: </w:t>
      </w:r>
      <w:r>
        <w:rPr>
          <w:rFonts w:ascii="Book Antiqua" w:eastAsia="宋体" w:hAnsi="Book Antiqua" w:cs="宋体"/>
          <w:bCs/>
          <w:kern w:val="0"/>
          <w:sz w:val="24"/>
          <w:szCs w:val="24"/>
        </w:rPr>
        <w:t>August 9, 2019</w:t>
      </w:r>
    </w:p>
    <w:p w:rsidR="00F3278A" w:rsidRDefault="004104A7">
      <w:pPr>
        <w:widowControl/>
        <w:snapToGrid w:val="0"/>
        <w:spacing w:line="360" w:lineRule="auto"/>
        <w:rPr>
          <w:rFonts w:ascii="Book Antiqua" w:eastAsia="宋体" w:hAnsi="Book Antiqua" w:cs="宋体"/>
          <w:b/>
          <w:kern w:val="0"/>
          <w:sz w:val="24"/>
          <w:szCs w:val="24"/>
        </w:rPr>
      </w:pPr>
      <w:r>
        <w:rPr>
          <w:rFonts w:ascii="Book Antiqua" w:eastAsia="宋体" w:hAnsi="Book Antiqua" w:cs="宋体"/>
          <w:b/>
          <w:kern w:val="0"/>
          <w:sz w:val="24"/>
          <w:szCs w:val="24"/>
        </w:rPr>
        <w:t>Accepted:</w:t>
      </w:r>
      <w:r>
        <w:t xml:space="preserve"> </w:t>
      </w:r>
      <w:r>
        <w:rPr>
          <w:rFonts w:ascii="Book Antiqua" w:eastAsia="宋体" w:hAnsi="Book Antiqua" w:cs="宋体"/>
          <w:kern w:val="0"/>
          <w:sz w:val="24"/>
          <w:szCs w:val="24"/>
        </w:rPr>
        <w:t>August 20, 2019</w:t>
      </w:r>
    </w:p>
    <w:p w:rsidR="00F3278A" w:rsidRDefault="004104A7">
      <w:pPr>
        <w:widowControl/>
        <w:snapToGrid w:val="0"/>
        <w:spacing w:line="360" w:lineRule="auto"/>
        <w:rPr>
          <w:rFonts w:ascii="Book Antiqua" w:eastAsia="宋体" w:hAnsi="Book Antiqua" w:cs="宋体"/>
          <w:b/>
          <w:kern w:val="0"/>
          <w:sz w:val="24"/>
          <w:szCs w:val="24"/>
        </w:rPr>
      </w:pPr>
      <w:r>
        <w:rPr>
          <w:rFonts w:ascii="Book Antiqua" w:eastAsia="宋体" w:hAnsi="Book Antiqua" w:cs="宋体"/>
          <w:b/>
          <w:kern w:val="0"/>
          <w:sz w:val="24"/>
          <w:szCs w:val="24"/>
        </w:rPr>
        <w:t>Article in press:</w:t>
      </w:r>
    </w:p>
    <w:p w:rsidR="00F3278A" w:rsidRDefault="004104A7">
      <w:pPr>
        <w:widowControl/>
        <w:snapToGrid w:val="0"/>
        <w:spacing w:line="360" w:lineRule="auto"/>
        <w:rPr>
          <w:rFonts w:ascii="Book Antiqua" w:eastAsia="宋体" w:hAnsi="Book Antiqua" w:cs="Arial"/>
          <w:b/>
          <w:kern w:val="0"/>
          <w:sz w:val="24"/>
          <w:szCs w:val="24"/>
          <w:lang w:val="pl-PL"/>
        </w:rPr>
      </w:pPr>
      <w:r>
        <w:rPr>
          <w:rFonts w:ascii="Book Antiqua" w:eastAsia="宋体" w:hAnsi="Book Antiqua" w:cs="Arial"/>
          <w:b/>
          <w:kern w:val="0"/>
          <w:sz w:val="24"/>
          <w:szCs w:val="24"/>
          <w:lang w:val="pl-PL" w:eastAsia="pl-PL"/>
        </w:rPr>
        <w:t>Published online:</w:t>
      </w:r>
    </w:p>
    <w:bookmarkEnd w:id="14"/>
    <w:p w:rsidR="00F3278A" w:rsidRDefault="004104A7">
      <w:pPr>
        <w:snapToGrid w:val="0"/>
        <w:spacing w:line="360" w:lineRule="auto"/>
        <w:rPr>
          <w:rFonts w:ascii="Book Antiqua" w:hAnsi="Book Antiqua" w:cs="Book Antiqua"/>
          <w:b/>
          <w:bCs/>
          <w:sz w:val="24"/>
          <w:szCs w:val="24"/>
          <w:lang w:val="pl-PL"/>
        </w:rPr>
      </w:pPr>
      <w:r>
        <w:rPr>
          <w:rFonts w:ascii="Book Antiqua" w:hAnsi="Book Antiqua" w:cs="Book Antiqua"/>
          <w:b/>
          <w:bCs/>
          <w:sz w:val="24"/>
          <w:szCs w:val="24"/>
          <w:lang w:val="pl-PL"/>
        </w:rPr>
        <w:br w:type="page"/>
      </w:r>
    </w:p>
    <w:p w:rsidR="00F3278A" w:rsidRDefault="004104A7">
      <w:pPr>
        <w:adjustRightInd w:val="0"/>
        <w:snapToGrid w:val="0"/>
        <w:spacing w:line="360" w:lineRule="auto"/>
        <w:rPr>
          <w:rFonts w:ascii="Book Antiqua" w:hAnsi="Book Antiqua"/>
          <w:b/>
          <w:lang w:val="pl-PL"/>
        </w:rPr>
      </w:pPr>
      <w:r>
        <w:rPr>
          <w:rFonts w:ascii="Book Antiqua" w:hAnsi="Book Antiqua"/>
          <w:b/>
          <w:lang w:val="pl-PL"/>
        </w:rPr>
        <w:lastRenderedPageBreak/>
        <w:t xml:space="preserve">Abstract </w:t>
      </w:r>
    </w:p>
    <w:p w:rsidR="00F3278A" w:rsidRDefault="004104A7">
      <w:pPr>
        <w:adjustRightInd w:val="0"/>
        <w:snapToGrid w:val="0"/>
        <w:spacing w:line="360" w:lineRule="auto"/>
        <w:rPr>
          <w:rFonts w:ascii="Book Antiqua" w:hAnsi="Book Antiqua"/>
          <w:b/>
          <w:i/>
          <w:iCs/>
          <w:caps/>
          <w:lang w:val="pl-PL"/>
        </w:rPr>
      </w:pPr>
      <w:r>
        <w:rPr>
          <w:rFonts w:ascii="Book Antiqua" w:hAnsi="Book Antiqua"/>
          <w:b/>
          <w:i/>
          <w:iCs/>
          <w:caps/>
          <w:lang w:val="pl-PL"/>
        </w:rPr>
        <w:t>background</w:t>
      </w:r>
    </w:p>
    <w:p w:rsidR="00F3278A" w:rsidRDefault="004104A7">
      <w:pPr>
        <w:adjustRightInd w:val="0"/>
        <w:snapToGrid w:val="0"/>
        <w:spacing w:line="360" w:lineRule="auto"/>
        <w:rPr>
          <w:rFonts w:ascii="Book Antiqua" w:hAnsi="Book Antiqua" w:cs="Book Antiqua"/>
          <w:sz w:val="24"/>
          <w:szCs w:val="24"/>
        </w:rPr>
      </w:pPr>
      <w:bookmarkStart w:id="15" w:name="OLE_LINK14"/>
      <w:r>
        <w:rPr>
          <w:rFonts w:ascii="Book Antiqua" w:hAnsi="Book Antiqua" w:cs="Book Antiqua"/>
          <w:sz w:val="24"/>
          <w:szCs w:val="24"/>
        </w:rPr>
        <w:t>Osteoarthritis is a chronic degenerative disease with an incidence of 50% in people over 65 years old and 80% in people over 80 years old</w:t>
      </w:r>
      <w:r>
        <w:rPr>
          <w:rFonts w:ascii="Book Antiqua" w:hAnsi="Book Antiqua" w:cs="Book Antiqua" w:hint="eastAsia"/>
          <w:sz w:val="24"/>
          <w:szCs w:val="24"/>
        </w:rPr>
        <w:t xml:space="preserve"> </w:t>
      </w:r>
      <w:r>
        <w:rPr>
          <w:rFonts w:ascii="Book Antiqua" w:hAnsi="Book Antiqua" w:cs="Book Antiqua"/>
          <w:sz w:val="24"/>
          <w:szCs w:val="24"/>
        </w:rPr>
        <w:t>worldwide. It is the second leading reason of loss of working capacity after cardiovascular diseases and severely affects the society and families. Therefore, finding biological markers related to the diagnosis and treatment of osteoarthritis is of great significance in clinical practice.</w:t>
      </w:r>
    </w:p>
    <w:p w:rsidR="00F3278A" w:rsidRDefault="00F3278A">
      <w:pPr>
        <w:snapToGrid w:val="0"/>
        <w:spacing w:line="360" w:lineRule="auto"/>
        <w:rPr>
          <w:rFonts w:ascii="Book Antiqua" w:hAnsi="Book Antiqua" w:cs="Book Antiqua"/>
          <w:b/>
          <w:bCs/>
          <w:sz w:val="24"/>
          <w:szCs w:val="24"/>
        </w:rPr>
      </w:pPr>
    </w:p>
    <w:bookmarkEnd w:id="15"/>
    <w:p w:rsidR="00F3278A" w:rsidRDefault="004104A7">
      <w:pPr>
        <w:snapToGrid w:val="0"/>
        <w:spacing w:line="360" w:lineRule="auto"/>
        <w:rPr>
          <w:rFonts w:ascii="Book Antiqua" w:hAnsi="Book Antiqua" w:cs="Book Antiqua"/>
          <w:b/>
          <w:bCs/>
          <w:i/>
          <w:iCs/>
          <w:sz w:val="24"/>
          <w:szCs w:val="24"/>
        </w:rPr>
      </w:pPr>
      <w:r>
        <w:rPr>
          <w:rFonts w:ascii="Book Antiqua" w:hAnsi="Book Antiqua" w:cs="Book Antiqua"/>
          <w:b/>
          <w:bCs/>
          <w:i/>
          <w:iCs/>
          <w:sz w:val="24"/>
          <w:szCs w:val="24"/>
        </w:rPr>
        <w:t>AIM</w:t>
      </w:r>
    </w:p>
    <w:p w:rsidR="00F3278A" w:rsidRDefault="004104A7">
      <w:pPr>
        <w:snapToGrid w:val="0"/>
        <w:spacing w:line="360" w:lineRule="auto"/>
        <w:rPr>
          <w:rFonts w:ascii="Book Antiqua" w:eastAsia="宋体" w:hAnsi="Book Antiqua" w:cs="Book Antiqua"/>
          <w:sz w:val="24"/>
          <w:szCs w:val="24"/>
        </w:rPr>
      </w:pPr>
      <w:r>
        <w:rPr>
          <w:rFonts w:ascii="Book Antiqua" w:eastAsia="楷体" w:hAnsi="Book Antiqua" w:cs="Book Antiqua"/>
          <w:caps/>
          <w:sz w:val="24"/>
          <w:szCs w:val="24"/>
        </w:rPr>
        <w:t>t</w:t>
      </w:r>
      <w:r>
        <w:rPr>
          <w:rFonts w:ascii="Book Antiqua" w:eastAsia="楷体" w:hAnsi="Book Antiqua" w:cs="Book Antiqua"/>
          <w:sz w:val="24"/>
          <w:szCs w:val="24"/>
        </w:rPr>
        <w:t xml:space="preserve">o </w:t>
      </w:r>
      <w:r>
        <w:rPr>
          <w:rFonts w:ascii="Book Antiqua" w:eastAsia="宋体" w:hAnsi="Book Antiqua" w:cs="Book Antiqua"/>
          <w:sz w:val="24"/>
          <w:szCs w:val="24"/>
        </w:rPr>
        <w:t>observe the changes and clinical value of serum inflammatory factors and miR-145 expression in patients with osteoarthritis before and after treatment.</w:t>
      </w:r>
    </w:p>
    <w:p w:rsidR="00F3278A" w:rsidRDefault="00F3278A">
      <w:pPr>
        <w:snapToGrid w:val="0"/>
        <w:spacing w:line="360" w:lineRule="auto"/>
        <w:rPr>
          <w:rFonts w:ascii="Book Antiqua" w:eastAsia="宋体" w:hAnsi="Book Antiqua" w:cs="Book Antiqua"/>
          <w:b/>
          <w:bCs/>
          <w:sz w:val="24"/>
          <w:szCs w:val="24"/>
        </w:rPr>
      </w:pP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METHODS</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Eighty-three patients with knee osteoarthritis (observation group) who were admitted to our hospital from April 2013 to June 2015, and 60 healthy people (control group) during the same period were selected. After 4 </w:t>
      </w:r>
      <w:proofErr w:type="spellStart"/>
      <w:r>
        <w:rPr>
          <w:rFonts w:ascii="Book Antiqua" w:eastAsia="宋体" w:hAnsi="Book Antiqua" w:cs="Book Antiqua"/>
          <w:sz w:val="24"/>
          <w:szCs w:val="24"/>
        </w:rPr>
        <w:t>wk</w:t>
      </w:r>
      <w:proofErr w:type="spellEnd"/>
      <w:r>
        <w:rPr>
          <w:rFonts w:ascii="Book Antiqua" w:eastAsia="宋体" w:hAnsi="Book Antiqua" w:cs="Book Antiqua"/>
          <w:sz w:val="24"/>
          <w:szCs w:val="24"/>
        </w:rPr>
        <w:t xml:space="preserve"> of treatment, the levels of miR-145, tumor necrosis factor (TNF)-α, interleukin (IL)-6, and IL-10 were compared between the control group and the observation group before treatment. The correlation of miR-145, TNF-α, IL-6, and IL-10 levels with visual analogue scale (VAS), </w:t>
      </w:r>
      <w:proofErr w:type="spellStart"/>
      <w:r>
        <w:rPr>
          <w:rFonts w:ascii="Book Antiqua" w:eastAsia="宋体" w:hAnsi="Book Antiqua" w:cs="Book Antiqua"/>
          <w:sz w:val="24"/>
          <w:szCs w:val="24"/>
        </w:rPr>
        <w:t>Lysholm</w:t>
      </w:r>
      <w:proofErr w:type="spellEnd"/>
      <w:r>
        <w:rPr>
          <w:rFonts w:ascii="Book Antiqua" w:eastAsia="宋体" w:hAnsi="Book Antiqua" w:cs="Book Antiqua"/>
          <w:sz w:val="24"/>
          <w:szCs w:val="24"/>
        </w:rPr>
        <w:t xml:space="preserve">, and Western Ontario and McMaster Universities Osteoarthritis Index (WOMAC) scores was assessed by Pearson correlation analysis. The correlation of the expression of miR-145, TNF-α, IL-6, and IL-10 with </w:t>
      </w:r>
      <w:proofErr w:type="spellStart"/>
      <w:r>
        <w:rPr>
          <w:rFonts w:ascii="Book Antiqua" w:eastAsia="宋体" w:hAnsi="Book Antiqua" w:cs="Book Antiqua"/>
          <w:sz w:val="24"/>
          <w:szCs w:val="24"/>
        </w:rPr>
        <w:t>Kellgren</w:t>
      </w:r>
      <w:proofErr w:type="spellEnd"/>
      <w:r>
        <w:rPr>
          <w:rFonts w:ascii="Book Antiqua" w:eastAsia="宋体" w:hAnsi="Book Antiqua" w:cs="Book Antiqua"/>
          <w:sz w:val="24"/>
          <w:szCs w:val="24"/>
        </w:rPr>
        <w:t>-Lawrence (K-L) grades was assessed by Spearman correlation analysis. The critical levels of miR-145, TNF-α, IL-6, and IL-10 in distinguishing different K-L grades were determined by receiver operating characteristic (ROC) curve analysis.</w:t>
      </w: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RESULTS</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The expression level of miR-145 in the observation group was significantly higher than that in the control group before treatment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After </w:t>
      </w:r>
      <w:r>
        <w:rPr>
          <w:rFonts w:ascii="Book Antiqua" w:eastAsia="宋体" w:hAnsi="Book Antiqua" w:cs="Book Antiqua"/>
          <w:sz w:val="24"/>
          <w:szCs w:val="24"/>
        </w:rPr>
        <w:lastRenderedPageBreak/>
        <w:t>treatment, the expression level of miR-145 in the observation group was significantly lower than that before treatment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The levels of TNF-α and IL-6 in the observation group were significantly higher than those in the control group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and the level of IL-10 was significantly lower than that in the control group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After treatment, the levels of TNF-α and IL-6 in the observation group were significantly lower than those before treatment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and IL-I0 level was significantly higher than that before treatment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VAS</w:t>
      </w:r>
      <w:r w:rsidR="00A04E01">
        <w:rPr>
          <w:rFonts w:ascii="Book Antiqua" w:eastAsia="宋体" w:hAnsi="Book Antiqua" w:cs="Book Antiqua"/>
          <w:sz w:val="24"/>
          <w:szCs w:val="24"/>
        </w:rPr>
        <w:t xml:space="preserve"> </w:t>
      </w:r>
      <w:r>
        <w:rPr>
          <w:rFonts w:ascii="Book Antiqua" w:eastAsia="宋体" w:hAnsi="Book Antiqua" w:cs="Book Antiqua"/>
          <w:sz w:val="24"/>
          <w:szCs w:val="24"/>
        </w:rPr>
        <w:t xml:space="preserve">and WOMAC scores were </w:t>
      </w:r>
      <w:r w:rsidR="00A04E01">
        <w:rPr>
          <w:rFonts w:ascii="Book Antiqua" w:eastAsia="宋体" w:hAnsi="Book Antiqua" w:cs="Book Antiqua"/>
          <w:sz w:val="24"/>
          <w:szCs w:val="24"/>
        </w:rPr>
        <w:t>both</w:t>
      </w:r>
      <w:r>
        <w:rPr>
          <w:rFonts w:ascii="Book Antiqua" w:eastAsia="宋体" w:hAnsi="Book Antiqua" w:cs="Book Antiqua"/>
          <w:sz w:val="24"/>
          <w:szCs w:val="24"/>
        </w:rPr>
        <w:t xml:space="preserve"> positively correlated with miR-145, TNF-α, and IL-6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and negatively correlated with IL-10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w:t>
      </w:r>
      <w:r w:rsidR="00A04E01">
        <w:rPr>
          <w:rFonts w:ascii="Book Antiqua" w:eastAsia="宋体" w:hAnsi="Book Antiqua" w:cs="Book Antiqua"/>
          <w:sz w:val="24"/>
          <w:szCs w:val="24"/>
        </w:rPr>
        <w:t xml:space="preserve">, </w:t>
      </w:r>
      <w:r w:rsidR="00A04E01">
        <w:rPr>
          <w:rFonts w:ascii="Book Antiqua" w:eastAsia="宋体" w:hAnsi="Book Antiqua" w:cs="Book Antiqua"/>
          <w:sz w:val="24"/>
          <w:szCs w:val="24"/>
        </w:rPr>
        <w:t xml:space="preserve">while </w:t>
      </w:r>
      <w:proofErr w:type="spellStart"/>
      <w:r w:rsidR="00A04E01">
        <w:rPr>
          <w:rFonts w:ascii="Book Antiqua" w:eastAsia="宋体" w:hAnsi="Book Antiqua" w:cs="Book Antiqua"/>
          <w:sz w:val="24"/>
          <w:szCs w:val="24"/>
        </w:rPr>
        <w:t>Lysholm</w:t>
      </w:r>
      <w:proofErr w:type="spellEnd"/>
      <w:r w:rsidR="00A04E01">
        <w:rPr>
          <w:rFonts w:ascii="Book Antiqua" w:eastAsia="宋体" w:hAnsi="Book Antiqua" w:cs="Book Antiqua"/>
          <w:sz w:val="24"/>
          <w:szCs w:val="24"/>
        </w:rPr>
        <w:t xml:space="preserve"> </w:t>
      </w:r>
      <w:r w:rsidR="00A04E01">
        <w:rPr>
          <w:rFonts w:ascii="Book Antiqua" w:eastAsia="宋体" w:hAnsi="Book Antiqua" w:cs="Book Antiqua"/>
          <w:sz w:val="24"/>
          <w:szCs w:val="24"/>
        </w:rPr>
        <w:t>scores were negatively</w:t>
      </w:r>
      <w:r w:rsidR="00A04E01">
        <w:rPr>
          <w:rFonts w:ascii="Book Antiqua" w:eastAsia="宋体" w:hAnsi="Book Antiqua" w:cs="Book Antiqua"/>
          <w:sz w:val="24"/>
          <w:szCs w:val="24"/>
        </w:rPr>
        <w:t xml:space="preserve"> </w:t>
      </w:r>
      <w:r w:rsidR="00A04E01">
        <w:rPr>
          <w:rFonts w:ascii="Book Antiqua" w:eastAsia="宋体" w:hAnsi="Book Antiqua" w:cs="Book Antiqua"/>
          <w:sz w:val="24"/>
          <w:szCs w:val="24"/>
        </w:rPr>
        <w:t>correlated with miR-145, TNF-α, and IL-6 (</w:t>
      </w:r>
      <w:r w:rsidR="00A04E01">
        <w:rPr>
          <w:rFonts w:ascii="Book Antiqua" w:eastAsia="宋体" w:hAnsi="Book Antiqua" w:cs="Book Antiqua"/>
          <w:i/>
          <w:iCs/>
          <w:sz w:val="24"/>
          <w:szCs w:val="24"/>
        </w:rPr>
        <w:t>P</w:t>
      </w:r>
      <w:r w:rsidR="00A04E01">
        <w:rPr>
          <w:rFonts w:ascii="Book Antiqua" w:eastAsia="宋体" w:hAnsi="Book Antiqua" w:cs="Book Antiqua"/>
          <w:sz w:val="24"/>
          <w:szCs w:val="24"/>
        </w:rPr>
        <w:t xml:space="preserve"> &lt; 0.05), and positively</w:t>
      </w:r>
      <w:r w:rsidR="00A04E01">
        <w:rPr>
          <w:rFonts w:ascii="Book Antiqua" w:eastAsia="宋体" w:hAnsi="Book Antiqua" w:cs="Book Antiqua"/>
          <w:sz w:val="24"/>
          <w:szCs w:val="24"/>
        </w:rPr>
        <w:t xml:space="preserve"> </w:t>
      </w:r>
      <w:r w:rsidR="00A04E01">
        <w:rPr>
          <w:rFonts w:ascii="Book Antiqua" w:eastAsia="宋体" w:hAnsi="Book Antiqua" w:cs="Book Antiqua"/>
          <w:sz w:val="24"/>
          <w:szCs w:val="24"/>
        </w:rPr>
        <w:t>correlated with IL-10 (</w:t>
      </w:r>
      <w:r w:rsidR="00A04E01">
        <w:rPr>
          <w:rFonts w:ascii="Book Antiqua" w:eastAsia="宋体" w:hAnsi="Book Antiqua" w:cs="Book Antiqua"/>
          <w:i/>
          <w:iCs/>
          <w:sz w:val="24"/>
          <w:szCs w:val="24"/>
        </w:rPr>
        <w:t>P</w:t>
      </w:r>
      <w:r w:rsidR="00A04E01">
        <w:rPr>
          <w:rFonts w:ascii="Book Antiqua" w:eastAsia="宋体" w:hAnsi="Book Antiqua" w:cs="Book Antiqua"/>
          <w:sz w:val="24"/>
          <w:szCs w:val="24"/>
        </w:rPr>
        <w:t xml:space="preserve"> &lt; 0.05)</w:t>
      </w:r>
      <w:r w:rsidR="00A04E01">
        <w:rPr>
          <w:rFonts w:ascii="Book Antiqua" w:eastAsia="宋体" w:hAnsi="Book Antiqua" w:cs="Book Antiqua"/>
          <w:sz w:val="24"/>
          <w:szCs w:val="24"/>
        </w:rPr>
        <w:t>.</w:t>
      </w:r>
      <w:bookmarkStart w:id="16" w:name="_GoBack"/>
      <w:bookmarkEnd w:id="16"/>
      <w:r>
        <w:rPr>
          <w:rFonts w:ascii="Book Antiqua" w:eastAsia="宋体" w:hAnsi="Book Antiqua" w:cs="Book Antiqua"/>
          <w:sz w:val="24"/>
          <w:szCs w:val="24"/>
        </w:rPr>
        <w:t xml:space="preserve"> K-L grades were positively correlated with miR-145, TNF-α, and IL-6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and negatively correlated with IL-10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The area under the ROC curve (AUC) and specificity of TNF-α in differentiating K-L grades I-II were the highest, which were 0.785 and 97.45%, respectively, and miR145 had the highest sensitivity of 94.59%; the AUC and sensitivity of IL-6 in differentiating K-L grades II-III were the highest, which were 0.766 and 97.30%, respectively, and TNF-α had the highest specificity of 86.68%. </w:t>
      </w: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CONCLUSION</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MiR-145 and inflammatory factors have certain diagnostic value in osteoarthritis, and they are expected to become potential indicators for the diagnosis and evaluation of osteoarthritis in the future.</w:t>
      </w: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b/>
          <w:bCs/>
          <w:sz w:val="24"/>
          <w:szCs w:val="24"/>
        </w:rPr>
        <w:t xml:space="preserve">Key words: </w:t>
      </w:r>
      <w:r>
        <w:rPr>
          <w:rFonts w:ascii="Book Antiqua" w:eastAsia="宋体" w:hAnsi="Book Antiqua" w:cs="Book Antiqua"/>
          <w:sz w:val="24"/>
          <w:szCs w:val="24"/>
        </w:rPr>
        <w:t>Osteoarthritis</w:t>
      </w:r>
      <w:r>
        <w:rPr>
          <w:rFonts w:ascii="Book Antiqua" w:eastAsia="宋体" w:hAnsi="Book Antiqua" w:cs="Book Antiqua" w:hint="eastAsia"/>
          <w:sz w:val="24"/>
          <w:szCs w:val="24"/>
        </w:rPr>
        <w:t>;</w:t>
      </w:r>
      <w:r>
        <w:rPr>
          <w:rFonts w:ascii="Book Antiqua" w:eastAsia="宋体" w:hAnsi="Book Antiqua" w:cs="Book Antiqua"/>
          <w:sz w:val="24"/>
          <w:szCs w:val="24"/>
        </w:rPr>
        <w:t xml:space="preserve"> Treatment; Inflammatory factor; miR-145</w:t>
      </w: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sz w:val="24"/>
          <w:szCs w:val="24"/>
        </w:rPr>
      </w:pPr>
      <w:bookmarkStart w:id="17" w:name="OLE_LINK916"/>
      <w:bookmarkStart w:id="18" w:name="OLE_LINK1037"/>
      <w:bookmarkStart w:id="19" w:name="OLE_LINK363"/>
      <w:bookmarkStart w:id="20" w:name="OLE_LINK364"/>
      <w:bookmarkStart w:id="21" w:name="OLE_LINK359"/>
      <w:bookmarkStart w:id="22" w:name="OLE_LINK1195"/>
      <w:bookmarkStart w:id="23" w:name="OLE_LINK1140"/>
      <w:bookmarkStart w:id="24" w:name="OLE_LINK1062"/>
      <w:bookmarkStart w:id="25" w:name="OLE_LINK500"/>
      <w:bookmarkStart w:id="26" w:name="OLE_LINK994"/>
      <w:bookmarkStart w:id="27" w:name="OLE_LINK956"/>
      <w:r>
        <w:rPr>
          <w:rFonts w:ascii="Book Antiqua" w:eastAsia="宋体" w:hAnsi="Book Antiqua" w:cs="Book Antiqua"/>
          <w:b/>
          <w:sz w:val="24"/>
          <w:szCs w:val="24"/>
        </w:rPr>
        <w:t>© The Author(s) 201</w:t>
      </w:r>
      <w:r>
        <w:rPr>
          <w:rFonts w:ascii="Book Antiqua" w:eastAsia="宋体" w:hAnsi="Book Antiqua" w:cs="Book Antiqua" w:hint="eastAsia"/>
          <w:b/>
          <w:sz w:val="24"/>
          <w:szCs w:val="24"/>
        </w:rPr>
        <w:t>9</w:t>
      </w:r>
      <w:r>
        <w:rPr>
          <w:rFonts w:ascii="Book Antiqua" w:eastAsia="宋体" w:hAnsi="Book Antiqua" w:cs="Book Antiqua"/>
          <w:b/>
          <w:sz w:val="24"/>
          <w:szCs w:val="24"/>
        </w:rPr>
        <w:t>.</w:t>
      </w:r>
      <w:r>
        <w:rPr>
          <w:rFonts w:ascii="Book Antiqua" w:eastAsia="宋体" w:hAnsi="Book Antiqua" w:cs="Book Antiqua"/>
          <w:sz w:val="24"/>
          <w:szCs w:val="24"/>
        </w:rPr>
        <w:t xml:space="preserve"> Published by </w:t>
      </w:r>
      <w:proofErr w:type="spellStart"/>
      <w:r>
        <w:rPr>
          <w:rFonts w:ascii="Book Antiqua" w:eastAsia="宋体" w:hAnsi="Book Antiqua" w:cs="Book Antiqua"/>
          <w:sz w:val="24"/>
          <w:szCs w:val="24"/>
        </w:rPr>
        <w:t>Baishideng</w:t>
      </w:r>
      <w:proofErr w:type="spellEnd"/>
      <w:r>
        <w:rPr>
          <w:rFonts w:ascii="Book Antiqua" w:eastAsia="宋体" w:hAnsi="Book Antiqua" w:cs="Book Antiqua"/>
          <w:sz w:val="24"/>
          <w:szCs w:val="24"/>
        </w:rPr>
        <w:t xml:space="preserve"> Publishing Group Inc. All rights reserved.</w:t>
      </w:r>
    </w:p>
    <w:bookmarkEnd w:id="17"/>
    <w:bookmarkEnd w:id="18"/>
    <w:bookmarkEnd w:id="19"/>
    <w:bookmarkEnd w:id="20"/>
    <w:bookmarkEnd w:id="21"/>
    <w:bookmarkEnd w:id="22"/>
    <w:bookmarkEnd w:id="23"/>
    <w:bookmarkEnd w:id="24"/>
    <w:bookmarkEnd w:id="25"/>
    <w:bookmarkEnd w:id="26"/>
    <w:bookmarkEnd w:id="27"/>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b/>
          <w:bCs/>
          <w:sz w:val="24"/>
          <w:szCs w:val="24"/>
        </w:rPr>
        <w:t>Core tip</w:t>
      </w:r>
      <w:r>
        <w:rPr>
          <w:rFonts w:ascii="Book Antiqua" w:eastAsia="宋体" w:hAnsi="Book Antiqua" w:cs="Book Antiqua" w:hint="eastAsia"/>
          <w:b/>
          <w:bCs/>
          <w:sz w:val="24"/>
          <w:szCs w:val="24"/>
        </w:rPr>
        <w:t>:</w:t>
      </w:r>
      <w:r>
        <w:rPr>
          <w:rFonts w:ascii="Book Antiqua" w:eastAsia="宋体" w:hAnsi="Book Antiqua" w:cs="Book Antiqua"/>
          <w:b/>
          <w:bCs/>
          <w:sz w:val="24"/>
          <w:szCs w:val="24"/>
        </w:rPr>
        <w:t xml:space="preserve"> </w:t>
      </w:r>
      <w:r>
        <w:rPr>
          <w:rFonts w:ascii="Book Antiqua" w:eastAsia="宋体" w:hAnsi="Book Antiqua" w:cs="Book Antiqua"/>
          <w:sz w:val="24"/>
          <w:szCs w:val="24"/>
        </w:rPr>
        <w:t xml:space="preserve">At present, the clinical evaluation of osteoarthritis relies on VAS score, </w:t>
      </w:r>
      <w:proofErr w:type="spellStart"/>
      <w:r>
        <w:rPr>
          <w:rFonts w:ascii="Book Antiqua" w:eastAsia="宋体" w:hAnsi="Book Antiqua" w:cs="Book Antiqua"/>
          <w:sz w:val="24"/>
          <w:szCs w:val="24"/>
        </w:rPr>
        <w:t>Lysholm</w:t>
      </w:r>
      <w:proofErr w:type="spellEnd"/>
      <w:r>
        <w:rPr>
          <w:rFonts w:ascii="Book Antiqua" w:eastAsia="宋体" w:hAnsi="Book Antiqua" w:cs="Book Antiqua"/>
          <w:sz w:val="24"/>
          <w:szCs w:val="24"/>
        </w:rPr>
        <w:t xml:space="preserve"> score, and WOMAC score and other scales. These scales have a </w:t>
      </w:r>
      <w:r>
        <w:rPr>
          <w:rFonts w:ascii="Book Antiqua" w:eastAsia="宋体" w:hAnsi="Book Antiqua" w:cs="Book Antiqua"/>
          <w:sz w:val="24"/>
          <w:szCs w:val="24"/>
        </w:rPr>
        <w:lastRenderedPageBreak/>
        <w:t xml:space="preserve">common deficiency, </w:t>
      </w:r>
      <w:r w:rsidRPr="004104A7">
        <w:rPr>
          <w:rFonts w:ascii="Book Antiqua" w:eastAsia="宋体" w:hAnsi="Book Antiqua" w:cs="Book Antiqua"/>
          <w:i/>
          <w:sz w:val="24"/>
          <w:szCs w:val="24"/>
        </w:rPr>
        <w:t>i.e.</w:t>
      </w:r>
      <w:r>
        <w:rPr>
          <w:rFonts w:ascii="Book Antiqua" w:eastAsia="宋体" w:hAnsi="Book Antiqua" w:cs="Book Antiqua"/>
          <w:sz w:val="24"/>
          <w:szCs w:val="24"/>
        </w:rPr>
        <w:t xml:space="preserve">, they are affected by a certain degree of subjective factors. Many clinical workers use </w:t>
      </w:r>
      <w:proofErr w:type="spellStart"/>
      <w:r>
        <w:rPr>
          <w:rFonts w:ascii="Book Antiqua" w:eastAsia="宋体" w:hAnsi="Book Antiqua" w:cs="Book Antiqua"/>
          <w:sz w:val="24"/>
          <w:szCs w:val="24"/>
        </w:rPr>
        <w:t>Kellgren</w:t>
      </w:r>
      <w:proofErr w:type="spellEnd"/>
      <w:r>
        <w:rPr>
          <w:rFonts w:ascii="Book Antiqua" w:eastAsia="宋体" w:hAnsi="Book Antiqua" w:cs="Book Antiqua"/>
          <w:sz w:val="24"/>
          <w:szCs w:val="24"/>
        </w:rPr>
        <w:t>-Lawrence (K-L) grading to evaluate the therapeutic effect of patients with osteoarthritis, but the K-L grading depends on imaging, the effect of radiation on the human body and the medical expenses are high, and it takes a long time. This study explored the clinical value of miR-145 and inflammatory factors in peripheral blood, and explored the application of serological analysis in the diagnosis and treatment of osteoarthritis, so as to provide a reference for the diagnosis and treatment of osteoarthritis.</w:t>
      </w:r>
    </w:p>
    <w:p w:rsidR="00F3278A" w:rsidRDefault="00F3278A">
      <w:pPr>
        <w:snapToGrid w:val="0"/>
        <w:spacing w:line="360" w:lineRule="auto"/>
        <w:rPr>
          <w:rFonts w:ascii="Book Antiqua" w:eastAsia="宋体" w:hAnsi="Book Antiqua" w:cs="Book Antiqua"/>
          <w:bCs/>
          <w:sz w:val="24"/>
          <w:szCs w:val="24"/>
        </w:rPr>
      </w:pPr>
    </w:p>
    <w:p w:rsidR="00F3278A" w:rsidRDefault="004104A7">
      <w:pPr>
        <w:snapToGrid w:val="0"/>
        <w:spacing w:line="360" w:lineRule="auto"/>
        <w:rPr>
          <w:rFonts w:ascii="Book Antiqua" w:eastAsia="宋体" w:hAnsi="Book Antiqua" w:cs="Book Antiqua"/>
          <w:bCs/>
          <w:sz w:val="24"/>
          <w:szCs w:val="24"/>
        </w:rPr>
      </w:pPr>
      <w:r>
        <w:rPr>
          <w:rFonts w:ascii="Book Antiqua" w:hAnsi="Book Antiqua" w:cs="Book Antiqua" w:hint="eastAsia"/>
          <w:bCs/>
          <w:sz w:val="24"/>
          <w:szCs w:val="24"/>
        </w:rPr>
        <w:t>W</w:t>
      </w:r>
      <w:r>
        <w:rPr>
          <w:rFonts w:ascii="Book Antiqua" w:hAnsi="Book Antiqua" w:cs="Book Antiqua"/>
          <w:bCs/>
          <w:sz w:val="24"/>
          <w:szCs w:val="24"/>
        </w:rPr>
        <w:t xml:space="preserve">ang XZ, Li WX. Changes of serum inflammatory factors and miR-145 expression in patients with osteoarthritis before and after treatment and their clinical value. </w:t>
      </w:r>
      <w:r>
        <w:rPr>
          <w:rFonts w:ascii="Book Antiqua" w:hAnsi="Book Antiqua" w:cs="Book Antiqua"/>
          <w:bCs/>
          <w:i/>
          <w:iCs/>
          <w:sz w:val="24"/>
          <w:szCs w:val="24"/>
        </w:rPr>
        <w:t xml:space="preserve">World J </w:t>
      </w:r>
      <w:proofErr w:type="spellStart"/>
      <w:r>
        <w:rPr>
          <w:rFonts w:ascii="Book Antiqua" w:hAnsi="Book Antiqua" w:cs="Book Antiqua"/>
          <w:bCs/>
          <w:i/>
          <w:iCs/>
          <w:sz w:val="24"/>
          <w:szCs w:val="24"/>
        </w:rPr>
        <w:t>Clin</w:t>
      </w:r>
      <w:proofErr w:type="spellEnd"/>
      <w:r>
        <w:rPr>
          <w:rFonts w:ascii="Book Antiqua" w:hAnsi="Book Antiqua" w:cs="Book Antiqua"/>
          <w:bCs/>
          <w:i/>
          <w:iCs/>
          <w:sz w:val="24"/>
          <w:szCs w:val="24"/>
        </w:rPr>
        <w:t xml:space="preserve"> Cases </w:t>
      </w:r>
      <w:r>
        <w:rPr>
          <w:rFonts w:ascii="Book Antiqua" w:hAnsi="Book Antiqua" w:cs="Book Antiqua"/>
          <w:bCs/>
          <w:sz w:val="24"/>
          <w:szCs w:val="24"/>
        </w:rPr>
        <w:t xml:space="preserve">2019; </w:t>
      </w:r>
      <w:proofErr w:type="gramStart"/>
      <w:r>
        <w:rPr>
          <w:rFonts w:ascii="Book Antiqua" w:hAnsi="Book Antiqua" w:cs="Book Antiqua"/>
          <w:bCs/>
          <w:sz w:val="24"/>
          <w:szCs w:val="24"/>
        </w:rPr>
        <w:t>In</w:t>
      </w:r>
      <w:proofErr w:type="gramEnd"/>
      <w:r>
        <w:rPr>
          <w:rFonts w:ascii="Book Antiqua" w:hAnsi="Book Antiqua" w:cs="Book Antiqua"/>
          <w:bCs/>
          <w:sz w:val="24"/>
          <w:szCs w:val="24"/>
        </w:rPr>
        <w:t xml:space="preserve"> press</w:t>
      </w: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br w:type="page"/>
      </w:r>
    </w:p>
    <w:p w:rsidR="00F3278A" w:rsidRDefault="004104A7">
      <w:pPr>
        <w:snapToGrid w:val="0"/>
        <w:spacing w:line="360" w:lineRule="auto"/>
        <w:rPr>
          <w:rFonts w:ascii="Book Antiqua" w:eastAsia="宋体" w:hAnsi="Book Antiqua" w:cs="Book Antiqua"/>
          <w:b/>
          <w:bCs/>
          <w:sz w:val="24"/>
          <w:szCs w:val="24"/>
        </w:rPr>
      </w:pPr>
      <w:r>
        <w:rPr>
          <w:rFonts w:ascii="Book Antiqua" w:hAnsi="Book Antiqua" w:cs="Book Antiqua"/>
          <w:b/>
          <w:bCs/>
          <w:sz w:val="24"/>
          <w:szCs w:val="24"/>
        </w:rPr>
        <w:lastRenderedPageBreak/>
        <w:t>INTRODUCTION</w:t>
      </w:r>
    </w:p>
    <w:p w:rsidR="00F3278A" w:rsidRDefault="004104A7" w:rsidP="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Osteoarthritis is a chronic degenerative disease characterized by cartilage erosion and lesions in the subchondral bone and other joint tissues, mostly in the hip and knee </w:t>
      </w:r>
      <w:proofErr w:type="gramStart"/>
      <w:r>
        <w:rPr>
          <w:rFonts w:ascii="Book Antiqua" w:eastAsia="宋体" w:hAnsi="Book Antiqua" w:cs="Book Antiqua"/>
          <w:sz w:val="24"/>
          <w:szCs w:val="24"/>
        </w:rPr>
        <w:t>joints</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l,2]</w:t>
      </w:r>
      <w:r>
        <w:rPr>
          <w:rFonts w:ascii="Book Antiqua" w:eastAsia="宋体" w:hAnsi="Book Antiqua" w:cs="Book Antiqua"/>
          <w:sz w:val="24"/>
          <w:szCs w:val="24"/>
        </w:rPr>
        <w:t>. According to epidemiological statistics of osteoarthritis, the incidence of osteoarthritis in people over 65 years old can reach 50%, and the incidence of osteoarthritis in people over 80 years old is as high as 80</w:t>
      </w:r>
      <w:proofErr w:type="gramStart"/>
      <w:r>
        <w:rPr>
          <w:rFonts w:ascii="Book Antiqua" w:eastAsia="宋体" w:hAnsi="Book Antiqua" w:cs="Book Antiqua"/>
          <w:sz w:val="24"/>
          <w:szCs w:val="24"/>
        </w:rPr>
        <w:t>%</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3]</w:t>
      </w:r>
      <w:r>
        <w:rPr>
          <w:rFonts w:ascii="Book Antiqua" w:eastAsia="宋体" w:hAnsi="Book Antiqua" w:cs="Book Antiqua"/>
          <w:sz w:val="24"/>
          <w:szCs w:val="24"/>
        </w:rPr>
        <w:t xml:space="preserve">. Osteoarthritis is the second most important cause of patients' loss of ability after cardiovascular diseases, seriously affecting the society and </w:t>
      </w:r>
      <w:proofErr w:type="gramStart"/>
      <w:r>
        <w:rPr>
          <w:rFonts w:ascii="Book Antiqua" w:eastAsia="宋体" w:hAnsi="Book Antiqua" w:cs="Book Antiqua"/>
          <w:sz w:val="24"/>
          <w:szCs w:val="24"/>
        </w:rPr>
        <w:t>families</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4,5]</w:t>
      </w:r>
      <w:r>
        <w:rPr>
          <w:rFonts w:ascii="Book Antiqua" w:eastAsia="宋体" w:hAnsi="Book Antiqua" w:cs="Book Antiqua"/>
          <w:sz w:val="24"/>
          <w:szCs w:val="24"/>
        </w:rPr>
        <w:t>.</w:t>
      </w:r>
    </w:p>
    <w:p w:rsidR="00F3278A" w:rsidRDefault="004104A7" w:rsidP="004104A7">
      <w:pPr>
        <w:wordWrap w:val="0"/>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Ultrasound is widely used in the diagnosis and efficacy evaluation of various joint diseases, which has good repeatability and is closely related to the Western Ontario and McMaster Universities Osteoarthritis Index (WOMAC) score. However, its operation requires experienced and skilled imaging doctors and high-resolution ultrasound equipment</w:t>
      </w:r>
      <w:r>
        <w:rPr>
          <w:rFonts w:ascii="Book Antiqua" w:eastAsia="宋体" w:hAnsi="Book Antiqua" w:cs="Book Antiqua"/>
          <w:sz w:val="24"/>
          <w:szCs w:val="24"/>
          <w:vertAlign w:val="superscript"/>
        </w:rPr>
        <w:t> [6-8]</w:t>
      </w:r>
      <w:r>
        <w:rPr>
          <w:rFonts w:ascii="Book Antiqua" w:eastAsia="宋体" w:hAnsi="Book Antiqua" w:cs="Book Antiqua"/>
          <w:sz w:val="24"/>
          <w:szCs w:val="24"/>
        </w:rPr>
        <w:t>. Therefore, finding osteoarthritis-related biomarkers has become a research focus in recent years.</w:t>
      </w:r>
    </w:p>
    <w:p w:rsidR="00F3278A" w:rsidRDefault="004104A7" w:rsidP="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MicroRNAs (miRNAs) are a class of non-coding small RNAs belonging to miRNA-induced silencing </w:t>
      </w:r>
      <w:proofErr w:type="gramStart"/>
      <w:r>
        <w:rPr>
          <w:rFonts w:ascii="Book Antiqua" w:eastAsia="宋体" w:hAnsi="Book Antiqua" w:cs="Book Antiqua"/>
          <w:sz w:val="24"/>
          <w:szCs w:val="24"/>
        </w:rPr>
        <w:t>complexes</w:t>
      </w:r>
      <w:r>
        <w:rPr>
          <w:rFonts w:ascii="Book Antiqua" w:eastAsia="宋体" w:hAnsi="Book Antiqua" w:cs="Book Antiqua"/>
          <w:sz w:val="24"/>
          <w:szCs w:val="24"/>
          <w:vertAlign w:val="superscript"/>
        </w:rPr>
        <w:t>[</w:t>
      </w:r>
      <w:proofErr w:type="gramEnd"/>
      <w:r>
        <w:rPr>
          <w:rFonts w:ascii="Book Antiqua" w:eastAsia="宋体" w:hAnsi="Book Antiqua" w:cs="Book Antiqua" w:hint="eastAsia"/>
          <w:sz w:val="24"/>
          <w:szCs w:val="24"/>
          <w:vertAlign w:val="superscript"/>
        </w:rPr>
        <w:t>9</w:t>
      </w:r>
      <w:r>
        <w:rPr>
          <w:rFonts w:ascii="Book Antiqua" w:eastAsia="宋体" w:hAnsi="Book Antiqua" w:cs="Book Antiqua"/>
          <w:sz w:val="24"/>
          <w:szCs w:val="24"/>
          <w:vertAlign w:val="superscript"/>
        </w:rPr>
        <w:t>]</w:t>
      </w:r>
      <w:r>
        <w:rPr>
          <w:rFonts w:ascii="Book Antiqua" w:eastAsia="宋体" w:hAnsi="Book Antiqua" w:cs="Book Antiqua"/>
          <w:sz w:val="24"/>
          <w:szCs w:val="24"/>
        </w:rPr>
        <w:t xml:space="preserve">. In previous studies, it was found that the occurrence and development of osteoarthritis are accompanied by changes in various miRNAs. </w:t>
      </w:r>
      <w:proofErr w:type="spellStart"/>
      <w:r>
        <w:rPr>
          <w:rFonts w:ascii="Book Antiqua" w:eastAsia="宋体" w:hAnsi="Book Antiqua" w:cs="Book Antiqua"/>
          <w:sz w:val="24"/>
          <w:szCs w:val="24"/>
        </w:rPr>
        <w:t>Santini</w:t>
      </w:r>
      <w:proofErr w:type="spellEnd"/>
      <w:r>
        <w:rPr>
          <w:rFonts w:ascii="Book Antiqua" w:eastAsia="宋体" w:hAnsi="Book Antiqua" w:cs="Book Antiqua"/>
          <w:sz w:val="24"/>
          <w:szCs w:val="24"/>
        </w:rPr>
        <w:t xml:space="preserve"> </w:t>
      </w:r>
      <w:r>
        <w:rPr>
          <w:rFonts w:ascii="Book Antiqua" w:eastAsia="宋体" w:hAnsi="Book Antiqua" w:cs="Book Antiqua"/>
          <w:i/>
          <w:iCs/>
          <w:sz w:val="24"/>
          <w:szCs w:val="24"/>
        </w:rPr>
        <w:t xml:space="preserve">et </w:t>
      </w:r>
      <w:proofErr w:type="gramStart"/>
      <w:r>
        <w:rPr>
          <w:rFonts w:ascii="Book Antiqua" w:eastAsia="宋体" w:hAnsi="Book Antiqua" w:cs="Book Antiqua"/>
          <w:i/>
          <w:iCs/>
          <w:sz w:val="24"/>
          <w:szCs w:val="24"/>
        </w:rPr>
        <w:t>al</w:t>
      </w:r>
      <w:r>
        <w:rPr>
          <w:rFonts w:ascii="Book Antiqua" w:eastAsia="宋体" w:hAnsi="Book Antiqua" w:cs="Book Antiqua"/>
          <w:sz w:val="24"/>
          <w:szCs w:val="24"/>
          <w:vertAlign w:val="superscript"/>
        </w:rPr>
        <w:t>[</w:t>
      </w:r>
      <w:proofErr w:type="gramEnd"/>
      <w:r>
        <w:rPr>
          <w:rFonts w:ascii="Book Antiqua" w:eastAsia="宋体" w:hAnsi="Book Antiqua" w:cs="Book Antiqua" w:hint="eastAsia"/>
          <w:sz w:val="24"/>
          <w:szCs w:val="24"/>
          <w:vertAlign w:val="superscript"/>
        </w:rPr>
        <w:t>10</w:t>
      </w:r>
      <w:r>
        <w:rPr>
          <w:rFonts w:ascii="Book Antiqua" w:eastAsia="宋体" w:hAnsi="Book Antiqua" w:cs="Book Antiqua"/>
          <w:sz w:val="24"/>
          <w:szCs w:val="24"/>
          <w:vertAlign w:val="superscript"/>
        </w:rPr>
        <w:t>]</w:t>
      </w:r>
      <w:r>
        <w:rPr>
          <w:rFonts w:ascii="Book Antiqua" w:eastAsia="宋体" w:hAnsi="Book Antiqua" w:cs="Book Antiqua"/>
          <w:sz w:val="24"/>
          <w:szCs w:val="24"/>
        </w:rPr>
        <w:t xml:space="preserve"> reported that miR-149 is down-regulated in osteoarthritis, which is associated with increased expression of pro-inflammatory cytokines, such as tumor necrosis factor (TNF)-α, interleukin (IL)-1β, and IL-6. </w:t>
      </w:r>
      <w:proofErr w:type="spellStart"/>
      <w:r>
        <w:rPr>
          <w:rFonts w:ascii="Book Antiqua" w:eastAsia="宋体" w:hAnsi="Book Antiqua" w:cs="Book Antiqua"/>
          <w:sz w:val="24"/>
          <w:szCs w:val="24"/>
        </w:rPr>
        <w:t>Philipot</w:t>
      </w:r>
      <w:proofErr w:type="spellEnd"/>
      <w:r>
        <w:rPr>
          <w:rFonts w:ascii="Book Antiqua" w:eastAsia="宋体" w:hAnsi="Book Antiqua" w:cs="Book Antiqua"/>
          <w:i/>
          <w:iCs/>
          <w:sz w:val="24"/>
          <w:szCs w:val="24"/>
        </w:rPr>
        <w:t xml:space="preserve"> et </w:t>
      </w:r>
      <w:proofErr w:type="gramStart"/>
      <w:r>
        <w:rPr>
          <w:rFonts w:ascii="Book Antiqua" w:eastAsia="宋体" w:hAnsi="Book Antiqua" w:cs="Book Antiqua"/>
          <w:i/>
          <w:iCs/>
          <w:sz w:val="24"/>
          <w:szCs w:val="24"/>
        </w:rPr>
        <w:t>al</w:t>
      </w:r>
      <w:r>
        <w:rPr>
          <w:rFonts w:ascii="Book Antiqua" w:eastAsia="宋体" w:hAnsi="Book Antiqua" w:cs="Book Antiqua"/>
          <w:sz w:val="24"/>
          <w:szCs w:val="24"/>
          <w:vertAlign w:val="superscript"/>
        </w:rPr>
        <w:t>[</w:t>
      </w:r>
      <w:proofErr w:type="gramEnd"/>
      <w:r>
        <w:rPr>
          <w:rFonts w:ascii="Book Antiqua" w:eastAsia="宋体" w:hAnsi="Book Antiqua" w:cs="Book Antiqua" w:hint="eastAsia"/>
          <w:sz w:val="24"/>
          <w:szCs w:val="24"/>
          <w:vertAlign w:val="superscript"/>
        </w:rPr>
        <w:t>11</w:t>
      </w:r>
      <w:r>
        <w:rPr>
          <w:rFonts w:ascii="Book Antiqua" w:eastAsia="宋体" w:hAnsi="Book Antiqua" w:cs="Book Antiqua"/>
          <w:sz w:val="24"/>
          <w:szCs w:val="24"/>
          <w:vertAlign w:val="superscript"/>
        </w:rPr>
        <w:t>]</w:t>
      </w:r>
      <w:r>
        <w:rPr>
          <w:rFonts w:ascii="Book Antiqua" w:eastAsia="宋体" w:hAnsi="Book Antiqua" w:cs="Book Antiqua"/>
          <w:sz w:val="24"/>
          <w:szCs w:val="24"/>
        </w:rPr>
        <w:t xml:space="preserve"> found that miR-24 negatively regulates the p16INK4a/MMP1 axis in osteoarthritis, which is involved in the senescence of inflammatory chondrocytes and matrix remodeling related to terminal differentiation. In recent years, it has been reported that miR-145 can regulate the function of cartilage cells and promote cartilage </w:t>
      </w:r>
      <w:proofErr w:type="gramStart"/>
      <w:r>
        <w:rPr>
          <w:rFonts w:ascii="Book Antiqua" w:eastAsia="宋体" w:hAnsi="Book Antiqua" w:cs="Book Antiqua"/>
          <w:sz w:val="24"/>
          <w:szCs w:val="24"/>
        </w:rPr>
        <w:t>recovery</w:t>
      </w:r>
      <w:r>
        <w:rPr>
          <w:rFonts w:ascii="Book Antiqua" w:eastAsia="宋体" w:hAnsi="Book Antiqua" w:cs="Book Antiqua"/>
          <w:sz w:val="24"/>
          <w:szCs w:val="24"/>
          <w:vertAlign w:val="superscript"/>
        </w:rPr>
        <w:t>[</w:t>
      </w:r>
      <w:proofErr w:type="gramEnd"/>
      <w:r>
        <w:rPr>
          <w:rFonts w:ascii="Book Antiqua" w:eastAsia="宋体" w:hAnsi="Book Antiqua" w:cs="Book Antiqua" w:hint="eastAsia"/>
          <w:sz w:val="24"/>
          <w:szCs w:val="24"/>
          <w:vertAlign w:val="superscript"/>
        </w:rPr>
        <w:t>12</w:t>
      </w:r>
      <w:r>
        <w:rPr>
          <w:rFonts w:ascii="Book Antiqua" w:eastAsia="宋体" w:hAnsi="Book Antiqua" w:cs="Book Antiqua"/>
          <w:sz w:val="24"/>
          <w:szCs w:val="24"/>
          <w:vertAlign w:val="superscript"/>
        </w:rPr>
        <w:t>]</w:t>
      </w:r>
      <w:r>
        <w:rPr>
          <w:rFonts w:ascii="Book Antiqua" w:eastAsia="宋体" w:hAnsi="Book Antiqua" w:cs="Book Antiqua"/>
          <w:sz w:val="24"/>
          <w:szCs w:val="24"/>
        </w:rPr>
        <w:t xml:space="preserve">. In a related report on miRNA screening in osteoarthritis, miR-145 was found to increase in </w:t>
      </w:r>
      <w:proofErr w:type="gramStart"/>
      <w:r>
        <w:rPr>
          <w:rFonts w:ascii="Book Antiqua" w:eastAsia="宋体" w:hAnsi="Book Antiqua" w:cs="Book Antiqua"/>
          <w:sz w:val="24"/>
          <w:szCs w:val="24"/>
        </w:rPr>
        <w:t>osteoarthritis</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1</w:t>
      </w:r>
      <w:r>
        <w:rPr>
          <w:rFonts w:ascii="Book Antiqua" w:eastAsia="宋体" w:hAnsi="Book Antiqua" w:cs="Book Antiqua" w:hint="eastAsia"/>
          <w:sz w:val="24"/>
          <w:szCs w:val="24"/>
          <w:vertAlign w:val="superscript"/>
        </w:rPr>
        <w:t>3</w:t>
      </w:r>
      <w:r>
        <w:rPr>
          <w:rFonts w:ascii="Book Antiqua" w:eastAsia="宋体" w:hAnsi="Book Antiqua" w:cs="Book Antiqua"/>
          <w:sz w:val="24"/>
          <w:szCs w:val="24"/>
          <w:vertAlign w:val="superscript"/>
        </w:rPr>
        <w:t>]</w:t>
      </w:r>
      <w:r>
        <w:rPr>
          <w:rFonts w:ascii="Book Antiqua" w:eastAsia="宋体" w:hAnsi="Book Antiqua" w:cs="Book Antiqua"/>
          <w:sz w:val="24"/>
          <w:szCs w:val="24"/>
        </w:rPr>
        <w:t>. These studies suggest that miR-145 plays an important role in the development of osteoarthritis. However, there are few reports on the value of miR-145 in the clinical application of osteoarthritis.</w:t>
      </w:r>
    </w:p>
    <w:p w:rsidR="00F3278A" w:rsidRDefault="004104A7">
      <w:pPr>
        <w:snapToGrid w:val="0"/>
        <w:spacing w:line="360" w:lineRule="auto"/>
        <w:ind w:firstLineChars="100" w:firstLine="240"/>
        <w:rPr>
          <w:rFonts w:ascii="Book Antiqua" w:eastAsia="宋体" w:hAnsi="Book Antiqua" w:cs="Book Antiqua"/>
          <w:sz w:val="24"/>
          <w:szCs w:val="24"/>
        </w:rPr>
      </w:pPr>
      <w:r>
        <w:rPr>
          <w:rFonts w:ascii="Book Antiqua" w:eastAsia="宋体" w:hAnsi="Book Antiqua" w:cs="Book Antiqua"/>
          <w:sz w:val="24"/>
          <w:szCs w:val="24"/>
        </w:rPr>
        <w:t xml:space="preserve">This study aimed to observe the changes and clinical value of serum </w:t>
      </w:r>
      <w:r>
        <w:rPr>
          <w:rFonts w:ascii="Book Antiqua" w:eastAsia="宋体" w:hAnsi="Book Antiqua" w:cs="Book Antiqua"/>
          <w:sz w:val="24"/>
          <w:szCs w:val="24"/>
        </w:rPr>
        <w:lastRenderedPageBreak/>
        <w:t>inflammatory factors and miR-145 expression in patients with osteoarthritis before and after treatment, and provide a theoretical and experimental basis for clinical treatment of hip osteoarthritis.</w:t>
      </w: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b/>
          <w:bCs/>
          <w:sz w:val="24"/>
          <w:szCs w:val="24"/>
        </w:rPr>
      </w:pPr>
      <w:r>
        <w:rPr>
          <w:rFonts w:ascii="Book Antiqua" w:eastAsia="宋体" w:hAnsi="Book Antiqua" w:cs="Book Antiqua"/>
          <w:b/>
          <w:bCs/>
          <w:sz w:val="24"/>
          <w:szCs w:val="24"/>
        </w:rPr>
        <w:t>MATERIALS AND METHODS</w:t>
      </w: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Materials</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Eighty-three patients with knee osteoarthritis (observation group; aged 42-70 years old) admitted to our hospital from April 2013 to June 2015, and 60 healthy people (control group; aged 42-70 years old) during the same period were selected. The inclusion criterion was as follows: (1) All patients in the observation group met the 2007 osteoarthritis diagnostic </w:t>
      </w:r>
      <w:proofErr w:type="gramStart"/>
      <w:r>
        <w:rPr>
          <w:rFonts w:ascii="Book Antiqua" w:eastAsia="宋体" w:hAnsi="Book Antiqua" w:cs="Book Antiqua"/>
          <w:sz w:val="24"/>
          <w:szCs w:val="24"/>
        </w:rPr>
        <w:t>guidelines</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1</w:t>
      </w:r>
      <w:r>
        <w:rPr>
          <w:rFonts w:ascii="Book Antiqua" w:eastAsia="宋体" w:hAnsi="Book Antiqua" w:cs="Book Antiqua" w:hint="eastAsia"/>
          <w:sz w:val="24"/>
          <w:szCs w:val="24"/>
          <w:vertAlign w:val="superscript"/>
        </w:rPr>
        <w:t>4</w:t>
      </w:r>
      <w:r>
        <w:rPr>
          <w:rFonts w:ascii="Book Antiqua" w:eastAsia="宋体" w:hAnsi="Book Antiqua" w:cs="Book Antiqua"/>
          <w:sz w:val="24"/>
          <w:szCs w:val="24"/>
          <w:vertAlign w:val="superscript"/>
        </w:rPr>
        <w:t>]</w:t>
      </w:r>
      <w:r>
        <w:rPr>
          <w:rFonts w:ascii="Book Antiqua" w:eastAsia="宋体" w:hAnsi="Book Antiqua" w:cs="Book Antiqua"/>
          <w:sz w:val="24"/>
          <w:szCs w:val="24"/>
        </w:rPr>
        <w:t>, and knee osteoarthritis was treated according to the OARSI guidelines</w:t>
      </w:r>
      <w:r>
        <w:rPr>
          <w:rFonts w:ascii="Book Antiqua" w:eastAsia="宋体" w:hAnsi="Book Antiqua" w:cs="Book Antiqua"/>
          <w:sz w:val="24"/>
          <w:szCs w:val="24"/>
          <w:vertAlign w:val="superscript"/>
        </w:rPr>
        <w:t>[1</w:t>
      </w:r>
      <w:r>
        <w:rPr>
          <w:rFonts w:ascii="Book Antiqua" w:eastAsia="宋体" w:hAnsi="Book Antiqua" w:cs="Book Antiqua" w:hint="eastAsia"/>
          <w:sz w:val="24"/>
          <w:szCs w:val="24"/>
          <w:vertAlign w:val="superscript"/>
        </w:rPr>
        <w:t>5</w:t>
      </w:r>
      <w:r>
        <w:rPr>
          <w:rFonts w:ascii="Book Antiqua" w:eastAsia="宋体" w:hAnsi="Book Antiqua" w:cs="Book Antiqua"/>
          <w:sz w:val="24"/>
          <w:szCs w:val="24"/>
          <w:vertAlign w:val="superscript"/>
        </w:rPr>
        <w:t>]</w:t>
      </w:r>
      <w:r>
        <w:rPr>
          <w:rFonts w:ascii="Book Antiqua" w:eastAsia="宋体" w:hAnsi="Book Antiqua" w:cs="Book Antiqua"/>
          <w:sz w:val="24"/>
          <w:szCs w:val="24"/>
        </w:rPr>
        <w:t xml:space="preserve">; and (2) All patients in the observation group underwent X-ray radiology diagnosis and performed </w:t>
      </w:r>
      <w:proofErr w:type="spellStart"/>
      <w:r>
        <w:rPr>
          <w:rFonts w:ascii="Book Antiqua" w:eastAsia="宋体" w:hAnsi="Book Antiqua" w:cs="Book Antiqua"/>
          <w:sz w:val="24"/>
          <w:szCs w:val="24"/>
        </w:rPr>
        <w:t>Kellgren</w:t>
      </w:r>
      <w:proofErr w:type="spellEnd"/>
      <w:r>
        <w:rPr>
          <w:rFonts w:ascii="Book Antiqua" w:eastAsia="宋体" w:hAnsi="Book Antiqua" w:cs="Book Antiqua"/>
          <w:sz w:val="24"/>
          <w:szCs w:val="24"/>
        </w:rPr>
        <w:t xml:space="preserve">-Lawrence (K-L) radiation grading. The exclusion criteria were as follows: (1) K-L grade IV in the observation group; (2) Patients with </w:t>
      </w:r>
      <w:proofErr w:type="spellStart"/>
      <w:r>
        <w:rPr>
          <w:rFonts w:ascii="Book Antiqua" w:eastAsia="宋体" w:hAnsi="Book Antiqua" w:cs="Book Antiqua"/>
          <w:sz w:val="24"/>
          <w:szCs w:val="24"/>
        </w:rPr>
        <w:t>cataclasis</w:t>
      </w:r>
      <w:proofErr w:type="spellEnd"/>
      <w:r>
        <w:rPr>
          <w:rFonts w:ascii="Book Antiqua" w:eastAsia="宋体" w:hAnsi="Book Antiqua" w:cs="Book Antiqua"/>
          <w:sz w:val="24"/>
          <w:szCs w:val="24"/>
        </w:rPr>
        <w:t xml:space="preserve">, other systemic inflammatory syndrome, severe endocrine dysfunction, pregnant women, cardiovascular, liver and kidney diseases, neurological or psychiatric history, chronic pain syndrome, language communication difficulties, joint bone tumors, various cancer bone metastases, recent acute stroke, autoimmune diseases, </w:t>
      </w:r>
      <w:r>
        <w:rPr>
          <w:rFonts w:ascii="Book Antiqua" w:eastAsia="宋体" w:hAnsi="Book Antiqua" w:cs="Book Antiqua" w:hint="eastAsia"/>
          <w:sz w:val="24"/>
          <w:szCs w:val="24"/>
        </w:rPr>
        <w:t>o</w:t>
      </w:r>
      <w:r>
        <w:rPr>
          <w:rFonts w:ascii="Book Antiqua" w:eastAsia="宋体" w:hAnsi="Book Antiqua" w:cs="Book Antiqua"/>
          <w:sz w:val="24"/>
          <w:szCs w:val="24"/>
        </w:rPr>
        <w:t>r other inflammatory arthritis; and (3) The control group had obvious clinical disease characteristics, pregnant women, psychiatric history, and language communication disorders. This study was approved by the Hospital Ethics Committee. All patients and their families signed an informed consent form.</w:t>
      </w:r>
    </w:p>
    <w:p w:rsidR="00F3278A" w:rsidRDefault="00F3278A">
      <w:pPr>
        <w:snapToGrid w:val="0"/>
        <w:spacing w:line="360" w:lineRule="auto"/>
        <w:rPr>
          <w:rFonts w:ascii="Book Antiqua" w:eastAsia="宋体" w:hAnsi="Book Antiqua" w:cs="Book Antiqua"/>
          <w:b/>
          <w:bCs/>
          <w:sz w:val="24"/>
          <w:szCs w:val="24"/>
        </w:rPr>
      </w:pP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Observation indexes</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Before treatment and after 4 </w:t>
      </w:r>
      <w:proofErr w:type="spellStart"/>
      <w:r>
        <w:rPr>
          <w:rFonts w:ascii="Book Antiqua" w:eastAsia="宋体" w:hAnsi="Book Antiqua" w:cs="Book Antiqua"/>
          <w:sz w:val="24"/>
          <w:szCs w:val="24"/>
        </w:rPr>
        <w:t>wk</w:t>
      </w:r>
      <w:proofErr w:type="spellEnd"/>
      <w:r>
        <w:rPr>
          <w:rFonts w:ascii="Book Antiqua" w:eastAsia="宋体" w:hAnsi="Book Antiqua" w:cs="Book Antiqua"/>
          <w:sz w:val="24"/>
          <w:szCs w:val="24"/>
        </w:rPr>
        <w:t xml:space="preserve"> of treatment, the levels of miR-145, TNF-α, IL-6, and IL-I0 were compared between the control group and observation group. The correlation of miR-145, TNF-α, IL-6, and IL-10 levels with visual analogue scale (VAS), </w:t>
      </w:r>
      <w:proofErr w:type="spellStart"/>
      <w:r>
        <w:rPr>
          <w:rFonts w:ascii="Book Antiqua" w:eastAsia="宋体" w:hAnsi="Book Antiqua" w:cs="Book Antiqua"/>
          <w:sz w:val="24"/>
          <w:szCs w:val="24"/>
        </w:rPr>
        <w:t>Lysholm</w:t>
      </w:r>
      <w:proofErr w:type="spellEnd"/>
      <w:r>
        <w:rPr>
          <w:rFonts w:ascii="Book Antiqua" w:eastAsia="宋体" w:hAnsi="Book Antiqua" w:cs="Book Antiqua"/>
          <w:sz w:val="24"/>
          <w:szCs w:val="24"/>
        </w:rPr>
        <w:t xml:space="preserve">, and WOMAC scores was assessed by Pearson correlation analysis. The correlation of the expression of miR-145, TNF-α, IL-6, </w:t>
      </w:r>
      <w:r>
        <w:rPr>
          <w:rFonts w:ascii="Book Antiqua" w:eastAsia="宋体" w:hAnsi="Book Antiqua" w:cs="Book Antiqua"/>
          <w:sz w:val="24"/>
          <w:szCs w:val="24"/>
        </w:rPr>
        <w:lastRenderedPageBreak/>
        <w:t>and IL-10 with K-L grades was assessed by Spearman correlation analysis. The critical levels of miR-145, TNF-α, IL-6, and IL-10 in distinguishing different K-L grades were determined by receiver operating characteristic (ROC) curve analysis.</w:t>
      </w:r>
    </w:p>
    <w:p w:rsidR="00F3278A" w:rsidRDefault="00F3278A">
      <w:pPr>
        <w:snapToGrid w:val="0"/>
        <w:spacing w:line="360" w:lineRule="auto"/>
        <w:rPr>
          <w:rFonts w:ascii="Book Antiqua" w:eastAsia="宋体" w:hAnsi="Book Antiqua" w:cs="Book Antiqua"/>
          <w:b/>
          <w:bCs/>
          <w:sz w:val="24"/>
          <w:szCs w:val="24"/>
        </w:rPr>
      </w:pP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Quantitative real-time PCR (</w:t>
      </w:r>
      <w:proofErr w:type="spellStart"/>
      <w:r>
        <w:rPr>
          <w:rFonts w:ascii="Book Antiqua" w:eastAsia="宋体" w:hAnsi="Book Antiqua" w:cs="Book Antiqua"/>
          <w:b/>
          <w:bCs/>
          <w:i/>
          <w:iCs/>
          <w:sz w:val="24"/>
          <w:szCs w:val="24"/>
        </w:rPr>
        <w:t>qRT</w:t>
      </w:r>
      <w:proofErr w:type="spellEnd"/>
      <w:r>
        <w:rPr>
          <w:rFonts w:ascii="Book Antiqua" w:eastAsia="宋体" w:hAnsi="Book Antiqua" w:cs="Book Antiqua"/>
          <w:b/>
          <w:bCs/>
          <w:i/>
          <w:iCs/>
          <w:sz w:val="24"/>
          <w:szCs w:val="24"/>
        </w:rPr>
        <w:t>-PCR)</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Peripheral blood was collected from all patients before and after treatment, and serum was taken after centrifugation. Total RNA in serum was extracted with </w:t>
      </w:r>
      <w:proofErr w:type="spellStart"/>
      <w:r>
        <w:rPr>
          <w:rFonts w:ascii="Book Antiqua" w:eastAsia="宋体" w:hAnsi="Book Antiqua" w:cs="Book Antiqua"/>
          <w:sz w:val="24"/>
          <w:szCs w:val="24"/>
        </w:rPr>
        <w:t>TRIzol</w:t>
      </w:r>
      <w:proofErr w:type="spellEnd"/>
      <w:r>
        <w:rPr>
          <w:rFonts w:ascii="Book Antiqua" w:eastAsia="宋体" w:hAnsi="Book Antiqua" w:cs="Book Antiqua"/>
          <w:sz w:val="24"/>
          <w:szCs w:val="24"/>
        </w:rPr>
        <w:t xml:space="preserve"> (Guangzhou </w:t>
      </w:r>
      <w:proofErr w:type="spellStart"/>
      <w:r>
        <w:rPr>
          <w:rFonts w:ascii="Book Antiqua" w:eastAsia="宋体" w:hAnsi="Book Antiqua" w:cs="Book Antiqua"/>
          <w:sz w:val="24"/>
          <w:szCs w:val="24"/>
        </w:rPr>
        <w:t>Labgene</w:t>
      </w:r>
      <w:proofErr w:type="spellEnd"/>
      <w:r>
        <w:rPr>
          <w:rFonts w:ascii="Book Antiqua" w:eastAsia="宋体" w:hAnsi="Book Antiqua" w:cs="Book Antiqua"/>
          <w:sz w:val="24"/>
          <w:szCs w:val="24"/>
        </w:rPr>
        <w:t xml:space="preserve"> Biotechnology Co., Ltd.) following the manufacturer’s protocol. A micro-ultraviolet spectrophotometer DanoProp1000 (</w:t>
      </w:r>
      <w:proofErr w:type="spellStart"/>
      <w:r>
        <w:rPr>
          <w:rFonts w:ascii="Book Antiqua" w:eastAsia="宋体" w:hAnsi="Book Antiqua" w:cs="Book Antiqua"/>
          <w:sz w:val="24"/>
          <w:szCs w:val="24"/>
        </w:rPr>
        <w:t>Thmorgan</w:t>
      </w:r>
      <w:proofErr w:type="spellEnd"/>
      <w:r>
        <w:rPr>
          <w:rFonts w:ascii="Book Antiqua" w:eastAsia="宋体" w:hAnsi="Book Antiqua" w:cs="Book Antiqua"/>
          <w:sz w:val="24"/>
          <w:szCs w:val="24"/>
        </w:rPr>
        <w:t xml:space="preserve"> Biotechnology Co., Ltd.) was used to analyze the concentration and purity of the extracted RNA, and 3% agarose gel electrophoresis (gel electrophoresis kit purchased from Shanghai </w:t>
      </w:r>
      <w:proofErr w:type="spellStart"/>
      <w:r>
        <w:rPr>
          <w:rFonts w:ascii="Book Antiqua" w:eastAsia="宋体" w:hAnsi="Book Antiqua" w:cs="Book Antiqua"/>
          <w:sz w:val="24"/>
          <w:szCs w:val="24"/>
        </w:rPr>
        <w:t>JingkeChemical</w:t>
      </w:r>
      <w:proofErr w:type="spellEnd"/>
      <w:r>
        <w:rPr>
          <w:rFonts w:ascii="Book Antiqua" w:eastAsia="宋体" w:hAnsi="Book Antiqua" w:cs="Book Antiqua"/>
          <w:sz w:val="24"/>
          <w:szCs w:val="24"/>
        </w:rPr>
        <w:t xml:space="preserve"> Technology Co., Ltd.) was used to analyze the integrity of RNA. The A260/A280 value between 1.8 and 2.1 was considered to meet the experimental requirements. After RNA extraction was completed, </w:t>
      </w:r>
      <w:proofErr w:type="spellStart"/>
      <w:r>
        <w:rPr>
          <w:rFonts w:ascii="Book Antiqua" w:eastAsia="宋体" w:hAnsi="Book Antiqua" w:cs="Book Antiqua"/>
          <w:sz w:val="24"/>
          <w:szCs w:val="24"/>
        </w:rPr>
        <w:t>qRT</w:t>
      </w:r>
      <w:proofErr w:type="spellEnd"/>
      <w:r>
        <w:rPr>
          <w:rFonts w:ascii="Book Antiqua" w:eastAsia="宋体" w:hAnsi="Book Antiqua" w:cs="Book Antiqua"/>
          <w:sz w:val="24"/>
          <w:szCs w:val="24"/>
        </w:rPr>
        <w:t xml:space="preserve">-PCR reaction was carried out. Reverse transcription was performed in a 20-μL system consisting of 4 </w:t>
      </w:r>
      <w:proofErr w:type="spellStart"/>
      <w:r>
        <w:rPr>
          <w:rFonts w:ascii="Book Antiqua" w:eastAsia="宋体" w:hAnsi="Book Antiqua" w:cs="Book Antiqua"/>
          <w:sz w:val="24"/>
          <w:szCs w:val="24"/>
        </w:rPr>
        <w:t>μL</w:t>
      </w:r>
      <w:proofErr w:type="spellEnd"/>
      <w:r>
        <w:rPr>
          <w:rFonts w:ascii="Book Antiqua" w:eastAsia="宋体" w:hAnsi="Book Antiqua" w:cs="Book Antiqua"/>
          <w:sz w:val="24"/>
          <w:szCs w:val="24"/>
        </w:rPr>
        <w:t xml:space="preserve"> of 5 × </w:t>
      </w:r>
      <w:proofErr w:type="spellStart"/>
      <w:r>
        <w:rPr>
          <w:rFonts w:ascii="Book Antiqua" w:eastAsia="宋体" w:hAnsi="Book Antiqua" w:cs="Book Antiqua"/>
          <w:sz w:val="24"/>
          <w:szCs w:val="24"/>
        </w:rPr>
        <w:t>TransScript</w:t>
      </w:r>
      <w:proofErr w:type="spellEnd"/>
      <w:r>
        <w:rPr>
          <w:rFonts w:ascii="Book Antiqua" w:eastAsia="宋体" w:hAnsi="Book Antiqua" w:cs="Book Antiqua"/>
          <w:sz w:val="24"/>
          <w:szCs w:val="24"/>
        </w:rPr>
        <w:t xml:space="preserve"> All in One </w:t>
      </w:r>
      <w:proofErr w:type="spellStart"/>
      <w:r>
        <w:rPr>
          <w:rFonts w:ascii="Book Antiqua" w:eastAsia="宋体" w:hAnsi="Book Antiqua" w:cs="Book Antiqua"/>
          <w:sz w:val="24"/>
          <w:szCs w:val="24"/>
        </w:rPr>
        <w:t>SuperMix</w:t>
      </w:r>
      <w:proofErr w:type="spellEnd"/>
      <w:r>
        <w:rPr>
          <w:rFonts w:ascii="Book Antiqua" w:eastAsia="宋体" w:hAnsi="Book Antiqua" w:cs="Book Antiqua"/>
          <w:sz w:val="24"/>
          <w:szCs w:val="24"/>
        </w:rPr>
        <w:t xml:space="preserve"> for PCR, 2 </w:t>
      </w:r>
      <w:proofErr w:type="spellStart"/>
      <w:r>
        <w:rPr>
          <w:rFonts w:ascii="Book Antiqua" w:eastAsia="宋体" w:hAnsi="Book Antiqua" w:cs="Book Antiqua"/>
          <w:sz w:val="24"/>
          <w:szCs w:val="24"/>
        </w:rPr>
        <w:t>μg</w:t>
      </w:r>
      <w:proofErr w:type="spellEnd"/>
      <w:r>
        <w:rPr>
          <w:rFonts w:ascii="Book Antiqua" w:eastAsia="宋体" w:hAnsi="Book Antiqua" w:cs="Book Antiqua"/>
          <w:sz w:val="24"/>
          <w:szCs w:val="24"/>
        </w:rPr>
        <w:t xml:space="preserve"> of total RNA, and appropriate amount of ribonuclease free distilled water. The reaction conditions were 25 ℃ for 10 min, 42 ℃ for 30 min, and inactivation of reverse transcriptase at 85 ℃ for 5 s. After reverse transcription, PCR amplification was carried out in a 50 </w:t>
      </w:r>
      <w:proofErr w:type="spellStart"/>
      <w:r>
        <w:rPr>
          <w:rFonts w:ascii="Book Antiqua" w:eastAsia="宋体" w:hAnsi="Book Antiqua" w:cs="Book Antiqua"/>
          <w:sz w:val="24"/>
          <w:szCs w:val="24"/>
        </w:rPr>
        <w:t>μL</w:t>
      </w:r>
      <w:proofErr w:type="spellEnd"/>
      <w:r>
        <w:rPr>
          <w:rFonts w:ascii="Book Antiqua" w:eastAsia="宋体" w:hAnsi="Book Antiqua" w:cs="Book Antiqua"/>
          <w:sz w:val="24"/>
          <w:szCs w:val="24"/>
        </w:rPr>
        <w:t xml:space="preserve"> amplification system consisting of 2 </w:t>
      </w:r>
      <w:proofErr w:type="spellStart"/>
      <w:r>
        <w:rPr>
          <w:rFonts w:ascii="Book Antiqua" w:eastAsia="宋体" w:hAnsi="Book Antiqua" w:cs="Book Antiqua"/>
          <w:sz w:val="24"/>
          <w:szCs w:val="24"/>
        </w:rPr>
        <w:t>μL</w:t>
      </w:r>
      <w:proofErr w:type="spellEnd"/>
      <w:r>
        <w:rPr>
          <w:rFonts w:ascii="Book Antiqua" w:eastAsia="宋体" w:hAnsi="Book Antiqua" w:cs="Book Antiqua"/>
          <w:sz w:val="24"/>
          <w:szCs w:val="24"/>
        </w:rPr>
        <w:t xml:space="preserve"> of cDNA template, 25 </w:t>
      </w:r>
      <w:proofErr w:type="spellStart"/>
      <w:r>
        <w:rPr>
          <w:rFonts w:ascii="Book Antiqua" w:eastAsia="宋体" w:hAnsi="Book Antiqua" w:cs="Book Antiqua"/>
          <w:sz w:val="24"/>
          <w:szCs w:val="24"/>
        </w:rPr>
        <w:t>μL</w:t>
      </w:r>
      <w:proofErr w:type="spellEnd"/>
      <w:r>
        <w:rPr>
          <w:rFonts w:ascii="Book Antiqua" w:eastAsia="宋体" w:hAnsi="Book Antiqua" w:cs="Book Antiqua"/>
          <w:sz w:val="24"/>
          <w:szCs w:val="24"/>
        </w:rPr>
        <w:t xml:space="preserve"> of 2 × </w:t>
      </w:r>
      <w:proofErr w:type="spellStart"/>
      <w:r>
        <w:rPr>
          <w:rFonts w:ascii="Book Antiqua" w:eastAsia="宋体" w:hAnsi="Book Antiqua" w:cs="Book Antiqua"/>
          <w:sz w:val="24"/>
          <w:szCs w:val="24"/>
        </w:rPr>
        <w:t>TransTaq</w:t>
      </w:r>
      <w:proofErr w:type="spellEnd"/>
      <w:r>
        <w:rPr>
          <w:rFonts w:ascii="Book Antiqua" w:eastAsia="宋体" w:hAnsi="Book Antiqua" w:cs="Book Antiqua"/>
          <w:sz w:val="24"/>
          <w:szCs w:val="24"/>
        </w:rPr>
        <w:t xml:space="preserve"> </w:t>
      </w:r>
      <w:proofErr w:type="spellStart"/>
      <w:r>
        <w:rPr>
          <w:rFonts w:ascii="Book Antiqua" w:eastAsia="宋体" w:hAnsi="Book Antiqua" w:cs="Book Antiqua"/>
          <w:sz w:val="24"/>
          <w:szCs w:val="24"/>
        </w:rPr>
        <w:t>HiFi</w:t>
      </w:r>
      <w:proofErr w:type="spellEnd"/>
      <w:r>
        <w:rPr>
          <w:rFonts w:ascii="Book Antiqua" w:eastAsia="宋体" w:hAnsi="Book Antiqua" w:cs="Book Antiqua"/>
          <w:sz w:val="24"/>
          <w:szCs w:val="24"/>
        </w:rPr>
        <w:t xml:space="preserve"> PCR </w:t>
      </w:r>
      <w:proofErr w:type="spellStart"/>
      <w:r>
        <w:rPr>
          <w:rFonts w:ascii="Book Antiqua" w:eastAsia="宋体" w:hAnsi="Book Antiqua" w:cs="Book Antiqua"/>
          <w:sz w:val="24"/>
          <w:szCs w:val="24"/>
        </w:rPr>
        <w:t>SuperMix</w:t>
      </w:r>
      <w:proofErr w:type="spellEnd"/>
      <w:r>
        <w:rPr>
          <w:rFonts w:ascii="Book Antiqua" w:eastAsia="宋体" w:hAnsi="Book Antiqua" w:cs="Book Antiqua"/>
          <w:sz w:val="24"/>
          <w:szCs w:val="24"/>
        </w:rPr>
        <w:t xml:space="preserve"> II, 1 </w:t>
      </w:r>
      <w:proofErr w:type="spellStart"/>
      <w:r>
        <w:rPr>
          <w:rFonts w:ascii="Book Antiqua" w:eastAsia="宋体" w:hAnsi="Book Antiqua" w:cs="Book Antiqua"/>
          <w:sz w:val="24"/>
          <w:szCs w:val="24"/>
        </w:rPr>
        <w:t>μL</w:t>
      </w:r>
      <w:proofErr w:type="spellEnd"/>
      <w:r>
        <w:rPr>
          <w:rFonts w:ascii="Book Antiqua" w:eastAsia="宋体" w:hAnsi="Book Antiqua" w:cs="Book Antiqua"/>
          <w:sz w:val="24"/>
          <w:szCs w:val="24"/>
        </w:rPr>
        <w:t xml:space="preserve"> of upstream primer and downstream primer, and appropriate amount of double distilled water. The cycling parameters were pre-denaturation at 95℃ for 3 min, 40 cycles of 94 ℃ for 2 min, 94 ℃ for 30 s, 55 ℃ for 30 s, 72℃ 1-2 kb/min, and extension for 5 min at 72 ℃. U6 was used as the internal reference of the reaction, and the results were analyzed by the </w:t>
      </w:r>
      <w:r>
        <w:rPr>
          <w:rFonts w:ascii="Book Antiqua" w:eastAsia="宋体" w:hAnsi="Book Antiqua" w:cs="Book Antiqua" w:hint="eastAsia"/>
          <w:sz w:val="24"/>
          <w:szCs w:val="24"/>
        </w:rPr>
        <w:t>2</w:t>
      </w:r>
      <w:r w:rsidRPr="004104A7">
        <w:rPr>
          <w:rFonts w:ascii="Book Antiqua" w:eastAsia="宋体" w:hAnsi="Book Antiqua" w:cs="Book Antiqua"/>
          <w:sz w:val="24"/>
          <w:szCs w:val="24"/>
          <w:vertAlign w:val="superscript"/>
        </w:rPr>
        <w:t>-</w:t>
      </w:r>
      <w:r w:rsidRPr="004104A7">
        <w:rPr>
          <w:rFonts w:ascii="宋体" w:eastAsia="宋体" w:hAnsi="宋体" w:cs="宋体" w:hint="eastAsia"/>
          <w:sz w:val="24"/>
          <w:szCs w:val="24"/>
          <w:vertAlign w:val="superscript"/>
        </w:rPr>
        <w:t>△△</w:t>
      </w:r>
      <w:r w:rsidRPr="004104A7">
        <w:rPr>
          <w:rFonts w:ascii="Book Antiqua" w:eastAsia="宋体" w:hAnsi="Book Antiqua" w:cs="Book Antiqua"/>
          <w:sz w:val="24"/>
          <w:szCs w:val="24"/>
          <w:vertAlign w:val="superscript"/>
        </w:rPr>
        <w:t>C</w:t>
      </w:r>
      <w:r>
        <w:rPr>
          <w:rFonts w:ascii="Book Antiqua" w:eastAsia="宋体" w:hAnsi="Book Antiqua" w:cs="Book Antiqua"/>
          <w:sz w:val="24"/>
          <w:szCs w:val="24"/>
          <w:vertAlign w:val="superscript"/>
        </w:rPr>
        <w:t>t</w:t>
      </w:r>
      <w:r>
        <w:rPr>
          <w:rFonts w:ascii="Book Antiqua" w:eastAsia="宋体" w:hAnsi="Book Antiqua" w:cs="Book Antiqua"/>
          <w:sz w:val="24"/>
          <w:szCs w:val="24"/>
        </w:rPr>
        <w:t xml:space="preserve"> method. </w:t>
      </w:r>
      <w:proofErr w:type="spellStart"/>
      <w:r>
        <w:rPr>
          <w:rFonts w:ascii="Book Antiqua" w:eastAsia="宋体" w:hAnsi="Book Antiqua" w:cs="Book Antiqua"/>
          <w:sz w:val="24"/>
          <w:szCs w:val="24"/>
        </w:rPr>
        <w:t>TransScript</w:t>
      </w:r>
      <w:proofErr w:type="spellEnd"/>
      <w:r>
        <w:rPr>
          <w:rFonts w:ascii="Book Antiqua" w:eastAsia="宋体" w:hAnsi="Book Antiqua" w:cs="Book Antiqua"/>
          <w:sz w:val="24"/>
          <w:szCs w:val="24"/>
        </w:rPr>
        <w:t xml:space="preserve"> Two-Step RT-</w:t>
      </w:r>
      <w:proofErr w:type="spellStart"/>
      <w:r>
        <w:rPr>
          <w:rFonts w:ascii="Book Antiqua" w:eastAsia="宋体" w:hAnsi="Book Antiqua" w:cs="Book Antiqua"/>
          <w:sz w:val="24"/>
          <w:szCs w:val="24"/>
        </w:rPr>
        <w:t>PCRSuperMix</w:t>
      </w:r>
      <w:proofErr w:type="spellEnd"/>
      <w:r>
        <w:rPr>
          <w:rFonts w:ascii="Book Antiqua" w:eastAsia="宋体" w:hAnsi="Book Antiqua" w:cs="Book Antiqua"/>
          <w:sz w:val="24"/>
          <w:szCs w:val="24"/>
        </w:rPr>
        <w:t xml:space="preserve"> was purchased from Beijing </w:t>
      </w:r>
      <w:proofErr w:type="spellStart"/>
      <w:r>
        <w:rPr>
          <w:rFonts w:ascii="Book Antiqua" w:eastAsia="宋体" w:hAnsi="Book Antiqua" w:cs="Book Antiqua"/>
          <w:sz w:val="24"/>
          <w:szCs w:val="24"/>
        </w:rPr>
        <w:t>TransGen</w:t>
      </w:r>
      <w:proofErr w:type="spellEnd"/>
      <w:r>
        <w:rPr>
          <w:rFonts w:ascii="Book Antiqua" w:eastAsia="宋体" w:hAnsi="Book Antiqua" w:cs="Book Antiqua"/>
          <w:sz w:val="24"/>
          <w:szCs w:val="24"/>
        </w:rPr>
        <w:t xml:space="preserve"> Biotech, with the catalog number of AT401-0l, and the primer sequence was designed and synthesized by </w:t>
      </w:r>
      <w:proofErr w:type="spellStart"/>
      <w:r>
        <w:rPr>
          <w:rFonts w:ascii="Book Antiqua" w:eastAsia="宋体" w:hAnsi="Book Antiqua" w:cs="Book Antiqua"/>
          <w:sz w:val="24"/>
          <w:szCs w:val="24"/>
        </w:rPr>
        <w:t>Hepeng</w:t>
      </w:r>
      <w:proofErr w:type="spellEnd"/>
      <w:r>
        <w:rPr>
          <w:rFonts w:ascii="Book Antiqua" w:eastAsia="宋体" w:hAnsi="Book Antiqua" w:cs="Book Antiqua"/>
          <w:sz w:val="24"/>
          <w:szCs w:val="24"/>
        </w:rPr>
        <w:t xml:space="preserve"> (Shanghai) Biotechnology Co., Ltd. (Table 1).</w:t>
      </w:r>
    </w:p>
    <w:p w:rsidR="00F3278A" w:rsidRDefault="00F3278A">
      <w:pPr>
        <w:snapToGrid w:val="0"/>
        <w:spacing w:line="360" w:lineRule="auto"/>
        <w:rPr>
          <w:rFonts w:ascii="Book Antiqua" w:eastAsia="宋体" w:hAnsi="Book Antiqua" w:cs="Book Antiqua"/>
          <w:b/>
          <w:bCs/>
          <w:sz w:val="24"/>
          <w:szCs w:val="24"/>
        </w:rPr>
      </w:pP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Enzyme-linked immunosorbent assay (ELISA)</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Peripheral blood was collected from all patients before and after treatment, and serum was taken after centrifugation. The levels of TNF-α, IL-6, and IL-10 were detected by ELISA using kits purchased from </w:t>
      </w:r>
      <w:proofErr w:type="spellStart"/>
      <w:r>
        <w:rPr>
          <w:rFonts w:ascii="Book Antiqua" w:eastAsia="宋体" w:hAnsi="Book Antiqua" w:cs="Book Antiqua"/>
          <w:sz w:val="24"/>
          <w:szCs w:val="24"/>
        </w:rPr>
        <w:t>Abcam</w:t>
      </w:r>
      <w:proofErr w:type="spellEnd"/>
      <w:r>
        <w:rPr>
          <w:rFonts w:ascii="Book Antiqua" w:eastAsia="宋体" w:hAnsi="Book Antiqua" w:cs="Book Antiqua"/>
          <w:sz w:val="24"/>
          <w:szCs w:val="24"/>
        </w:rPr>
        <w:t xml:space="preserve"> (ab181421, ab178013, and ab46601) following the kit instructions. </w:t>
      </w:r>
    </w:p>
    <w:p w:rsidR="00F3278A" w:rsidRDefault="00F3278A">
      <w:pPr>
        <w:snapToGrid w:val="0"/>
        <w:spacing w:line="360" w:lineRule="auto"/>
        <w:rPr>
          <w:rFonts w:ascii="Book Antiqua" w:eastAsia="宋体" w:hAnsi="Book Antiqua" w:cs="Book Antiqua"/>
          <w:b/>
          <w:bCs/>
          <w:sz w:val="24"/>
          <w:szCs w:val="24"/>
        </w:rPr>
      </w:pP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Statistical analysis</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SPSS 22.0 software (Asia Analytics Formerly SPSS, China) was used in this study for statistical analyses. Measurement data are expressed as the mean ± </w:t>
      </w:r>
      <w:r>
        <w:rPr>
          <w:rFonts w:ascii="Book Antiqua" w:eastAsia="宋体" w:hAnsi="Book Antiqua" w:cs="Book Antiqua"/>
          <w:caps/>
          <w:sz w:val="24"/>
          <w:szCs w:val="24"/>
        </w:rPr>
        <w:t>sd</w:t>
      </w:r>
      <w:r>
        <w:rPr>
          <w:rFonts w:ascii="Book Antiqua" w:eastAsia="宋体" w:hAnsi="Book Antiqua" w:cs="Book Antiqua"/>
          <w:sz w:val="24"/>
          <w:szCs w:val="24"/>
        </w:rPr>
        <w:t>, and count data are expressed as percentages. Count data were compared by χ</w:t>
      </w:r>
      <w:r w:rsidRPr="004104A7">
        <w:rPr>
          <w:rFonts w:ascii="Book Antiqua" w:eastAsia="宋体" w:hAnsi="Book Antiqua" w:cs="Book Antiqua"/>
          <w:sz w:val="24"/>
          <w:szCs w:val="24"/>
          <w:vertAlign w:val="superscript"/>
        </w:rPr>
        <w:t>2</w:t>
      </w:r>
      <w:r>
        <w:rPr>
          <w:rFonts w:ascii="Book Antiqua" w:eastAsia="宋体" w:hAnsi="Book Antiqua" w:cs="Book Antiqua"/>
          <w:sz w:val="24"/>
          <w:szCs w:val="24"/>
        </w:rPr>
        <w:t xml:space="preserve"> tests, and measurement data were compared by the independent sample </w:t>
      </w:r>
      <w:r>
        <w:rPr>
          <w:rFonts w:ascii="Book Antiqua" w:eastAsia="宋体" w:hAnsi="Book Antiqua" w:cs="Book Antiqua"/>
          <w:i/>
          <w:iCs/>
          <w:sz w:val="24"/>
          <w:szCs w:val="24"/>
        </w:rPr>
        <w:t>t</w:t>
      </w:r>
      <w:r>
        <w:rPr>
          <w:rFonts w:ascii="Book Antiqua" w:eastAsia="宋体" w:hAnsi="Book Antiqua" w:cs="Book Antiqua"/>
          <w:sz w:val="24"/>
          <w:szCs w:val="24"/>
        </w:rPr>
        <w:t xml:space="preserve">-test between two groups. The correlation of miR-145, TNF-α, IL-6, and IL-10 levels with VAS, </w:t>
      </w:r>
      <w:proofErr w:type="spellStart"/>
      <w:r>
        <w:rPr>
          <w:rFonts w:ascii="Book Antiqua" w:eastAsia="宋体" w:hAnsi="Book Antiqua" w:cs="Book Antiqua"/>
          <w:sz w:val="24"/>
          <w:szCs w:val="24"/>
        </w:rPr>
        <w:t>Lysholm</w:t>
      </w:r>
      <w:proofErr w:type="spellEnd"/>
      <w:r>
        <w:rPr>
          <w:rFonts w:ascii="Book Antiqua" w:eastAsia="宋体" w:hAnsi="Book Antiqua" w:cs="Book Antiqua"/>
          <w:sz w:val="24"/>
          <w:szCs w:val="24"/>
        </w:rPr>
        <w:t xml:space="preserve">, and WOMAC scores was assessed by Pearson correlation analysis. The correlation of the expression of miR-145, TNF-α, IL-6, and IL-10 with K-L grades was assessed by Spearman correlation analysis. The critical levels of miR-145, TNF-α, IL-6, and IL-10 in distinguishing different K-L grades were determined by ROC curve analysis. Statistical significance was indicated by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w:t>
      </w: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b/>
          <w:bCs/>
          <w:sz w:val="24"/>
          <w:szCs w:val="24"/>
        </w:rPr>
      </w:pPr>
      <w:r>
        <w:rPr>
          <w:rFonts w:ascii="Book Antiqua" w:eastAsia="宋体" w:hAnsi="Book Antiqua" w:cs="Book Antiqua"/>
          <w:b/>
          <w:bCs/>
          <w:sz w:val="24"/>
          <w:szCs w:val="24"/>
        </w:rPr>
        <w:t>RESULTS</w:t>
      </w: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General data</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There were 60 patients in the control group, including 33 males (55.00%) and 27 females (45.00%), with a mean age of 54.76 ± 13.64 years old and a mean body mass index (BMI) of 23.53 ± 3.06 kg/m</w:t>
      </w:r>
      <w:r>
        <w:rPr>
          <w:rFonts w:ascii="Book Antiqua" w:eastAsia="宋体" w:hAnsi="Book Antiqua" w:cs="Book Antiqua"/>
          <w:sz w:val="24"/>
          <w:szCs w:val="24"/>
          <w:vertAlign w:val="superscript"/>
        </w:rPr>
        <w:t>2</w:t>
      </w:r>
      <w:r>
        <w:rPr>
          <w:rFonts w:ascii="Book Antiqua" w:eastAsia="宋体" w:hAnsi="Book Antiqua" w:cs="Book Antiqua"/>
          <w:sz w:val="24"/>
          <w:szCs w:val="24"/>
        </w:rPr>
        <w:t>. There were 83 patients in the observation group, including 52 males (62.65%) and 31 females (37.35%), with a mean age of 57.48 ± 12.49 years old and a mean BMI of 24.77 ± 4.14 kg/m</w:t>
      </w:r>
      <w:r>
        <w:rPr>
          <w:rFonts w:ascii="Book Antiqua" w:eastAsia="宋体" w:hAnsi="Book Antiqua" w:cs="Book Antiqua"/>
          <w:sz w:val="24"/>
          <w:szCs w:val="24"/>
          <w:vertAlign w:val="superscript"/>
        </w:rPr>
        <w:t>2</w:t>
      </w:r>
      <w:r>
        <w:rPr>
          <w:rFonts w:ascii="Book Antiqua" w:eastAsia="宋体" w:hAnsi="Book Antiqua" w:cs="Book Antiqua"/>
          <w:sz w:val="24"/>
          <w:szCs w:val="24"/>
        </w:rPr>
        <w:t>. There was no significant difference in sex ratio, age, or BMI between the two groups (</w:t>
      </w:r>
      <w:r>
        <w:rPr>
          <w:rFonts w:ascii="Book Antiqua" w:eastAsia="宋体" w:hAnsi="Book Antiqua" w:cs="Book Antiqua"/>
          <w:i/>
          <w:iCs/>
          <w:sz w:val="24"/>
          <w:szCs w:val="24"/>
        </w:rPr>
        <w:t>P</w:t>
      </w:r>
      <w:r>
        <w:rPr>
          <w:rFonts w:ascii="Book Antiqua" w:eastAsia="宋体" w:hAnsi="Book Antiqua" w:cs="Book Antiqua"/>
          <w:sz w:val="24"/>
          <w:szCs w:val="24"/>
        </w:rPr>
        <w:t xml:space="preserve"> &gt; 0.05). Other basic data of the observation group are shown in Table 2.</w:t>
      </w: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lastRenderedPageBreak/>
        <w:t>Difference of miR-145 expression in peripheral blood between the two groups</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The expression level of miR-145 in the observation group was significantly higher than that in the control group before treatment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(Figure 1A). The expression level of miR-145 in the observation group after treatment was significantly lower than that before treatment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(Figure 1B).</w:t>
      </w: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Difference analysis of inflammatory factors in peripheral blood between the two groups</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The levels of TNF-α and IL-6 in the observation group were significantly higher than those in the control group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and the level of IL-10 was significantly lower than that in the control group (</w:t>
      </w:r>
      <w:r>
        <w:rPr>
          <w:rFonts w:ascii="Book Antiqua" w:eastAsia="宋体" w:hAnsi="Book Antiqua" w:cs="Book Antiqua"/>
          <w:i/>
          <w:sz w:val="24"/>
          <w:szCs w:val="24"/>
        </w:rPr>
        <w:t>P</w:t>
      </w:r>
      <w:r>
        <w:rPr>
          <w:rFonts w:ascii="Book Antiqua" w:eastAsia="宋体" w:hAnsi="Book Antiqua" w:cs="Book Antiqua"/>
          <w:sz w:val="24"/>
          <w:szCs w:val="24"/>
        </w:rPr>
        <w:t xml:space="preserve"> &lt; 0.05) (Figure 2A). The levels of TNF-α and IL-6 in the observation group after treatment were significantly lower than those before treatment (</w:t>
      </w:r>
      <w:r>
        <w:rPr>
          <w:rFonts w:ascii="Book Antiqua" w:eastAsia="宋体" w:hAnsi="Book Antiqua" w:cs="Book Antiqua"/>
          <w:i/>
          <w:iCs/>
          <w:sz w:val="24"/>
          <w:szCs w:val="24"/>
        </w:rPr>
        <w:t xml:space="preserve">P </w:t>
      </w:r>
      <w:r>
        <w:rPr>
          <w:rFonts w:ascii="Book Antiqua" w:eastAsia="宋体" w:hAnsi="Book Antiqua" w:cs="Book Antiqua"/>
          <w:sz w:val="24"/>
          <w:szCs w:val="24"/>
        </w:rPr>
        <w:t>&lt; 0.05), and IL-10 level was significantly higher than that before treatment (</w:t>
      </w:r>
      <w:r>
        <w:rPr>
          <w:rFonts w:ascii="Book Antiqua" w:eastAsia="宋体" w:hAnsi="Book Antiqua" w:cs="Book Antiqua"/>
          <w:i/>
          <w:sz w:val="24"/>
          <w:szCs w:val="24"/>
        </w:rPr>
        <w:t>P</w:t>
      </w:r>
      <w:r>
        <w:rPr>
          <w:rFonts w:ascii="Book Antiqua" w:eastAsia="宋体" w:hAnsi="Book Antiqua" w:cs="Book Antiqua"/>
          <w:sz w:val="24"/>
          <w:szCs w:val="24"/>
        </w:rPr>
        <w:t xml:space="preserve"> &lt; 0.05) (Figure 2B).</w:t>
      </w:r>
    </w:p>
    <w:p w:rsidR="00F3278A" w:rsidRDefault="00F3278A">
      <w:pPr>
        <w:snapToGrid w:val="0"/>
        <w:spacing w:line="360" w:lineRule="auto"/>
        <w:rPr>
          <w:rFonts w:ascii="Book Antiqua" w:eastAsia="宋体" w:hAnsi="Book Antiqua" w:cs="Book Antiqua"/>
          <w:sz w:val="24"/>
          <w:szCs w:val="24"/>
        </w:rPr>
      </w:pPr>
    </w:p>
    <w:p w:rsidR="00F3278A" w:rsidRPr="004104A7" w:rsidRDefault="004104A7">
      <w:pPr>
        <w:snapToGrid w:val="0"/>
        <w:spacing w:line="360" w:lineRule="auto"/>
        <w:rPr>
          <w:rFonts w:ascii="Book Antiqua" w:eastAsia="宋体" w:hAnsi="Book Antiqua" w:cs="Book Antiqua"/>
          <w:b/>
          <w:bCs/>
          <w:i/>
          <w:sz w:val="24"/>
          <w:szCs w:val="24"/>
        </w:rPr>
      </w:pPr>
      <w:r w:rsidRPr="004104A7">
        <w:rPr>
          <w:rFonts w:ascii="Book Antiqua" w:eastAsia="宋体" w:hAnsi="Book Antiqua" w:cs="Book Antiqua"/>
          <w:b/>
          <w:bCs/>
          <w:i/>
          <w:sz w:val="24"/>
          <w:szCs w:val="24"/>
        </w:rPr>
        <w:t>Correlation of miR-145 and inflammatory factors with VAS score</w:t>
      </w:r>
      <w:r>
        <w:rPr>
          <w:rFonts w:ascii="Book Antiqua" w:eastAsia="宋体" w:hAnsi="Book Antiqua" w:cs="Book Antiqua"/>
          <w:b/>
          <w:bCs/>
          <w:i/>
          <w:sz w:val="24"/>
          <w:szCs w:val="24"/>
        </w:rPr>
        <w:t>s</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VAS scores were positively correlated with miR-145, TNF-α, and IL-6, and negatively correlated with IL-10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(Figure 3). </w:t>
      </w: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b/>
          <w:bCs/>
          <w:i/>
          <w:iCs/>
          <w:sz w:val="24"/>
          <w:szCs w:val="24"/>
        </w:rPr>
      </w:pPr>
      <w:r w:rsidRPr="004104A7">
        <w:rPr>
          <w:rFonts w:ascii="Book Antiqua" w:eastAsia="宋体" w:hAnsi="Book Antiqua" w:cs="Book Antiqua"/>
          <w:b/>
          <w:bCs/>
          <w:i/>
          <w:sz w:val="24"/>
          <w:szCs w:val="24"/>
        </w:rPr>
        <w:t xml:space="preserve">Correlation of </w:t>
      </w:r>
      <w:r>
        <w:rPr>
          <w:rFonts w:ascii="Book Antiqua" w:eastAsia="宋体" w:hAnsi="Book Antiqua" w:cs="Book Antiqua"/>
          <w:b/>
          <w:bCs/>
          <w:i/>
          <w:iCs/>
          <w:sz w:val="24"/>
          <w:szCs w:val="24"/>
        </w:rPr>
        <w:t xml:space="preserve">miR-145 and inflammatory factors with </w:t>
      </w:r>
      <w:proofErr w:type="spellStart"/>
      <w:r>
        <w:rPr>
          <w:rFonts w:ascii="Book Antiqua" w:eastAsia="宋体" w:hAnsi="Book Antiqua" w:cs="Book Antiqua"/>
          <w:b/>
          <w:bCs/>
          <w:i/>
          <w:iCs/>
          <w:sz w:val="24"/>
          <w:szCs w:val="24"/>
        </w:rPr>
        <w:t>Lysholm</w:t>
      </w:r>
      <w:proofErr w:type="spellEnd"/>
      <w:r>
        <w:rPr>
          <w:rFonts w:ascii="Book Antiqua" w:eastAsia="宋体" w:hAnsi="Book Antiqua" w:cs="Book Antiqua"/>
          <w:b/>
          <w:bCs/>
          <w:i/>
          <w:iCs/>
          <w:sz w:val="24"/>
          <w:szCs w:val="24"/>
        </w:rPr>
        <w:t xml:space="preserve"> scores</w:t>
      </w:r>
    </w:p>
    <w:p w:rsidR="00F3278A" w:rsidRDefault="004104A7">
      <w:pPr>
        <w:snapToGrid w:val="0"/>
        <w:spacing w:line="360" w:lineRule="auto"/>
        <w:rPr>
          <w:rFonts w:ascii="Book Antiqua" w:eastAsia="宋体" w:hAnsi="Book Antiqua" w:cs="Book Antiqua"/>
          <w:sz w:val="24"/>
          <w:szCs w:val="24"/>
        </w:rPr>
      </w:pPr>
      <w:proofErr w:type="spellStart"/>
      <w:r>
        <w:rPr>
          <w:rFonts w:ascii="Book Antiqua" w:eastAsia="宋体" w:hAnsi="Book Antiqua" w:cs="Book Antiqua"/>
          <w:sz w:val="24"/>
          <w:szCs w:val="24"/>
        </w:rPr>
        <w:t>Lysholm</w:t>
      </w:r>
      <w:proofErr w:type="spellEnd"/>
      <w:r>
        <w:rPr>
          <w:rFonts w:ascii="Book Antiqua" w:eastAsia="宋体" w:hAnsi="Book Antiqua" w:cs="Book Antiqua"/>
          <w:sz w:val="24"/>
          <w:szCs w:val="24"/>
        </w:rPr>
        <w:t xml:space="preserve"> scores were negatively correlated with miR-145, TNF-α, and IL-6 (</w:t>
      </w:r>
      <w:r>
        <w:rPr>
          <w:rFonts w:ascii="Book Antiqua" w:eastAsia="宋体" w:hAnsi="Book Antiqua" w:cs="Book Antiqua"/>
          <w:i/>
          <w:sz w:val="24"/>
          <w:szCs w:val="24"/>
        </w:rPr>
        <w:t>P</w:t>
      </w:r>
      <w:r>
        <w:rPr>
          <w:rFonts w:ascii="Book Antiqua" w:eastAsia="宋体" w:hAnsi="Book Antiqua" w:cs="Book Antiqua"/>
          <w:sz w:val="24"/>
          <w:szCs w:val="24"/>
        </w:rPr>
        <w:t xml:space="preserve"> &lt; 0.05), and positively correlated with IL-10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(Figure 4).</w:t>
      </w: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Correlation of miR-145 and inflammatory factors with WOMAC scores</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WOMAC scores were positively correlated with miR-145, TNF-α, and IL-6 (</w:t>
      </w:r>
      <w:r w:rsidRPr="004104A7">
        <w:rPr>
          <w:rFonts w:ascii="Book Antiqua" w:eastAsia="宋体" w:hAnsi="Book Antiqua" w:cs="Book Antiqua"/>
          <w:i/>
          <w:sz w:val="24"/>
          <w:szCs w:val="24"/>
        </w:rPr>
        <w:t>P</w:t>
      </w:r>
      <w:r>
        <w:rPr>
          <w:rFonts w:ascii="Book Antiqua" w:eastAsia="宋体" w:hAnsi="Book Antiqua" w:cs="Book Antiqua"/>
          <w:sz w:val="24"/>
          <w:szCs w:val="24"/>
        </w:rPr>
        <w:t xml:space="preserve"> &lt; 0.05), and negatively correlated with IL-10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(Figure 5).</w:t>
      </w: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t>Correlation of miR-145 and inflammatory factors with K-L grades</w:t>
      </w:r>
    </w:p>
    <w:p w:rsidR="00F3278A" w:rsidRDefault="004104A7">
      <w:pPr>
        <w:numPr>
          <w:ilvl w:val="0"/>
          <w:numId w:val="1"/>
        </w:num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L grades were positively correlated with miR-145, TNF-α, and IL-6 (</w:t>
      </w:r>
      <w:r w:rsidRPr="004104A7">
        <w:rPr>
          <w:rFonts w:ascii="Book Antiqua" w:eastAsia="宋体" w:hAnsi="Book Antiqua" w:cs="Book Antiqua"/>
          <w:i/>
          <w:sz w:val="24"/>
          <w:szCs w:val="24"/>
        </w:rPr>
        <w:t>P</w:t>
      </w:r>
      <w:r>
        <w:rPr>
          <w:rFonts w:ascii="Book Antiqua" w:eastAsia="宋体" w:hAnsi="Book Antiqua" w:cs="Book Antiqua"/>
          <w:sz w:val="24"/>
          <w:szCs w:val="24"/>
        </w:rPr>
        <w:t xml:space="preserve"> &lt; 0.05), and negatively correlated with IL-10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(Figure 6).</w:t>
      </w:r>
    </w:p>
    <w:p w:rsidR="00F3278A" w:rsidRDefault="00F3278A">
      <w:pPr>
        <w:snapToGrid w:val="0"/>
        <w:spacing w:line="360" w:lineRule="auto"/>
        <w:rPr>
          <w:rFonts w:ascii="Book Antiqua" w:eastAsia="宋体" w:hAnsi="Book Antiqua" w:cs="Book Antiqua"/>
          <w:b/>
          <w:bCs/>
          <w:sz w:val="24"/>
          <w:szCs w:val="24"/>
        </w:rPr>
      </w:pPr>
    </w:p>
    <w:p w:rsidR="00F3278A" w:rsidRDefault="004104A7">
      <w:pPr>
        <w:snapToGrid w:val="0"/>
        <w:spacing w:line="360" w:lineRule="auto"/>
        <w:rPr>
          <w:rFonts w:ascii="Book Antiqua" w:eastAsia="宋体" w:hAnsi="Book Antiqua" w:cs="Book Antiqua"/>
          <w:b/>
          <w:bCs/>
          <w:i/>
          <w:iCs/>
          <w:sz w:val="24"/>
          <w:szCs w:val="24"/>
        </w:rPr>
      </w:pPr>
      <w:r>
        <w:rPr>
          <w:rFonts w:ascii="Book Antiqua" w:eastAsia="宋体" w:hAnsi="Book Antiqua" w:cs="Book Antiqua"/>
          <w:b/>
          <w:bCs/>
          <w:i/>
          <w:iCs/>
          <w:sz w:val="24"/>
          <w:szCs w:val="24"/>
        </w:rPr>
        <w:lastRenderedPageBreak/>
        <w:t>ROC analysis of miR-145 and inflammatory factors in differentiating K-L grades</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The area under the ROC area (AUC), critical level, sensitivity, and specificity of miR-145 in distinguishing K-L grades I and II were 0.762, 1.356, 94.59%, and 51.61%, respectively, and 0.587, 1.475, 32.43%, and 86.67% for grades II and III (Figure 7A). The AUC, critical level, sensitivity, and specificity of TNF-α in differentiating K-L grades I and II were 0.785, 142.00 ng/L, 59. 46%, and 97.45%, respectively, and 0.631, 167.80 ng/L, 48.65%, and 86.68% for grades II and III (Figure 7B). The AUC, critical level, sensitivity, and specificity of IL-6 in distinguishing K-L grades I and II were 0.758, 13.06 </w:t>
      </w:r>
      <w:proofErr w:type="spellStart"/>
      <w:r>
        <w:rPr>
          <w:rFonts w:ascii="Book Antiqua" w:eastAsia="宋体" w:hAnsi="Book Antiqua" w:cs="Book Antiqua"/>
          <w:sz w:val="24"/>
          <w:szCs w:val="24"/>
        </w:rPr>
        <w:t>μg</w:t>
      </w:r>
      <w:proofErr w:type="spellEnd"/>
      <w:r>
        <w:rPr>
          <w:rFonts w:ascii="Book Antiqua" w:eastAsia="宋体" w:hAnsi="Book Antiqua" w:cs="Book Antiqua"/>
          <w:sz w:val="24"/>
          <w:szCs w:val="24"/>
        </w:rPr>
        <w:t xml:space="preserve">/L, 62. 16%, and 90.32%, respectively, and 0.766, 19.62 </w:t>
      </w:r>
      <w:proofErr w:type="spellStart"/>
      <w:r>
        <w:rPr>
          <w:rFonts w:ascii="Book Antiqua" w:eastAsia="宋体" w:hAnsi="Book Antiqua" w:cs="Book Antiqua"/>
          <w:sz w:val="24"/>
          <w:szCs w:val="24"/>
        </w:rPr>
        <w:t>μg</w:t>
      </w:r>
      <w:proofErr w:type="spellEnd"/>
      <w:r>
        <w:rPr>
          <w:rFonts w:ascii="Book Antiqua" w:eastAsia="宋体" w:hAnsi="Book Antiqua" w:cs="Book Antiqua"/>
          <w:sz w:val="24"/>
          <w:szCs w:val="24"/>
        </w:rPr>
        <w:t xml:space="preserve">/L, 97.30%, and 46.67% for grades II and III (Figure 7C). The AUC, critical level, sensitivity, and specificity of IL-10 in differentiating K-L grades I and II were 0.767, 64.37 </w:t>
      </w:r>
      <w:proofErr w:type="spellStart"/>
      <w:r>
        <w:rPr>
          <w:rFonts w:ascii="Book Antiqua" w:eastAsia="宋体" w:hAnsi="Book Antiqua" w:cs="Book Antiqua"/>
          <w:sz w:val="24"/>
          <w:szCs w:val="24"/>
        </w:rPr>
        <w:t>pg</w:t>
      </w:r>
      <w:proofErr w:type="spellEnd"/>
      <w:r>
        <w:rPr>
          <w:rFonts w:ascii="Book Antiqua" w:eastAsia="宋体" w:hAnsi="Book Antiqua" w:cs="Book Antiqua"/>
          <w:sz w:val="24"/>
          <w:szCs w:val="24"/>
        </w:rPr>
        <w:t xml:space="preserve">/mL, 67.57%, and 90.32%, respectively, and 0.663, 51.43 </w:t>
      </w:r>
      <w:proofErr w:type="spellStart"/>
      <w:r>
        <w:rPr>
          <w:rFonts w:ascii="Book Antiqua" w:eastAsia="宋体" w:hAnsi="Book Antiqua" w:cs="Book Antiqua"/>
          <w:sz w:val="24"/>
          <w:szCs w:val="24"/>
        </w:rPr>
        <w:t>pg</w:t>
      </w:r>
      <w:proofErr w:type="spellEnd"/>
      <w:r>
        <w:rPr>
          <w:rFonts w:ascii="Book Antiqua" w:eastAsia="宋体" w:hAnsi="Book Antiqua" w:cs="Book Antiqua"/>
          <w:sz w:val="24"/>
          <w:szCs w:val="24"/>
        </w:rPr>
        <w:t>/mL, 75.68%, and 60.00% for grades II and III (Figure 7D) (Table 3).</w:t>
      </w:r>
    </w:p>
    <w:p w:rsidR="00F3278A" w:rsidRDefault="00F3278A">
      <w:pPr>
        <w:snapToGrid w:val="0"/>
        <w:spacing w:line="360" w:lineRule="auto"/>
        <w:rPr>
          <w:rFonts w:ascii="Book Antiqua" w:eastAsia="宋体" w:hAnsi="Book Antiqua" w:cs="Book Antiqua"/>
          <w:b/>
          <w:bCs/>
          <w:sz w:val="24"/>
          <w:szCs w:val="24"/>
        </w:rPr>
      </w:pPr>
    </w:p>
    <w:p w:rsidR="00F3278A" w:rsidRDefault="004104A7">
      <w:pPr>
        <w:snapToGrid w:val="0"/>
        <w:spacing w:line="360" w:lineRule="auto"/>
        <w:rPr>
          <w:rFonts w:ascii="Book Antiqua" w:eastAsia="宋体" w:hAnsi="Book Antiqua" w:cs="Book Antiqua"/>
          <w:b/>
          <w:bCs/>
          <w:sz w:val="24"/>
          <w:szCs w:val="24"/>
        </w:rPr>
      </w:pPr>
      <w:r>
        <w:rPr>
          <w:rFonts w:ascii="Book Antiqua" w:eastAsia="宋体" w:hAnsi="Book Antiqua" w:cs="Book Antiqua"/>
          <w:b/>
          <w:bCs/>
          <w:sz w:val="24"/>
          <w:szCs w:val="24"/>
        </w:rPr>
        <w:t>DISCUSSION</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 xml:space="preserve">At present, the clinical evaluation of osteoarthritis relies on VAS score, </w:t>
      </w:r>
      <w:proofErr w:type="spellStart"/>
      <w:r>
        <w:rPr>
          <w:rFonts w:ascii="Book Antiqua" w:eastAsia="宋体" w:hAnsi="Book Antiqua" w:cs="Book Antiqua"/>
          <w:sz w:val="24"/>
          <w:szCs w:val="24"/>
        </w:rPr>
        <w:t>Lysholm</w:t>
      </w:r>
      <w:proofErr w:type="spellEnd"/>
      <w:r>
        <w:rPr>
          <w:rFonts w:ascii="Book Antiqua" w:eastAsia="宋体" w:hAnsi="Book Antiqua" w:cs="Book Antiqua"/>
          <w:sz w:val="24"/>
          <w:szCs w:val="24"/>
        </w:rPr>
        <w:t xml:space="preserve"> score, and WOMAC score and other </w:t>
      </w:r>
      <w:proofErr w:type="gramStart"/>
      <w:r>
        <w:rPr>
          <w:rFonts w:ascii="Book Antiqua" w:eastAsia="宋体" w:hAnsi="Book Antiqua" w:cs="Book Antiqua"/>
          <w:sz w:val="24"/>
          <w:szCs w:val="24"/>
        </w:rPr>
        <w:t>scales</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16-18]</w:t>
      </w:r>
      <w:r>
        <w:rPr>
          <w:rFonts w:ascii="Book Antiqua" w:eastAsia="宋体" w:hAnsi="Book Antiqua" w:cs="Book Antiqua"/>
          <w:sz w:val="24"/>
          <w:szCs w:val="24"/>
        </w:rPr>
        <w:t>. These scales have a common deficiency,</w:t>
      </w:r>
      <w:r w:rsidRPr="004104A7">
        <w:rPr>
          <w:rFonts w:ascii="Book Antiqua" w:eastAsia="宋体" w:hAnsi="Book Antiqua" w:cs="Book Antiqua"/>
          <w:i/>
          <w:sz w:val="24"/>
          <w:szCs w:val="24"/>
        </w:rPr>
        <w:t xml:space="preserve"> i.e.</w:t>
      </w:r>
      <w:r>
        <w:rPr>
          <w:rFonts w:ascii="Book Antiqua" w:eastAsia="宋体" w:hAnsi="Book Antiqua" w:cs="Book Antiqua"/>
          <w:sz w:val="24"/>
          <w:szCs w:val="24"/>
        </w:rPr>
        <w:t xml:space="preserve">, they are affected by a certain degree of subjective factors. Many clinical workers use K-L grading to evaluate the therapeutic effect of patients with </w:t>
      </w:r>
      <w:proofErr w:type="gramStart"/>
      <w:r>
        <w:rPr>
          <w:rFonts w:ascii="Book Antiqua" w:eastAsia="宋体" w:hAnsi="Book Antiqua" w:cs="Book Antiqua"/>
          <w:sz w:val="24"/>
          <w:szCs w:val="24"/>
        </w:rPr>
        <w:t>osteoarthritis</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19]</w:t>
      </w:r>
      <w:r>
        <w:rPr>
          <w:rFonts w:ascii="Book Antiqua" w:eastAsia="宋体" w:hAnsi="Book Antiqua" w:cs="Book Antiqua"/>
          <w:sz w:val="24"/>
          <w:szCs w:val="24"/>
        </w:rPr>
        <w:t>, but the K-L grading depends on imaging, the effect of radiation on the human body and the medical expenses are high, and it takes a long time</w:t>
      </w:r>
      <w:r>
        <w:rPr>
          <w:rFonts w:ascii="Book Antiqua" w:eastAsia="宋体" w:hAnsi="Book Antiqua" w:cs="Book Antiqua"/>
          <w:sz w:val="24"/>
          <w:szCs w:val="24"/>
          <w:vertAlign w:val="superscript"/>
        </w:rPr>
        <w:t>[20]</w:t>
      </w:r>
      <w:r>
        <w:rPr>
          <w:rFonts w:ascii="Book Antiqua" w:eastAsia="宋体" w:hAnsi="Book Antiqua" w:cs="Book Antiqua"/>
          <w:sz w:val="24"/>
          <w:szCs w:val="24"/>
        </w:rPr>
        <w:t>. This study explored the clinical value of miR-145 and inflammatory factors in peripheral blood, and explored the application of serological analysis in the diagnosis and treatment of osteoarthritis, so as to provide a reference for the diagnosis and treatment of osteoarthritis.</w:t>
      </w:r>
    </w:p>
    <w:p w:rsidR="00F3278A" w:rsidRDefault="004104A7">
      <w:pPr>
        <w:snapToGrid w:val="0"/>
        <w:spacing w:line="360" w:lineRule="auto"/>
        <w:ind w:firstLineChars="100" w:firstLine="240"/>
        <w:rPr>
          <w:rFonts w:ascii="Book Antiqua" w:eastAsia="宋体" w:hAnsi="Book Antiqua" w:cs="Book Antiqua"/>
          <w:sz w:val="24"/>
          <w:szCs w:val="24"/>
        </w:rPr>
      </w:pPr>
      <w:r>
        <w:rPr>
          <w:rFonts w:ascii="Book Antiqua" w:eastAsia="宋体" w:hAnsi="Book Antiqua" w:cs="Book Antiqua"/>
          <w:sz w:val="24"/>
          <w:szCs w:val="24"/>
        </w:rPr>
        <w:t xml:space="preserve">We first analyzed the changes of miR-145 and inflammatory factor levels in peripheral blood of healthy people and patients with knee osteoarthritis before and after treatment. It is clear that miR-145 is elevated in patients with knee osteoarthritis. And after treatment, the levels of inflammatory factors are </w:t>
      </w:r>
      <w:r>
        <w:rPr>
          <w:rFonts w:ascii="Book Antiqua" w:eastAsia="宋体" w:hAnsi="Book Antiqua" w:cs="Book Antiqua"/>
          <w:sz w:val="24"/>
          <w:szCs w:val="24"/>
        </w:rPr>
        <w:lastRenderedPageBreak/>
        <w:t>consistent with previous reports</w:t>
      </w:r>
      <w:r>
        <w:rPr>
          <w:rFonts w:ascii="Book Antiqua" w:eastAsia="宋体" w:hAnsi="Book Antiqua" w:cs="Book Antiqua"/>
          <w:sz w:val="24"/>
          <w:szCs w:val="24"/>
          <w:vertAlign w:val="superscript"/>
        </w:rPr>
        <w:t xml:space="preserve"> [21</w:t>
      </w:r>
      <w:proofErr w:type="gramStart"/>
      <w:r>
        <w:rPr>
          <w:rFonts w:ascii="Book Antiqua" w:eastAsia="宋体" w:hAnsi="Book Antiqua" w:cs="Book Antiqua"/>
          <w:sz w:val="24"/>
          <w:szCs w:val="24"/>
          <w:vertAlign w:val="superscript"/>
        </w:rPr>
        <w:t>,22</w:t>
      </w:r>
      <w:proofErr w:type="gramEnd"/>
      <w:r>
        <w:rPr>
          <w:rFonts w:ascii="Book Antiqua" w:eastAsia="宋体" w:hAnsi="Book Antiqua" w:cs="Book Antiqua"/>
          <w:sz w:val="24"/>
          <w:szCs w:val="24"/>
          <w:vertAlign w:val="superscript"/>
        </w:rPr>
        <w:t>]</w:t>
      </w:r>
      <w:r>
        <w:rPr>
          <w:rFonts w:ascii="Book Antiqua" w:eastAsia="宋体" w:hAnsi="Book Antiqua" w:cs="Book Antiqua"/>
          <w:sz w:val="24"/>
          <w:szCs w:val="24"/>
        </w:rPr>
        <w:t>. TNF-</w:t>
      </w:r>
      <w:proofErr w:type="gramStart"/>
      <w:r>
        <w:rPr>
          <w:rFonts w:ascii="Book Antiqua" w:eastAsia="宋体" w:hAnsi="Book Antiqua" w:cs="Book Antiqua"/>
          <w:sz w:val="24"/>
          <w:szCs w:val="24"/>
        </w:rPr>
        <w:t>α and</w:t>
      </w:r>
      <w:proofErr w:type="gramEnd"/>
      <w:r>
        <w:rPr>
          <w:rFonts w:ascii="Book Antiqua" w:eastAsia="宋体" w:hAnsi="Book Antiqua" w:cs="Book Antiqua"/>
          <w:sz w:val="24"/>
          <w:szCs w:val="24"/>
        </w:rPr>
        <w:t xml:space="preserve"> IL-6 levels in peripheral blood of patients with knee osteoarthritis increased, while IL-10 levels decreased. After treatment, the levels decreased and increased accordingly. At present, there are few clinical studies on the correlation between miR-145 and osteoarthritis. From our analysis, miR-145, TNF-α, IL-6, and IL-10 had a linear correlation with VAS, </w:t>
      </w:r>
      <w:proofErr w:type="spellStart"/>
      <w:r>
        <w:rPr>
          <w:rFonts w:ascii="Book Antiqua" w:eastAsia="宋体" w:hAnsi="Book Antiqua" w:cs="Book Antiqua"/>
          <w:sz w:val="24"/>
          <w:szCs w:val="24"/>
        </w:rPr>
        <w:t>Lysholm</w:t>
      </w:r>
      <w:proofErr w:type="spellEnd"/>
      <w:r>
        <w:rPr>
          <w:rFonts w:ascii="Book Antiqua" w:eastAsia="宋体" w:hAnsi="Book Antiqua" w:cs="Book Antiqua"/>
          <w:sz w:val="24"/>
          <w:szCs w:val="24"/>
        </w:rPr>
        <w:t xml:space="preserve">, and WOMAC scores, suggesting that these serological factors are closely related to the clinical efficacy of osteoarthritis. But the degree of correlation is mostly moderate or low, suggesting that there are still shortcomings in the use of miR-145 and inflammatory factors to evaluate the therapeutic effect. The pathogenesis of osteoarthritis is complex, especially primary </w:t>
      </w:r>
      <w:proofErr w:type="gramStart"/>
      <w:r>
        <w:rPr>
          <w:rFonts w:ascii="Book Antiqua" w:eastAsia="宋体" w:hAnsi="Book Antiqua" w:cs="Book Antiqua"/>
          <w:sz w:val="24"/>
          <w:szCs w:val="24"/>
        </w:rPr>
        <w:t>osteoarthritis</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23]</w:t>
      </w:r>
      <w:r>
        <w:rPr>
          <w:rFonts w:ascii="Book Antiqua" w:eastAsia="宋体" w:hAnsi="Book Antiqua" w:cs="Book Antiqua"/>
          <w:sz w:val="24"/>
          <w:szCs w:val="24"/>
        </w:rPr>
        <w:t xml:space="preserve">. At present, the cause of osteoarthritis is not clear, and it may be related to the age span of our subjects and the long course of </w:t>
      </w:r>
      <w:proofErr w:type="gramStart"/>
      <w:r>
        <w:rPr>
          <w:rFonts w:ascii="Book Antiqua" w:eastAsia="宋体" w:hAnsi="Book Antiqua" w:cs="Book Antiqua"/>
          <w:sz w:val="24"/>
          <w:szCs w:val="24"/>
        </w:rPr>
        <w:t>osteoarthritis</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24]</w:t>
      </w:r>
      <w:r>
        <w:rPr>
          <w:rFonts w:ascii="Book Antiqua" w:eastAsia="宋体" w:hAnsi="Book Antiqua" w:cs="Book Antiqua"/>
          <w:sz w:val="24"/>
          <w:szCs w:val="24"/>
        </w:rPr>
        <w:t xml:space="preserve">. Moreover, we have not further analyzed the efficacy of miR-145 and inflammatory factors in primary osteoarthritis and secondary osteoarthritis, because the specific reasons need to be further analyzed. In recent years, many scholars have verified the mechanism of action of miR-145 in osteoarthritis, such as the inhibitory effect of miR-145 targeting TNFRSF11B on proliferation and fibrosis of human osteoarthritis cartilage </w:t>
      </w:r>
      <w:proofErr w:type="gramStart"/>
      <w:r>
        <w:rPr>
          <w:rFonts w:ascii="Book Antiqua" w:eastAsia="宋体" w:hAnsi="Book Antiqua" w:cs="Book Antiqua"/>
          <w:sz w:val="24"/>
          <w:szCs w:val="24"/>
        </w:rPr>
        <w:t>cells</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25]</w:t>
      </w:r>
      <w:r>
        <w:rPr>
          <w:rFonts w:ascii="Book Antiqua" w:eastAsia="宋体" w:hAnsi="Book Antiqua" w:cs="Book Antiqua"/>
          <w:sz w:val="24"/>
          <w:szCs w:val="24"/>
        </w:rPr>
        <w:t>. MiR-145 inhibits cartilage matrix degradation driven by TNF-α in osteoarthritis by directly inhibiting mitogen-activated protein kinase 4</w:t>
      </w:r>
      <w:r>
        <w:rPr>
          <w:rFonts w:ascii="Book Antiqua" w:eastAsia="宋体" w:hAnsi="Book Antiqua" w:cs="Book Antiqua"/>
          <w:sz w:val="24"/>
          <w:szCs w:val="24"/>
          <w:vertAlign w:val="superscript"/>
        </w:rPr>
        <w:t>[26]</w:t>
      </w:r>
      <w:r>
        <w:rPr>
          <w:rFonts w:ascii="Book Antiqua" w:eastAsia="宋体" w:hAnsi="Book Antiqua" w:cs="Book Antiqua"/>
          <w:sz w:val="24"/>
          <w:szCs w:val="24"/>
        </w:rPr>
        <w:t>. And researchers reported that down-regulation of miR-145 expression can promote apoptosis of cartilage cells in osteoarthritis</w:t>
      </w:r>
      <w:r>
        <w:rPr>
          <w:rFonts w:ascii="Book Antiqua" w:eastAsia="宋体" w:hAnsi="Book Antiqua" w:cs="Book Antiqua"/>
          <w:sz w:val="24"/>
          <w:szCs w:val="24"/>
          <w:vertAlign w:val="superscript"/>
        </w:rPr>
        <w:t>[27]</w:t>
      </w:r>
      <w:r>
        <w:rPr>
          <w:rFonts w:ascii="Book Antiqua" w:eastAsia="宋体" w:hAnsi="Book Antiqua" w:cs="Book Antiqua"/>
          <w:sz w:val="24"/>
          <w:szCs w:val="24"/>
        </w:rPr>
        <w:t xml:space="preserve">, and miR-145 knockout can also inhibit the proliferation/differentiation of osteoclasts, induce osteoclast apoptosis, limit bone excessive absorption, and finally reduce osteoarthritis by up-regulating the expression of </w:t>
      </w:r>
      <w:proofErr w:type="spellStart"/>
      <w:r>
        <w:rPr>
          <w:rFonts w:ascii="Book Antiqua" w:eastAsia="宋体" w:hAnsi="Book Antiqua" w:cs="Book Antiqua"/>
          <w:sz w:val="24"/>
          <w:szCs w:val="24"/>
        </w:rPr>
        <w:t>osteopontin</w:t>
      </w:r>
      <w:proofErr w:type="spellEnd"/>
      <w:r>
        <w:rPr>
          <w:rFonts w:ascii="Book Antiqua" w:eastAsia="宋体" w:hAnsi="Book Antiqua" w:cs="Book Antiqua"/>
          <w:sz w:val="24"/>
          <w:szCs w:val="24"/>
          <w:vertAlign w:val="superscript"/>
        </w:rPr>
        <w:t>[28,29]</w:t>
      </w:r>
      <w:r>
        <w:rPr>
          <w:rFonts w:ascii="Book Antiqua" w:eastAsia="宋体" w:hAnsi="Book Antiqua" w:cs="Book Antiqua"/>
          <w:sz w:val="24"/>
          <w:szCs w:val="24"/>
        </w:rPr>
        <w:t>. These reports also suggested the complex role of miR-145 in osteoarthritis. Therefore, if miR-145 is used to evaluate the clinical efficacy of osteoarthritis, the time point of blood collection needs to be further clarified. We will design more rigorous and detailed experimental steps in the future research.</w:t>
      </w:r>
    </w:p>
    <w:p w:rsidR="00F3278A" w:rsidRDefault="004104A7">
      <w:pPr>
        <w:snapToGrid w:val="0"/>
        <w:spacing w:line="360" w:lineRule="auto"/>
        <w:ind w:firstLineChars="100" w:firstLine="240"/>
        <w:rPr>
          <w:rFonts w:ascii="Book Antiqua" w:eastAsia="宋体" w:hAnsi="Book Antiqua" w:cs="Book Antiqua"/>
          <w:sz w:val="24"/>
          <w:szCs w:val="24"/>
        </w:rPr>
      </w:pPr>
      <w:r>
        <w:rPr>
          <w:rFonts w:ascii="Book Antiqua" w:eastAsia="宋体" w:hAnsi="Book Antiqua" w:cs="Book Antiqua"/>
          <w:sz w:val="24"/>
          <w:szCs w:val="24"/>
        </w:rPr>
        <w:t xml:space="preserve">K-L grade is an important index for the diagnosis and grading of osteoarthritis. We analyzed the relationship of miR-145, TNF-α, IL-6, and IL-10 </w:t>
      </w:r>
      <w:r>
        <w:rPr>
          <w:rFonts w:ascii="Book Antiqua" w:eastAsia="宋体" w:hAnsi="Book Antiqua" w:cs="Book Antiqua"/>
          <w:sz w:val="24"/>
          <w:szCs w:val="24"/>
        </w:rPr>
        <w:lastRenderedPageBreak/>
        <w:t xml:space="preserve">with K-L grades. K-L grades were positively correlated with miR-145, TNF-α, and IL-6, and negatively correlated with IL-10. ROC analysis showed that miR-145, TNF-a, IL-6, and IL-10 can better distinguish K-L grades I and II and grades II and III, and all the AUCs exceeded 0.5, although they had the highest discrimination value for K-L grades I and II. The above results also suggested that miR-145, TNF-α, IL-6, and IL-10 are closely related to the imaging findings in patients with osteoarthritis. In previous reports, the relationship between IL-6 and K-L grades was analyzed. Shimura </w:t>
      </w:r>
      <w:r>
        <w:rPr>
          <w:rFonts w:ascii="Book Antiqua" w:eastAsia="宋体" w:hAnsi="Book Antiqua" w:cs="Book Antiqua"/>
          <w:i/>
          <w:iCs/>
          <w:sz w:val="24"/>
          <w:szCs w:val="24"/>
        </w:rPr>
        <w:t xml:space="preserve">et </w:t>
      </w:r>
      <w:proofErr w:type="gramStart"/>
      <w:r>
        <w:rPr>
          <w:rFonts w:ascii="Book Antiqua" w:eastAsia="宋体" w:hAnsi="Book Antiqua" w:cs="Book Antiqua"/>
          <w:i/>
          <w:iCs/>
          <w:sz w:val="24"/>
          <w:szCs w:val="24"/>
        </w:rPr>
        <w:t>al</w:t>
      </w:r>
      <w:r>
        <w:rPr>
          <w:rFonts w:ascii="Book Antiqua" w:eastAsia="宋体" w:hAnsi="Book Antiqua" w:cs="Book Antiqua"/>
          <w:sz w:val="24"/>
          <w:szCs w:val="24"/>
          <w:vertAlign w:val="superscript"/>
        </w:rPr>
        <w:t>[</w:t>
      </w:r>
      <w:proofErr w:type="gramEnd"/>
      <w:r>
        <w:rPr>
          <w:rFonts w:ascii="Book Antiqua" w:eastAsia="宋体" w:hAnsi="Book Antiqua" w:cs="Book Antiqua"/>
          <w:sz w:val="24"/>
          <w:szCs w:val="24"/>
          <w:vertAlign w:val="superscript"/>
        </w:rPr>
        <w:t>30]</w:t>
      </w:r>
      <w:r>
        <w:rPr>
          <w:rFonts w:ascii="Book Antiqua" w:eastAsia="宋体" w:hAnsi="Book Antiqua" w:cs="Book Antiqua"/>
          <w:sz w:val="24"/>
          <w:szCs w:val="24"/>
        </w:rPr>
        <w:t xml:space="preserve"> reported that there was a negative correlation between the levels of IL-6 in synovium and K-L grades in patients with knee osteoarthritis, which is completely contrary to our results. Shimura </w:t>
      </w:r>
      <w:r>
        <w:rPr>
          <w:rFonts w:ascii="Book Antiqua" w:eastAsia="宋体" w:hAnsi="Book Antiqua" w:cs="Book Antiqua"/>
          <w:i/>
          <w:iCs/>
          <w:sz w:val="24"/>
          <w:szCs w:val="24"/>
        </w:rPr>
        <w:t>et al</w:t>
      </w:r>
      <w:r>
        <w:rPr>
          <w:rFonts w:ascii="Book Antiqua" w:eastAsia="宋体" w:hAnsi="Book Antiqua" w:cs="Book Antiqua"/>
          <w:sz w:val="24"/>
          <w:szCs w:val="24"/>
          <w:vertAlign w:val="superscript"/>
        </w:rPr>
        <w:t>[31]</w:t>
      </w:r>
      <w:r>
        <w:rPr>
          <w:rFonts w:ascii="Book Antiqua" w:eastAsia="宋体" w:hAnsi="Book Antiqua" w:cs="Book Antiqua"/>
          <w:sz w:val="24"/>
          <w:szCs w:val="24"/>
        </w:rPr>
        <w:t xml:space="preserve"> reported that there was no significant difference in serum IL-6 levels between early stage (K-L grade 2) and advanced stage (K-L grades 3 and 4) in patients with knee osteoarthritis, but some studies have reported that IL-6 levels in peripheral blood increase with the severity of knee osteoarthritis</w:t>
      </w:r>
      <w:r>
        <w:rPr>
          <w:rFonts w:ascii="Book Antiqua" w:eastAsia="宋体" w:hAnsi="Book Antiqua" w:cs="Book Antiqua"/>
          <w:sz w:val="24"/>
          <w:szCs w:val="24"/>
          <w:vertAlign w:val="superscript"/>
        </w:rPr>
        <w:t>[32]</w:t>
      </w:r>
      <w:r>
        <w:rPr>
          <w:rFonts w:ascii="Book Antiqua" w:eastAsia="宋体" w:hAnsi="Book Antiqua" w:cs="Book Antiqua"/>
          <w:sz w:val="24"/>
          <w:szCs w:val="24"/>
        </w:rPr>
        <w:t>. They have not further analyzed or speculated on this phenomenon, so we can only speculate that this is related to the difference in the subjects of the study and the origin of the specimens. Therefore, more research is needed to further confirm this result.</w:t>
      </w:r>
    </w:p>
    <w:p w:rsidR="00F3278A" w:rsidRDefault="004104A7">
      <w:pPr>
        <w:snapToGrid w:val="0"/>
        <w:spacing w:line="360" w:lineRule="auto"/>
        <w:ind w:firstLineChars="100" w:firstLine="240"/>
        <w:rPr>
          <w:rFonts w:ascii="Book Antiqua" w:eastAsia="宋体" w:hAnsi="Book Antiqua" w:cs="Book Antiqua"/>
          <w:sz w:val="24"/>
          <w:szCs w:val="24"/>
        </w:rPr>
      </w:pPr>
      <w:r>
        <w:rPr>
          <w:rFonts w:ascii="Book Antiqua" w:eastAsia="宋体" w:hAnsi="Book Antiqua" w:cs="Book Antiqua"/>
          <w:sz w:val="24"/>
          <w:szCs w:val="24"/>
        </w:rPr>
        <w:t>In summary, miR-145 and inflammatory factors have certain diagnostic value in osteoarthritis, and they are expected to become potential indicators for future diagnosis and evaluation of osteoarthritis.</w:t>
      </w: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hAnsi="Book Antiqua"/>
          <w:b/>
          <w:caps/>
          <w:sz w:val="24"/>
          <w:szCs w:val="24"/>
        </w:rPr>
      </w:pPr>
      <w:r>
        <w:rPr>
          <w:rFonts w:ascii="Book Antiqua" w:hAnsi="Book Antiqua" w:cs="Segoe UI"/>
          <w:b/>
          <w:caps/>
          <w:sz w:val="24"/>
          <w:szCs w:val="24"/>
          <w:shd w:val="clear" w:color="auto" w:fill="FFFFFF"/>
        </w:rPr>
        <w:t>Article Highlights</w:t>
      </w:r>
    </w:p>
    <w:p w:rsidR="00F3278A" w:rsidRDefault="004104A7">
      <w:pPr>
        <w:snapToGrid w:val="0"/>
        <w:spacing w:line="360" w:lineRule="auto"/>
        <w:rPr>
          <w:rFonts w:ascii="Book Antiqua" w:hAnsi="Book Antiqua"/>
          <w:b/>
          <w:i/>
          <w:sz w:val="24"/>
          <w:szCs w:val="24"/>
        </w:rPr>
      </w:pPr>
      <w:r>
        <w:rPr>
          <w:rFonts w:ascii="Book Antiqua" w:hAnsi="Book Antiqua"/>
          <w:b/>
          <w:i/>
          <w:sz w:val="24"/>
          <w:szCs w:val="24"/>
        </w:rPr>
        <w:t>Research background</w:t>
      </w:r>
    </w:p>
    <w:p w:rsidR="00F3278A" w:rsidRDefault="004104A7">
      <w:pPr>
        <w:snapToGrid w:val="0"/>
        <w:spacing w:line="360" w:lineRule="auto"/>
        <w:rPr>
          <w:rFonts w:ascii="Book Antiqua" w:hAnsi="Book Antiqua"/>
          <w:sz w:val="24"/>
          <w:szCs w:val="24"/>
        </w:rPr>
      </w:pPr>
      <w:r>
        <w:rPr>
          <w:rFonts w:ascii="Book Antiqua" w:hAnsi="Book Antiqua"/>
          <w:sz w:val="24"/>
          <w:szCs w:val="24"/>
        </w:rPr>
        <w:t>Osteoarthritis is the most common musculoskeletal disease in the world, which is characterized by articular cartilage degeneration, subchondral sclerosis, and narrowing of joint space. It is the sixth leading cause of disability worldwide and is expected to rise to the fourth by 2020, causing serious impact on the society and families. Therefore, finding biological markers related to the diagnosis and treatment of osteoarthritis is of great significance in clinical practice.</w:t>
      </w:r>
    </w:p>
    <w:p w:rsidR="00F3278A" w:rsidRDefault="00F3278A">
      <w:pPr>
        <w:snapToGrid w:val="0"/>
        <w:spacing w:line="360" w:lineRule="auto"/>
        <w:rPr>
          <w:rFonts w:ascii="Book Antiqua" w:hAnsi="Book Antiqua"/>
          <w:sz w:val="24"/>
          <w:szCs w:val="24"/>
        </w:rPr>
      </w:pPr>
    </w:p>
    <w:p w:rsidR="00F3278A" w:rsidRDefault="004104A7">
      <w:pPr>
        <w:snapToGrid w:val="0"/>
        <w:spacing w:line="360" w:lineRule="auto"/>
        <w:rPr>
          <w:rFonts w:ascii="Book Antiqua" w:hAnsi="Book Antiqua"/>
          <w:b/>
          <w:i/>
          <w:sz w:val="24"/>
          <w:szCs w:val="24"/>
        </w:rPr>
      </w:pPr>
      <w:r>
        <w:rPr>
          <w:rFonts w:ascii="Book Antiqua" w:hAnsi="Book Antiqua"/>
          <w:b/>
          <w:i/>
          <w:sz w:val="24"/>
          <w:szCs w:val="24"/>
        </w:rPr>
        <w:t>Research motivation</w:t>
      </w:r>
    </w:p>
    <w:p w:rsidR="00F3278A" w:rsidRDefault="004104A7">
      <w:pPr>
        <w:snapToGrid w:val="0"/>
        <w:spacing w:line="360" w:lineRule="auto"/>
        <w:rPr>
          <w:rFonts w:ascii="Book Antiqua" w:hAnsi="Book Antiqua"/>
          <w:sz w:val="24"/>
          <w:szCs w:val="24"/>
        </w:rPr>
      </w:pPr>
      <w:r>
        <w:rPr>
          <w:rFonts w:ascii="Book Antiqua" w:hAnsi="Book Antiqua"/>
          <w:sz w:val="24"/>
          <w:szCs w:val="24"/>
        </w:rPr>
        <w:t xml:space="preserve">At present, the clinical efficacy evaluation for osteoarthritis mostly depends on VAS, </w:t>
      </w:r>
      <w:proofErr w:type="spellStart"/>
      <w:r>
        <w:rPr>
          <w:rFonts w:ascii="Book Antiqua" w:hAnsi="Book Antiqua"/>
          <w:sz w:val="24"/>
          <w:szCs w:val="24"/>
        </w:rPr>
        <w:t>Lysholm</w:t>
      </w:r>
      <w:proofErr w:type="spellEnd"/>
      <w:r>
        <w:rPr>
          <w:rFonts w:ascii="Book Antiqua" w:hAnsi="Book Antiqua"/>
          <w:sz w:val="24"/>
          <w:szCs w:val="24"/>
        </w:rPr>
        <w:t xml:space="preserve">, and WOMAC scores, all of which are easily affected by subjective factors. </w:t>
      </w:r>
      <w:proofErr w:type="spellStart"/>
      <w:r>
        <w:rPr>
          <w:rFonts w:ascii="Book Antiqua" w:hAnsi="Book Antiqua"/>
          <w:sz w:val="24"/>
          <w:szCs w:val="24"/>
        </w:rPr>
        <w:t>Kellgren</w:t>
      </w:r>
      <w:proofErr w:type="spellEnd"/>
      <w:r>
        <w:rPr>
          <w:rFonts w:ascii="Book Antiqua" w:hAnsi="Book Antiqua"/>
          <w:sz w:val="24"/>
          <w:szCs w:val="24"/>
        </w:rPr>
        <w:t>-Lawrence (K-L) classification is usually employed to assess the therapeutic effect of osteoarthritis patients as well, but</w:t>
      </w:r>
      <w:r>
        <w:rPr>
          <w:rFonts w:ascii="Book Antiqua" w:hAnsi="Book Antiqua" w:hint="eastAsia"/>
          <w:sz w:val="24"/>
          <w:szCs w:val="24"/>
        </w:rPr>
        <w:t xml:space="preserve"> it</w:t>
      </w:r>
      <w:r>
        <w:rPr>
          <w:rFonts w:ascii="Book Antiqua" w:hAnsi="Book Antiqua"/>
          <w:sz w:val="24"/>
          <w:szCs w:val="24"/>
        </w:rPr>
        <w:t xml:space="preserve"> has the disadvantages of radiation, high cost, and being time-consuming. This study explored the application of serological analysis in diagnosis and treatment of osteoarthritis by analyzing the diagnostic and therapeutic value of miR-145 and inflammatory factors in peripheral blood of patients, so as to provide a reference for clinical diagnosis and treatment of osteoarthritis.</w:t>
      </w:r>
    </w:p>
    <w:p w:rsidR="00F3278A" w:rsidRDefault="00F3278A">
      <w:pPr>
        <w:snapToGrid w:val="0"/>
        <w:spacing w:line="360" w:lineRule="auto"/>
        <w:rPr>
          <w:rFonts w:ascii="Book Antiqua" w:hAnsi="Book Antiqua"/>
          <w:b/>
          <w:sz w:val="24"/>
          <w:szCs w:val="24"/>
        </w:rPr>
      </w:pPr>
    </w:p>
    <w:p w:rsidR="00F3278A" w:rsidRDefault="004104A7">
      <w:pPr>
        <w:snapToGrid w:val="0"/>
        <w:spacing w:line="360" w:lineRule="auto"/>
        <w:rPr>
          <w:rFonts w:ascii="Book Antiqua" w:hAnsi="Book Antiqua"/>
          <w:b/>
          <w:i/>
          <w:sz w:val="24"/>
          <w:szCs w:val="24"/>
        </w:rPr>
      </w:pPr>
      <w:r>
        <w:rPr>
          <w:rFonts w:ascii="Book Antiqua" w:hAnsi="Book Antiqua"/>
          <w:b/>
          <w:i/>
          <w:sz w:val="24"/>
          <w:szCs w:val="24"/>
        </w:rPr>
        <w:t>Research objectives</w:t>
      </w:r>
    </w:p>
    <w:p w:rsidR="00F3278A" w:rsidRDefault="004104A7">
      <w:pPr>
        <w:snapToGrid w:val="0"/>
        <w:spacing w:line="360" w:lineRule="auto"/>
        <w:rPr>
          <w:rFonts w:ascii="Book Antiqua" w:hAnsi="Book Antiqua"/>
          <w:bCs/>
          <w:sz w:val="24"/>
          <w:szCs w:val="24"/>
        </w:rPr>
      </w:pPr>
      <w:r>
        <w:rPr>
          <w:rFonts w:ascii="Book Antiqua" w:hAnsi="Book Antiqua"/>
          <w:bCs/>
          <w:sz w:val="24"/>
          <w:szCs w:val="24"/>
        </w:rPr>
        <w:t xml:space="preserve">The study </w:t>
      </w:r>
      <w:r>
        <w:rPr>
          <w:rFonts w:ascii="Book Antiqua" w:hAnsi="Book Antiqua" w:hint="eastAsia"/>
          <w:bCs/>
          <w:sz w:val="24"/>
          <w:szCs w:val="24"/>
        </w:rPr>
        <w:t xml:space="preserve">aimed to </w:t>
      </w:r>
      <w:r>
        <w:rPr>
          <w:rFonts w:ascii="Book Antiqua" w:hAnsi="Book Antiqua"/>
          <w:bCs/>
          <w:sz w:val="24"/>
          <w:szCs w:val="24"/>
        </w:rPr>
        <w:t>explore the application of serological analysis in the diagnosis and treatment of osteoarthritis by analyzing the diagnostic and therapeutic value of miR-145 and inflammatory factors in peripheral blood of patients, so as to provide a reference for clinical diagnosis and treatment of osteoarthritis.</w:t>
      </w:r>
    </w:p>
    <w:p w:rsidR="00F3278A" w:rsidRDefault="00F3278A">
      <w:pPr>
        <w:snapToGrid w:val="0"/>
        <w:spacing w:line="360" w:lineRule="auto"/>
        <w:rPr>
          <w:rFonts w:ascii="Book Antiqua" w:hAnsi="Book Antiqua"/>
          <w:b/>
          <w:sz w:val="24"/>
          <w:szCs w:val="24"/>
        </w:rPr>
      </w:pPr>
    </w:p>
    <w:p w:rsidR="00F3278A" w:rsidRDefault="004104A7">
      <w:pPr>
        <w:snapToGrid w:val="0"/>
        <w:spacing w:line="360" w:lineRule="auto"/>
        <w:rPr>
          <w:rFonts w:ascii="Book Antiqua" w:hAnsi="Book Antiqua"/>
          <w:b/>
          <w:i/>
          <w:sz w:val="24"/>
          <w:szCs w:val="24"/>
        </w:rPr>
      </w:pPr>
      <w:r>
        <w:rPr>
          <w:rFonts w:ascii="Book Antiqua" w:hAnsi="Book Antiqua"/>
          <w:b/>
          <w:i/>
          <w:sz w:val="24"/>
          <w:szCs w:val="24"/>
        </w:rPr>
        <w:t>Research methods</w:t>
      </w:r>
    </w:p>
    <w:p w:rsidR="00F3278A" w:rsidRDefault="004104A7">
      <w:pPr>
        <w:snapToGrid w:val="0"/>
        <w:spacing w:line="360" w:lineRule="auto"/>
        <w:rPr>
          <w:rFonts w:ascii="Book Antiqua" w:hAnsi="Book Antiqua"/>
          <w:bCs/>
          <w:sz w:val="24"/>
          <w:szCs w:val="24"/>
        </w:rPr>
      </w:pPr>
      <w:r>
        <w:rPr>
          <w:rFonts w:ascii="Book Antiqua" w:hAnsi="Book Antiqua"/>
          <w:bCs/>
          <w:sz w:val="24"/>
          <w:szCs w:val="24"/>
        </w:rPr>
        <w:t>Eighty-three patients with knee osteoarthritis admitted to our hospital from April 2013 to June 2015 and 60 healthy subjects were enrolled</w:t>
      </w:r>
      <w:r>
        <w:rPr>
          <w:rFonts w:ascii="Book Antiqua" w:hAnsi="Book Antiqua" w:hint="eastAsia"/>
          <w:bCs/>
          <w:sz w:val="24"/>
          <w:szCs w:val="24"/>
        </w:rPr>
        <w:t xml:space="preserve"> in our study</w:t>
      </w:r>
      <w:r>
        <w:rPr>
          <w:rFonts w:ascii="Book Antiqua" w:hAnsi="Book Antiqua"/>
          <w:bCs/>
          <w:sz w:val="24"/>
          <w:szCs w:val="24"/>
        </w:rPr>
        <w:t xml:space="preserve">. The expression of miR-145 in the peripheral blood in the two groups was detected by </w:t>
      </w:r>
      <w:proofErr w:type="spellStart"/>
      <w:r>
        <w:rPr>
          <w:rFonts w:ascii="Book Antiqua" w:hAnsi="Book Antiqua"/>
          <w:bCs/>
          <w:sz w:val="24"/>
          <w:szCs w:val="24"/>
        </w:rPr>
        <w:t>qRT</w:t>
      </w:r>
      <w:proofErr w:type="spellEnd"/>
      <w:r>
        <w:rPr>
          <w:rFonts w:ascii="Book Antiqua" w:hAnsi="Book Antiqua"/>
          <w:bCs/>
          <w:sz w:val="24"/>
          <w:szCs w:val="24"/>
        </w:rPr>
        <w:t xml:space="preserve">-PCR, and the changes of miR-145, </w:t>
      </w:r>
      <w:r>
        <w:rPr>
          <w:rFonts w:ascii="Book Antiqua" w:eastAsia="宋体" w:hAnsi="Book Antiqua" w:cs="Book Antiqua"/>
          <w:sz w:val="24"/>
          <w:szCs w:val="24"/>
        </w:rPr>
        <w:t>tumor necrosis factor (TNF)</w:t>
      </w:r>
      <w:r>
        <w:rPr>
          <w:rFonts w:ascii="Book Antiqua" w:hAnsi="Book Antiqua"/>
          <w:bCs/>
          <w:sz w:val="24"/>
          <w:szCs w:val="24"/>
        </w:rPr>
        <w:t xml:space="preserve">-α, </w:t>
      </w:r>
      <w:r>
        <w:rPr>
          <w:rFonts w:ascii="Book Antiqua" w:eastAsia="宋体" w:hAnsi="Book Antiqua" w:cs="Book Antiqua"/>
          <w:sz w:val="24"/>
          <w:szCs w:val="24"/>
        </w:rPr>
        <w:t>interleukin (IL)</w:t>
      </w:r>
      <w:r>
        <w:rPr>
          <w:rFonts w:ascii="Book Antiqua" w:hAnsi="Book Antiqua"/>
          <w:bCs/>
          <w:sz w:val="24"/>
          <w:szCs w:val="24"/>
        </w:rPr>
        <w:t xml:space="preserve">-6, IL-10, as well as VAS, </w:t>
      </w:r>
      <w:proofErr w:type="spellStart"/>
      <w:r>
        <w:rPr>
          <w:rFonts w:ascii="Book Antiqua" w:hAnsi="Book Antiqua"/>
          <w:bCs/>
          <w:sz w:val="24"/>
          <w:szCs w:val="24"/>
        </w:rPr>
        <w:t>Lysholm</w:t>
      </w:r>
      <w:proofErr w:type="spellEnd"/>
      <w:r>
        <w:rPr>
          <w:rFonts w:ascii="Book Antiqua" w:hAnsi="Book Antiqua"/>
          <w:bCs/>
          <w:sz w:val="24"/>
          <w:szCs w:val="24"/>
        </w:rPr>
        <w:t>, and WOMAC scores after 4 weeks of treatment were compared between the two groups. Furthermore, Pearson correlation analysis, Spearman correlation analysis, and ROC curve analysis were used to analyze the relationship of miR-145, TNF-α, IL-6, and IL-10 level</w:t>
      </w:r>
      <w:r>
        <w:rPr>
          <w:rFonts w:ascii="Book Antiqua" w:hAnsi="Book Antiqua" w:hint="eastAsia"/>
          <w:bCs/>
          <w:sz w:val="24"/>
          <w:szCs w:val="24"/>
        </w:rPr>
        <w:t>s</w:t>
      </w:r>
      <w:r>
        <w:rPr>
          <w:rFonts w:ascii="Book Antiqua" w:hAnsi="Book Antiqua"/>
          <w:bCs/>
          <w:sz w:val="24"/>
          <w:szCs w:val="24"/>
        </w:rPr>
        <w:t xml:space="preserve"> with VAS, </w:t>
      </w:r>
      <w:proofErr w:type="spellStart"/>
      <w:r>
        <w:rPr>
          <w:rFonts w:ascii="Book Antiqua" w:hAnsi="Book Antiqua"/>
          <w:bCs/>
          <w:sz w:val="24"/>
          <w:szCs w:val="24"/>
        </w:rPr>
        <w:t>Lysholm</w:t>
      </w:r>
      <w:proofErr w:type="spellEnd"/>
      <w:r>
        <w:rPr>
          <w:rFonts w:ascii="Book Antiqua" w:hAnsi="Book Antiqua"/>
          <w:bCs/>
          <w:sz w:val="24"/>
          <w:szCs w:val="24"/>
        </w:rPr>
        <w:t>, and WOMAC scores to verify the application value of miR-145 and inflammatory factors in the diagnosis and treatment of osteoarthritis.</w:t>
      </w:r>
    </w:p>
    <w:p w:rsidR="00F3278A" w:rsidRDefault="00F3278A">
      <w:pPr>
        <w:snapToGrid w:val="0"/>
        <w:spacing w:line="360" w:lineRule="auto"/>
        <w:rPr>
          <w:rFonts w:ascii="Book Antiqua" w:hAnsi="Book Antiqua"/>
          <w:b/>
          <w:i/>
          <w:sz w:val="24"/>
          <w:szCs w:val="24"/>
        </w:rPr>
      </w:pPr>
    </w:p>
    <w:p w:rsidR="00F3278A" w:rsidRDefault="004104A7">
      <w:pPr>
        <w:snapToGrid w:val="0"/>
        <w:spacing w:line="360" w:lineRule="auto"/>
        <w:rPr>
          <w:rFonts w:ascii="Book Antiqua" w:hAnsi="Book Antiqua"/>
          <w:b/>
          <w:i/>
          <w:sz w:val="24"/>
          <w:szCs w:val="24"/>
        </w:rPr>
      </w:pPr>
      <w:r>
        <w:rPr>
          <w:rFonts w:ascii="Book Antiqua" w:hAnsi="Book Antiqua"/>
          <w:b/>
          <w:i/>
          <w:sz w:val="24"/>
          <w:szCs w:val="24"/>
        </w:rPr>
        <w:t>Research results</w:t>
      </w:r>
    </w:p>
    <w:p w:rsidR="00F3278A" w:rsidRDefault="004104A7">
      <w:pPr>
        <w:snapToGrid w:val="0"/>
        <w:spacing w:line="360" w:lineRule="auto"/>
        <w:ind w:left="1"/>
        <w:rPr>
          <w:rFonts w:ascii="Book Antiqua" w:hAnsi="Book Antiqua" w:cs="Segoe UI"/>
          <w:sz w:val="24"/>
          <w:szCs w:val="24"/>
          <w:shd w:val="clear" w:color="auto" w:fill="FFFFFF"/>
        </w:rPr>
      </w:pPr>
      <w:r>
        <w:rPr>
          <w:rFonts w:ascii="Book Antiqua" w:hAnsi="Book Antiqua" w:cs="Segoe UI"/>
          <w:sz w:val="24"/>
          <w:szCs w:val="24"/>
          <w:shd w:val="clear" w:color="auto" w:fill="FFFFFF"/>
        </w:rPr>
        <w:t xml:space="preserve">This study found that the expression of miR-145 and inflammatory factors increased in patients with knee osteoarthritis, with corresponding decrease and increase after treatment. VAS, </w:t>
      </w:r>
      <w:proofErr w:type="spellStart"/>
      <w:r>
        <w:rPr>
          <w:rFonts w:ascii="Book Antiqua" w:hAnsi="Book Antiqua" w:cs="Segoe UI"/>
          <w:sz w:val="24"/>
          <w:szCs w:val="24"/>
          <w:shd w:val="clear" w:color="auto" w:fill="FFFFFF"/>
        </w:rPr>
        <w:t>Lysholm</w:t>
      </w:r>
      <w:proofErr w:type="spellEnd"/>
      <w:r>
        <w:rPr>
          <w:rFonts w:ascii="Book Antiqua" w:hAnsi="Book Antiqua" w:cs="Segoe UI"/>
          <w:sz w:val="24"/>
          <w:szCs w:val="24"/>
          <w:shd w:val="clear" w:color="auto" w:fill="FFFFFF"/>
        </w:rPr>
        <w:t xml:space="preserve">, and WOMAC scores were significantly improved after treatment, suggesting that the treatment was effective and the reduction of miR-145 and inflammatory factors after treatment might be related to the improvement of the patient's condition. Pearson correlation analysis showed that VAS, </w:t>
      </w:r>
      <w:proofErr w:type="spellStart"/>
      <w:r>
        <w:rPr>
          <w:rFonts w:ascii="Book Antiqua" w:hAnsi="Book Antiqua" w:cs="Segoe UI"/>
          <w:sz w:val="24"/>
          <w:szCs w:val="24"/>
          <w:shd w:val="clear" w:color="auto" w:fill="FFFFFF"/>
        </w:rPr>
        <w:t>Lysholm</w:t>
      </w:r>
      <w:proofErr w:type="spellEnd"/>
      <w:r>
        <w:rPr>
          <w:rFonts w:ascii="Book Antiqua" w:hAnsi="Book Antiqua" w:cs="Segoe UI"/>
          <w:sz w:val="24"/>
          <w:szCs w:val="24"/>
          <w:shd w:val="clear" w:color="auto" w:fill="FFFFFF"/>
        </w:rPr>
        <w:t xml:space="preserve">, and WOMAC scores were </w:t>
      </w:r>
      <w:proofErr w:type="gramStart"/>
      <w:r>
        <w:rPr>
          <w:rFonts w:ascii="Book Antiqua" w:hAnsi="Book Antiqua" w:cs="Segoe UI" w:hint="eastAsia"/>
          <w:sz w:val="24"/>
          <w:szCs w:val="24"/>
          <w:shd w:val="clear" w:color="auto" w:fill="FFFFFF"/>
        </w:rPr>
        <w:t xml:space="preserve">either </w:t>
      </w:r>
      <w:r>
        <w:rPr>
          <w:rFonts w:ascii="Book Antiqua" w:hAnsi="Book Antiqua" w:cs="Segoe UI"/>
          <w:sz w:val="24"/>
          <w:szCs w:val="24"/>
          <w:shd w:val="clear" w:color="auto" w:fill="FFFFFF"/>
        </w:rPr>
        <w:t>positively or negatively correlated with miR-145 and</w:t>
      </w:r>
      <w:proofErr w:type="gramEnd"/>
      <w:r>
        <w:rPr>
          <w:rFonts w:ascii="Book Antiqua" w:hAnsi="Book Antiqua" w:cs="Segoe UI"/>
          <w:sz w:val="24"/>
          <w:szCs w:val="24"/>
          <w:shd w:val="clear" w:color="auto" w:fill="FFFFFF"/>
        </w:rPr>
        <w:t xml:space="preserve"> inflammatory factors, which verified our previous speculation. Moreover, the changes of miR-145 and inflammatory factors were related to the improvement of the patient's condition, indicating that miR-145 and inflammatory factors might be the potential efficacy predictors for osteoarthritis. This study also revealed that miR-145 and inflammatory factors were closely related to K-L classification, which suggested that miR-145 and inflammat</w:t>
      </w:r>
      <w:r>
        <w:rPr>
          <w:rFonts w:ascii="Book Antiqua" w:hAnsi="Book Antiqua" w:cs="Segoe UI"/>
          <w:sz w:val="24"/>
          <w:szCs w:val="24"/>
          <w:shd w:val="clear" w:color="auto" w:fill="FFFFFF"/>
        </w:rPr>
        <w:t>ory factors are valuable in determining the severity of osteoarthritis, and might be potential biological markers for osteoarthritis diagnosis in the future.</w:t>
      </w:r>
    </w:p>
    <w:p w:rsidR="00F3278A" w:rsidRDefault="00F3278A">
      <w:pPr>
        <w:snapToGrid w:val="0"/>
        <w:spacing w:line="360" w:lineRule="auto"/>
        <w:ind w:left="1"/>
        <w:rPr>
          <w:rFonts w:ascii="Book Antiqua" w:hAnsi="Book Antiqua" w:cs="Segoe UI"/>
          <w:sz w:val="24"/>
          <w:szCs w:val="24"/>
          <w:shd w:val="clear" w:color="auto" w:fill="FFFFFF"/>
        </w:rPr>
      </w:pPr>
    </w:p>
    <w:p w:rsidR="00F3278A" w:rsidRDefault="004104A7">
      <w:pPr>
        <w:snapToGrid w:val="0"/>
        <w:spacing w:line="360" w:lineRule="auto"/>
        <w:rPr>
          <w:rFonts w:ascii="Book Antiqua" w:hAnsi="Book Antiqua" w:cs="Segoe UI"/>
          <w:b/>
          <w:i/>
          <w:sz w:val="24"/>
          <w:szCs w:val="24"/>
          <w:shd w:val="clear" w:color="auto" w:fill="FFFFFF"/>
        </w:rPr>
      </w:pPr>
      <w:r>
        <w:rPr>
          <w:rFonts w:ascii="Book Antiqua" w:hAnsi="Book Antiqua"/>
          <w:b/>
          <w:i/>
          <w:sz w:val="24"/>
          <w:szCs w:val="24"/>
        </w:rPr>
        <w:t>Research conclusions</w:t>
      </w:r>
    </w:p>
    <w:p w:rsidR="00F3278A" w:rsidRDefault="004104A7">
      <w:pPr>
        <w:snapToGrid w:val="0"/>
        <w:spacing w:line="360" w:lineRule="auto"/>
        <w:rPr>
          <w:rFonts w:ascii="Book Antiqua" w:hAnsi="Book Antiqua" w:cs="Segoe UI"/>
          <w:sz w:val="24"/>
          <w:szCs w:val="24"/>
          <w:shd w:val="clear" w:color="auto" w:fill="FFFFFF"/>
        </w:rPr>
      </w:pPr>
      <w:r>
        <w:rPr>
          <w:rFonts w:ascii="Book Antiqua" w:hAnsi="Book Antiqua" w:cs="Segoe UI"/>
          <w:sz w:val="24"/>
          <w:szCs w:val="24"/>
          <w:shd w:val="clear" w:color="auto" w:fill="FFFFFF"/>
        </w:rPr>
        <w:t>The levels of miR-145 and inflammatory factors (TNF-α, IL-6, and IL-10) in peripheral blood of patients with osteoarthritis are significantly higher than those in healthy individuals, and increase with the severity of the disease, suggesting that miR-145 and inflammatory factors might be objective indicators to assess the progression of osteoarthritis. After treatment</w:t>
      </w:r>
      <w:r>
        <w:rPr>
          <w:rFonts w:ascii="Book Antiqua" w:hAnsi="Book Antiqua" w:cs="Segoe UI"/>
          <w:sz w:val="24"/>
          <w:szCs w:val="24"/>
          <w:shd w:val="clear" w:color="auto" w:fill="FFFFFF"/>
        </w:rPr>
        <w:t>, the levels of miR-145 and inflammatory</w:t>
      </w:r>
      <w:r>
        <w:rPr>
          <w:rFonts w:ascii="Book Antiqua" w:hAnsi="Book Antiqua" w:cs="Segoe UI"/>
          <w:sz w:val="24"/>
          <w:szCs w:val="24"/>
          <w:shd w:val="clear" w:color="auto" w:fill="FFFFFF"/>
        </w:rPr>
        <w:t xml:space="preserve"> factors change significantly in patients with osteoarthritis, and are closely related to therapeutic effect-related indicators (VAS, </w:t>
      </w:r>
      <w:proofErr w:type="spellStart"/>
      <w:r>
        <w:rPr>
          <w:rFonts w:ascii="Book Antiqua" w:hAnsi="Book Antiqua" w:cs="Segoe UI"/>
          <w:sz w:val="24"/>
          <w:szCs w:val="24"/>
          <w:shd w:val="clear" w:color="auto" w:fill="FFFFFF"/>
        </w:rPr>
        <w:t>Lysholm</w:t>
      </w:r>
      <w:proofErr w:type="spellEnd"/>
      <w:r>
        <w:rPr>
          <w:rFonts w:ascii="Book Antiqua" w:hAnsi="Book Antiqua" w:cs="Segoe UI"/>
          <w:sz w:val="24"/>
          <w:szCs w:val="24"/>
          <w:shd w:val="clear" w:color="auto" w:fill="FFFFFF"/>
        </w:rPr>
        <w:t xml:space="preserve">, and WOMAC scores). Therefore, miR-145 and inflammatory factors have potential value for evaluating the therapeutic effect on osteoarthritis. This study demonstrates that miR-145 and inflammatory factors are valuable in the diagnosis </w:t>
      </w:r>
      <w:r>
        <w:rPr>
          <w:rFonts w:ascii="Book Antiqua" w:hAnsi="Book Antiqua" w:cs="Segoe UI"/>
          <w:sz w:val="24"/>
          <w:szCs w:val="24"/>
          <w:shd w:val="clear" w:color="auto" w:fill="FFFFFF"/>
        </w:rPr>
        <w:t>and treatment of osteoarth</w:t>
      </w:r>
      <w:r>
        <w:rPr>
          <w:rFonts w:ascii="Book Antiqua" w:hAnsi="Book Antiqua" w:cs="Segoe UI"/>
          <w:sz w:val="24"/>
          <w:szCs w:val="24"/>
          <w:shd w:val="clear" w:color="auto" w:fill="FFFFFF"/>
        </w:rPr>
        <w:t xml:space="preserve">ritis, </w:t>
      </w:r>
      <w:r>
        <w:rPr>
          <w:rFonts w:ascii="Book Antiqua" w:hAnsi="Book Antiqua" w:cs="Segoe UI" w:hint="eastAsia"/>
          <w:sz w:val="24"/>
          <w:szCs w:val="24"/>
          <w:shd w:val="clear" w:color="auto" w:fill="FFFFFF"/>
        </w:rPr>
        <w:t xml:space="preserve">which </w:t>
      </w:r>
      <w:r>
        <w:rPr>
          <w:rFonts w:ascii="Book Antiqua" w:hAnsi="Book Antiqua" w:cs="Segoe UI"/>
          <w:sz w:val="24"/>
          <w:szCs w:val="24"/>
          <w:shd w:val="clear" w:color="auto" w:fill="FFFFFF"/>
        </w:rPr>
        <w:t xml:space="preserve">are </w:t>
      </w:r>
      <w:r>
        <w:rPr>
          <w:rFonts w:ascii="Book Antiqua" w:hAnsi="Book Antiqua" w:cs="Segoe UI"/>
          <w:sz w:val="24"/>
          <w:szCs w:val="24"/>
          <w:shd w:val="clear" w:color="auto" w:fill="FFFFFF"/>
        </w:rPr>
        <w:lastRenderedPageBreak/>
        <w:t>expected to become potential indicators for future diagnosis and efficacy evaluation.</w:t>
      </w:r>
    </w:p>
    <w:p w:rsidR="00F3278A" w:rsidRDefault="00F3278A">
      <w:pPr>
        <w:snapToGrid w:val="0"/>
        <w:spacing w:line="360" w:lineRule="auto"/>
        <w:rPr>
          <w:rFonts w:ascii="Book Antiqua" w:hAnsi="Book Antiqua" w:cs="Segoe UI"/>
          <w:sz w:val="24"/>
          <w:szCs w:val="24"/>
          <w:shd w:val="clear" w:color="auto" w:fill="FFFFFF"/>
        </w:rPr>
      </w:pPr>
    </w:p>
    <w:p w:rsidR="00F3278A" w:rsidRDefault="004104A7">
      <w:pPr>
        <w:snapToGrid w:val="0"/>
        <w:spacing w:line="360" w:lineRule="auto"/>
        <w:rPr>
          <w:rFonts w:ascii="Book Antiqua" w:hAnsi="Book Antiqua" w:cs="Segoe UI"/>
          <w:b/>
          <w:i/>
          <w:sz w:val="24"/>
          <w:szCs w:val="24"/>
          <w:shd w:val="clear" w:color="auto" w:fill="FFFFFF"/>
        </w:rPr>
      </w:pPr>
      <w:r>
        <w:rPr>
          <w:rFonts w:ascii="Book Antiqua" w:hAnsi="Book Antiqua" w:cs="Segoe UI"/>
          <w:b/>
          <w:i/>
          <w:sz w:val="24"/>
          <w:szCs w:val="24"/>
          <w:shd w:val="clear" w:color="auto" w:fill="FFFFFF"/>
        </w:rPr>
        <w:t>Research perspectives</w:t>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sz w:val="24"/>
          <w:szCs w:val="24"/>
        </w:rPr>
        <w:t>This study reveals the potential role of miR-145 and inflammatory factors in the diagnosis and treatment of osteoarthritis. For the better use of miR-145 and inflammatory factors in clinical practice, the blood sampling time point needs further confirmation. Besides, whether mi</w:t>
      </w:r>
      <w:r>
        <w:rPr>
          <w:rFonts w:ascii="Book Antiqua" w:eastAsia="宋体" w:hAnsi="Book Antiqua" w:cs="Book Antiqua"/>
          <w:sz w:val="24"/>
          <w:szCs w:val="24"/>
        </w:rPr>
        <w:t>R-145 can become a target for osteoarthritis treatment needs further analysis. The me</w:t>
      </w:r>
      <w:r>
        <w:rPr>
          <w:rFonts w:ascii="Book Antiqua" w:eastAsia="宋体" w:hAnsi="Book Antiqua" w:cs="Book Antiqua"/>
          <w:sz w:val="24"/>
          <w:szCs w:val="24"/>
        </w:rPr>
        <w:t xml:space="preserve">chanism of action of miR-145 on the occurrence and development of osteoarthritis needs to be verified by </w:t>
      </w:r>
      <w:r w:rsidRPr="00A04E01">
        <w:rPr>
          <w:rFonts w:ascii="Book Antiqua" w:eastAsia="宋体" w:hAnsi="Book Antiqua" w:cs="Book Antiqua"/>
          <w:i/>
          <w:sz w:val="24"/>
          <w:szCs w:val="24"/>
        </w:rPr>
        <w:t>in vitro</w:t>
      </w:r>
      <w:r>
        <w:rPr>
          <w:rFonts w:ascii="Book Antiqua" w:eastAsia="宋体" w:hAnsi="Book Antiqua" w:cs="Book Antiqua"/>
          <w:sz w:val="24"/>
          <w:szCs w:val="24"/>
        </w:rPr>
        <w:t xml:space="preserve"> cell experiments and </w:t>
      </w:r>
      <w:r w:rsidRPr="00A04E01">
        <w:rPr>
          <w:rFonts w:ascii="Book Antiqua" w:eastAsia="宋体" w:hAnsi="Book Antiqua" w:cs="Book Antiqua"/>
          <w:i/>
          <w:sz w:val="24"/>
          <w:szCs w:val="24"/>
        </w:rPr>
        <w:t>in vivo</w:t>
      </w:r>
      <w:r>
        <w:rPr>
          <w:rFonts w:ascii="Book Antiqua" w:eastAsia="宋体" w:hAnsi="Book Antiqua" w:cs="Book Antiqua"/>
          <w:sz w:val="24"/>
          <w:szCs w:val="24"/>
        </w:rPr>
        <w:t xml:space="preserve"> animal experiments to provide an experimental basis for identifying new tar</w:t>
      </w:r>
      <w:r>
        <w:rPr>
          <w:rFonts w:ascii="Book Antiqua" w:eastAsia="宋体" w:hAnsi="Book Antiqua" w:cs="Book Antiqua"/>
          <w:sz w:val="24"/>
          <w:szCs w:val="24"/>
        </w:rPr>
        <w:t>gets for osteoarthritis treatment.</w:t>
      </w:r>
    </w:p>
    <w:p w:rsidR="00F3278A" w:rsidRDefault="00F3278A">
      <w:pPr>
        <w:snapToGrid w:val="0"/>
        <w:spacing w:line="360" w:lineRule="auto"/>
        <w:rPr>
          <w:rFonts w:ascii="Book Antiqua" w:eastAsia="宋体" w:hAnsi="Book Antiqua" w:cs="Book Antiqua"/>
          <w:b/>
          <w:bCs/>
          <w:sz w:val="24"/>
          <w:szCs w:val="24"/>
        </w:rPr>
      </w:pPr>
    </w:p>
    <w:p w:rsidR="00F3278A" w:rsidRDefault="004104A7">
      <w:pPr>
        <w:snapToGrid w:val="0"/>
        <w:spacing w:line="360" w:lineRule="auto"/>
        <w:rPr>
          <w:rFonts w:ascii="Book Antiqua" w:eastAsia="宋体" w:hAnsi="Book Antiqua" w:cs="Book Antiqua"/>
          <w:b/>
          <w:bCs/>
          <w:sz w:val="24"/>
          <w:szCs w:val="24"/>
        </w:rPr>
      </w:pPr>
      <w:r>
        <w:rPr>
          <w:rFonts w:ascii="Book Antiqua" w:eastAsia="宋体" w:hAnsi="Book Antiqua" w:cs="Book Antiqua"/>
          <w:b/>
          <w:bCs/>
          <w:sz w:val="24"/>
          <w:szCs w:val="24"/>
        </w:rPr>
        <w:br w:type="page"/>
      </w:r>
    </w:p>
    <w:p w:rsidR="00F3278A" w:rsidRDefault="004104A7">
      <w:pPr>
        <w:snapToGrid w:val="0"/>
        <w:spacing w:line="360" w:lineRule="auto"/>
        <w:rPr>
          <w:rFonts w:ascii="Book Antiqua" w:eastAsia="宋体" w:hAnsi="Book Antiqua" w:cs="Book Antiqua"/>
          <w:b/>
          <w:bCs/>
          <w:sz w:val="24"/>
          <w:szCs w:val="24"/>
        </w:rPr>
      </w:pPr>
      <w:r>
        <w:rPr>
          <w:rFonts w:ascii="Book Antiqua" w:eastAsia="宋体" w:hAnsi="Book Antiqua" w:cs="Book Antiqua"/>
          <w:b/>
          <w:bCs/>
          <w:sz w:val="24"/>
          <w:szCs w:val="24"/>
        </w:rPr>
        <w:lastRenderedPageBreak/>
        <w:t>REFERENCES</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1 </w:t>
      </w:r>
      <w:r>
        <w:rPr>
          <w:rFonts w:ascii="Book Antiqua" w:eastAsia="等线" w:hAnsi="Book Antiqua" w:cs="Times New Roman"/>
          <w:b/>
          <w:sz w:val="24"/>
          <w:szCs w:val="24"/>
        </w:rPr>
        <w:t>Silverwood V</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Blagojevic-Bucknall</w:t>
      </w:r>
      <w:proofErr w:type="spellEnd"/>
      <w:r>
        <w:rPr>
          <w:rFonts w:ascii="Book Antiqua" w:eastAsia="等线" w:hAnsi="Book Antiqua" w:cs="Times New Roman"/>
          <w:sz w:val="24"/>
          <w:szCs w:val="24"/>
        </w:rPr>
        <w:t xml:space="preserve"> M, </w:t>
      </w:r>
      <w:proofErr w:type="spellStart"/>
      <w:r>
        <w:rPr>
          <w:rFonts w:ascii="Book Antiqua" w:eastAsia="等线" w:hAnsi="Book Antiqua" w:cs="Times New Roman"/>
          <w:sz w:val="24"/>
          <w:szCs w:val="24"/>
        </w:rPr>
        <w:t>Jinks</w:t>
      </w:r>
      <w:proofErr w:type="spellEnd"/>
      <w:r>
        <w:rPr>
          <w:rFonts w:ascii="Book Antiqua" w:eastAsia="等线" w:hAnsi="Book Antiqua" w:cs="Times New Roman"/>
          <w:sz w:val="24"/>
          <w:szCs w:val="24"/>
        </w:rPr>
        <w:t xml:space="preserve"> C, Jordan JL, </w:t>
      </w:r>
      <w:proofErr w:type="spellStart"/>
      <w:r>
        <w:rPr>
          <w:rFonts w:ascii="Book Antiqua" w:eastAsia="等线" w:hAnsi="Book Antiqua" w:cs="Times New Roman"/>
          <w:sz w:val="24"/>
          <w:szCs w:val="24"/>
        </w:rPr>
        <w:t>Protheroe</w:t>
      </w:r>
      <w:proofErr w:type="spellEnd"/>
      <w:r>
        <w:rPr>
          <w:rFonts w:ascii="Book Antiqua" w:eastAsia="等线" w:hAnsi="Book Antiqua" w:cs="Times New Roman"/>
          <w:sz w:val="24"/>
          <w:szCs w:val="24"/>
        </w:rPr>
        <w:t xml:space="preserve"> J, Jordan KP. Current evidence on risk factors for knee osteoarthritis in older adults: a systematic review and meta-analysis. </w:t>
      </w:r>
      <w:r>
        <w:rPr>
          <w:rFonts w:ascii="Book Antiqua" w:eastAsia="等线" w:hAnsi="Book Antiqua" w:cs="Times New Roman"/>
          <w:i/>
          <w:sz w:val="24"/>
          <w:szCs w:val="24"/>
        </w:rPr>
        <w:t>Osteoarthritis Cartilage</w:t>
      </w:r>
      <w:r>
        <w:rPr>
          <w:rFonts w:ascii="Book Antiqua" w:eastAsia="等线" w:hAnsi="Book Antiqua" w:cs="Times New Roman"/>
          <w:sz w:val="24"/>
          <w:szCs w:val="24"/>
        </w:rPr>
        <w:t xml:space="preserve"> 2015; </w:t>
      </w:r>
      <w:r>
        <w:rPr>
          <w:rFonts w:ascii="Book Antiqua" w:eastAsia="等线" w:hAnsi="Book Antiqua" w:cs="Times New Roman"/>
          <w:b/>
          <w:sz w:val="24"/>
          <w:szCs w:val="24"/>
        </w:rPr>
        <w:t>23</w:t>
      </w:r>
      <w:r>
        <w:rPr>
          <w:rFonts w:ascii="Book Antiqua" w:eastAsia="等线" w:hAnsi="Book Antiqua" w:cs="Times New Roman"/>
          <w:sz w:val="24"/>
          <w:szCs w:val="24"/>
        </w:rPr>
        <w:t>: 507-515 [PMID: 25447976 DOI: 10.1016/j.joca.2014.11.019]</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2 </w:t>
      </w:r>
      <w:proofErr w:type="spellStart"/>
      <w:r>
        <w:rPr>
          <w:rFonts w:ascii="Book Antiqua" w:eastAsia="等线" w:hAnsi="Book Antiqua" w:cs="Times New Roman"/>
          <w:b/>
          <w:sz w:val="24"/>
          <w:szCs w:val="24"/>
        </w:rPr>
        <w:t>Bannuru</w:t>
      </w:r>
      <w:proofErr w:type="spellEnd"/>
      <w:r>
        <w:rPr>
          <w:rFonts w:ascii="Book Antiqua" w:eastAsia="等线" w:hAnsi="Book Antiqua" w:cs="Times New Roman"/>
          <w:b/>
          <w:sz w:val="24"/>
          <w:szCs w:val="24"/>
        </w:rPr>
        <w:t xml:space="preserve"> RR</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Schmid</w:t>
      </w:r>
      <w:proofErr w:type="spellEnd"/>
      <w:r>
        <w:rPr>
          <w:rFonts w:ascii="Book Antiqua" w:eastAsia="等线" w:hAnsi="Book Antiqua" w:cs="Times New Roman"/>
          <w:sz w:val="24"/>
          <w:szCs w:val="24"/>
        </w:rPr>
        <w:t xml:space="preserve"> CH, Kent DM, </w:t>
      </w:r>
      <w:proofErr w:type="spellStart"/>
      <w:r>
        <w:rPr>
          <w:rFonts w:ascii="Book Antiqua" w:eastAsia="等线" w:hAnsi="Book Antiqua" w:cs="Times New Roman"/>
          <w:sz w:val="24"/>
          <w:szCs w:val="24"/>
        </w:rPr>
        <w:t>Vaysbrot</w:t>
      </w:r>
      <w:proofErr w:type="spellEnd"/>
      <w:r>
        <w:rPr>
          <w:rFonts w:ascii="Book Antiqua" w:eastAsia="等线" w:hAnsi="Book Antiqua" w:cs="Times New Roman"/>
          <w:sz w:val="24"/>
          <w:szCs w:val="24"/>
        </w:rPr>
        <w:t xml:space="preserve"> EE, Wong JB, </w:t>
      </w:r>
      <w:proofErr w:type="spellStart"/>
      <w:r>
        <w:rPr>
          <w:rFonts w:ascii="Book Antiqua" w:eastAsia="等线" w:hAnsi="Book Antiqua" w:cs="Times New Roman"/>
          <w:sz w:val="24"/>
          <w:szCs w:val="24"/>
        </w:rPr>
        <w:t>McAlindon</w:t>
      </w:r>
      <w:proofErr w:type="spellEnd"/>
      <w:r>
        <w:rPr>
          <w:rFonts w:ascii="Book Antiqua" w:eastAsia="等线" w:hAnsi="Book Antiqua" w:cs="Times New Roman"/>
          <w:sz w:val="24"/>
          <w:szCs w:val="24"/>
        </w:rPr>
        <w:t xml:space="preserve"> TE. Comparative effectiveness of pharmacologic interventions for knee osteoarthritis: a systematic review and network meta-analysis. </w:t>
      </w:r>
      <w:r>
        <w:rPr>
          <w:rFonts w:ascii="Book Antiqua" w:eastAsia="等线" w:hAnsi="Book Antiqua" w:cs="Times New Roman"/>
          <w:i/>
          <w:sz w:val="24"/>
          <w:szCs w:val="24"/>
        </w:rPr>
        <w:t>Ann Intern Med</w:t>
      </w:r>
      <w:r>
        <w:rPr>
          <w:rFonts w:ascii="Book Antiqua" w:eastAsia="等线" w:hAnsi="Book Antiqua" w:cs="Times New Roman"/>
          <w:sz w:val="24"/>
          <w:szCs w:val="24"/>
        </w:rPr>
        <w:t xml:space="preserve"> 2015; </w:t>
      </w:r>
      <w:r>
        <w:rPr>
          <w:rFonts w:ascii="Book Antiqua" w:eastAsia="等线" w:hAnsi="Book Antiqua" w:cs="Times New Roman"/>
          <w:b/>
          <w:sz w:val="24"/>
          <w:szCs w:val="24"/>
        </w:rPr>
        <w:t>162</w:t>
      </w:r>
      <w:r>
        <w:rPr>
          <w:rFonts w:ascii="Book Antiqua" w:eastAsia="等线" w:hAnsi="Book Antiqua" w:cs="Times New Roman"/>
          <w:sz w:val="24"/>
          <w:szCs w:val="24"/>
        </w:rPr>
        <w:t>: 46-54 [PMID: 25560713 DOI: 10.7326/M14-1231]</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3 </w:t>
      </w:r>
      <w:r>
        <w:rPr>
          <w:rFonts w:ascii="Book Antiqua" w:eastAsia="等线" w:hAnsi="Book Antiqua" w:cs="Times New Roman"/>
          <w:b/>
          <w:sz w:val="24"/>
          <w:szCs w:val="24"/>
        </w:rPr>
        <w:t>da Costa BR</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Reichenbach</w:t>
      </w:r>
      <w:proofErr w:type="spellEnd"/>
      <w:r>
        <w:rPr>
          <w:rFonts w:ascii="Book Antiqua" w:eastAsia="等线" w:hAnsi="Book Antiqua" w:cs="Times New Roman"/>
          <w:sz w:val="24"/>
          <w:szCs w:val="24"/>
        </w:rPr>
        <w:t xml:space="preserve"> S, Keller N, </w:t>
      </w:r>
      <w:proofErr w:type="spellStart"/>
      <w:r>
        <w:rPr>
          <w:rFonts w:ascii="Book Antiqua" w:eastAsia="等线" w:hAnsi="Book Antiqua" w:cs="Times New Roman"/>
          <w:sz w:val="24"/>
          <w:szCs w:val="24"/>
        </w:rPr>
        <w:t>Nartey</w:t>
      </w:r>
      <w:proofErr w:type="spellEnd"/>
      <w:r>
        <w:rPr>
          <w:rFonts w:ascii="Book Antiqua" w:eastAsia="等线" w:hAnsi="Book Antiqua" w:cs="Times New Roman"/>
          <w:sz w:val="24"/>
          <w:szCs w:val="24"/>
        </w:rPr>
        <w:t xml:space="preserve"> L, </w:t>
      </w:r>
      <w:proofErr w:type="spellStart"/>
      <w:r>
        <w:rPr>
          <w:rFonts w:ascii="Book Antiqua" w:eastAsia="等线" w:hAnsi="Book Antiqua" w:cs="Times New Roman"/>
          <w:sz w:val="24"/>
          <w:szCs w:val="24"/>
        </w:rPr>
        <w:t>Wandel</w:t>
      </w:r>
      <w:proofErr w:type="spellEnd"/>
      <w:r>
        <w:rPr>
          <w:rFonts w:ascii="Book Antiqua" w:eastAsia="等线" w:hAnsi="Book Antiqua" w:cs="Times New Roman"/>
          <w:sz w:val="24"/>
          <w:szCs w:val="24"/>
        </w:rPr>
        <w:t xml:space="preserve"> S, </w:t>
      </w:r>
      <w:proofErr w:type="spellStart"/>
      <w:r>
        <w:rPr>
          <w:rFonts w:ascii="Book Antiqua" w:eastAsia="等线" w:hAnsi="Book Antiqua" w:cs="Times New Roman"/>
          <w:sz w:val="24"/>
          <w:szCs w:val="24"/>
        </w:rPr>
        <w:t>Jüni</w:t>
      </w:r>
      <w:proofErr w:type="spellEnd"/>
      <w:r>
        <w:rPr>
          <w:rFonts w:ascii="Book Antiqua" w:eastAsia="等线" w:hAnsi="Book Antiqua" w:cs="Times New Roman"/>
          <w:sz w:val="24"/>
          <w:szCs w:val="24"/>
        </w:rPr>
        <w:t xml:space="preserve"> P, </w:t>
      </w:r>
      <w:proofErr w:type="spellStart"/>
      <w:r>
        <w:rPr>
          <w:rFonts w:ascii="Book Antiqua" w:eastAsia="等线" w:hAnsi="Book Antiqua" w:cs="Times New Roman"/>
          <w:sz w:val="24"/>
          <w:szCs w:val="24"/>
        </w:rPr>
        <w:t>Trelle</w:t>
      </w:r>
      <w:proofErr w:type="spellEnd"/>
      <w:r>
        <w:rPr>
          <w:rFonts w:ascii="Book Antiqua" w:eastAsia="等线" w:hAnsi="Book Antiqua" w:cs="Times New Roman"/>
          <w:sz w:val="24"/>
          <w:szCs w:val="24"/>
        </w:rPr>
        <w:t xml:space="preserve"> S. Effectiveness of non-steroidal anti-inflammatory drugs for the treatment of pain in knee and hip osteoarthritis: a network meta-analysis. </w:t>
      </w:r>
      <w:r>
        <w:rPr>
          <w:rFonts w:ascii="Book Antiqua" w:eastAsia="等线" w:hAnsi="Book Antiqua" w:cs="Times New Roman"/>
          <w:i/>
          <w:sz w:val="24"/>
          <w:szCs w:val="24"/>
        </w:rPr>
        <w:t>Lancet</w:t>
      </w:r>
      <w:r>
        <w:rPr>
          <w:rFonts w:ascii="Book Antiqua" w:eastAsia="等线" w:hAnsi="Book Antiqua" w:cs="Times New Roman"/>
          <w:sz w:val="24"/>
          <w:szCs w:val="24"/>
        </w:rPr>
        <w:t xml:space="preserve"> 2017; </w:t>
      </w:r>
      <w:r>
        <w:rPr>
          <w:rFonts w:ascii="Book Antiqua" w:eastAsia="等线" w:hAnsi="Book Antiqua" w:cs="Times New Roman"/>
          <w:b/>
          <w:sz w:val="24"/>
          <w:szCs w:val="24"/>
        </w:rPr>
        <w:t>390</w:t>
      </w:r>
      <w:r>
        <w:rPr>
          <w:rFonts w:ascii="Book Antiqua" w:eastAsia="等线" w:hAnsi="Book Antiqua" w:cs="Times New Roman"/>
          <w:sz w:val="24"/>
          <w:szCs w:val="24"/>
        </w:rPr>
        <w:t>: e21-e33 [PMID: 28699595 DOI: 10.1016/S0140-6736(17)31744-0]</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4 </w:t>
      </w:r>
      <w:r>
        <w:rPr>
          <w:rFonts w:ascii="Book Antiqua" w:eastAsia="等线" w:hAnsi="Book Antiqua" w:cs="Times New Roman"/>
          <w:b/>
          <w:sz w:val="24"/>
          <w:szCs w:val="24"/>
        </w:rPr>
        <w:t>Machado GC</w:t>
      </w:r>
      <w:r>
        <w:rPr>
          <w:rFonts w:ascii="Book Antiqua" w:eastAsia="等线" w:hAnsi="Book Antiqua" w:cs="Times New Roman"/>
          <w:sz w:val="24"/>
          <w:szCs w:val="24"/>
        </w:rPr>
        <w:t xml:space="preserve">, Maher CG, Ferreira PH, </w:t>
      </w:r>
      <w:proofErr w:type="spellStart"/>
      <w:r>
        <w:rPr>
          <w:rFonts w:ascii="Book Antiqua" w:eastAsia="等线" w:hAnsi="Book Antiqua" w:cs="Times New Roman"/>
          <w:sz w:val="24"/>
          <w:szCs w:val="24"/>
        </w:rPr>
        <w:t>Pinheiro</w:t>
      </w:r>
      <w:proofErr w:type="spellEnd"/>
      <w:r>
        <w:rPr>
          <w:rFonts w:ascii="Book Antiqua" w:eastAsia="等线" w:hAnsi="Book Antiqua" w:cs="Times New Roman"/>
          <w:sz w:val="24"/>
          <w:szCs w:val="24"/>
        </w:rPr>
        <w:t xml:space="preserve"> MB, Lin CW, Day RO, McLachlan AJ, Ferreira ML. Efficacy and safety of paracetamol for spinal pain and osteoarthritis: systematic review and meta-analysis of </w:t>
      </w:r>
      <w:proofErr w:type="spellStart"/>
      <w:r>
        <w:rPr>
          <w:rFonts w:ascii="Book Antiqua" w:eastAsia="等线" w:hAnsi="Book Antiqua" w:cs="Times New Roman"/>
          <w:sz w:val="24"/>
          <w:szCs w:val="24"/>
        </w:rPr>
        <w:t>randomised</w:t>
      </w:r>
      <w:proofErr w:type="spellEnd"/>
      <w:r>
        <w:rPr>
          <w:rFonts w:ascii="Book Antiqua" w:eastAsia="等线" w:hAnsi="Book Antiqua" w:cs="Times New Roman"/>
          <w:sz w:val="24"/>
          <w:szCs w:val="24"/>
        </w:rPr>
        <w:t xml:space="preserve"> placebo controlled trials. </w:t>
      </w:r>
      <w:r>
        <w:rPr>
          <w:rFonts w:ascii="Book Antiqua" w:eastAsia="等线" w:hAnsi="Book Antiqua" w:cs="Times New Roman"/>
          <w:i/>
          <w:sz w:val="24"/>
          <w:szCs w:val="24"/>
        </w:rPr>
        <w:t>BMJ</w:t>
      </w:r>
      <w:r>
        <w:rPr>
          <w:rFonts w:ascii="Book Antiqua" w:eastAsia="等线" w:hAnsi="Book Antiqua" w:cs="Times New Roman"/>
          <w:sz w:val="24"/>
          <w:szCs w:val="24"/>
        </w:rPr>
        <w:t xml:space="preserve"> 2015; </w:t>
      </w:r>
      <w:r>
        <w:rPr>
          <w:rFonts w:ascii="Book Antiqua" w:eastAsia="等线" w:hAnsi="Book Antiqua" w:cs="Times New Roman"/>
          <w:b/>
          <w:sz w:val="24"/>
          <w:szCs w:val="24"/>
        </w:rPr>
        <w:t>350</w:t>
      </w:r>
      <w:r>
        <w:rPr>
          <w:rFonts w:ascii="Book Antiqua" w:eastAsia="等线" w:hAnsi="Book Antiqua" w:cs="Times New Roman"/>
          <w:sz w:val="24"/>
          <w:szCs w:val="24"/>
        </w:rPr>
        <w:t>: h1225 [PMID: 25828856 DOI: 10.1136/bmj.h1225]</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5 </w:t>
      </w:r>
      <w:r>
        <w:rPr>
          <w:rFonts w:ascii="Book Antiqua" w:eastAsia="等线" w:hAnsi="Book Antiqua" w:cs="Times New Roman"/>
          <w:b/>
          <w:sz w:val="24"/>
          <w:szCs w:val="24"/>
        </w:rPr>
        <w:t>Qin J</w:t>
      </w:r>
      <w:r>
        <w:rPr>
          <w:rFonts w:ascii="Book Antiqua" w:eastAsia="等线" w:hAnsi="Book Antiqua" w:cs="Times New Roman"/>
          <w:sz w:val="24"/>
          <w:szCs w:val="24"/>
        </w:rPr>
        <w:t xml:space="preserve">, Barbour KE, Murphy LB, Nelson AE, Schwartz TA, </w:t>
      </w:r>
      <w:proofErr w:type="spellStart"/>
      <w:r>
        <w:rPr>
          <w:rFonts w:ascii="Book Antiqua" w:eastAsia="等线" w:hAnsi="Book Antiqua" w:cs="Times New Roman"/>
          <w:sz w:val="24"/>
          <w:szCs w:val="24"/>
        </w:rPr>
        <w:t>Helmick</w:t>
      </w:r>
      <w:proofErr w:type="spellEnd"/>
      <w:r>
        <w:rPr>
          <w:rFonts w:ascii="Book Antiqua" w:eastAsia="等线" w:hAnsi="Book Antiqua" w:cs="Times New Roman"/>
          <w:sz w:val="24"/>
          <w:szCs w:val="24"/>
        </w:rPr>
        <w:t xml:space="preserve"> CG, Allen KD, Renner JB, Baker NA, Jordan JM. Lifetime Risk of Symptomatic Hand Osteoarthritis: The Johnston County Osteoarthritis Project. </w:t>
      </w:r>
      <w:r>
        <w:rPr>
          <w:rFonts w:ascii="Book Antiqua" w:eastAsia="等线" w:hAnsi="Book Antiqua" w:cs="Times New Roman"/>
          <w:i/>
          <w:sz w:val="24"/>
          <w:szCs w:val="24"/>
        </w:rPr>
        <w:t xml:space="preserve">Arthritis </w:t>
      </w:r>
      <w:proofErr w:type="spellStart"/>
      <w:r>
        <w:rPr>
          <w:rFonts w:ascii="Book Antiqua" w:eastAsia="等线" w:hAnsi="Book Antiqua" w:cs="Times New Roman"/>
          <w:i/>
          <w:sz w:val="24"/>
          <w:szCs w:val="24"/>
        </w:rPr>
        <w:t>Rheumatol</w:t>
      </w:r>
      <w:proofErr w:type="spellEnd"/>
      <w:r>
        <w:rPr>
          <w:rFonts w:ascii="Book Antiqua" w:eastAsia="等线" w:hAnsi="Book Antiqua" w:cs="Times New Roman"/>
          <w:sz w:val="24"/>
          <w:szCs w:val="24"/>
        </w:rPr>
        <w:t xml:space="preserve"> 2017; </w:t>
      </w:r>
      <w:r>
        <w:rPr>
          <w:rFonts w:ascii="Book Antiqua" w:eastAsia="等线" w:hAnsi="Book Antiqua" w:cs="Times New Roman"/>
          <w:b/>
          <w:sz w:val="24"/>
          <w:szCs w:val="24"/>
        </w:rPr>
        <w:t>69</w:t>
      </w:r>
      <w:r>
        <w:rPr>
          <w:rFonts w:ascii="Book Antiqua" w:eastAsia="等线" w:hAnsi="Book Antiqua" w:cs="Times New Roman"/>
          <w:sz w:val="24"/>
          <w:szCs w:val="24"/>
        </w:rPr>
        <w:t>: 1204-1212 [PMID: 28470947 DOI: 10.1002/art.40097]</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6 </w:t>
      </w:r>
      <w:proofErr w:type="spellStart"/>
      <w:r>
        <w:rPr>
          <w:rFonts w:ascii="Book Antiqua" w:eastAsia="等线" w:hAnsi="Book Antiqua" w:cs="Times New Roman"/>
          <w:b/>
          <w:sz w:val="24"/>
          <w:szCs w:val="24"/>
        </w:rPr>
        <w:t>Razek</w:t>
      </w:r>
      <w:proofErr w:type="spellEnd"/>
      <w:r>
        <w:rPr>
          <w:rFonts w:ascii="Book Antiqua" w:eastAsia="等线" w:hAnsi="Book Antiqua" w:cs="Times New Roman"/>
          <w:b/>
          <w:sz w:val="24"/>
          <w:szCs w:val="24"/>
        </w:rPr>
        <w:t xml:space="preserve"> AA</w:t>
      </w:r>
      <w:r>
        <w:rPr>
          <w:rFonts w:ascii="Book Antiqua" w:eastAsia="等线" w:hAnsi="Book Antiqua" w:cs="Times New Roman"/>
          <w:sz w:val="24"/>
          <w:szCs w:val="24"/>
        </w:rPr>
        <w:t xml:space="preserve">, Al </w:t>
      </w:r>
      <w:proofErr w:type="spellStart"/>
      <w:r>
        <w:rPr>
          <w:rFonts w:ascii="Book Antiqua" w:eastAsia="等线" w:hAnsi="Book Antiqua" w:cs="Times New Roman"/>
          <w:sz w:val="24"/>
          <w:szCs w:val="24"/>
        </w:rPr>
        <w:t>Mahdy</w:t>
      </w:r>
      <w:proofErr w:type="spellEnd"/>
      <w:r>
        <w:rPr>
          <w:rFonts w:ascii="Book Antiqua" w:eastAsia="等线" w:hAnsi="Book Antiqua" w:cs="Times New Roman"/>
          <w:sz w:val="24"/>
          <w:szCs w:val="24"/>
        </w:rPr>
        <w:t xml:space="preserve"> Al </w:t>
      </w:r>
      <w:proofErr w:type="spellStart"/>
      <w:r>
        <w:rPr>
          <w:rFonts w:ascii="Book Antiqua" w:eastAsia="等线" w:hAnsi="Book Antiqua" w:cs="Times New Roman"/>
          <w:sz w:val="24"/>
          <w:szCs w:val="24"/>
        </w:rPr>
        <w:t>Belasy</w:t>
      </w:r>
      <w:proofErr w:type="spellEnd"/>
      <w:r>
        <w:rPr>
          <w:rFonts w:ascii="Book Antiqua" w:eastAsia="等线" w:hAnsi="Book Antiqua" w:cs="Times New Roman"/>
          <w:sz w:val="24"/>
          <w:szCs w:val="24"/>
        </w:rPr>
        <w:t xml:space="preserve"> F, Ahmed WM, </w:t>
      </w:r>
      <w:proofErr w:type="spellStart"/>
      <w:r>
        <w:rPr>
          <w:rFonts w:ascii="Book Antiqua" w:eastAsia="等线" w:hAnsi="Book Antiqua" w:cs="Times New Roman"/>
          <w:sz w:val="24"/>
          <w:szCs w:val="24"/>
        </w:rPr>
        <w:t>Haggag</w:t>
      </w:r>
      <w:proofErr w:type="spellEnd"/>
      <w:r>
        <w:rPr>
          <w:rFonts w:ascii="Book Antiqua" w:eastAsia="等线" w:hAnsi="Book Antiqua" w:cs="Times New Roman"/>
          <w:sz w:val="24"/>
          <w:szCs w:val="24"/>
        </w:rPr>
        <w:t xml:space="preserve"> MA. Assessment of articular disc displacement of temporomandibular joint with ultrasound. </w:t>
      </w:r>
      <w:r>
        <w:rPr>
          <w:rFonts w:ascii="Book Antiqua" w:eastAsia="等线" w:hAnsi="Book Antiqua" w:cs="Times New Roman"/>
          <w:i/>
          <w:sz w:val="24"/>
          <w:szCs w:val="24"/>
        </w:rPr>
        <w:t>J Ultrasound</w:t>
      </w:r>
      <w:r>
        <w:rPr>
          <w:rFonts w:ascii="Book Antiqua" w:eastAsia="等线" w:hAnsi="Book Antiqua" w:cs="Times New Roman"/>
          <w:sz w:val="24"/>
          <w:szCs w:val="24"/>
        </w:rPr>
        <w:t xml:space="preserve"> 2014; </w:t>
      </w:r>
      <w:r>
        <w:rPr>
          <w:rFonts w:ascii="Book Antiqua" w:eastAsia="等线" w:hAnsi="Book Antiqua" w:cs="Times New Roman"/>
          <w:b/>
          <w:sz w:val="24"/>
          <w:szCs w:val="24"/>
        </w:rPr>
        <w:t>18</w:t>
      </w:r>
      <w:r>
        <w:rPr>
          <w:rFonts w:ascii="Book Antiqua" w:eastAsia="等线" w:hAnsi="Book Antiqua" w:cs="Times New Roman"/>
          <w:sz w:val="24"/>
          <w:szCs w:val="24"/>
        </w:rPr>
        <w:t>: 159-163 [PMID: 26191103 DOI: 10.1007/s40477-014-0133-2]</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7 </w:t>
      </w:r>
      <w:proofErr w:type="spellStart"/>
      <w:r>
        <w:rPr>
          <w:rFonts w:ascii="Book Antiqua" w:eastAsia="等线" w:hAnsi="Book Antiqua" w:cs="Times New Roman"/>
          <w:b/>
          <w:sz w:val="24"/>
          <w:szCs w:val="24"/>
        </w:rPr>
        <w:t>Razek</w:t>
      </w:r>
      <w:proofErr w:type="spellEnd"/>
      <w:r>
        <w:rPr>
          <w:rFonts w:ascii="Book Antiqua" w:eastAsia="等线" w:hAnsi="Book Antiqua" w:cs="Times New Roman"/>
          <w:b/>
          <w:sz w:val="24"/>
          <w:szCs w:val="24"/>
        </w:rPr>
        <w:t xml:space="preserve"> AA</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Fouda</w:t>
      </w:r>
      <w:proofErr w:type="spellEnd"/>
      <w:r>
        <w:rPr>
          <w:rFonts w:ascii="Book Antiqua" w:eastAsia="等线" w:hAnsi="Book Antiqua" w:cs="Times New Roman"/>
          <w:sz w:val="24"/>
          <w:szCs w:val="24"/>
        </w:rPr>
        <w:t xml:space="preserve"> NS, </w:t>
      </w:r>
      <w:proofErr w:type="spellStart"/>
      <w:r>
        <w:rPr>
          <w:rFonts w:ascii="Book Antiqua" w:eastAsia="等线" w:hAnsi="Book Antiqua" w:cs="Times New Roman"/>
          <w:sz w:val="24"/>
          <w:szCs w:val="24"/>
        </w:rPr>
        <w:t>Elmetwaley</w:t>
      </w:r>
      <w:proofErr w:type="spellEnd"/>
      <w:r>
        <w:rPr>
          <w:rFonts w:ascii="Book Antiqua" w:eastAsia="等线" w:hAnsi="Book Antiqua" w:cs="Times New Roman"/>
          <w:sz w:val="24"/>
          <w:szCs w:val="24"/>
        </w:rPr>
        <w:t xml:space="preserve"> N, </w:t>
      </w:r>
      <w:proofErr w:type="spellStart"/>
      <w:r>
        <w:rPr>
          <w:rFonts w:ascii="Book Antiqua" w:eastAsia="等线" w:hAnsi="Book Antiqua" w:cs="Times New Roman"/>
          <w:sz w:val="24"/>
          <w:szCs w:val="24"/>
        </w:rPr>
        <w:t>Elbogdady</w:t>
      </w:r>
      <w:proofErr w:type="spellEnd"/>
      <w:r>
        <w:rPr>
          <w:rFonts w:ascii="Book Antiqua" w:eastAsia="等线" w:hAnsi="Book Antiqua" w:cs="Times New Roman"/>
          <w:sz w:val="24"/>
          <w:szCs w:val="24"/>
        </w:rPr>
        <w:t xml:space="preserve"> E. Sonography of the knee </w:t>
      </w:r>
      <w:proofErr w:type="gramStart"/>
      <w:r>
        <w:rPr>
          <w:rFonts w:ascii="Book Antiqua" w:eastAsia="等线" w:hAnsi="Book Antiqua" w:cs="Times New Roman"/>
          <w:sz w:val="24"/>
          <w:szCs w:val="24"/>
        </w:rPr>
        <w:t>joint(</w:t>
      </w:r>
      <w:proofErr w:type="gramEnd"/>
      <w:r>
        <w:rPr>
          <w:rFonts w:ascii="Book Antiqua" w:eastAsia="等线" w:hAnsi="Book Antiqua" w:cs="Times New Roman"/>
          <w:sz w:val="24"/>
          <w:szCs w:val="24"/>
        </w:rPr>
        <w:t xml:space="preserve">). </w:t>
      </w:r>
      <w:r>
        <w:rPr>
          <w:rFonts w:ascii="Book Antiqua" w:eastAsia="等线" w:hAnsi="Book Antiqua" w:cs="Times New Roman"/>
          <w:i/>
          <w:sz w:val="24"/>
          <w:szCs w:val="24"/>
        </w:rPr>
        <w:t>J Ultrasound</w:t>
      </w:r>
      <w:r>
        <w:rPr>
          <w:rFonts w:ascii="Book Antiqua" w:eastAsia="等线" w:hAnsi="Book Antiqua" w:cs="Times New Roman"/>
          <w:sz w:val="24"/>
          <w:szCs w:val="24"/>
        </w:rPr>
        <w:t xml:space="preserve"> 2009; </w:t>
      </w:r>
      <w:r>
        <w:rPr>
          <w:rFonts w:ascii="Book Antiqua" w:eastAsia="等线" w:hAnsi="Book Antiqua" w:cs="Times New Roman"/>
          <w:b/>
          <w:sz w:val="24"/>
          <w:szCs w:val="24"/>
        </w:rPr>
        <w:t>12</w:t>
      </w:r>
      <w:r>
        <w:rPr>
          <w:rFonts w:ascii="Book Antiqua" w:eastAsia="等线" w:hAnsi="Book Antiqua" w:cs="Times New Roman"/>
          <w:sz w:val="24"/>
          <w:szCs w:val="24"/>
        </w:rPr>
        <w:t>: 53-60 [PMID: 23397073 DOI: 10.1016/j.jus.2009.03.002]</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8 </w:t>
      </w:r>
      <w:proofErr w:type="spellStart"/>
      <w:r>
        <w:rPr>
          <w:rFonts w:ascii="Book Antiqua" w:eastAsia="等线" w:hAnsi="Book Antiqua" w:cs="Times New Roman"/>
          <w:b/>
          <w:sz w:val="24"/>
          <w:szCs w:val="24"/>
        </w:rPr>
        <w:t>Razek</w:t>
      </w:r>
      <w:proofErr w:type="spellEnd"/>
      <w:r>
        <w:rPr>
          <w:rFonts w:ascii="Book Antiqua" w:eastAsia="等线" w:hAnsi="Book Antiqua" w:cs="Times New Roman"/>
          <w:b/>
          <w:sz w:val="24"/>
          <w:szCs w:val="24"/>
        </w:rPr>
        <w:t xml:space="preserve"> AA</w:t>
      </w:r>
      <w:r>
        <w:rPr>
          <w:rFonts w:ascii="Book Antiqua" w:eastAsia="等线" w:hAnsi="Book Antiqua" w:cs="Times New Roman"/>
          <w:sz w:val="24"/>
          <w:szCs w:val="24"/>
        </w:rPr>
        <w:t>, El-</w:t>
      </w:r>
      <w:proofErr w:type="spellStart"/>
      <w:r>
        <w:rPr>
          <w:rFonts w:ascii="Book Antiqua" w:eastAsia="等线" w:hAnsi="Book Antiqua" w:cs="Times New Roman"/>
          <w:sz w:val="24"/>
          <w:szCs w:val="24"/>
        </w:rPr>
        <w:t>Basyouni</w:t>
      </w:r>
      <w:proofErr w:type="spellEnd"/>
      <w:r>
        <w:rPr>
          <w:rFonts w:ascii="Book Antiqua" w:eastAsia="等线" w:hAnsi="Book Antiqua" w:cs="Times New Roman"/>
          <w:sz w:val="24"/>
          <w:szCs w:val="24"/>
        </w:rPr>
        <w:t xml:space="preserve"> SR. Ultrasound of knee osteoarthritis: </w:t>
      </w:r>
      <w:proofErr w:type="spellStart"/>
      <w:r>
        <w:rPr>
          <w:rFonts w:ascii="Book Antiqua" w:eastAsia="等线" w:hAnsi="Book Antiqua" w:cs="Times New Roman"/>
          <w:sz w:val="24"/>
          <w:szCs w:val="24"/>
        </w:rPr>
        <w:t>interobserver</w:t>
      </w:r>
      <w:proofErr w:type="spellEnd"/>
      <w:r>
        <w:rPr>
          <w:rFonts w:ascii="Book Antiqua" w:eastAsia="等线" w:hAnsi="Book Antiqua" w:cs="Times New Roman"/>
          <w:sz w:val="24"/>
          <w:szCs w:val="24"/>
        </w:rPr>
        <w:t xml:space="preserve"> agreement and correlation with Western Ontario and McMaster Universities Osteoarthritis. </w:t>
      </w:r>
      <w:proofErr w:type="spellStart"/>
      <w:r>
        <w:rPr>
          <w:rFonts w:ascii="Book Antiqua" w:eastAsia="等线" w:hAnsi="Book Antiqua" w:cs="Times New Roman"/>
          <w:i/>
          <w:sz w:val="24"/>
          <w:szCs w:val="24"/>
        </w:rPr>
        <w:t>Clin</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Rheumatol</w:t>
      </w:r>
      <w:proofErr w:type="spellEnd"/>
      <w:r>
        <w:rPr>
          <w:rFonts w:ascii="Book Antiqua" w:eastAsia="等线" w:hAnsi="Book Antiqua" w:cs="Times New Roman"/>
          <w:sz w:val="24"/>
          <w:szCs w:val="24"/>
        </w:rPr>
        <w:t xml:space="preserve"> 2016; </w:t>
      </w:r>
      <w:r>
        <w:rPr>
          <w:rFonts w:ascii="Book Antiqua" w:eastAsia="等线" w:hAnsi="Book Antiqua" w:cs="Times New Roman"/>
          <w:b/>
          <w:sz w:val="24"/>
          <w:szCs w:val="24"/>
        </w:rPr>
        <w:t>35</w:t>
      </w:r>
      <w:r>
        <w:rPr>
          <w:rFonts w:ascii="Book Antiqua" w:eastAsia="等线" w:hAnsi="Book Antiqua" w:cs="Times New Roman"/>
          <w:sz w:val="24"/>
          <w:szCs w:val="24"/>
        </w:rPr>
        <w:t xml:space="preserve">: 997-1001 [PMID: 26089198 DOI: </w:t>
      </w:r>
      <w:r>
        <w:rPr>
          <w:rFonts w:ascii="Book Antiqua" w:eastAsia="等线" w:hAnsi="Book Antiqua" w:cs="Times New Roman"/>
          <w:sz w:val="24"/>
          <w:szCs w:val="24"/>
        </w:rPr>
        <w:lastRenderedPageBreak/>
        <w:t>10.1007/s10067-015-2990-2]</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9 </w:t>
      </w:r>
      <w:proofErr w:type="spellStart"/>
      <w:r>
        <w:rPr>
          <w:rFonts w:ascii="Book Antiqua" w:eastAsia="等线" w:hAnsi="Book Antiqua" w:cs="Times New Roman"/>
          <w:b/>
          <w:sz w:val="24"/>
          <w:szCs w:val="24"/>
        </w:rPr>
        <w:t>Aigner</w:t>
      </w:r>
      <w:proofErr w:type="spellEnd"/>
      <w:r>
        <w:rPr>
          <w:rFonts w:ascii="Book Antiqua" w:eastAsia="等线" w:hAnsi="Book Antiqua" w:cs="Times New Roman"/>
          <w:b/>
          <w:sz w:val="24"/>
          <w:szCs w:val="24"/>
        </w:rPr>
        <w:t xml:space="preserve"> T</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Söder</w:t>
      </w:r>
      <w:proofErr w:type="spellEnd"/>
      <w:r>
        <w:rPr>
          <w:rFonts w:ascii="Book Antiqua" w:eastAsia="等线" w:hAnsi="Book Antiqua" w:cs="Times New Roman"/>
          <w:sz w:val="24"/>
          <w:szCs w:val="24"/>
        </w:rPr>
        <w:t xml:space="preserve"> S, </w:t>
      </w:r>
      <w:proofErr w:type="spellStart"/>
      <w:r>
        <w:rPr>
          <w:rFonts w:ascii="Book Antiqua" w:eastAsia="等线" w:hAnsi="Book Antiqua" w:cs="Times New Roman"/>
          <w:sz w:val="24"/>
          <w:szCs w:val="24"/>
        </w:rPr>
        <w:t>Gebhard</w:t>
      </w:r>
      <w:proofErr w:type="spellEnd"/>
      <w:r>
        <w:rPr>
          <w:rFonts w:ascii="Book Antiqua" w:eastAsia="等线" w:hAnsi="Book Antiqua" w:cs="Times New Roman"/>
          <w:sz w:val="24"/>
          <w:szCs w:val="24"/>
        </w:rPr>
        <w:t xml:space="preserve"> PM, </w:t>
      </w:r>
      <w:proofErr w:type="spellStart"/>
      <w:r>
        <w:rPr>
          <w:rFonts w:ascii="Book Antiqua" w:eastAsia="等线" w:hAnsi="Book Antiqua" w:cs="Times New Roman"/>
          <w:sz w:val="24"/>
          <w:szCs w:val="24"/>
        </w:rPr>
        <w:t>McAlinden</w:t>
      </w:r>
      <w:proofErr w:type="spellEnd"/>
      <w:r>
        <w:rPr>
          <w:rFonts w:ascii="Book Antiqua" w:eastAsia="等线" w:hAnsi="Book Antiqua" w:cs="Times New Roman"/>
          <w:sz w:val="24"/>
          <w:szCs w:val="24"/>
        </w:rPr>
        <w:t xml:space="preserve"> A, Haag J. Mechanisms of disease: role of chondrocytes in the pathogenesis of osteoarthritis--structure, chaos and senescence. </w:t>
      </w:r>
      <w:r>
        <w:rPr>
          <w:rFonts w:ascii="Book Antiqua" w:eastAsia="等线" w:hAnsi="Book Antiqua" w:cs="Times New Roman"/>
          <w:i/>
          <w:sz w:val="24"/>
          <w:szCs w:val="24"/>
        </w:rPr>
        <w:t xml:space="preserve">Nat </w:t>
      </w:r>
      <w:proofErr w:type="spellStart"/>
      <w:r>
        <w:rPr>
          <w:rFonts w:ascii="Book Antiqua" w:eastAsia="等线" w:hAnsi="Book Antiqua" w:cs="Times New Roman"/>
          <w:i/>
          <w:sz w:val="24"/>
          <w:szCs w:val="24"/>
        </w:rPr>
        <w:t>Clin</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Pract</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Rheumatol</w:t>
      </w:r>
      <w:proofErr w:type="spellEnd"/>
      <w:r>
        <w:rPr>
          <w:rFonts w:ascii="Book Antiqua" w:eastAsia="等线" w:hAnsi="Book Antiqua" w:cs="Times New Roman"/>
          <w:sz w:val="24"/>
          <w:szCs w:val="24"/>
        </w:rPr>
        <w:t xml:space="preserve"> 2007; </w:t>
      </w:r>
      <w:r>
        <w:rPr>
          <w:rFonts w:ascii="Book Antiqua" w:eastAsia="等线" w:hAnsi="Book Antiqua" w:cs="Times New Roman"/>
          <w:b/>
          <w:sz w:val="24"/>
          <w:szCs w:val="24"/>
        </w:rPr>
        <w:t>3</w:t>
      </w:r>
      <w:r>
        <w:rPr>
          <w:rFonts w:ascii="Book Antiqua" w:eastAsia="等线" w:hAnsi="Book Antiqua" w:cs="Times New Roman"/>
          <w:sz w:val="24"/>
          <w:szCs w:val="24"/>
        </w:rPr>
        <w:t>: 391-399 [PMID: 17599073 DOI: 10.1038/ncprheum0534]</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10 </w:t>
      </w:r>
      <w:proofErr w:type="spellStart"/>
      <w:r>
        <w:rPr>
          <w:rFonts w:ascii="Book Antiqua" w:eastAsia="等线" w:hAnsi="Book Antiqua" w:cs="Times New Roman"/>
          <w:b/>
          <w:sz w:val="24"/>
          <w:szCs w:val="24"/>
        </w:rPr>
        <w:t>Santini</w:t>
      </w:r>
      <w:proofErr w:type="spellEnd"/>
      <w:r>
        <w:rPr>
          <w:rFonts w:ascii="Book Antiqua" w:eastAsia="等线" w:hAnsi="Book Antiqua" w:cs="Times New Roman"/>
          <w:b/>
          <w:sz w:val="24"/>
          <w:szCs w:val="24"/>
        </w:rPr>
        <w:t xml:space="preserve"> P</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Politi</w:t>
      </w:r>
      <w:proofErr w:type="spellEnd"/>
      <w:r>
        <w:rPr>
          <w:rFonts w:ascii="Book Antiqua" w:eastAsia="等线" w:hAnsi="Book Antiqua" w:cs="Times New Roman"/>
          <w:sz w:val="24"/>
          <w:szCs w:val="24"/>
        </w:rPr>
        <w:t xml:space="preserve"> L, </w:t>
      </w:r>
      <w:proofErr w:type="spellStart"/>
      <w:r>
        <w:rPr>
          <w:rFonts w:ascii="Book Antiqua" w:eastAsia="等线" w:hAnsi="Book Antiqua" w:cs="Times New Roman"/>
          <w:sz w:val="24"/>
          <w:szCs w:val="24"/>
        </w:rPr>
        <w:t>Vedova</w:t>
      </w:r>
      <w:proofErr w:type="spellEnd"/>
      <w:r>
        <w:rPr>
          <w:rFonts w:ascii="Book Antiqua" w:eastAsia="等线" w:hAnsi="Book Antiqua" w:cs="Times New Roman"/>
          <w:sz w:val="24"/>
          <w:szCs w:val="24"/>
        </w:rPr>
        <w:t xml:space="preserve"> PD, </w:t>
      </w:r>
      <w:proofErr w:type="spellStart"/>
      <w:r>
        <w:rPr>
          <w:rFonts w:ascii="Book Antiqua" w:eastAsia="等线" w:hAnsi="Book Antiqua" w:cs="Times New Roman"/>
          <w:sz w:val="24"/>
          <w:szCs w:val="24"/>
        </w:rPr>
        <w:t>Scandurra</w:t>
      </w:r>
      <w:proofErr w:type="spellEnd"/>
      <w:r>
        <w:rPr>
          <w:rFonts w:ascii="Book Antiqua" w:eastAsia="等线" w:hAnsi="Book Antiqua" w:cs="Times New Roman"/>
          <w:sz w:val="24"/>
          <w:szCs w:val="24"/>
        </w:rPr>
        <w:t xml:space="preserve"> R, Scotto </w:t>
      </w:r>
      <w:proofErr w:type="spellStart"/>
      <w:r>
        <w:rPr>
          <w:rFonts w:ascii="Book Antiqua" w:eastAsia="等线" w:hAnsi="Book Antiqua" w:cs="Times New Roman"/>
          <w:sz w:val="24"/>
          <w:szCs w:val="24"/>
        </w:rPr>
        <w:t>d'Abusco</w:t>
      </w:r>
      <w:proofErr w:type="spellEnd"/>
      <w:r>
        <w:rPr>
          <w:rFonts w:ascii="Book Antiqua" w:eastAsia="等线" w:hAnsi="Book Antiqua" w:cs="Times New Roman"/>
          <w:sz w:val="24"/>
          <w:szCs w:val="24"/>
        </w:rPr>
        <w:t xml:space="preserve"> A. The inflammatory circuitry of miR-149 as a pathological mechanism in osteoarthritis. </w:t>
      </w:r>
      <w:proofErr w:type="spellStart"/>
      <w:r>
        <w:rPr>
          <w:rFonts w:ascii="Book Antiqua" w:eastAsia="等线" w:hAnsi="Book Antiqua" w:cs="Times New Roman"/>
          <w:i/>
          <w:sz w:val="24"/>
          <w:szCs w:val="24"/>
        </w:rPr>
        <w:t>Rheumatol</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Int</w:t>
      </w:r>
      <w:proofErr w:type="spellEnd"/>
      <w:r>
        <w:rPr>
          <w:rFonts w:ascii="Book Antiqua" w:eastAsia="等线" w:hAnsi="Book Antiqua" w:cs="Times New Roman"/>
          <w:sz w:val="24"/>
          <w:szCs w:val="24"/>
        </w:rPr>
        <w:t xml:space="preserve"> 2014; </w:t>
      </w:r>
      <w:r>
        <w:rPr>
          <w:rFonts w:ascii="Book Antiqua" w:eastAsia="等线" w:hAnsi="Book Antiqua" w:cs="Times New Roman"/>
          <w:b/>
          <w:sz w:val="24"/>
          <w:szCs w:val="24"/>
        </w:rPr>
        <w:t>34</w:t>
      </w:r>
      <w:r>
        <w:rPr>
          <w:rFonts w:ascii="Book Antiqua" w:eastAsia="等线" w:hAnsi="Book Antiqua" w:cs="Times New Roman"/>
          <w:sz w:val="24"/>
          <w:szCs w:val="24"/>
        </w:rPr>
        <w:t>: 711-716 [PMID: 23595570 DOI: 10.1007/s00296-013-2754-8]</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11 </w:t>
      </w:r>
      <w:proofErr w:type="spellStart"/>
      <w:r>
        <w:rPr>
          <w:rFonts w:ascii="Book Antiqua" w:eastAsia="等线" w:hAnsi="Book Antiqua" w:cs="Times New Roman"/>
          <w:b/>
          <w:sz w:val="24"/>
          <w:szCs w:val="24"/>
        </w:rPr>
        <w:t>Philipot</w:t>
      </w:r>
      <w:proofErr w:type="spellEnd"/>
      <w:r>
        <w:rPr>
          <w:rFonts w:ascii="Book Antiqua" w:eastAsia="等线" w:hAnsi="Book Antiqua" w:cs="Times New Roman"/>
          <w:b/>
          <w:sz w:val="24"/>
          <w:szCs w:val="24"/>
        </w:rPr>
        <w:t xml:space="preserve"> D</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Guérit</w:t>
      </w:r>
      <w:proofErr w:type="spellEnd"/>
      <w:r>
        <w:rPr>
          <w:rFonts w:ascii="Book Antiqua" w:eastAsia="等线" w:hAnsi="Book Antiqua" w:cs="Times New Roman"/>
          <w:sz w:val="24"/>
          <w:szCs w:val="24"/>
        </w:rPr>
        <w:t xml:space="preserve"> D, </w:t>
      </w:r>
      <w:proofErr w:type="spellStart"/>
      <w:r>
        <w:rPr>
          <w:rFonts w:ascii="Book Antiqua" w:eastAsia="等线" w:hAnsi="Book Antiqua" w:cs="Times New Roman"/>
          <w:sz w:val="24"/>
          <w:szCs w:val="24"/>
        </w:rPr>
        <w:t>Platano</w:t>
      </w:r>
      <w:proofErr w:type="spellEnd"/>
      <w:r>
        <w:rPr>
          <w:rFonts w:ascii="Book Antiqua" w:eastAsia="等线" w:hAnsi="Book Antiqua" w:cs="Times New Roman"/>
          <w:sz w:val="24"/>
          <w:szCs w:val="24"/>
        </w:rPr>
        <w:t xml:space="preserve"> D, </w:t>
      </w:r>
      <w:proofErr w:type="spellStart"/>
      <w:r>
        <w:rPr>
          <w:rFonts w:ascii="Book Antiqua" w:eastAsia="等线" w:hAnsi="Book Antiqua" w:cs="Times New Roman"/>
          <w:sz w:val="24"/>
          <w:szCs w:val="24"/>
        </w:rPr>
        <w:t>Chuchana</w:t>
      </w:r>
      <w:proofErr w:type="spellEnd"/>
      <w:r>
        <w:rPr>
          <w:rFonts w:ascii="Book Antiqua" w:eastAsia="等线" w:hAnsi="Book Antiqua" w:cs="Times New Roman"/>
          <w:sz w:val="24"/>
          <w:szCs w:val="24"/>
        </w:rPr>
        <w:t xml:space="preserve"> P, </w:t>
      </w:r>
      <w:proofErr w:type="spellStart"/>
      <w:r>
        <w:rPr>
          <w:rFonts w:ascii="Book Antiqua" w:eastAsia="等线" w:hAnsi="Book Antiqua" w:cs="Times New Roman"/>
          <w:sz w:val="24"/>
          <w:szCs w:val="24"/>
        </w:rPr>
        <w:t>Olivotto</w:t>
      </w:r>
      <w:proofErr w:type="spellEnd"/>
      <w:r>
        <w:rPr>
          <w:rFonts w:ascii="Book Antiqua" w:eastAsia="等线" w:hAnsi="Book Antiqua" w:cs="Times New Roman"/>
          <w:sz w:val="24"/>
          <w:szCs w:val="24"/>
        </w:rPr>
        <w:t xml:space="preserve"> E, Espinoza F, </w:t>
      </w:r>
      <w:proofErr w:type="spellStart"/>
      <w:r>
        <w:rPr>
          <w:rFonts w:ascii="Book Antiqua" w:eastAsia="等线" w:hAnsi="Book Antiqua" w:cs="Times New Roman"/>
          <w:sz w:val="24"/>
          <w:szCs w:val="24"/>
        </w:rPr>
        <w:t>Dorandeu</w:t>
      </w:r>
      <w:proofErr w:type="spellEnd"/>
      <w:r>
        <w:rPr>
          <w:rFonts w:ascii="Book Antiqua" w:eastAsia="等线" w:hAnsi="Book Antiqua" w:cs="Times New Roman"/>
          <w:sz w:val="24"/>
          <w:szCs w:val="24"/>
        </w:rPr>
        <w:t xml:space="preserve"> A, </w:t>
      </w:r>
      <w:proofErr w:type="spellStart"/>
      <w:r>
        <w:rPr>
          <w:rFonts w:ascii="Book Antiqua" w:eastAsia="等线" w:hAnsi="Book Antiqua" w:cs="Times New Roman"/>
          <w:sz w:val="24"/>
          <w:szCs w:val="24"/>
        </w:rPr>
        <w:t>Pers</w:t>
      </w:r>
      <w:proofErr w:type="spellEnd"/>
      <w:r>
        <w:rPr>
          <w:rFonts w:ascii="Book Antiqua" w:eastAsia="等线" w:hAnsi="Book Antiqua" w:cs="Times New Roman"/>
          <w:sz w:val="24"/>
          <w:szCs w:val="24"/>
        </w:rPr>
        <w:t xml:space="preserve"> YM, </w:t>
      </w:r>
      <w:proofErr w:type="spellStart"/>
      <w:r>
        <w:rPr>
          <w:rFonts w:ascii="Book Antiqua" w:eastAsia="等线" w:hAnsi="Book Antiqua" w:cs="Times New Roman"/>
          <w:sz w:val="24"/>
          <w:szCs w:val="24"/>
        </w:rPr>
        <w:t>Piette</w:t>
      </w:r>
      <w:proofErr w:type="spellEnd"/>
      <w:r>
        <w:rPr>
          <w:rFonts w:ascii="Book Antiqua" w:eastAsia="等线" w:hAnsi="Book Antiqua" w:cs="Times New Roman"/>
          <w:sz w:val="24"/>
          <w:szCs w:val="24"/>
        </w:rPr>
        <w:t xml:space="preserve"> J, </w:t>
      </w:r>
      <w:proofErr w:type="spellStart"/>
      <w:r>
        <w:rPr>
          <w:rFonts w:ascii="Book Antiqua" w:eastAsia="等线" w:hAnsi="Book Antiqua" w:cs="Times New Roman"/>
          <w:sz w:val="24"/>
          <w:szCs w:val="24"/>
        </w:rPr>
        <w:t>Borzi</w:t>
      </w:r>
      <w:proofErr w:type="spellEnd"/>
      <w:r>
        <w:rPr>
          <w:rFonts w:ascii="Book Antiqua" w:eastAsia="等线" w:hAnsi="Book Antiqua" w:cs="Times New Roman"/>
          <w:sz w:val="24"/>
          <w:szCs w:val="24"/>
        </w:rPr>
        <w:t xml:space="preserve"> RM, Jorgensen C, Noel D, Brondello JM. </w:t>
      </w:r>
      <w:proofErr w:type="gramStart"/>
      <w:r>
        <w:rPr>
          <w:rFonts w:ascii="Book Antiqua" w:eastAsia="等线" w:hAnsi="Book Antiqua" w:cs="Times New Roman"/>
          <w:sz w:val="24"/>
          <w:szCs w:val="24"/>
        </w:rPr>
        <w:t>p16INK4a</w:t>
      </w:r>
      <w:proofErr w:type="gramEnd"/>
      <w:r>
        <w:rPr>
          <w:rFonts w:ascii="Book Antiqua" w:eastAsia="等线" w:hAnsi="Book Antiqua" w:cs="Times New Roman"/>
          <w:sz w:val="24"/>
          <w:szCs w:val="24"/>
        </w:rPr>
        <w:t xml:space="preserve"> and its regulator miR-24 link senescence and chondrocyte terminal differentiation-associated matrix remodeling in osteoarthritis. </w:t>
      </w:r>
      <w:r>
        <w:rPr>
          <w:rFonts w:ascii="Book Antiqua" w:eastAsia="等线" w:hAnsi="Book Antiqua" w:cs="Times New Roman"/>
          <w:i/>
          <w:sz w:val="24"/>
          <w:szCs w:val="24"/>
        </w:rPr>
        <w:t xml:space="preserve">Arthritis Res </w:t>
      </w:r>
      <w:proofErr w:type="spellStart"/>
      <w:r>
        <w:rPr>
          <w:rFonts w:ascii="Book Antiqua" w:eastAsia="等线" w:hAnsi="Book Antiqua" w:cs="Times New Roman"/>
          <w:i/>
          <w:sz w:val="24"/>
          <w:szCs w:val="24"/>
        </w:rPr>
        <w:t>Ther</w:t>
      </w:r>
      <w:proofErr w:type="spellEnd"/>
      <w:r>
        <w:rPr>
          <w:rFonts w:ascii="Book Antiqua" w:eastAsia="等线" w:hAnsi="Book Antiqua" w:cs="Times New Roman"/>
          <w:sz w:val="24"/>
          <w:szCs w:val="24"/>
        </w:rPr>
        <w:t xml:space="preserve"> 2014; </w:t>
      </w:r>
      <w:r>
        <w:rPr>
          <w:rFonts w:ascii="Book Antiqua" w:eastAsia="等线" w:hAnsi="Book Antiqua" w:cs="Times New Roman"/>
          <w:b/>
          <w:sz w:val="24"/>
          <w:szCs w:val="24"/>
        </w:rPr>
        <w:t>16</w:t>
      </w:r>
      <w:r>
        <w:rPr>
          <w:rFonts w:ascii="Book Antiqua" w:eastAsia="等线" w:hAnsi="Book Antiqua" w:cs="Times New Roman"/>
          <w:sz w:val="24"/>
          <w:szCs w:val="24"/>
        </w:rPr>
        <w:t>: R58 [PMID: 24572376 DOI: 10.1186/ar4494]</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12 </w:t>
      </w:r>
      <w:r>
        <w:rPr>
          <w:rFonts w:ascii="Book Antiqua" w:eastAsia="等线" w:hAnsi="Book Antiqua" w:cs="Times New Roman"/>
          <w:b/>
          <w:sz w:val="24"/>
          <w:szCs w:val="24"/>
        </w:rPr>
        <w:t>Martinez-Sanchez A</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Dudek</w:t>
      </w:r>
      <w:proofErr w:type="spellEnd"/>
      <w:r>
        <w:rPr>
          <w:rFonts w:ascii="Book Antiqua" w:eastAsia="等线" w:hAnsi="Book Antiqua" w:cs="Times New Roman"/>
          <w:sz w:val="24"/>
          <w:szCs w:val="24"/>
        </w:rPr>
        <w:t xml:space="preserve"> KA, Murphy CL. Regulation of human chondrocyte function through direct inhibition of cartilage master regulator SOX9 by microRNA-145 (miRNA-145). </w:t>
      </w:r>
      <w:r>
        <w:rPr>
          <w:rFonts w:ascii="Book Antiqua" w:eastAsia="等线" w:hAnsi="Book Antiqua" w:cs="Times New Roman"/>
          <w:i/>
          <w:sz w:val="24"/>
          <w:szCs w:val="24"/>
        </w:rPr>
        <w:t xml:space="preserve">J </w:t>
      </w:r>
      <w:proofErr w:type="spellStart"/>
      <w:r>
        <w:rPr>
          <w:rFonts w:ascii="Book Antiqua" w:eastAsia="等线" w:hAnsi="Book Antiqua" w:cs="Times New Roman"/>
          <w:i/>
          <w:sz w:val="24"/>
          <w:szCs w:val="24"/>
        </w:rPr>
        <w:t>Biol</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Chem</w:t>
      </w:r>
      <w:proofErr w:type="spellEnd"/>
      <w:r>
        <w:rPr>
          <w:rFonts w:ascii="Book Antiqua" w:eastAsia="等线" w:hAnsi="Book Antiqua" w:cs="Times New Roman"/>
          <w:sz w:val="24"/>
          <w:szCs w:val="24"/>
        </w:rPr>
        <w:t xml:space="preserve"> 2012; </w:t>
      </w:r>
      <w:r>
        <w:rPr>
          <w:rFonts w:ascii="Book Antiqua" w:eastAsia="等线" w:hAnsi="Book Antiqua" w:cs="Times New Roman"/>
          <w:b/>
          <w:sz w:val="24"/>
          <w:szCs w:val="24"/>
        </w:rPr>
        <w:t>287</w:t>
      </w:r>
      <w:r>
        <w:rPr>
          <w:rFonts w:ascii="Book Antiqua" w:eastAsia="等线" w:hAnsi="Book Antiqua" w:cs="Times New Roman"/>
          <w:sz w:val="24"/>
          <w:szCs w:val="24"/>
        </w:rPr>
        <w:t>: 916-924 [PMID: 22102413 DOI: 10.1074/jbc.M111.302430]</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13 </w:t>
      </w:r>
      <w:r>
        <w:rPr>
          <w:rFonts w:ascii="Book Antiqua" w:eastAsia="等线" w:hAnsi="Book Antiqua" w:cs="Times New Roman"/>
          <w:b/>
          <w:sz w:val="24"/>
          <w:szCs w:val="24"/>
        </w:rPr>
        <w:t>Nugent M</w:t>
      </w:r>
      <w:r>
        <w:rPr>
          <w:rFonts w:ascii="Book Antiqua" w:eastAsia="等线" w:hAnsi="Book Antiqua" w:cs="Times New Roman"/>
          <w:sz w:val="24"/>
          <w:szCs w:val="24"/>
        </w:rPr>
        <w:t xml:space="preserve">. MicroRNAs: exploring new horizons in osteoarthritis. </w:t>
      </w:r>
      <w:r>
        <w:rPr>
          <w:rFonts w:ascii="Book Antiqua" w:eastAsia="等线" w:hAnsi="Book Antiqua" w:cs="Times New Roman"/>
          <w:i/>
          <w:sz w:val="24"/>
          <w:szCs w:val="24"/>
        </w:rPr>
        <w:t>Osteoarthritis Cartilage</w:t>
      </w:r>
      <w:r>
        <w:rPr>
          <w:rFonts w:ascii="Book Antiqua" w:eastAsia="等线" w:hAnsi="Book Antiqua" w:cs="Times New Roman"/>
          <w:sz w:val="24"/>
          <w:szCs w:val="24"/>
        </w:rPr>
        <w:t xml:space="preserve"> 2016; </w:t>
      </w:r>
      <w:r>
        <w:rPr>
          <w:rFonts w:ascii="Book Antiqua" w:eastAsia="等线" w:hAnsi="Book Antiqua" w:cs="Times New Roman"/>
          <w:b/>
          <w:sz w:val="24"/>
          <w:szCs w:val="24"/>
        </w:rPr>
        <w:t>24</w:t>
      </w:r>
      <w:r>
        <w:rPr>
          <w:rFonts w:ascii="Book Antiqua" w:eastAsia="等线" w:hAnsi="Book Antiqua" w:cs="Times New Roman"/>
          <w:sz w:val="24"/>
          <w:szCs w:val="24"/>
        </w:rPr>
        <w:t>: 573-580 [PMID: 26576510 DOI: 10.1016/j.joca.2015.10.018]</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14 </w:t>
      </w:r>
      <w:proofErr w:type="spellStart"/>
      <w:r>
        <w:rPr>
          <w:rFonts w:ascii="Book Antiqua" w:eastAsia="等线" w:hAnsi="Book Antiqua" w:cs="Times New Roman"/>
          <w:b/>
          <w:sz w:val="24"/>
          <w:szCs w:val="24"/>
        </w:rPr>
        <w:t>Cutolo</w:t>
      </w:r>
      <w:proofErr w:type="spellEnd"/>
      <w:r>
        <w:rPr>
          <w:rFonts w:ascii="Book Antiqua" w:eastAsia="等线" w:hAnsi="Book Antiqua" w:cs="Times New Roman"/>
          <w:b/>
          <w:sz w:val="24"/>
          <w:szCs w:val="24"/>
        </w:rPr>
        <w:t xml:space="preserve"> M</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Berenbaum</w:t>
      </w:r>
      <w:proofErr w:type="spellEnd"/>
      <w:r>
        <w:rPr>
          <w:rFonts w:ascii="Book Antiqua" w:eastAsia="等线" w:hAnsi="Book Antiqua" w:cs="Times New Roman"/>
          <w:sz w:val="24"/>
          <w:szCs w:val="24"/>
        </w:rPr>
        <w:t xml:space="preserve"> F, Hochberg M, </w:t>
      </w:r>
      <w:proofErr w:type="spellStart"/>
      <w:r>
        <w:rPr>
          <w:rFonts w:ascii="Book Antiqua" w:eastAsia="等线" w:hAnsi="Book Antiqua" w:cs="Times New Roman"/>
          <w:sz w:val="24"/>
          <w:szCs w:val="24"/>
        </w:rPr>
        <w:t>Punzi</w:t>
      </w:r>
      <w:proofErr w:type="spellEnd"/>
      <w:r>
        <w:rPr>
          <w:rFonts w:ascii="Book Antiqua" w:eastAsia="等线" w:hAnsi="Book Antiqua" w:cs="Times New Roman"/>
          <w:sz w:val="24"/>
          <w:szCs w:val="24"/>
        </w:rPr>
        <w:t xml:space="preserve"> L, </w:t>
      </w:r>
      <w:proofErr w:type="spellStart"/>
      <w:r>
        <w:rPr>
          <w:rFonts w:ascii="Book Antiqua" w:eastAsia="等线" w:hAnsi="Book Antiqua" w:cs="Times New Roman"/>
          <w:sz w:val="24"/>
          <w:szCs w:val="24"/>
        </w:rPr>
        <w:t>Reginster</w:t>
      </w:r>
      <w:proofErr w:type="spellEnd"/>
      <w:r>
        <w:rPr>
          <w:rFonts w:ascii="Book Antiqua" w:eastAsia="等线" w:hAnsi="Book Antiqua" w:cs="Times New Roman"/>
          <w:sz w:val="24"/>
          <w:szCs w:val="24"/>
        </w:rPr>
        <w:t xml:space="preserve"> JY. Commentary on recent therapeutic guidelines for osteoarthritis. </w:t>
      </w:r>
      <w:proofErr w:type="spellStart"/>
      <w:r>
        <w:rPr>
          <w:rFonts w:ascii="Book Antiqua" w:eastAsia="等线" w:hAnsi="Book Antiqua" w:cs="Times New Roman"/>
          <w:i/>
          <w:sz w:val="24"/>
          <w:szCs w:val="24"/>
        </w:rPr>
        <w:t>Semin</w:t>
      </w:r>
      <w:proofErr w:type="spellEnd"/>
      <w:r>
        <w:rPr>
          <w:rFonts w:ascii="Book Antiqua" w:eastAsia="等线" w:hAnsi="Book Antiqua" w:cs="Times New Roman"/>
          <w:i/>
          <w:sz w:val="24"/>
          <w:szCs w:val="24"/>
        </w:rPr>
        <w:t xml:space="preserve"> Arthritis Rheum</w:t>
      </w:r>
      <w:r>
        <w:rPr>
          <w:rFonts w:ascii="Book Antiqua" w:eastAsia="等线" w:hAnsi="Book Antiqua" w:cs="Times New Roman"/>
          <w:sz w:val="24"/>
          <w:szCs w:val="24"/>
        </w:rPr>
        <w:t xml:space="preserve"> 2015; </w:t>
      </w:r>
      <w:r>
        <w:rPr>
          <w:rFonts w:ascii="Book Antiqua" w:eastAsia="等线" w:hAnsi="Book Antiqua" w:cs="Times New Roman"/>
          <w:b/>
          <w:sz w:val="24"/>
          <w:szCs w:val="24"/>
        </w:rPr>
        <w:t>44</w:t>
      </w:r>
      <w:r>
        <w:rPr>
          <w:rFonts w:ascii="Book Antiqua" w:eastAsia="等线" w:hAnsi="Book Antiqua" w:cs="Times New Roman"/>
          <w:sz w:val="24"/>
          <w:szCs w:val="24"/>
        </w:rPr>
        <w:t>: 611-617 [PMID: 25677861 DOI: 10.1016/j.semarthrit.2014.12.003]</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15 </w:t>
      </w:r>
      <w:r>
        <w:rPr>
          <w:rFonts w:ascii="Book Antiqua" w:eastAsia="等线" w:hAnsi="Book Antiqua" w:cs="Times New Roman"/>
          <w:b/>
          <w:sz w:val="24"/>
          <w:szCs w:val="24"/>
        </w:rPr>
        <w:t>Zhang W</w:t>
      </w:r>
      <w:r>
        <w:rPr>
          <w:rFonts w:ascii="Book Antiqua" w:eastAsia="等线" w:hAnsi="Book Antiqua" w:cs="Times New Roman"/>
          <w:sz w:val="24"/>
          <w:szCs w:val="24"/>
        </w:rPr>
        <w:t xml:space="preserve">, Moskowitz RW, </w:t>
      </w:r>
      <w:proofErr w:type="spellStart"/>
      <w:r>
        <w:rPr>
          <w:rFonts w:ascii="Book Antiqua" w:eastAsia="等线" w:hAnsi="Book Antiqua" w:cs="Times New Roman"/>
          <w:sz w:val="24"/>
          <w:szCs w:val="24"/>
        </w:rPr>
        <w:t>Nuki</w:t>
      </w:r>
      <w:proofErr w:type="spellEnd"/>
      <w:r>
        <w:rPr>
          <w:rFonts w:ascii="Book Antiqua" w:eastAsia="等线" w:hAnsi="Book Antiqua" w:cs="Times New Roman"/>
          <w:sz w:val="24"/>
          <w:szCs w:val="24"/>
        </w:rPr>
        <w:t xml:space="preserve"> G, Abramson S, Altman RD, Arden N, </w:t>
      </w:r>
      <w:proofErr w:type="spellStart"/>
      <w:r>
        <w:rPr>
          <w:rFonts w:ascii="Book Antiqua" w:eastAsia="等线" w:hAnsi="Book Antiqua" w:cs="Times New Roman"/>
          <w:sz w:val="24"/>
          <w:szCs w:val="24"/>
        </w:rPr>
        <w:t>Bierma-Zeinstra</w:t>
      </w:r>
      <w:proofErr w:type="spellEnd"/>
      <w:r>
        <w:rPr>
          <w:rFonts w:ascii="Book Antiqua" w:eastAsia="等线" w:hAnsi="Book Antiqua" w:cs="Times New Roman"/>
          <w:sz w:val="24"/>
          <w:szCs w:val="24"/>
        </w:rPr>
        <w:t xml:space="preserve"> S, Brandt KD, Croft P, Doherty M, </w:t>
      </w:r>
      <w:proofErr w:type="spellStart"/>
      <w:r>
        <w:rPr>
          <w:rFonts w:ascii="Book Antiqua" w:eastAsia="等线" w:hAnsi="Book Antiqua" w:cs="Times New Roman"/>
          <w:sz w:val="24"/>
          <w:szCs w:val="24"/>
        </w:rPr>
        <w:t>Dougados</w:t>
      </w:r>
      <w:proofErr w:type="spellEnd"/>
      <w:r>
        <w:rPr>
          <w:rFonts w:ascii="Book Antiqua" w:eastAsia="等线" w:hAnsi="Book Antiqua" w:cs="Times New Roman"/>
          <w:sz w:val="24"/>
          <w:szCs w:val="24"/>
        </w:rPr>
        <w:t xml:space="preserve"> M, Hochberg M, Hunter DJ, </w:t>
      </w:r>
      <w:proofErr w:type="spellStart"/>
      <w:r>
        <w:rPr>
          <w:rFonts w:ascii="Book Antiqua" w:eastAsia="等线" w:hAnsi="Book Antiqua" w:cs="Times New Roman"/>
          <w:sz w:val="24"/>
          <w:szCs w:val="24"/>
        </w:rPr>
        <w:t>Kwoh</w:t>
      </w:r>
      <w:proofErr w:type="spellEnd"/>
      <w:r>
        <w:rPr>
          <w:rFonts w:ascii="Book Antiqua" w:eastAsia="等线" w:hAnsi="Book Antiqua" w:cs="Times New Roman"/>
          <w:sz w:val="24"/>
          <w:szCs w:val="24"/>
        </w:rPr>
        <w:t xml:space="preserve"> K, </w:t>
      </w:r>
      <w:proofErr w:type="spellStart"/>
      <w:r>
        <w:rPr>
          <w:rFonts w:ascii="Book Antiqua" w:eastAsia="等线" w:hAnsi="Book Antiqua" w:cs="Times New Roman"/>
          <w:sz w:val="24"/>
          <w:szCs w:val="24"/>
        </w:rPr>
        <w:t>Lohmander</w:t>
      </w:r>
      <w:proofErr w:type="spellEnd"/>
      <w:r>
        <w:rPr>
          <w:rFonts w:ascii="Book Antiqua" w:eastAsia="等线" w:hAnsi="Book Antiqua" w:cs="Times New Roman"/>
          <w:sz w:val="24"/>
          <w:szCs w:val="24"/>
        </w:rPr>
        <w:t xml:space="preserve"> LS, </w:t>
      </w:r>
      <w:proofErr w:type="spellStart"/>
      <w:r>
        <w:rPr>
          <w:rFonts w:ascii="Book Antiqua" w:eastAsia="等线" w:hAnsi="Book Antiqua" w:cs="Times New Roman"/>
          <w:sz w:val="24"/>
          <w:szCs w:val="24"/>
        </w:rPr>
        <w:t>Tugwell</w:t>
      </w:r>
      <w:proofErr w:type="spellEnd"/>
      <w:r>
        <w:rPr>
          <w:rFonts w:ascii="Book Antiqua" w:eastAsia="等线" w:hAnsi="Book Antiqua" w:cs="Times New Roman"/>
          <w:sz w:val="24"/>
          <w:szCs w:val="24"/>
        </w:rPr>
        <w:t xml:space="preserve"> P. OARSI recommendations for the management of hip and knee osteoarthritis, Part II: OARSI evidence-based, expert consensus guidelines. </w:t>
      </w:r>
      <w:r>
        <w:rPr>
          <w:rFonts w:ascii="Book Antiqua" w:eastAsia="等线" w:hAnsi="Book Antiqua" w:cs="Times New Roman"/>
          <w:i/>
          <w:sz w:val="24"/>
          <w:szCs w:val="24"/>
        </w:rPr>
        <w:t>Osteoarthritis Cartilage</w:t>
      </w:r>
      <w:r>
        <w:rPr>
          <w:rFonts w:ascii="Book Antiqua" w:eastAsia="等线" w:hAnsi="Book Antiqua" w:cs="Times New Roman"/>
          <w:sz w:val="24"/>
          <w:szCs w:val="24"/>
        </w:rPr>
        <w:t xml:space="preserve"> 2008; </w:t>
      </w:r>
      <w:r>
        <w:rPr>
          <w:rFonts w:ascii="Book Antiqua" w:eastAsia="等线" w:hAnsi="Book Antiqua" w:cs="Times New Roman"/>
          <w:b/>
          <w:sz w:val="24"/>
          <w:szCs w:val="24"/>
        </w:rPr>
        <w:t>16</w:t>
      </w:r>
      <w:r>
        <w:rPr>
          <w:rFonts w:ascii="Book Antiqua" w:eastAsia="等线" w:hAnsi="Book Antiqua" w:cs="Times New Roman"/>
          <w:sz w:val="24"/>
          <w:szCs w:val="24"/>
        </w:rPr>
        <w:t>: 137-162 [PMID: 18279766 DOI: 10.1016/j.joca.2007.12.013]</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16 </w:t>
      </w:r>
      <w:proofErr w:type="spellStart"/>
      <w:r>
        <w:rPr>
          <w:rFonts w:ascii="Book Antiqua" w:eastAsia="等线" w:hAnsi="Book Antiqua" w:cs="Times New Roman"/>
          <w:b/>
          <w:sz w:val="24"/>
          <w:szCs w:val="24"/>
        </w:rPr>
        <w:t>Karabis</w:t>
      </w:r>
      <w:proofErr w:type="spellEnd"/>
      <w:r>
        <w:rPr>
          <w:rFonts w:ascii="Book Antiqua" w:eastAsia="等线" w:hAnsi="Book Antiqua" w:cs="Times New Roman"/>
          <w:b/>
          <w:sz w:val="24"/>
          <w:szCs w:val="24"/>
        </w:rPr>
        <w:t xml:space="preserve"> A</w:t>
      </w:r>
      <w:r>
        <w:rPr>
          <w:rFonts w:ascii="Book Antiqua" w:eastAsia="等线" w:hAnsi="Book Antiqua" w:cs="Times New Roman"/>
          <w:sz w:val="24"/>
          <w:szCs w:val="24"/>
        </w:rPr>
        <w:t xml:space="preserve">, Nikolakopoulos S, </w:t>
      </w:r>
      <w:proofErr w:type="spellStart"/>
      <w:r>
        <w:rPr>
          <w:rFonts w:ascii="Book Antiqua" w:eastAsia="等线" w:hAnsi="Book Antiqua" w:cs="Times New Roman"/>
          <w:sz w:val="24"/>
          <w:szCs w:val="24"/>
        </w:rPr>
        <w:t>Pandhi</w:t>
      </w:r>
      <w:proofErr w:type="spellEnd"/>
      <w:r>
        <w:rPr>
          <w:rFonts w:ascii="Book Antiqua" w:eastAsia="等线" w:hAnsi="Book Antiqua" w:cs="Times New Roman"/>
          <w:sz w:val="24"/>
          <w:szCs w:val="24"/>
        </w:rPr>
        <w:t xml:space="preserve"> S, </w:t>
      </w:r>
      <w:proofErr w:type="spellStart"/>
      <w:r>
        <w:rPr>
          <w:rFonts w:ascii="Book Antiqua" w:eastAsia="等线" w:hAnsi="Book Antiqua" w:cs="Times New Roman"/>
          <w:sz w:val="24"/>
          <w:szCs w:val="24"/>
        </w:rPr>
        <w:t>Papadimitropoulou</w:t>
      </w:r>
      <w:proofErr w:type="spellEnd"/>
      <w:r>
        <w:rPr>
          <w:rFonts w:ascii="Book Antiqua" w:eastAsia="等线" w:hAnsi="Book Antiqua" w:cs="Times New Roman"/>
          <w:sz w:val="24"/>
          <w:szCs w:val="24"/>
        </w:rPr>
        <w:t xml:space="preserve"> K, Nixon R, </w:t>
      </w:r>
      <w:r>
        <w:rPr>
          <w:rFonts w:ascii="Book Antiqua" w:eastAsia="等线" w:hAnsi="Book Antiqua" w:cs="Times New Roman"/>
          <w:sz w:val="24"/>
          <w:szCs w:val="24"/>
        </w:rPr>
        <w:lastRenderedPageBreak/>
        <w:t xml:space="preserve">Chaves RL, Moore RA. High correlation of VAS pain scores after 2 and 6 weeks of treatment with VAS pain scores at 12 weeks in </w:t>
      </w:r>
      <w:proofErr w:type="spellStart"/>
      <w:r>
        <w:rPr>
          <w:rFonts w:ascii="Book Antiqua" w:eastAsia="等线" w:hAnsi="Book Antiqua" w:cs="Times New Roman"/>
          <w:sz w:val="24"/>
          <w:szCs w:val="24"/>
        </w:rPr>
        <w:t>randomised</w:t>
      </w:r>
      <w:proofErr w:type="spellEnd"/>
      <w:r>
        <w:rPr>
          <w:rFonts w:ascii="Book Antiqua" w:eastAsia="等线" w:hAnsi="Book Antiqua" w:cs="Times New Roman"/>
          <w:sz w:val="24"/>
          <w:szCs w:val="24"/>
        </w:rPr>
        <w:t xml:space="preserve"> controlled trials in rheumatoid arthritis and osteoarthritis: meta-analysis and implications. </w:t>
      </w:r>
      <w:r>
        <w:rPr>
          <w:rFonts w:ascii="Book Antiqua" w:eastAsia="等线" w:hAnsi="Book Antiqua" w:cs="Times New Roman"/>
          <w:i/>
          <w:sz w:val="24"/>
          <w:szCs w:val="24"/>
        </w:rPr>
        <w:t xml:space="preserve">Arthritis Res </w:t>
      </w:r>
      <w:proofErr w:type="spellStart"/>
      <w:r>
        <w:rPr>
          <w:rFonts w:ascii="Book Antiqua" w:eastAsia="等线" w:hAnsi="Book Antiqua" w:cs="Times New Roman"/>
          <w:i/>
          <w:sz w:val="24"/>
          <w:szCs w:val="24"/>
        </w:rPr>
        <w:t>Ther</w:t>
      </w:r>
      <w:proofErr w:type="spellEnd"/>
      <w:r>
        <w:rPr>
          <w:rFonts w:ascii="Book Antiqua" w:eastAsia="等线" w:hAnsi="Book Antiqua" w:cs="Times New Roman"/>
          <w:sz w:val="24"/>
          <w:szCs w:val="24"/>
        </w:rPr>
        <w:t xml:space="preserve"> 2016; </w:t>
      </w:r>
      <w:r>
        <w:rPr>
          <w:rFonts w:ascii="Book Antiqua" w:eastAsia="等线" w:hAnsi="Book Antiqua" w:cs="Times New Roman"/>
          <w:b/>
          <w:sz w:val="24"/>
          <w:szCs w:val="24"/>
        </w:rPr>
        <w:t>18</w:t>
      </w:r>
      <w:r>
        <w:rPr>
          <w:rFonts w:ascii="Book Antiqua" w:eastAsia="等线" w:hAnsi="Book Antiqua" w:cs="Times New Roman"/>
          <w:sz w:val="24"/>
          <w:szCs w:val="24"/>
        </w:rPr>
        <w:t>: 73 [PMID: 27036633 DOI: 10.1186/s13075-016-0972-7]</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17 </w:t>
      </w:r>
      <w:r>
        <w:rPr>
          <w:rFonts w:ascii="Book Antiqua" w:eastAsia="等线" w:hAnsi="Book Antiqua" w:cs="Times New Roman"/>
          <w:b/>
          <w:sz w:val="24"/>
          <w:szCs w:val="24"/>
        </w:rPr>
        <w:t>Collins NJ</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Misra</w:t>
      </w:r>
      <w:proofErr w:type="spellEnd"/>
      <w:r>
        <w:rPr>
          <w:rFonts w:ascii="Book Antiqua" w:eastAsia="等线" w:hAnsi="Book Antiqua" w:cs="Times New Roman"/>
          <w:sz w:val="24"/>
          <w:szCs w:val="24"/>
        </w:rPr>
        <w:t xml:space="preserve"> D, </w:t>
      </w:r>
      <w:proofErr w:type="spellStart"/>
      <w:r>
        <w:rPr>
          <w:rFonts w:ascii="Book Antiqua" w:eastAsia="等线" w:hAnsi="Book Antiqua" w:cs="Times New Roman"/>
          <w:sz w:val="24"/>
          <w:szCs w:val="24"/>
        </w:rPr>
        <w:t>Felson</w:t>
      </w:r>
      <w:proofErr w:type="spellEnd"/>
      <w:r>
        <w:rPr>
          <w:rFonts w:ascii="Book Antiqua" w:eastAsia="等线" w:hAnsi="Book Antiqua" w:cs="Times New Roman"/>
          <w:sz w:val="24"/>
          <w:szCs w:val="24"/>
        </w:rPr>
        <w:t xml:space="preserve"> DT, Crossley KM, </w:t>
      </w:r>
      <w:proofErr w:type="spellStart"/>
      <w:r>
        <w:rPr>
          <w:rFonts w:ascii="Book Antiqua" w:eastAsia="等线" w:hAnsi="Book Antiqua" w:cs="Times New Roman"/>
          <w:sz w:val="24"/>
          <w:szCs w:val="24"/>
        </w:rPr>
        <w:t>Roos</w:t>
      </w:r>
      <w:proofErr w:type="spellEnd"/>
      <w:r>
        <w:rPr>
          <w:rFonts w:ascii="Book Antiqua" w:eastAsia="等线" w:hAnsi="Book Antiqua" w:cs="Times New Roman"/>
          <w:sz w:val="24"/>
          <w:szCs w:val="24"/>
        </w:rPr>
        <w:t xml:space="preserve"> EM. Measures of knee function: International Knee Documentation Committee (IKDC) Subjective Knee Evaluation Form, Knee Injury and Osteoarthritis Outcome Score (KOOS), Knee Injury and Osteoarthritis Outcome Score Physical Function Short Form (KOOS-PS), Knee Outcome Survey Activities of Daily Living Scale (KOS-ADL), </w:t>
      </w:r>
      <w:proofErr w:type="spellStart"/>
      <w:r>
        <w:rPr>
          <w:rFonts w:ascii="Book Antiqua" w:eastAsia="等线" w:hAnsi="Book Antiqua" w:cs="Times New Roman"/>
          <w:sz w:val="24"/>
          <w:szCs w:val="24"/>
        </w:rPr>
        <w:t>Lysholm</w:t>
      </w:r>
      <w:proofErr w:type="spellEnd"/>
      <w:r>
        <w:rPr>
          <w:rFonts w:ascii="Book Antiqua" w:eastAsia="等线" w:hAnsi="Book Antiqua" w:cs="Times New Roman"/>
          <w:sz w:val="24"/>
          <w:szCs w:val="24"/>
        </w:rPr>
        <w:t xml:space="preserve"> Knee Scoring Scale, Oxford Knee Score (OKS), Western Ontario and McMaster Universities Osteoarthritis Index (WOMAC), Activity Rating Scale (ARS), and </w:t>
      </w:r>
      <w:proofErr w:type="spellStart"/>
      <w:r>
        <w:rPr>
          <w:rFonts w:ascii="Book Antiqua" w:eastAsia="等线" w:hAnsi="Book Antiqua" w:cs="Times New Roman"/>
          <w:sz w:val="24"/>
          <w:szCs w:val="24"/>
        </w:rPr>
        <w:t>Tegner</w:t>
      </w:r>
      <w:proofErr w:type="spellEnd"/>
      <w:r>
        <w:rPr>
          <w:rFonts w:ascii="Book Antiqua" w:eastAsia="等线" w:hAnsi="Book Antiqua" w:cs="Times New Roman"/>
          <w:sz w:val="24"/>
          <w:szCs w:val="24"/>
        </w:rPr>
        <w:t xml:space="preserve"> Activity Score (TAS). </w:t>
      </w:r>
      <w:r>
        <w:rPr>
          <w:rFonts w:ascii="Book Antiqua" w:eastAsia="等线" w:hAnsi="Book Antiqua" w:cs="Times New Roman"/>
          <w:i/>
          <w:sz w:val="24"/>
          <w:szCs w:val="24"/>
        </w:rPr>
        <w:t>Arthritis Care Res (Hoboken)</w:t>
      </w:r>
      <w:r>
        <w:rPr>
          <w:rFonts w:ascii="Book Antiqua" w:eastAsia="等线" w:hAnsi="Book Antiqua" w:cs="Times New Roman"/>
          <w:sz w:val="24"/>
          <w:szCs w:val="24"/>
        </w:rPr>
        <w:t xml:space="preserve"> 2011; </w:t>
      </w:r>
      <w:r>
        <w:rPr>
          <w:rFonts w:ascii="Book Antiqua" w:eastAsia="等线" w:hAnsi="Book Antiqua" w:cs="Times New Roman"/>
          <w:b/>
          <w:sz w:val="24"/>
          <w:szCs w:val="24"/>
        </w:rPr>
        <w:t xml:space="preserve">63 </w:t>
      </w:r>
      <w:proofErr w:type="spellStart"/>
      <w:r>
        <w:rPr>
          <w:rFonts w:ascii="Book Antiqua" w:eastAsia="等线" w:hAnsi="Book Antiqua" w:cs="Times New Roman"/>
          <w:b/>
          <w:sz w:val="24"/>
          <w:szCs w:val="24"/>
        </w:rPr>
        <w:t>Suppl</w:t>
      </w:r>
      <w:proofErr w:type="spellEnd"/>
      <w:r>
        <w:rPr>
          <w:rFonts w:ascii="Book Antiqua" w:eastAsia="等线" w:hAnsi="Book Antiqua" w:cs="Times New Roman"/>
          <w:b/>
          <w:sz w:val="24"/>
          <w:szCs w:val="24"/>
        </w:rPr>
        <w:t xml:space="preserve"> 11</w:t>
      </w:r>
      <w:r>
        <w:rPr>
          <w:rFonts w:ascii="Book Antiqua" w:eastAsia="等线" w:hAnsi="Book Antiqua" w:cs="Times New Roman"/>
          <w:sz w:val="24"/>
          <w:szCs w:val="24"/>
        </w:rPr>
        <w:t>: S208-S228 [PMID: 22588746 DOI: 10.1002/acr.20632]</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highlight w:val="yellow"/>
        </w:rPr>
        <w:t xml:space="preserve">18 </w:t>
      </w:r>
      <w:proofErr w:type="spellStart"/>
      <w:r>
        <w:rPr>
          <w:rFonts w:ascii="Book Antiqua" w:eastAsia="等线" w:hAnsi="Book Antiqua" w:cs="Times New Roman"/>
          <w:b/>
          <w:sz w:val="24"/>
          <w:szCs w:val="24"/>
          <w:highlight w:val="yellow"/>
        </w:rPr>
        <w:t>Raeissadat</w:t>
      </w:r>
      <w:proofErr w:type="spellEnd"/>
      <w:r>
        <w:rPr>
          <w:rFonts w:ascii="Book Antiqua" w:eastAsia="等线" w:hAnsi="Book Antiqua" w:cs="Times New Roman"/>
          <w:b/>
          <w:sz w:val="24"/>
          <w:szCs w:val="24"/>
          <w:highlight w:val="yellow"/>
        </w:rPr>
        <w:t xml:space="preserve"> SA</w:t>
      </w:r>
      <w:r>
        <w:rPr>
          <w:rFonts w:ascii="Book Antiqua" w:eastAsia="等线" w:hAnsi="Book Antiqua" w:cs="Times New Roman"/>
          <w:bCs/>
          <w:sz w:val="24"/>
          <w:szCs w:val="24"/>
          <w:highlight w:val="yellow"/>
        </w:rPr>
        <w:t xml:space="preserve">, </w:t>
      </w:r>
      <w:proofErr w:type="spellStart"/>
      <w:r>
        <w:rPr>
          <w:rFonts w:ascii="Book Antiqua" w:eastAsia="等线" w:hAnsi="Book Antiqua" w:cs="Times New Roman"/>
          <w:sz w:val="24"/>
          <w:szCs w:val="24"/>
          <w:highlight w:val="yellow"/>
        </w:rPr>
        <w:t>Sedighipour</w:t>
      </w:r>
      <w:proofErr w:type="spellEnd"/>
      <w:r>
        <w:rPr>
          <w:rFonts w:ascii="Book Antiqua" w:eastAsia="等线" w:hAnsi="Book Antiqua" w:cs="Times New Roman"/>
          <w:sz w:val="24"/>
          <w:szCs w:val="24"/>
          <w:highlight w:val="yellow"/>
        </w:rPr>
        <w:t xml:space="preserve"> L, </w:t>
      </w:r>
      <w:proofErr w:type="spellStart"/>
      <w:r>
        <w:rPr>
          <w:rFonts w:ascii="Book Antiqua" w:eastAsia="等线" w:hAnsi="Book Antiqua" w:cs="Times New Roman"/>
          <w:sz w:val="24"/>
          <w:szCs w:val="24"/>
          <w:highlight w:val="yellow"/>
        </w:rPr>
        <w:t>Ghorbani</w:t>
      </w:r>
      <w:proofErr w:type="spellEnd"/>
      <w:r>
        <w:rPr>
          <w:rFonts w:ascii="Book Antiqua" w:eastAsia="等线" w:hAnsi="Book Antiqua" w:cs="Times New Roman"/>
          <w:sz w:val="24"/>
          <w:szCs w:val="24"/>
          <w:highlight w:val="yellow"/>
        </w:rPr>
        <w:t xml:space="preserve"> E. Correlation of Western Ontario and </w:t>
      </w:r>
      <w:proofErr w:type="spellStart"/>
      <w:r>
        <w:rPr>
          <w:rFonts w:ascii="Book Antiqua" w:eastAsia="等线" w:hAnsi="Book Antiqua" w:cs="Times New Roman"/>
          <w:sz w:val="24"/>
          <w:szCs w:val="24"/>
          <w:highlight w:val="yellow"/>
        </w:rPr>
        <w:t>Mcmaster</w:t>
      </w:r>
      <w:proofErr w:type="spellEnd"/>
      <w:r>
        <w:rPr>
          <w:rFonts w:ascii="Book Antiqua" w:eastAsia="等线" w:hAnsi="Book Antiqua" w:cs="Times New Roman"/>
          <w:sz w:val="24"/>
          <w:szCs w:val="24"/>
          <w:highlight w:val="yellow"/>
        </w:rPr>
        <w:t xml:space="preserve"> Universities Osteoarthritis (WOMAC) and Short Form 36 (SF36) Questionnaires in Patients with Knee Osteoarthritis. </w:t>
      </w:r>
      <w:proofErr w:type="spellStart"/>
      <w:r>
        <w:rPr>
          <w:rFonts w:ascii="Book Antiqua" w:eastAsia="等线" w:hAnsi="Book Antiqua" w:cs="Times New Roman"/>
          <w:i/>
          <w:iCs/>
          <w:sz w:val="24"/>
          <w:szCs w:val="24"/>
          <w:highlight w:val="yellow"/>
        </w:rPr>
        <w:t>Remed</w:t>
      </w:r>
      <w:proofErr w:type="spellEnd"/>
      <w:r>
        <w:rPr>
          <w:rFonts w:ascii="Book Antiqua" w:eastAsia="等线" w:hAnsi="Book Antiqua" w:cs="Times New Roman"/>
          <w:i/>
          <w:iCs/>
          <w:sz w:val="24"/>
          <w:szCs w:val="24"/>
          <w:highlight w:val="yellow"/>
        </w:rPr>
        <w:t xml:space="preserve"> Open Access </w:t>
      </w:r>
      <w:r>
        <w:rPr>
          <w:rFonts w:ascii="Book Antiqua" w:eastAsia="等线" w:hAnsi="Book Antiqua" w:cs="Times New Roman"/>
          <w:sz w:val="24"/>
          <w:szCs w:val="24"/>
          <w:highlight w:val="yellow"/>
        </w:rPr>
        <w:t xml:space="preserve">2017; </w:t>
      </w:r>
      <w:r>
        <w:rPr>
          <w:rFonts w:ascii="Book Antiqua" w:eastAsia="等线" w:hAnsi="Book Antiqua" w:cs="Times New Roman"/>
          <w:b/>
          <w:bCs/>
          <w:sz w:val="24"/>
          <w:szCs w:val="24"/>
          <w:highlight w:val="yellow"/>
        </w:rPr>
        <w:t>2</w:t>
      </w:r>
      <w:r>
        <w:rPr>
          <w:rFonts w:ascii="Book Antiqua" w:eastAsia="等线" w:hAnsi="Book Antiqua" w:cs="Times New Roman"/>
          <w:sz w:val="24"/>
          <w:szCs w:val="24"/>
          <w:highlight w:val="yellow"/>
        </w:rPr>
        <w:t>: 1058</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19 </w:t>
      </w:r>
      <w:r>
        <w:rPr>
          <w:rFonts w:ascii="Book Antiqua" w:eastAsia="等线" w:hAnsi="Book Antiqua" w:cs="Times New Roman"/>
          <w:b/>
          <w:sz w:val="24"/>
          <w:szCs w:val="24"/>
        </w:rPr>
        <w:t>Kohn MD</w:t>
      </w:r>
      <w:r>
        <w:rPr>
          <w:rFonts w:ascii="Book Antiqua" w:eastAsia="等线" w:hAnsi="Book Antiqua" w:cs="Times New Roman"/>
          <w:sz w:val="24"/>
          <w:szCs w:val="24"/>
        </w:rPr>
        <w:t xml:space="preserve">, Sassoon AA, Fernando ND. Classifications in Brief: </w:t>
      </w:r>
      <w:proofErr w:type="spellStart"/>
      <w:r>
        <w:rPr>
          <w:rFonts w:ascii="Book Antiqua" w:eastAsia="等线" w:hAnsi="Book Antiqua" w:cs="Times New Roman"/>
          <w:sz w:val="24"/>
          <w:szCs w:val="24"/>
        </w:rPr>
        <w:t>Kellgren</w:t>
      </w:r>
      <w:proofErr w:type="spellEnd"/>
      <w:r>
        <w:rPr>
          <w:rFonts w:ascii="Book Antiqua" w:eastAsia="等线" w:hAnsi="Book Antiqua" w:cs="Times New Roman"/>
          <w:sz w:val="24"/>
          <w:szCs w:val="24"/>
        </w:rPr>
        <w:t xml:space="preserve">-Lawrence Classification of Osteoarthritis. </w:t>
      </w:r>
      <w:proofErr w:type="spellStart"/>
      <w:r>
        <w:rPr>
          <w:rFonts w:ascii="Book Antiqua" w:eastAsia="等线" w:hAnsi="Book Antiqua" w:cs="Times New Roman"/>
          <w:i/>
          <w:sz w:val="24"/>
          <w:szCs w:val="24"/>
        </w:rPr>
        <w:t>Clin</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Orthop</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Relat</w:t>
      </w:r>
      <w:proofErr w:type="spellEnd"/>
      <w:r>
        <w:rPr>
          <w:rFonts w:ascii="Book Antiqua" w:eastAsia="等线" w:hAnsi="Book Antiqua" w:cs="Times New Roman"/>
          <w:i/>
          <w:sz w:val="24"/>
          <w:szCs w:val="24"/>
        </w:rPr>
        <w:t xml:space="preserve"> Res</w:t>
      </w:r>
      <w:r>
        <w:rPr>
          <w:rFonts w:ascii="Book Antiqua" w:eastAsia="等线" w:hAnsi="Book Antiqua" w:cs="Times New Roman"/>
          <w:sz w:val="24"/>
          <w:szCs w:val="24"/>
        </w:rPr>
        <w:t xml:space="preserve"> 2016; </w:t>
      </w:r>
      <w:r>
        <w:rPr>
          <w:rFonts w:ascii="Book Antiqua" w:eastAsia="等线" w:hAnsi="Book Antiqua" w:cs="Times New Roman"/>
          <w:b/>
          <w:sz w:val="24"/>
          <w:szCs w:val="24"/>
        </w:rPr>
        <w:t>474</w:t>
      </w:r>
      <w:r>
        <w:rPr>
          <w:rFonts w:ascii="Book Antiqua" w:eastAsia="等线" w:hAnsi="Book Antiqua" w:cs="Times New Roman"/>
          <w:sz w:val="24"/>
          <w:szCs w:val="24"/>
        </w:rPr>
        <w:t>: 1886-1893 [PMID: 26872913 DOI: 10.1007/s11999-016-4732-4]</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20 </w:t>
      </w:r>
      <w:proofErr w:type="spellStart"/>
      <w:r>
        <w:rPr>
          <w:rFonts w:ascii="Book Antiqua" w:eastAsia="等线" w:hAnsi="Book Antiqua" w:cs="Times New Roman"/>
          <w:b/>
          <w:sz w:val="24"/>
          <w:szCs w:val="24"/>
        </w:rPr>
        <w:t>Musumeci</w:t>
      </w:r>
      <w:proofErr w:type="spellEnd"/>
      <w:r>
        <w:rPr>
          <w:rFonts w:ascii="Book Antiqua" w:eastAsia="等线" w:hAnsi="Book Antiqua" w:cs="Times New Roman"/>
          <w:b/>
          <w:sz w:val="24"/>
          <w:szCs w:val="24"/>
        </w:rPr>
        <w:t xml:space="preserve"> G</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Carnazza</w:t>
      </w:r>
      <w:proofErr w:type="spellEnd"/>
      <w:r>
        <w:rPr>
          <w:rFonts w:ascii="Book Antiqua" w:eastAsia="等线" w:hAnsi="Book Antiqua" w:cs="Times New Roman"/>
          <w:sz w:val="24"/>
          <w:szCs w:val="24"/>
        </w:rPr>
        <w:t xml:space="preserve"> ML, </w:t>
      </w:r>
      <w:proofErr w:type="spellStart"/>
      <w:r>
        <w:rPr>
          <w:rFonts w:ascii="Book Antiqua" w:eastAsia="等线" w:hAnsi="Book Antiqua" w:cs="Times New Roman"/>
          <w:sz w:val="24"/>
          <w:szCs w:val="24"/>
        </w:rPr>
        <w:t>Leonardi</w:t>
      </w:r>
      <w:proofErr w:type="spellEnd"/>
      <w:r>
        <w:rPr>
          <w:rFonts w:ascii="Book Antiqua" w:eastAsia="等线" w:hAnsi="Book Antiqua" w:cs="Times New Roman"/>
          <w:sz w:val="24"/>
          <w:szCs w:val="24"/>
        </w:rPr>
        <w:t xml:space="preserve"> R, Loreto C. Expression of β-defensin-4 in "an in vivo and ex vivo model" of human osteoarthritic knee meniscus. </w:t>
      </w:r>
      <w:r>
        <w:rPr>
          <w:rFonts w:ascii="Book Antiqua" w:eastAsia="等线" w:hAnsi="Book Antiqua" w:cs="Times New Roman"/>
          <w:i/>
          <w:sz w:val="24"/>
          <w:szCs w:val="24"/>
        </w:rPr>
        <w:t xml:space="preserve">Knee </w:t>
      </w:r>
      <w:proofErr w:type="spellStart"/>
      <w:r>
        <w:rPr>
          <w:rFonts w:ascii="Book Antiqua" w:eastAsia="等线" w:hAnsi="Book Antiqua" w:cs="Times New Roman"/>
          <w:i/>
          <w:sz w:val="24"/>
          <w:szCs w:val="24"/>
        </w:rPr>
        <w:t>Surg</w:t>
      </w:r>
      <w:proofErr w:type="spellEnd"/>
      <w:r>
        <w:rPr>
          <w:rFonts w:ascii="Book Antiqua" w:eastAsia="等线" w:hAnsi="Book Antiqua" w:cs="Times New Roman"/>
          <w:i/>
          <w:sz w:val="24"/>
          <w:szCs w:val="24"/>
        </w:rPr>
        <w:t xml:space="preserve"> Sports </w:t>
      </w:r>
      <w:proofErr w:type="spellStart"/>
      <w:r>
        <w:rPr>
          <w:rFonts w:ascii="Book Antiqua" w:eastAsia="等线" w:hAnsi="Book Antiqua" w:cs="Times New Roman"/>
          <w:i/>
          <w:sz w:val="24"/>
          <w:szCs w:val="24"/>
        </w:rPr>
        <w:t>Traumatol</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Arthrosc</w:t>
      </w:r>
      <w:proofErr w:type="spellEnd"/>
      <w:r>
        <w:rPr>
          <w:rFonts w:ascii="Book Antiqua" w:eastAsia="等线" w:hAnsi="Book Antiqua" w:cs="Times New Roman"/>
          <w:sz w:val="24"/>
          <w:szCs w:val="24"/>
        </w:rPr>
        <w:t xml:space="preserve"> 2012; </w:t>
      </w:r>
      <w:r>
        <w:rPr>
          <w:rFonts w:ascii="Book Antiqua" w:eastAsia="等线" w:hAnsi="Book Antiqua" w:cs="Times New Roman"/>
          <w:b/>
          <w:sz w:val="24"/>
          <w:szCs w:val="24"/>
        </w:rPr>
        <w:t>20</w:t>
      </w:r>
      <w:r>
        <w:rPr>
          <w:rFonts w:ascii="Book Antiqua" w:eastAsia="等线" w:hAnsi="Book Antiqua" w:cs="Times New Roman"/>
          <w:sz w:val="24"/>
          <w:szCs w:val="24"/>
        </w:rPr>
        <w:t>: 216-222 [PMID: 21879330 DOI: 10.1007/s00167-011-1630-x]</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21 </w:t>
      </w:r>
      <w:r>
        <w:rPr>
          <w:rFonts w:ascii="Book Antiqua" w:eastAsia="等线" w:hAnsi="Book Antiqua" w:cs="Times New Roman"/>
          <w:b/>
          <w:sz w:val="24"/>
          <w:szCs w:val="24"/>
        </w:rPr>
        <w:t>Greene MA</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Loeser</w:t>
      </w:r>
      <w:proofErr w:type="spellEnd"/>
      <w:r>
        <w:rPr>
          <w:rFonts w:ascii="Book Antiqua" w:eastAsia="等线" w:hAnsi="Book Antiqua" w:cs="Times New Roman"/>
          <w:sz w:val="24"/>
          <w:szCs w:val="24"/>
        </w:rPr>
        <w:t xml:space="preserve"> RF. Aging-related inflammation in osteoarthritis. </w:t>
      </w:r>
      <w:r>
        <w:rPr>
          <w:rFonts w:ascii="Book Antiqua" w:eastAsia="等线" w:hAnsi="Book Antiqua" w:cs="Times New Roman"/>
          <w:i/>
          <w:sz w:val="24"/>
          <w:szCs w:val="24"/>
        </w:rPr>
        <w:t>Osteoarthritis Cartilage</w:t>
      </w:r>
      <w:r>
        <w:rPr>
          <w:rFonts w:ascii="Book Antiqua" w:eastAsia="等线" w:hAnsi="Book Antiqua" w:cs="Times New Roman"/>
          <w:sz w:val="24"/>
          <w:szCs w:val="24"/>
        </w:rPr>
        <w:t xml:space="preserve"> 2015; </w:t>
      </w:r>
      <w:r>
        <w:rPr>
          <w:rFonts w:ascii="Book Antiqua" w:eastAsia="等线" w:hAnsi="Book Antiqua" w:cs="Times New Roman"/>
          <w:b/>
          <w:sz w:val="24"/>
          <w:szCs w:val="24"/>
        </w:rPr>
        <w:t>23</w:t>
      </w:r>
      <w:r>
        <w:rPr>
          <w:rFonts w:ascii="Book Antiqua" w:eastAsia="等线" w:hAnsi="Book Antiqua" w:cs="Times New Roman"/>
          <w:sz w:val="24"/>
          <w:szCs w:val="24"/>
        </w:rPr>
        <w:t>: 1966-1971 [PMID: 26521742 DOI: 10.1016/j.joca.2015.01.008]</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22 </w:t>
      </w:r>
      <w:r>
        <w:rPr>
          <w:rFonts w:ascii="Book Antiqua" w:eastAsia="等线" w:hAnsi="Book Antiqua" w:cs="Times New Roman"/>
          <w:b/>
          <w:sz w:val="24"/>
          <w:szCs w:val="24"/>
        </w:rPr>
        <w:t>Silva GS</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Zuravski</w:t>
      </w:r>
      <w:proofErr w:type="spellEnd"/>
      <w:r>
        <w:rPr>
          <w:rFonts w:ascii="Book Antiqua" w:eastAsia="等线" w:hAnsi="Book Antiqua" w:cs="Times New Roman"/>
          <w:sz w:val="24"/>
          <w:szCs w:val="24"/>
        </w:rPr>
        <w:t xml:space="preserve"> L, Duarte MMMF, Machado MM, Oliveira LFS. Fluconazole induces genotoxicity in cultured human peripheral blood mononuclear cells via immunomodulation of TNF-α, IL-6, and IL-10: new </w:t>
      </w:r>
      <w:r>
        <w:rPr>
          <w:rFonts w:ascii="Book Antiqua" w:eastAsia="等线" w:hAnsi="Book Antiqua" w:cs="Times New Roman"/>
          <w:sz w:val="24"/>
          <w:szCs w:val="24"/>
        </w:rPr>
        <w:lastRenderedPageBreak/>
        <w:t xml:space="preserve">challenges for safe therapeutic regimens. </w:t>
      </w:r>
      <w:proofErr w:type="spellStart"/>
      <w:r>
        <w:rPr>
          <w:rFonts w:ascii="Book Antiqua" w:eastAsia="等线" w:hAnsi="Book Antiqua" w:cs="Times New Roman"/>
          <w:i/>
          <w:sz w:val="24"/>
          <w:szCs w:val="24"/>
        </w:rPr>
        <w:t>Immunopharmacol</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Immunotoxicol</w:t>
      </w:r>
      <w:proofErr w:type="spellEnd"/>
      <w:r>
        <w:rPr>
          <w:rFonts w:ascii="Book Antiqua" w:eastAsia="等线" w:hAnsi="Book Antiqua" w:cs="Times New Roman"/>
          <w:sz w:val="24"/>
          <w:szCs w:val="24"/>
        </w:rPr>
        <w:t xml:space="preserve"> 2019; </w:t>
      </w:r>
      <w:r>
        <w:rPr>
          <w:rFonts w:ascii="Book Antiqua" w:eastAsia="等线" w:hAnsi="Book Antiqua" w:cs="Times New Roman"/>
          <w:b/>
          <w:sz w:val="24"/>
          <w:szCs w:val="24"/>
        </w:rPr>
        <w:t>41</w:t>
      </w:r>
      <w:r>
        <w:rPr>
          <w:rFonts w:ascii="Book Antiqua" w:eastAsia="等线" w:hAnsi="Book Antiqua" w:cs="Times New Roman"/>
          <w:sz w:val="24"/>
          <w:szCs w:val="24"/>
        </w:rPr>
        <w:t>: 123-129 [PMID: 30721634 DOI: 10.1080/08923973.2019.1566357]</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23 </w:t>
      </w:r>
      <w:proofErr w:type="spellStart"/>
      <w:r>
        <w:rPr>
          <w:rFonts w:ascii="Book Antiqua" w:eastAsia="等线" w:hAnsi="Book Antiqua" w:cs="Times New Roman"/>
          <w:b/>
          <w:sz w:val="24"/>
          <w:szCs w:val="24"/>
        </w:rPr>
        <w:t>Musumeci</w:t>
      </w:r>
      <w:proofErr w:type="spellEnd"/>
      <w:r>
        <w:rPr>
          <w:rFonts w:ascii="Book Antiqua" w:eastAsia="等线" w:hAnsi="Book Antiqua" w:cs="Times New Roman"/>
          <w:b/>
          <w:sz w:val="24"/>
          <w:szCs w:val="24"/>
        </w:rPr>
        <w:t xml:space="preserve"> G</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Carnazza</w:t>
      </w:r>
      <w:proofErr w:type="spellEnd"/>
      <w:r>
        <w:rPr>
          <w:rFonts w:ascii="Book Antiqua" w:eastAsia="等线" w:hAnsi="Book Antiqua" w:cs="Times New Roman"/>
          <w:sz w:val="24"/>
          <w:szCs w:val="24"/>
        </w:rPr>
        <w:t xml:space="preserve"> ML, Loreto C, </w:t>
      </w:r>
      <w:proofErr w:type="spellStart"/>
      <w:r>
        <w:rPr>
          <w:rFonts w:ascii="Book Antiqua" w:eastAsia="等线" w:hAnsi="Book Antiqua" w:cs="Times New Roman"/>
          <w:sz w:val="24"/>
          <w:szCs w:val="24"/>
        </w:rPr>
        <w:t>Leonardi</w:t>
      </w:r>
      <w:proofErr w:type="spellEnd"/>
      <w:r>
        <w:rPr>
          <w:rFonts w:ascii="Book Antiqua" w:eastAsia="等线" w:hAnsi="Book Antiqua" w:cs="Times New Roman"/>
          <w:sz w:val="24"/>
          <w:szCs w:val="24"/>
        </w:rPr>
        <w:t xml:space="preserve"> R, Loreto C. β-Defensin-4 (HBD-4) is expressed in chondrocytes derived from normal and osteoarthritic cartilage encapsulated in PEGDA scaffold. </w:t>
      </w:r>
      <w:proofErr w:type="spellStart"/>
      <w:r>
        <w:rPr>
          <w:rFonts w:ascii="Book Antiqua" w:eastAsia="等线" w:hAnsi="Book Antiqua" w:cs="Times New Roman"/>
          <w:i/>
          <w:sz w:val="24"/>
          <w:szCs w:val="24"/>
        </w:rPr>
        <w:t>Acta</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Histochem</w:t>
      </w:r>
      <w:proofErr w:type="spellEnd"/>
      <w:r>
        <w:rPr>
          <w:rFonts w:ascii="Book Antiqua" w:eastAsia="等线" w:hAnsi="Book Antiqua" w:cs="Times New Roman"/>
          <w:sz w:val="24"/>
          <w:szCs w:val="24"/>
        </w:rPr>
        <w:t xml:space="preserve"> 2012; </w:t>
      </w:r>
      <w:r>
        <w:rPr>
          <w:rFonts w:ascii="Book Antiqua" w:eastAsia="等线" w:hAnsi="Book Antiqua" w:cs="Times New Roman"/>
          <w:b/>
          <w:sz w:val="24"/>
          <w:szCs w:val="24"/>
        </w:rPr>
        <w:t>114</w:t>
      </w:r>
      <w:r>
        <w:rPr>
          <w:rFonts w:ascii="Book Antiqua" w:eastAsia="等线" w:hAnsi="Book Antiqua" w:cs="Times New Roman"/>
          <w:sz w:val="24"/>
          <w:szCs w:val="24"/>
        </w:rPr>
        <w:t>: 805-812 [PMID: 22564496 DOI: 10.1016/j.acthis.2012.02.001]</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24 </w:t>
      </w:r>
      <w:r>
        <w:rPr>
          <w:rFonts w:ascii="Book Antiqua" w:eastAsia="等线" w:hAnsi="Book Antiqua" w:cs="Times New Roman"/>
          <w:b/>
          <w:sz w:val="24"/>
          <w:szCs w:val="24"/>
        </w:rPr>
        <w:t>Gardner OFW</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Musumeci</w:t>
      </w:r>
      <w:proofErr w:type="spellEnd"/>
      <w:r>
        <w:rPr>
          <w:rFonts w:ascii="Book Antiqua" w:eastAsia="等线" w:hAnsi="Book Antiqua" w:cs="Times New Roman"/>
          <w:sz w:val="24"/>
          <w:szCs w:val="24"/>
        </w:rPr>
        <w:t xml:space="preserve"> G, Neumann AJ, Eglin D, Archer CW, </w:t>
      </w:r>
      <w:proofErr w:type="spellStart"/>
      <w:r>
        <w:rPr>
          <w:rFonts w:ascii="Book Antiqua" w:eastAsia="等线" w:hAnsi="Book Antiqua" w:cs="Times New Roman"/>
          <w:sz w:val="24"/>
          <w:szCs w:val="24"/>
        </w:rPr>
        <w:t>Alini</w:t>
      </w:r>
      <w:proofErr w:type="spellEnd"/>
      <w:r>
        <w:rPr>
          <w:rFonts w:ascii="Book Antiqua" w:eastAsia="等线" w:hAnsi="Book Antiqua" w:cs="Times New Roman"/>
          <w:sz w:val="24"/>
          <w:szCs w:val="24"/>
        </w:rPr>
        <w:t xml:space="preserve"> M, </w:t>
      </w:r>
      <w:proofErr w:type="spellStart"/>
      <w:r>
        <w:rPr>
          <w:rFonts w:ascii="Book Antiqua" w:eastAsia="等线" w:hAnsi="Book Antiqua" w:cs="Times New Roman"/>
          <w:sz w:val="24"/>
          <w:szCs w:val="24"/>
        </w:rPr>
        <w:t>Stoddart</w:t>
      </w:r>
      <w:proofErr w:type="spellEnd"/>
      <w:r>
        <w:rPr>
          <w:rFonts w:ascii="Book Antiqua" w:eastAsia="等线" w:hAnsi="Book Antiqua" w:cs="Times New Roman"/>
          <w:sz w:val="24"/>
          <w:szCs w:val="24"/>
        </w:rPr>
        <w:t xml:space="preserve"> MJ. Asymmetrical seeding of MSCs into fibrin-</w:t>
      </w:r>
      <w:proofErr w:type="gramStart"/>
      <w:r>
        <w:rPr>
          <w:rFonts w:ascii="Book Antiqua" w:eastAsia="等线" w:hAnsi="Book Antiqua" w:cs="Times New Roman"/>
          <w:sz w:val="24"/>
          <w:szCs w:val="24"/>
        </w:rPr>
        <w:t>poly(</w:t>
      </w:r>
      <w:proofErr w:type="gramEnd"/>
      <w:r>
        <w:rPr>
          <w:rFonts w:ascii="Book Antiqua" w:eastAsia="等线" w:hAnsi="Book Antiqua" w:cs="Times New Roman"/>
          <w:sz w:val="24"/>
          <w:szCs w:val="24"/>
        </w:rPr>
        <w:t xml:space="preserve">ester-urethane) scaffolds and its effect on mechanically induced </w:t>
      </w:r>
      <w:proofErr w:type="spellStart"/>
      <w:r>
        <w:rPr>
          <w:rFonts w:ascii="Book Antiqua" w:eastAsia="等线" w:hAnsi="Book Antiqua" w:cs="Times New Roman"/>
          <w:sz w:val="24"/>
          <w:szCs w:val="24"/>
        </w:rPr>
        <w:t>chondrogenesis</w:t>
      </w:r>
      <w:proofErr w:type="spellEnd"/>
      <w:r>
        <w:rPr>
          <w:rFonts w:ascii="Book Antiqua" w:eastAsia="等线" w:hAnsi="Book Antiqua" w:cs="Times New Roman"/>
          <w:sz w:val="24"/>
          <w:szCs w:val="24"/>
        </w:rPr>
        <w:t xml:space="preserve">. </w:t>
      </w:r>
      <w:r>
        <w:rPr>
          <w:rFonts w:ascii="Book Antiqua" w:eastAsia="等线" w:hAnsi="Book Antiqua" w:cs="Times New Roman"/>
          <w:i/>
          <w:sz w:val="24"/>
          <w:szCs w:val="24"/>
        </w:rPr>
        <w:t xml:space="preserve">J Tissue </w:t>
      </w:r>
      <w:proofErr w:type="spellStart"/>
      <w:r>
        <w:rPr>
          <w:rFonts w:ascii="Book Antiqua" w:eastAsia="等线" w:hAnsi="Book Antiqua" w:cs="Times New Roman"/>
          <w:i/>
          <w:sz w:val="24"/>
          <w:szCs w:val="24"/>
        </w:rPr>
        <w:t>Eng</w:t>
      </w:r>
      <w:proofErr w:type="spellEnd"/>
      <w:r>
        <w:rPr>
          <w:rFonts w:ascii="Book Antiqua" w:eastAsia="等线" w:hAnsi="Book Antiqua" w:cs="Times New Roman"/>
          <w:i/>
          <w:sz w:val="24"/>
          <w:szCs w:val="24"/>
        </w:rPr>
        <w:t xml:space="preserve"> Regen Med</w:t>
      </w:r>
      <w:r>
        <w:rPr>
          <w:rFonts w:ascii="Book Antiqua" w:eastAsia="等线" w:hAnsi="Book Antiqua" w:cs="Times New Roman"/>
          <w:sz w:val="24"/>
          <w:szCs w:val="24"/>
        </w:rPr>
        <w:t xml:space="preserve"> 2017; </w:t>
      </w:r>
      <w:r>
        <w:rPr>
          <w:rFonts w:ascii="Book Antiqua" w:eastAsia="等线" w:hAnsi="Book Antiqua" w:cs="Times New Roman"/>
          <w:b/>
          <w:sz w:val="24"/>
          <w:szCs w:val="24"/>
        </w:rPr>
        <w:t>11</w:t>
      </w:r>
      <w:r>
        <w:rPr>
          <w:rFonts w:ascii="Book Antiqua" w:eastAsia="等线" w:hAnsi="Book Antiqua" w:cs="Times New Roman"/>
          <w:sz w:val="24"/>
          <w:szCs w:val="24"/>
        </w:rPr>
        <w:t>: 2912-2921 [PMID: 27406210 DOI: 10.1002/term.2194]</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25 </w:t>
      </w:r>
      <w:r>
        <w:rPr>
          <w:rFonts w:ascii="Book Antiqua" w:eastAsia="等线" w:hAnsi="Book Antiqua" w:cs="Times New Roman"/>
          <w:b/>
          <w:sz w:val="24"/>
          <w:szCs w:val="24"/>
        </w:rPr>
        <w:t>Wang GD</w:t>
      </w:r>
      <w:r>
        <w:rPr>
          <w:rFonts w:ascii="Book Antiqua" w:eastAsia="等线" w:hAnsi="Book Antiqua" w:cs="Times New Roman"/>
          <w:sz w:val="24"/>
          <w:szCs w:val="24"/>
        </w:rPr>
        <w:t xml:space="preserve">, Zhao XW, Zhang YG, Kong Y, </w:t>
      </w:r>
      <w:proofErr w:type="spellStart"/>
      <w:r>
        <w:rPr>
          <w:rFonts w:ascii="Book Antiqua" w:eastAsia="等线" w:hAnsi="Book Antiqua" w:cs="Times New Roman"/>
          <w:sz w:val="24"/>
          <w:szCs w:val="24"/>
        </w:rPr>
        <w:t>Niu</w:t>
      </w:r>
      <w:proofErr w:type="spellEnd"/>
      <w:r>
        <w:rPr>
          <w:rFonts w:ascii="Book Antiqua" w:eastAsia="等线" w:hAnsi="Book Antiqua" w:cs="Times New Roman"/>
          <w:sz w:val="24"/>
          <w:szCs w:val="24"/>
        </w:rPr>
        <w:t xml:space="preserve"> SS, Ma LF, Zhang YM. Effects of miR-145 on the inhibition of chondrocyte proliferation and fibrosis by targeting TNFRSF11B in human osteoarthritis. </w:t>
      </w:r>
      <w:proofErr w:type="spellStart"/>
      <w:r>
        <w:rPr>
          <w:rFonts w:ascii="Book Antiqua" w:eastAsia="等线" w:hAnsi="Book Antiqua" w:cs="Times New Roman"/>
          <w:i/>
          <w:sz w:val="24"/>
          <w:szCs w:val="24"/>
        </w:rPr>
        <w:t>Mol</w:t>
      </w:r>
      <w:proofErr w:type="spellEnd"/>
      <w:r>
        <w:rPr>
          <w:rFonts w:ascii="Book Antiqua" w:eastAsia="等线" w:hAnsi="Book Antiqua" w:cs="Times New Roman"/>
          <w:i/>
          <w:sz w:val="24"/>
          <w:szCs w:val="24"/>
        </w:rPr>
        <w:t xml:space="preserve"> Med Rep</w:t>
      </w:r>
      <w:r>
        <w:rPr>
          <w:rFonts w:ascii="Book Antiqua" w:eastAsia="等线" w:hAnsi="Book Antiqua" w:cs="Times New Roman"/>
          <w:sz w:val="24"/>
          <w:szCs w:val="24"/>
        </w:rPr>
        <w:t xml:space="preserve"> 2017; </w:t>
      </w:r>
      <w:r>
        <w:rPr>
          <w:rFonts w:ascii="Book Antiqua" w:eastAsia="等线" w:hAnsi="Book Antiqua" w:cs="Times New Roman"/>
          <w:b/>
          <w:sz w:val="24"/>
          <w:szCs w:val="24"/>
        </w:rPr>
        <w:t>15</w:t>
      </w:r>
      <w:r>
        <w:rPr>
          <w:rFonts w:ascii="Book Antiqua" w:eastAsia="等线" w:hAnsi="Book Antiqua" w:cs="Times New Roman"/>
          <w:sz w:val="24"/>
          <w:szCs w:val="24"/>
        </w:rPr>
        <w:t>: 75-80 [PMID: 27922673 DOI: 10.3892/mmr.2016.5981]</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26 </w:t>
      </w:r>
      <w:r>
        <w:rPr>
          <w:rFonts w:ascii="Book Antiqua" w:eastAsia="等线" w:hAnsi="Book Antiqua" w:cs="Times New Roman"/>
          <w:b/>
          <w:sz w:val="24"/>
          <w:szCs w:val="24"/>
        </w:rPr>
        <w:t>Hu G</w:t>
      </w:r>
      <w:r>
        <w:rPr>
          <w:rFonts w:ascii="Book Antiqua" w:eastAsia="等线" w:hAnsi="Book Antiqua" w:cs="Times New Roman"/>
          <w:sz w:val="24"/>
          <w:szCs w:val="24"/>
        </w:rPr>
        <w:t xml:space="preserve">, Zhao X, Wang C, </w:t>
      </w:r>
      <w:proofErr w:type="spellStart"/>
      <w:r>
        <w:rPr>
          <w:rFonts w:ascii="Book Antiqua" w:eastAsia="等线" w:hAnsi="Book Antiqua" w:cs="Times New Roman"/>
          <w:sz w:val="24"/>
          <w:szCs w:val="24"/>
        </w:rPr>
        <w:t>Geng</w:t>
      </w:r>
      <w:proofErr w:type="spellEnd"/>
      <w:r>
        <w:rPr>
          <w:rFonts w:ascii="Book Antiqua" w:eastAsia="等线" w:hAnsi="Book Antiqua" w:cs="Times New Roman"/>
          <w:sz w:val="24"/>
          <w:szCs w:val="24"/>
        </w:rPr>
        <w:t xml:space="preserve"> Y, Zhao J, Xu J, </w:t>
      </w:r>
      <w:proofErr w:type="spellStart"/>
      <w:r>
        <w:rPr>
          <w:rFonts w:ascii="Book Antiqua" w:eastAsia="等线" w:hAnsi="Book Antiqua" w:cs="Times New Roman"/>
          <w:sz w:val="24"/>
          <w:szCs w:val="24"/>
        </w:rPr>
        <w:t>Zuo</w:t>
      </w:r>
      <w:proofErr w:type="spellEnd"/>
      <w:r>
        <w:rPr>
          <w:rFonts w:ascii="Book Antiqua" w:eastAsia="等线" w:hAnsi="Book Antiqua" w:cs="Times New Roman"/>
          <w:sz w:val="24"/>
          <w:szCs w:val="24"/>
        </w:rPr>
        <w:t xml:space="preserve"> B, Zhao C, Wang C, </w:t>
      </w:r>
      <w:proofErr w:type="gramStart"/>
      <w:r>
        <w:rPr>
          <w:rFonts w:ascii="Book Antiqua" w:eastAsia="等线" w:hAnsi="Book Antiqua" w:cs="Times New Roman"/>
          <w:sz w:val="24"/>
          <w:szCs w:val="24"/>
        </w:rPr>
        <w:t>Zhang</w:t>
      </w:r>
      <w:proofErr w:type="gramEnd"/>
      <w:r>
        <w:rPr>
          <w:rFonts w:ascii="Book Antiqua" w:eastAsia="等线" w:hAnsi="Book Antiqua" w:cs="Times New Roman"/>
          <w:sz w:val="24"/>
          <w:szCs w:val="24"/>
        </w:rPr>
        <w:t xml:space="preserve"> X. MicroRNA-145 attenuates TNF-α-driven cartilage matrix degradation in osteoarthritis via direct suppression of MKK4. </w:t>
      </w:r>
      <w:r>
        <w:rPr>
          <w:rFonts w:ascii="Book Antiqua" w:eastAsia="等线" w:hAnsi="Book Antiqua" w:cs="Times New Roman"/>
          <w:i/>
          <w:sz w:val="24"/>
          <w:szCs w:val="24"/>
        </w:rPr>
        <w:t>Cell Death Dis</w:t>
      </w:r>
      <w:r>
        <w:rPr>
          <w:rFonts w:ascii="Book Antiqua" w:eastAsia="等线" w:hAnsi="Book Antiqua" w:cs="Times New Roman"/>
          <w:sz w:val="24"/>
          <w:szCs w:val="24"/>
        </w:rPr>
        <w:t xml:space="preserve"> 2017; </w:t>
      </w:r>
      <w:r>
        <w:rPr>
          <w:rFonts w:ascii="Book Antiqua" w:eastAsia="等线" w:hAnsi="Book Antiqua" w:cs="Times New Roman"/>
          <w:b/>
          <w:sz w:val="24"/>
          <w:szCs w:val="24"/>
        </w:rPr>
        <w:t>8</w:t>
      </w:r>
      <w:r>
        <w:rPr>
          <w:rFonts w:ascii="Book Antiqua" w:eastAsia="等线" w:hAnsi="Book Antiqua" w:cs="Times New Roman"/>
          <w:sz w:val="24"/>
          <w:szCs w:val="24"/>
        </w:rPr>
        <w:t>: e3140 [PMID: 29072705 DOI: 10.1038/cddis.2017.522]</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27 </w:t>
      </w:r>
      <w:r>
        <w:rPr>
          <w:rFonts w:ascii="Book Antiqua" w:eastAsia="等线" w:hAnsi="Book Antiqua" w:cs="Times New Roman"/>
          <w:b/>
          <w:sz w:val="24"/>
          <w:szCs w:val="24"/>
        </w:rPr>
        <w:t>Liu M</w:t>
      </w:r>
      <w:r>
        <w:rPr>
          <w:rFonts w:ascii="Book Antiqua" w:eastAsia="等线" w:hAnsi="Book Antiqua" w:cs="Times New Roman"/>
          <w:sz w:val="24"/>
          <w:szCs w:val="24"/>
        </w:rPr>
        <w:t xml:space="preserve">, Zhang J, Liu W, Wang W. </w:t>
      </w:r>
      <w:proofErr w:type="spellStart"/>
      <w:r>
        <w:rPr>
          <w:rFonts w:ascii="Book Antiqua" w:eastAsia="等线" w:hAnsi="Book Antiqua" w:cs="Times New Roman"/>
          <w:sz w:val="24"/>
          <w:szCs w:val="24"/>
        </w:rPr>
        <w:t>Salidroside</w:t>
      </w:r>
      <w:proofErr w:type="spellEnd"/>
      <w:r>
        <w:rPr>
          <w:rFonts w:ascii="Book Antiqua" w:eastAsia="等线" w:hAnsi="Book Antiqua" w:cs="Times New Roman"/>
          <w:sz w:val="24"/>
          <w:szCs w:val="24"/>
        </w:rPr>
        <w:t xml:space="preserve"> protects ATDC5 cells against lipopolysaccharide-induced injury through up-regulation of microRNA-145 in osteoarthritis. </w:t>
      </w:r>
      <w:proofErr w:type="spellStart"/>
      <w:r>
        <w:rPr>
          <w:rFonts w:ascii="Book Antiqua" w:eastAsia="等线" w:hAnsi="Book Antiqua" w:cs="Times New Roman"/>
          <w:i/>
          <w:sz w:val="24"/>
          <w:szCs w:val="24"/>
        </w:rPr>
        <w:t>Int</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Immunopharmacol</w:t>
      </w:r>
      <w:proofErr w:type="spellEnd"/>
      <w:r>
        <w:rPr>
          <w:rFonts w:ascii="Book Antiqua" w:eastAsia="等线" w:hAnsi="Book Antiqua" w:cs="Times New Roman"/>
          <w:sz w:val="24"/>
          <w:szCs w:val="24"/>
        </w:rPr>
        <w:t xml:space="preserve"> 2019; </w:t>
      </w:r>
      <w:r>
        <w:rPr>
          <w:rFonts w:ascii="Book Antiqua" w:eastAsia="等线" w:hAnsi="Book Antiqua" w:cs="Times New Roman"/>
          <w:b/>
          <w:sz w:val="24"/>
          <w:szCs w:val="24"/>
        </w:rPr>
        <w:t>67</w:t>
      </w:r>
      <w:r>
        <w:rPr>
          <w:rFonts w:ascii="Book Antiqua" w:eastAsia="等线" w:hAnsi="Book Antiqua" w:cs="Times New Roman"/>
          <w:sz w:val="24"/>
          <w:szCs w:val="24"/>
        </w:rPr>
        <w:t>: 441-448 [PMID: 30586667 DOI: 10.1016/j.intimp.2018.12.041]</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28 </w:t>
      </w:r>
      <w:r>
        <w:rPr>
          <w:rFonts w:ascii="Book Antiqua" w:eastAsia="等线" w:hAnsi="Book Antiqua" w:cs="Times New Roman"/>
          <w:b/>
          <w:sz w:val="24"/>
          <w:szCs w:val="24"/>
        </w:rPr>
        <w:t>Chen Y</w:t>
      </w:r>
      <w:r>
        <w:rPr>
          <w:rFonts w:ascii="Book Antiqua" w:eastAsia="等线" w:hAnsi="Book Antiqua" w:cs="Times New Roman"/>
          <w:sz w:val="24"/>
          <w:szCs w:val="24"/>
        </w:rPr>
        <w:t xml:space="preserve">, Wang X, Yang M, </w:t>
      </w:r>
      <w:proofErr w:type="spellStart"/>
      <w:r>
        <w:rPr>
          <w:rFonts w:ascii="Book Antiqua" w:eastAsia="等线" w:hAnsi="Book Antiqua" w:cs="Times New Roman"/>
          <w:sz w:val="24"/>
          <w:szCs w:val="24"/>
        </w:rPr>
        <w:t>Ruan</w:t>
      </w:r>
      <w:proofErr w:type="spellEnd"/>
      <w:r>
        <w:rPr>
          <w:rFonts w:ascii="Book Antiqua" w:eastAsia="等线" w:hAnsi="Book Antiqua" w:cs="Times New Roman"/>
          <w:sz w:val="24"/>
          <w:szCs w:val="24"/>
        </w:rPr>
        <w:t xml:space="preserve"> W, Wei W, </w:t>
      </w:r>
      <w:proofErr w:type="spellStart"/>
      <w:r>
        <w:rPr>
          <w:rFonts w:ascii="Book Antiqua" w:eastAsia="等线" w:hAnsi="Book Antiqua" w:cs="Times New Roman"/>
          <w:sz w:val="24"/>
          <w:szCs w:val="24"/>
        </w:rPr>
        <w:t>Gu</w:t>
      </w:r>
      <w:proofErr w:type="spellEnd"/>
      <w:r>
        <w:rPr>
          <w:rFonts w:ascii="Book Antiqua" w:eastAsia="等线" w:hAnsi="Book Antiqua" w:cs="Times New Roman"/>
          <w:sz w:val="24"/>
          <w:szCs w:val="24"/>
        </w:rPr>
        <w:t xml:space="preserve"> D, Wang J, </w:t>
      </w:r>
      <w:proofErr w:type="spellStart"/>
      <w:r>
        <w:rPr>
          <w:rFonts w:ascii="Book Antiqua" w:eastAsia="等线" w:hAnsi="Book Antiqua" w:cs="Times New Roman"/>
          <w:sz w:val="24"/>
          <w:szCs w:val="24"/>
        </w:rPr>
        <w:t>Guo</w:t>
      </w:r>
      <w:proofErr w:type="spellEnd"/>
      <w:r>
        <w:rPr>
          <w:rFonts w:ascii="Book Antiqua" w:eastAsia="等线" w:hAnsi="Book Antiqua" w:cs="Times New Roman"/>
          <w:sz w:val="24"/>
          <w:szCs w:val="24"/>
        </w:rPr>
        <w:t xml:space="preserve"> X, </w:t>
      </w:r>
      <w:proofErr w:type="spellStart"/>
      <w:r>
        <w:rPr>
          <w:rFonts w:ascii="Book Antiqua" w:eastAsia="等线" w:hAnsi="Book Antiqua" w:cs="Times New Roman"/>
          <w:sz w:val="24"/>
          <w:szCs w:val="24"/>
        </w:rPr>
        <w:t>Guo</w:t>
      </w:r>
      <w:proofErr w:type="spellEnd"/>
      <w:r>
        <w:rPr>
          <w:rFonts w:ascii="Book Antiqua" w:eastAsia="等线" w:hAnsi="Book Antiqua" w:cs="Times New Roman"/>
          <w:sz w:val="24"/>
          <w:szCs w:val="24"/>
        </w:rPr>
        <w:t xml:space="preserve"> L, Yuan Y. miR-145-5p Increases Osteoclast Numbers In Vitro and Aggravates Bone Erosion in Collagen-Induced Arthritis by Targeting </w:t>
      </w:r>
      <w:proofErr w:type="spellStart"/>
      <w:r>
        <w:rPr>
          <w:rFonts w:ascii="Book Antiqua" w:eastAsia="等线" w:hAnsi="Book Antiqua" w:cs="Times New Roman"/>
          <w:sz w:val="24"/>
          <w:szCs w:val="24"/>
        </w:rPr>
        <w:t>Osteoprotegerin</w:t>
      </w:r>
      <w:proofErr w:type="spellEnd"/>
      <w:r>
        <w:rPr>
          <w:rFonts w:ascii="Book Antiqua" w:eastAsia="等线" w:hAnsi="Book Antiqua" w:cs="Times New Roman"/>
          <w:sz w:val="24"/>
          <w:szCs w:val="24"/>
        </w:rPr>
        <w:t xml:space="preserve">. </w:t>
      </w:r>
      <w:r>
        <w:rPr>
          <w:rFonts w:ascii="Book Antiqua" w:eastAsia="等线" w:hAnsi="Book Antiqua" w:cs="Times New Roman"/>
          <w:i/>
          <w:sz w:val="24"/>
          <w:szCs w:val="24"/>
        </w:rPr>
        <w:t xml:space="preserve">Med </w:t>
      </w:r>
      <w:proofErr w:type="spellStart"/>
      <w:r>
        <w:rPr>
          <w:rFonts w:ascii="Book Antiqua" w:eastAsia="等线" w:hAnsi="Book Antiqua" w:cs="Times New Roman"/>
          <w:i/>
          <w:sz w:val="24"/>
          <w:szCs w:val="24"/>
        </w:rPr>
        <w:t>Sci</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Monit</w:t>
      </w:r>
      <w:proofErr w:type="spellEnd"/>
      <w:r>
        <w:rPr>
          <w:rFonts w:ascii="Book Antiqua" w:eastAsia="等线" w:hAnsi="Book Antiqua" w:cs="Times New Roman"/>
          <w:sz w:val="24"/>
          <w:szCs w:val="24"/>
        </w:rPr>
        <w:t xml:space="preserve"> 2018; </w:t>
      </w:r>
      <w:r>
        <w:rPr>
          <w:rFonts w:ascii="Book Antiqua" w:eastAsia="等线" w:hAnsi="Book Antiqua" w:cs="Times New Roman"/>
          <w:b/>
          <w:sz w:val="24"/>
          <w:szCs w:val="24"/>
        </w:rPr>
        <w:t>24</w:t>
      </w:r>
      <w:r>
        <w:rPr>
          <w:rFonts w:ascii="Book Antiqua" w:eastAsia="等线" w:hAnsi="Book Antiqua" w:cs="Times New Roman"/>
          <w:sz w:val="24"/>
          <w:szCs w:val="24"/>
        </w:rPr>
        <w:t>: 5292-5300 [PMID: 30059491 DOI: 10.12659/MSM.908219]</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29 </w:t>
      </w:r>
      <w:r>
        <w:rPr>
          <w:rFonts w:ascii="Book Antiqua" w:eastAsia="等线" w:hAnsi="Book Antiqua" w:cs="Times New Roman"/>
          <w:b/>
          <w:sz w:val="24"/>
          <w:szCs w:val="24"/>
        </w:rPr>
        <w:t>Loreto C</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Musumeci</w:t>
      </w:r>
      <w:proofErr w:type="spellEnd"/>
      <w:r>
        <w:rPr>
          <w:rFonts w:ascii="Book Antiqua" w:eastAsia="等线" w:hAnsi="Book Antiqua" w:cs="Times New Roman"/>
          <w:sz w:val="24"/>
          <w:szCs w:val="24"/>
        </w:rPr>
        <w:t xml:space="preserve"> G, </w:t>
      </w:r>
      <w:proofErr w:type="spellStart"/>
      <w:r>
        <w:rPr>
          <w:rFonts w:ascii="Book Antiqua" w:eastAsia="等线" w:hAnsi="Book Antiqua" w:cs="Times New Roman"/>
          <w:sz w:val="24"/>
          <w:szCs w:val="24"/>
        </w:rPr>
        <w:t>Leonardi</w:t>
      </w:r>
      <w:proofErr w:type="spellEnd"/>
      <w:r>
        <w:rPr>
          <w:rFonts w:ascii="Book Antiqua" w:eastAsia="等线" w:hAnsi="Book Antiqua" w:cs="Times New Roman"/>
          <w:sz w:val="24"/>
          <w:szCs w:val="24"/>
        </w:rPr>
        <w:t xml:space="preserve"> R. Chondrocyte-like apoptosis in temporomandibular joint disc internal derangement as a repair-limiting mechanism. An in vivo study. </w:t>
      </w:r>
      <w:proofErr w:type="spellStart"/>
      <w:r>
        <w:rPr>
          <w:rFonts w:ascii="Book Antiqua" w:eastAsia="等线" w:hAnsi="Book Antiqua" w:cs="Times New Roman"/>
          <w:i/>
          <w:sz w:val="24"/>
          <w:szCs w:val="24"/>
        </w:rPr>
        <w:t>Histol</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Histopathol</w:t>
      </w:r>
      <w:proofErr w:type="spellEnd"/>
      <w:r>
        <w:rPr>
          <w:rFonts w:ascii="Book Antiqua" w:eastAsia="等线" w:hAnsi="Book Antiqua" w:cs="Times New Roman"/>
          <w:sz w:val="24"/>
          <w:szCs w:val="24"/>
        </w:rPr>
        <w:t xml:space="preserve"> 2009; </w:t>
      </w:r>
      <w:r>
        <w:rPr>
          <w:rFonts w:ascii="Book Antiqua" w:eastAsia="等线" w:hAnsi="Book Antiqua" w:cs="Times New Roman"/>
          <w:b/>
          <w:sz w:val="24"/>
          <w:szCs w:val="24"/>
        </w:rPr>
        <w:t>24</w:t>
      </w:r>
      <w:r>
        <w:rPr>
          <w:rFonts w:ascii="Book Antiqua" w:eastAsia="等线" w:hAnsi="Book Antiqua" w:cs="Times New Roman"/>
          <w:sz w:val="24"/>
          <w:szCs w:val="24"/>
        </w:rPr>
        <w:t>: 293-298 [PMID: 19130398 DOI: 10.14670/HH-24.293]</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30 </w:t>
      </w:r>
      <w:r>
        <w:rPr>
          <w:rFonts w:ascii="Book Antiqua" w:eastAsia="等线" w:hAnsi="Book Antiqua" w:cs="Times New Roman"/>
          <w:b/>
          <w:sz w:val="24"/>
          <w:szCs w:val="24"/>
        </w:rPr>
        <w:t>Shimura Y</w:t>
      </w:r>
      <w:r>
        <w:rPr>
          <w:rFonts w:ascii="Book Antiqua" w:eastAsia="等线" w:hAnsi="Book Antiqua" w:cs="Times New Roman"/>
          <w:sz w:val="24"/>
          <w:szCs w:val="24"/>
        </w:rPr>
        <w:t xml:space="preserve">, Kurosawa H, Tsuchiya M, </w:t>
      </w:r>
      <w:proofErr w:type="spellStart"/>
      <w:r>
        <w:rPr>
          <w:rFonts w:ascii="Book Antiqua" w:eastAsia="等线" w:hAnsi="Book Antiqua" w:cs="Times New Roman"/>
          <w:sz w:val="24"/>
          <w:szCs w:val="24"/>
        </w:rPr>
        <w:t>Sawa</w:t>
      </w:r>
      <w:proofErr w:type="spellEnd"/>
      <w:r>
        <w:rPr>
          <w:rFonts w:ascii="Book Antiqua" w:eastAsia="等线" w:hAnsi="Book Antiqua" w:cs="Times New Roman"/>
          <w:sz w:val="24"/>
          <w:szCs w:val="24"/>
        </w:rPr>
        <w:t xml:space="preserve"> M, Kaneko H, Liu L, Makino Y, </w:t>
      </w:r>
      <w:proofErr w:type="spellStart"/>
      <w:r>
        <w:rPr>
          <w:rFonts w:ascii="Book Antiqua" w:eastAsia="等线" w:hAnsi="Book Antiqua" w:cs="Times New Roman"/>
          <w:sz w:val="24"/>
          <w:szCs w:val="24"/>
        </w:rPr>
        <w:lastRenderedPageBreak/>
        <w:t>Nojiri</w:t>
      </w:r>
      <w:proofErr w:type="spellEnd"/>
      <w:r>
        <w:rPr>
          <w:rFonts w:ascii="Book Antiqua" w:eastAsia="等线" w:hAnsi="Book Antiqua" w:cs="Times New Roman"/>
          <w:sz w:val="24"/>
          <w:szCs w:val="24"/>
        </w:rPr>
        <w:t xml:space="preserve"> H, Iwase Y, Kaneko K, </w:t>
      </w:r>
      <w:proofErr w:type="spellStart"/>
      <w:r>
        <w:rPr>
          <w:rFonts w:ascii="Book Antiqua" w:eastAsia="等线" w:hAnsi="Book Antiqua" w:cs="Times New Roman"/>
          <w:sz w:val="24"/>
          <w:szCs w:val="24"/>
        </w:rPr>
        <w:t>Ishijima</w:t>
      </w:r>
      <w:proofErr w:type="spellEnd"/>
      <w:r>
        <w:rPr>
          <w:rFonts w:ascii="Book Antiqua" w:eastAsia="等线" w:hAnsi="Book Antiqua" w:cs="Times New Roman"/>
          <w:sz w:val="24"/>
          <w:szCs w:val="24"/>
        </w:rPr>
        <w:t xml:space="preserve"> M. Serum interleukin 6 levels are associated with depressive state of the patients with knee osteoarthritis irrespective of disease severity. </w:t>
      </w:r>
      <w:proofErr w:type="spellStart"/>
      <w:r>
        <w:rPr>
          <w:rFonts w:ascii="Book Antiqua" w:eastAsia="等线" w:hAnsi="Book Antiqua" w:cs="Times New Roman"/>
          <w:i/>
          <w:sz w:val="24"/>
          <w:szCs w:val="24"/>
        </w:rPr>
        <w:t>Clin</w:t>
      </w:r>
      <w:proofErr w:type="spellEnd"/>
      <w:r>
        <w:rPr>
          <w:rFonts w:ascii="Book Antiqua" w:eastAsia="等线" w:hAnsi="Book Antiqua" w:cs="Times New Roman"/>
          <w:i/>
          <w:sz w:val="24"/>
          <w:szCs w:val="24"/>
        </w:rPr>
        <w:t xml:space="preserve"> </w:t>
      </w:r>
      <w:proofErr w:type="spellStart"/>
      <w:r>
        <w:rPr>
          <w:rFonts w:ascii="Book Antiqua" w:eastAsia="等线" w:hAnsi="Book Antiqua" w:cs="Times New Roman"/>
          <w:i/>
          <w:sz w:val="24"/>
          <w:szCs w:val="24"/>
        </w:rPr>
        <w:t>Rheumatol</w:t>
      </w:r>
      <w:proofErr w:type="spellEnd"/>
      <w:r>
        <w:rPr>
          <w:rFonts w:ascii="Book Antiqua" w:eastAsia="等线" w:hAnsi="Book Antiqua" w:cs="Times New Roman"/>
          <w:sz w:val="24"/>
          <w:szCs w:val="24"/>
        </w:rPr>
        <w:t xml:space="preserve"> 2017; </w:t>
      </w:r>
      <w:r>
        <w:rPr>
          <w:rFonts w:ascii="Book Antiqua" w:eastAsia="等线" w:hAnsi="Book Antiqua" w:cs="Times New Roman"/>
          <w:b/>
          <w:sz w:val="24"/>
          <w:szCs w:val="24"/>
        </w:rPr>
        <w:t>36</w:t>
      </w:r>
      <w:r>
        <w:rPr>
          <w:rFonts w:ascii="Book Antiqua" w:eastAsia="等线" w:hAnsi="Book Antiqua" w:cs="Times New Roman"/>
          <w:sz w:val="24"/>
          <w:szCs w:val="24"/>
        </w:rPr>
        <w:t>: 2781-2787 [PMID: 28900748 DOI: 10.1007/s10067-017-3826-z]</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31 </w:t>
      </w:r>
      <w:r>
        <w:rPr>
          <w:rFonts w:ascii="Book Antiqua" w:eastAsia="等线" w:hAnsi="Book Antiqua" w:cs="Times New Roman"/>
          <w:b/>
          <w:sz w:val="24"/>
          <w:szCs w:val="24"/>
        </w:rPr>
        <w:t>Shimura Y</w:t>
      </w:r>
      <w:r>
        <w:rPr>
          <w:rFonts w:ascii="Book Antiqua" w:eastAsia="等线" w:hAnsi="Book Antiqua" w:cs="Times New Roman"/>
          <w:sz w:val="24"/>
          <w:szCs w:val="24"/>
        </w:rPr>
        <w:t xml:space="preserve">, Kurosawa H, Sugawara Y, Tsuchiya M, </w:t>
      </w:r>
      <w:proofErr w:type="spellStart"/>
      <w:r>
        <w:rPr>
          <w:rFonts w:ascii="Book Antiqua" w:eastAsia="等线" w:hAnsi="Book Antiqua" w:cs="Times New Roman"/>
          <w:sz w:val="24"/>
          <w:szCs w:val="24"/>
        </w:rPr>
        <w:t>Sawa</w:t>
      </w:r>
      <w:proofErr w:type="spellEnd"/>
      <w:r>
        <w:rPr>
          <w:rFonts w:ascii="Book Antiqua" w:eastAsia="等线" w:hAnsi="Book Antiqua" w:cs="Times New Roman"/>
          <w:sz w:val="24"/>
          <w:szCs w:val="24"/>
        </w:rPr>
        <w:t xml:space="preserve"> M, Kaneko H, </w:t>
      </w:r>
      <w:proofErr w:type="spellStart"/>
      <w:r>
        <w:rPr>
          <w:rFonts w:ascii="Book Antiqua" w:eastAsia="等线" w:hAnsi="Book Antiqua" w:cs="Times New Roman"/>
          <w:sz w:val="24"/>
          <w:szCs w:val="24"/>
        </w:rPr>
        <w:t>Futami</w:t>
      </w:r>
      <w:proofErr w:type="spellEnd"/>
      <w:r>
        <w:rPr>
          <w:rFonts w:ascii="Book Antiqua" w:eastAsia="等线" w:hAnsi="Book Antiqua" w:cs="Times New Roman"/>
          <w:sz w:val="24"/>
          <w:szCs w:val="24"/>
        </w:rPr>
        <w:t xml:space="preserve"> I, Liu L, </w:t>
      </w:r>
      <w:proofErr w:type="spellStart"/>
      <w:r>
        <w:rPr>
          <w:rFonts w:ascii="Book Antiqua" w:eastAsia="等线" w:hAnsi="Book Antiqua" w:cs="Times New Roman"/>
          <w:sz w:val="24"/>
          <w:szCs w:val="24"/>
        </w:rPr>
        <w:t>Sadatsuki</w:t>
      </w:r>
      <w:proofErr w:type="spellEnd"/>
      <w:r>
        <w:rPr>
          <w:rFonts w:ascii="Book Antiqua" w:eastAsia="等线" w:hAnsi="Book Antiqua" w:cs="Times New Roman"/>
          <w:sz w:val="24"/>
          <w:szCs w:val="24"/>
        </w:rPr>
        <w:t xml:space="preserve"> R, </w:t>
      </w:r>
      <w:proofErr w:type="spellStart"/>
      <w:r>
        <w:rPr>
          <w:rFonts w:ascii="Book Antiqua" w:eastAsia="等线" w:hAnsi="Book Antiqua" w:cs="Times New Roman"/>
          <w:sz w:val="24"/>
          <w:szCs w:val="24"/>
        </w:rPr>
        <w:t>Hada</w:t>
      </w:r>
      <w:proofErr w:type="spellEnd"/>
      <w:r>
        <w:rPr>
          <w:rFonts w:ascii="Book Antiqua" w:eastAsia="等线" w:hAnsi="Book Antiqua" w:cs="Times New Roman"/>
          <w:sz w:val="24"/>
          <w:szCs w:val="24"/>
        </w:rPr>
        <w:t xml:space="preserve"> S, Iwase Y, Kaneko K, </w:t>
      </w:r>
      <w:proofErr w:type="spellStart"/>
      <w:r>
        <w:rPr>
          <w:rFonts w:ascii="Book Antiqua" w:eastAsia="等线" w:hAnsi="Book Antiqua" w:cs="Times New Roman"/>
          <w:sz w:val="24"/>
          <w:szCs w:val="24"/>
        </w:rPr>
        <w:t>Ishijima</w:t>
      </w:r>
      <w:proofErr w:type="spellEnd"/>
      <w:r>
        <w:rPr>
          <w:rFonts w:ascii="Book Antiqua" w:eastAsia="等线" w:hAnsi="Book Antiqua" w:cs="Times New Roman"/>
          <w:sz w:val="24"/>
          <w:szCs w:val="24"/>
        </w:rPr>
        <w:t xml:space="preserve"> M. The factors associated with pain severity in patients with knee osteoarthritis vary according to the radiographic disease severity: a cross-sectional study. </w:t>
      </w:r>
      <w:r>
        <w:rPr>
          <w:rFonts w:ascii="Book Antiqua" w:eastAsia="等线" w:hAnsi="Book Antiqua" w:cs="Times New Roman"/>
          <w:i/>
          <w:sz w:val="24"/>
          <w:szCs w:val="24"/>
        </w:rPr>
        <w:t>Osteoarthritis Cartilage</w:t>
      </w:r>
      <w:r>
        <w:rPr>
          <w:rFonts w:ascii="Book Antiqua" w:eastAsia="等线" w:hAnsi="Book Antiqua" w:cs="Times New Roman"/>
          <w:sz w:val="24"/>
          <w:szCs w:val="24"/>
        </w:rPr>
        <w:t xml:space="preserve"> 2013; </w:t>
      </w:r>
      <w:r>
        <w:rPr>
          <w:rFonts w:ascii="Book Antiqua" w:eastAsia="等线" w:hAnsi="Book Antiqua" w:cs="Times New Roman"/>
          <w:b/>
          <w:sz w:val="24"/>
          <w:szCs w:val="24"/>
        </w:rPr>
        <w:t>21</w:t>
      </w:r>
      <w:r>
        <w:rPr>
          <w:rFonts w:ascii="Book Antiqua" w:eastAsia="等线" w:hAnsi="Book Antiqua" w:cs="Times New Roman"/>
          <w:sz w:val="24"/>
          <w:szCs w:val="24"/>
        </w:rPr>
        <w:t>: 1179-1184 [PMID: 23973128 DOI: 10.1016/j.joca.2013.05.014]</w:t>
      </w:r>
    </w:p>
    <w:p w:rsidR="00F3278A" w:rsidRDefault="004104A7">
      <w:pPr>
        <w:snapToGrid w:val="0"/>
        <w:spacing w:line="360" w:lineRule="auto"/>
        <w:rPr>
          <w:rFonts w:ascii="Book Antiqua" w:eastAsia="等线" w:hAnsi="Book Antiqua" w:cs="Times New Roman"/>
          <w:sz w:val="24"/>
          <w:szCs w:val="24"/>
        </w:rPr>
      </w:pPr>
      <w:r>
        <w:rPr>
          <w:rFonts w:ascii="Book Antiqua" w:eastAsia="等线" w:hAnsi="Book Antiqua" w:cs="Times New Roman"/>
          <w:sz w:val="24"/>
          <w:szCs w:val="24"/>
        </w:rPr>
        <w:t xml:space="preserve">32 </w:t>
      </w:r>
      <w:proofErr w:type="spellStart"/>
      <w:r>
        <w:rPr>
          <w:rFonts w:ascii="Book Antiqua" w:eastAsia="等线" w:hAnsi="Book Antiqua" w:cs="Times New Roman"/>
          <w:b/>
          <w:sz w:val="24"/>
          <w:szCs w:val="24"/>
        </w:rPr>
        <w:t>Livshits</w:t>
      </w:r>
      <w:proofErr w:type="spellEnd"/>
      <w:r>
        <w:rPr>
          <w:rFonts w:ascii="Book Antiqua" w:eastAsia="等线" w:hAnsi="Book Antiqua" w:cs="Times New Roman"/>
          <w:b/>
          <w:sz w:val="24"/>
          <w:szCs w:val="24"/>
        </w:rPr>
        <w:t xml:space="preserve"> G</w:t>
      </w:r>
      <w:r>
        <w:rPr>
          <w:rFonts w:ascii="Book Antiqua" w:eastAsia="等线" w:hAnsi="Book Antiqua" w:cs="Times New Roman"/>
          <w:sz w:val="24"/>
          <w:szCs w:val="24"/>
        </w:rPr>
        <w:t xml:space="preserve">, </w:t>
      </w:r>
      <w:proofErr w:type="spellStart"/>
      <w:r>
        <w:rPr>
          <w:rFonts w:ascii="Book Antiqua" w:eastAsia="等线" w:hAnsi="Book Antiqua" w:cs="Times New Roman"/>
          <w:sz w:val="24"/>
          <w:szCs w:val="24"/>
        </w:rPr>
        <w:t>Zhai</w:t>
      </w:r>
      <w:proofErr w:type="spellEnd"/>
      <w:r>
        <w:rPr>
          <w:rFonts w:ascii="Book Antiqua" w:eastAsia="等线" w:hAnsi="Book Antiqua" w:cs="Times New Roman"/>
          <w:sz w:val="24"/>
          <w:szCs w:val="24"/>
        </w:rPr>
        <w:t xml:space="preserve"> G, Hart DJ, Kato BS, Wang H, Williams FM, Spector TD. Interleukin-6 is a significant predictor of radiographic knee osteoarthritis: The Chingford Study. </w:t>
      </w:r>
      <w:r>
        <w:rPr>
          <w:rFonts w:ascii="Book Antiqua" w:eastAsia="等线" w:hAnsi="Book Antiqua" w:cs="Times New Roman"/>
          <w:i/>
          <w:sz w:val="24"/>
          <w:szCs w:val="24"/>
        </w:rPr>
        <w:t>Arthritis Rheum</w:t>
      </w:r>
      <w:r>
        <w:rPr>
          <w:rFonts w:ascii="Book Antiqua" w:eastAsia="等线" w:hAnsi="Book Antiqua" w:cs="Times New Roman"/>
          <w:sz w:val="24"/>
          <w:szCs w:val="24"/>
        </w:rPr>
        <w:t xml:space="preserve"> 2009; </w:t>
      </w:r>
      <w:r>
        <w:rPr>
          <w:rFonts w:ascii="Book Antiqua" w:eastAsia="等线" w:hAnsi="Book Antiqua" w:cs="Times New Roman"/>
          <w:b/>
          <w:sz w:val="24"/>
          <w:szCs w:val="24"/>
        </w:rPr>
        <w:t>60</w:t>
      </w:r>
      <w:r>
        <w:rPr>
          <w:rFonts w:ascii="Book Antiqua" w:eastAsia="等线" w:hAnsi="Book Antiqua" w:cs="Times New Roman"/>
          <w:sz w:val="24"/>
          <w:szCs w:val="24"/>
        </w:rPr>
        <w:t>: 2037-2045 [PMID: 19565477 DOI: 10.1002/art.24598]</w:t>
      </w:r>
    </w:p>
    <w:p w:rsidR="00F3278A" w:rsidRDefault="004104A7">
      <w:pPr>
        <w:widowControl/>
        <w:snapToGrid w:val="0"/>
        <w:spacing w:line="360" w:lineRule="auto"/>
        <w:jc w:val="right"/>
        <w:rPr>
          <w:rFonts w:ascii="Book Antiqua" w:eastAsia="宋体" w:hAnsi="Book Antiqua" w:cs="Times New Roman"/>
          <w:kern w:val="0"/>
          <w:sz w:val="24"/>
          <w:szCs w:val="24"/>
        </w:rPr>
      </w:pPr>
      <w:bookmarkStart w:id="28" w:name="OLE_LINK120"/>
      <w:bookmarkStart w:id="29" w:name="OLE_LINK148"/>
      <w:bookmarkStart w:id="30" w:name="OLE_LINK52"/>
      <w:bookmarkStart w:id="31" w:name="OLE_LINK313"/>
      <w:bookmarkStart w:id="32" w:name="OLE_LINK304"/>
      <w:bookmarkStart w:id="33" w:name="OLE_LINK282"/>
      <w:bookmarkStart w:id="34" w:name="OLE_LINK321"/>
      <w:bookmarkStart w:id="35" w:name="OLE_LINK72"/>
      <w:bookmarkStart w:id="36" w:name="OLE_LINK226"/>
      <w:bookmarkStart w:id="37" w:name="OLE_LINK385"/>
      <w:bookmarkStart w:id="38" w:name="OLE_LINK400"/>
      <w:bookmarkStart w:id="39" w:name="OLE_LINK387"/>
      <w:bookmarkStart w:id="40" w:name="OLE_LINK212"/>
      <w:bookmarkStart w:id="41" w:name="OLE_LINK250"/>
      <w:bookmarkStart w:id="42" w:name="OLE_LINK320"/>
      <w:bookmarkStart w:id="43" w:name="OLE_LINK207"/>
      <w:bookmarkStart w:id="44" w:name="OLE_LINK112"/>
      <w:bookmarkStart w:id="45" w:name="OLE_LINK183"/>
      <w:bookmarkStart w:id="46" w:name="OLE_LINK254"/>
      <w:bookmarkStart w:id="47" w:name="OLE_LINK149"/>
      <w:bookmarkStart w:id="48" w:name="OLE_LINK281"/>
      <w:bookmarkStart w:id="49" w:name="OLE_LINK51"/>
      <w:bookmarkStart w:id="50" w:name="OLE_LINK225"/>
      <w:bookmarkStart w:id="51" w:name="OLE_LINK471"/>
      <w:bookmarkStart w:id="52" w:name="OLE_LINK532"/>
      <w:bookmarkStart w:id="53" w:name="OLE_LINK567"/>
      <w:bookmarkStart w:id="54" w:name="OLE_LINK491"/>
      <w:bookmarkStart w:id="55" w:name="OLE_LINK575"/>
      <w:bookmarkStart w:id="56" w:name="OLE_LINK288"/>
      <w:bookmarkStart w:id="57" w:name="OLE_LINK1830"/>
      <w:bookmarkStart w:id="58" w:name="OLE_LINK480"/>
      <w:bookmarkStart w:id="59" w:name="OLE_LINK686"/>
      <w:bookmarkStart w:id="60" w:name="OLE_LINK574"/>
      <w:bookmarkStart w:id="61" w:name="OLE_LINK2700"/>
      <w:bookmarkStart w:id="62" w:name="OLE_LINK581"/>
      <w:bookmarkStart w:id="63" w:name="OLE_LINK688"/>
      <w:bookmarkStart w:id="64" w:name="OLE_LINK589"/>
      <w:bookmarkStart w:id="65" w:name="OLE_LINK542"/>
      <w:bookmarkStart w:id="66" w:name="OLE_LINK639"/>
      <w:bookmarkStart w:id="67" w:name="OLE_LINK582"/>
      <w:bookmarkStart w:id="68" w:name="OLE_LINK346"/>
      <w:bookmarkStart w:id="69" w:name="OLE_LINK519"/>
      <w:bookmarkStart w:id="70" w:name="OLE_LINK462"/>
      <w:bookmarkStart w:id="71" w:name="OLE_LINK648"/>
      <w:bookmarkStart w:id="72" w:name="OLE_LINK572"/>
      <w:bookmarkStart w:id="73" w:name="OLE_LINK722"/>
      <w:bookmarkStart w:id="74" w:name="OLE_LINK334"/>
      <w:bookmarkStart w:id="75" w:name="OLE_LINK303"/>
      <w:bookmarkStart w:id="76" w:name="OLE_LINK371"/>
      <w:bookmarkStart w:id="77" w:name="OLE_LINK379"/>
      <w:bookmarkStart w:id="78" w:name="OLE_LINK384"/>
      <w:bookmarkStart w:id="79" w:name="OLE_LINK450"/>
      <w:bookmarkStart w:id="80" w:name="OLE_LINK489"/>
      <w:bookmarkStart w:id="81" w:name="OLE_LINK535"/>
      <w:bookmarkStart w:id="82" w:name="OLE_LINK457"/>
      <w:bookmarkStart w:id="83" w:name="OLE_LINK716"/>
      <w:bookmarkStart w:id="84" w:name="OLE_LINK781"/>
      <w:bookmarkStart w:id="85" w:name="OLE_LINK908"/>
      <w:bookmarkStart w:id="86" w:name="OLE_LINK1049"/>
      <w:bookmarkStart w:id="87" w:name="OLE_LINK856"/>
      <w:bookmarkStart w:id="88" w:name="OLE_LINK943"/>
      <w:bookmarkStart w:id="89" w:name="OLE_LINK640"/>
      <w:bookmarkStart w:id="90" w:name="OLE_LINK1018"/>
      <w:bookmarkStart w:id="91" w:name="OLE_LINK593"/>
      <w:bookmarkStart w:id="92" w:name="OLE_LINK1030"/>
      <w:bookmarkStart w:id="93" w:name="OLE_LINK906"/>
      <w:bookmarkStart w:id="94" w:name="OLE_LINK826"/>
      <w:bookmarkStart w:id="95" w:name="OLE_LINK660"/>
      <w:bookmarkStart w:id="96" w:name="OLE_LINK865"/>
      <w:bookmarkStart w:id="97" w:name="OLE_LINK836"/>
      <w:bookmarkStart w:id="98" w:name="OLE_LINK642"/>
      <w:bookmarkStart w:id="99" w:name="OLE_LINK1106"/>
      <w:bookmarkStart w:id="100" w:name="OLE_LINK909"/>
      <w:bookmarkStart w:id="101" w:name="OLE_LINK700"/>
      <w:bookmarkStart w:id="102" w:name="OLE_LINK889"/>
      <w:bookmarkStart w:id="103" w:name="OLE_LINK714"/>
      <w:bookmarkStart w:id="104" w:name="OLE_LINK891"/>
      <w:bookmarkStart w:id="105" w:name="OLE_LINK801"/>
      <w:bookmarkStart w:id="106" w:name="OLE_LINK792"/>
      <w:bookmarkStart w:id="107" w:name="OLE_LINK981"/>
      <w:bookmarkStart w:id="108" w:name="OLE_LINK847"/>
      <w:bookmarkStart w:id="109" w:name="OLE_LINK1076"/>
      <w:bookmarkStart w:id="110" w:name="OLE_LINK833"/>
      <w:bookmarkStart w:id="111" w:name="OLE_LINK770"/>
      <w:bookmarkStart w:id="112" w:name="OLE_LINK2882"/>
      <w:bookmarkStart w:id="113" w:name="OLE_LINK782"/>
      <w:bookmarkStart w:id="114" w:name="OLE_LINK980"/>
      <w:bookmarkStart w:id="115" w:name="OLE_LINK1174"/>
      <w:bookmarkStart w:id="116" w:name="OLE_LINK1056"/>
      <w:bookmarkStart w:id="117" w:name="OLE_LINK992"/>
      <w:bookmarkStart w:id="118" w:name="OLE_LINK1158"/>
      <w:bookmarkStart w:id="119" w:name="OLE_LINK911"/>
      <w:bookmarkStart w:id="120" w:name="OLE_LINK930"/>
      <w:bookmarkStart w:id="121" w:name="OLE_LINK1175"/>
      <w:bookmarkStart w:id="122" w:name="OLE_LINK1074"/>
      <w:bookmarkStart w:id="123" w:name="OLE_LINK1169"/>
      <w:bookmarkStart w:id="124" w:name="OLE_LINK1052"/>
      <w:bookmarkStart w:id="125" w:name="OLE_LINK1241"/>
      <w:bookmarkStart w:id="126" w:name="OLE_LINK1288"/>
      <w:bookmarkStart w:id="127" w:name="OLE_LINK946"/>
      <w:bookmarkStart w:id="128" w:name="OLE_LINK993"/>
      <w:bookmarkStart w:id="129" w:name="OLE_LINK1137"/>
      <w:bookmarkStart w:id="130" w:name="OLE_LINK1059"/>
      <w:bookmarkStart w:id="131" w:name="OLE_LINK1167"/>
      <w:bookmarkStart w:id="132" w:name="OLE_LINK1200"/>
      <w:bookmarkStart w:id="133" w:name="_Hlk11235039"/>
      <w:r>
        <w:rPr>
          <w:rFonts w:ascii="Book Antiqua" w:eastAsia="宋体" w:hAnsi="Book Antiqua" w:cs="Times New Roman"/>
          <w:b/>
          <w:bCs/>
          <w:kern w:val="0"/>
          <w:sz w:val="24"/>
          <w:szCs w:val="24"/>
        </w:rPr>
        <w:t xml:space="preserve">P-Reviewer: </w:t>
      </w:r>
      <w:proofErr w:type="spellStart"/>
      <w:r>
        <w:rPr>
          <w:rFonts w:ascii="Book Antiqua" w:eastAsia="宋体" w:hAnsi="Book Antiqua" w:cs="Times New Roman"/>
          <w:kern w:val="0"/>
          <w:sz w:val="24"/>
          <w:szCs w:val="24"/>
        </w:rPr>
        <w:t>Abd</w:t>
      </w:r>
      <w:proofErr w:type="spellEnd"/>
      <w:r>
        <w:rPr>
          <w:rFonts w:ascii="Book Antiqua" w:eastAsia="宋体" w:hAnsi="Book Antiqua" w:cs="Times New Roman"/>
          <w:kern w:val="0"/>
          <w:sz w:val="24"/>
          <w:szCs w:val="24"/>
        </w:rPr>
        <w:t xml:space="preserve"> El-</w:t>
      </w:r>
      <w:proofErr w:type="spellStart"/>
      <w:r>
        <w:rPr>
          <w:rFonts w:ascii="Book Antiqua" w:eastAsia="宋体" w:hAnsi="Book Antiqua" w:cs="Times New Roman"/>
          <w:kern w:val="0"/>
          <w:sz w:val="24"/>
          <w:szCs w:val="24"/>
        </w:rPr>
        <w:t>Razek</w:t>
      </w:r>
      <w:proofErr w:type="spellEnd"/>
      <w:r>
        <w:rPr>
          <w:rFonts w:ascii="Book Antiqua" w:eastAsia="宋体" w:hAnsi="Book Antiqua" w:cs="Times New Roman"/>
          <w:kern w:val="0"/>
          <w:sz w:val="24"/>
          <w:szCs w:val="24"/>
        </w:rPr>
        <w:t xml:space="preserve"> A, </w:t>
      </w:r>
      <w:proofErr w:type="spellStart"/>
      <w:r>
        <w:rPr>
          <w:rFonts w:ascii="Book Antiqua" w:eastAsia="宋体" w:hAnsi="Book Antiqua" w:cs="Times New Roman"/>
          <w:kern w:val="0"/>
          <w:sz w:val="24"/>
          <w:szCs w:val="24"/>
        </w:rPr>
        <w:t>Anand</w:t>
      </w:r>
      <w:proofErr w:type="spellEnd"/>
      <w:r>
        <w:rPr>
          <w:rFonts w:ascii="Book Antiqua" w:eastAsia="宋体" w:hAnsi="Book Antiqua" w:cs="Times New Roman"/>
          <w:kern w:val="0"/>
          <w:sz w:val="24"/>
          <w:szCs w:val="24"/>
        </w:rPr>
        <w:t xml:space="preserve"> A, </w:t>
      </w:r>
      <w:proofErr w:type="spellStart"/>
      <w:proofErr w:type="gramStart"/>
      <w:r>
        <w:rPr>
          <w:rFonts w:ascii="Book Antiqua" w:eastAsia="宋体" w:hAnsi="Book Antiqua" w:cs="Times New Roman"/>
          <w:kern w:val="0"/>
          <w:sz w:val="24"/>
          <w:szCs w:val="24"/>
        </w:rPr>
        <w:t>Musumeci</w:t>
      </w:r>
      <w:proofErr w:type="spellEnd"/>
      <w:proofErr w:type="gramEnd"/>
      <w:r>
        <w:rPr>
          <w:rFonts w:ascii="Book Antiqua" w:eastAsia="宋体" w:hAnsi="Book Antiqua" w:cs="Times New Roman"/>
          <w:kern w:val="0"/>
          <w:sz w:val="24"/>
          <w:szCs w:val="24"/>
        </w:rPr>
        <w:t xml:space="preserve"> G</w:t>
      </w:r>
      <w:r>
        <w:rPr>
          <w:rFonts w:ascii="Book Antiqua" w:eastAsia="宋体" w:hAnsi="Book Antiqua" w:cs="Times New Roman"/>
          <w:b/>
          <w:bCs/>
          <w:kern w:val="0"/>
          <w:sz w:val="24"/>
          <w:szCs w:val="24"/>
        </w:rPr>
        <w:t xml:space="preserve"> S-Editor:</w:t>
      </w:r>
      <w:r>
        <w:rPr>
          <w:rFonts w:ascii="Book Antiqua" w:eastAsia="宋体" w:hAnsi="Book Antiqua" w:cs="Times New Roman"/>
          <w:kern w:val="0"/>
          <w:sz w:val="24"/>
          <w:szCs w:val="24"/>
        </w:rPr>
        <w:t xml:space="preserve"> Gong ZM</w:t>
      </w:r>
    </w:p>
    <w:p w:rsidR="00F3278A" w:rsidRDefault="004104A7" w:rsidP="00A04E01">
      <w:pPr>
        <w:widowControl/>
        <w:wordWrap w:val="0"/>
        <w:snapToGrid w:val="0"/>
        <w:spacing w:line="360" w:lineRule="auto"/>
        <w:jc w:val="right"/>
        <w:rPr>
          <w:rFonts w:ascii="Book Antiqua" w:eastAsia="宋体" w:hAnsi="Book Antiqua" w:cs="Times New Roman"/>
          <w:b/>
          <w:bCs/>
          <w:kern w:val="0"/>
          <w:sz w:val="24"/>
          <w:szCs w:val="24"/>
        </w:rPr>
      </w:pPr>
      <w:r>
        <w:rPr>
          <w:rFonts w:ascii="Book Antiqua" w:eastAsia="宋体" w:hAnsi="Book Antiqua" w:cs="Times New Roman"/>
          <w:b/>
          <w:bCs/>
          <w:kern w:val="0"/>
          <w:sz w:val="24"/>
          <w:szCs w:val="24"/>
        </w:rPr>
        <w:t>L-Edit</w:t>
      </w:r>
      <w:r>
        <w:rPr>
          <w:rFonts w:ascii="Book Antiqua" w:eastAsia="宋体" w:hAnsi="Book Antiqua" w:cs="Times New Roman"/>
          <w:b/>
          <w:bCs/>
          <w:kern w:val="0"/>
          <w:sz w:val="24"/>
          <w:szCs w:val="24"/>
        </w:rPr>
        <w:t>or:</w:t>
      </w:r>
      <w:r>
        <w:rPr>
          <w:rFonts w:ascii="Book Antiqua" w:eastAsia="宋体" w:hAnsi="Book Antiqua" w:cs="Times New Roman"/>
          <w:kern w:val="0"/>
          <w:sz w:val="24"/>
          <w:szCs w:val="24"/>
        </w:rPr>
        <w:t xml:space="preserve"> Wang TQ </w:t>
      </w:r>
      <w:r>
        <w:rPr>
          <w:rFonts w:ascii="Book Antiqua" w:eastAsia="宋体" w:hAnsi="Book Antiqua" w:cs="Times New Roman"/>
          <w:b/>
          <w:bCs/>
          <w:kern w:val="0"/>
          <w:sz w:val="24"/>
          <w:szCs w:val="24"/>
        </w:rPr>
        <w:t>E</w:t>
      </w:r>
      <w:r>
        <w:rPr>
          <w:rFonts w:ascii="Book Antiqua" w:eastAsia="宋体" w:hAnsi="Book Antiqua" w:cs="Times New Roman"/>
          <w:b/>
          <w:bCs/>
          <w:kern w:val="0"/>
          <w:sz w:val="24"/>
          <w:szCs w:val="24"/>
        </w:rPr>
        <w:t>-Editor:</w:t>
      </w:r>
    </w:p>
    <w:p w:rsidR="00F3278A" w:rsidRDefault="004104A7">
      <w:pPr>
        <w:widowControl/>
        <w:shd w:val="clear" w:color="auto" w:fill="FFFFFF"/>
        <w:snapToGrid w:val="0"/>
        <w:spacing w:line="360" w:lineRule="auto"/>
        <w:rPr>
          <w:rFonts w:ascii="Book Antiqua" w:eastAsia="宋体" w:hAnsi="Book Antiqua" w:cs="Helvetica"/>
          <w:b/>
          <w:kern w:val="0"/>
          <w:sz w:val="24"/>
          <w:szCs w:val="24"/>
        </w:rPr>
      </w:pPr>
      <w:bookmarkStart w:id="134" w:name="OLE_LINK880"/>
      <w:bookmarkStart w:id="135" w:name="OLE_LINK88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ascii="Book Antiqua" w:eastAsia="宋体" w:hAnsi="Book Antiqua" w:cs="Helvetica"/>
          <w:b/>
          <w:kern w:val="0"/>
          <w:sz w:val="24"/>
          <w:szCs w:val="24"/>
        </w:rPr>
        <w:t xml:space="preserve">Specialty type: </w:t>
      </w:r>
      <w:r>
        <w:rPr>
          <w:rFonts w:ascii="Book Antiqua" w:eastAsia="宋体" w:hAnsi="Book Antiqua" w:cs="Helvetica"/>
          <w:kern w:val="0"/>
          <w:sz w:val="24"/>
          <w:szCs w:val="24"/>
        </w:rPr>
        <w:t>Medicine, research and experimental</w:t>
      </w:r>
    </w:p>
    <w:p w:rsidR="00F3278A" w:rsidRDefault="004104A7">
      <w:pPr>
        <w:widowControl/>
        <w:shd w:val="clear" w:color="auto" w:fill="FFFFFF"/>
        <w:snapToGrid w:val="0"/>
        <w:spacing w:line="360" w:lineRule="auto"/>
        <w:rPr>
          <w:rFonts w:ascii="Book Antiqua" w:eastAsia="宋体" w:hAnsi="Book Antiqua" w:cs="Helvetica"/>
          <w:b/>
          <w:kern w:val="0"/>
          <w:sz w:val="24"/>
          <w:szCs w:val="24"/>
        </w:rPr>
      </w:pPr>
      <w:r>
        <w:rPr>
          <w:rFonts w:ascii="Book Antiqua" w:eastAsia="宋体" w:hAnsi="Book Antiqua" w:cs="Helvetica"/>
          <w:b/>
          <w:kern w:val="0"/>
          <w:sz w:val="24"/>
          <w:szCs w:val="24"/>
        </w:rPr>
        <w:t xml:space="preserve">Country of origin: </w:t>
      </w:r>
      <w:r>
        <w:rPr>
          <w:rFonts w:ascii="Book Antiqua" w:eastAsia="宋体" w:hAnsi="Book Antiqua" w:cs="Helvetica"/>
          <w:bCs/>
          <w:kern w:val="0"/>
          <w:sz w:val="24"/>
          <w:szCs w:val="24"/>
        </w:rPr>
        <w:t>China</w:t>
      </w:r>
    </w:p>
    <w:p w:rsidR="00F3278A" w:rsidRDefault="004104A7">
      <w:pPr>
        <w:widowControl/>
        <w:shd w:val="clear" w:color="auto" w:fill="FFFFFF"/>
        <w:snapToGrid w:val="0"/>
        <w:spacing w:line="360" w:lineRule="auto"/>
        <w:rPr>
          <w:rFonts w:ascii="Book Antiqua" w:eastAsia="宋体" w:hAnsi="Book Antiqua" w:cs="Helvetica"/>
          <w:b/>
          <w:kern w:val="0"/>
          <w:sz w:val="24"/>
          <w:szCs w:val="24"/>
        </w:rPr>
      </w:pPr>
      <w:r>
        <w:rPr>
          <w:rFonts w:ascii="Book Antiqua" w:eastAsia="宋体" w:hAnsi="Book Antiqua" w:cs="Helvetica"/>
          <w:b/>
          <w:kern w:val="0"/>
          <w:sz w:val="24"/>
          <w:szCs w:val="24"/>
        </w:rPr>
        <w:t>Peer-review report classification</w:t>
      </w:r>
    </w:p>
    <w:p w:rsidR="00F3278A" w:rsidRDefault="004104A7">
      <w:pPr>
        <w:widowControl/>
        <w:shd w:val="clear" w:color="auto" w:fill="FFFFFF"/>
        <w:snapToGrid w:val="0"/>
        <w:spacing w:line="360" w:lineRule="auto"/>
        <w:rPr>
          <w:rFonts w:ascii="Book Antiqua" w:eastAsia="宋体" w:hAnsi="Book Antiqua" w:cs="Helvetica"/>
          <w:kern w:val="0"/>
          <w:sz w:val="24"/>
          <w:szCs w:val="24"/>
        </w:rPr>
      </w:pPr>
      <w:r>
        <w:rPr>
          <w:rFonts w:ascii="Book Antiqua" w:eastAsia="宋体" w:hAnsi="Book Antiqua" w:cs="Helvetica"/>
          <w:kern w:val="0"/>
          <w:sz w:val="24"/>
          <w:szCs w:val="24"/>
        </w:rPr>
        <w:t xml:space="preserve">Grade </w:t>
      </w:r>
      <w:proofErr w:type="gramStart"/>
      <w:r>
        <w:rPr>
          <w:rFonts w:ascii="Book Antiqua" w:eastAsia="宋体" w:hAnsi="Book Antiqua" w:cs="Helvetica"/>
          <w:kern w:val="0"/>
          <w:sz w:val="24"/>
          <w:szCs w:val="24"/>
        </w:rPr>
        <w:t>A</w:t>
      </w:r>
      <w:proofErr w:type="gramEnd"/>
      <w:r>
        <w:rPr>
          <w:rFonts w:ascii="Book Antiqua" w:eastAsia="宋体" w:hAnsi="Book Antiqua" w:cs="Helvetica"/>
          <w:kern w:val="0"/>
          <w:sz w:val="24"/>
          <w:szCs w:val="24"/>
        </w:rPr>
        <w:t xml:space="preserve"> (Excellent): 0</w:t>
      </w:r>
    </w:p>
    <w:p w:rsidR="00F3278A" w:rsidRDefault="004104A7">
      <w:pPr>
        <w:widowControl/>
        <w:shd w:val="clear" w:color="auto" w:fill="FFFFFF"/>
        <w:snapToGrid w:val="0"/>
        <w:spacing w:line="360" w:lineRule="auto"/>
        <w:rPr>
          <w:rFonts w:ascii="Book Antiqua" w:eastAsia="宋体" w:hAnsi="Book Antiqua" w:cs="Helvetica"/>
          <w:kern w:val="0"/>
          <w:sz w:val="24"/>
          <w:szCs w:val="24"/>
        </w:rPr>
      </w:pPr>
      <w:r>
        <w:rPr>
          <w:rFonts w:ascii="Book Antiqua" w:eastAsia="宋体" w:hAnsi="Book Antiqua" w:cs="Helvetica"/>
          <w:kern w:val="0"/>
          <w:sz w:val="24"/>
          <w:szCs w:val="24"/>
        </w:rPr>
        <w:t>Grade B (Very good): B, B</w:t>
      </w:r>
    </w:p>
    <w:p w:rsidR="00F3278A" w:rsidRDefault="004104A7">
      <w:pPr>
        <w:widowControl/>
        <w:shd w:val="clear" w:color="auto" w:fill="FFFFFF"/>
        <w:snapToGrid w:val="0"/>
        <w:spacing w:line="360" w:lineRule="auto"/>
        <w:rPr>
          <w:rFonts w:ascii="Book Antiqua" w:eastAsia="宋体" w:hAnsi="Book Antiqua" w:cs="Helvetica"/>
          <w:kern w:val="0"/>
          <w:sz w:val="24"/>
          <w:szCs w:val="24"/>
        </w:rPr>
      </w:pPr>
      <w:r>
        <w:rPr>
          <w:rFonts w:ascii="Book Antiqua" w:eastAsia="宋体" w:hAnsi="Book Antiqua" w:cs="Helvetica"/>
          <w:kern w:val="0"/>
          <w:sz w:val="24"/>
          <w:szCs w:val="24"/>
        </w:rPr>
        <w:t>Grade C (Good): C</w:t>
      </w:r>
    </w:p>
    <w:p w:rsidR="00F3278A" w:rsidRDefault="004104A7">
      <w:pPr>
        <w:widowControl/>
        <w:shd w:val="clear" w:color="auto" w:fill="FFFFFF"/>
        <w:snapToGrid w:val="0"/>
        <w:spacing w:line="360" w:lineRule="auto"/>
        <w:rPr>
          <w:rFonts w:ascii="Book Antiqua" w:eastAsia="宋体" w:hAnsi="Book Antiqua" w:cs="Helvetica"/>
          <w:kern w:val="0"/>
          <w:sz w:val="24"/>
          <w:szCs w:val="24"/>
        </w:rPr>
      </w:pPr>
      <w:r>
        <w:rPr>
          <w:rFonts w:ascii="Book Antiqua" w:eastAsia="宋体" w:hAnsi="Book Antiqua" w:cs="Helvetica"/>
          <w:kern w:val="0"/>
          <w:sz w:val="24"/>
          <w:szCs w:val="24"/>
        </w:rPr>
        <w:t>Grade D (Fair): 0</w:t>
      </w:r>
    </w:p>
    <w:p w:rsidR="00F3278A" w:rsidRDefault="004104A7">
      <w:pPr>
        <w:widowControl/>
        <w:shd w:val="clear" w:color="auto" w:fill="FFFFFF"/>
        <w:snapToGrid w:val="0"/>
        <w:spacing w:line="360" w:lineRule="auto"/>
        <w:rPr>
          <w:rFonts w:ascii="Book Antiqua" w:eastAsia="宋体" w:hAnsi="Book Antiqua" w:cs="Helvetica"/>
          <w:kern w:val="0"/>
          <w:sz w:val="24"/>
          <w:szCs w:val="24"/>
        </w:rPr>
      </w:pPr>
      <w:r>
        <w:rPr>
          <w:rFonts w:ascii="Book Antiqua" w:eastAsia="宋体" w:hAnsi="Book Antiqua" w:cs="Helvetica"/>
          <w:kern w:val="0"/>
          <w:sz w:val="24"/>
          <w:szCs w:val="24"/>
        </w:rPr>
        <w:t>Grade E (Poor): 0</w:t>
      </w:r>
      <w:bookmarkEnd w:id="134"/>
      <w:bookmarkEnd w:id="135"/>
      <w:r>
        <w:rPr>
          <w:rFonts w:ascii="Book Antiqua" w:eastAsia="宋体" w:hAnsi="Book Antiqua" w:cs="Helvetica"/>
          <w:kern w:val="0"/>
          <w:sz w:val="24"/>
          <w:szCs w:val="24"/>
        </w:rPr>
        <w:t xml:space="preserve"> </w:t>
      </w:r>
      <w:bookmarkEnd w:id="133"/>
    </w:p>
    <w:p w:rsidR="00F3278A" w:rsidRDefault="004104A7">
      <w:pPr>
        <w:snapToGrid w:val="0"/>
        <w:spacing w:line="360" w:lineRule="auto"/>
        <w:rPr>
          <w:rFonts w:ascii="Book Antiqua" w:eastAsia="宋体" w:hAnsi="Book Antiqua" w:cs="Book Antiqua"/>
          <w:sz w:val="24"/>
          <w:szCs w:val="24"/>
        </w:rPr>
      </w:pPr>
      <w:r>
        <w:rPr>
          <w:noProof/>
        </w:rPr>
        <w:lastRenderedPageBreak/>
        <w:drawing>
          <wp:inline distT="0" distB="0" distL="0" distR="0">
            <wp:extent cx="5286375" cy="23215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315509" cy="2334574"/>
                    </a:xfrm>
                    <a:prstGeom prst="rect">
                      <a:avLst/>
                    </a:prstGeom>
                  </pic:spPr>
                </pic:pic>
              </a:graphicData>
            </a:graphic>
          </wp:inline>
        </w:drawing>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b/>
          <w:bCs/>
          <w:sz w:val="24"/>
          <w:szCs w:val="24"/>
        </w:rPr>
        <w:t xml:space="preserve">Figure 1 </w:t>
      </w:r>
      <w:r>
        <w:rPr>
          <w:rFonts w:ascii="Book Antiqua" w:eastAsia="宋体" w:hAnsi="Book Antiqua" w:cs="Book Antiqua"/>
          <w:b/>
          <w:bCs/>
          <w:sz w:val="24"/>
          <w:szCs w:val="24"/>
        </w:rPr>
        <w:t>Expression levels of m</w:t>
      </w:r>
      <w:r>
        <w:rPr>
          <w:rFonts w:ascii="Book Antiqua" w:eastAsia="宋体" w:hAnsi="Book Antiqua" w:cs="Book Antiqua"/>
          <w:b/>
          <w:bCs/>
          <w:sz w:val="24"/>
          <w:szCs w:val="24"/>
        </w:rPr>
        <w:t>iR-145 in the peripheral blood of the two groups.</w:t>
      </w:r>
      <w:r>
        <w:rPr>
          <w:rFonts w:ascii="Book Antiqua" w:eastAsia="宋体" w:hAnsi="Book Antiqua" w:cs="Book Antiqua"/>
          <w:sz w:val="24"/>
          <w:szCs w:val="24"/>
        </w:rPr>
        <w:t xml:space="preserve"> </w:t>
      </w:r>
      <w:proofErr w:type="spellStart"/>
      <w:proofErr w:type="gramStart"/>
      <w:r>
        <w:rPr>
          <w:rFonts w:ascii="Book Antiqua" w:eastAsia="宋体" w:hAnsi="Book Antiqua" w:cs="Book Antiqua"/>
          <w:sz w:val="24"/>
          <w:szCs w:val="24"/>
          <w:vertAlign w:val="superscript"/>
        </w:rPr>
        <w:t>a</w:t>
      </w:r>
      <w:r>
        <w:rPr>
          <w:rFonts w:ascii="Book Antiqua" w:eastAsia="宋体" w:hAnsi="Book Antiqua" w:cs="Book Antiqua"/>
          <w:i/>
          <w:iCs/>
          <w:sz w:val="24"/>
          <w:szCs w:val="24"/>
        </w:rPr>
        <w:t>P</w:t>
      </w:r>
      <w:proofErr w:type="spellEnd"/>
      <w:proofErr w:type="gramEnd"/>
      <w:r>
        <w:rPr>
          <w:rFonts w:ascii="Book Antiqua" w:eastAsia="宋体" w:hAnsi="Book Antiqua" w:cs="Book Antiqua"/>
          <w:sz w:val="24"/>
          <w:szCs w:val="24"/>
        </w:rPr>
        <w:t xml:space="preserve"> &lt; 0.05.</w:t>
      </w:r>
    </w:p>
    <w:p w:rsidR="00F3278A" w:rsidRDefault="004104A7">
      <w:pPr>
        <w:widowControl/>
        <w:rPr>
          <w:rFonts w:ascii="Book Antiqua" w:eastAsia="宋体" w:hAnsi="Book Antiqua" w:cs="Book Antiqua"/>
          <w:sz w:val="24"/>
          <w:szCs w:val="24"/>
        </w:rPr>
      </w:pPr>
      <w:r>
        <w:rPr>
          <w:rFonts w:ascii="Book Antiqua" w:eastAsia="宋体" w:hAnsi="Book Antiqua" w:cs="Book Antiqua"/>
          <w:sz w:val="24"/>
          <w:szCs w:val="24"/>
        </w:rPr>
        <w:br w:type="page"/>
      </w:r>
    </w:p>
    <w:p w:rsidR="00F3278A" w:rsidRDefault="004104A7">
      <w:pPr>
        <w:snapToGrid w:val="0"/>
        <w:spacing w:line="360" w:lineRule="auto"/>
        <w:rPr>
          <w:rFonts w:ascii="Book Antiqua" w:eastAsia="宋体" w:hAnsi="Book Antiqua" w:cs="Book Antiqua"/>
          <w:sz w:val="24"/>
          <w:szCs w:val="24"/>
        </w:rPr>
      </w:pPr>
      <w:r>
        <w:rPr>
          <w:noProof/>
        </w:rPr>
        <w:lastRenderedPageBreak/>
        <w:drawing>
          <wp:inline distT="0" distB="0" distL="0" distR="0">
            <wp:extent cx="5393690" cy="254381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401501" cy="2547927"/>
                    </a:xfrm>
                    <a:prstGeom prst="rect">
                      <a:avLst/>
                    </a:prstGeom>
                  </pic:spPr>
                </pic:pic>
              </a:graphicData>
            </a:graphic>
          </wp:inline>
        </w:drawing>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b/>
          <w:bCs/>
          <w:sz w:val="24"/>
          <w:szCs w:val="24"/>
        </w:rPr>
        <w:t xml:space="preserve">Figure 2 </w:t>
      </w:r>
      <w:r>
        <w:rPr>
          <w:rFonts w:ascii="Book Antiqua" w:eastAsia="宋体" w:hAnsi="Book Antiqua" w:cs="Book Antiqua"/>
          <w:b/>
          <w:bCs/>
          <w:caps/>
          <w:sz w:val="24"/>
          <w:szCs w:val="24"/>
        </w:rPr>
        <w:t>L</w:t>
      </w:r>
      <w:r>
        <w:rPr>
          <w:rFonts w:ascii="Book Antiqua" w:eastAsia="宋体" w:hAnsi="Book Antiqua" w:cs="Book Antiqua"/>
          <w:b/>
          <w:bCs/>
          <w:sz w:val="24"/>
          <w:szCs w:val="24"/>
        </w:rPr>
        <w:t>evels of inflamma</w:t>
      </w:r>
      <w:r>
        <w:rPr>
          <w:rFonts w:ascii="Book Antiqua" w:eastAsia="宋体" w:hAnsi="Book Antiqua" w:cs="Book Antiqua"/>
          <w:b/>
          <w:bCs/>
          <w:sz w:val="24"/>
          <w:szCs w:val="24"/>
        </w:rPr>
        <w:t>tory factors in peripheral blood between the two groups.</w:t>
      </w:r>
      <w:r>
        <w:rPr>
          <w:rFonts w:ascii="Book Antiqua" w:eastAsia="宋体" w:hAnsi="Book Antiqua" w:cs="Book Antiqua"/>
          <w:sz w:val="24"/>
          <w:szCs w:val="24"/>
        </w:rPr>
        <w:t xml:space="preserve"> </w:t>
      </w:r>
      <w:proofErr w:type="spellStart"/>
      <w:proofErr w:type="gramStart"/>
      <w:r>
        <w:rPr>
          <w:rFonts w:ascii="Book Antiqua" w:eastAsia="宋体" w:hAnsi="Book Antiqua" w:cs="Book Antiqua"/>
          <w:sz w:val="24"/>
          <w:szCs w:val="24"/>
          <w:vertAlign w:val="superscript"/>
        </w:rPr>
        <w:t>a</w:t>
      </w:r>
      <w:r>
        <w:rPr>
          <w:rFonts w:ascii="Book Antiqua" w:eastAsia="宋体" w:hAnsi="Book Antiqua" w:cs="Book Antiqua"/>
          <w:i/>
          <w:iCs/>
          <w:sz w:val="24"/>
          <w:szCs w:val="24"/>
        </w:rPr>
        <w:t>P</w:t>
      </w:r>
      <w:proofErr w:type="spellEnd"/>
      <w:proofErr w:type="gramEnd"/>
      <w:r>
        <w:rPr>
          <w:rFonts w:ascii="Book Antiqua" w:eastAsia="宋体" w:hAnsi="Book Antiqua" w:cs="Book Antiqua"/>
          <w:sz w:val="24"/>
          <w:szCs w:val="24"/>
        </w:rPr>
        <w:t xml:space="preserve"> &lt; 0.05.</w:t>
      </w:r>
    </w:p>
    <w:p w:rsidR="00F3278A" w:rsidRDefault="004104A7">
      <w:pPr>
        <w:widowControl/>
        <w:rPr>
          <w:rFonts w:ascii="Book Antiqua" w:eastAsia="宋体" w:hAnsi="Book Antiqua" w:cs="Book Antiqua"/>
          <w:sz w:val="24"/>
          <w:szCs w:val="24"/>
        </w:rPr>
      </w:pPr>
      <w:r>
        <w:rPr>
          <w:rFonts w:ascii="Book Antiqua" w:eastAsia="宋体" w:hAnsi="Book Antiqua" w:cs="Book Antiqua"/>
          <w:sz w:val="24"/>
          <w:szCs w:val="24"/>
        </w:rPr>
        <w:br w:type="page"/>
      </w:r>
    </w:p>
    <w:p w:rsidR="00F3278A" w:rsidRDefault="004104A7">
      <w:pPr>
        <w:snapToGrid w:val="0"/>
        <w:spacing w:line="360" w:lineRule="auto"/>
        <w:rPr>
          <w:rFonts w:ascii="Book Antiqua" w:eastAsia="宋体" w:hAnsi="Book Antiqua" w:cs="Book Antiqua"/>
          <w:sz w:val="24"/>
          <w:szCs w:val="24"/>
        </w:rPr>
      </w:pPr>
      <w:r>
        <w:lastRenderedPageBreak/>
        <w:t xml:space="preserve"> </w:t>
      </w:r>
      <w:r>
        <w:rPr>
          <w:noProof/>
        </w:rPr>
        <w:drawing>
          <wp:inline distT="0" distB="0" distL="0" distR="0">
            <wp:extent cx="5274310" cy="3922395"/>
            <wp:effectExtent l="0" t="0" r="2540" b="190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74310" cy="3922395"/>
                    </a:xfrm>
                    <a:prstGeom prst="rect">
                      <a:avLst/>
                    </a:prstGeom>
                    <a:noFill/>
                    <a:ln>
                      <a:noFill/>
                    </a:ln>
                  </pic:spPr>
                </pic:pic>
              </a:graphicData>
            </a:graphic>
          </wp:inline>
        </w:drawing>
      </w:r>
    </w:p>
    <w:p w:rsidR="00F3278A" w:rsidRDefault="004104A7">
      <w:pPr>
        <w:snapToGrid w:val="0"/>
        <w:spacing w:line="360" w:lineRule="auto"/>
        <w:rPr>
          <w:rFonts w:ascii="Book Antiqua" w:eastAsia="宋体" w:hAnsi="Book Antiqua" w:cs="Book Antiqua"/>
          <w:b/>
          <w:bCs/>
          <w:sz w:val="24"/>
          <w:szCs w:val="24"/>
        </w:rPr>
      </w:pPr>
      <w:r>
        <w:rPr>
          <w:rFonts w:ascii="Book Antiqua" w:eastAsia="宋体" w:hAnsi="Book Antiqua" w:cs="Book Antiqua"/>
          <w:b/>
          <w:bCs/>
          <w:sz w:val="24"/>
          <w:szCs w:val="24"/>
        </w:rPr>
        <w:t xml:space="preserve">Figure 3 </w:t>
      </w:r>
      <w:r>
        <w:rPr>
          <w:rFonts w:ascii="Book Antiqua" w:eastAsia="宋体" w:hAnsi="Book Antiqua" w:cs="Book Antiqua"/>
          <w:b/>
          <w:bCs/>
          <w:caps/>
          <w:sz w:val="24"/>
          <w:szCs w:val="24"/>
        </w:rPr>
        <w:t>c</w:t>
      </w:r>
      <w:r>
        <w:rPr>
          <w:rFonts w:ascii="Book Antiqua" w:eastAsia="宋体" w:hAnsi="Book Antiqua" w:cs="Book Antiqua"/>
          <w:b/>
          <w:bCs/>
          <w:sz w:val="24"/>
          <w:szCs w:val="24"/>
        </w:rPr>
        <w:t>orre</w:t>
      </w:r>
      <w:r>
        <w:rPr>
          <w:rFonts w:ascii="Book Antiqua" w:eastAsia="宋体" w:hAnsi="Book Antiqua" w:cs="Book Antiqua"/>
          <w:b/>
          <w:bCs/>
          <w:sz w:val="24"/>
          <w:szCs w:val="24"/>
        </w:rPr>
        <w:t xml:space="preserve">lation of miR-145 and inflammatory factors </w:t>
      </w:r>
      <w:r w:rsidR="00A04E01">
        <w:rPr>
          <w:rFonts w:ascii="Book Antiqua" w:eastAsia="宋体" w:hAnsi="Book Antiqua" w:cs="Book Antiqua"/>
          <w:b/>
          <w:bCs/>
          <w:sz w:val="24"/>
          <w:szCs w:val="24"/>
        </w:rPr>
        <w:t>with</w:t>
      </w:r>
      <w:r>
        <w:rPr>
          <w:rFonts w:ascii="Book Antiqua" w:eastAsia="宋体" w:hAnsi="Book Antiqua" w:cs="Book Antiqua"/>
          <w:b/>
          <w:bCs/>
          <w:sz w:val="24"/>
          <w:szCs w:val="24"/>
        </w:rPr>
        <w:t xml:space="preserve"> VAS scores. </w:t>
      </w:r>
      <w:r>
        <w:rPr>
          <w:rFonts w:ascii="Book Antiqua" w:eastAsia="宋体" w:hAnsi="Book Antiqua" w:cs="Book Antiqua"/>
          <w:sz w:val="24"/>
          <w:szCs w:val="24"/>
        </w:rPr>
        <w:t xml:space="preserve">VAS scores were positively correlated with miR-145, TNF-α, </w:t>
      </w:r>
      <w:r>
        <w:rPr>
          <w:rFonts w:ascii="Book Antiqua" w:eastAsia="宋体" w:hAnsi="Book Antiqua" w:cs="Book Antiqua"/>
          <w:sz w:val="24"/>
          <w:szCs w:val="24"/>
        </w:rPr>
        <w:t>and IL-6, and negatively correlated with IL-10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TNF: </w:t>
      </w:r>
      <w:r>
        <w:rPr>
          <w:rFonts w:ascii="Book Antiqua" w:eastAsia="宋体" w:hAnsi="Book Antiqua" w:cs="Book Antiqua"/>
          <w:caps/>
          <w:sz w:val="24"/>
          <w:szCs w:val="24"/>
        </w:rPr>
        <w:t>t</w:t>
      </w:r>
      <w:r>
        <w:rPr>
          <w:rFonts w:ascii="Book Antiqua" w:eastAsia="宋体" w:hAnsi="Book Antiqua" w:cs="Book Antiqua"/>
          <w:sz w:val="24"/>
          <w:szCs w:val="24"/>
        </w:rPr>
        <w:t>umor necrosis factor; IL: Interleukin.</w:t>
      </w:r>
    </w:p>
    <w:p w:rsidR="00F3278A" w:rsidRDefault="004104A7">
      <w:pPr>
        <w:snapToGrid w:val="0"/>
        <w:spacing w:line="360" w:lineRule="auto"/>
        <w:rPr>
          <w:rFonts w:ascii="Book Antiqua" w:eastAsia="宋体" w:hAnsi="Book Antiqua" w:cs="Book Antiqua"/>
          <w:sz w:val="24"/>
          <w:szCs w:val="24"/>
        </w:rPr>
      </w:pPr>
      <w:r>
        <w:t xml:space="preserve"> </w:t>
      </w:r>
      <w:r>
        <w:rPr>
          <w:noProof/>
        </w:rPr>
        <w:lastRenderedPageBreak/>
        <w:drawing>
          <wp:inline distT="0" distB="0" distL="0" distR="0">
            <wp:extent cx="5274310" cy="3881755"/>
            <wp:effectExtent l="0" t="0" r="2540" b="444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274310" cy="3881755"/>
                    </a:xfrm>
                    <a:prstGeom prst="rect">
                      <a:avLst/>
                    </a:prstGeom>
                    <a:noFill/>
                    <a:ln>
                      <a:noFill/>
                    </a:ln>
                  </pic:spPr>
                </pic:pic>
              </a:graphicData>
            </a:graphic>
          </wp:inline>
        </w:drawing>
      </w:r>
    </w:p>
    <w:p w:rsidR="00F3278A" w:rsidRDefault="004104A7">
      <w:pPr>
        <w:snapToGrid w:val="0"/>
        <w:spacing w:line="360" w:lineRule="auto"/>
        <w:rPr>
          <w:rFonts w:ascii="Book Antiqua" w:eastAsia="宋体" w:hAnsi="Book Antiqua" w:cs="Book Antiqua"/>
          <w:b/>
          <w:bCs/>
          <w:sz w:val="24"/>
          <w:szCs w:val="24"/>
        </w:rPr>
      </w:pPr>
      <w:r>
        <w:rPr>
          <w:rFonts w:ascii="Book Antiqua" w:eastAsia="宋体" w:hAnsi="Book Antiqua" w:cs="Book Antiqua"/>
          <w:b/>
          <w:bCs/>
          <w:sz w:val="24"/>
          <w:szCs w:val="24"/>
        </w:rPr>
        <w:t>Figure 4 Relation</w:t>
      </w:r>
      <w:r>
        <w:rPr>
          <w:rFonts w:ascii="Book Antiqua" w:eastAsia="宋体" w:hAnsi="Book Antiqua" w:cs="Book Antiqua"/>
          <w:b/>
          <w:bCs/>
          <w:sz w:val="24"/>
          <w:szCs w:val="24"/>
        </w:rPr>
        <w:t xml:space="preserve">ship of miR-145 and inflammatory factors with </w:t>
      </w:r>
      <w:proofErr w:type="spellStart"/>
      <w:r>
        <w:rPr>
          <w:rFonts w:ascii="Book Antiqua" w:eastAsia="宋体" w:hAnsi="Book Antiqua" w:cs="Book Antiqua"/>
          <w:b/>
          <w:bCs/>
          <w:sz w:val="24"/>
          <w:szCs w:val="24"/>
        </w:rPr>
        <w:t>Lysholm</w:t>
      </w:r>
      <w:proofErr w:type="spellEnd"/>
      <w:r>
        <w:rPr>
          <w:rFonts w:ascii="Book Antiqua" w:eastAsia="宋体" w:hAnsi="Book Antiqua" w:cs="Book Antiqua"/>
          <w:b/>
          <w:bCs/>
          <w:sz w:val="24"/>
          <w:szCs w:val="24"/>
        </w:rPr>
        <w:t xml:space="preserve"> scores. </w:t>
      </w:r>
      <w:proofErr w:type="spellStart"/>
      <w:r>
        <w:rPr>
          <w:rFonts w:ascii="Book Antiqua" w:eastAsia="宋体" w:hAnsi="Book Antiqua" w:cs="Book Antiqua"/>
          <w:sz w:val="24"/>
          <w:szCs w:val="24"/>
        </w:rPr>
        <w:t>Lysholm</w:t>
      </w:r>
      <w:proofErr w:type="spellEnd"/>
      <w:r>
        <w:rPr>
          <w:rFonts w:ascii="Book Antiqua" w:eastAsia="宋体" w:hAnsi="Book Antiqua" w:cs="Book Antiqua"/>
          <w:sz w:val="24"/>
          <w:szCs w:val="24"/>
        </w:rPr>
        <w:t xml:space="preserve"> scores were negatively correlated with miR-145, TNF-α, an</w:t>
      </w:r>
      <w:r>
        <w:rPr>
          <w:rFonts w:ascii="Book Antiqua" w:eastAsia="宋体" w:hAnsi="Book Antiqua" w:cs="Book Antiqua"/>
          <w:sz w:val="24"/>
          <w:szCs w:val="24"/>
        </w:rPr>
        <w:t>d IL-6, and positively correlated with IL-10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TNF: </w:t>
      </w:r>
      <w:r>
        <w:rPr>
          <w:rFonts w:ascii="Book Antiqua" w:eastAsia="宋体" w:hAnsi="Book Antiqua" w:cs="Book Antiqua"/>
          <w:caps/>
          <w:sz w:val="24"/>
          <w:szCs w:val="24"/>
        </w:rPr>
        <w:t>t</w:t>
      </w:r>
      <w:r>
        <w:rPr>
          <w:rFonts w:ascii="Book Antiqua" w:eastAsia="宋体" w:hAnsi="Book Antiqua" w:cs="Book Antiqua"/>
          <w:sz w:val="24"/>
          <w:szCs w:val="24"/>
        </w:rPr>
        <w:t>umor necrosis factor; IL: Interleukin.</w:t>
      </w:r>
    </w:p>
    <w:p w:rsidR="00F3278A" w:rsidRDefault="004104A7">
      <w:pPr>
        <w:snapToGrid w:val="0"/>
        <w:spacing w:line="360" w:lineRule="auto"/>
        <w:rPr>
          <w:rFonts w:ascii="Book Antiqua" w:eastAsia="宋体" w:hAnsi="Book Antiqua" w:cs="Book Antiqua"/>
          <w:sz w:val="24"/>
          <w:szCs w:val="24"/>
        </w:rPr>
      </w:pPr>
      <w:r>
        <w:t xml:space="preserve"> </w:t>
      </w:r>
      <w:r>
        <w:rPr>
          <w:noProof/>
        </w:rPr>
        <w:lastRenderedPageBreak/>
        <w:drawing>
          <wp:inline distT="0" distB="0" distL="0" distR="0">
            <wp:extent cx="5274310" cy="3924935"/>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274310" cy="3924935"/>
                    </a:xfrm>
                    <a:prstGeom prst="rect">
                      <a:avLst/>
                    </a:prstGeom>
                    <a:noFill/>
                    <a:ln>
                      <a:noFill/>
                    </a:ln>
                  </pic:spPr>
                </pic:pic>
              </a:graphicData>
            </a:graphic>
          </wp:inline>
        </w:drawing>
      </w:r>
    </w:p>
    <w:p w:rsidR="00F3278A" w:rsidRDefault="004104A7">
      <w:pPr>
        <w:snapToGrid w:val="0"/>
        <w:spacing w:line="360" w:lineRule="auto"/>
        <w:rPr>
          <w:rFonts w:ascii="Book Antiqua" w:eastAsia="宋体" w:hAnsi="Book Antiqua" w:cs="Book Antiqua"/>
          <w:b/>
          <w:bCs/>
          <w:sz w:val="24"/>
          <w:szCs w:val="24"/>
        </w:rPr>
      </w:pPr>
      <w:r>
        <w:rPr>
          <w:rFonts w:ascii="Book Antiqua" w:eastAsia="宋体" w:hAnsi="Book Antiqua" w:cs="Book Antiqua"/>
          <w:b/>
          <w:bCs/>
          <w:sz w:val="24"/>
          <w:szCs w:val="24"/>
        </w:rPr>
        <w:t>Figure 5 Correlatio</w:t>
      </w:r>
      <w:r>
        <w:rPr>
          <w:rFonts w:ascii="Book Antiqua" w:eastAsia="宋体" w:hAnsi="Book Antiqua" w:cs="Book Antiqua"/>
          <w:b/>
          <w:bCs/>
          <w:sz w:val="24"/>
          <w:szCs w:val="24"/>
        </w:rPr>
        <w:t xml:space="preserve">n of miR-145 and inflammatory factors </w:t>
      </w:r>
      <w:r w:rsidR="00A04E01">
        <w:rPr>
          <w:rFonts w:ascii="Book Antiqua" w:eastAsia="宋体" w:hAnsi="Book Antiqua" w:cs="Book Antiqua"/>
          <w:b/>
          <w:bCs/>
          <w:sz w:val="24"/>
          <w:szCs w:val="24"/>
        </w:rPr>
        <w:t>with</w:t>
      </w:r>
      <w:r>
        <w:rPr>
          <w:rFonts w:ascii="Book Antiqua" w:eastAsia="宋体" w:hAnsi="Book Antiqua" w:cs="Book Antiqua"/>
          <w:b/>
          <w:bCs/>
          <w:sz w:val="24"/>
          <w:szCs w:val="24"/>
        </w:rPr>
        <w:t xml:space="preserve"> WOMAC scores. </w:t>
      </w:r>
      <w:r>
        <w:rPr>
          <w:rFonts w:ascii="Book Antiqua" w:eastAsia="宋体" w:hAnsi="Book Antiqua" w:cs="Book Antiqua"/>
          <w:sz w:val="24"/>
          <w:szCs w:val="24"/>
        </w:rPr>
        <w:t>WOMAC scores were positively correlated with miR-145, TNF-α, and IL-6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and negatively correlated w</w:t>
      </w:r>
      <w:r>
        <w:rPr>
          <w:rFonts w:ascii="Book Antiqua" w:eastAsia="宋体" w:hAnsi="Book Antiqua" w:cs="Book Antiqua"/>
          <w:sz w:val="24"/>
          <w:szCs w:val="24"/>
        </w:rPr>
        <w:t>ith IL-10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TNF: </w:t>
      </w:r>
      <w:r>
        <w:rPr>
          <w:rFonts w:ascii="Book Antiqua" w:eastAsia="宋体" w:hAnsi="Book Antiqua" w:cs="Book Antiqua"/>
          <w:caps/>
          <w:sz w:val="24"/>
          <w:szCs w:val="24"/>
        </w:rPr>
        <w:t>t</w:t>
      </w:r>
      <w:r>
        <w:rPr>
          <w:rFonts w:ascii="Book Antiqua" w:eastAsia="宋体" w:hAnsi="Book Antiqua" w:cs="Book Antiqua"/>
          <w:sz w:val="24"/>
          <w:szCs w:val="24"/>
        </w:rPr>
        <w:t>umor necrosis factor; IL: Interleukin.</w:t>
      </w: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sz w:val="24"/>
          <w:szCs w:val="24"/>
        </w:rPr>
      </w:pPr>
      <w:r>
        <w:rPr>
          <w:noProof/>
        </w:rPr>
        <w:lastRenderedPageBreak/>
        <w:drawing>
          <wp:inline distT="0" distB="0" distL="0" distR="0">
            <wp:extent cx="5274310" cy="3883660"/>
            <wp:effectExtent l="0" t="0" r="2540" b="25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274310" cy="3883660"/>
                    </a:xfrm>
                    <a:prstGeom prst="rect">
                      <a:avLst/>
                    </a:prstGeom>
                    <a:noFill/>
                    <a:ln>
                      <a:noFill/>
                    </a:ln>
                  </pic:spPr>
                </pic:pic>
              </a:graphicData>
            </a:graphic>
          </wp:inline>
        </w:drawing>
      </w:r>
    </w:p>
    <w:p w:rsidR="00F3278A" w:rsidRDefault="004104A7">
      <w:pPr>
        <w:snapToGrid w:val="0"/>
        <w:spacing w:line="360" w:lineRule="auto"/>
        <w:rPr>
          <w:rFonts w:ascii="Book Antiqua" w:eastAsia="宋体" w:hAnsi="Book Antiqua" w:cs="Book Antiqua"/>
          <w:sz w:val="24"/>
          <w:szCs w:val="24"/>
        </w:rPr>
      </w:pPr>
      <w:r>
        <w:rPr>
          <w:rFonts w:ascii="Book Antiqua" w:eastAsia="宋体" w:hAnsi="Book Antiqua" w:cs="Book Antiqua"/>
          <w:b/>
          <w:bCs/>
          <w:sz w:val="24"/>
          <w:szCs w:val="24"/>
        </w:rPr>
        <w:t>Figure 6 Correl</w:t>
      </w:r>
      <w:r>
        <w:rPr>
          <w:rFonts w:ascii="Book Antiqua" w:eastAsia="宋体" w:hAnsi="Book Antiqua" w:cs="Book Antiqua"/>
          <w:b/>
          <w:bCs/>
          <w:sz w:val="24"/>
          <w:szCs w:val="24"/>
        </w:rPr>
        <w:t xml:space="preserve">ation of miR-145 and inflammatory factors with </w:t>
      </w:r>
      <w:proofErr w:type="spellStart"/>
      <w:r>
        <w:rPr>
          <w:rFonts w:ascii="Book Antiqua" w:eastAsia="宋体" w:hAnsi="Book Antiqua" w:cs="Book Antiqua"/>
          <w:b/>
          <w:bCs/>
          <w:sz w:val="24"/>
          <w:szCs w:val="24"/>
        </w:rPr>
        <w:t>Kellgren</w:t>
      </w:r>
      <w:proofErr w:type="spellEnd"/>
      <w:r>
        <w:rPr>
          <w:rFonts w:ascii="Book Antiqua" w:eastAsia="宋体" w:hAnsi="Book Antiqua" w:cs="Book Antiqua"/>
          <w:b/>
          <w:bCs/>
          <w:sz w:val="24"/>
          <w:szCs w:val="24"/>
        </w:rPr>
        <w:t xml:space="preserve">-Lawrence grades. </w:t>
      </w:r>
      <w:proofErr w:type="spellStart"/>
      <w:r>
        <w:rPr>
          <w:rFonts w:ascii="Book Antiqua" w:eastAsia="宋体" w:hAnsi="Book Antiqua" w:cs="Book Antiqua"/>
          <w:sz w:val="24"/>
          <w:szCs w:val="24"/>
        </w:rPr>
        <w:t>Kellgren</w:t>
      </w:r>
      <w:proofErr w:type="spellEnd"/>
      <w:r>
        <w:rPr>
          <w:rFonts w:ascii="Book Antiqua" w:eastAsia="宋体" w:hAnsi="Book Antiqua" w:cs="Book Antiqua"/>
          <w:sz w:val="24"/>
          <w:szCs w:val="24"/>
        </w:rPr>
        <w:t>-Lawrence grades were positively correlated with miR-145, TNF-α, and IL-6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and negatively correlated with IL-10 (</w:t>
      </w:r>
      <w:r>
        <w:rPr>
          <w:rFonts w:ascii="Book Antiqua" w:eastAsia="宋体" w:hAnsi="Book Antiqua" w:cs="Book Antiqua"/>
          <w:i/>
          <w:iCs/>
          <w:sz w:val="24"/>
          <w:szCs w:val="24"/>
        </w:rPr>
        <w:t>P</w:t>
      </w:r>
      <w:r>
        <w:rPr>
          <w:rFonts w:ascii="Book Antiqua" w:eastAsia="宋体" w:hAnsi="Book Antiqua" w:cs="Book Antiqua"/>
          <w:sz w:val="24"/>
          <w:szCs w:val="24"/>
        </w:rPr>
        <w:t xml:space="preserve"> &lt; 0.05). TNF: </w:t>
      </w:r>
      <w:r>
        <w:rPr>
          <w:rFonts w:ascii="Book Antiqua" w:eastAsia="宋体" w:hAnsi="Book Antiqua" w:cs="Book Antiqua"/>
          <w:caps/>
          <w:sz w:val="24"/>
          <w:szCs w:val="24"/>
        </w:rPr>
        <w:t>t</w:t>
      </w:r>
      <w:r>
        <w:rPr>
          <w:rFonts w:ascii="Book Antiqua" w:eastAsia="宋体" w:hAnsi="Book Antiqua" w:cs="Book Antiqua"/>
          <w:sz w:val="24"/>
          <w:szCs w:val="24"/>
        </w:rPr>
        <w:t>umor necrosis fact</w:t>
      </w:r>
      <w:r>
        <w:rPr>
          <w:rFonts w:ascii="Book Antiqua" w:eastAsia="宋体" w:hAnsi="Book Antiqua" w:cs="Book Antiqua"/>
          <w:sz w:val="24"/>
          <w:szCs w:val="24"/>
        </w:rPr>
        <w:t>or; IL: Interleukin.</w:t>
      </w:r>
    </w:p>
    <w:p w:rsidR="00F3278A" w:rsidRDefault="00F3278A">
      <w:pPr>
        <w:snapToGrid w:val="0"/>
        <w:spacing w:line="360" w:lineRule="auto"/>
        <w:rPr>
          <w:rFonts w:ascii="Book Antiqua" w:eastAsia="宋体" w:hAnsi="Book Antiqua" w:cs="Book Antiqua"/>
          <w:b/>
          <w:bCs/>
          <w:sz w:val="24"/>
          <w:szCs w:val="24"/>
        </w:rPr>
      </w:pPr>
    </w:p>
    <w:p w:rsidR="00F3278A" w:rsidRDefault="00F3278A">
      <w:pPr>
        <w:snapToGrid w:val="0"/>
        <w:spacing w:line="360" w:lineRule="auto"/>
        <w:rPr>
          <w:rFonts w:ascii="Book Antiqua" w:eastAsia="宋体" w:hAnsi="Book Antiqua" w:cs="Book Antiqua"/>
          <w:sz w:val="24"/>
          <w:szCs w:val="24"/>
        </w:rPr>
      </w:pPr>
    </w:p>
    <w:p w:rsidR="00F3278A" w:rsidRDefault="004104A7">
      <w:pPr>
        <w:snapToGrid w:val="0"/>
        <w:spacing w:line="360" w:lineRule="auto"/>
        <w:rPr>
          <w:rFonts w:ascii="Book Antiqua" w:eastAsia="宋体" w:hAnsi="Book Antiqua" w:cs="Book Antiqua"/>
          <w:sz w:val="24"/>
          <w:szCs w:val="24"/>
        </w:rPr>
      </w:pPr>
      <w:r>
        <w:rPr>
          <w:noProof/>
        </w:rPr>
        <w:lastRenderedPageBreak/>
        <w:drawing>
          <wp:inline distT="0" distB="0" distL="0" distR="0">
            <wp:extent cx="5274310" cy="4022090"/>
            <wp:effectExtent l="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74310" cy="4022090"/>
                    </a:xfrm>
                    <a:prstGeom prst="rect">
                      <a:avLst/>
                    </a:prstGeom>
                    <a:noFill/>
                    <a:ln>
                      <a:noFill/>
                    </a:ln>
                  </pic:spPr>
                </pic:pic>
              </a:graphicData>
            </a:graphic>
          </wp:inline>
        </w:drawing>
      </w:r>
    </w:p>
    <w:p w:rsidR="00F3278A" w:rsidRDefault="004104A7">
      <w:pPr>
        <w:snapToGrid w:val="0"/>
        <w:spacing w:line="360" w:lineRule="auto"/>
        <w:rPr>
          <w:rFonts w:ascii="Book Antiqua" w:eastAsia="宋体" w:hAnsi="Book Antiqua" w:cs="Book Antiqua"/>
          <w:b/>
          <w:bCs/>
          <w:sz w:val="24"/>
          <w:szCs w:val="24"/>
        </w:rPr>
      </w:pPr>
      <w:r>
        <w:rPr>
          <w:rFonts w:ascii="Book Antiqua" w:eastAsia="宋体" w:hAnsi="Book Antiqua" w:cs="Book Antiqua"/>
          <w:b/>
          <w:bCs/>
          <w:sz w:val="24"/>
          <w:szCs w:val="24"/>
        </w:rPr>
        <w:t xml:space="preserve">Figure 7 </w:t>
      </w:r>
      <w:r>
        <w:rPr>
          <w:rFonts w:ascii="Book Antiqua" w:eastAsia="宋体" w:hAnsi="Book Antiqua" w:cs="Book Antiqua"/>
          <w:b/>
          <w:bCs/>
          <w:caps/>
          <w:sz w:val="24"/>
          <w:szCs w:val="24"/>
        </w:rPr>
        <w:t>r</w:t>
      </w:r>
      <w:r>
        <w:rPr>
          <w:rFonts w:ascii="Book Antiqua" w:eastAsia="宋体" w:hAnsi="Book Antiqua" w:cs="Book Antiqua"/>
          <w:b/>
          <w:bCs/>
          <w:sz w:val="24"/>
          <w:szCs w:val="24"/>
        </w:rPr>
        <w:t>eceiver operating characteristic cu</w:t>
      </w:r>
      <w:r>
        <w:rPr>
          <w:rFonts w:ascii="Book Antiqua" w:eastAsia="宋体" w:hAnsi="Book Antiqua" w:cs="Book Antiqua"/>
          <w:b/>
          <w:bCs/>
          <w:sz w:val="24"/>
          <w:szCs w:val="24"/>
        </w:rPr>
        <w:t xml:space="preserve">rve analysis of miR-145 and inflammatory factors in differentiating </w:t>
      </w:r>
      <w:proofErr w:type="spellStart"/>
      <w:r>
        <w:rPr>
          <w:rFonts w:ascii="Book Antiqua" w:eastAsia="宋体" w:hAnsi="Book Antiqua" w:cs="Book Antiqua"/>
          <w:b/>
          <w:bCs/>
          <w:sz w:val="24"/>
          <w:szCs w:val="24"/>
        </w:rPr>
        <w:t>Kellgren</w:t>
      </w:r>
      <w:proofErr w:type="spellEnd"/>
      <w:r>
        <w:rPr>
          <w:rFonts w:ascii="Book Antiqua" w:eastAsia="宋体" w:hAnsi="Book Antiqua" w:cs="Book Antiqua"/>
          <w:b/>
          <w:bCs/>
          <w:sz w:val="24"/>
          <w:szCs w:val="24"/>
        </w:rPr>
        <w:t>-Lawrence grades.</w:t>
      </w:r>
    </w:p>
    <w:p w:rsidR="00F3278A" w:rsidRDefault="004104A7">
      <w:pPr>
        <w:widowControl/>
        <w:rPr>
          <w:rFonts w:ascii="Book Antiqua" w:eastAsia="宋体" w:hAnsi="Book Antiqua" w:cs="Book Antiqua"/>
          <w:b/>
          <w:bCs/>
          <w:sz w:val="24"/>
          <w:szCs w:val="24"/>
        </w:rPr>
      </w:pPr>
      <w:r>
        <w:rPr>
          <w:rFonts w:ascii="Book Antiqua" w:eastAsia="宋体" w:hAnsi="Book Antiqua" w:cs="Book Antiqua"/>
          <w:b/>
          <w:bCs/>
          <w:sz w:val="24"/>
          <w:szCs w:val="24"/>
        </w:rPr>
        <w:br w:type="page"/>
      </w:r>
    </w:p>
    <w:p w:rsidR="00F3278A" w:rsidRDefault="004104A7">
      <w:pPr>
        <w:snapToGrid w:val="0"/>
        <w:spacing w:line="360" w:lineRule="auto"/>
        <w:rPr>
          <w:rFonts w:ascii="Book Antiqua" w:hAnsi="Book Antiqua" w:cs="Book Antiqua"/>
          <w:b/>
          <w:bCs/>
          <w:sz w:val="24"/>
          <w:szCs w:val="24"/>
        </w:rPr>
      </w:pPr>
      <w:r>
        <w:rPr>
          <w:rFonts w:ascii="Book Antiqua" w:hAnsi="Book Antiqua" w:cs="Book Antiqua"/>
          <w:b/>
          <w:bCs/>
          <w:sz w:val="24"/>
          <w:szCs w:val="24"/>
        </w:rPr>
        <w:lastRenderedPageBreak/>
        <w:t>Table 1 Sequence of primers</w:t>
      </w:r>
    </w:p>
    <w:tbl>
      <w:tblPr>
        <w:tblStyle w:val="a8"/>
        <w:tblW w:w="9645" w:type="dxa"/>
        <w:jc w:val="center"/>
        <w:tblInd w:w="0" w:type="dxa"/>
        <w:tblBorders>
          <w:left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1488"/>
        <w:gridCol w:w="3982"/>
        <w:gridCol w:w="4175"/>
      </w:tblGrid>
      <w:tr w:rsidR="00F3278A">
        <w:trPr>
          <w:trHeight w:val="478"/>
          <w:jc w:val="center"/>
        </w:trPr>
        <w:tc>
          <w:tcPr>
            <w:tcW w:w="1488" w:type="dxa"/>
            <w:tcBorders>
              <w:top w:val="single" w:sz="4" w:space="0" w:color="auto"/>
              <w:bottom w:val="single" w:sz="4" w:space="0" w:color="auto"/>
            </w:tcBorders>
          </w:tcPr>
          <w:p w:rsidR="00F3278A" w:rsidRDefault="00F3278A">
            <w:pPr>
              <w:snapToGrid w:val="0"/>
              <w:spacing w:line="360" w:lineRule="auto"/>
              <w:rPr>
                <w:rFonts w:ascii="Book Antiqua" w:hAnsi="Book Antiqua" w:cs="Book Antiqua"/>
                <w:sz w:val="24"/>
                <w:szCs w:val="24"/>
              </w:rPr>
            </w:pPr>
          </w:p>
        </w:tc>
        <w:tc>
          <w:tcPr>
            <w:tcW w:w="3982" w:type="dxa"/>
            <w:tcBorders>
              <w:top w:val="single" w:sz="4" w:space="0" w:color="auto"/>
              <w:bottom w:val="single" w:sz="4" w:space="0" w:color="auto"/>
            </w:tcBorders>
          </w:tcPr>
          <w:p w:rsidR="00F3278A" w:rsidRDefault="004104A7">
            <w:pPr>
              <w:snapToGrid w:val="0"/>
              <w:spacing w:line="360" w:lineRule="auto"/>
              <w:rPr>
                <w:rFonts w:ascii="Book Antiqua" w:hAnsi="Book Antiqua" w:cs="Book Antiqua"/>
                <w:b/>
                <w:bCs/>
                <w:sz w:val="24"/>
                <w:szCs w:val="24"/>
              </w:rPr>
            </w:pPr>
            <w:r>
              <w:rPr>
                <w:rFonts w:ascii="Book Antiqua" w:hAnsi="Book Antiqua" w:cs="Book Antiqua"/>
                <w:b/>
                <w:bCs/>
                <w:caps/>
                <w:sz w:val="24"/>
                <w:szCs w:val="24"/>
              </w:rPr>
              <w:t>f</w:t>
            </w:r>
            <w:r>
              <w:rPr>
                <w:rFonts w:ascii="Book Antiqua" w:hAnsi="Book Antiqua" w:cs="Book Antiqua"/>
                <w:b/>
                <w:bCs/>
                <w:sz w:val="24"/>
                <w:szCs w:val="24"/>
              </w:rPr>
              <w:t>orward primer</w:t>
            </w:r>
          </w:p>
        </w:tc>
        <w:tc>
          <w:tcPr>
            <w:tcW w:w="4175" w:type="dxa"/>
            <w:tcBorders>
              <w:top w:val="single" w:sz="4" w:space="0" w:color="auto"/>
              <w:bottom w:val="single" w:sz="4" w:space="0" w:color="auto"/>
            </w:tcBorders>
          </w:tcPr>
          <w:p w:rsidR="00F3278A" w:rsidRDefault="004104A7">
            <w:pPr>
              <w:snapToGrid w:val="0"/>
              <w:spacing w:line="360" w:lineRule="auto"/>
              <w:rPr>
                <w:rFonts w:ascii="Book Antiqua" w:hAnsi="Book Antiqua" w:cs="Book Antiqua"/>
                <w:b/>
                <w:bCs/>
                <w:sz w:val="24"/>
                <w:szCs w:val="24"/>
              </w:rPr>
            </w:pPr>
            <w:r>
              <w:rPr>
                <w:rFonts w:ascii="Book Antiqua" w:hAnsi="Book Antiqua" w:cs="Book Antiqua"/>
                <w:b/>
                <w:bCs/>
                <w:caps/>
                <w:sz w:val="24"/>
                <w:szCs w:val="24"/>
              </w:rPr>
              <w:t>r</w:t>
            </w:r>
            <w:r>
              <w:rPr>
                <w:rFonts w:ascii="Book Antiqua" w:hAnsi="Book Antiqua" w:cs="Book Antiqua"/>
                <w:b/>
                <w:bCs/>
                <w:sz w:val="24"/>
                <w:szCs w:val="24"/>
              </w:rPr>
              <w:t>everse primer</w:t>
            </w:r>
          </w:p>
        </w:tc>
      </w:tr>
      <w:tr w:rsidR="00F3278A">
        <w:trPr>
          <w:trHeight w:val="374"/>
          <w:jc w:val="center"/>
        </w:trPr>
        <w:tc>
          <w:tcPr>
            <w:tcW w:w="1488" w:type="dxa"/>
            <w:tcBorders>
              <w:top w:val="single" w:sz="4" w:space="0" w:color="auto"/>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MiR-145</w:t>
            </w:r>
          </w:p>
        </w:tc>
        <w:tc>
          <w:tcPr>
            <w:tcW w:w="3982" w:type="dxa"/>
            <w:tcBorders>
              <w:top w:val="single" w:sz="4" w:space="0" w:color="auto"/>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5'-GTCCAGTTTTCCCAGGAATCCCT-3'</w:t>
            </w:r>
          </w:p>
        </w:tc>
        <w:tc>
          <w:tcPr>
            <w:tcW w:w="4175" w:type="dxa"/>
            <w:tcBorders>
              <w:top w:val="single" w:sz="4" w:space="0" w:color="auto"/>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5'-GCTGTCAACATACGCTACGTAACG-3'</w:t>
            </w:r>
          </w:p>
        </w:tc>
      </w:tr>
      <w:tr w:rsidR="00F3278A">
        <w:trPr>
          <w:trHeight w:val="360"/>
          <w:jc w:val="center"/>
        </w:trPr>
        <w:tc>
          <w:tcPr>
            <w:tcW w:w="1488"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U6</w:t>
            </w:r>
          </w:p>
        </w:tc>
        <w:tc>
          <w:tcPr>
            <w:tcW w:w="3982"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5'-GCGCGTCGTGAAGCGTTC-3'</w:t>
            </w:r>
          </w:p>
        </w:tc>
        <w:tc>
          <w:tcPr>
            <w:tcW w:w="4175"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5'-GTGCAGGGTCCGAGGT-3'</w:t>
            </w:r>
          </w:p>
        </w:tc>
      </w:tr>
    </w:tbl>
    <w:p w:rsidR="00F3278A" w:rsidRDefault="00F3278A">
      <w:pPr>
        <w:snapToGrid w:val="0"/>
        <w:spacing w:line="360" w:lineRule="auto"/>
        <w:rPr>
          <w:rFonts w:ascii="Book Antiqua" w:eastAsia="宋体" w:hAnsi="Book Antiqua" w:cs="Book Antiqua"/>
          <w:sz w:val="24"/>
          <w:szCs w:val="24"/>
        </w:rPr>
      </w:pPr>
    </w:p>
    <w:p w:rsidR="00F3278A" w:rsidRDefault="004104A7">
      <w:pPr>
        <w:widowControl/>
        <w:rPr>
          <w:rFonts w:ascii="Book Antiqua" w:eastAsia="宋体" w:hAnsi="Book Antiqua" w:cs="Book Antiqua"/>
          <w:sz w:val="24"/>
          <w:szCs w:val="24"/>
        </w:rPr>
      </w:pPr>
      <w:r>
        <w:rPr>
          <w:rFonts w:ascii="Book Antiqua" w:eastAsia="宋体" w:hAnsi="Book Antiqua" w:cs="Book Antiqua"/>
          <w:sz w:val="24"/>
          <w:szCs w:val="24"/>
        </w:rPr>
        <w:br w:type="page"/>
      </w:r>
    </w:p>
    <w:p w:rsidR="00F3278A" w:rsidRDefault="004104A7">
      <w:pPr>
        <w:snapToGrid w:val="0"/>
        <w:spacing w:line="360" w:lineRule="auto"/>
        <w:rPr>
          <w:rFonts w:ascii="Book Antiqua" w:hAnsi="Book Antiqua" w:cs="Book Antiqua"/>
          <w:b/>
          <w:bCs/>
          <w:sz w:val="24"/>
          <w:szCs w:val="24"/>
        </w:rPr>
      </w:pPr>
      <w:r>
        <w:rPr>
          <w:rFonts w:ascii="Book Antiqua" w:hAnsi="Book Antiqua" w:cs="Book Antiqua"/>
          <w:b/>
          <w:bCs/>
          <w:sz w:val="24"/>
          <w:szCs w:val="24"/>
        </w:rPr>
        <w:lastRenderedPageBreak/>
        <w:t>Table 2 General information</w:t>
      </w:r>
    </w:p>
    <w:tbl>
      <w:tblPr>
        <w:tblStyle w:val="a8"/>
        <w:tblW w:w="9582" w:type="dxa"/>
        <w:jc w:val="center"/>
        <w:tblInd w:w="0" w:type="dxa"/>
        <w:tblBorders>
          <w:left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3246"/>
        <w:gridCol w:w="2256"/>
        <w:gridCol w:w="2256"/>
        <w:gridCol w:w="912"/>
        <w:gridCol w:w="912"/>
      </w:tblGrid>
      <w:tr w:rsidR="00F3278A">
        <w:trPr>
          <w:jc w:val="center"/>
        </w:trPr>
        <w:tc>
          <w:tcPr>
            <w:tcW w:w="3246" w:type="dxa"/>
            <w:tcBorders>
              <w:top w:val="single" w:sz="4" w:space="0" w:color="auto"/>
              <w:bottom w:val="single" w:sz="4" w:space="0" w:color="auto"/>
            </w:tcBorders>
          </w:tcPr>
          <w:p w:rsidR="00F3278A" w:rsidRDefault="00F3278A">
            <w:pPr>
              <w:snapToGrid w:val="0"/>
              <w:spacing w:line="360" w:lineRule="auto"/>
              <w:rPr>
                <w:rFonts w:ascii="Book Antiqua" w:hAnsi="Book Antiqua" w:cs="Book Antiqua"/>
                <w:sz w:val="24"/>
                <w:szCs w:val="24"/>
              </w:rPr>
            </w:pPr>
          </w:p>
        </w:tc>
        <w:tc>
          <w:tcPr>
            <w:tcW w:w="2256" w:type="dxa"/>
            <w:tcBorders>
              <w:top w:val="single" w:sz="4" w:space="0" w:color="auto"/>
              <w:bottom w:val="single" w:sz="4" w:space="0" w:color="auto"/>
            </w:tcBorders>
          </w:tcPr>
          <w:p w:rsidR="00F3278A" w:rsidRDefault="004104A7">
            <w:pPr>
              <w:snapToGrid w:val="0"/>
              <w:spacing w:line="360" w:lineRule="auto"/>
              <w:rPr>
                <w:rFonts w:ascii="Book Antiqua" w:hAnsi="Book Antiqua" w:cs="Book Antiqua"/>
                <w:b/>
                <w:bCs/>
                <w:sz w:val="24"/>
                <w:szCs w:val="24"/>
              </w:rPr>
            </w:pPr>
            <w:r>
              <w:rPr>
                <w:rFonts w:ascii="Book Antiqua" w:hAnsi="Book Antiqua" w:cs="Book Antiqua"/>
                <w:b/>
                <w:bCs/>
                <w:sz w:val="24"/>
                <w:szCs w:val="24"/>
              </w:rPr>
              <w:t>Control group (</w:t>
            </w:r>
            <w:r>
              <w:rPr>
                <w:rFonts w:ascii="Book Antiqua" w:hAnsi="Book Antiqua" w:cs="Book Antiqua"/>
                <w:b/>
                <w:bCs/>
                <w:i/>
                <w:iCs/>
                <w:sz w:val="24"/>
                <w:szCs w:val="24"/>
              </w:rPr>
              <w:t>n</w:t>
            </w:r>
            <w:r>
              <w:rPr>
                <w:rFonts w:ascii="Book Antiqua" w:hAnsi="Book Antiqua" w:cs="Book Antiqua"/>
                <w:b/>
                <w:bCs/>
                <w:sz w:val="24"/>
                <w:szCs w:val="24"/>
              </w:rPr>
              <w:t xml:space="preserve"> = 60)</w:t>
            </w:r>
          </w:p>
        </w:tc>
        <w:tc>
          <w:tcPr>
            <w:tcW w:w="2256" w:type="dxa"/>
            <w:tcBorders>
              <w:top w:val="single" w:sz="4" w:space="0" w:color="auto"/>
              <w:bottom w:val="single" w:sz="4" w:space="0" w:color="auto"/>
            </w:tcBorders>
          </w:tcPr>
          <w:p w:rsidR="00F3278A" w:rsidRDefault="004104A7">
            <w:pPr>
              <w:snapToGrid w:val="0"/>
              <w:spacing w:line="360" w:lineRule="auto"/>
              <w:rPr>
                <w:rFonts w:ascii="Book Antiqua" w:hAnsi="Book Antiqua" w:cs="Book Antiqua"/>
                <w:b/>
                <w:bCs/>
                <w:sz w:val="24"/>
                <w:szCs w:val="24"/>
              </w:rPr>
            </w:pPr>
            <w:r>
              <w:rPr>
                <w:rFonts w:ascii="Book Antiqua" w:hAnsi="Book Antiqua" w:cs="Book Antiqua"/>
                <w:b/>
                <w:bCs/>
                <w:sz w:val="24"/>
                <w:szCs w:val="24"/>
              </w:rPr>
              <w:t>Observation group (</w:t>
            </w:r>
            <w:r>
              <w:rPr>
                <w:rFonts w:ascii="Book Antiqua" w:hAnsi="Book Antiqua" w:cs="Book Antiqua"/>
                <w:b/>
                <w:bCs/>
                <w:i/>
                <w:iCs/>
                <w:sz w:val="24"/>
                <w:szCs w:val="24"/>
              </w:rPr>
              <w:t>n</w:t>
            </w:r>
            <w:r>
              <w:rPr>
                <w:rFonts w:ascii="Book Antiqua" w:hAnsi="Book Antiqua" w:cs="Book Antiqua"/>
                <w:b/>
                <w:bCs/>
                <w:sz w:val="24"/>
                <w:szCs w:val="24"/>
              </w:rPr>
              <w:t xml:space="preserve"> = 83)</w:t>
            </w:r>
          </w:p>
        </w:tc>
        <w:tc>
          <w:tcPr>
            <w:tcW w:w="912" w:type="dxa"/>
            <w:tcBorders>
              <w:top w:val="single" w:sz="4" w:space="0" w:color="auto"/>
              <w:bottom w:val="single" w:sz="4" w:space="0" w:color="auto"/>
            </w:tcBorders>
          </w:tcPr>
          <w:p w:rsidR="00F3278A" w:rsidRDefault="004104A7">
            <w:pPr>
              <w:snapToGrid w:val="0"/>
              <w:spacing w:line="360" w:lineRule="auto"/>
              <w:rPr>
                <w:rFonts w:ascii="Book Antiqua" w:hAnsi="Book Antiqua" w:cs="Book Antiqua"/>
                <w:b/>
                <w:bCs/>
                <w:sz w:val="24"/>
                <w:szCs w:val="24"/>
              </w:rPr>
            </w:pPr>
            <w:r>
              <w:rPr>
                <w:rFonts w:ascii="Book Antiqua" w:hAnsi="Book Antiqua" w:cs="Book Antiqua"/>
                <w:b/>
                <w:bCs/>
                <w:sz w:val="24"/>
                <w:szCs w:val="24"/>
              </w:rPr>
              <w:t>χ</w:t>
            </w:r>
            <w:r>
              <w:rPr>
                <w:rFonts w:ascii="Book Antiqua" w:hAnsi="Book Antiqua" w:cs="Book Antiqua"/>
                <w:b/>
                <w:bCs/>
                <w:sz w:val="24"/>
                <w:szCs w:val="24"/>
                <w:vertAlign w:val="superscript"/>
              </w:rPr>
              <w:t>2</w:t>
            </w:r>
            <w:r>
              <w:rPr>
                <w:rFonts w:ascii="Book Antiqua" w:hAnsi="Book Antiqua" w:cs="Book Antiqua"/>
                <w:b/>
                <w:bCs/>
                <w:sz w:val="24"/>
                <w:szCs w:val="24"/>
              </w:rPr>
              <w:t>/</w:t>
            </w:r>
            <w:r>
              <w:rPr>
                <w:rFonts w:ascii="Book Antiqua" w:hAnsi="Book Antiqua" w:cs="Book Antiqua"/>
                <w:b/>
                <w:bCs/>
                <w:i/>
                <w:iCs/>
                <w:sz w:val="24"/>
                <w:szCs w:val="24"/>
              </w:rPr>
              <w:t>t</w:t>
            </w:r>
          </w:p>
        </w:tc>
        <w:tc>
          <w:tcPr>
            <w:tcW w:w="912" w:type="dxa"/>
            <w:tcBorders>
              <w:top w:val="single" w:sz="4" w:space="0" w:color="auto"/>
              <w:bottom w:val="single" w:sz="4" w:space="0" w:color="auto"/>
            </w:tcBorders>
          </w:tcPr>
          <w:p w:rsidR="00F3278A" w:rsidRDefault="004104A7">
            <w:pPr>
              <w:snapToGrid w:val="0"/>
              <w:spacing w:line="360" w:lineRule="auto"/>
              <w:rPr>
                <w:rFonts w:ascii="Book Antiqua" w:hAnsi="Book Antiqua" w:cs="Book Antiqua"/>
                <w:b/>
                <w:bCs/>
                <w:i/>
                <w:iCs/>
                <w:sz w:val="24"/>
                <w:szCs w:val="24"/>
              </w:rPr>
            </w:pPr>
            <w:r>
              <w:rPr>
                <w:rFonts w:ascii="Book Antiqua" w:hAnsi="Book Antiqua" w:cs="Book Antiqua"/>
                <w:b/>
                <w:bCs/>
                <w:i/>
                <w:iCs/>
                <w:sz w:val="24"/>
                <w:szCs w:val="24"/>
              </w:rPr>
              <w:t>P-</w:t>
            </w:r>
            <w:r>
              <w:rPr>
                <w:rFonts w:ascii="Book Antiqua" w:hAnsi="Book Antiqua" w:cs="Book Antiqua"/>
                <w:b/>
                <w:bCs/>
                <w:sz w:val="24"/>
                <w:szCs w:val="24"/>
              </w:rPr>
              <w:t>value</w:t>
            </w:r>
          </w:p>
        </w:tc>
      </w:tr>
      <w:tr w:rsidR="00F3278A">
        <w:trPr>
          <w:jc w:val="center"/>
        </w:trPr>
        <w:tc>
          <w:tcPr>
            <w:tcW w:w="3246" w:type="dxa"/>
            <w:tcBorders>
              <w:top w:val="single" w:sz="4" w:space="0" w:color="auto"/>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 xml:space="preserve">Sex, </w:t>
            </w:r>
            <w:r>
              <w:rPr>
                <w:rFonts w:ascii="Book Antiqua" w:hAnsi="Book Antiqua" w:cs="Book Antiqua"/>
                <w:i/>
                <w:iCs/>
                <w:sz w:val="24"/>
                <w:szCs w:val="24"/>
              </w:rPr>
              <w:t>n</w:t>
            </w:r>
            <w:r>
              <w:rPr>
                <w:rFonts w:ascii="Book Antiqua" w:hAnsi="Book Antiqua" w:cs="Book Antiqua"/>
                <w:sz w:val="24"/>
                <w:szCs w:val="24"/>
              </w:rPr>
              <w:t xml:space="preserve"> (%)</w:t>
            </w:r>
          </w:p>
        </w:tc>
        <w:tc>
          <w:tcPr>
            <w:tcW w:w="2256" w:type="dxa"/>
            <w:tcBorders>
              <w:top w:val="single" w:sz="4" w:space="0" w:color="auto"/>
            </w:tcBorders>
          </w:tcPr>
          <w:p w:rsidR="00F3278A" w:rsidRDefault="00F3278A">
            <w:pPr>
              <w:snapToGrid w:val="0"/>
              <w:spacing w:line="360" w:lineRule="auto"/>
              <w:rPr>
                <w:rFonts w:ascii="Book Antiqua" w:hAnsi="Book Antiqua" w:cs="Book Antiqua"/>
                <w:sz w:val="24"/>
                <w:szCs w:val="24"/>
              </w:rPr>
            </w:pPr>
          </w:p>
        </w:tc>
        <w:tc>
          <w:tcPr>
            <w:tcW w:w="2256" w:type="dxa"/>
            <w:tcBorders>
              <w:top w:val="single" w:sz="4" w:space="0" w:color="auto"/>
            </w:tcBorders>
          </w:tcPr>
          <w:p w:rsidR="00F3278A" w:rsidRDefault="00F3278A">
            <w:pPr>
              <w:snapToGrid w:val="0"/>
              <w:spacing w:line="360" w:lineRule="auto"/>
              <w:rPr>
                <w:rFonts w:ascii="Book Antiqua" w:hAnsi="Book Antiqua" w:cs="Book Antiqua"/>
                <w:sz w:val="24"/>
                <w:szCs w:val="24"/>
              </w:rPr>
            </w:pPr>
          </w:p>
        </w:tc>
        <w:tc>
          <w:tcPr>
            <w:tcW w:w="912" w:type="dxa"/>
            <w:tcBorders>
              <w:top w:val="single" w:sz="4" w:space="0" w:color="auto"/>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0.846</w:t>
            </w:r>
          </w:p>
        </w:tc>
        <w:tc>
          <w:tcPr>
            <w:tcW w:w="912" w:type="dxa"/>
            <w:tcBorders>
              <w:top w:val="single" w:sz="4" w:space="0" w:color="auto"/>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0.358</w:t>
            </w: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Male</w:t>
            </w: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33 (55.00)</w:t>
            </w: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52 (62.65)</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Female</w:t>
            </w: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27 (45.00)</w:t>
            </w: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31 (37.35)</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Age (</w:t>
            </w:r>
            <w:proofErr w:type="spellStart"/>
            <w:r>
              <w:rPr>
                <w:rFonts w:ascii="Book Antiqua" w:hAnsi="Book Antiqua" w:cs="Book Antiqua"/>
                <w:sz w:val="24"/>
                <w:szCs w:val="24"/>
              </w:rPr>
              <w:t>yr</w:t>
            </w:r>
            <w:proofErr w:type="spellEnd"/>
            <w:r>
              <w:rPr>
                <w:rFonts w:ascii="Book Antiqua" w:hAnsi="Book Antiqua" w:cs="Book Antiqua"/>
                <w:sz w:val="24"/>
                <w:szCs w:val="24"/>
              </w:rPr>
              <w:t>)</w:t>
            </w: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54.76 ± 13.64</w:t>
            </w: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57.48 ± 12.49</w:t>
            </w:r>
          </w:p>
        </w:tc>
        <w:tc>
          <w:tcPr>
            <w:tcW w:w="912"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1.236</w:t>
            </w:r>
          </w:p>
        </w:tc>
        <w:tc>
          <w:tcPr>
            <w:tcW w:w="912"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0.218</w:t>
            </w:r>
          </w:p>
        </w:tc>
      </w:tr>
      <w:tr w:rsidR="00F3278A">
        <w:trPr>
          <w:jc w:val="center"/>
        </w:trPr>
        <w:tc>
          <w:tcPr>
            <w:tcW w:w="324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BMI (kg/m</w:t>
            </w:r>
            <w:r>
              <w:rPr>
                <w:rFonts w:ascii="Book Antiqua" w:hAnsi="Book Antiqua" w:cs="Book Antiqua"/>
                <w:sz w:val="24"/>
                <w:szCs w:val="24"/>
                <w:vertAlign w:val="superscript"/>
              </w:rPr>
              <w:t>2</w:t>
            </w:r>
            <w:r>
              <w:rPr>
                <w:rFonts w:ascii="Book Antiqua" w:hAnsi="Book Antiqua" w:cs="Book Antiqua"/>
                <w:sz w:val="24"/>
                <w:szCs w:val="24"/>
              </w:rPr>
              <w:t>)</w:t>
            </w: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23.53 ± 3.06</w:t>
            </w: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24.77 ± 4.14</w:t>
            </w:r>
          </w:p>
        </w:tc>
        <w:tc>
          <w:tcPr>
            <w:tcW w:w="912"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1.964</w:t>
            </w:r>
          </w:p>
        </w:tc>
        <w:tc>
          <w:tcPr>
            <w:tcW w:w="912"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0.052</w:t>
            </w:r>
          </w:p>
        </w:tc>
      </w:tr>
      <w:tr w:rsidR="00F3278A">
        <w:trPr>
          <w:jc w:val="center"/>
        </w:trPr>
        <w:tc>
          <w:tcPr>
            <w:tcW w:w="324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Course of disease (</w:t>
            </w:r>
            <w:proofErr w:type="spellStart"/>
            <w:r>
              <w:rPr>
                <w:rFonts w:ascii="Book Antiqua" w:hAnsi="Book Antiqua" w:cs="Book Antiqua"/>
                <w:sz w:val="24"/>
                <w:szCs w:val="24"/>
              </w:rPr>
              <w:t>yr</w:t>
            </w:r>
            <w:proofErr w:type="spellEnd"/>
            <w:r>
              <w:rPr>
                <w:rFonts w:ascii="Book Antiqua" w:hAnsi="Book Antiqua" w:cs="Book Antiqua"/>
                <w:sz w:val="24"/>
                <w:szCs w:val="24"/>
              </w:rPr>
              <w:t>)</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3.25 ± 1.37</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K</w:t>
            </w:r>
            <w:r>
              <w:rPr>
                <w:rFonts w:ascii="Book Antiqua" w:hAnsi="Book Antiqua" w:cs="Book Antiqua"/>
                <w:sz w:val="24"/>
                <w:szCs w:val="24"/>
              </w:rPr>
              <w:t xml:space="preserve">-L grade, </w:t>
            </w:r>
            <w:r>
              <w:rPr>
                <w:rFonts w:ascii="Book Antiqua" w:hAnsi="Book Antiqua" w:cs="Book Antiqua"/>
                <w:i/>
                <w:iCs/>
                <w:sz w:val="24"/>
                <w:szCs w:val="24"/>
              </w:rPr>
              <w:t>n</w:t>
            </w:r>
            <w:r>
              <w:rPr>
                <w:rFonts w:ascii="Book Antiqua" w:hAnsi="Book Antiqua" w:cs="Book Antiqua"/>
                <w:sz w:val="24"/>
                <w:szCs w:val="24"/>
              </w:rPr>
              <w:t xml:space="preserve"> (%</w:t>
            </w:r>
            <w:r>
              <w:rPr>
                <w:rFonts w:ascii="Book Antiqua" w:hAnsi="Book Antiqua" w:cs="Book Antiqua"/>
                <w:sz w:val="24"/>
                <w:szCs w:val="24"/>
              </w:rPr>
              <w:t>)</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I</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31 (37.35)</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II</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37 (44.58)</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II</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15 (18.07)</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VAS score</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Before treatment</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5.49 ± 1.27</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After treatment</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2.53 ± 088</w:t>
            </w:r>
            <w:r>
              <w:rPr>
                <w:rFonts w:ascii="Book Antiqua" w:hAnsi="Book Antiqua" w:cs="Book Antiqua"/>
                <w:sz w:val="24"/>
                <w:szCs w:val="24"/>
                <w:vertAlign w:val="superscript"/>
              </w:rPr>
              <w:t>a</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rPr>
                <w:rFonts w:ascii="Book Antiqua" w:hAnsi="Book Antiqua" w:cs="Book Antiqua"/>
                <w:sz w:val="24"/>
                <w:szCs w:val="24"/>
              </w:rPr>
            </w:pPr>
            <w:bookmarkStart w:id="136" w:name="OLE_LINK5"/>
            <w:proofErr w:type="spellStart"/>
            <w:r>
              <w:rPr>
                <w:rFonts w:ascii="Book Antiqua" w:hAnsi="Book Antiqua" w:cs="Book Antiqua"/>
                <w:sz w:val="24"/>
                <w:szCs w:val="24"/>
              </w:rPr>
              <w:t>Lysholm</w:t>
            </w:r>
            <w:bookmarkEnd w:id="136"/>
            <w:proofErr w:type="spellEnd"/>
            <w:r>
              <w:rPr>
                <w:rFonts w:ascii="Book Antiqua" w:hAnsi="Book Antiqua" w:cs="Book Antiqua"/>
                <w:sz w:val="24"/>
                <w:szCs w:val="24"/>
              </w:rPr>
              <w:t xml:space="preserve"> score</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Before treatment</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4104A7">
            <w:pPr>
              <w:snapToGrid w:val="0"/>
              <w:spacing w:line="360" w:lineRule="auto"/>
              <w:rPr>
                <w:rFonts w:ascii="Book Antiqua" w:hAnsi="Book Antiqua" w:cs="Book Antiqua"/>
                <w:sz w:val="24"/>
                <w:szCs w:val="24"/>
              </w:rPr>
            </w:pPr>
            <w:bookmarkStart w:id="137" w:name="OLE_LINK8"/>
            <w:r>
              <w:rPr>
                <w:rFonts w:ascii="Book Antiqua" w:hAnsi="Book Antiqua" w:cs="Book Antiqua"/>
                <w:sz w:val="24"/>
                <w:szCs w:val="24"/>
              </w:rPr>
              <w:t>58.45</w:t>
            </w:r>
            <w:bookmarkEnd w:id="137"/>
            <w:r>
              <w:rPr>
                <w:rFonts w:ascii="Book Antiqua" w:hAnsi="Book Antiqua" w:cs="Book Antiqua"/>
                <w:sz w:val="24"/>
                <w:szCs w:val="24"/>
              </w:rPr>
              <w:t xml:space="preserve"> ± 10.62</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After treatment</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75.26 ± 9.46</w:t>
            </w:r>
            <w:r>
              <w:rPr>
                <w:rFonts w:ascii="Book Antiqua" w:hAnsi="Book Antiqua" w:cs="Book Antiqua"/>
                <w:sz w:val="24"/>
                <w:szCs w:val="24"/>
                <w:vertAlign w:val="superscript"/>
              </w:rPr>
              <w:t>a</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rPr>
                <w:rFonts w:ascii="Book Antiqua" w:hAnsi="Book Antiqua" w:cs="Book Antiqua"/>
                <w:sz w:val="24"/>
                <w:szCs w:val="24"/>
              </w:rPr>
            </w:pPr>
            <w:bookmarkStart w:id="138" w:name="OLE_LINK6"/>
            <w:r>
              <w:rPr>
                <w:rFonts w:ascii="Book Antiqua" w:hAnsi="Book Antiqua" w:cs="Book Antiqua"/>
                <w:sz w:val="24"/>
                <w:szCs w:val="24"/>
              </w:rPr>
              <w:t>WOMAC</w:t>
            </w:r>
            <w:bookmarkEnd w:id="138"/>
            <w:r>
              <w:rPr>
                <w:rFonts w:ascii="Book Antiqua" w:hAnsi="Book Antiqua" w:cs="Book Antiqua"/>
                <w:sz w:val="24"/>
                <w:szCs w:val="24"/>
              </w:rPr>
              <w:t xml:space="preserve"> score</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Before treatment</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50.46 ± 9.14</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After treatment</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18.86 ± 8.38</w:t>
            </w:r>
            <w:r>
              <w:rPr>
                <w:rFonts w:ascii="Book Antiqua" w:hAnsi="Book Antiqua" w:cs="Book Antiqua"/>
                <w:sz w:val="24"/>
                <w:szCs w:val="24"/>
                <w:vertAlign w:val="superscript"/>
              </w:rPr>
              <w:t>a</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Disease site</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 xml:space="preserve">Left knee </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40 (48.19)</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Right knee</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31 (37.35)</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r w:rsidR="00F3278A">
        <w:trPr>
          <w:jc w:val="center"/>
        </w:trPr>
        <w:tc>
          <w:tcPr>
            <w:tcW w:w="3246" w:type="dxa"/>
          </w:tcPr>
          <w:p w:rsidR="00F3278A" w:rsidRDefault="004104A7">
            <w:pPr>
              <w:snapToGrid w:val="0"/>
              <w:spacing w:line="360" w:lineRule="auto"/>
              <w:ind w:firstLineChars="100" w:firstLine="240"/>
              <w:rPr>
                <w:rFonts w:ascii="Book Antiqua" w:hAnsi="Book Antiqua" w:cs="Book Antiqua"/>
                <w:sz w:val="24"/>
                <w:szCs w:val="24"/>
              </w:rPr>
            </w:pPr>
            <w:r>
              <w:rPr>
                <w:rFonts w:ascii="Book Antiqua" w:hAnsi="Book Antiqua" w:cs="Book Antiqua"/>
                <w:sz w:val="24"/>
                <w:szCs w:val="24"/>
              </w:rPr>
              <w:t>Both knees</w:t>
            </w:r>
          </w:p>
        </w:tc>
        <w:tc>
          <w:tcPr>
            <w:tcW w:w="2256" w:type="dxa"/>
          </w:tcPr>
          <w:p w:rsidR="00F3278A" w:rsidRDefault="00F3278A">
            <w:pPr>
              <w:snapToGrid w:val="0"/>
              <w:spacing w:line="360" w:lineRule="auto"/>
              <w:rPr>
                <w:rFonts w:ascii="Book Antiqua" w:hAnsi="Book Antiqua" w:cs="Book Antiqua"/>
                <w:sz w:val="24"/>
                <w:szCs w:val="24"/>
              </w:rPr>
            </w:pPr>
          </w:p>
        </w:tc>
        <w:tc>
          <w:tcPr>
            <w:tcW w:w="2256"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12 (14.46)</w:t>
            </w:r>
          </w:p>
        </w:tc>
        <w:tc>
          <w:tcPr>
            <w:tcW w:w="912" w:type="dxa"/>
          </w:tcPr>
          <w:p w:rsidR="00F3278A" w:rsidRDefault="00F3278A">
            <w:pPr>
              <w:snapToGrid w:val="0"/>
              <w:spacing w:line="360" w:lineRule="auto"/>
              <w:rPr>
                <w:rFonts w:ascii="Book Antiqua" w:hAnsi="Book Antiqua" w:cs="Book Antiqua"/>
                <w:sz w:val="24"/>
                <w:szCs w:val="24"/>
              </w:rPr>
            </w:pPr>
          </w:p>
        </w:tc>
        <w:tc>
          <w:tcPr>
            <w:tcW w:w="912" w:type="dxa"/>
          </w:tcPr>
          <w:p w:rsidR="00F3278A" w:rsidRDefault="00F3278A">
            <w:pPr>
              <w:snapToGrid w:val="0"/>
              <w:spacing w:line="360" w:lineRule="auto"/>
              <w:rPr>
                <w:rFonts w:ascii="Book Antiqua" w:hAnsi="Book Antiqua" w:cs="Book Antiqua"/>
                <w:sz w:val="24"/>
                <w:szCs w:val="24"/>
              </w:rPr>
            </w:pPr>
          </w:p>
        </w:tc>
      </w:tr>
    </w:tbl>
    <w:p w:rsidR="00F3278A" w:rsidRDefault="004104A7">
      <w:pPr>
        <w:snapToGrid w:val="0"/>
        <w:spacing w:line="360" w:lineRule="auto"/>
        <w:rPr>
          <w:rFonts w:ascii="Book Antiqua" w:hAnsi="Book Antiqua" w:cs="Book Antiqua"/>
          <w:sz w:val="24"/>
          <w:szCs w:val="24"/>
        </w:rPr>
      </w:pPr>
      <w:proofErr w:type="spellStart"/>
      <w:proofErr w:type="gramStart"/>
      <w:r>
        <w:rPr>
          <w:rFonts w:ascii="Book Antiqua" w:hAnsi="Book Antiqua" w:cs="Book Antiqua"/>
          <w:sz w:val="24"/>
          <w:szCs w:val="24"/>
          <w:vertAlign w:val="superscript"/>
        </w:rPr>
        <w:t>a</w:t>
      </w:r>
      <w:r>
        <w:rPr>
          <w:rFonts w:ascii="Book Antiqua" w:hAnsi="Book Antiqua" w:cs="Book Antiqua"/>
          <w:i/>
          <w:iCs/>
          <w:sz w:val="24"/>
          <w:szCs w:val="24"/>
        </w:rPr>
        <w:t>P</w:t>
      </w:r>
      <w:proofErr w:type="spellEnd"/>
      <w:proofErr w:type="gramEnd"/>
      <w:r>
        <w:rPr>
          <w:rFonts w:ascii="Book Antiqua" w:hAnsi="Book Antiqua" w:cs="Book Antiqua"/>
          <w:sz w:val="24"/>
          <w:szCs w:val="24"/>
        </w:rPr>
        <w:t xml:space="preserve"> &lt; 0.0</w:t>
      </w:r>
      <w:r>
        <w:rPr>
          <w:rFonts w:ascii="Book Antiqua" w:hAnsi="Book Antiqua" w:cs="Book Antiqua"/>
          <w:sz w:val="24"/>
          <w:szCs w:val="24"/>
        </w:rPr>
        <w:t xml:space="preserve">5 </w:t>
      </w:r>
      <w:r w:rsidRPr="00A04E01">
        <w:rPr>
          <w:rFonts w:ascii="Book Antiqua" w:hAnsi="Book Antiqua" w:cs="Book Antiqua"/>
          <w:i/>
          <w:sz w:val="24"/>
          <w:szCs w:val="24"/>
        </w:rPr>
        <w:t>vs</w:t>
      </w:r>
      <w:r>
        <w:rPr>
          <w:rFonts w:ascii="Book Antiqua" w:hAnsi="Book Antiqua" w:cs="Book Antiqua"/>
          <w:sz w:val="24"/>
          <w:szCs w:val="24"/>
        </w:rPr>
        <w:t xml:space="preserve"> befor</w:t>
      </w:r>
      <w:r>
        <w:rPr>
          <w:rFonts w:ascii="Book Antiqua" w:hAnsi="Book Antiqua" w:cs="Book Antiqua"/>
          <w:sz w:val="24"/>
          <w:szCs w:val="24"/>
        </w:rPr>
        <w:t>e treatment in the same group.</w:t>
      </w:r>
    </w:p>
    <w:p w:rsidR="00F3278A" w:rsidRDefault="004104A7">
      <w:pPr>
        <w:widowControl/>
        <w:rPr>
          <w:rFonts w:ascii="Book Antiqua" w:eastAsia="宋体" w:hAnsi="Book Antiqua" w:cs="Book Antiqua"/>
          <w:sz w:val="24"/>
          <w:szCs w:val="24"/>
        </w:rPr>
      </w:pPr>
      <w:r>
        <w:rPr>
          <w:rFonts w:ascii="Book Antiqua" w:eastAsia="宋体" w:hAnsi="Book Antiqua" w:cs="Book Antiqua"/>
          <w:sz w:val="24"/>
          <w:szCs w:val="24"/>
        </w:rPr>
        <w:br w:type="page"/>
      </w:r>
    </w:p>
    <w:p w:rsidR="00F3278A" w:rsidRDefault="004104A7">
      <w:pPr>
        <w:snapToGrid w:val="0"/>
        <w:spacing w:line="360" w:lineRule="auto"/>
        <w:rPr>
          <w:rFonts w:ascii="Book Antiqua" w:hAnsi="Book Antiqua" w:cs="Book Antiqua"/>
          <w:b/>
          <w:bCs/>
          <w:sz w:val="24"/>
          <w:szCs w:val="24"/>
        </w:rPr>
      </w:pPr>
      <w:r>
        <w:rPr>
          <w:rFonts w:ascii="Book Antiqua" w:hAnsi="Book Antiqua" w:cs="Book Antiqua"/>
          <w:b/>
          <w:bCs/>
          <w:sz w:val="24"/>
          <w:szCs w:val="24"/>
        </w:rPr>
        <w:lastRenderedPageBreak/>
        <w:t xml:space="preserve">Table 3 </w:t>
      </w:r>
      <w:r>
        <w:rPr>
          <w:rFonts w:ascii="Book Antiqua" w:hAnsi="Book Antiqua" w:cs="Book Antiqua"/>
          <w:b/>
          <w:bCs/>
          <w:caps/>
          <w:sz w:val="24"/>
          <w:szCs w:val="24"/>
        </w:rPr>
        <w:t>r</w:t>
      </w:r>
      <w:r>
        <w:rPr>
          <w:rFonts w:ascii="Book Antiqua" w:hAnsi="Book Antiqua" w:cs="Book Antiqua"/>
          <w:b/>
          <w:bCs/>
          <w:sz w:val="24"/>
          <w:szCs w:val="24"/>
        </w:rPr>
        <w:t>eceiver operating characteristi</w:t>
      </w:r>
      <w:r>
        <w:rPr>
          <w:rFonts w:ascii="Book Antiqua" w:hAnsi="Book Antiqua" w:cs="Book Antiqua"/>
          <w:b/>
          <w:bCs/>
          <w:sz w:val="24"/>
          <w:szCs w:val="24"/>
        </w:rPr>
        <w:t>c</w:t>
      </w:r>
      <w:r>
        <w:t xml:space="preserve"> </w:t>
      </w:r>
      <w:r>
        <w:rPr>
          <w:rFonts w:ascii="Book Antiqua" w:hAnsi="Book Antiqua" w:cs="Book Antiqua"/>
          <w:b/>
          <w:bCs/>
          <w:sz w:val="24"/>
          <w:szCs w:val="24"/>
        </w:rPr>
        <w:t xml:space="preserve">curve analysis of miR-145 and inflammatory factors in differentiating </w:t>
      </w:r>
      <w:proofErr w:type="spellStart"/>
      <w:r>
        <w:rPr>
          <w:rFonts w:ascii="Book Antiqua" w:hAnsi="Book Antiqua" w:cs="Book Antiqua"/>
          <w:b/>
          <w:bCs/>
          <w:sz w:val="24"/>
          <w:szCs w:val="24"/>
        </w:rPr>
        <w:t>Kellgren</w:t>
      </w:r>
      <w:proofErr w:type="spellEnd"/>
      <w:r>
        <w:rPr>
          <w:rFonts w:ascii="Book Antiqua" w:hAnsi="Book Antiqua" w:cs="Book Antiqua"/>
          <w:b/>
          <w:bCs/>
          <w:sz w:val="24"/>
          <w:szCs w:val="24"/>
        </w:rPr>
        <w:t>-Lawrence grades</w:t>
      </w:r>
    </w:p>
    <w:tbl>
      <w:tblPr>
        <w:tblStyle w:val="a8"/>
        <w:tblW w:w="8296" w:type="dxa"/>
        <w:jc w:val="center"/>
        <w:tblInd w:w="0" w:type="dxa"/>
        <w:tblBorders>
          <w:left w:val="none" w:sz="0" w:space="0" w:color="auto"/>
          <w:right w:val="none" w:sz="0" w:space="0" w:color="auto"/>
          <w:insideH w:val="none" w:sz="0" w:space="0" w:color="auto"/>
          <w:insideV w:val="none" w:sz="0" w:space="0" w:color="auto"/>
        </w:tblBorders>
        <w:tblLayout w:type="fixed"/>
        <w:tblCellMar>
          <w:left w:w="108" w:type="dxa"/>
          <w:right w:w="108" w:type="dxa"/>
        </w:tblCellMar>
        <w:tblLook w:val="04A0" w:firstRow="1" w:lastRow="0" w:firstColumn="1" w:lastColumn="0" w:noHBand="0" w:noVBand="1"/>
      </w:tblPr>
      <w:tblGrid>
        <w:gridCol w:w="1659"/>
        <w:gridCol w:w="1659"/>
        <w:gridCol w:w="1659"/>
        <w:gridCol w:w="1659"/>
        <w:gridCol w:w="1660"/>
      </w:tblGrid>
      <w:tr w:rsidR="00F3278A">
        <w:trPr>
          <w:trHeight w:val="338"/>
          <w:jc w:val="center"/>
        </w:trPr>
        <w:tc>
          <w:tcPr>
            <w:tcW w:w="1659" w:type="dxa"/>
            <w:tcBorders>
              <w:top w:val="single" w:sz="4" w:space="0" w:color="auto"/>
              <w:bottom w:val="single" w:sz="4" w:space="0" w:color="auto"/>
            </w:tcBorders>
          </w:tcPr>
          <w:p w:rsidR="00F3278A" w:rsidRDefault="00F3278A">
            <w:pPr>
              <w:snapToGrid w:val="0"/>
              <w:spacing w:line="360" w:lineRule="auto"/>
              <w:rPr>
                <w:rFonts w:ascii="Book Antiqua" w:hAnsi="Book Antiqua" w:cs="Book Antiqua"/>
                <w:sz w:val="24"/>
                <w:szCs w:val="24"/>
              </w:rPr>
            </w:pPr>
          </w:p>
        </w:tc>
        <w:tc>
          <w:tcPr>
            <w:tcW w:w="1659" w:type="dxa"/>
            <w:tcBorders>
              <w:top w:val="single" w:sz="4" w:space="0" w:color="auto"/>
              <w:bottom w:val="single" w:sz="4" w:space="0" w:color="auto"/>
            </w:tcBorders>
          </w:tcPr>
          <w:p w:rsidR="00F3278A" w:rsidRDefault="004104A7">
            <w:pPr>
              <w:snapToGrid w:val="0"/>
              <w:spacing w:line="360" w:lineRule="auto"/>
              <w:rPr>
                <w:rFonts w:ascii="Book Antiqua" w:hAnsi="Book Antiqua" w:cs="Book Antiqua"/>
                <w:b/>
                <w:bCs/>
                <w:sz w:val="24"/>
                <w:szCs w:val="24"/>
              </w:rPr>
            </w:pPr>
            <w:r>
              <w:rPr>
                <w:rFonts w:ascii="Book Antiqua" w:hAnsi="Book Antiqua" w:cs="Book Antiqua"/>
                <w:b/>
                <w:bCs/>
                <w:sz w:val="24"/>
                <w:szCs w:val="24"/>
              </w:rPr>
              <w:t>miR-145</w:t>
            </w:r>
          </w:p>
        </w:tc>
        <w:tc>
          <w:tcPr>
            <w:tcW w:w="1659" w:type="dxa"/>
            <w:tcBorders>
              <w:top w:val="single" w:sz="4" w:space="0" w:color="auto"/>
              <w:bottom w:val="single" w:sz="4" w:space="0" w:color="auto"/>
            </w:tcBorders>
          </w:tcPr>
          <w:p w:rsidR="00F3278A" w:rsidRDefault="004104A7">
            <w:pPr>
              <w:snapToGrid w:val="0"/>
              <w:spacing w:line="360" w:lineRule="auto"/>
              <w:rPr>
                <w:rFonts w:ascii="Book Antiqua" w:hAnsi="Book Antiqua" w:cs="Book Antiqua"/>
                <w:b/>
                <w:bCs/>
                <w:sz w:val="24"/>
                <w:szCs w:val="24"/>
              </w:rPr>
            </w:pPr>
            <w:r>
              <w:rPr>
                <w:rFonts w:ascii="Book Antiqua" w:hAnsi="Book Antiqua" w:cs="Book Antiqua"/>
                <w:b/>
                <w:bCs/>
                <w:sz w:val="24"/>
                <w:szCs w:val="24"/>
              </w:rPr>
              <w:t>TNF-α</w:t>
            </w:r>
          </w:p>
        </w:tc>
        <w:tc>
          <w:tcPr>
            <w:tcW w:w="1659" w:type="dxa"/>
            <w:tcBorders>
              <w:top w:val="single" w:sz="4" w:space="0" w:color="auto"/>
              <w:bottom w:val="single" w:sz="4" w:space="0" w:color="auto"/>
            </w:tcBorders>
          </w:tcPr>
          <w:p w:rsidR="00F3278A" w:rsidRDefault="004104A7">
            <w:pPr>
              <w:snapToGrid w:val="0"/>
              <w:spacing w:line="360" w:lineRule="auto"/>
              <w:rPr>
                <w:rFonts w:ascii="Book Antiqua" w:hAnsi="Book Antiqua" w:cs="Book Antiqua"/>
                <w:b/>
                <w:bCs/>
                <w:sz w:val="24"/>
                <w:szCs w:val="24"/>
              </w:rPr>
            </w:pPr>
            <w:r>
              <w:rPr>
                <w:rFonts w:ascii="Book Antiqua" w:hAnsi="Book Antiqua" w:cs="Book Antiqua"/>
                <w:b/>
                <w:bCs/>
                <w:sz w:val="24"/>
                <w:szCs w:val="24"/>
              </w:rPr>
              <w:t>IL-6</w:t>
            </w:r>
          </w:p>
        </w:tc>
        <w:tc>
          <w:tcPr>
            <w:tcW w:w="1660" w:type="dxa"/>
            <w:tcBorders>
              <w:top w:val="single" w:sz="4" w:space="0" w:color="auto"/>
              <w:bottom w:val="single" w:sz="4" w:space="0" w:color="auto"/>
            </w:tcBorders>
          </w:tcPr>
          <w:p w:rsidR="00F3278A" w:rsidRDefault="004104A7">
            <w:pPr>
              <w:snapToGrid w:val="0"/>
              <w:spacing w:line="360" w:lineRule="auto"/>
              <w:rPr>
                <w:rFonts w:ascii="Book Antiqua" w:hAnsi="Book Antiqua" w:cs="Book Antiqua"/>
                <w:b/>
                <w:bCs/>
                <w:sz w:val="24"/>
                <w:szCs w:val="24"/>
              </w:rPr>
            </w:pPr>
            <w:r>
              <w:rPr>
                <w:rFonts w:ascii="Book Antiqua" w:hAnsi="Book Antiqua" w:cs="Book Antiqua"/>
                <w:b/>
                <w:bCs/>
                <w:sz w:val="24"/>
                <w:szCs w:val="24"/>
              </w:rPr>
              <w:t>IL-10</w:t>
            </w:r>
          </w:p>
        </w:tc>
      </w:tr>
      <w:tr w:rsidR="00F3278A">
        <w:trPr>
          <w:trHeight w:val="113"/>
          <w:jc w:val="center"/>
        </w:trPr>
        <w:tc>
          <w:tcPr>
            <w:tcW w:w="1659" w:type="dxa"/>
            <w:tcBorders>
              <w:top w:val="single" w:sz="4" w:space="0" w:color="auto"/>
              <w:bottom w:val="single" w:sz="4" w:space="0" w:color="auto"/>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I-II</w:t>
            </w:r>
          </w:p>
        </w:tc>
        <w:tc>
          <w:tcPr>
            <w:tcW w:w="1659" w:type="dxa"/>
            <w:tcBorders>
              <w:top w:val="single" w:sz="4" w:space="0" w:color="auto"/>
              <w:bottom w:val="single" w:sz="4" w:space="0" w:color="auto"/>
            </w:tcBorders>
          </w:tcPr>
          <w:p w:rsidR="00F3278A" w:rsidRDefault="00F3278A">
            <w:pPr>
              <w:snapToGrid w:val="0"/>
              <w:spacing w:line="360" w:lineRule="auto"/>
              <w:rPr>
                <w:rFonts w:ascii="Book Antiqua" w:hAnsi="Book Antiqua" w:cs="Book Antiqua"/>
                <w:sz w:val="24"/>
                <w:szCs w:val="24"/>
              </w:rPr>
            </w:pPr>
          </w:p>
        </w:tc>
        <w:tc>
          <w:tcPr>
            <w:tcW w:w="1659" w:type="dxa"/>
            <w:tcBorders>
              <w:top w:val="single" w:sz="4" w:space="0" w:color="auto"/>
              <w:bottom w:val="single" w:sz="4" w:space="0" w:color="auto"/>
            </w:tcBorders>
          </w:tcPr>
          <w:p w:rsidR="00F3278A" w:rsidRDefault="00F3278A">
            <w:pPr>
              <w:snapToGrid w:val="0"/>
              <w:spacing w:line="360" w:lineRule="auto"/>
              <w:rPr>
                <w:rFonts w:ascii="Book Antiqua" w:hAnsi="Book Antiqua" w:cs="Book Antiqua"/>
                <w:sz w:val="24"/>
                <w:szCs w:val="24"/>
              </w:rPr>
            </w:pPr>
          </w:p>
        </w:tc>
        <w:tc>
          <w:tcPr>
            <w:tcW w:w="1659" w:type="dxa"/>
            <w:tcBorders>
              <w:top w:val="single" w:sz="4" w:space="0" w:color="auto"/>
              <w:bottom w:val="single" w:sz="4" w:space="0" w:color="auto"/>
            </w:tcBorders>
          </w:tcPr>
          <w:p w:rsidR="00F3278A" w:rsidRDefault="00F3278A">
            <w:pPr>
              <w:snapToGrid w:val="0"/>
              <w:spacing w:line="360" w:lineRule="auto"/>
              <w:rPr>
                <w:rFonts w:ascii="Book Antiqua" w:hAnsi="Book Antiqua" w:cs="Book Antiqua"/>
                <w:sz w:val="24"/>
                <w:szCs w:val="24"/>
              </w:rPr>
            </w:pPr>
          </w:p>
        </w:tc>
        <w:tc>
          <w:tcPr>
            <w:tcW w:w="1660" w:type="dxa"/>
            <w:tcBorders>
              <w:top w:val="single" w:sz="4" w:space="0" w:color="auto"/>
              <w:bottom w:val="single" w:sz="4" w:space="0" w:color="auto"/>
            </w:tcBorders>
          </w:tcPr>
          <w:p w:rsidR="00F3278A" w:rsidRDefault="00F3278A">
            <w:pPr>
              <w:snapToGrid w:val="0"/>
              <w:spacing w:line="360" w:lineRule="auto"/>
              <w:rPr>
                <w:rFonts w:ascii="Book Antiqua" w:hAnsi="Book Antiqua" w:cs="Book Antiqua"/>
                <w:sz w:val="24"/>
                <w:szCs w:val="24"/>
              </w:rPr>
            </w:pPr>
          </w:p>
        </w:tc>
      </w:tr>
      <w:tr w:rsidR="00F3278A">
        <w:trPr>
          <w:jc w:val="center"/>
        </w:trPr>
        <w:tc>
          <w:tcPr>
            <w:tcW w:w="1659" w:type="dxa"/>
            <w:tcBorders>
              <w:top w:val="single" w:sz="4" w:space="0" w:color="auto"/>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AUC</w:t>
            </w:r>
          </w:p>
        </w:tc>
        <w:tc>
          <w:tcPr>
            <w:tcW w:w="1659" w:type="dxa"/>
            <w:tcBorders>
              <w:top w:val="single" w:sz="4" w:space="0" w:color="auto"/>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0.762</w:t>
            </w:r>
          </w:p>
        </w:tc>
        <w:tc>
          <w:tcPr>
            <w:tcW w:w="1659" w:type="dxa"/>
            <w:tcBorders>
              <w:top w:val="single" w:sz="4" w:space="0" w:color="auto"/>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0.785</w:t>
            </w:r>
          </w:p>
        </w:tc>
        <w:tc>
          <w:tcPr>
            <w:tcW w:w="1659" w:type="dxa"/>
            <w:tcBorders>
              <w:top w:val="single" w:sz="4" w:space="0" w:color="auto"/>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0.758</w:t>
            </w:r>
          </w:p>
        </w:tc>
        <w:tc>
          <w:tcPr>
            <w:tcW w:w="1660" w:type="dxa"/>
            <w:tcBorders>
              <w:top w:val="single" w:sz="4" w:space="0" w:color="auto"/>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0.767</w:t>
            </w:r>
          </w:p>
        </w:tc>
      </w:tr>
      <w:tr w:rsidR="00F3278A">
        <w:trPr>
          <w:jc w:val="center"/>
        </w:trPr>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Critical level</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1.356</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142.00 ng/L</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 xml:space="preserve">13.06 </w:t>
            </w:r>
            <w:proofErr w:type="spellStart"/>
            <w:r>
              <w:rPr>
                <w:rFonts w:ascii="Book Antiqua" w:hAnsi="Book Antiqua" w:cs="Book Antiqua"/>
                <w:sz w:val="24"/>
                <w:szCs w:val="24"/>
              </w:rPr>
              <w:t>μg</w:t>
            </w:r>
            <w:proofErr w:type="spellEnd"/>
            <w:r>
              <w:rPr>
                <w:rFonts w:ascii="Book Antiqua" w:hAnsi="Book Antiqua" w:cs="Book Antiqua"/>
                <w:sz w:val="24"/>
                <w:szCs w:val="24"/>
              </w:rPr>
              <w:t>/L</w:t>
            </w:r>
          </w:p>
        </w:tc>
        <w:tc>
          <w:tcPr>
            <w:tcW w:w="1660"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 xml:space="preserve">64.37 </w:t>
            </w:r>
            <w:proofErr w:type="spellStart"/>
            <w:r>
              <w:rPr>
                <w:rFonts w:ascii="Book Antiqua" w:hAnsi="Book Antiqua" w:cs="Book Antiqua"/>
                <w:sz w:val="24"/>
                <w:szCs w:val="24"/>
              </w:rPr>
              <w:t>pg</w:t>
            </w:r>
            <w:proofErr w:type="spellEnd"/>
            <w:r>
              <w:rPr>
                <w:rFonts w:ascii="Book Antiqua" w:hAnsi="Book Antiqua" w:cs="Book Antiqua"/>
                <w:sz w:val="24"/>
                <w:szCs w:val="24"/>
              </w:rPr>
              <w:t>/mL</w:t>
            </w:r>
          </w:p>
        </w:tc>
      </w:tr>
      <w:tr w:rsidR="00F3278A">
        <w:trPr>
          <w:jc w:val="center"/>
        </w:trPr>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Sensitivity</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94.59%</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59.46%</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62.16%</w:t>
            </w:r>
          </w:p>
        </w:tc>
        <w:tc>
          <w:tcPr>
            <w:tcW w:w="1660"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67.57%</w:t>
            </w:r>
          </w:p>
        </w:tc>
      </w:tr>
      <w:tr w:rsidR="00F3278A">
        <w:trPr>
          <w:jc w:val="center"/>
        </w:trPr>
        <w:tc>
          <w:tcPr>
            <w:tcW w:w="1659" w:type="dxa"/>
            <w:tcBorders>
              <w:bottom w:val="nil"/>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Specificity</w:t>
            </w:r>
          </w:p>
        </w:tc>
        <w:tc>
          <w:tcPr>
            <w:tcW w:w="1659" w:type="dxa"/>
            <w:tcBorders>
              <w:bottom w:val="nil"/>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51.61%</w:t>
            </w:r>
          </w:p>
        </w:tc>
        <w:tc>
          <w:tcPr>
            <w:tcW w:w="1659" w:type="dxa"/>
            <w:tcBorders>
              <w:bottom w:val="nil"/>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97.45%</w:t>
            </w:r>
          </w:p>
        </w:tc>
        <w:tc>
          <w:tcPr>
            <w:tcW w:w="1659" w:type="dxa"/>
            <w:tcBorders>
              <w:bottom w:val="nil"/>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90.32%</w:t>
            </w:r>
          </w:p>
        </w:tc>
        <w:tc>
          <w:tcPr>
            <w:tcW w:w="1660" w:type="dxa"/>
            <w:tcBorders>
              <w:bottom w:val="nil"/>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90.32%</w:t>
            </w:r>
          </w:p>
        </w:tc>
      </w:tr>
      <w:tr w:rsidR="00F3278A">
        <w:trPr>
          <w:trHeight w:val="253"/>
          <w:jc w:val="center"/>
        </w:trPr>
        <w:tc>
          <w:tcPr>
            <w:tcW w:w="1659" w:type="dxa"/>
            <w:tcBorders>
              <w:top w:val="nil"/>
              <w:bottom w:val="nil"/>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II-III</w:t>
            </w:r>
          </w:p>
        </w:tc>
        <w:tc>
          <w:tcPr>
            <w:tcW w:w="1659" w:type="dxa"/>
            <w:tcBorders>
              <w:top w:val="nil"/>
              <w:bottom w:val="nil"/>
            </w:tcBorders>
          </w:tcPr>
          <w:p w:rsidR="00F3278A" w:rsidRDefault="00F3278A">
            <w:pPr>
              <w:snapToGrid w:val="0"/>
              <w:spacing w:line="360" w:lineRule="auto"/>
              <w:rPr>
                <w:rFonts w:ascii="Book Antiqua" w:hAnsi="Book Antiqua" w:cs="Book Antiqua"/>
                <w:sz w:val="24"/>
                <w:szCs w:val="24"/>
              </w:rPr>
            </w:pPr>
          </w:p>
        </w:tc>
        <w:tc>
          <w:tcPr>
            <w:tcW w:w="1659" w:type="dxa"/>
            <w:tcBorders>
              <w:top w:val="nil"/>
              <w:bottom w:val="nil"/>
            </w:tcBorders>
          </w:tcPr>
          <w:p w:rsidR="00F3278A" w:rsidRDefault="00F3278A">
            <w:pPr>
              <w:snapToGrid w:val="0"/>
              <w:spacing w:line="360" w:lineRule="auto"/>
              <w:rPr>
                <w:rFonts w:ascii="Book Antiqua" w:hAnsi="Book Antiqua" w:cs="Book Antiqua"/>
                <w:sz w:val="24"/>
                <w:szCs w:val="24"/>
              </w:rPr>
            </w:pPr>
          </w:p>
        </w:tc>
        <w:tc>
          <w:tcPr>
            <w:tcW w:w="1659" w:type="dxa"/>
            <w:tcBorders>
              <w:top w:val="nil"/>
              <w:bottom w:val="nil"/>
            </w:tcBorders>
          </w:tcPr>
          <w:p w:rsidR="00F3278A" w:rsidRDefault="00F3278A">
            <w:pPr>
              <w:snapToGrid w:val="0"/>
              <w:spacing w:line="360" w:lineRule="auto"/>
              <w:rPr>
                <w:rFonts w:ascii="Book Antiqua" w:hAnsi="Book Antiqua" w:cs="Book Antiqua"/>
                <w:sz w:val="24"/>
                <w:szCs w:val="24"/>
              </w:rPr>
            </w:pPr>
          </w:p>
        </w:tc>
        <w:tc>
          <w:tcPr>
            <w:tcW w:w="1660" w:type="dxa"/>
            <w:tcBorders>
              <w:top w:val="nil"/>
              <w:bottom w:val="nil"/>
            </w:tcBorders>
          </w:tcPr>
          <w:p w:rsidR="00F3278A" w:rsidRDefault="00F3278A">
            <w:pPr>
              <w:snapToGrid w:val="0"/>
              <w:spacing w:line="360" w:lineRule="auto"/>
              <w:rPr>
                <w:rFonts w:ascii="Book Antiqua" w:hAnsi="Book Antiqua" w:cs="Book Antiqua"/>
                <w:sz w:val="24"/>
                <w:szCs w:val="24"/>
              </w:rPr>
            </w:pPr>
          </w:p>
        </w:tc>
      </w:tr>
      <w:tr w:rsidR="00F3278A">
        <w:trPr>
          <w:jc w:val="center"/>
        </w:trPr>
        <w:tc>
          <w:tcPr>
            <w:tcW w:w="1659" w:type="dxa"/>
            <w:tcBorders>
              <w:top w:val="nil"/>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AUC</w:t>
            </w:r>
          </w:p>
        </w:tc>
        <w:tc>
          <w:tcPr>
            <w:tcW w:w="1659" w:type="dxa"/>
            <w:tcBorders>
              <w:top w:val="nil"/>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0.587</w:t>
            </w:r>
          </w:p>
        </w:tc>
        <w:tc>
          <w:tcPr>
            <w:tcW w:w="1659" w:type="dxa"/>
            <w:tcBorders>
              <w:top w:val="nil"/>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0.631</w:t>
            </w:r>
          </w:p>
        </w:tc>
        <w:tc>
          <w:tcPr>
            <w:tcW w:w="1659" w:type="dxa"/>
            <w:tcBorders>
              <w:top w:val="nil"/>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0.766</w:t>
            </w:r>
          </w:p>
        </w:tc>
        <w:tc>
          <w:tcPr>
            <w:tcW w:w="1660" w:type="dxa"/>
            <w:tcBorders>
              <w:top w:val="nil"/>
            </w:tcBorders>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0.663</w:t>
            </w:r>
          </w:p>
        </w:tc>
      </w:tr>
      <w:tr w:rsidR="00F3278A">
        <w:trPr>
          <w:jc w:val="center"/>
        </w:trPr>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Critical level</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1.475</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167.80 ng/L</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 xml:space="preserve">19.62 </w:t>
            </w:r>
            <w:proofErr w:type="spellStart"/>
            <w:r>
              <w:rPr>
                <w:rFonts w:ascii="Book Antiqua" w:hAnsi="Book Antiqua" w:cs="Book Antiqua"/>
                <w:sz w:val="24"/>
                <w:szCs w:val="24"/>
              </w:rPr>
              <w:t>μg</w:t>
            </w:r>
            <w:proofErr w:type="spellEnd"/>
            <w:r>
              <w:rPr>
                <w:rFonts w:ascii="Book Antiqua" w:hAnsi="Book Antiqua" w:cs="Book Antiqua"/>
                <w:sz w:val="24"/>
                <w:szCs w:val="24"/>
              </w:rPr>
              <w:t>/L</w:t>
            </w:r>
          </w:p>
        </w:tc>
        <w:tc>
          <w:tcPr>
            <w:tcW w:w="1660"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 xml:space="preserve">51.43 </w:t>
            </w:r>
            <w:proofErr w:type="spellStart"/>
            <w:r>
              <w:rPr>
                <w:rFonts w:ascii="Book Antiqua" w:hAnsi="Book Antiqua" w:cs="Book Antiqua"/>
                <w:sz w:val="24"/>
                <w:szCs w:val="24"/>
              </w:rPr>
              <w:t>pg</w:t>
            </w:r>
            <w:proofErr w:type="spellEnd"/>
            <w:r>
              <w:rPr>
                <w:rFonts w:ascii="Book Antiqua" w:hAnsi="Book Antiqua" w:cs="Book Antiqua"/>
                <w:sz w:val="24"/>
                <w:szCs w:val="24"/>
              </w:rPr>
              <w:t>/mL</w:t>
            </w:r>
          </w:p>
        </w:tc>
      </w:tr>
      <w:tr w:rsidR="00F3278A">
        <w:trPr>
          <w:jc w:val="center"/>
        </w:trPr>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Sensitivity</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32.43%</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48.65%</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97.30%</w:t>
            </w:r>
          </w:p>
        </w:tc>
        <w:tc>
          <w:tcPr>
            <w:tcW w:w="1660"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75.68%</w:t>
            </w:r>
          </w:p>
        </w:tc>
      </w:tr>
      <w:tr w:rsidR="00F3278A">
        <w:trPr>
          <w:jc w:val="center"/>
        </w:trPr>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Specificity</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86.67%</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86.68%</w:t>
            </w:r>
          </w:p>
        </w:tc>
        <w:tc>
          <w:tcPr>
            <w:tcW w:w="1659"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46.67%</w:t>
            </w:r>
          </w:p>
        </w:tc>
        <w:tc>
          <w:tcPr>
            <w:tcW w:w="1660" w:type="dxa"/>
          </w:tcPr>
          <w:p w:rsidR="00F3278A" w:rsidRDefault="004104A7">
            <w:pPr>
              <w:snapToGrid w:val="0"/>
              <w:spacing w:line="360" w:lineRule="auto"/>
              <w:rPr>
                <w:rFonts w:ascii="Book Antiqua" w:hAnsi="Book Antiqua" w:cs="Book Antiqua"/>
                <w:sz w:val="24"/>
                <w:szCs w:val="24"/>
              </w:rPr>
            </w:pPr>
            <w:r>
              <w:rPr>
                <w:rFonts w:ascii="Book Antiqua" w:hAnsi="Book Antiqua" w:cs="Book Antiqua"/>
                <w:sz w:val="24"/>
                <w:szCs w:val="24"/>
              </w:rPr>
              <w:t>60.00%</w:t>
            </w:r>
          </w:p>
        </w:tc>
      </w:tr>
    </w:tbl>
    <w:p w:rsidR="00F3278A" w:rsidRDefault="004104A7">
      <w:pPr>
        <w:snapToGrid w:val="0"/>
        <w:spacing w:line="360" w:lineRule="auto"/>
        <w:rPr>
          <w:rFonts w:ascii="Times New Roman" w:eastAsia="宋体" w:hAnsi="Times New Roman" w:cs="Times New Roman"/>
          <w:sz w:val="24"/>
          <w:szCs w:val="24"/>
        </w:rPr>
      </w:pPr>
      <w:r>
        <w:rPr>
          <w:rFonts w:ascii="Book Antiqua" w:eastAsia="宋体" w:hAnsi="Book Antiqua" w:cs="Book Antiqua"/>
          <w:sz w:val="24"/>
          <w:szCs w:val="24"/>
        </w:rPr>
        <w:t>AUC: Area und</w:t>
      </w:r>
      <w:r>
        <w:rPr>
          <w:rFonts w:ascii="Book Antiqua" w:eastAsia="宋体" w:hAnsi="Book Antiqua" w:cs="Book Antiqua"/>
          <w:sz w:val="24"/>
          <w:szCs w:val="24"/>
        </w:rPr>
        <w:t>er the curv</w:t>
      </w:r>
      <w:r>
        <w:rPr>
          <w:rFonts w:ascii="Book Antiqua" w:eastAsia="宋体" w:hAnsi="Book Antiqua" w:cs="Book Antiqua"/>
          <w:sz w:val="24"/>
          <w:szCs w:val="24"/>
        </w:rPr>
        <w:t xml:space="preserve">e; TNF: </w:t>
      </w:r>
      <w:r>
        <w:rPr>
          <w:rFonts w:ascii="Book Antiqua" w:eastAsia="宋体" w:hAnsi="Book Antiqua" w:cs="Book Antiqua"/>
          <w:caps/>
          <w:sz w:val="24"/>
          <w:szCs w:val="24"/>
        </w:rPr>
        <w:t>t</w:t>
      </w:r>
      <w:r>
        <w:rPr>
          <w:rFonts w:ascii="Book Antiqua" w:eastAsia="宋体" w:hAnsi="Book Antiqua" w:cs="Book Antiqua"/>
          <w:sz w:val="24"/>
          <w:szCs w:val="24"/>
        </w:rPr>
        <w:t>umor necrosis factor; IL: Interleukin.</w:t>
      </w:r>
    </w:p>
    <w:sectPr w:rsidR="00F327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3E344"/>
    <w:multiLevelType w:val="singleLevel"/>
    <w:tmpl w:val="2D53E344"/>
    <w:lvl w:ilvl="0">
      <w:start w:val="1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FE031D"/>
    <w:rsid w:val="00003434"/>
    <w:rsid w:val="000058C3"/>
    <w:rsid w:val="00010E11"/>
    <w:rsid w:val="00031ABA"/>
    <w:rsid w:val="000326BB"/>
    <w:rsid w:val="00035785"/>
    <w:rsid w:val="00042B9F"/>
    <w:rsid w:val="00063BDB"/>
    <w:rsid w:val="000711E6"/>
    <w:rsid w:val="000773C9"/>
    <w:rsid w:val="000810F9"/>
    <w:rsid w:val="00081971"/>
    <w:rsid w:val="00096A11"/>
    <w:rsid w:val="000B1A43"/>
    <w:rsid w:val="000B2715"/>
    <w:rsid w:val="000B60D5"/>
    <w:rsid w:val="000D72E8"/>
    <w:rsid w:val="000E5D49"/>
    <w:rsid w:val="000F18A6"/>
    <w:rsid w:val="00100A9A"/>
    <w:rsid w:val="00100CEB"/>
    <w:rsid w:val="00107C0A"/>
    <w:rsid w:val="00112B96"/>
    <w:rsid w:val="00124FA5"/>
    <w:rsid w:val="00172845"/>
    <w:rsid w:val="00195C58"/>
    <w:rsid w:val="001A0A4D"/>
    <w:rsid w:val="001C30E4"/>
    <w:rsid w:val="001C505F"/>
    <w:rsid w:val="001D230E"/>
    <w:rsid w:val="001E093A"/>
    <w:rsid w:val="001F4C46"/>
    <w:rsid w:val="0024620D"/>
    <w:rsid w:val="00286679"/>
    <w:rsid w:val="002934A6"/>
    <w:rsid w:val="00296C8E"/>
    <w:rsid w:val="002A4F59"/>
    <w:rsid w:val="002A5F3E"/>
    <w:rsid w:val="002E0168"/>
    <w:rsid w:val="00327692"/>
    <w:rsid w:val="0034514D"/>
    <w:rsid w:val="00345463"/>
    <w:rsid w:val="003522CC"/>
    <w:rsid w:val="00380D53"/>
    <w:rsid w:val="003850EE"/>
    <w:rsid w:val="003A768A"/>
    <w:rsid w:val="003C29FC"/>
    <w:rsid w:val="003C6628"/>
    <w:rsid w:val="003D441C"/>
    <w:rsid w:val="003D5F30"/>
    <w:rsid w:val="003E3D48"/>
    <w:rsid w:val="0040552B"/>
    <w:rsid w:val="00407EE7"/>
    <w:rsid w:val="004104A7"/>
    <w:rsid w:val="004244D8"/>
    <w:rsid w:val="004311CB"/>
    <w:rsid w:val="00435516"/>
    <w:rsid w:val="004424F1"/>
    <w:rsid w:val="00445022"/>
    <w:rsid w:val="00460B9B"/>
    <w:rsid w:val="004611E8"/>
    <w:rsid w:val="0046710E"/>
    <w:rsid w:val="00476270"/>
    <w:rsid w:val="00486D6B"/>
    <w:rsid w:val="00494213"/>
    <w:rsid w:val="004966A2"/>
    <w:rsid w:val="004C3B78"/>
    <w:rsid w:val="004C6E9E"/>
    <w:rsid w:val="0054344F"/>
    <w:rsid w:val="00554AF4"/>
    <w:rsid w:val="0056452F"/>
    <w:rsid w:val="0057394E"/>
    <w:rsid w:val="00580475"/>
    <w:rsid w:val="00590BA4"/>
    <w:rsid w:val="00592289"/>
    <w:rsid w:val="00594B39"/>
    <w:rsid w:val="00595292"/>
    <w:rsid w:val="005B7013"/>
    <w:rsid w:val="005C23DB"/>
    <w:rsid w:val="005C3582"/>
    <w:rsid w:val="005C51B8"/>
    <w:rsid w:val="005D23B8"/>
    <w:rsid w:val="005D6384"/>
    <w:rsid w:val="005F3B9F"/>
    <w:rsid w:val="00603069"/>
    <w:rsid w:val="00607D63"/>
    <w:rsid w:val="00616701"/>
    <w:rsid w:val="00624BA8"/>
    <w:rsid w:val="00647832"/>
    <w:rsid w:val="00651D8D"/>
    <w:rsid w:val="0066019D"/>
    <w:rsid w:val="006650A4"/>
    <w:rsid w:val="00667084"/>
    <w:rsid w:val="006674C6"/>
    <w:rsid w:val="0067725D"/>
    <w:rsid w:val="00677F08"/>
    <w:rsid w:val="0068132E"/>
    <w:rsid w:val="0068383C"/>
    <w:rsid w:val="00685DEF"/>
    <w:rsid w:val="006A0D2B"/>
    <w:rsid w:val="006A241F"/>
    <w:rsid w:val="006C33B3"/>
    <w:rsid w:val="006D5F57"/>
    <w:rsid w:val="006F5007"/>
    <w:rsid w:val="006F65B5"/>
    <w:rsid w:val="007117A6"/>
    <w:rsid w:val="00713B3C"/>
    <w:rsid w:val="007156A3"/>
    <w:rsid w:val="00726AA8"/>
    <w:rsid w:val="00726AC2"/>
    <w:rsid w:val="00730295"/>
    <w:rsid w:val="0073343D"/>
    <w:rsid w:val="00734671"/>
    <w:rsid w:val="00737E17"/>
    <w:rsid w:val="00744FBC"/>
    <w:rsid w:val="007540DB"/>
    <w:rsid w:val="007612E6"/>
    <w:rsid w:val="00767297"/>
    <w:rsid w:val="0078685D"/>
    <w:rsid w:val="007955D4"/>
    <w:rsid w:val="007A13DD"/>
    <w:rsid w:val="007A61D6"/>
    <w:rsid w:val="007D683E"/>
    <w:rsid w:val="00836548"/>
    <w:rsid w:val="00836D79"/>
    <w:rsid w:val="008734C7"/>
    <w:rsid w:val="008800EC"/>
    <w:rsid w:val="008862BC"/>
    <w:rsid w:val="00896554"/>
    <w:rsid w:val="008A2B88"/>
    <w:rsid w:val="008B4F02"/>
    <w:rsid w:val="008B58B9"/>
    <w:rsid w:val="008C2FC2"/>
    <w:rsid w:val="008C3ED3"/>
    <w:rsid w:val="008F35E5"/>
    <w:rsid w:val="008F59E4"/>
    <w:rsid w:val="008F5C0D"/>
    <w:rsid w:val="00914394"/>
    <w:rsid w:val="00944C0F"/>
    <w:rsid w:val="009541E8"/>
    <w:rsid w:val="009A1DB3"/>
    <w:rsid w:val="009B7F05"/>
    <w:rsid w:val="009C0842"/>
    <w:rsid w:val="009C5A99"/>
    <w:rsid w:val="009D5B4E"/>
    <w:rsid w:val="00A02E49"/>
    <w:rsid w:val="00A04E01"/>
    <w:rsid w:val="00A134F5"/>
    <w:rsid w:val="00A16976"/>
    <w:rsid w:val="00A20922"/>
    <w:rsid w:val="00A24825"/>
    <w:rsid w:val="00A27699"/>
    <w:rsid w:val="00A641C7"/>
    <w:rsid w:val="00A703CA"/>
    <w:rsid w:val="00A7548C"/>
    <w:rsid w:val="00A81870"/>
    <w:rsid w:val="00A821F5"/>
    <w:rsid w:val="00A900E1"/>
    <w:rsid w:val="00A976EC"/>
    <w:rsid w:val="00AA47C5"/>
    <w:rsid w:val="00AA71BF"/>
    <w:rsid w:val="00AA73F2"/>
    <w:rsid w:val="00AB7A70"/>
    <w:rsid w:val="00AD2043"/>
    <w:rsid w:val="00AD3B10"/>
    <w:rsid w:val="00AE4FF6"/>
    <w:rsid w:val="00AF5ABF"/>
    <w:rsid w:val="00B01E29"/>
    <w:rsid w:val="00B106A2"/>
    <w:rsid w:val="00B13D1E"/>
    <w:rsid w:val="00B23E63"/>
    <w:rsid w:val="00B3218B"/>
    <w:rsid w:val="00B41BCB"/>
    <w:rsid w:val="00B61D56"/>
    <w:rsid w:val="00B62BC8"/>
    <w:rsid w:val="00B6311F"/>
    <w:rsid w:val="00B85D84"/>
    <w:rsid w:val="00B86B6D"/>
    <w:rsid w:val="00BA0B20"/>
    <w:rsid w:val="00BB7FA2"/>
    <w:rsid w:val="00BD5017"/>
    <w:rsid w:val="00BE6B24"/>
    <w:rsid w:val="00BF5709"/>
    <w:rsid w:val="00BF6022"/>
    <w:rsid w:val="00C02295"/>
    <w:rsid w:val="00C22EF4"/>
    <w:rsid w:val="00C345B7"/>
    <w:rsid w:val="00C44A32"/>
    <w:rsid w:val="00C809D5"/>
    <w:rsid w:val="00C94CD3"/>
    <w:rsid w:val="00CA7F76"/>
    <w:rsid w:val="00CB7F46"/>
    <w:rsid w:val="00CC2F3B"/>
    <w:rsid w:val="00CD6D56"/>
    <w:rsid w:val="00CD7E22"/>
    <w:rsid w:val="00CE12DC"/>
    <w:rsid w:val="00CE3200"/>
    <w:rsid w:val="00CE6F81"/>
    <w:rsid w:val="00CF30DF"/>
    <w:rsid w:val="00CF36CC"/>
    <w:rsid w:val="00D10A03"/>
    <w:rsid w:val="00D43316"/>
    <w:rsid w:val="00D43560"/>
    <w:rsid w:val="00D55C9D"/>
    <w:rsid w:val="00D73743"/>
    <w:rsid w:val="00D86E54"/>
    <w:rsid w:val="00D870DE"/>
    <w:rsid w:val="00DA790D"/>
    <w:rsid w:val="00DB19F8"/>
    <w:rsid w:val="00DB5F0A"/>
    <w:rsid w:val="00DC3415"/>
    <w:rsid w:val="00DC67CD"/>
    <w:rsid w:val="00DD1E37"/>
    <w:rsid w:val="00DD36FF"/>
    <w:rsid w:val="00DD43C5"/>
    <w:rsid w:val="00DD7E08"/>
    <w:rsid w:val="00DE27B9"/>
    <w:rsid w:val="00DE3A7C"/>
    <w:rsid w:val="00DF3293"/>
    <w:rsid w:val="00E071C9"/>
    <w:rsid w:val="00E111C8"/>
    <w:rsid w:val="00E355E6"/>
    <w:rsid w:val="00EA430B"/>
    <w:rsid w:val="00EA4CA9"/>
    <w:rsid w:val="00ED1A77"/>
    <w:rsid w:val="00ED2822"/>
    <w:rsid w:val="00EE13A6"/>
    <w:rsid w:val="00EF41AA"/>
    <w:rsid w:val="00F046EC"/>
    <w:rsid w:val="00F04E8C"/>
    <w:rsid w:val="00F12658"/>
    <w:rsid w:val="00F20943"/>
    <w:rsid w:val="00F26158"/>
    <w:rsid w:val="00F3278A"/>
    <w:rsid w:val="00F41863"/>
    <w:rsid w:val="00F61196"/>
    <w:rsid w:val="00F72FC4"/>
    <w:rsid w:val="00F97D85"/>
    <w:rsid w:val="00FB33D0"/>
    <w:rsid w:val="00FE3F59"/>
    <w:rsid w:val="00FF172E"/>
    <w:rsid w:val="07AD6B87"/>
    <w:rsid w:val="0ECF6923"/>
    <w:rsid w:val="16FE031D"/>
    <w:rsid w:val="568A5C19"/>
    <w:rsid w:val="5B9F206E"/>
    <w:rsid w:val="6CA80AC4"/>
    <w:rsid w:val="744725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4CF521-FBE2-499B-ACDB-A652485AA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3">
    <w:name w:val="heading 3"/>
    <w:basedOn w:val="a"/>
    <w:next w:val="a"/>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widowControl/>
      <w:spacing w:line="276" w:lineRule="auto"/>
      <w:jc w:val="left"/>
    </w:pPr>
    <w:rPr>
      <w:rFonts w:ascii="Arial" w:eastAsia="宋体" w:hAnsi="Arial" w:cs="Arial"/>
      <w:color w:val="000000"/>
      <w:kern w:val="0"/>
      <w:sz w:val="22"/>
      <w:szCs w:val="20"/>
      <w:lang w:val="pl-PL" w:eastAsia="pl-PL"/>
    </w:rPr>
  </w:style>
  <w:style w:type="paragraph" w:styleId="a4">
    <w:name w:val="Balloon Text"/>
    <w:basedOn w:val="a"/>
    <w:link w:val="Char0"/>
    <w:semiHidden/>
    <w:unhideWhenUsed/>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pPr>
      <w:widowControl w:val="0"/>
      <w:spacing w:line="240" w:lineRule="auto"/>
    </w:pPr>
    <w:rPr>
      <w:rFonts w:asciiTheme="minorHAnsi" w:eastAsiaTheme="minorEastAsia" w:hAnsiTheme="minorHAnsi" w:cstheme="minorBidi"/>
      <w:b/>
      <w:bCs/>
      <w:color w:val="auto"/>
      <w:kern w:val="2"/>
      <w:sz w:val="21"/>
      <w:szCs w:val="22"/>
      <w:lang w:val="en-US" w:eastAsia="zh-CN"/>
    </w:rPr>
  </w:style>
  <w:style w:type="table" w:styleId="a8">
    <w:name w:val="Table Grid"/>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9">
    <w:name w:val="Hyperlink"/>
    <w:basedOn w:val="a0"/>
    <w:uiPriority w:val="99"/>
    <w:qFormat/>
    <w:rPr>
      <w:color w:val="0563C1" w:themeColor="hyperlink"/>
      <w:u w:val="single"/>
    </w:rPr>
  </w:style>
  <w:style w:type="character" w:styleId="aa">
    <w:name w:val="annotation reference"/>
    <w:uiPriority w:val="99"/>
    <w:unhideWhenUsed/>
    <w:qFormat/>
    <w:rPr>
      <w:sz w:val="21"/>
      <w:szCs w:val="21"/>
    </w:rPr>
  </w:style>
  <w:style w:type="character" w:customStyle="1" w:styleId="Char2">
    <w:name w:val="页眉 Char"/>
    <w:basedOn w:val="a0"/>
    <w:link w:val="a6"/>
    <w:qFormat/>
    <w:rPr>
      <w:kern w:val="2"/>
      <w:sz w:val="18"/>
      <w:szCs w:val="18"/>
    </w:rPr>
  </w:style>
  <w:style w:type="character" w:customStyle="1" w:styleId="Char1">
    <w:name w:val="页脚 Char"/>
    <w:basedOn w:val="a0"/>
    <w:link w:val="a5"/>
    <w:qFormat/>
    <w:rPr>
      <w:kern w:val="2"/>
      <w:sz w:val="18"/>
      <w:szCs w:val="18"/>
    </w:rPr>
  </w:style>
  <w:style w:type="paragraph" w:customStyle="1" w:styleId="1">
    <w:name w:val="正文1"/>
    <w:uiPriority w:val="99"/>
    <w:qFormat/>
    <w:pPr>
      <w:spacing w:line="276" w:lineRule="auto"/>
    </w:pPr>
    <w:rPr>
      <w:rFonts w:ascii="Arial" w:eastAsia="宋体" w:hAnsi="Arial" w:cs="Arial"/>
      <w:color w:val="000000"/>
      <w:sz w:val="22"/>
      <w:lang w:val="pl-PL" w:eastAsia="pl-PL"/>
    </w:rPr>
  </w:style>
  <w:style w:type="character" w:customStyle="1" w:styleId="Char">
    <w:name w:val="批注文字 Char"/>
    <w:basedOn w:val="a0"/>
    <w:link w:val="a3"/>
    <w:uiPriority w:val="99"/>
    <w:qFormat/>
    <w:rPr>
      <w:rFonts w:ascii="Arial" w:eastAsia="宋体" w:hAnsi="Arial" w:cs="Arial"/>
      <w:color w:val="000000"/>
      <w:sz w:val="22"/>
      <w:lang w:val="pl-PL" w:eastAsia="pl-PL"/>
    </w:rPr>
  </w:style>
  <w:style w:type="paragraph" w:customStyle="1" w:styleId="p1">
    <w:name w:val="p1"/>
    <w:basedOn w:val="a"/>
    <w:qFormat/>
    <w:pPr>
      <w:widowControl/>
      <w:jc w:val="left"/>
    </w:pPr>
    <w:rPr>
      <w:rFonts w:ascii="Helvetica" w:hAnsi="Helvetica" w:cs="Times New Roman"/>
      <w:kern w:val="0"/>
      <w:sz w:val="18"/>
      <w:szCs w:val="18"/>
    </w:rPr>
  </w:style>
  <w:style w:type="character" w:customStyle="1" w:styleId="Char0">
    <w:name w:val="批注框文本 Char"/>
    <w:basedOn w:val="a0"/>
    <w:link w:val="a4"/>
    <w:semiHidden/>
    <w:qFormat/>
    <w:rPr>
      <w:kern w:val="2"/>
      <w:sz w:val="18"/>
      <w:szCs w:val="18"/>
    </w:rPr>
  </w:style>
  <w:style w:type="character" w:customStyle="1" w:styleId="Char3">
    <w:name w:val="批注主题 Char"/>
    <w:basedOn w:val="Char"/>
    <w:link w:val="a7"/>
    <w:semiHidden/>
    <w:qFormat/>
    <w:rPr>
      <w:rFonts w:ascii="Arial" w:eastAsia="宋体" w:hAnsi="Arial" w:cs="Arial"/>
      <w:b/>
      <w:bCs/>
      <w:color w:val="000000"/>
      <w:kern w:val="2"/>
      <w:sz w:val="21"/>
      <w:szCs w:val="22"/>
      <w:lang w:val="pl-PL" w:eastAsia="pl-PL"/>
    </w:rPr>
  </w:style>
  <w:style w:type="character" w:customStyle="1" w:styleId="10">
    <w:name w:val="未处理的提及1"/>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f"/><Relationship Id="rId3" Type="http://schemas.openxmlformats.org/officeDocument/2006/relationships/styles" Target="styles.xml"/><Relationship Id="rId7" Type="http://schemas.openxmlformats.org/officeDocument/2006/relationships/hyperlink" Target="mailto:maso2518@163.com" TargetMode="External"/><Relationship Id="rId12" Type="http://schemas.openxmlformats.org/officeDocument/2006/relationships/image" Target="media/image5.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5946</Words>
  <Characters>33894</Characters>
  <Application>Microsoft Office Word</Application>
  <DocSecurity>0</DocSecurity>
  <Lines>282</Lines>
  <Paragraphs>79</Paragraphs>
  <ScaleCrop>false</ScaleCrop>
  <Company/>
  <LinksUpToDate>false</LinksUpToDate>
  <CharactersWithSpaces>39761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Tianqi</cp:lastModifiedBy>
  <cp:revision>3</cp:revision>
  <dcterms:created xsi:type="dcterms:W3CDTF">2019-08-27T12:45:00Z</dcterms:created>
  <dcterms:modified xsi:type="dcterms:W3CDTF">2019-08-27T13:00:00Z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