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D29BD" w14:textId="77777777" w:rsidR="003F7949" w:rsidRPr="00564C35" w:rsidRDefault="003F7949" w:rsidP="00564C35">
      <w:pPr>
        <w:spacing w:after="0" w:line="360" w:lineRule="auto"/>
        <w:ind w:rightChars="65" w:right="143"/>
        <w:jc w:val="both"/>
        <w:rPr>
          <w:rFonts w:ascii="Book Antiqua" w:eastAsia="Book Antiqua" w:hAnsi="Book Antiqua"/>
          <w:i/>
          <w:sz w:val="24"/>
          <w:szCs w:val="24"/>
        </w:rPr>
      </w:pPr>
      <w:bookmarkStart w:id="0" w:name="_Hlk6582272"/>
      <w:bookmarkStart w:id="1" w:name="OLE_LINK4"/>
      <w:bookmarkStart w:id="2" w:name="_Hlk6588537"/>
      <w:bookmarkStart w:id="3" w:name="_Hlk6581159"/>
      <w:bookmarkStart w:id="4" w:name="_Hlk11162705"/>
      <w:bookmarkStart w:id="5" w:name="_GoBack"/>
      <w:bookmarkEnd w:id="5"/>
      <w:r w:rsidRPr="00564C35">
        <w:rPr>
          <w:rFonts w:ascii="Book Antiqua" w:eastAsia="Book Antiqua" w:hAnsi="Book Antiqua"/>
          <w:b/>
          <w:sz w:val="24"/>
          <w:szCs w:val="24"/>
        </w:rPr>
        <w:t xml:space="preserve">Name of Journal: </w:t>
      </w:r>
      <w:r w:rsidRPr="00564C35">
        <w:rPr>
          <w:rFonts w:ascii="Book Antiqua" w:eastAsia="Book Antiqua" w:hAnsi="Book Antiqua"/>
          <w:i/>
          <w:sz w:val="24"/>
          <w:szCs w:val="24"/>
        </w:rPr>
        <w:t>World Journal of Meta-Analysis</w:t>
      </w:r>
    </w:p>
    <w:p w14:paraId="5DA6F912" w14:textId="3D95644F" w:rsidR="003F7949" w:rsidRPr="00564C35" w:rsidRDefault="003F7949" w:rsidP="00564C35">
      <w:pPr>
        <w:spacing w:after="0" w:line="360" w:lineRule="auto"/>
        <w:ind w:rightChars="65" w:right="143"/>
        <w:jc w:val="both"/>
        <w:rPr>
          <w:rFonts w:ascii="Book Antiqua" w:hAnsi="Book Antiqua"/>
          <w:sz w:val="24"/>
          <w:szCs w:val="24"/>
        </w:rPr>
      </w:pPr>
      <w:r w:rsidRPr="00564C35">
        <w:rPr>
          <w:rFonts w:ascii="Book Antiqua" w:eastAsia="Book Antiqua" w:hAnsi="Book Antiqua"/>
          <w:b/>
          <w:sz w:val="24"/>
          <w:szCs w:val="24"/>
        </w:rPr>
        <w:t xml:space="preserve">Manuscript NO: </w:t>
      </w:r>
      <w:r w:rsidR="00564C35">
        <w:rPr>
          <w:rFonts w:ascii="Book Antiqua" w:hAnsi="Book Antiqua"/>
          <w:sz w:val="24"/>
          <w:szCs w:val="24"/>
        </w:rPr>
        <w:t>50431</w:t>
      </w:r>
    </w:p>
    <w:p w14:paraId="69AE1754" w14:textId="06FA652A" w:rsidR="003F7949" w:rsidRDefault="003F7949" w:rsidP="00564C35">
      <w:pPr>
        <w:spacing w:after="0" w:line="360" w:lineRule="auto"/>
        <w:ind w:rightChars="65" w:right="143"/>
        <w:jc w:val="both"/>
        <w:rPr>
          <w:rFonts w:ascii="Book Antiqua" w:eastAsia="Book Antiqua" w:hAnsi="Book Antiqua"/>
          <w:sz w:val="24"/>
          <w:szCs w:val="24"/>
        </w:rPr>
      </w:pPr>
      <w:r w:rsidRPr="00564C35">
        <w:rPr>
          <w:rFonts w:ascii="Book Antiqua" w:eastAsia="Book Antiqua" w:hAnsi="Book Antiqua"/>
          <w:b/>
          <w:sz w:val="24"/>
          <w:szCs w:val="24"/>
        </w:rPr>
        <w:t xml:space="preserve">Manuscript Type: </w:t>
      </w:r>
      <w:r w:rsidR="00564C35" w:rsidRPr="00564C35">
        <w:rPr>
          <w:rFonts w:ascii="Book Antiqua" w:eastAsia="Book Antiqua" w:hAnsi="Book Antiqua"/>
          <w:bCs/>
          <w:sz w:val="24"/>
          <w:szCs w:val="24"/>
        </w:rPr>
        <w:t>OP</w:t>
      </w:r>
      <w:r w:rsidR="00564C35">
        <w:rPr>
          <w:rFonts w:ascii="Book Antiqua" w:eastAsia="Book Antiqua" w:hAnsi="Book Antiqua"/>
          <w:bCs/>
          <w:sz w:val="24"/>
          <w:szCs w:val="24"/>
        </w:rPr>
        <w:t>I</w:t>
      </w:r>
      <w:r w:rsidR="00564C35" w:rsidRPr="00564C35">
        <w:rPr>
          <w:rFonts w:ascii="Book Antiqua" w:eastAsia="Book Antiqua" w:hAnsi="Book Antiqua"/>
          <w:bCs/>
          <w:sz w:val="24"/>
          <w:szCs w:val="24"/>
        </w:rPr>
        <w:t>N</w:t>
      </w:r>
      <w:r w:rsidR="00564C35">
        <w:rPr>
          <w:rFonts w:ascii="Book Antiqua" w:eastAsia="Book Antiqua" w:hAnsi="Book Antiqua"/>
          <w:bCs/>
          <w:sz w:val="24"/>
          <w:szCs w:val="24"/>
        </w:rPr>
        <w:t>I</w:t>
      </w:r>
      <w:r w:rsidR="00564C35" w:rsidRPr="00564C35">
        <w:rPr>
          <w:rFonts w:ascii="Book Antiqua" w:eastAsia="Book Antiqua" w:hAnsi="Book Antiqua"/>
          <w:bCs/>
          <w:sz w:val="24"/>
          <w:szCs w:val="24"/>
        </w:rPr>
        <w:t>ON REV</w:t>
      </w:r>
      <w:r w:rsidR="00564C35">
        <w:rPr>
          <w:rFonts w:ascii="Book Antiqua" w:eastAsia="Book Antiqua" w:hAnsi="Book Antiqua"/>
          <w:bCs/>
          <w:sz w:val="24"/>
          <w:szCs w:val="24"/>
        </w:rPr>
        <w:t>I</w:t>
      </w:r>
      <w:r w:rsidR="00564C35" w:rsidRPr="00564C35">
        <w:rPr>
          <w:rFonts w:ascii="Book Antiqua" w:eastAsia="Book Antiqua" w:hAnsi="Book Antiqua"/>
          <w:bCs/>
          <w:sz w:val="24"/>
          <w:szCs w:val="24"/>
        </w:rPr>
        <w:t>EW</w:t>
      </w:r>
    </w:p>
    <w:bookmarkEnd w:id="0"/>
    <w:bookmarkEnd w:id="1"/>
    <w:bookmarkEnd w:id="2"/>
    <w:bookmarkEnd w:id="3"/>
    <w:p w14:paraId="56C1F204" w14:textId="77777777" w:rsidR="003F7949" w:rsidRPr="00564C35" w:rsidRDefault="003F7949" w:rsidP="00564C35">
      <w:pPr>
        <w:spacing w:after="0" w:line="360" w:lineRule="auto"/>
        <w:jc w:val="both"/>
        <w:rPr>
          <w:rFonts w:ascii="Book Antiqua" w:hAnsi="Book Antiqua"/>
          <w:sz w:val="24"/>
          <w:szCs w:val="24"/>
        </w:rPr>
      </w:pPr>
    </w:p>
    <w:p w14:paraId="696E70FF" w14:textId="6B84383F" w:rsidR="00026D0B" w:rsidRPr="001C39FD" w:rsidRDefault="009E31ED" w:rsidP="00564C35">
      <w:pPr>
        <w:spacing w:after="0" w:line="360" w:lineRule="auto"/>
        <w:jc w:val="both"/>
        <w:rPr>
          <w:rFonts w:ascii="Book Antiqua" w:hAnsi="Book Antiqua" w:cs="Times New Roman"/>
          <w:b/>
          <w:bCs/>
          <w:sz w:val="24"/>
          <w:szCs w:val="24"/>
          <w:lang w:val="en-US"/>
        </w:rPr>
      </w:pPr>
      <w:bookmarkStart w:id="6" w:name="OLE_LINK1023"/>
      <w:bookmarkStart w:id="7" w:name="OLE_LINK1024"/>
      <w:bookmarkStart w:id="8" w:name="_Hlk15290677"/>
      <w:bookmarkEnd w:id="4"/>
      <w:r w:rsidRPr="001C39FD">
        <w:rPr>
          <w:rFonts w:ascii="Book Antiqua" w:hAnsi="Book Antiqua" w:cs="Times New Roman"/>
          <w:b/>
          <w:bCs/>
          <w:sz w:val="24"/>
          <w:szCs w:val="24"/>
          <w:lang w:val="en-US"/>
        </w:rPr>
        <w:t xml:space="preserve">Phantom </w:t>
      </w:r>
      <w:r w:rsidR="00564C35" w:rsidRPr="001C39FD">
        <w:rPr>
          <w:rFonts w:ascii="Book Antiqua" w:hAnsi="Book Antiqua" w:cs="Times New Roman"/>
          <w:b/>
          <w:bCs/>
          <w:sz w:val="24"/>
          <w:szCs w:val="24"/>
          <w:lang w:val="en-US"/>
        </w:rPr>
        <w:t>of the inflammasome in the gut</w:t>
      </w:r>
      <w:r w:rsidRPr="001C39FD">
        <w:rPr>
          <w:rFonts w:ascii="Book Antiqua" w:hAnsi="Book Antiqua" w:cs="Times New Roman"/>
          <w:b/>
          <w:bCs/>
          <w:sz w:val="24"/>
          <w:szCs w:val="24"/>
          <w:lang w:val="en-US"/>
        </w:rPr>
        <w:t>: Cytomegalovirus</w:t>
      </w:r>
      <w:bookmarkEnd w:id="6"/>
      <w:bookmarkEnd w:id="7"/>
    </w:p>
    <w:p w14:paraId="75692B68" w14:textId="77777777" w:rsidR="00564C35" w:rsidRDefault="00564C35" w:rsidP="00564C35">
      <w:pPr>
        <w:adjustRightInd w:val="0"/>
        <w:snapToGrid w:val="0"/>
        <w:spacing w:after="0" w:line="360" w:lineRule="auto"/>
        <w:jc w:val="both"/>
        <w:rPr>
          <w:rFonts w:ascii="Book Antiqua" w:hAnsi="Book Antiqua" w:cs="Garamond-Bold"/>
          <w:b/>
          <w:bCs/>
          <w:sz w:val="24"/>
          <w:szCs w:val="24"/>
          <w:lang w:val="en-US"/>
        </w:rPr>
      </w:pPr>
      <w:bookmarkStart w:id="9" w:name="_Hlk6583281"/>
      <w:bookmarkEnd w:id="8"/>
    </w:p>
    <w:p w14:paraId="4CF1D5E8" w14:textId="5AFAC49B" w:rsidR="003F7949" w:rsidRPr="00564C35" w:rsidRDefault="00564C35" w:rsidP="00564C35">
      <w:pPr>
        <w:adjustRightInd w:val="0"/>
        <w:snapToGrid w:val="0"/>
        <w:spacing w:after="0" w:line="360" w:lineRule="auto"/>
        <w:jc w:val="both"/>
        <w:rPr>
          <w:rFonts w:ascii="Book Antiqua" w:hAnsi="Book Antiqua"/>
          <w:sz w:val="24"/>
          <w:szCs w:val="24"/>
        </w:rPr>
      </w:pPr>
      <w:r w:rsidRPr="00564C35">
        <w:rPr>
          <w:rFonts w:ascii="Book Antiqua" w:hAnsi="Book Antiqua" w:cs="Times New Roman"/>
          <w:sz w:val="24"/>
          <w:szCs w:val="24"/>
          <w:lang w:val="en-US"/>
        </w:rPr>
        <w:t>Arslan</w:t>
      </w:r>
      <w:r w:rsidRPr="00564C35">
        <w:rPr>
          <w:rFonts w:ascii="Book Antiqua" w:hAnsi="Book Antiqua" w:cs="Garamond-Bold"/>
          <w:sz w:val="24"/>
          <w:szCs w:val="24"/>
        </w:rPr>
        <w:t xml:space="preserve"> </w:t>
      </w:r>
      <w:r>
        <w:rPr>
          <w:rFonts w:ascii="Book Antiqua" w:hAnsi="Book Antiqua" w:cs="Garamond-Bold"/>
          <w:sz w:val="24"/>
          <w:szCs w:val="24"/>
        </w:rPr>
        <w:t xml:space="preserve">F </w:t>
      </w:r>
      <w:r w:rsidRPr="00564C35">
        <w:rPr>
          <w:rFonts w:ascii="Book Antiqua" w:hAnsi="Book Antiqua" w:cs="Garamond-Bold"/>
          <w:i/>
          <w:iCs/>
          <w:sz w:val="24"/>
          <w:szCs w:val="24"/>
        </w:rPr>
        <w:t>et al</w:t>
      </w:r>
      <w:r>
        <w:rPr>
          <w:rFonts w:ascii="Book Antiqua" w:hAnsi="Book Antiqua" w:cs="Garamond-Bold"/>
          <w:sz w:val="24"/>
          <w:szCs w:val="24"/>
        </w:rPr>
        <w:t xml:space="preserve">. </w:t>
      </w:r>
      <w:bookmarkStart w:id="10" w:name="OLE_LINK1025"/>
      <w:bookmarkStart w:id="11" w:name="OLE_LINK1026"/>
      <w:r w:rsidR="00ED11E0" w:rsidRPr="00564C35">
        <w:rPr>
          <w:rFonts w:ascii="Book Antiqua" w:hAnsi="Book Antiqua" w:cs="Garamond-Bold"/>
          <w:sz w:val="24"/>
          <w:szCs w:val="24"/>
        </w:rPr>
        <w:t xml:space="preserve">Cytomegalovirus </w:t>
      </w:r>
      <w:r w:rsidR="006027B6">
        <w:rPr>
          <w:rFonts w:ascii="Book Antiqua" w:hAnsi="Book Antiqua" w:cs="Garamond-Bold"/>
          <w:sz w:val="24"/>
          <w:szCs w:val="24"/>
        </w:rPr>
        <w:t>i</w:t>
      </w:r>
      <w:r w:rsidRPr="00564C35">
        <w:rPr>
          <w:rFonts w:ascii="Book Antiqua" w:hAnsi="Book Antiqua" w:cs="Garamond-Bold"/>
          <w:sz w:val="24"/>
          <w:szCs w:val="24"/>
        </w:rPr>
        <w:t>n the gut</w:t>
      </w:r>
      <w:bookmarkEnd w:id="10"/>
      <w:bookmarkEnd w:id="11"/>
    </w:p>
    <w:bookmarkEnd w:id="9"/>
    <w:p w14:paraId="6A6F0B64" w14:textId="77777777" w:rsidR="00A06CAE" w:rsidRPr="00564C35" w:rsidRDefault="00A06CAE" w:rsidP="00564C35">
      <w:pPr>
        <w:spacing w:after="0" w:line="360" w:lineRule="auto"/>
        <w:jc w:val="both"/>
        <w:rPr>
          <w:rFonts w:ascii="Book Antiqua" w:hAnsi="Book Antiqua" w:cs="Times New Roman"/>
          <w:sz w:val="24"/>
          <w:szCs w:val="24"/>
        </w:rPr>
      </w:pPr>
    </w:p>
    <w:p w14:paraId="4114E80D" w14:textId="11E4EB21" w:rsidR="00BD39BA" w:rsidRPr="00C6313C" w:rsidRDefault="00BD39BA" w:rsidP="00564C35">
      <w:pPr>
        <w:spacing w:after="0" w:line="360" w:lineRule="auto"/>
        <w:jc w:val="both"/>
        <w:rPr>
          <w:rFonts w:ascii="Book Antiqua" w:hAnsi="Book Antiqua" w:cs="Times New Roman"/>
          <w:bCs/>
          <w:sz w:val="24"/>
          <w:szCs w:val="24"/>
          <w:lang w:val="en-US"/>
        </w:rPr>
      </w:pPr>
      <w:r w:rsidRPr="00C6313C">
        <w:rPr>
          <w:rFonts w:ascii="Book Antiqua" w:hAnsi="Book Antiqua" w:cs="Times New Roman"/>
          <w:bCs/>
          <w:sz w:val="24"/>
          <w:szCs w:val="24"/>
          <w:lang w:val="en-US"/>
        </w:rPr>
        <w:t xml:space="preserve">Ferhat Arslan, </w:t>
      </w:r>
      <w:bookmarkStart w:id="12" w:name="OLE_LINK1007"/>
      <w:bookmarkStart w:id="13" w:name="OLE_LINK1008"/>
      <w:r w:rsidRPr="00C6313C">
        <w:rPr>
          <w:rFonts w:ascii="Book Antiqua" w:hAnsi="Book Antiqua" w:cs="Times New Roman"/>
          <w:bCs/>
          <w:sz w:val="24"/>
          <w:szCs w:val="24"/>
          <w:lang w:val="en-US"/>
        </w:rPr>
        <w:t>Haluk Vahaboglu</w:t>
      </w:r>
      <w:bookmarkEnd w:id="12"/>
      <w:bookmarkEnd w:id="13"/>
    </w:p>
    <w:p w14:paraId="056D39EE" w14:textId="77777777" w:rsidR="00564C35" w:rsidRPr="00564C35" w:rsidRDefault="00564C35" w:rsidP="00564C35">
      <w:pPr>
        <w:spacing w:after="0" w:line="360" w:lineRule="auto"/>
        <w:jc w:val="both"/>
        <w:rPr>
          <w:rFonts w:ascii="Book Antiqua" w:hAnsi="Book Antiqua" w:cs="Times New Roman"/>
          <w:sz w:val="24"/>
          <w:szCs w:val="24"/>
          <w:lang w:val="en-US"/>
        </w:rPr>
      </w:pPr>
    </w:p>
    <w:p w14:paraId="5A1703B4" w14:textId="6F08E85F" w:rsidR="00BD39BA" w:rsidRPr="00564C35" w:rsidRDefault="00564C35" w:rsidP="00564C35">
      <w:pPr>
        <w:spacing w:after="0" w:line="360" w:lineRule="auto"/>
        <w:jc w:val="both"/>
        <w:rPr>
          <w:rFonts w:ascii="Book Antiqua" w:hAnsi="Book Antiqua" w:cs="Times New Roman"/>
          <w:b/>
          <w:bCs/>
          <w:sz w:val="24"/>
          <w:szCs w:val="24"/>
          <w:lang w:val="en-US"/>
        </w:rPr>
      </w:pPr>
      <w:r w:rsidRPr="00564C35">
        <w:rPr>
          <w:rFonts w:ascii="Book Antiqua" w:hAnsi="Book Antiqua" w:cs="Times New Roman"/>
          <w:b/>
          <w:bCs/>
          <w:sz w:val="24"/>
          <w:szCs w:val="24"/>
          <w:lang w:val="en-US"/>
        </w:rPr>
        <w:t>Ferhat Arslan, Haluk Vahaboglu,</w:t>
      </w:r>
      <w:r>
        <w:rPr>
          <w:rFonts w:ascii="Book Antiqua" w:hAnsi="Book Antiqua" w:cs="Times New Roman" w:hint="eastAsia"/>
          <w:b/>
          <w:bCs/>
          <w:sz w:val="24"/>
          <w:szCs w:val="24"/>
          <w:lang w:val="en-US" w:eastAsia="zh-CN"/>
        </w:rPr>
        <w:t xml:space="preserve"> </w:t>
      </w:r>
      <w:bookmarkStart w:id="14" w:name="OLE_LINK1011"/>
      <w:r w:rsidR="00BD39BA" w:rsidRPr="00564C35">
        <w:rPr>
          <w:rFonts w:ascii="Book Antiqua" w:hAnsi="Book Antiqua" w:cs="Times New Roman"/>
          <w:sz w:val="24"/>
          <w:szCs w:val="24"/>
        </w:rPr>
        <w:t xml:space="preserve">Department of Infectious Diseases and Clinical Microbiology, </w:t>
      </w:r>
      <w:r>
        <w:rPr>
          <w:rFonts w:ascii="Book Antiqua" w:hAnsi="Book Antiqua" w:cs="Times New Roman"/>
          <w:sz w:val="24"/>
          <w:szCs w:val="24"/>
        </w:rPr>
        <w:t>I</w:t>
      </w:r>
      <w:r w:rsidR="00BD39BA" w:rsidRPr="00564C35">
        <w:rPr>
          <w:rFonts w:ascii="Book Antiqua" w:hAnsi="Book Antiqua" w:cs="Times New Roman"/>
          <w:sz w:val="24"/>
          <w:szCs w:val="24"/>
        </w:rPr>
        <w:t>stanbul Medeniyet University,</w:t>
      </w:r>
      <w:r>
        <w:rPr>
          <w:rFonts w:ascii="Book Antiqua" w:hAnsi="Book Antiqua" w:cs="Times New Roman"/>
          <w:sz w:val="24"/>
          <w:szCs w:val="24"/>
        </w:rPr>
        <w:t xml:space="preserve"> </w:t>
      </w:r>
      <w:r w:rsidR="00BD39BA" w:rsidRPr="00564C35">
        <w:rPr>
          <w:rFonts w:ascii="Book Antiqua" w:hAnsi="Book Antiqua" w:cs="Times New Roman"/>
          <w:sz w:val="24"/>
          <w:szCs w:val="24"/>
        </w:rPr>
        <w:t>Istanbul</w:t>
      </w:r>
      <w:r>
        <w:rPr>
          <w:rFonts w:ascii="Book Antiqua" w:hAnsi="Book Antiqua" w:cs="Times New Roman"/>
          <w:sz w:val="24"/>
          <w:szCs w:val="24"/>
        </w:rPr>
        <w:t xml:space="preserve"> </w:t>
      </w:r>
      <w:r w:rsidRPr="00564C35">
        <w:rPr>
          <w:rFonts w:ascii="Book Antiqua" w:hAnsi="Book Antiqua" w:cs="Times New Roman"/>
          <w:sz w:val="24"/>
          <w:szCs w:val="24"/>
        </w:rPr>
        <w:t>34722</w:t>
      </w:r>
      <w:r w:rsidR="00BD39BA" w:rsidRPr="00564C35">
        <w:rPr>
          <w:rFonts w:ascii="Book Antiqua" w:hAnsi="Book Antiqua" w:cs="Times New Roman"/>
          <w:sz w:val="24"/>
          <w:szCs w:val="24"/>
        </w:rPr>
        <w:t>,</w:t>
      </w:r>
      <w:r>
        <w:rPr>
          <w:rFonts w:ascii="Book Antiqua" w:hAnsi="Book Antiqua" w:cs="Times New Roman"/>
          <w:sz w:val="24"/>
          <w:szCs w:val="24"/>
        </w:rPr>
        <w:t xml:space="preserve"> </w:t>
      </w:r>
      <w:r w:rsidR="00BD39BA" w:rsidRPr="00564C35">
        <w:rPr>
          <w:rFonts w:ascii="Book Antiqua" w:hAnsi="Book Antiqua" w:cs="Times New Roman"/>
          <w:sz w:val="24"/>
          <w:szCs w:val="24"/>
        </w:rPr>
        <w:t>Turkey</w:t>
      </w:r>
      <w:bookmarkEnd w:id="14"/>
    </w:p>
    <w:p w14:paraId="38031538" w14:textId="77777777" w:rsidR="00564C35" w:rsidRPr="00564C35" w:rsidRDefault="00564C35" w:rsidP="00564C35">
      <w:pPr>
        <w:spacing w:after="0" w:line="360" w:lineRule="auto"/>
        <w:jc w:val="both"/>
        <w:rPr>
          <w:rFonts w:ascii="Book Antiqua" w:hAnsi="Book Antiqua" w:cs="Times New Roman"/>
          <w:sz w:val="24"/>
          <w:szCs w:val="24"/>
        </w:rPr>
      </w:pPr>
    </w:p>
    <w:p w14:paraId="3FF5E715" w14:textId="322FEA2E" w:rsidR="003F7949" w:rsidRDefault="00564C35" w:rsidP="00564C35">
      <w:pPr>
        <w:spacing w:after="0" w:line="360" w:lineRule="auto"/>
        <w:jc w:val="both"/>
        <w:rPr>
          <w:rFonts w:ascii="Book Antiqua" w:hAnsi="Book Antiqua" w:cs="Times New Roman"/>
          <w:sz w:val="24"/>
          <w:szCs w:val="24"/>
          <w:lang w:val="en-US"/>
        </w:rPr>
      </w:pPr>
      <w:bookmarkStart w:id="15" w:name="_Hlk11162777"/>
      <w:bookmarkStart w:id="16" w:name="_Hlk13494439"/>
      <w:r w:rsidRPr="00564C35">
        <w:rPr>
          <w:rFonts w:ascii="Book Antiqua" w:eastAsia="宋体" w:hAnsi="Book Antiqua" w:cs="Times New Roman"/>
          <w:b/>
          <w:bCs/>
          <w:color w:val="333333"/>
          <w:sz w:val="24"/>
          <w:szCs w:val="24"/>
          <w:shd w:val="clear" w:color="auto" w:fill="FFFFFF"/>
          <w:lang w:val="en-US"/>
        </w:rPr>
        <w:t>ORCID number</w:t>
      </w:r>
      <w:r w:rsidRPr="00564C35">
        <w:rPr>
          <w:rFonts w:ascii="Book Antiqua" w:eastAsia="宋体" w:hAnsi="Book Antiqua" w:cs="Times New Roman"/>
          <w:b/>
          <w:color w:val="000000"/>
          <w:sz w:val="24"/>
          <w:szCs w:val="24"/>
          <w:lang w:val="en-GB"/>
        </w:rPr>
        <w:t>:</w:t>
      </w:r>
      <w:bookmarkEnd w:id="15"/>
      <w:bookmarkEnd w:id="16"/>
      <w:r>
        <w:rPr>
          <w:rFonts w:ascii="Book Antiqua" w:hAnsi="Book Antiqua" w:hint="eastAsia"/>
          <w:b/>
          <w:bCs/>
          <w:sz w:val="24"/>
          <w:szCs w:val="24"/>
          <w:shd w:val="clear" w:color="auto" w:fill="FFFFFF"/>
          <w:lang w:eastAsia="zh-CN"/>
        </w:rPr>
        <w:t xml:space="preserve"> </w:t>
      </w:r>
      <w:r w:rsidR="003F04DC" w:rsidRPr="00564C35">
        <w:rPr>
          <w:rFonts w:ascii="Book Antiqua" w:hAnsi="Book Antiqua"/>
          <w:bCs/>
          <w:sz w:val="24"/>
          <w:szCs w:val="24"/>
          <w:lang w:val="en-GB"/>
        </w:rPr>
        <w:t>Ferhat Arslan</w:t>
      </w:r>
      <w:r w:rsidR="003F04DC" w:rsidRPr="00564C35">
        <w:rPr>
          <w:rFonts w:ascii="Book Antiqua" w:hAnsi="Book Antiqua"/>
          <w:b/>
          <w:sz w:val="24"/>
          <w:szCs w:val="24"/>
          <w:lang w:val="en-GB"/>
        </w:rPr>
        <w:t xml:space="preserve"> (</w:t>
      </w:r>
      <w:r w:rsidR="003F04DC" w:rsidRPr="00564C35">
        <w:rPr>
          <w:rStyle w:val="orcid-id-https"/>
          <w:rFonts w:ascii="Book Antiqua" w:hAnsi="Book Antiqua"/>
          <w:sz w:val="24"/>
          <w:szCs w:val="24"/>
        </w:rPr>
        <w:t>0000-0001-8554-7651)</w:t>
      </w:r>
      <w:r>
        <w:rPr>
          <w:rStyle w:val="orcid-id-https"/>
          <w:rFonts w:ascii="Book Antiqua" w:hAnsi="Book Antiqua"/>
          <w:sz w:val="24"/>
          <w:szCs w:val="24"/>
        </w:rPr>
        <w:t xml:space="preserve">; </w:t>
      </w:r>
      <w:r w:rsidRPr="00564C35">
        <w:rPr>
          <w:rFonts w:ascii="Book Antiqua" w:hAnsi="Book Antiqua" w:cs="Times New Roman"/>
          <w:sz w:val="24"/>
          <w:szCs w:val="24"/>
          <w:lang w:val="en-US"/>
        </w:rPr>
        <w:t>Haluk Vahaboglu</w:t>
      </w:r>
      <w:r>
        <w:rPr>
          <w:rFonts w:ascii="Book Antiqua" w:hAnsi="Book Antiqua" w:cs="Times New Roman"/>
          <w:sz w:val="24"/>
          <w:szCs w:val="24"/>
          <w:lang w:val="en-US"/>
        </w:rPr>
        <w:t xml:space="preserve"> (</w:t>
      </w:r>
      <w:r w:rsidRPr="00C6313C">
        <w:rPr>
          <w:rFonts w:ascii="Book Antiqua" w:hAnsi="Book Antiqua" w:cs="Times New Roman"/>
          <w:sz w:val="24"/>
          <w:szCs w:val="24"/>
        </w:rPr>
        <w:t>0000-0001-8217-1767</w:t>
      </w:r>
      <w:r>
        <w:rPr>
          <w:rFonts w:ascii="Book Antiqua" w:hAnsi="Book Antiqua" w:cs="Times New Roman"/>
          <w:sz w:val="24"/>
          <w:szCs w:val="24"/>
          <w:lang w:val="en-US"/>
        </w:rPr>
        <w:t>).</w:t>
      </w:r>
    </w:p>
    <w:p w14:paraId="4046BEEA" w14:textId="7516E90D" w:rsidR="00564C35" w:rsidRDefault="00564C35" w:rsidP="00564C35">
      <w:pPr>
        <w:spacing w:after="0" w:line="360" w:lineRule="auto"/>
        <w:jc w:val="both"/>
        <w:rPr>
          <w:rFonts w:ascii="Book Antiqua" w:hAnsi="Book Antiqua" w:cs="Times New Roman"/>
          <w:sz w:val="24"/>
          <w:szCs w:val="24"/>
          <w:lang w:val="en-US"/>
        </w:rPr>
      </w:pPr>
    </w:p>
    <w:p w14:paraId="57AEF089" w14:textId="215D2BCE" w:rsidR="00BD39BA" w:rsidRDefault="00564C35" w:rsidP="00564C35">
      <w:pPr>
        <w:spacing w:after="0" w:line="360" w:lineRule="auto"/>
        <w:jc w:val="both"/>
        <w:rPr>
          <w:rFonts w:ascii="Book Antiqua" w:hAnsi="Book Antiqua" w:cs="Times New Roman"/>
          <w:sz w:val="24"/>
          <w:szCs w:val="24"/>
          <w:lang w:val="en-US"/>
        </w:rPr>
      </w:pPr>
      <w:bookmarkStart w:id="17" w:name="_Hlk13494459"/>
      <w:r w:rsidRPr="00564C35">
        <w:rPr>
          <w:rFonts w:ascii="Book Antiqua" w:hAnsi="Book Antiqua"/>
          <w:b/>
          <w:bCs/>
          <w:sz w:val="24"/>
          <w:szCs w:val="24"/>
          <w:shd w:val="clear" w:color="auto" w:fill="FFFFFF"/>
        </w:rPr>
        <w:t>Author contributions:</w:t>
      </w:r>
      <w:bookmarkEnd w:id="17"/>
      <w:r>
        <w:rPr>
          <w:rStyle w:val="orcid-id-https"/>
          <w:rFonts w:ascii="Book Antiqua" w:hAnsi="Book Antiqua" w:hint="eastAsia"/>
          <w:b/>
          <w:bCs/>
          <w:sz w:val="24"/>
          <w:szCs w:val="24"/>
          <w:shd w:val="clear" w:color="auto" w:fill="FFFFFF"/>
          <w:lang w:eastAsia="zh-CN"/>
        </w:rPr>
        <w:t xml:space="preserve"> </w:t>
      </w:r>
      <w:r w:rsidR="00BD39BA" w:rsidRPr="00564C35">
        <w:rPr>
          <w:rFonts w:ascii="Book Antiqua" w:hAnsi="Book Antiqua" w:cs="Times New Roman"/>
          <w:sz w:val="24"/>
          <w:szCs w:val="24"/>
          <w:lang w:val="en-US"/>
        </w:rPr>
        <w:t>All authors equally contributed to this paper with conception and design of the study, literature review and analysis, drafting and critical revision and editing, and final approval of the final version.</w:t>
      </w:r>
    </w:p>
    <w:p w14:paraId="0E6639C8" w14:textId="02C36D20" w:rsidR="00564C35" w:rsidRDefault="00564C35" w:rsidP="00564C35">
      <w:pPr>
        <w:spacing w:after="0" w:line="360" w:lineRule="auto"/>
        <w:jc w:val="both"/>
        <w:rPr>
          <w:rFonts w:ascii="Book Antiqua" w:hAnsi="Book Antiqua" w:cs="Times New Roman"/>
          <w:sz w:val="24"/>
          <w:szCs w:val="24"/>
          <w:lang w:val="en-US"/>
        </w:rPr>
      </w:pPr>
    </w:p>
    <w:p w14:paraId="6D4EA4CA" w14:textId="076489D6" w:rsidR="00BD39BA" w:rsidRPr="00564C35" w:rsidRDefault="00564C35" w:rsidP="00564C35">
      <w:pPr>
        <w:spacing w:after="0" w:line="360" w:lineRule="auto"/>
        <w:jc w:val="both"/>
        <w:rPr>
          <w:rFonts w:ascii="Book Antiqua" w:hAnsi="Book Antiqua"/>
          <w:b/>
          <w:bCs/>
          <w:sz w:val="24"/>
          <w:szCs w:val="24"/>
          <w:shd w:val="clear" w:color="auto" w:fill="FFFFFF"/>
        </w:rPr>
      </w:pPr>
      <w:bookmarkStart w:id="18" w:name="_Hlk13494479"/>
      <w:r w:rsidRPr="00564C35">
        <w:rPr>
          <w:rFonts w:ascii="Book Antiqua" w:hAnsi="Book Antiqua"/>
          <w:b/>
          <w:bCs/>
          <w:sz w:val="24"/>
          <w:szCs w:val="24"/>
          <w:shd w:val="clear" w:color="auto" w:fill="FFFFFF"/>
        </w:rPr>
        <w:t>Conflict-of-interest statement:</w:t>
      </w:r>
      <w:bookmarkEnd w:id="18"/>
      <w:r>
        <w:rPr>
          <w:rFonts w:ascii="Book Antiqua" w:hAnsi="Book Antiqua" w:hint="eastAsia"/>
          <w:b/>
          <w:bCs/>
          <w:sz w:val="24"/>
          <w:szCs w:val="24"/>
          <w:shd w:val="clear" w:color="auto" w:fill="FFFFFF"/>
          <w:lang w:eastAsia="zh-CN"/>
        </w:rPr>
        <w:t xml:space="preserve"> </w:t>
      </w:r>
      <w:r w:rsidR="00BD39BA" w:rsidRPr="00564C35">
        <w:rPr>
          <w:rFonts w:ascii="Book Antiqua" w:hAnsi="Book Antiqua" w:cs="Times New Roman"/>
          <w:sz w:val="24"/>
          <w:szCs w:val="24"/>
          <w:lang w:val="en-US"/>
        </w:rPr>
        <w:t>No potential conflicts of interest. No financial support.</w:t>
      </w:r>
    </w:p>
    <w:p w14:paraId="7D14BE3C" w14:textId="77777777" w:rsidR="00BD39BA" w:rsidRPr="00564C35" w:rsidRDefault="00BD39BA" w:rsidP="00564C35">
      <w:pPr>
        <w:spacing w:after="0" w:line="360" w:lineRule="auto"/>
        <w:jc w:val="both"/>
        <w:rPr>
          <w:rFonts w:ascii="Book Antiqua" w:hAnsi="Book Antiqua" w:cs="Times New Roman"/>
          <w:b/>
          <w:sz w:val="24"/>
          <w:szCs w:val="24"/>
          <w:lang w:val="en-US"/>
        </w:rPr>
      </w:pPr>
    </w:p>
    <w:p w14:paraId="7FE14923" w14:textId="3B2DC68D" w:rsidR="002B3774" w:rsidRPr="002B3774" w:rsidRDefault="002B3774" w:rsidP="002B3774">
      <w:pPr>
        <w:spacing w:after="0" w:line="360" w:lineRule="auto"/>
        <w:jc w:val="both"/>
        <w:rPr>
          <w:rFonts w:ascii="宋体" w:eastAsia="宋体" w:hAnsi="宋体" w:cs="宋体"/>
          <w:color w:val="000000"/>
          <w:sz w:val="24"/>
          <w:szCs w:val="24"/>
          <w:lang w:val="en-US" w:eastAsia="zh-CN"/>
        </w:rPr>
      </w:pPr>
      <w:bookmarkStart w:id="19" w:name="OLE_LINK507"/>
      <w:bookmarkStart w:id="20" w:name="OLE_LINK506"/>
      <w:bookmarkStart w:id="21" w:name="OLE_LINK496"/>
      <w:bookmarkStart w:id="22" w:name="OLE_LINK479"/>
      <w:bookmarkStart w:id="23" w:name="OLE_LINK8"/>
      <w:bookmarkStart w:id="24" w:name="OLE_LINK9"/>
      <w:bookmarkStart w:id="25" w:name="OLE_LINK899"/>
      <w:bookmarkStart w:id="26" w:name="OLE_LINK902"/>
      <w:r w:rsidRPr="002B3774">
        <w:rPr>
          <w:rFonts w:ascii="Book Antiqua" w:eastAsia="宋体" w:hAnsi="Book Antiqua" w:cs="宋体"/>
          <w:b/>
          <w:color w:val="000000"/>
          <w:sz w:val="24"/>
          <w:szCs w:val="24"/>
          <w:lang w:val="en-US" w:eastAsia="zh-CN"/>
        </w:rPr>
        <w:t xml:space="preserve">Open-Access: </w:t>
      </w:r>
      <w:r w:rsidRPr="002B3774">
        <w:rPr>
          <w:rFonts w:ascii="Book Antiqua" w:eastAsia="宋体"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6313C">
        <w:rPr>
          <w:rFonts w:ascii="Book Antiqua" w:eastAsia="宋体" w:hAnsi="Book Antiqua" w:cs="宋体"/>
          <w:color w:val="000000"/>
          <w:sz w:val="24"/>
          <w:szCs w:val="24"/>
          <w:lang w:val="en-US" w:eastAsia="zh-CN"/>
        </w:rPr>
        <w:t>http://creativecommons.org/licenses/by-nc/4.0/</w:t>
      </w:r>
      <w:bookmarkEnd w:id="19"/>
      <w:bookmarkEnd w:id="20"/>
      <w:bookmarkEnd w:id="21"/>
      <w:bookmarkEnd w:id="22"/>
    </w:p>
    <w:bookmarkEnd w:id="23"/>
    <w:bookmarkEnd w:id="24"/>
    <w:bookmarkEnd w:id="25"/>
    <w:bookmarkEnd w:id="26"/>
    <w:p w14:paraId="7A61E75E" w14:textId="54DA3B48" w:rsidR="000704A1" w:rsidRDefault="000704A1" w:rsidP="00564C35">
      <w:pPr>
        <w:spacing w:after="0" w:line="360" w:lineRule="auto"/>
        <w:jc w:val="both"/>
        <w:rPr>
          <w:rFonts w:ascii="Book Antiqua" w:hAnsi="Book Antiqua" w:cs="Times New Roman"/>
          <w:b/>
          <w:sz w:val="24"/>
          <w:szCs w:val="24"/>
          <w:lang w:val="en-US"/>
        </w:rPr>
      </w:pPr>
    </w:p>
    <w:p w14:paraId="53211CCF" w14:textId="3C127444" w:rsidR="002B3774" w:rsidRDefault="002B3774" w:rsidP="00564C35">
      <w:pPr>
        <w:spacing w:after="0" w:line="360" w:lineRule="auto"/>
        <w:jc w:val="both"/>
        <w:rPr>
          <w:rFonts w:ascii="Book Antiqua" w:hAnsi="Book Antiqua" w:cs="Times New Roman"/>
          <w:bCs/>
          <w:sz w:val="24"/>
          <w:szCs w:val="24"/>
          <w:lang w:val="en-US" w:eastAsia="zh-CN"/>
        </w:rPr>
      </w:pPr>
      <w:r>
        <w:rPr>
          <w:rFonts w:ascii="Book Antiqua" w:hAnsi="Book Antiqua" w:cs="Times New Roman"/>
          <w:b/>
          <w:sz w:val="24"/>
          <w:szCs w:val="24"/>
          <w:lang w:val="en-US" w:eastAsia="zh-CN"/>
        </w:rPr>
        <w:t xml:space="preserve">Manuscript source: </w:t>
      </w:r>
      <w:r w:rsidRPr="002B3774">
        <w:rPr>
          <w:rFonts w:ascii="Book Antiqua" w:hAnsi="Book Antiqua" w:cs="Times New Roman"/>
          <w:bCs/>
          <w:sz w:val="24"/>
          <w:szCs w:val="24"/>
          <w:lang w:val="en-US" w:eastAsia="zh-CN"/>
        </w:rPr>
        <w:t>Invited manuscript</w:t>
      </w:r>
    </w:p>
    <w:p w14:paraId="2B032939" w14:textId="3351455A" w:rsidR="002B3774" w:rsidRDefault="002B3774" w:rsidP="00564C35">
      <w:pPr>
        <w:spacing w:after="0" w:line="360" w:lineRule="auto"/>
        <w:jc w:val="both"/>
        <w:rPr>
          <w:rFonts w:ascii="Book Antiqua" w:hAnsi="Book Antiqua" w:cs="Times New Roman"/>
          <w:bCs/>
          <w:sz w:val="24"/>
          <w:szCs w:val="24"/>
          <w:lang w:val="en-US" w:eastAsia="zh-CN"/>
        </w:rPr>
      </w:pPr>
    </w:p>
    <w:p w14:paraId="4FDE58C6" w14:textId="0BF0FC54" w:rsidR="002B3774" w:rsidRDefault="002B3774" w:rsidP="00564C35">
      <w:pPr>
        <w:spacing w:after="0" w:line="360" w:lineRule="auto"/>
        <w:jc w:val="both"/>
        <w:rPr>
          <w:rFonts w:ascii="Book Antiqua" w:hAnsi="Book Antiqua" w:cs="Times New Roman"/>
          <w:sz w:val="24"/>
          <w:szCs w:val="24"/>
          <w:lang w:eastAsia="zh-CN"/>
        </w:rPr>
      </w:pPr>
      <w:bookmarkStart w:id="27" w:name="OLE_LINK10"/>
      <w:bookmarkStart w:id="28" w:name="OLE_LINK11"/>
      <w:bookmarkStart w:id="29" w:name="_Hlk13492531"/>
      <w:bookmarkStart w:id="30" w:name="OLE_LINK900"/>
      <w:r w:rsidRPr="002B3774">
        <w:rPr>
          <w:rFonts w:ascii="Book Antiqua" w:eastAsia="宋体" w:hAnsi="Book Antiqua" w:cs="Times New Roman"/>
          <w:b/>
          <w:sz w:val="24"/>
          <w:szCs w:val="24"/>
          <w:lang w:val="en-US"/>
        </w:rPr>
        <w:t>Corresponding author:</w:t>
      </w:r>
      <w:bookmarkEnd w:id="27"/>
      <w:bookmarkEnd w:id="28"/>
      <w:bookmarkEnd w:id="29"/>
      <w:bookmarkEnd w:id="30"/>
      <w:r>
        <w:rPr>
          <w:rFonts w:ascii="Book Antiqua" w:eastAsia="宋体" w:hAnsi="Book Antiqua" w:cs="Times New Roman"/>
          <w:b/>
          <w:sz w:val="24"/>
          <w:szCs w:val="24"/>
          <w:lang w:val="en-US"/>
        </w:rPr>
        <w:t xml:space="preserve"> </w:t>
      </w:r>
      <w:r w:rsidRPr="002B3774">
        <w:rPr>
          <w:rFonts w:ascii="Book Antiqua" w:eastAsia="宋体" w:hAnsi="Book Antiqua" w:cs="Times New Roman"/>
          <w:b/>
          <w:sz w:val="24"/>
          <w:szCs w:val="24"/>
          <w:lang w:val="en-US"/>
        </w:rPr>
        <w:t>Ferhat Arslan, MD, Associate Professor,</w:t>
      </w:r>
      <w:r>
        <w:rPr>
          <w:rFonts w:ascii="Book Antiqua" w:eastAsia="宋体" w:hAnsi="Book Antiqua" w:cs="Times New Roman"/>
          <w:b/>
          <w:sz w:val="24"/>
          <w:szCs w:val="24"/>
          <w:lang w:val="en-US"/>
        </w:rPr>
        <w:t xml:space="preserve"> </w:t>
      </w:r>
      <w:bookmarkStart w:id="31" w:name="OLE_LINK1035"/>
      <w:bookmarkStart w:id="32" w:name="OLE_LINK1036"/>
      <w:r w:rsidRPr="00564C35">
        <w:rPr>
          <w:rFonts w:ascii="Book Antiqua" w:hAnsi="Book Antiqua" w:cs="Times New Roman"/>
          <w:sz w:val="24"/>
          <w:szCs w:val="24"/>
        </w:rPr>
        <w:t>Department of Infectious Diseases and Clinical Microbiology</w:t>
      </w:r>
      <w:bookmarkEnd w:id="31"/>
      <w:bookmarkEnd w:id="32"/>
      <w:r w:rsidRPr="00564C35">
        <w:rPr>
          <w:rFonts w:ascii="Book Antiqua" w:hAnsi="Book Antiqua" w:cs="Times New Roman"/>
          <w:sz w:val="24"/>
          <w:szCs w:val="24"/>
        </w:rPr>
        <w:t xml:space="preserve">, </w:t>
      </w:r>
      <w:bookmarkStart w:id="33" w:name="OLE_LINK1037"/>
      <w:bookmarkStart w:id="34" w:name="OLE_LINK1038"/>
      <w:r>
        <w:rPr>
          <w:rFonts w:ascii="Book Antiqua" w:hAnsi="Book Antiqua" w:cs="Times New Roman"/>
          <w:sz w:val="24"/>
          <w:szCs w:val="24"/>
        </w:rPr>
        <w:t>I</w:t>
      </w:r>
      <w:r w:rsidRPr="00564C35">
        <w:rPr>
          <w:rFonts w:ascii="Book Antiqua" w:hAnsi="Book Antiqua" w:cs="Times New Roman"/>
          <w:sz w:val="24"/>
          <w:szCs w:val="24"/>
        </w:rPr>
        <w:t>stanbul Medeniyet University</w:t>
      </w:r>
      <w:bookmarkEnd w:id="33"/>
      <w:bookmarkEnd w:id="34"/>
      <w:r w:rsidRPr="00564C35">
        <w:rPr>
          <w:rFonts w:ascii="Book Antiqua" w:hAnsi="Book Antiqua" w:cs="Times New Roman"/>
          <w:sz w:val="24"/>
          <w:szCs w:val="24"/>
        </w:rPr>
        <w:t>,</w:t>
      </w:r>
      <w:r>
        <w:rPr>
          <w:rFonts w:ascii="Book Antiqua" w:hAnsi="Book Antiqua" w:cs="Times New Roman"/>
          <w:sz w:val="24"/>
          <w:szCs w:val="24"/>
        </w:rPr>
        <w:t xml:space="preserve"> </w:t>
      </w:r>
      <w:r w:rsidRPr="00564C35">
        <w:rPr>
          <w:rFonts w:ascii="Book Antiqua" w:hAnsi="Book Antiqua" w:cs="Times New Roman"/>
          <w:sz w:val="24"/>
          <w:szCs w:val="24"/>
        </w:rPr>
        <w:t>Istanbul</w:t>
      </w:r>
      <w:r>
        <w:rPr>
          <w:rFonts w:ascii="Book Antiqua" w:hAnsi="Book Antiqua" w:cs="Times New Roman"/>
          <w:sz w:val="24"/>
          <w:szCs w:val="24"/>
        </w:rPr>
        <w:t xml:space="preserve"> </w:t>
      </w:r>
      <w:r w:rsidRPr="00564C35">
        <w:rPr>
          <w:rFonts w:ascii="Book Antiqua" w:hAnsi="Book Antiqua" w:cs="Times New Roman"/>
          <w:sz w:val="24"/>
          <w:szCs w:val="24"/>
        </w:rPr>
        <w:t>34722,</w:t>
      </w:r>
      <w:r>
        <w:rPr>
          <w:rFonts w:ascii="Book Antiqua" w:hAnsi="Book Antiqua" w:cs="Times New Roman"/>
          <w:sz w:val="24"/>
          <w:szCs w:val="24"/>
        </w:rPr>
        <w:t xml:space="preserve"> </w:t>
      </w:r>
      <w:r w:rsidRPr="00564C35">
        <w:rPr>
          <w:rFonts w:ascii="Book Antiqua" w:hAnsi="Book Antiqua" w:cs="Times New Roman"/>
          <w:sz w:val="24"/>
          <w:szCs w:val="24"/>
        </w:rPr>
        <w:t>Turkey</w:t>
      </w:r>
      <w:r w:rsidR="00FA1AB1">
        <w:rPr>
          <w:rFonts w:ascii="Book Antiqua" w:hAnsi="Book Antiqua" w:cs="Times New Roman"/>
          <w:sz w:val="24"/>
          <w:szCs w:val="24"/>
        </w:rPr>
        <w:t xml:space="preserve">. </w:t>
      </w:r>
      <w:hyperlink r:id="rId7" w:history="1">
        <w:r w:rsidR="00C6313C" w:rsidRPr="00982AE8">
          <w:rPr>
            <w:rStyle w:val="a3"/>
            <w:rFonts w:ascii="Book Antiqua" w:hAnsi="Book Antiqua" w:cs="Times New Roman"/>
            <w:sz w:val="24"/>
            <w:szCs w:val="24"/>
          </w:rPr>
          <w:t>ferhat.arslan@medeniyet.edu.tr</w:t>
        </w:r>
      </w:hyperlink>
    </w:p>
    <w:p w14:paraId="79DF8E51" w14:textId="05B53602" w:rsidR="002B3774" w:rsidRDefault="002B3774" w:rsidP="00564C35">
      <w:pPr>
        <w:spacing w:after="0" w:line="360" w:lineRule="auto"/>
        <w:jc w:val="both"/>
        <w:rPr>
          <w:rFonts w:ascii="Book Antiqua" w:hAnsi="Book Antiqua" w:cs="Times New Roman"/>
          <w:bCs/>
          <w:sz w:val="24"/>
          <w:szCs w:val="24"/>
          <w:lang w:val="en-US" w:eastAsia="zh-CN"/>
        </w:rPr>
      </w:pPr>
      <w:r w:rsidRPr="002B3774">
        <w:rPr>
          <w:rFonts w:ascii="Book Antiqua" w:eastAsia="宋体" w:hAnsi="Book Antiqua" w:cs="Arial"/>
          <w:b/>
          <w:color w:val="000000"/>
          <w:sz w:val="24"/>
          <w:szCs w:val="24"/>
          <w:lang w:val="fr-FR" w:eastAsia="zh-CN"/>
        </w:rPr>
        <w:t>Telephone</w:t>
      </w:r>
      <w:r w:rsidRPr="002B3774">
        <w:rPr>
          <w:rFonts w:ascii="Book Antiqua" w:eastAsia="宋体" w:hAnsi="Book Antiqua" w:cs="Arial"/>
          <w:b/>
          <w:color w:val="000000"/>
          <w:sz w:val="24"/>
          <w:szCs w:val="24"/>
          <w:lang w:val="fr-FR"/>
        </w:rPr>
        <w:t>:</w:t>
      </w:r>
      <w:r w:rsidRPr="002B3774">
        <w:rPr>
          <w:rFonts w:ascii="Book Antiqua" w:eastAsia="宋体" w:hAnsi="Book Antiqua" w:cs="Arial"/>
          <w:color w:val="000000"/>
          <w:sz w:val="24"/>
          <w:szCs w:val="24"/>
          <w:lang w:val="fr-FR"/>
        </w:rPr>
        <w:t xml:space="preserve"> </w:t>
      </w:r>
      <w:r w:rsidRPr="002B3774">
        <w:rPr>
          <w:rFonts w:ascii="Book Antiqua" w:hAnsi="Book Antiqua" w:cs="Times New Roman"/>
          <w:bCs/>
          <w:sz w:val="24"/>
          <w:szCs w:val="24"/>
          <w:lang w:val="en-US" w:eastAsia="zh-CN"/>
        </w:rPr>
        <w:t>+90-5055802245</w:t>
      </w:r>
    </w:p>
    <w:p w14:paraId="13E5A878" w14:textId="6C7CD0D8" w:rsidR="002B3774" w:rsidRDefault="002B3774" w:rsidP="00564C35">
      <w:pPr>
        <w:spacing w:after="0" w:line="360" w:lineRule="auto"/>
        <w:jc w:val="both"/>
        <w:rPr>
          <w:rFonts w:ascii="Book Antiqua" w:hAnsi="Book Antiqua" w:cs="Times New Roman"/>
          <w:bCs/>
          <w:sz w:val="24"/>
          <w:szCs w:val="24"/>
          <w:lang w:val="en-US" w:eastAsia="zh-CN"/>
        </w:rPr>
      </w:pPr>
    </w:p>
    <w:p w14:paraId="0886B0B6" w14:textId="4817A096"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bookmarkStart w:id="35" w:name="OLE_LINK75"/>
      <w:bookmarkStart w:id="36" w:name="OLE_LINK76"/>
      <w:bookmarkStart w:id="37" w:name="OLE_LINK269"/>
      <w:bookmarkStart w:id="38" w:name="OLE_LINK239"/>
      <w:r w:rsidRPr="002B3774">
        <w:rPr>
          <w:rFonts w:ascii="Book Antiqua" w:eastAsia="宋体" w:hAnsi="Book Antiqua" w:cs="Times New Roman"/>
          <w:b/>
          <w:kern w:val="2"/>
          <w:sz w:val="24"/>
          <w:szCs w:val="24"/>
          <w:lang w:val="en-US" w:eastAsia="zh-CN"/>
        </w:rPr>
        <w:t xml:space="preserve">Received: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19</w:t>
      </w:r>
      <w:r w:rsidRPr="002B3774">
        <w:rPr>
          <w:rFonts w:ascii="Book Antiqua" w:eastAsia="宋体" w:hAnsi="Book Antiqua" w:cs="Times New Roman"/>
          <w:kern w:val="2"/>
          <w:sz w:val="24"/>
          <w:szCs w:val="24"/>
          <w:lang w:val="en-US" w:eastAsia="zh-CN"/>
        </w:rPr>
        <w:t>, 2019</w:t>
      </w:r>
    </w:p>
    <w:p w14:paraId="3235FD73" w14:textId="7690500D"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 xml:space="preserve">Peer-review started: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21</w:t>
      </w:r>
      <w:r w:rsidRPr="002B3774">
        <w:rPr>
          <w:rFonts w:ascii="Book Antiqua" w:eastAsia="宋体" w:hAnsi="Book Antiqua" w:cs="Times New Roman"/>
          <w:kern w:val="2"/>
          <w:sz w:val="24"/>
          <w:szCs w:val="24"/>
          <w:lang w:val="en-US" w:eastAsia="zh-CN"/>
        </w:rPr>
        <w:t>, 2019</w:t>
      </w:r>
    </w:p>
    <w:p w14:paraId="5C48FB9E" w14:textId="39CCF1A7"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 xml:space="preserve">First decision: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23</w:t>
      </w:r>
      <w:r w:rsidRPr="002B3774">
        <w:rPr>
          <w:rFonts w:ascii="Book Antiqua" w:eastAsia="宋体" w:hAnsi="Book Antiqua" w:cs="Times New Roman"/>
          <w:kern w:val="2"/>
          <w:sz w:val="24"/>
          <w:szCs w:val="24"/>
          <w:lang w:val="en-US" w:eastAsia="zh-CN"/>
        </w:rPr>
        <w:t>, 2019</w:t>
      </w:r>
    </w:p>
    <w:p w14:paraId="76E9CA3E" w14:textId="2F641E47"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 xml:space="preserve">Revised: </w:t>
      </w:r>
      <w:r>
        <w:rPr>
          <w:rFonts w:ascii="Book Antiqua" w:eastAsia="宋体" w:hAnsi="Book Antiqua" w:cs="Times New Roman"/>
          <w:kern w:val="2"/>
          <w:sz w:val="24"/>
          <w:szCs w:val="24"/>
          <w:lang w:val="en-US" w:eastAsia="zh-CN"/>
        </w:rPr>
        <w:t>July</w:t>
      </w:r>
      <w:r w:rsidRPr="002B377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25</w:t>
      </w:r>
      <w:r w:rsidRPr="002B3774">
        <w:rPr>
          <w:rFonts w:ascii="Book Antiqua" w:eastAsia="宋体" w:hAnsi="Book Antiqua" w:cs="Times New Roman"/>
          <w:kern w:val="2"/>
          <w:sz w:val="24"/>
          <w:szCs w:val="24"/>
          <w:lang w:val="en-US" w:eastAsia="zh-CN"/>
        </w:rPr>
        <w:t>, 2019</w:t>
      </w:r>
    </w:p>
    <w:p w14:paraId="0200914E" w14:textId="3979D30B" w:rsidR="002B3774" w:rsidRPr="002B3774" w:rsidRDefault="002B3774" w:rsidP="002B3774">
      <w:pPr>
        <w:widowControl w:val="0"/>
        <w:spacing w:after="0" w:line="360" w:lineRule="auto"/>
        <w:jc w:val="both"/>
        <w:rPr>
          <w:rFonts w:ascii="Book Antiqua" w:eastAsia="宋体" w:hAnsi="Book Antiqua" w:cs="Times New Roman"/>
          <w:color w:val="000000"/>
          <w:kern w:val="2"/>
          <w:sz w:val="24"/>
          <w:szCs w:val="24"/>
          <w:lang w:val="en-US" w:eastAsia="zh-CN"/>
        </w:rPr>
      </w:pPr>
      <w:r w:rsidRPr="002B3774">
        <w:rPr>
          <w:rFonts w:ascii="Book Antiqua" w:eastAsia="宋体" w:hAnsi="Book Antiqua" w:cs="Times New Roman"/>
          <w:b/>
          <w:kern w:val="2"/>
          <w:sz w:val="24"/>
          <w:szCs w:val="24"/>
          <w:lang w:val="en-US" w:eastAsia="zh-CN"/>
        </w:rPr>
        <w:t>Accepted:</w:t>
      </w:r>
      <w:r w:rsidR="00667536" w:rsidRPr="00667536">
        <w:t xml:space="preserve"> </w:t>
      </w:r>
      <w:r w:rsidR="00667536" w:rsidRPr="00667536">
        <w:rPr>
          <w:rFonts w:ascii="Book Antiqua" w:eastAsia="宋体" w:hAnsi="Book Antiqua" w:cs="Times New Roman"/>
          <w:kern w:val="2"/>
          <w:sz w:val="24"/>
          <w:szCs w:val="24"/>
          <w:lang w:val="en-US" w:eastAsia="zh-CN"/>
        </w:rPr>
        <w:t>July 29, 2019</w:t>
      </w:r>
      <w:r w:rsidRPr="00667536">
        <w:rPr>
          <w:rFonts w:ascii="Book Antiqua" w:eastAsia="宋体" w:hAnsi="Book Antiqua" w:cs="Times New Roman"/>
          <w:kern w:val="2"/>
          <w:sz w:val="24"/>
          <w:szCs w:val="24"/>
          <w:lang w:val="en-US" w:eastAsia="zh-CN"/>
        </w:rPr>
        <w:t xml:space="preserve"> </w:t>
      </w:r>
    </w:p>
    <w:p w14:paraId="6AD31CA6" w14:textId="77777777"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Article in press:</w:t>
      </w:r>
    </w:p>
    <w:p w14:paraId="0B64D2BA" w14:textId="432F2DE1" w:rsidR="002B3774" w:rsidRPr="002B3774" w:rsidRDefault="002B3774" w:rsidP="002B3774">
      <w:pPr>
        <w:widowControl w:val="0"/>
        <w:spacing w:after="0" w:line="360" w:lineRule="auto"/>
        <w:jc w:val="both"/>
        <w:rPr>
          <w:rFonts w:ascii="Book Antiqua" w:eastAsia="宋体" w:hAnsi="Book Antiqua" w:cs="Times New Roman"/>
          <w:b/>
          <w:kern w:val="2"/>
          <w:sz w:val="24"/>
          <w:szCs w:val="24"/>
          <w:lang w:val="en-US" w:eastAsia="zh-CN"/>
        </w:rPr>
      </w:pPr>
      <w:r w:rsidRPr="002B3774">
        <w:rPr>
          <w:rFonts w:ascii="Book Antiqua" w:eastAsia="宋体" w:hAnsi="Book Antiqua" w:cs="Times New Roman"/>
          <w:b/>
          <w:kern w:val="2"/>
          <w:sz w:val="24"/>
          <w:szCs w:val="24"/>
          <w:lang w:val="en-US" w:eastAsia="zh-CN"/>
        </w:rPr>
        <w:t>Published online:</w:t>
      </w:r>
      <w:bookmarkEnd w:id="35"/>
      <w:bookmarkEnd w:id="36"/>
      <w:bookmarkEnd w:id="37"/>
      <w:bookmarkEnd w:id="38"/>
    </w:p>
    <w:p w14:paraId="1D79AEF3" w14:textId="2EEA6056" w:rsidR="002B3774" w:rsidRDefault="002B3774">
      <w:pPr>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14:paraId="18F6052D" w14:textId="4780F97A" w:rsidR="002801DD" w:rsidRPr="00564C35" w:rsidRDefault="00607955" w:rsidP="00564C35">
      <w:pPr>
        <w:spacing w:after="0" w:line="360" w:lineRule="auto"/>
        <w:jc w:val="both"/>
        <w:rPr>
          <w:rFonts w:ascii="Book Antiqua" w:hAnsi="Book Antiqua" w:cs="Times New Roman"/>
          <w:b/>
          <w:sz w:val="24"/>
          <w:szCs w:val="24"/>
          <w:lang w:val="en-US"/>
        </w:rPr>
      </w:pPr>
      <w:r w:rsidRPr="00564C35">
        <w:rPr>
          <w:rFonts w:ascii="Book Antiqua" w:hAnsi="Book Antiqua" w:cs="Times New Roman"/>
          <w:b/>
          <w:sz w:val="24"/>
          <w:szCs w:val="24"/>
          <w:lang w:val="en-US"/>
        </w:rPr>
        <w:lastRenderedPageBreak/>
        <w:t>Abstract</w:t>
      </w:r>
    </w:p>
    <w:p w14:paraId="313144EC" w14:textId="050BB49F" w:rsidR="002801DD" w:rsidRDefault="00936C9E"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t>Cytomegalovirus (</w:t>
      </w:r>
      <w:r w:rsidR="002801DD" w:rsidRPr="00564C35">
        <w:rPr>
          <w:rFonts w:ascii="Book Antiqua" w:hAnsi="Book Antiqua" w:cs="Times New Roman"/>
          <w:sz w:val="24"/>
          <w:szCs w:val="24"/>
          <w:lang w:val="en-US"/>
        </w:rPr>
        <w:t>CMV</w:t>
      </w:r>
      <w:r w:rsidRPr="00564C35">
        <w:rPr>
          <w:rFonts w:ascii="Book Antiqua" w:hAnsi="Book Antiqua" w:cs="Times New Roman"/>
          <w:sz w:val="24"/>
          <w:szCs w:val="24"/>
          <w:lang w:val="en-US"/>
        </w:rPr>
        <w:t>)</w:t>
      </w:r>
      <w:r w:rsidR="002801DD" w:rsidRPr="00564C35">
        <w:rPr>
          <w:rFonts w:ascii="Book Antiqua" w:hAnsi="Book Antiqua" w:cs="Times New Roman"/>
          <w:sz w:val="24"/>
          <w:szCs w:val="24"/>
          <w:lang w:val="en-US"/>
        </w:rPr>
        <w:t xml:space="preserve"> is frequently detected in inflammatory bowel tissue, especially in corticosteroid-refractory patients, and it has been blamed for adverse outcomes. However, the first acquisition of CMV does not involve the colon. In particular in the colonic mucosa, which evolved due to the gut microbial relationship, CMV promotes inflammation </w:t>
      </w:r>
      <w:r w:rsidR="002801DD" w:rsidRPr="0095790E">
        <w:rPr>
          <w:rFonts w:ascii="Book Antiqua" w:hAnsi="Book Antiqua" w:cs="Times New Roman"/>
          <w:i/>
          <w:iCs/>
          <w:sz w:val="24"/>
          <w:szCs w:val="24"/>
          <w:lang w:val="en-US"/>
        </w:rPr>
        <w:t>via</w:t>
      </w:r>
      <w:r w:rsidR="002801DD" w:rsidRPr="00564C35">
        <w:rPr>
          <w:rFonts w:ascii="Book Antiqua" w:hAnsi="Book Antiqua" w:cs="Times New Roman"/>
          <w:sz w:val="24"/>
          <w:szCs w:val="24"/>
          <w:lang w:val="en-US"/>
        </w:rPr>
        <w:t xml:space="preserve"> recruited monocytes and not through replication in resident macrophages. Whether CMV is the last straw in the process of mucosal inflammation, a doomed agent, or an innocent bystander is a difficult question that remains elusive. With this work, we will try to review the relationship between intestinal mucosa and </w:t>
      </w:r>
      <w:r w:rsidR="00607955" w:rsidRPr="00564C35">
        <w:rPr>
          <w:rFonts w:ascii="Book Antiqua" w:hAnsi="Book Antiqua" w:cs="Times New Roman"/>
          <w:sz w:val="24"/>
          <w:szCs w:val="24"/>
          <w:lang w:val="en-US"/>
        </w:rPr>
        <w:t>CMV</w:t>
      </w:r>
      <w:r w:rsidR="002801DD" w:rsidRPr="00564C35">
        <w:rPr>
          <w:rFonts w:ascii="Book Antiqua" w:hAnsi="Book Antiqua" w:cs="Times New Roman"/>
          <w:sz w:val="24"/>
          <w:szCs w:val="24"/>
          <w:lang w:val="en-US"/>
        </w:rPr>
        <w:t xml:space="preserve"> in the framework of basic virological principles.</w:t>
      </w:r>
    </w:p>
    <w:p w14:paraId="2D1CE64B" w14:textId="48BB9D5E" w:rsidR="00607955" w:rsidRDefault="00607955" w:rsidP="00564C35">
      <w:pPr>
        <w:spacing w:after="0" w:line="360" w:lineRule="auto"/>
        <w:jc w:val="both"/>
        <w:rPr>
          <w:rFonts w:ascii="Book Antiqua" w:hAnsi="Book Antiqua" w:cs="Times New Roman"/>
          <w:sz w:val="24"/>
          <w:szCs w:val="24"/>
          <w:lang w:val="en-US"/>
        </w:rPr>
      </w:pPr>
    </w:p>
    <w:p w14:paraId="4A2DE6B4" w14:textId="4431D88D" w:rsidR="006B6DC7" w:rsidRDefault="00607955" w:rsidP="00564C35">
      <w:pPr>
        <w:spacing w:after="0" w:line="360" w:lineRule="auto"/>
        <w:jc w:val="both"/>
        <w:rPr>
          <w:rFonts w:ascii="Book Antiqua" w:hAnsi="Book Antiqua" w:cs="Times New Roman"/>
          <w:sz w:val="24"/>
          <w:szCs w:val="24"/>
          <w:lang w:val="en-US"/>
        </w:rPr>
      </w:pPr>
      <w:bookmarkStart w:id="39" w:name="_Hlk13494727"/>
      <w:r w:rsidRPr="00607955">
        <w:rPr>
          <w:rFonts w:ascii="Book Antiqua" w:hAnsi="Book Antiqua" w:cs="Times New Roman"/>
          <w:b/>
          <w:sz w:val="24"/>
          <w:szCs w:val="24"/>
          <w:lang w:val="en-US"/>
        </w:rPr>
        <w:t>Key words:</w:t>
      </w:r>
      <w:bookmarkEnd w:id="39"/>
      <w:r>
        <w:rPr>
          <w:rFonts w:ascii="Book Antiqua" w:hAnsi="Book Antiqua" w:cs="Times New Roman" w:hint="eastAsia"/>
          <w:sz w:val="24"/>
          <w:szCs w:val="24"/>
          <w:lang w:val="en-US" w:eastAsia="zh-CN"/>
        </w:rPr>
        <w:t xml:space="preserve"> </w:t>
      </w:r>
      <w:bookmarkStart w:id="40" w:name="OLE_LINK1027"/>
      <w:bookmarkStart w:id="41" w:name="OLE_LINK1028"/>
      <w:r w:rsidR="006B6DC7" w:rsidRPr="00564C35">
        <w:rPr>
          <w:rFonts w:ascii="Book Antiqua" w:hAnsi="Book Antiqua" w:cs="Times New Roman"/>
          <w:sz w:val="24"/>
          <w:szCs w:val="24"/>
          <w:lang w:val="en-US"/>
        </w:rPr>
        <w:t>Cytomegalovirus</w:t>
      </w:r>
      <w:bookmarkEnd w:id="40"/>
      <w:bookmarkEnd w:id="41"/>
      <w:r w:rsidR="006B6DC7" w:rsidRPr="00564C35">
        <w:rPr>
          <w:rFonts w:ascii="Book Antiqua" w:hAnsi="Book Antiqua" w:cs="Times New Roman"/>
          <w:sz w:val="24"/>
          <w:szCs w:val="24"/>
          <w:lang w:val="en-US"/>
        </w:rPr>
        <w:t xml:space="preserve">; </w:t>
      </w:r>
      <w:bookmarkStart w:id="42" w:name="OLE_LINK1029"/>
      <w:bookmarkStart w:id="43" w:name="OLE_LINK1030"/>
      <w:r w:rsidRPr="00564C35">
        <w:rPr>
          <w:rFonts w:ascii="Book Antiqua" w:hAnsi="Book Antiqua" w:cs="Times New Roman"/>
          <w:sz w:val="24"/>
          <w:szCs w:val="24"/>
          <w:lang w:val="en-US"/>
        </w:rPr>
        <w:t>U</w:t>
      </w:r>
      <w:r w:rsidR="006B6DC7" w:rsidRPr="00564C35">
        <w:rPr>
          <w:rFonts w:ascii="Book Antiqua" w:hAnsi="Book Antiqua" w:cs="Times New Roman"/>
          <w:sz w:val="24"/>
          <w:szCs w:val="24"/>
          <w:lang w:val="en-US"/>
        </w:rPr>
        <w:t>lcerative colitis</w:t>
      </w:r>
      <w:bookmarkEnd w:id="42"/>
      <w:bookmarkEnd w:id="43"/>
      <w:r w:rsidR="006B6DC7" w:rsidRPr="00564C35">
        <w:rPr>
          <w:rFonts w:ascii="Book Antiqua" w:hAnsi="Book Antiqua" w:cs="Times New Roman"/>
          <w:sz w:val="24"/>
          <w:szCs w:val="24"/>
          <w:lang w:val="en-US"/>
        </w:rPr>
        <w:t xml:space="preserve">; </w:t>
      </w:r>
      <w:bookmarkStart w:id="44" w:name="OLE_LINK1031"/>
      <w:bookmarkStart w:id="45" w:name="OLE_LINK1032"/>
      <w:r w:rsidRPr="00564C35">
        <w:rPr>
          <w:rFonts w:ascii="Book Antiqua" w:hAnsi="Book Antiqua" w:cs="Times New Roman"/>
          <w:sz w:val="24"/>
          <w:szCs w:val="24"/>
          <w:lang w:val="en-US"/>
        </w:rPr>
        <w:t>G</w:t>
      </w:r>
      <w:r w:rsidR="006B6DC7" w:rsidRPr="00564C35">
        <w:rPr>
          <w:rFonts w:ascii="Book Antiqua" w:hAnsi="Book Antiqua" w:cs="Times New Roman"/>
          <w:sz w:val="24"/>
          <w:szCs w:val="24"/>
          <w:lang w:val="en-US"/>
        </w:rPr>
        <w:t>ancyclovir</w:t>
      </w:r>
      <w:bookmarkEnd w:id="44"/>
      <w:bookmarkEnd w:id="45"/>
      <w:r w:rsidR="006B6DC7"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I</w:t>
      </w:r>
      <w:r w:rsidR="006B6DC7" w:rsidRPr="00564C35">
        <w:rPr>
          <w:rFonts w:ascii="Book Antiqua" w:hAnsi="Book Antiqua" w:cs="Times New Roman"/>
          <w:sz w:val="24"/>
          <w:szCs w:val="24"/>
          <w:lang w:val="en-US"/>
        </w:rPr>
        <w:t>nflammatory bowel disease</w:t>
      </w:r>
    </w:p>
    <w:p w14:paraId="17E83B5A" w14:textId="474D7529" w:rsidR="00607955" w:rsidRDefault="00607955" w:rsidP="00564C35">
      <w:pPr>
        <w:spacing w:after="0" w:line="360" w:lineRule="auto"/>
        <w:jc w:val="both"/>
        <w:rPr>
          <w:rFonts w:ascii="Book Antiqua" w:hAnsi="Book Antiqua" w:cs="Times New Roman"/>
          <w:sz w:val="24"/>
          <w:szCs w:val="24"/>
          <w:lang w:val="en-US"/>
        </w:rPr>
      </w:pPr>
    </w:p>
    <w:p w14:paraId="17F676CF" w14:textId="0320B910" w:rsidR="00607955" w:rsidRPr="00607955" w:rsidRDefault="00607955" w:rsidP="00607955">
      <w:pPr>
        <w:spacing w:after="0" w:line="360" w:lineRule="auto"/>
        <w:jc w:val="both"/>
        <w:rPr>
          <w:rFonts w:ascii="Book Antiqua" w:hAnsi="Book Antiqua" w:cs="Times New Roman"/>
          <w:i/>
          <w:iCs/>
          <w:sz w:val="24"/>
          <w:szCs w:val="24"/>
          <w:lang w:val="en-US"/>
        </w:rPr>
      </w:pPr>
      <w:bookmarkStart w:id="46" w:name="_Hlk13494748"/>
      <w:bookmarkStart w:id="47" w:name="OLE_LINK1033"/>
      <w:r w:rsidRPr="00607955">
        <w:rPr>
          <w:rFonts w:ascii="Book Antiqua" w:hAnsi="Book Antiqua" w:cs="Times New Roman"/>
          <w:b/>
          <w:sz w:val="24"/>
          <w:szCs w:val="24"/>
          <w:lang w:val="en-GB"/>
        </w:rPr>
        <w:t xml:space="preserve">© </w:t>
      </w:r>
      <w:r w:rsidRPr="00607955">
        <w:rPr>
          <w:rFonts w:ascii="Book Antiqua" w:hAnsi="Book Antiqua" w:cs="Times New Roman"/>
          <w:b/>
          <w:sz w:val="24"/>
          <w:szCs w:val="24"/>
          <w:lang w:val="fr-FR"/>
        </w:rPr>
        <w:t xml:space="preserve">The Author(s) </w:t>
      </w:r>
      <w:r w:rsidRPr="00607955">
        <w:rPr>
          <w:rFonts w:ascii="Book Antiqua" w:hAnsi="Book Antiqua" w:cs="Times New Roman" w:hint="eastAsia"/>
          <w:b/>
          <w:sz w:val="24"/>
          <w:szCs w:val="24"/>
          <w:lang w:val="fr-FR"/>
        </w:rPr>
        <w:t>201</w:t>
      </w:r>
      <w:r>
        <w:rPr>
          <w:rFonts w:ascii="Book Antiqua" w:hAnsi="Book Antiqua" w:cs="Times New Roman"/>
          <w:b/>
          <w:sz w:val="24"/>
          <w:szCs w:val="24"/>
          <w:lang w:val="fr-FR"/>
        </w:rPr>
        <w:t>9</w:t>
      </w:r>
      <w:r w:rsidRPr="00607955">
        <w:rPr>
          <w:rFonts w:ascii="Book Antiqua" w:hAnsi="Book Antiqua" w:cs="Times New Roman"/>
          <w:b/>
          <w:sz w:val="24"/>
          <w:szCs w:val="24"/>
          <w:lang w:val="fr-FR"/>
        </w:rPr>
        <w:t>.</w:t>
      </w:r>
      <w:r w:rsidRPr="00607955">
        <w:rPr>
          <w:rFonts w:ascii="Book Antiqua" w:hAnsi="Book Antiqua" w:cs="Times New Roman"/>
          <w:sz w:val="24"/>
          <w:szCs w:val="24"/>
          <w:lang w:val="fr-FR"/>
        </w:rPr>
        <w:t xml:space="preserve"> Published by </w:t>
      </w:r>
      <w:r w:rsidRPr="00607955">
        <w:rPr>
          <w:rFonts w:ascii="Book Antiqua" w:hAnsi="Book Antiqua" w:cs="Times New Roman"/>
          <w:sz w:val="24"/>
          <w:szCs w:val="24"/>
          <w:lang w:val="en-GB"/>
        </w:rPr>
        <w:t xml:space="preserve">Baishideng Publishing Group Inc. </w:t>
      </w:r>
      <w:r w:rsidRPr="00607955">
        <w:rPr>
          <w:rFonts w:ascii="Book Antiqua" w:hAnsi="Book Antiqua" w:cs="Times New Roman"/>
          <w:sz w:val="24"/>
          <w:szCs w:val="24"/>
          <w:lang w:val="fr-FR"/>
        </w:rPr>
        <w:t>All rights reserved</w:t>
      </w:r>
      <w:r w:rsidRPr="00607955">
        <w:rPr>
          <w:rFonts w:ascii="Book Antiqua" w:hAnsi="Book Antiqua" w:cs="Times New Roman" w:hint="eastAsia"/>
          <w:sz w:val="24"/>
          <w:szCs w:val="24"/>
          <w:lang w:val="fr-FR"/>
        </w:rPr>
        <w:t>.</w:t>
      </w:r>
    </w:p>
    <w:bookmarkEnd w:id="46"/>
    <w:bookmarkEnd w:id="47"/>
    <w:p w14:paraId="16D5530D" w14:textId="77777777" w:rsidR="00607955" w:rsidRPr="00607955" w:rsidRDefault="00607955" w:rsidP="00564C35">
      <w:pPr>
        <w:spacing w:after="0" w:line="360" w:lineRule="auto"/>
        <w:jc w:val="both"/>
        <w:rPr>
          <w:rFonts w:ascii="Book Antiqua" w:hAnsi="Book Antiqua" w:cs="Times New Roman"/>
          <w:sz w:val="24"/>
          <w:szCs w:val="24"/>
          <w:lang w:val="en-US"/>
        </w:rPr>
      </w:pPr>
    </w:p>
    <w:p w14:paraId="5DF8607B" w14:textId="005EBBBF" w:rsidR="00332F15" w:rsidRDefault="00332F15"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b/>
          <w:sz w:val="24"/>
          <w:szCs w:val="24"/>
          <w:lang w:val="en-US"/>
        </w:rPr>
        <w:t xml:space="preserve">Core </w:t>
      </w:r>
      <w:r w:rsidR="00607955" w:rsidRPr="00564C35">
        <w:rPr>
          <w:rFonts w:ascii="Book Antiqua" w:hAnsi="Book Antiqua" w:cs="Times New Roman"/>
          <w:b/>
          <w:sz w:val="24"/>
          <w:szCs w:val="24"/>
          <w:lang w:val="en-US"/>
        </w:rPr>
        <w:t>t</w:t>
      </w:r>
      <w:r w:rsidRPr="00564C35">
        <w:rPr>
          <w:rFonts w:ascii="Book Antiqua" w:hAnsi="Book Antiqua" w:cs="Times New Roman"/>
          <w:b/>
          <w:sz w:val="24"/>
          <w:szCs w:val="24"/>
          <w:lang w:val="en-US"/>
        </w:rPr>
        <w:t>ip:</w:t>
      </w:r>
      <w:r w:rsidRPr="00564C35">
        <w:rPr>
          <w:rFonts w:ascii="Book Antiqua" w:hAnsi="Book Antiqua"/>
          <w:sz w:val="24"/>
          <w:szCs w:val="24"/>
        </w:rPr>
        <w:t xml:space="preserve"> </w:t>
      </w:r>
      <w:r w:rsidRPr="00564C35">
        <w:rPr>
          <w:rFonts w:ascii="Book Antiqua" w:hAnsi="Book Antiqua" w:cs="Times New Roman"/>
          <w:sz w:val="24"/>
          <w:szCs w:val="24"/>
          <w:lang w:val="en-US"/>
        </w:rPr>
        <w:t xml:space="preserve">We will here draw an analogy between the cytomegalovirus and the hero of the Gaston Leroux’s </w:t>
      </w:r>
      <w:r w:rsidR="00DD66F7">
        <w:rPr>
          <w:rFonts w:ascii="Book Antiqua" w:hAnsi="Book Antiqua" w:cs="Times New Roman"/>
          <w:sz w:val="24"/>
          <w:szCs w:val="24"/>
          <w:lang w:val="en-US"/>
        </w:rPr>
        <w:t>“</w:t>
      </w:r>
      <w:r w:rsidRPr="00564C35">
        <w:rPr>
          <w:rFonts w:ascii="Book Antiqua" w:hAnsi="Book Antiqua" w:cs="Times New Roman"/>
          <w:sz w:val="24"/>
          <w:szCs w:val="24"/>
          <w:lang w:val="en-US"/>
        </w:rPr>
        <w:t>The Phantom of the Opera</w:t>
      </w:r>
      <w:r w:rsidR="00DD66F7">
        <w:rPr>
          <w:rFonts w:ascii="Book Antiqua" w:hAnsi="Book Antiqua" w:cs="Times New Roman"/>
          <w:sz w:val="24"/>
          <w:szCs w:val="24"/>
          <w:lang w:val="en-US"/>
        </w:rPr>
        <w:t>”</w:t>
      </w:r>
      <w:r w:rsidRPr="00564C35">
        <w:rPr>
          <w:rFonts w:ascii="Book Antiqua" w:hAnsi="Book Antiqua" w:cs="Times New Roman"/>
          <w:sz w:val="24"/>
          <w:szCs w:val="24"/>
          <w:lang w:val="en-US"/>
        </w:rPr>
        <w:t xml:space="preserve"> novel, with the intestinal mucosa as the opera building.</w:t>
      </w:r>
      <w:r w:rsidR="00607955">
        <w:rPr>
          <w:rFonts w:ascii="Book Antiqua" w:hAnsi="Book Antiqua" w:cs="Times New Roman"/>
          <w:sz w:val="24"/>
          <w:szCs w:val="24"/>
          <w:lang w:val="en-US"/>
        </w:rPr>
        <w:t xml:space="preserve"> </w:t>
      </w:r>
      <w:r w:rsidRPr="00564C35">
        <w:rPr>
          <w:rFonts w:ascii="Book Antiqua" w:hAnsi="Book Antiqua" w:cs="Times New Roman"/>
          <w:sz w:val="24"/>
          <w:szCs w:val="24"/>
          <w:lang w:val="en-US"/>
        </w:rPr>
        <w:t>We aimed to emphasize the viral pathogenesis process to understand the elusive character of cytomegalovirus in the inflammatory bowel diseases</w:t>
      </w:r>
      <w:r w:rsidR="000704A1" w:rsidRPr="00564C35">
        <w:rPr>
          <w:rFonts w:ascii="Book Antiqua" w:hAnsi="Book Antiqua" w:cs="Times New Roman"/>
          <w:sz w:val="24"/>
          <w:szCs w:val="24"/>
          <w:lang w:val="en-US"/>
        </w:rPr>
        <w:t>.</w:t>
      </w:r>
    </w:p>
    <w:p w14:paraId="368993E5" w14:textId="77777777" w:rsidR="001C39FD" w:rsidRPr="00564C35" w:rsidRDefault="001C39FD" w:rsidP="001C39FD">
      <w:pPr>
        <w:spacing w:after="0" w:line="360" w:lineRule="auto"/>
        <w:jc w:val="both"/>
        <w:rPr>
          <w:rFonts w:ascii="Book Antiqua" w:hAnsi="Book Antiqua"/>
          <w:sz w:val="24"/>
          <w:szCs w:val="24"/>
        </w:rPr>
      </w:pPr>
    </w:p>
    <w:p w14:paraId="64C5E4A8" w14:textId="5BE7476F" w:rsidR="00607955" w:rsidRPr="001C39FD" w:rsidRDefault="001C39FD"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t>Arslan</w:t>
      </w:r>
      <w:r w:rsidRPr="00564C35">
        <w:rPr>
          <w:rFonts w:ascii="Book Antiqua" w:hAnsi="Book Antiqua" w:cs="Garamond-Bold"/>
          <w:sz w:val="24"/>
          <w:szCs w:val="24"/>
        </w:rPr>
        <w:t xml:space="preserve"> </w:t>
      </w:r>
      <w:r>
        <w:rPr>
          <w:rFonts w:ascii="Book Antiqua" w:hAnsi="Book Antiqua" w:cs="Garamond-Bold"/>
          <w:sz w:val="24"/>
          <w:szCs w:val="24"/>
        </w:rPr>
        <w:t xml:space="preserve">F, </w:t>
      </w:r>
      <w:r w:rsidRPr="00564C35">
        <w:rPr>
          <w:rFonts w:ascii="Book Antiqua" w:hAnsi="Book Antiqua" w:cs="Times New Roman"/>
          <w:sz w:val="24"/>
          <w:szCs w:val="24"/>
          <w:lang w:val="en-US"/>
        </w:rPr>
        <w:t xml:space="preserve">Vahaboglu </w:t>
      </w:r>
      <w:r>
        <w:rPr>
          <w:rFonts w:ascii="Book Antiqua" w:hAnsi="Book Antiqua" w:cs="Times New Roman"/>
          <w:sz w:val="24"/>
          <w:szCs w:val="24"/>
          <w:lang w:val="en-US"/>
        </w:rPr>
        <w:t xml:space="preserve">H. </w:t>
      </w:r>
      <w:r w:rsidRPr="00564C35">
        <w:rPr>
          <w:rFonts w:ascii="Book Antiqua" w:hAnsi="Book Antiqua" w:cs="Times New Roman"/>
          <w:sz w:val="24"/>
          <w:szCs w:val="24"/>
          <w:lang w:val="en-US"/>
        </w:rPr>
        <w:t>Phantom of the inflammasome in the gut: Cytomegalovirus</w:t>
      </w:r>
      <w:r>
        <w:rPr>
          <w:rFonts w:ascii="Book Antiqua" w:hAnsi="Book Antiqua" w:cs="Times New Roman"/>
          <w:sz w:val="24"/>
          <w:szCs w:val="24"/>
          <w:lang w:val="en-US"/>
        </w:rPr>
        <w:t xml:space="preserve">. </w:t>
      </w:r>
      <w:r w:rsidRPr="001C39FD">
        <w:rPr>
          <w:rFonts w:ascii="Book Antiqua" w:eastAsia="宋体" w:hAnsi="Book Antiqua" w:cs="Times New Roman"/>
          <w:i/>
          <w:iCs/>
          <w:kern w:val="2"/>
          <w:sz w:val="24"/>
          <w:szCs w:val="24"/>
          <w:lang w:val="en-US" w:eastAsia="zh-CN"/>
        </w:rPr>
        <w:t>World J Meta-Anal</w:t>
      </w:r>
      <w:r>
        <w:rPr>
          <w:rFonts w:ascii="Book Antiqua" w:eastAsia="宋体" w:hAnsi="Book Antiqua" w:cs="Times New Roman"/>
          <w:i/>
          <w:iCs/>
          <w:kern w:val="2"/>
          <w:sz w:val="24"/>
          <w:szCs w:val="24"/>
          <w:lang w:val="en-US" w:eastAsia="zh-CN"/>
        </w:rPr>
        <w:t xml:space="preserve"> </w:t>
      </w:r>
      <w:r>
        <w:rPr>
          <w:rFonts w:ascii="Book Antiqua" w:eastAsia="宋体" w:hAnsi="Book Antiqua" w:cs="Times New Roman"/>
          <w:kern w:val="2"/>
          <w:sz w:val="24"/>
          <w:szCs w:val="24"/>
          <w:lang w:val="en-US" w:eastAsia="zh-CN"/>
        </w:rPr>
        <w:t>2019; In press</w:t>
      </w:r>
    </w:p>
    <w:p w14:paraId="1C9A2767" w14:textId="77777777" w:rsidR="00B013CC" w:rsidRPr="00564C35" w:rsidRDefault="003F7949"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br w:type="page"/>
      </w:r>
    </w:p>
    <w:p w14:paraId="61CDB52E" w14:textId="1DAE1CD8" w:rsidR="0095790E" w:rsidRDefault="0095790E" w:rsidP="00564C35">
      <w:pPr>
        <w:spacing w:after="0" w:line="360" w:lineRule="auto"/>
        <w:jc w:val="both"/>
        <w:rPr>
          <w:rFonts w:ascii="Book Antiqua" w:hAnsi="Book Antiqua" w:cs="Times New Roman"/>
          <w:sz w:val="24"/>
          <w:szCs w:val="24"/>
          <w:lang w:val="en-US"/>
        </w:rPr>
      </w:pPr>
      <w:r w:rsidRPr="000C2C0F">
        <w:rPr>
          <w:rFonts w:ascii="Book Antiqua" w:hAnsi="Book Antiqua"/>
          <w:b/>
        </w:rPr>
        <w:lastRenderedPageBreak/>
        <w:t>INTRODUCTION</w:t>
      </w:r>
    </w:p>
    <w:p w14:paraId="60E6504A" w14:textId="0C5EBF98" w:rsidR="00026D0B" w:rsidRPr="00564C35" w:rsidRDefault="00A52241"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t xml:space="preserve">Gaston Leroux’s </w:t>
      </w:r>
      <w:r w:rsidR="0095790E">
        <w:rPr>
          <w:rFonts w:ascii="Book Antiqua" w:hAnsi="Book Antiqua" w:cs="Times New Roman"/>
          <w:sz w:val="24"/>
          <w:szCs w:val="24"/>
          <w:lang w:val="en-US"/>
        </w:rPr>
        <w:t>“</w:t>
      </w:r>
      <w:r w:rsidRPr="0095790E">
        <w:rPr>
          <w:rFonts w:ascii="Book Antiqua" w:hAnsi="Book Antiqua" w:cs="Times New Roman"/>
          <w:iCs/>
          <w:sz w:val="24"/>
          <w:szCs w:val="24"/>
          <w:lang w:val="en-US"/>
        </w:rPr>
        <w:t>The Phantom of the Opera</w:t>
      </w:r>
      <w:r w:rsidR="0095790E">
        <w:rPr>
          <w:rFonts w:ascii="Book Antiqua" w:hAnsi="Book Antiqua" w:cs="Times New Roman"/>
          <w:iCs/>
          <w:sz w:val="24"/>
          <w:szCs w:val="24"/>
          <w:lang w:val="en-US"/>
        </w:rPr>
        <w:t>”</w:t>
      </w:r>
      <w:r w:rsidRPr="00564C35">
        <w:rPr>
          <w:rFonts w:ascii="Book Antiqua" w:hAnsi="Book Antiqua" w:cs="Times New Roman"/>
          <w:sz w:val="24"/>
          <w:szCs w:val="24"/>
          <w:lang w:val="en-US"/>
        </w:rPr>
        <w:t xml:space="preserve"> novel features a Paris opera building haunted by a phantom, an ugly genius of a man who had devoted his life to music and desperate love. The dungeons and tunnels that he created led to dynamic movements, enabling him to appear and disappear like a phantom all over the opera building. The protagonist may be interpreted as creative or destructive throughout the novel. He is a great composer and he makes clever devices, while strangling people with a Punjab lasso at the same time. What circumstances push the protagonist to lash out with violence and destruction? While that question is of interest to literary critics, we will here draw an analogy between the cytomegalovirus (CMV) and the hero of the aforementioned novel, with the intestinal mucosa as the opera building. For that, however, we must look at the basic viral pathogenesis before a</w:t>
      </w:r>
      <w:r w:rsidR="009E31ED" w:rsidRPr="00564C35">
        <w:rPr>
          <w:rFonts w:ascii="Book Antiqua" w:hAnsi="Book Antiqua" w:cs="Times New Roman"/>
          <w:sz w:val="24"/>
          <w:szCs w:val="24"/>
          <w:lang w:val="en-US"/>
        </w:rPr>
        <w:t>ny</w:t>
      </w:r>
      <w:r w:rsidRPr="00564C35">
        <w:rPr>
          <w:rFonts w:ascii="Book Antiqua" w:hAnsi="Book Antiqua" w:cs="Times New Roman"/>
          <w:sz w:val="24"/>
          <w:szCs w:val="24"/>
          <w:lang w:val="en-US"/>
        </w:rPr>
        <w:t xml:space="preserve"> deeper analysis.</w:t>
      </w:r>
    </w:p>
    <w:p w14:paraId="6E83DEC5" w14:textId="77777777" w:rsidR="0095790E" w:rsidRDefault="0095790E" w:rsidP="0095790E">
      <w:pPr>
        <w:spacing w:after="0" w:line="360" w:lineRule="auto"/>
        <w:jc w:val="both"/>
        <w:rPr>
          <w:rFonts w:ascii="Book Antiqua" w:hAnsi="Book Antiqua" w:cs="Times New Roman"/>
          <w:sz w:val="24"/>
          <w:szCs w:val="24"/>
          <w:lang w:val="en-US"/>
        </w:rPr>
      </w:pPr>
    </w:p>
    <w:p w14:paraId="0BAA57AA" w14:textId="57B84669" w:rsidR="0095790E" w:rsidRPr="0095790E" w:rsidRDefault="0095790E" w:rsidP="0095790E">
      <w:pPr>
        <w:spacing w:after="0" w:line="360" w:lineRule="auto"/>
        <w:jc w:val="both"/>
        <w:rPr>
          <w:rFonts w:ascii="Book Antiqua" w:hAnsi="Book Antiqua" w:cs="Times New Roman"/>
          <w:b/>
          <w:bCs/>
          <w:sz w:val="24"/>
          <w:szCs w:val="24"/>
          <w:lang w:val="en-US"/>
        </w:rPr>
      </w:pPr>
      <w:r w:rsidRPr="0095790E">
        <w:rPr>
          <w:rFonts w:ascii="Book Antiqua" w:hAnsi="Book Antiqua" w:cs="Times New Roman"/>
          <w:b/>
          <w:bCs/>
          <w:sz w:val="24"/>
          <w:szCs w:val="24"/>
          <w:lang w:val="en-US"/>
        </w:rPr>
        <w:t>VIRUSES</w:t>
      </w:r>
    </w:p>
    <w:p w14:paraId="7EA317B9" w14:textId="53721CC9" w:rsidR="00B013CC" w:rsidRDefault="00A52241" w:rsidP="0095790E">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t xml:space="preserve">Viruses are nonliving particles, and their replication is </w:t>
      </w:r>
      <w:r w:rsidR="005E1644" w:rsidRPr="00564C35">
        <w:rPr>
          <w:rFonts w:ascii="Book Antiqua" w:hAnsi="Book Antiqua" w:cs="Times New Roman"/>
          <w:sz w:val="24"/>
          <w:szCs w:val="24"/>
          <w:lang w:val="en-US"/>
        </w:rPr>
        <w:t>entirely</w:t>
      </w:r>
      <w:r w:rsidRPr="00564C35">
        <w:rPr>
          <w:rFonts w:ascii="Book Antiqua" w:hAnsi="Book Antiqua" w:cs="Times New Roman"/>
          <w:sz w:val="24"/>
          <w:szCs w:val="24"/>
          <w:lang w:val="en-US"/>
        </w:rPr>
        <w:t xml:space="preserve"> dependent on </w:t>
      </w:r>
      <w:r w:rsidR="005E1644" w:rsidRPr="00564C35">
        <w:rPr>
          <w:rFonts w:ascii="Book Antiqua" w:hAnsi="Book Antiqua" w:cs="Times New Roman"/>
          <w:sz w:val="24"/>
          <w:szCs w:val="24"/>
          <w:lang w:val="en-US"/>
        </w:rPr>
        <w:t xml:space="preserve">the ability to </w:t>
      </w:r>
      <w:r w:rsidRPr="00564C35">
        <w:rPr>
          <w:rFonts w:ascii="Book Antiqua" w:hAnsi="Book Antiqua" w:cs="Times New Roman"/>
          <w:sz w:val="24"/>
          <w:szCs w:val="24"/>
          <w:lang w:val="en-US"/>
        </w:rPr>
        <w:t xml:space="preserve">infect </w:t>
      </w:r>
      <w:r w:rsidR="000B5626"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cells of their hosts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{"citationID":"GqC7xigT","properties":{"formattedCitation":"\\super [1]\\nosupersub{}","plainCitation":"[1]","noteIndex":0},"citationItems":[{"id":4511,"uris":["http://zotero.org/users/905211/items/8TW42R8T"],"uri":["http://zotero.org/users/905211/items/8TW42R8T"],"itemData":{"id":4511,"type":"article-journal","title":"Dual Role of a Viral Polymerase in Viral Genome Replication and Particle Self-Assembly","container-title":"mBio","volume":"9","issue":"5","source":"PubMed","abstract":"Double-stranded RNA (dsRNA) viruses package several RNA-dependent RNA polymerases (RdRp) together with their dsRNA genome into an icosahedral protein capsid known as the polymerase complex. This structure is highly conserved among dsRNA viruses but is not found in any other virus group. RdRp subunits typically interact directly with the main capsid proteins, close to the 5-fold symmetric axes, and perform viral genome replication and transcription within the icosahedral protein shell. In this study, we utilized Pseudomonas phage Φ6, a well-established virus self-assembly model, to probe the potential roles of the RdRp in dsRNA virus assembly. We demonstrated that Φ6 RdRp accelerates the polymerase complex self-assembly process and contributes to its conformational stability and integrity. We highlight the role of specific amino acid residues on the surface of the RdRp in its incorporation during the self-assembly reaction. Substitutions of these residues reduce RdRp incorporation into the polymerase complex during the self-assembly reaction. Furthermore, we determined that the overall transcription efficiency of the Φ6 polymerase complex increased when the number of RdRp subunits exceeded the number of genome segments. These results suggest a mechanism for RdRp recruitment in the polymerase complex and highlight its novel role in virion assembly, in addition to the canonical RNA transcription and replication functions.IMPORTANCE Double-stranded RNA viruses infect a wide spectrum of hosts, including animals, plants, fungi, and bacteria. Yet genome replication mechanisms of these viruses are conserved. During the infection cycle, a proteinaceous capsid, the polymerase complex, is formed. An essential component of this capsid is the viral RNA polymerase that replicates and transcribes the enclosed viral genome. The polymerase complex structure is well characterized for many double-stranded RNA viruses. However, much less is known about the hierarchical molecular interactions that take place in building up such complexes. Using the bacteriophage Φ6 self-assembly system, we obtained novel insights into the processes that mediate polymerase subunit incorporation into the polymerase complex for generation of functional structures. The results presented pave the way for the exploitation and engineering of viral self-assembly processes for biomedical and synthetic biology applications. An understanding of viral assembly processes at the molecular level may also facilitate the development of antivirals that target viral capsid assembly.","DOI":"10.1128/mBio.01242-18","ISSN":"2150-7511","note":"PMID: 30279282\nPMCID: PMC6168860","journalAbbreviation":"MBio","language":"eng","author":[{"family":"Sun","given":"Xiaoyu"},{"family":"Ilca","given":"Serban L."},{"family":"Huiskonen","given":"Juha T."},{"family":"Poranen","given":"Minna M."}],"issued":{"date-parts":[["2018",10,2]]}}}],"schema":"https://github.com/citation-style-language/schema/raw/master/csl-citation.json"}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[1]</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This obligate dependence should suggest that every conditional change must </w:t>
      </w:r>
      <w:r w:rsidR="009E31ED" w:rsidRPr="00564C35">
        <w:rPr>
          <w:rFonts w:ascii="Book Antiqua" w:hAnsi="Book Antiqua" w:cs="Times New Roman"/>
          <w:sz w:val="24"/>
          <w:szCs w:val="24"/>
          <w:lang w:val="en-US"/>
        </w:rPr>
        <w:t xml:space="preserve">be of some </w:t>
      </w:r>
      <w:r w:rsidRPr="00564C35">
        <w:rPr>
          <w:rFonts w:ascii="Book Antiqua" w:hAnsi="Book Antiqua" w:cs="Times New Roman"/>
          <w:sz w:val="24"/>
          <w:szCs w:val="24"/>
          <w:lang w:val="en-US"/>
        </w:rPr>
        <w:t xml:space="preserve">interest </w:t>
      </w:r>
      <w:r w:rsidR="009E31ED" w:rsidRPr="00564C35">
        <w:rPr>
          <w:rFonts w:ascii="Book Antiqua" w:hAnsi="Book Antiqua" w:cs="Times New Roman"/>
          <w:sz w:val="24"/>
          <w:szCs w:val="24"/>
          <w:lang w:val="en-US"/>
        </w:rPr>
        <w:t>to</w:t>
      </w:r>
      <w:r w:rsidRPr="00564C35">
        <w:rPr>
          <w:rFonts w:ascii="Book Antiqua" w:hAnsi="Book Antiqua" w:cs="Times New Roman"/>
          <w:sz w:val="24"/>
          <w:szCs w:val="24"/>
          <w:lang w:val="en-US"/>
        </w:rPr>
        <w:t xml:space="preserve"> the host as well as the virus. The first step </w:t>
      </w:r>
      <w:r w:rsidR="009E31ED" w:rsidRPr="00564C35">
        <w:rPr>
          <w:rFonts w:ascii="Book Antiqua" w:hAnsi="Book Antiqua" w:cs="Times New Roman"/>
          <w:sz w:val="24"/>
          <w:szCs w:val="24"/>
          <w:lang w:val="en-US"/>
        </w:rPr>
        <w:t>in</w:t>
      </w:r>
      <w:r w:rsidRPr="00564C35">
        <w:rPr>
          <w:rFonts w:ascii="Book Antiqua" w:hAnsi="Book Antiqua" w:cs="Times New Roman"/>
          <w:sz w:val="24"/>
          <w:szCs w:val="24"/>
          <w:lang w:val="en-US"/>
        </w:rPr>
        <w:t xml:space="preserve"> viral infection is entry </w:t>
      </w:r>
      <w:r w:rsidR="009E31ED" w:rsidRPr="00564C35">
        <w:rPr>
          <w:rFonts w:ascii="Book Antiqua" w:hAnsi="Book Antiqua" w:cs="Times New Roman"/>
          <w:sz w:val="24"/>
          <w:szCs w:val="24"/>
          <w:lang w:val="en-US"/>
        </w:rPr>
        <w:t>in</w:t>
      </w:r>
      <w:r w:rsidRPr="00564C35">
        <w:rPr>
          <w:rFonts w:ascii="Book Antiqua" w:hAnsi="Book Antiqua" w:cs="Times New Roman"/>
          <w:sz w:val="24"/>
          <w:szCs w:val="24"/>
          <w:lang w:val="en-US"/>
        </w:rPr>
        <w:t xml:space="preserve">to the target cell </w:t>
      </w:r>
      <w:r w:rsidR="009E31ED" w:rsidRPr="0095790E">
        <w:rPr>
          <w:rFonts w:ascii="Book Antiqua" w:hAnsi="Book Antiqua" w:cs="Times New Roman"/>
          <w:i/>
          <w:iCs/>
          <w:sz w:val="24"/>
          <w:szCs w:val="24"/>
          <w:lang w:val="en-US"/>
        </w:rPr>
        <w:t>via</w:t>
      </w:r>
      <w:r w:rsidRPr="00564C35">
        <w:rPr>
          <w:rFonts w:ascii="Book Antiqua" w:hAnsi="Book Antiqua" w:cs="Times New Roman"/>
          <w:sz w:val="24"/>
          <w:szCs w:val="24"/>
          <w:lang w:val="en-US"/>
        </w:rPr>
        <w:t xml:space="preserve"> specific receptors that provide tropism and fusion to the cells. Glycoprotein complexes act as an entry and fusion </w:t>
      </w:r>
      <w:r w:rsidR="009E31ED" w:rsidRPr="00564C35">
        <w:rPr>
          <w:rFonts w:ascii="Book Antiqua" w:hAnsi="Book Antiqua" w:cs="Times New Roman"/>
          <w:sz w:val="24"/>
          <w:szCs w:val="24"/>
          <w:lang w:val="en-US"/>
        </w:rPr>
        <w:t>activator</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{"citationID":"QzDSJAhe","properties":{"formattedCitation":"\\super [2]\\nosupersub{}","plainCitation":"[2]","noteIndex":0},"citationItems":[{"id":4484,"uris":["http://zotero.org/users/905211/items/3HE9M97B"],"uri":["http://zotero.org/users/905211/items/3HE9M97B"],"itemData":{"id":4484,"type":"article-journal","title":"The COMPLEXity in herpesvirus entry","container-title":"Current Opinion in Virology","page":"97-104","volume":"24","source":"PubMed","abstract":"Enveloped viruses have evolved diverse transmembrane proteins and protein complexes to enable host cell entry by regulating and activating membrane fusion in a target cell-specific manner. In general terms, the entry process requires a receptor binding step, an activation step and a membrane fusion step, which can be encoded within a single viral protein or distributed among multiple viral proteins. HIV and influenza virus, for example, encode all of these functions in a single trimeric glycoprotein, HIV env or influenza virus hemagglutinin (HA). In contrast, herpesviruses have the host receptor binding, activation and fusogenic roles distributed among multiple envelope glycoproteins (ranging from three to six), which must coordinate their functions at the site of fusion. Despite the apparent complexity in the number of viral entry proteins, herpesvirus entry is fundamentally built around two core glycoprotein entities: the gHgL complex, which appears to act as an 'activator' of entry, and the gB protein, which is thought to act as the membrane 'fusogen'. Both are required for all herpesvirus fusion and entry. In many herpesviruses, gHgL either binds host receptors directly or assembles into larger complexes with additional viral proteins that bind host receptors, conferring specificity to the cells that are targeted for infection. These gHgL entry complexes (ECs) are centrally important to activating gB-mediated membrane fusion and establishing viral tropism, forming membrane bridging intermediates before gB triggering. Here we review recent structural and functional studies of Epstein-Barr virus (EBV) and Cytomegalovirus (CMV) gHgL complexes that provide a framework for understanding the role of gHgL in herpesvirus entry. Furthermore, a recently determined EM model of Herpes Simplex virus (HSV) gB embedded in exosomes highlights how gB conformational changes may promote viral and cellular membrane fusion.","DOI":"10.1016/j.coviro.2017.04.006","ISSN":"1879-6265","note":"PMID: 28538165","journalAbbreviation":"Curr Opin Virol","language":"eng","author":[{"family":"Sathiyamoorthy","given":"Karthik"},{"family":"Chen","given":"Jia"},{"family":"Longnecker","given":"Richard"},{"family":"Jardetzky","given":"Theodore S."}],"issued":{"date-parts":[["2017"]]}}}],"schema":"https://github.com/citation-style-language/schema/raw/master/csl-citation.json"}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The second step </w:t>
      </w:r>
      <w:r w:rsidR="009E31ED" w:rsidRPr="00564C35">
        <w:rPr>
          <w:rFonts w:ascii="Book Antiqua" w:hAnsi="Book Antiqua" w:cs="Times New Roman"/>
          <w:sz w:val="24"/>
          <w:szCs w:val="24"/>
          <w:lang w:val="en-US"/>
        </w:rPr>
        <w:t>in</w:t>
      </w:r>
      <w:r w:rsidRPr="00564C35">
        <w:rPr>
          <w:rFonts w:ascii="Book Antiqua" w:hAnsi="Book Antiqua" w:cs="Times New Roman"/>
          <w:sz w:val="24"/>
          <w:szCs w:val="24"/>
          <w:lang w:val="en-US"/>
        </w:rPr>
        <w:t xml:space="preserve"> viral infection is replication and </w:t>
      </w:r>
      <w:r w:rsidR="009E31ED"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produc</w:t>
      </w:r>
      <w:r w:rsidR="009E31ED" w:rsidRPr="00564C35">
        <w:rPr>
          <w:rFonts w:ascii="Book Antiqua" w:hAnsi="Book Antiqua" w:cs="Times New Roman"/>
          <w:sz w:val="24"/>
          <w:szCs w:val="24"/>
          <w:lang w:val="en-US"/>
        </w:rPr>
        <w:t>t</w:t>
      </w:r>
      <w:r w:rsidRPr="00564C35">
        <w:rPr>
          <w:rFonts w:ascii="Book Antiqua" w:hAnsi="Book Antiqua" w:cs="Times New Roman"/>
          <w:sz w:val="24"/>
          <w:szCs w:val="24"/>
          <w:lang w:val="en-US"/>
        </w:rPr>
        <w:t>i</w:t>
      </w:r>
      <w:r w:rsidR="009E31ED" w:rsidRPr="00564C35">
        <w:rPr>
          <w:rFonts w:ascii="Book Antiqua" w:hAnsi="Book Antiqua" w:cs="Times New Roman"/>
          <w:sz w:val="24"/>
          <w:szCs w:val="24"/>
          <w:lang w:val="en-US"/>
        </w:rPr>
        <w:t>on of</w:t>
      </w:r>
      <w:r w:rsidRPr="00564C35">
        <w:rPr>
          <w:rFonts w:ascii="Book Antiqua" w:hAnsi="Book Antiqua" w:cs="Times New Roman"/>
          <w:sz w:val="24"/>
          <w:szCs w:val="24"/>
          <w:lang w:val="en-US"/>
        </w:rPr>
        <w:t xml:space="preserve"> new virions to spread</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{"citationID":"p5dhPCEZ","properties":{"formattedCitation":"\\super [3]\\nosupersub{}","plainCitation":"[3]","noteIndex":0},"citationItems":[{"id":4483,"uris":["http://zotero.org/users/905211/items/L3S9FMRD"],"uri":["http://zotero.org/users/905211/items/L3S9FMRD"],"itemData":{"id":4483,"type":"article-journal","title":"Development of a primary human cell model for the study of human cytomegalovirus replication and spread within salivary epithelium","container-title":"Journal of Virology","source":"PubMed","abstract":"Various aspects of human cytomegalovirus (HCMV) pathogenesis including its ability to replicate in specific cells and tissues and the mechanism(s) of horizontal transmission are not well understood, predominantly because of the strict species specificity exhibited by HCMV. Murine CMV (MCMV), which contains numerous gene segments highly similar to that of HCMV, has been useful for modeling some aspects of CMV pathogenesis, however, it remains essential to build relevant human cell-based systems to investigate how the HCMV counterparts function. The salivary gland epithelium is a site of persistence for both human and murine cytomegaloviruses and salivary secretions appear to play an important role in horizontal transmission. Therefore, it is important to understand how HCMV is replicating within the glandular epithelial cells so that it might be possible to therapeutically prevent transmission. In the current study, we describe the development of a salivary epithelial model derived from primary human \"salispheres\". Initial infection of these primary salivary cells with HCMV occurs in a manner similar to that reported for established epithelial lines, in that gH/gL/UL128/UL130/UL131A (Pentamer) positive strains can infect and replicate, while lab adapted Pentamer null strains do not. However, while HCMV does enter the lytic phase and produce virus in the salivary epithelial cells, it fails to exhibit robust spread throughout the culture and persists in a low percentage of salivary cells. The current study demonstrates the utility of these primary tissue derived cells for studying HCMV replication in salivary epithelial cells in vitroIMPORTANCE Human cytomegalovirus (HCMV) infects the majority of the world's population and although it typically establishes a quiescent infection with little to no disease in most individuals, the virus is responsible for a variety of devastating sequelae in immunocompromised adults and in developing fetuses. Therefore, identifying the viral properties essential for replication, spread and horizontal transmission are important areas of medical science. Our studies use novel human salivary gland-derived cellular models to investigate the molecular details by which HCMV replicates in salivary epithelial cells and provide insight into the mechanisms by which the virus persists in the salivary epithelium where it gains access to fluids centrally important for horizontal transmission.","DOI":"10.1128/JVI.01608-18","ISSN":"1098-5514","note":"PMID: 30404806","journalAbbreviation":"J. Virol.","language":"eng","author":[{"family":"Morrison","given":"Kristen M."},{"family":"Beucler","given":"Matthew J."},{"family":"Campbell","given":"Emily O."},{"family":"White","given":"Margaret A."},{"family":"Boody","given":"Rachel E."},{"family":"Wilson","given":"Keith C."},{"family":"Miller","given":"William E."}],"issued":{"date-parts":[["2018",11,7]]}}}],"schema":"https://github.com/citation-style-language/schema/raw/master/csl-citation.json"}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[3]</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After this step, there is another important component to complete infection: the immune response. </w:t>
      </w:r>
      <w:r w:rsidR="009E31ED" w:rsidRPr="00564C35">
        <w:rPr>
          <w:rFonts w:ascii="Book Antiqua" w:hAnsi="Book Antiqua" w:cs="Times New Roman"/>
          <w:sz w:val="24"/>
          <w:szCs w:val="24"/>
          <w:lang w:val="en-US"/>
        </w:rPr>
        <w:t>A nonspecific role is played by the</w:t>
      </w:r>
      <w:r w:rsidRPr="00564C35">
        <w:rPr>
          <w:rFonts w:ascii="Book Antiqua" w:hAnsi="Book Antiqua" w:cs="Times New Roman"/>
          <w:sz w:val="24"/>
          <w:szCs w:val="24"/>
          <w:lang w:val="en-US"/>
        </w:rPr>
        <w:t xml:space="preserve"> host cell’s </w:t>
      </w:r>
      <w:r w:rsidR="009E31ED" w:rsidRPr="00564C35">
        <w:rPr>
          <w:rFonts w:ascii="Book Antiqua" w:hAnsi="Book Antiqua" w:cs="Times New Roman"/>
          <w:sz w:val="24"/>
          <w:szCs w:val="24"/>
          <w:lang w:val="en-US"/>
        </w:rPr>
        <w:t xml:space="preserve">intrinsic </w:t>
      </w:r>
      <w:r w:rsidRPr="00564C35">
        <w:rPr>
          <w:rFonts w:ascii="Book Antiqua" w:hAnsi="Book Antiqua" w:cs="Times New Roman"/>
          <w:sz w:val="24"/>
          <w:szCs w:val="24"/>
          <w:lang w:val="en-US"/>
        </w:rPr>
        <w:t>defen</w:t>
      </w:r>
      <w:r w:rsidR="009E31ED" w:rsidRPr="00564C35">
        <w:rPr>
          <w:rFonts w:ascii="Book Antiqua" w:hAnsi="Book Antiqua" w:cs="Times New Roman"/>
          <w:sz w:val="24"/>
          <w:szCs w:val="24"/>
          <w:lang w:val="en-US"/>
        </w:rPr>
        <w:t>s</w:t>
      </w:r>
      <w:r w:rsidRPr="00564C35">
        <w:rPr>
          <w:rFonts w:ascii="Book Antiqua" w:hAnsi="Book Antiqua" w:cs="Times New Roman"/>
          <w:sz w:val="24"/>
          <w:szCs w:val="24"/>
          <w:lang w:val="en-US"/>
        </w:rPr>
        <w:t>es</w:t>
      </w:r>
      <w:r w:rsidR="009E31ED"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apoptosis, autophagy, RNA silencing</w:t>
      </w:r>
      <w:r w:rsidR="009E31ED"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and antiviral proteins, </w:t>
      </w:r>
      <w:r w:rsidR="009E31ED" w:rsidRPr="00564C35">
        <w:rPr>
          <w:rFonts w:ascii="Book Antiqua" w:hAnsi="Book Antiqua" w:cs="Times New Roman"/>
          <w:sz w:val="24"/>
          <w:szCs w:val="24"/>
          <w:lang w:val="en-US"/>
        </w:rPr>
        <w:t>while</w:t>
      </w:r>
      <w:r w:rsidRPr="00564C35">
        <w:rPr>
          <w:rFonts w:ascii="Book Antiqua" w:hAnsi="Book Antiqua" w:cs="Times New Roman"/>
          <w:sz w:val="24"/>
          <w:szCs w:val="24"/>
          <w:lang w:val="en-US"/>
        </w:rPr>
        <w:t xml:space="preserve"> </w:t>
      </w:r>
      <w:r w:rsidR="009E31ED" w:rsidRPr="00564C35">
        <w:rPr>
          <w:rFonts w:ascii="Book Antiqua" w:hAnsi="Book Antiqua" w:cs="Times New Roman"/>
          <w:sz w:val="24"/>
          <w:szCs w:val="24"/>
          <w:lang w:val="en-US"/>
        </w:rPr>
        <w:t xml:space="preserve">pathogen-specific responses harness </w:t>
      </w:r>
      <w:r w:rsidRPr="00564C35">
        <w:rPr>
          <w:rFonts w:ascii="Book Antiqua" w:hAnsi="Book Antiqua" w:cs="Times New Roman"/>
          <w:sz w:val="24"/>
          <w:szCs w:val="24"/>
          <w:lang w:val="en-US"/>
        </w:rPr>
        <w:t>the innate and adaptive immunity process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{"citationID":"Wf5AtOzN","properties":{"formattedCitation":"\\super [4]\\nosupersub{}","plainCitation":"[4]","noteIndex":0},"citationItems":[{"id":4510,"uris":["http://zotero.org/users/905211/items/RBJ6TD6I"],"uri":["http://zotero.org/users/905211/items/RBJ6TD6I"],"itemData":{"id":4510,"type":"article-journal","title":"Intrinsic host restriction factors of human cytomegalovirus replication and mechanisms of viral escape","container-title":"World Journal of Virology","page":"87-96","volume":"5","issue":"3","source":"PubMed","abstract":"Before a pathogen even enters a cell, intrinsic immune defenses are active. This first-line defense is mediated by a variety of constitutively expressed cell proteins collectively termed \"restriction factors\" (RFs), and they form a vital element of the immune response to virus infections. Over time, however, viruses have evolved in a variety ways so that they are able to overcome these RF defenses via mechanisms that are specific for each virus. This review provides a summary of the universal characteristics of RFs, and goes on to focus on the strategies employed by some of the most important RFs in their attempt to control human cytomegalovirus (HCMV) infection. This is followed by a discussion of the counter-restriction mechanisms evolved by viruses to circumvent the host cell's intrinsic immune defenses. RFs include nuclear proteins IFN-γ inducible protein 16 (IFI16) (a Pyrin/HIN domain protein), Sp100, promyelocytic leukemia, and hDaxx; the latter three being the keys elements of nuclear domain 10 (ND10). IFI16 inhibits the synthesis of virus DNA by down-regulating UL54 transcription - a gene encoding a CMV DNA polymerase; in response, the virus antagonizes IFI16 via a process involving viral proteins UL97 and pp65 (pUL83), which results in the mislocalizing of IFI16 into the cytoplasm. In contrast, viral regulatory proteins, including pp71 and IE1, seek to modify or disrupt the ND10 proteins and thus block or reverse their inhibitory effects upon virus replication. All in all, detailed knowledge of these HCMV counter-restriction mechanisms will be fundamental for the future development of new strategies for combating HCMV infection and for identifying novel therapeutic agents.","DOI":"10.5501/wjv.v5.i3.87","ISSN":"2220-3249","note":"PMID: 27563536\nPMCID: PMC4981826","journalAbbreviation":"World J Virol","language":"eng","author":[{"family":"Landolfo","given":"Santo"},{"family":"De Andrea","given":"Marco"},{"family":"Dell'Oste","given":"Valentina"},{"family":"Gugliesi","given":"Francesca"}],"issued":{"date-parts":[["2016",8,12]]}}}],"schema":"https://github.com/citation-style-language/schema/raw/master/csl-citation.json"}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[4]</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Intracellular detection of viral infection </w:t>
      </w:r>
      <w:r w:rsidR="009E31ED" w:rsidRPr="00564C35">
        <w:rPr>
          <w:rFonts w:ascii="Book Antiqua" w:hAnsi="Book Antiqua" w:cs="Times New Roman"/>
          <w:sz w:val="24"/>
          <w:szCs w:val="24"/>
          <w:lang w:val="en-US"/>
        </w:rPr>
        <w:t xml:space="preserve">occurs </w:t>
      </w:r>
      <w:r w:rsidR="009E31ED" w:rsidRPr="0095790E">
        <w:rPr>
          <w:rFonts w:ascii="Book Antiqua" w:hAnsi="Book Antiqua" w:cs="Times New Roman"/>
          <w:i/>
          <w:iCs/>
          <w:sz w:val="24"/>
          <w:szCs w:val="24"/>
          <w:lang w:val="en-US"/>
        </w:rPr>
        <w:t>via</w:t>
      </w:r>
      <w:r w:rsidR="009E31ED"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 xml:space="preserve">receptors (Toll-like receptors, RIG, MDA) </w:t>
      </w:r>
      <w:r w:rsidR="009E31ED" w:rsidRPr="00564C35">
        <w:rPr>
          <w:rFonts w:ascii="Book Antiqua" w:hAnsi="Book Antiqua" w:cs="Times New Roman"/>
          <w:sz w:val="24"/>
          <w:szCs w:val="24"/>
          <w:lang w:val="en-US"/>
        </w:rPr>
        <w:t>on</w:t>
      </w:r>
      <w:r w:rsidRPr="00564C35">
        <w:rPr>
          <w:rFonts w:ascii="Book Antiqua" w:hAnsi="Book Antiqua" w:cs="Times New Roman"/>
          <w:sz w:val="24"/>
          <w:szCs w:val="24"/>
          <w:lang w:val="en-US"/>
        </w:rPr>
        <w:t xml:space="preserve"> cellular compartments (cytoplasm, plasma</w:t>
      </w:r>
      <w:r w:rsidR="009E31ED"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and endosomal membranes)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{"citationID":"3rRltQ1g","properties":{"formattedCitation":"\\super [5\\uc0\\u8211{}7]\\nosupersub{}","plainCitation":"[5–7]","noteIndex":0},"citationItems":[{"id":4507,"uris":["http://zotero.org/users/905211/items/S253UJV9"],"uri":["http://zotero.org/users/905211/items/S253UJV9"],"itemData":{"id":4507,"type":"article-journal","title":"Role of human Toll-like receptors in naturally occurring influenza A infections","container-title":"Influenza and Other Respiratory Viruses","page":"666-675","volume":"7","issue":"5","source":"PubMed","abstract":"BACKGROUND: We investigated the roles of Toll-like receptors (TLRs) in naturally occurring influenza.\nMETHODS: A prospective, case - control study was conducted. Adults hospitalized with virologically confirmed influenza A infections (onset &lt;48 hours, before treatment) were compared with age-/gender-matched controls. TLRs (2, 3, 4, 7, 8, 9) expression in monocytes and dendritic cells (DCs - total, myeloid, plasmacytoid) was quantitated using flow cytometry. Gene expression of RLRs (RIG-1, MDA-5) was evaluated using real-time PCR. Concomitant signaling molecules expression, plasma cytokine/chemokine concentrations, and respiratory tract viral loads were measured. PBMCs were cultured and stimulated ex vivo with TLR-specific ligands for cytokine responses.\nRESULTS: Forty two patients with influenza (24 A/H3N2, 18 A/H1N1pdm09) and 20 controls were studied. Patients' mean age was 68 ± 16 years; 81% had respiratory/cardiovascular complications. There were increased cellular expressions of TLR9, TLR8, TLR3, and TLR7 during influenza; TLR2 and TLR4 were suppressed. Results were similar for both virus strains. Higher TLR expression levels at presentation significantly correlated with lower viral loads (Spearman's rho: -0.46 to -0.69 for TLR9, TLR8, and TLR3; P-values &lt;0.05). Multivariate regression models (adjusted for age, comorbidity, disease severity, time from onset) confirmed their independent associations. Increased signaling molecules (phospho-MAPKs, IκB) and inflammatory cytokines (IL-6, sTNFR-1, CCL2/MCP-1; CXCL10/IP-10, IFN-γ) correlated with increased TLR expression. RLRs were upregulated simultaneously. PBMCs of patients with influenza showed significant, dynamic changes in their cytokine responses upon TLR stimulation, compared with controls.\nCONCLUSIONS: Our results suggest that TLRs play an important role in early, innate viral inhibition in naturally occurring influenza. Inflammatory cytokine responses are concomitantly induced. These findings support investigation of TLR targeting as a novel intervention approach for prophylaxis against influenza.","DOI":"10.1111/irv.12109","ISSN":"1750-2659","note":"PMID: 23552014\nPMCID: PMC5781199","journalAbbreviation":"Influenza Other Respir Viruses","language":"eng","author":[{"family":"Lee","given":"Nelson"},{"family":"Wong","given":"Chun Kwok"},{"family":"Hui","given":"David S. C."},{"family":"Lee","given":"Sharon K. W."},{"family":"Wong","given":"Rity Y. K."},{"family":"Ngai","given":"Karry L. K."},{"family":"Chan","given":"Martin C. W."},{"family":"Chu","given":"Yi Jun"},{"family":"Ho","given":"Amy W. Y."},{"family":"Lui","given":"Grace C. Y."},{"family":"Wong","given":"Bonnie C. K."},{"family":"Wong","given":"Sunny H."},{"family":"Yip","given":"Shea Ping"},{"family":"Chan","given":"Paul K. S."}],"issued":{"date-parts":[["2013",9]]}},"label":"page"},{"id":4509,"uris":["http://zotero.org/users/905211/items/L6ZARWKY"],"uri":["http://zotero.org/users/905211/items/L6ZARWKY"],"itemData":{"id":4509,"type":"article-journal","title":"Expression and functionality of Toll- and RIG-like receptors in HepaRG cells","container-title":"Journal of Hepatology","page":"1077-1085","volume":"63","issue":"5","source":"PubMed","abstract":"BACKGROUND &amp; AIMS: HepaRG cells are considered as the best surrogate model to primary human hepatocyte (PHH) culture to investigate host-pathogen interactions. Yet their innate immune functions remain unknown. In this study, we explored the expression and functionality of Toll-like (TLR) and retinoic acid-inducible gene-1 (RIG-I)-like receptors (RLR) in these cells.\nMETHODS: Gene and protein expression levels of TLR-1 to 9 and RLR in HepaRG were mainly compared to PHH, by RT-qPCR, FACS, and Western blotting. Their functionality was assessed, by measuring the induction of toll/rig-like themselves and several target innate gene expressions, as well as the secretion of IL-6, IP-10, and type I interferon (IFN), upon agonist stimulation. Their functionality was also shown by measuring the antiviral activity of some TLR/RLR agonists against hepatitis B virus (HBV) infection.\nRESULTS: The basal gene and protein expression profile of TLR/RLR in HepaRG cells was similar to PHH. Most receptors, except for TLR-7 and 9, were expressed as proteins and functionally active as shown by the induction of some innate genes, as well as by the secretion of IL-6 and IP-10, upon agonist stimulation. The highest levels of IL-6 and IP-10 secretion were obtained by TLR-2 and TLR-3 agonist stimulation respectively. The highest preventive anti-HBV activity was obtained following TLR-2, TLR-4 or RIG-I/MDA-5 stimulations, which correlated with their high capacity to produce both cytokines.\nCONCLUSIONS: Our results indicate that HepaRG cells express a similar pattern of functional TLR/RLR as compared to PHH, thus qualifying HepaRG cells as a surrogate model to study pathogen interactions within a hepatocyte innate system.","DOI":"10.1016/j.jhep.2015.06.022","ISSN":"1600-0641","note":"PMID: 26144659","journalAbbreviation":"J. Hepatol.","language":"eng","author":[{"family":"Luangsay","given":"Souphalone"},{"family":"Ait-Goughoulte","given":"Malika"},{"family":"Michelet","given":"Maud"},{"family":"Floriot","given":"Océane"},{"family":"Bonnin","given":"Marc"},{"family":"Gruffaz","given":"Marion"},{"family":"Rivoire","given":"Michel"},{"family":"Fletcher","given":"Simon"},{"family":"Javanbakht","given":"Hassan"},{"family":"Lucifora","given":"Julie"},{"family":"Zoulim","given":"Fabien"},{"family":"Durantel","given":"David"}],"issued":{"date-parts":[["2015",11]]}},"label":"page"},{"id":4508,"uris":["http://zotero.org/users/905211/items/M8BYBPCP"],"uri":["http://zotero.org/users/905211/items/M8BYBPCP"],"itemData":{"id":4508,"type":"article-journal","title":"Functional effects of Toll-like receptor (TLR)3, 7, 9, RIG-I and MDA-5 stimulation in nasal epithelial cells","container-title":"PloS One","page":"e98239","volume":"9","issue":"6","source":"PubMed","abstract":"BACKGROUND: The human nasal epithelium is an important physical barrier, and a part of the innate immune defense that protect against pathogens. The epithelial cells recognize microbial components by pattern-recognition receptors (PRRs), and thereby trigger an immune response. Even though TLR3, TLR7, TLR9, RIG-I and MDA-5 are all known to respond to viral stimulation, their potential role in chronic airway inflammation triggered by local cytokine release remains to be established.\nMETHODS: mRNA and corresponding protein expression of TLR3, TLR7, TLR9, RIG-I and MDA-5 were analyzed in nasal biopsies and various upper airway epithelial cell lines using real-time reverse transcription PCR, immunohistochemistry and flow cytometry. Ligand induced, cytokine release, was evaluated with ELISA.\nRESULTS: Nasal biopsies were found to express TLR3, TLR7, TLR9, RIG-I and MDA-5, with the most abundant expression in the surface epithelium. These receptors were verified in primary human nasal epithelial cell (HNEC) as well as in the airway epithelial cell lines Detroit-562 and FaDu. Poly(I:C) (TLR3) and R-837 (TLR7) stimulation increased secretion of IL-6 and GM-CSF from the nasal mucosa and the epithelial cell lines. CpG (TLR9) stimulation caused release of IL-8 in the nasal mucosa and in FaDu. Poly(I:C)/LyoVec (RIG-I/MDA-5) stimulation activated the secretion of IFN-β in the nasal mucosa. A corresponding release was also detected from HNEC and Detroit-562.\nCONCLUSION: The nasal epithelium has the ability to recognize viral intrusion through TLR and RLR receptors, and the subsequent response might have a role in exacerbation of inflammatory diseases like allergic rhinitis and chronic rhinosinusitis.","DOI":"10.1371/journal.pone.0098239","ISSN":"1932-6203","note":"PMID: 24886842\nPMCID: PMC4041746","journalAbbreviation":"PLoS ONE","language":"eng","author":[{"family":"Tengroth","given":"Lotta"},{"family":"Millrud","given":"Camilla Rydberg"},{"family":"Kvarnhammar","given":"Anne Månsson"},{"family":"Kumlien Georén","given":"Susanna"},{"family":"Latif","given":"Leith"},{"family":"Cardell","given":"Lars-Olaf"}],"issued":{"date-parts":[["2014"]]}},"label":"page"}],"schema":"https://github.com/citation-style-language/schema/raw/master/csl-citation.json"}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[5</w:t>
      </w:r>
      <w:r w:rsidR="0095790E">
        <w:rPr>
          <w:rFonts w:ascii="Book Antiqua" w:hAnsi="Book Antiqua" w:cs="Times New Roman"/>
          <w:sz w:val="24"/>
          <w:szCs w:val="24"/>
          <w:vertAlign w:val="superscript"/>
          <w:lang w:val="en-US"/>
        </w:rPr>
        <w:t>-</w:t>
      </w:r>
      <w:r w:rsidRPr="00564C35">
        <w:rPr>
          <w:rFonts w:ascii="Book Antiqua" w:hAnsi="Book Antiqua" w:cs="Times New Roman"/>
          <w:sz w:val="24"/>
          <w:szCs w:val="24"/>
          <w:vertAlign w:val="superscript"/>
          <w:lang w:val="en-US"/>
        </w:rPr>
        <w:t>7]</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w:t>
      </w:r>
      <w:r w:rsidR="009E31ED" w:rsidRPr="00564C35">
        <w:rPr>
          <w:rFonts w:ascii="Book Antiqua" w:hAnsi="Book Antiqua" w:cs="Times New Roman"/>
          <w:sz w:val="24"/>
          <w:szCs w:val="24"/>
          <w:lang w:val="en-US"/>
        </w:rPr>
        <w:t>Following</w:t>
      </w:r>
      <w:r w:rsidRPr="00564C35">
        <w:rPr>
          <w:rFonts w:ascii="Book Antiqua" w:hAnsi="Book Antiqua" w:cs="Times New Roman"/>
          <w:sz w:val="24"/>
          <w:szCs w:val="24"/>
          <w:lang w:val="en-US"/>
        </w:rPr>
        <w:t xml:space="preserve"> recognition, virus-infected cells and uninfected sentinel cells (</w:t>
      </w:r>
      <w:r w:rsidR="009E31ED" w:rsidRPr="00564C35">
        <w:rPr>
          <w:rFonts w:ascii="Book Antiqua" w:hAnsi="Book Antiqua" w:cs="Times New Roman"/>
          <w:sz w:val="24"/>
          <w:szCs w:val="24"/>
          <w:lang w:val="en-US"/>
        </w:rPr>
        <w:t>d</w:t>
      </w:r>
      <w:r w:rsidRPr="00564C35">
        <w:rPr>
          <w:rFonts w:ascii="Book Antiqua" w:hAnsi="Book Antiqua" w:cs="Times New Roman"/>
          <w:sz w:val="24"/>
          <w:szCs w:val="24"/>
          <w:lang w:val="en-US"/>
        </w:rPr>
        <w:t>endritic cells, macrophages, natural killer cells</w:t>
      </w:r>
      <w:r w:rsidR="009E31ED"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produce interferons in response to </w:t>
      </w:r>
      <w:r w:rsidR="009E31ED" w:rsidRPr="00564C35">
        <w:rPr>
          <w:rFonts w:ascii="Book Antiqua" w:hAnsi="Book Antiqua" w:cs="Times New Roman"/>
          <w:sz w:val="24"/>
          <w:szCs w:val="24"/>
          <w:lang w:val="en-US"/>
        </w:rPr>
        <w:t xml:space="preserve">cellular </w:t>
      </w:r>
      <w:r w:rsidRPr="00564C35">
        <w:rPr>
          <w:rFonts w:ascii="Book Antiqua" w:hAnsi="Book Antiqua" w:cs="Times New Roman"/>
          <w:sz w:val="24"/>
          <w:szCs w:val="24"/>
          <w:lang w:val="en-US"/>
        </w:rPr>
        <w:t>products. Cytokines</w:t>
      </w:r>
      <w:r w:rsidR="009E31ED"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t>
      </w:r>
      <w:r w:rsidR="009E31ED" w:rsidRPr="00564C35">
        <w:rPr>
          <w:rFonts w:ascii="Book Antiqua" w:hAnsi="Book Antiqua" w:cs="Times New Roman"/>
          <w:sz w:val="24"/>
          <w:szCs w:val="24"/>
          <w:lang w:val="en-US"/>
        </w:rPr>
        <w:t>both</w:t>
      </w:r>
      <w:r w:rsidRPr="00564C35">
        <w:rPr>
          <w:rFonts w:ascii="Book Antiqua" w:hAnsi="Book Antiqua" w:cs="Times New Roman"/>
          <w:sz w:val="24"/>
          <w:szCs w:val="24"/>
          <w:lang w:val="en-US"/>
        </w:rPr>
        <w:t xml:space="preserve"> proinflammatory</w:t>
      </w:r>
      <w:r w:rsidR="009E31ED" w:rsidRPr="00564C35">
        <w:rPr>
          <w:rFonts w:ascii="Book Antiqua" w:hAnsi="Book Antiqua" w:cs="Times New Roman"/>
          <w:sz w:val="24"/>
          <w:szCs w:val="24"/>
          <w:lang w:val="en-US"/>
        </w:rPr>
        <w:t xml:space="preserve"> and</w:t>
      </w:r>
      <w:r w:rsidRPr="00564C35">
        <w:rPr>
          <w:rFonts w:ascii="Book Antiqua" w:hAnsi="Book Antiqua" w:cs="Times New Roman"/>
          <w:sz w:val="24"/>
          <w:szCs w:val="24"/>
          <w:lang w:val="en-US"/>
        </w:rPr>
        <w:t xml:space="preserve"> anti</w:t>
      </w:r>
      <w:r w:rsidR="0095790E">
        <w:rPr>
          <w:rFonts w:ascii="Book Antiqua" w:hAnsi="Book Antiqua" w:cs="Times New Roman"/>
          <w:sz w:val="24"/>
          <w:szCs w:val="24"/>
          <w:lang w:val="en-US"/>
        </w:rPr>
        <w:t>-</w:t>
      </w:r>
      <w:r w:rsidRPr="00564C35">
        <w:rPr>
          <w:rFonts w:ascii="Book Antiqua" w:hAnsi="Book Antiqua" w:cs="Times New Roman"/>
          <w:sz w:val="24"/>
          <w:szCs w:val="24"/>
          <w:lang w:val="en-US"/>
        </w:rPr>
        <w:t>inflammatory</w:t>
      </w:r>
      <w:r w:rsidR="009E31ED"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and chemokin</w:t>
      </w:r>
      <w:r w:rsidR="009E31ED" w:rsidRPr="00564C35">
        <w:rPr>
          <w:rFonts w:ascii="Book Antiqua" w:hAnsi="Book Antiqua" w:cs="Times New Roman"/>
          <w:sz w:val="24"/>
          <w:szCs w:val="24"/>
          <w:lang w:val="en-US"/>
        </w:rPr>
        <w:t>e</w:t>
      </w:r>
      <w:r w:rsidRPr="00564C35">
        <w:rPr>
          <w:rFonts w:ascii="Book Antiqua" w:hAnsi="Book Antiqua" w:cs="Times New Roman"/>
          <w:sz w:val="24"/>
          <w:szCs w:val="24"/>
          <w:lang w:val="en-US"/>
        </w:rPr>
        <w:t xml:space="preserve">s are complementary elements </w:t>
      </w:r>
      <w:r w:rsidR="00302619" w:rsidRPr="00564C35">
        <w:rPr>
          <w:rFonts w:ascii="Book Antiqua" w:hAnsi="Book Antiqua" w:cs="Times New Roman"/>
          <w:sz w:val="24"/>
          <w:szCs w:val="24"/>
          <w:lang w:val="en-US"/>
        </w:rPr>
        <w:t>in the</w:t>
      </w:r>
      <w:r w:rsidRPr="00564C35">
        <w:rPr>
          <w:rFonts w:ascii="Book Antiqua" w:hAnsi="Book Antiqua" w:cs="Times New Roman"/>
          <w:sz w:val="24"/>
          <w:szCs w:val="24"/>
          <w:lang w:val="en-US"/>
        </w:rPr>
        <w:t xml:space="preserve"> ongoing </w:t>
      </w:r>
      <w:r w:rsidRPr="00564C35">
        <w:rPr>
          <w:rFonts w:ascii="Book Antiqua" w:hAnsi="Book Antiqua" w:cs="Times New Roman"/>
          <w:sz w:val="24"/>
          <w:szCs w:val="24"/>
          <w:lang w:val="en-US"/>
        </w:rPr>
        <w:lastRenderedPageBreak/>
        <w:t>inflammation</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{"citationID":"4VQq4r3E","properties":{"formattedCitation":"\\super [8]\\nosupersub{}","plainCitation":"[8]","noteIndex":0},"citationItems":[{"id":4506,"uris":["http://zotero.org/users/905211/items/KZCSTF5D"],"uri":["http://zotero.org/users/905211/items/KZCSTF5D"],"itemData":{"id":4506,"type":"article-journal","title":"Role of proinflammatory cytokines and chemokines in chronic arthropathy in CHIKV infection","container-title":"Viral Immunology","page":"265-271","volume":"24","issue":"4","source":"PubMed","abstract":"Chikungunya virus (CHIKV) has caused large outbreaks worldwide in recent years. Acute-phase CHIKV infection has been reported to cause mild to severe febrile illness, and in some patients, this may be followed by long-lasting polyarthritis. The mainstay of treatment includes nonsteroidal anti-inflammatory drugs and other disease-modifying agents, the use of which is based on the assumption of an immunological interference mechanism in the pathogenesis. The present study has been designed to generate preliminary evidence to test this hypothesis. The levels of 30 cytokines were estimated in serum samples of acute CHIKV-infected patients, fully-recovered patients, patients with chronic CHIKV arthritis, and controls, using a quantitative multiplex bead ELISA. The levels of the proinflammatory cytokines IL-1 and IL-6 were elevated in acute patients, but IFN-γ/β and TNF-α levels remained stable. IL-10, which might have an anti-inflammatory effect, was also elevated, indicating a predominantly anti-inflammatory response in the acute phase of infection. Elevation of MCP-1, IL-6, IL-8, MIP-1α, and MIP-1β was most prominent in the chronic phase. These cytokines and chemokines have been shown to play important roles in other arthritides, including epidemic polyarthritis (EPA) caused by Ross River virus (RRV) and rheumatoid arthritis (RA).The immunopathogenesis of chronic CHIKV arthritis might have similarities to these arthritides. The novel intervention strategies being developed for EPA and RA, such as IL-6 and IL-8 signaling blockade, may also be considered for chronic CHIKV arthritis.","DOI":"10.1089/vim.2010.0123","ISSN":"1557-8976","note":"PMID: 21830898","journalAbbreviation":"Viral Immunol.","language":"eng","author":[{"family":"Chaaitanya","given":"Itta Krishna"},{"family":"Muruganandam","given":"Nagarajan"},{"family":"Sundaram","given":"Senthil G."},{"family":"Kawalekar","given":"Omkar"},{"family":"Sugunan","given":"Attayur P."},{"family":"Manimunda","given":"Sathya P."},{"family":"Ghosal","given":"Sruti R."},{"family":"Muthumani","given":"Karuppiah"},{"family":"Vijayachari","given":"Paluru"}],"issued":{"date-parts":[["2011",8]]}}}],"schema":"https://github.com/citation-style-language/schema/raw/master/csl-citation.json"}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[8]</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w:t>
      </w:r>
      <w:r w:rsidRPr="00564C35">
        <w:rPr>
          <w:rFonts w:ascii="Book Antiqua" w:eastAsia="Times New Roman" w:hAnsi="Book Antiqua" w:cs="Times New Roman"/>
          <w:sz w:val="24"/>
          <w:szCs w:val="24"/>
          <w:lang w:val="en-US"/>
        </w:rPr>
        <w:t xml:space="preserve"> </w:t>
      </w:r>
      <w:r w:rsidRPr="00564C35">
        <w:rPr>
          <w:rFonts w:ascii="Book Antiqua" w:hAnsi="Book Antiqua" w:cs="Times New Roman"/>
          <w:sz w:val="24"/>
          <w:szCs w:val="24"/>
          <w:lang w:val="en-US"/>
        </w:rPr>
        <w:t xml:space="preserve">Encoding </w:t>
      </w:r>
      <w:r w:rsidR="0094694D" w:rsidRPr="00564C35">
        <w:rPr>
          <w:rFonts w:ascii="Book Antiqua" w:hAnsi="Book Antiqua" w:cs="Times New Roman"/>
          <w:sz w:val="24"/>
          <w:szCs w:val="24"/>
          <w:lang w:val="en-US"/>
        </w:rPr>
        <w:t xml:space="preserve">cytokine </w:t>
      </w:r>
      <w:r w:rsidRPr="00564C35">
        <w:rPr>
          <w:rFonts w:ascii="Book Antiqua" w:hAnsi="Book Antiqua" w:cs="Times New Roman"/>
          <w:sz w:val="24"/>
          <w:szCs w:val="24"/>
          <w:lang w:val="en-US"/>
        </w:rPr>
        <w:t>homologs to block receptors and soluble cytokine receptors to neutralize cytokines</w:t>
      </w:r>
      <w:r w:rsidR="00DD300B"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or altering </w:t>
      </w:r>
      <w:r w:rsidR="00DD300B"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cytokine signaling pathway</w:t>
      </w:r>
      <w:r w:rsidR="00DD300B"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are </w:t>
      </w:r>
      <w:r w:rsidR="0094694D"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 xml:space="preserve">preferred targets </w:t>
      </w:r>
      <w:r w:rsidR="0094694D" w:rsidRPr="00564C35">
        <w:rPr>
          <w:rFonts w:ascii="Book Antiqua" w:hAnsi="Book Antiqua" w:cs="Times New Roman"/>
          <w:sz w:val="24"/>
          <w:szCs w:val="24"/>
          <w:lang w:val="en-US"/>
        </w:rPr>
        <w:t>in</w:t>
      </w:r>
      <w:r w:rsidRPr="00564C35">
        <w:rPr>
          <w:rFonts w:ascii="Book Antiqua" w:hAnsi="Book Antiqua" w:cs="Times New Roman"/>
          <w:sz w:val="24"/>
          <w:szCs w:val="24"/>
          <w:lang w:val="en-US"/>
        </w:rPr>
        <w:t xml:space="preserve"> herpesvirus survival strategies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{"citationID":"Lic7I4lS","properties":{"formattedCitation":"\\super [9]\\nosupersub{}","plainCitation":"[9]","noteIndex":0},"citationItems":[{"id":4505,"uris":["http://zotero.org/users/905211/items/P3BH46TM"],"uri":["http://zotero.org/users/905211/items/P3BH46TM"],"itemData":{"id":4505,"type":"article-journal","title":"Evolution of the ability to modulate host chemokine networks via gene duplication in human cytomegalovirus (HCMV)","container-title":"Infection, Genetics and Evolution: Journal of Molecular Epidemiology and Evolutionary Genetics in Infectious Diseases","page":"46-53","volume":"51","source":"PubMed","abstract":"Human cytomegalovirus (HCMV) is a widespread pathogen that is particularly skillful at evading immune detection and defense mechanisms, largely due to extensive co-evolution with its host. One aspect of this co-evolution involves the acquisition of virally encoded G protein-coupled receptors (GPCRs) with homology to the chemokine receptor family. GPCRs are the largest family of cell surface proteins, found in organisms from yeast to humans, and they regulate a variety of cellular processes including development, sensory perception, and immune cell trafficking. The US27 and US28 genes are encoded by human and primate CMVs, but homologs are not found in the genomes of viruses infecting rodents or other species. Phylogenetic analysis was used to investigate the US27 and US28 genes, which are adjacent in the unique short (US) region of the HCMV genome, and their relationship to one another and to human chemokine receptor genes. The results indicate that both US27 and US28 share the same common ancestor with human chemokine receptor CX3CR1, suggesting that a single host gene was captured and a subsequent viral gene duplication event occurred. The US28 gene product (pUS28) has maintained the function of the ancestral gene and has the ability to bind and signal in response to CX3CL1/fractalkine, the natural ligand for CX3CR1. In contrast, pUS27 does not bind to any known chemokine ligand, and the sequence has diverged significantly, highlighted by the fact that pUS27 currently exhibits greater sequence similarity to human CCR1. While the evolutionary advantage of the gene duplication and neofunctionalization event remains unclear, the US27 and US28 genes are highly conserved among different HCMV strains and retained even in laboratory strains that have lost many virulence genes, suggesting that US27 and US28 have each evolved distinct, important functions during virus infection.","DOI":"10.1016/j.meegid.2017.03.013","ISSN":"1567-7257","note":"PMID: 28315475\nPMCID: PMC5438267","journalAbbreviation":"Infect. Genet. Evol.","language":"eng","author":[{"family":"Scarborough","given":"Jessica A."},{"family":"Paul","given":"John R."},{"family":"Spencer","given":"Juliet V."}],"issued":{"date-parts":[["2017"]]}}}],"schema":"https://github.com/citation-style-language/schema/raw/master/csl-citation.json"}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[9]</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This </w:t>
      </w:r>
      <w:r w:rsidR="003C22D7" w:rsidRPr="00564C35">
        <w:rPr>
          <w:rFonts w:ascii="Book Antiqua" w:hAnsi="Book Antiqua" w:cs="Times New Roman"/>
          <w:sz w:val="24"/>
          <w:szCs w:val="24"/>
          <w:lang w:val="en-US"/>
        </w:rPr>
        <w:t xml:space="preserve">diversity in the </w:t>
      </w:r>
      <w:r w:rsidRPr="00564C35">
        <w:rPr>
          <w:rFonts w:ascii="Book Antiqua" w:hAnsi="Book Antiqua" w:cs="Times New Roman"/>
          <w:sz w:val="24"/>
          <w:szCs w:val="24"/>
          <w:lang w:val="en-US"/>
        </w:rPr>
        <w:t>virus-host interaction cause</w:t>
      </w:r>
      <w:r w:rsidR="003C22D7" w:rsidRPr="00564C35">
        <w:rPr>
          <w:rFonts w:ascii="Book Antiqua" w:hAnsi="Book Antiqua" w:cs="Times New Roman"/>
          <w:sz w:val="24"/>
          <w:szCs w:val="24"/>
          <w:lang w:val="en-US"/>
        </w:rPr>
        <w:t>s</w:t>
      </w:r>
      <w:r w:rsidRPr="00564C35">
        <w:rPr>
          <w:rFonts w:ascii="Book Antiqua" w:hAnsi="Book Antiqua" w:cs="Times New Roman"/>
          <w:sz w:val="24"/>
          <w:szCs w:val="24"/>
          <w:lang w:val="en-US"/>
        </w:rPr>
        <w:t xml:space="preserve"> different inflammat</w:t>
      </w:r>
      <w:r w:rsidR="00FF3CB8" w:rsidRPr="00564C35">
        <w:rPr>
          <w:rFonts w:ascii="Book Antiqua" w:hAnsi="Book Antiqua" w:cs="Times New Roman"/>
          <w:sz w:val="24"/>
          <w:szCs w:val="24"/>
          <w:lang w:val="en-US"/>
        </w:rPr>
        <w:t>ory</w:t>
      </w:r>
      <w:r w:rsidRPr="00564C35">
        <w:rPr>
          <w:rFonts w:ascii="Book Antiqua" w:hAnsi="Book Antiqua" w:cs="Times New Roman"/>
          <w:sz w:val="24"/>
          <w:szCs w:val="24"/>
          <w:lang w:val="en-US"/>
        </w:rPr>
        <w:t xml:space="preserve"> stimulation</w:t>
      </w:r>
      <w:r w:rsidR="00FF3CB8" w:rsidRPr="00564C35">
        <w:rPr>
          <w:rFonts w:ascii="Book Antiqua" w:hAnsi="Book Antiqua" w:cs="Times New Roman"/>
          <w:sz w:val="24"/>
          <w:szCs w:val="24"/>
          <w:lang w:val="en-US"/>
        </w:rPr>
        <w:t>s</w:t>
      </w:r>
      <w:r w:rsidRPr="00564C35">
        <w:rPr>
          <w:rFonts w:ascii="Book Antiqua" w:hAnsi="Book Antiqua" w:cs="Times New Roman"/>
          <w:sz w:val="24"/>
          <w:szCs w:val="24"/>
          <w:lang w:val="en-US"/>
        </w:rPr>
        <w:t xml:space="preserve"> that differ </w:t>
      </w:r>
      <w:r w:rsidR="00FF3CB8" w:rsidRPr="00564C35">
        <w:rPr>
          <w:rFonts w:ascii="Book Antiqua" w:hAnsi="Book Antiqua" w:cs="Times New Roman"/>
          <w:sz w:val="24"/>
          <w:szCs w:val="24"/>
          <w:lang w:val="en-US"/>
        </w:rPr>
        <w:t>in</w:t>
      </w:r>
      <w:r w:rsidRPr="00564C35">
        <w:rPr>
          <w:rFonts w:ascii="Book Antiqua" w:hAnsi="Book Antiqua" w:cs="Times New Roman"/>
          <w:sz w:val="24"/>
          <w:szCs w:val="24"/>
          <w:lang w:val="en-US"/>
        </w:rPr>
        <w:t xml:space="preserve"> clinical presentation. </w:t>
      </w:r>
      <w:r w:rsidR="00FF3CB8" w:rsidRPr="00564C35">
        <w:rPr>
          <w:rFonts w:ascii="Book Antiqua" w:hAnsi="Book Antiqua" w:cs="Times New Roman"/>
          <w:sz w:val="24"/>
          <w:szCs w:val="24"/>
          <w:lang w:val="en-US"/>
        </w:rPr>
        <w:t>In particular</w:t>
      </w:r>
      <w:r w:rsidRPr="00564C35">
        <w:rPr>
          <w:rFonts w:ascii="Book Antiqua" w:hAnsi="Book Antiqua" w:cs="Times New Roman"/>
          <w:sz w:val="24"/>
          <w:szCs w:val="24"/>
          <w:lang w:val="en-US"/>
        </w:rPr>
        <w:t xml:space="preserve">, non-cytopathic viruses do not stimulate inflammation and may persist </w:t>
      </w:r>
      <w:r w:rsidR="00CA2689" w:rsidRPr="00564C35">
        <w:rPr>
          <w:rFonts w:ascii="Book Antiqua" w:hAnsi="Book Antiqua" w:cs="Times New Roman"/>
          <w:sz w:val="24"/>
          <w:szCs w:val="24"/>
          <w:lang w:val="en-US"/>
        </w:rPr>
        <w:t>over a</w:t>
      </w:r>
      <w:r w:rsidRPr="00564C35">
        <w:rPr>
          <w:rFonts w:ascii="Book Antiqua" w:hAnsi="Book Antiqua" w:cs="Times New Roman"/>
          <w:sz w:val="24"/>
          <w:szCs w:val="24"/>
          <w:lang w:val="en-US"/>
        </w:rPr>
        <w:t xml:space="preserve"> long duration. However</w:t>
      </w:r>
      <w:r w:rsidR="00CA2689"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encoding at least one regulator of intrinsic/innate defenses is</w:t>
      </w:r>
      <w:r w:rsidR="00CA2689" w:rsidRPr="00564C35">
        <w:rPr>
          <w:rFonts w:ascii="Book Antiqua" w:hAnsi="Book Antiqua" w:cs="Times New Roman"/>
          <w:sz w:val="24"/>
          <w:szCs w:val="24"/>
          <w:lang w:val="en-US"/>
        </w:rPr>
        <w:t xml:space="preserve"> an</w:t>
      </w:r>
      <w:r w:rsidRPr="00564C35">
        <w:rPr>
          <w:rFonts w:ascii="Book Antiqua" w:hAnsi="Book Antiqua" w:cs="Times New Roman"/>
          <w:sz w:val="24"/>
          <w:szCs w:val="24"/>
          <w:lang w:val="en-US"/>
        </w:rPr>
        <w:t xml:space="preserve"> essential </w:t>
      </w:r>
      <w:r w:rsidR="00CA2689" w:rsidRPr="00564C35">
        <w:rPr>
          <w:rFonts w:ascii="Book Antiqua" w:hAnsi="Book Antiqua" w:cs="Times New Roman"/>
          <w:sz w:val="24"/>
          <w:szCs w:val="24"/>
          <w:lang w:val="en-US"/>
        </w:rPr>
        <w:t>component of</w:t>
      </w:r>
      <w:r w:rsidRPr="00564C35">
        <w:rPr>
          <w:rFonts w:ascii="Book Antiqua" w:hAnsi="Book Antiqua" w:cs="Times New Roman"/>
          <w:sz w:val="24"/>
          <w:szCs w:val="24"/>
          <w:lang w:val="en-US"/>
        </w:rPr>
        <w:t xml:space="preserve"> viral pathogenesis.</w:t>
      </w:r>
    </w:p>
    <w:p w14:paraId="5BC72169" w14:textId="0159A38C" w:rsidR="0095790E" w:rsidRDefault="0095790E" w:rsidP="0095790E">
      <w:pPr>
        <w:spacing w:after="0" w:line="360" w:lineRule="auto"/>
        <w:jc w:val="both"/>
        <w:rPr>
          <w:rFonts w:ascii="Book Antiqua" w:hAnsi="Book Antiqua" w:cs="Times New Roman"/>
          <w:sz w:val="24"/>
          <w:szCs w:val="24"/>
          <w:lang w:val="en-US"/>
        </w:rPr>
      </w:pPr>
    </w:p>
    <w:p w14:paraId="66E3E2A3" w14:textId="6AC4CB91" w:rsidR="0095790E" w:rsidRPr="0095790E" w:rsidRDefault="0095790E" w:rsidP="0095790E">
      <w:pPr>
        <w:spacing w:after="0" w:line="360" w:lineRule="auto"/>
        <w:jc w:val="both"/>
        <w:rPr>
          <w:rFonts w:ascii="Book Antiqua" w:hAnsi="Book Antiqua" w:cs="Times New Roman"/>
          <w:b/>
          <w:bCs/>
          <w:sz w:val="24"/>
          <w:szCs w:val="24"/>
          <w:lang w:val="en-US"/>
        </w:rPr>
      </w:pPr>
      <w:r w:rsidRPr="0095790E">
        <w:rPr>
          <w:rFonts w:ascii="Book Antiqua" w:hAnsi="Book Antiqua" w:cs="Times New Roman"/>
          <w:b/>
          <w:bCs/>
          <w:sz w:val="24"/>
          <w:szCs w:val="24"/>
          <w:lang w:val="en-US"/>
        </w:rPr>
        <w:t>CYTOMEGALOVIRUS</w:t>
      </w:r>
    </w:p>
    <w:p w14:paraId="51D2032D" w14:textId="77777777" w:rsidR="00B013CC" w:rsidRPr="00564C35" w:rsidRDefault="00A52241" w:rsidP="0095790E">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t xml:space="preserve">CMV is </w:t>
      </w:r>
      <w:r w:rsidR="00CA2689" w:rsidRPr="00564C35">
        <w:rPr>
          <w:rFonts w:ascii="Book Antiqua" w:hAnsi="Book Antiqua" w:cs="Times New Roman"/>
          <w:sz w:val="24"/>
          <w:szCs w:val="24"/>
          <w:lang w:val="en-US"/>
        </w:rPr>
        <w:t>a</w:t>
      </w:r>
      <w:r w:rsidRPr="00564C35">
        <w:rPr>
          <w:rFonts w:ascii="Book Antiqua" w:hAnsi="Book Antiqua" w:cs="Times New Roman"/>
          <w:sz w:val="24"/>
          <w:szCs w:val="24"/>
          <w:lang w:val="en-US"/>
        </w:rPr>
        <w:t xml:space="preserve"> member of the β-herpesvirus</w:t>
      </w:r>
      <w:r w:rsidR="00CB7C31" w:rsidRPr="00564C35">
        <w:rPr>
          <w:rFonts w:ascii="Book Antiqua" w:hAnsi="Book Antiqua" w:cs="Times New Roman"/>
          <w:sz w:val="24"/>
          <w:szCs w:val="24"/>
          <w:lang w:val="en-US"/>
        </w:rPr>
        <w:t xml:space="preserve"> subfamily</w:t>
      </w:r>
      <w:r w:rsidRPr="00564C35">
        <w:rPr>
          <w:rFonts w:ascii="Book Antiqua" w:hAnsi="Book Antiqua" w:cs="Times New Roman"/>
          <w:sz w:val="24"/>
          <w:szCs w:val="24"/>
          <w:lang w:val="en-US"/>
        </w:rPr>
        <w:t>. The virion consists of a 235-kb double-stranded linear DNA core in an icosahedral nucleocapsid, enveloped by a proteinaceous matrix.</w:t>
      </w:r>
      <w:r w:rsidRPr="00564C35">
        <w:rPr>
          <w:rFonts w:ascii="Book Antiqua" w:eastAsia="+mn-ea" w:hAnsi="Book Antiqua" w:cs="Times New Roman"/>
          <w:color w:val="000000"/>
          <w:kern w:val="24"/>
          <w:sz w:val="24"/>
          <w:szCs w:val="24"/>
          <w:lang w:val="en-US"/>
        </w:rPr>
        <w:t xml:space="preserve"> </w:t>
      </w:r>
      <w:r w:rsidRPr="00564C35">
        <w:rPr>
          <w:rFonts w:ascii="Book Antiqua" w:hAnsi="Book Antiqua" w:cs="Times New Roman"/>
          <w:sz w:val="24"/>
          <w:szCs w:val="24"/>
          <w:lang w:val="en-US"/>
        </w:rPr>
        <w:t>Nearly 200</w:t>
      </w:r>
      <w:r w:rsidR="002F7B2D" w:rsidRPr="00564C35">
        <w:rPr>
          <w:rFonts w:ascii="Book Antiqua" w:hAnsi="Book Antiqua" w:cs="Times New Roman"/>
          <w:sz w:val="24"/>
          <w:szCs w:val="24"/>
          <w:lang w:val="en-US"/>
        </w:rPr>
        <w:t xml:space="preserve"> of its</w:t>
      </w:r>
      <w:r w:rsidRPr="00564C35">
        <w:rPr>
          <w:rFonts w:ascii="Book Antiqua" w:hAnsi="Book Antiqua" w:cs="Times New Roman"/>
          <w:sz w:val="24"/>
          <w:szCs w:val="24"/>
          <w:lang w:val="en-US"/>
        </w:rPr>
        <w:t xml:space="preserve"> genes encode proteins, but some express only noncoding RNAs, including approximately 14 microRNAs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{"citationID":"wifNAFNK","properties":{"formattedCitation":"\\super [10]\\nosupersub{}","plainCitation":"[10]","noteIndex":0},"citationItems":[{"id":4504,"uris":["http://zotero.org/users/905211/items/B53H8INH"],"uri":["http://zotero.org/users/905211/items/B53H8INH"],"itemData":{"id":4504,"type":"article-journal","title":"Immunobiology of human cytomegalovirus: from bench to bedside","container-title":"Clinical Microbiology Reviews","page":"76-98, Table of Contents","volume":"22","issue":"1","source":"PubMed","abstract":"SUMMARY: Following primary infection, human cytomegalovirus (HCMV) establishes lifelong latency and periodically reactivates without causing symptoms in healthy individuals. In the absence of an adequate host-derived immune response, this fine balance of permitting viral reactivation without causing pathogenesis is disrupted, and HCMV can subsequently cause invasive disease and an array of damaging indirect immunological effects. Over the last decade, our knowledge of the immune response to HCMV infection in healthy virus carriers and diseased individuals has allowed us to translate these findings to develop better diagnostic tools and therapeutic strategies. The application of these emerging technologies in the clinical setting is likely to provide opportunities for better management of patients with HCMV-associated diseases.","DOI":"10.1128/CMR.00034-08","ISSN":"1098-6618","note":"PMID: 19136435\nPMCID: PMC2620639","shortTitle":"Immunobiology of human cytomegalovirus","journalAbbreviation":"Clin. Microbiol. Rev.","language":"eng","author":[{"family":"Crough","given":"Tania"},{"family":"Khanna","given":"Rajiv"}],"issued":{"date-parts":[["2009",1]]}}}],"schema":"https://github.com/citation-style-language/schema/raw/master/csl-citation.json"}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[10]</w:t>
      </w:r>
      <w:r w:rsidR="00FB0A3F" w:rsidRPr="00564C35">
        <w:rPr>
          <w:rFonts w:ascii="Book Antiqua" w:hAnsi="Book Antiqua" w:cs="Times New Roman"/>
          <w:sz w:val="24"/>
          <w:szCs w:val="24"/>
          <w:lang w:val="en-US"/>
        </w:rPr>
        <w:fldChar w:fldCharType="end"/>
      </w:r>
      <w:r w:rsidR="00436FD6"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The genes </w:t>
      </w:r>
      <w:r w:rsidR="002E2918" w:rsidRPr="00564C35">
        <w:rPr>
          <w:rFonts w:ascii="Book Antiqua" w:hAnsi="Book Antiqua" w:cs="Times New Roman"/>
          <w:sz w:val="24"/>
          <w:szCs w:val="24"/>
          <w:lang w:val="en-US"/>
        </w:rPr>
        <w:t xml:space="preserve">with functions </w:t>
      </w:r>
      <w:r w:rsidRPr="00564C35">
        <w:rPr>
          <w:rFonts w:ascii="Book Antiqua" w:hAnsi="Book Antiqua" w:cs="Times New Roman"/>
          <w:sz w:val="24"/>
          <w:szCs w:val="24"/>
          <w:lang w:val="en-US"/>
        </w:rPr>
        <w:t xml:space="preserve">beyond transcription and </w:t>
      </w:r>
      <w:r w:rsidR="002E2918" w:rsidRPr="00564C35">
        <w:rPr>
          <w:rFonts w:ascii="Book Antiqua" w:hAnsi="Book Antiqua" w:cs="Times New Roman"/>
          <w:sz w:val="24"/>
          <w:szCs w:val="24"/>
          <w:lang w:val="en-US"/>
        </w:rPr>
        <w:t xml:space="preserve">proliferation </w:t>
      </w:r>
      <w:r w:rsidRPr="00564C35">
        <w:rPr>
          <w:rFonts w:ascii="Book Antiqua" w:hAnsi="Book Antiqua" w:cs="Times New Roman"/>
          <w:sz w:val="24"/>
          <w:szCs w:val="24"/>
          <w:lang w:val="en-US"/>
        </w:rPr>
        <w:t xml:space="preserve">necessitate </w:t>
      </w:r>
      <w:r w:rsidR="002E2918" w:rsidRPr="00564C35">
        <w:rPr>
          <w:rFonts w:ascii="Book Antiqua" w:hAnsi="Book Antiqua" w:cs="Times New Roman"/>
          <w:sz w:val="24"/>
          <w:szCs w:val="24"/>
          <w:lang w:val="en-US"/>
        </w:rPr>
        <w:t>a</w:t>
      </w:r>
      <w:r w:rsidRPr="00564C35">
        <w:rPr>
          <w:rFonts w:ascii="Book Antiqua" w:hAnsi="Book Antiqua" w:cs="Times New Roman"/>
          <w:sz w:val="24"/>
          <w:szCs w:val="24"/>
          <w:lang w:val="en-US"/>
        </w:rPr>
        <w:t xml:space="preserve"> look</w:t>
      </w:r>
      <w:r w:rsidR="002E2918" w:rsidRPr="00564C35">
        <w:rPr>
          <w:rFonts w:ascii="Book Antiqua" w:hAnsi="Book Antiqua" w:cs="Times New Roman"/>
          <w:sz w:val="24"/>
          <w:szCs w:val="24"/>
          <w:lang w:val="en-US"/>
        </w:rPr>
        <w:t xml:space="preserve"> at the</w:t>
      </w:r>
      <w:r w:rsidRPr="00564C35">
        <w:rPr>
          <w:rFonts w:ascii="Book Antiqua" w:hAnsi="Book Antiqua" w:cs="Times New Roman"/>
          <w:sz w:val="24"/>
          <w:szCs w:val="24"/>
          <w:lang w:val="en-US"/>
        </w:rPr>
        <w:t xml:space="preserve"> human-CMV interaction from </w:t>
      </w:r>
      <w:r w:rsidR="002E2918" w:rsidRPr="00564C35">
        <w:rPr>
          <w:rFonts w:ascii="Book Antiqua" w:hAnsi="Book Antiqua" w:cs="Times New Roman"/>
          <w:sz w:val="24"/>
          <w:szCs w:val="24"/>
          <w:lang w:val="en-US"/>
        </w:rPr>
        <w:t>a</w:t>
      </w:r>
      <w:r w:rsidRPr="00564C35">
        <w:rPr>
          <w:rFonts w:ascii="Book Antiqua" w:hAnsi="Book Antiqua" w:cs="Times New Roman"/>
          <w:sz w:val="24"/>
          <w:szCs w:val="24"/>
          <w:lang w:val="en-US"/>
        </w:rPr>
        <w:t xml:space="preserve"> co-evolution</w:t>
      </w:r>
      <w:r w:rsidR="002E2918" w:rsidRPr="00564C35">
        <w:rPr>
          <w:rFonts w:ascii="Book Antiqua" w:hAnsi="Book Antiqua" w:cs="Times New Roman"/>
          <w:sz w:val="24"/>
          <w:szCs w:val="24"/>
          <w:lang w:val="en-US"/>
        </w:rPr>
        <w:t>ary point of view</w:t>
      </w:r>
      <w:r w:rsidRPr="00564C35">
        <w:rPr>
          <w:rFonts w:ascii="Book Antiqua" w:hAnsi="Book Antiqua" w:cs="Times New Roman"/>
          <w:sz w:val="24"/>
          <w:szCs w:val="24"/>
          <w:lang w:val="en-US"/>
        </w:rPr>
        <w:t>. For instance, some virally encoded proteins show homology with the human chemokine receptor family</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{"citationID":"kzv6hW0O","properties":{"formattedCitation":"\\super [9]\\nosupersub{}","plainCitation":"[9]","noteIndex":0},"citationItems":[{"id":4505,"uris":["http://zotero.org/users/905211/items/P3BH46TM"],"uri":["http://zotero.org/users/905211/items/P3BH46TM"],"itemData":{"id":4505,"type":"article-journal","title":"Evolution of the ability to modulate host chemokine networks via gene duplication in human cytomegalovirus (HCMV)","container-title":"Infection, Genetics and Evolution: Journal of Molecular Epidemiology and Evolutionary Genetics in Infectious Diseases","page":"46-53","volume":"51","source":"PubMed","abstract":"Human cytomegalovirus (HCMV) is a widespread pathogen that is particularly skillful at evading immune detection and defense mechanisms, largely due to extensive co-evolution with its host. One aspect of this co-evolution involves the acquisition of virally encoded G protein-coupled receptors (GPCRs) with homology to the chemokine receptor family. GPCRs are the largest family of cell surface proteins, found in organisms from yeast to humans, and they regulate a variety of cellular processes including development, sensory perception, and immune cell trafficking. The US27 and US28 genes are encoded by human and primate CMVs, but homologs are not found in the genomes of viruses infecting rodents or other species. Phylogenetic analysis was used to investigate the US27 and US28 genes, which are adjacent in the unique short (US) region of the HCMV genome, and their relationship to one another and to human chemokine receptor genes. The results indicate that both US27 and US28 share the same common ancestor with human chemokine receptor CX3CR1, suggesting that a single host gene was captured and a subsequent viral gene duplication event occurred. The US28 gene product (pUS28) has maintained the function of the ancestral gene and has the ability to bind and signal in response to CX3CL1/fractalkine, the natural ligand for CX3CR1. In contrast, pUS27 does not bind to any known chemokine ligand, and the sequence has diverged significantly, highlighted by the fact that pUS27 currently exhibits greater sequence similarity to human CCR1. While the evolutionary advantage of the gene duplication and neofunctionalization event remains unclear, the US27 and US28 genes are highly conserved among different HCMV strains and retained even in laboratory strains that have lost many virulence genes, suggesting that US27 and US28 have each evolved distinct, important functions during virus infection.","DOI":"10.1016/j.meegid.2017.03.013","ISSN":"1567-7257","note":"PMID: 28315475\nPMCID: PMC5438267","journalAbbreviation":"Infect. Genet. Evol.","language":"eng","author":[{"family":"Scarborough","given":"Jessica A."},{"family":"Paul","given":"John R."},{"family":"Spencer","given":"Juliet V."}],"issued":{"date-parts":[["2017"]]}}}],"schema":"https://github.com/citation-style-language/schema/raw/master/csl-citation.json"}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[9]</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w:t>
      </w:r>
      <w:r w:rsidR="00436FD6" w:rsidRPr="00564C35">
        <w:rPr>
          <w:rFonts w:ascii="Book Antiqua" w:hAnsi="Book Antiqua" w:cs="Times New Roman"/>
          <w:sz w:val="24"/>
          <w:szCs w:val="24"/>
          <w:lang w:val="en-US"/>
        </w:rPr>
        <w:t xml:space="preserve"> </w:t>
      </w:r>
      <w:r w:rsidR="009A31D5" w:rsidRPr="00564C35">
        <w:rPr>
          <w:rFonts w:ascii="Book Antiqua" w:hAnsi="Book Antiqua" w:cs="Times New Roman"/>
          <w:sz w:val="24"/>
          <w:szCs w:val="24"/>
          <w:lang w:val="en-US"/>
        </w:rPr>
        <w:t>Thus</w:t>
      </w:r>
      <w:r w:rsidRPr="00564C35">
        <w:rPr>
          <w:rFonts w:ascii="Book Antiqua" w:hAnsi="Book Antiqua" w:cs="Times New Roman"/>
          <w:sz w:val="24"/>
          <w:szCs w:val="24"/>
          <w:lang w:val="en-US"/>
        </w:rPr>
        <w:t xml:space="preserve">, this lifelong interaction may have </w:t>
      </w:r>
      <w:r w:rsidR="00E72449" w:rsidRPr="00564C35">
        <w:rPr>
          <w:rFonts w:ascii="Book Antiqua" w:hAnsi="Book Antiqua" w:cs="Times New Roman"/>
          <w:sz w:val="24"/>
          <w:szCs w:val="24"/>
          <w:lang w:val="en-US"/>
        </w:rPr>
        <w:t xml:space="preserve">a </w:t>
      </w:r>
      <w:r w:rsidRPr="00564C35">
        <w:rPr>
          <w:rFonts w:ascii="Book Antiqua" w:hAnsi="Book Antiqua" w:cs="Times New Roman"/>
          <w:sz w:val="24"/>
          <w:szCs w:val="24"/>
          <w:lang w:val="en-US"/>
        </w:rPr>
        <w:t>positive effect o</w:t>
      </w:r>
      <w:r w:rsidR="000F4A9F" w:rsidRPr="00564C35">
        <w:rPr>
          <w:rFonts w:ascii="Book Antiqua" w:hAnsi="Book Antiqua" w:cs="Times New Roman"/>
          <w:sz w:val="24"/>
          <w:szCs w:val="24"/>
          <w:lang w:val="en-US"/>
        </w:rPr>
        <w:t>n</w:t>
      </w:r>
      <w:r w:rsidRPr="00564C35">
        <w:rPr>
          <w:rFonts w:ascii="Book Antiqua" w:hAnsi="Book Antiqua" w:cs="Times New Roman"/>
          <w:sz w:val="24"/>
          <w:szCs w:val="24"/>
          <w:lang w:val="en-US"/>
        </w:rPr>
        <w:t xml:space="preserve"> our immunity</w:t>
      </w:r>
      <w:r w:rsidR="001D7C11"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t>
      </w:r>
      <w:r w:rsidR="001D7C11" w:rsidRPr="00564C35">
        <w:rPr>
          <w:rFonts w:ascii="Book Antiqua" w:hAnsi="Book Antiqua" w:cs="Times New Roman"/>
          <w:sz w:val="24"/>
          <w:szCs w:val="24"/>
          <w:lang w:val="en-US"/>
        </w:rPr>
        <w:t>which</w:t>
      </w:r>
      <w:r w:rsidRPr="00564C35">
        <w:rPr>
          <w:rFonts w:ascii="Book Antiqua" w:hAnsi="Book Antiqua" w:cs="Times New Roman"/>
          <w:sz w:val="24"/>
          <w:szCs w:val="24"/>
          <w:lang w:val="en-US"/>
        </w:rPr>
        <w:t xml:space="preserve"> can be revealed </w:t>
      </w:r>
      <w:r w:rsidR="00E72449" w:rsidRPr="00564C35">
        <w:rPr>
          <w:rFonts w:ascii="Book Antiqua" w:hAnsi="Book Antiqua" w:cs="Times New Roman"/>
          <w:sz w:val="24"/>
          <w:szCs w:val="24"/>
          <w:lang w:val="en-US"/>
        </w:rPr>
        <w:t>through</w:t>
      </w:r>
      <w:r w:rsidRPr="00564C35">
        <w:rPr>
          <w:rFonts w:ascii="Book Antiqua" w:hAnsi="Book Antiqua" w:cs="Times New Roman"/>
          <w:sz w:val="24"/>
          <w:szCs w:val="24"/>
          <w:lang w:val="en-US"/>
        </w:rPr>
        <w:t xml:space="preserve"> animal studies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{"citationID":"gVJXCesv","properties":{"formattedCitation":"\\super [11]\\nosupersub{}","plainCitation":"[11]","noteIndex":0},"citationItems":[{"id":4557,"uris":["http://zotero.org/users/905211/items/PMK7F5UP"],"uri":["http://zotero.org/users/905211/items/PMK7F5UP"],"itemData":{"id":4557,"type":"article-journal","title":"Lifelong CMV infection improves immune defense in old mice by broadening the mobilized TCR repertoire against third-party infection","container-title":"Proceedings of the National Academy of Sciences of the United States of America","page":"E6817-E6825","volume":"115","issue":"29","source":"PubMed","abstract":"Lifelong interactions between host and the ubiquitous and persistent cytomegalovirus (CMV) have been proposed to contribute to the age-related decline in immunity. Prior work from us and others found some support for that idea, yet evidence that this led to increased vulnerability to other infections was not obtained. Moreover, evidence has accumulated that CMV infection can be beneficial to immune defense in young/adult mice and humans, dominantly via enhanced innate immunity. Here, we describe an unexpected impact of murine CMV (MCMV) upon the T cell response of old mice to Listeria monocytogenes expressing the model antigen, OVA (Lm-OVA). Single-cell sequencing of the OVA-specific CD8 T cell receptor β (TCRβ) repertoire of old mice demonstrated that old MCMV-infected mice recruited many diverse clonotypes that afforded broad and often more efficient recognition of antigenic peptide variants. This stood in contrast to old control mice, which exhibited strong narrowing and homogenization of the elicited repertoire. High-throughput sequencing of the total naïve CD8 TCRβ repertoire showed that many of these diverse OVA-specific clonotypes were present in the naïve CD8 repertoire of mice in all groups (adult, old control, and old MCMV+) yet were only recruited into the Lm-OVA response in MCMV+ old mice. These results have profound implications for our understanding of T cell immunity over a life span and suggest that our coevolution with CMV may include surprising, potentially positive impacts on adaptive heterologous immunity in late life.","DOI":"10.1073/pnas.1719451115","ISSN":"1091-6490","note":"PMID: 29967140\nPMCID: PMC6055168","journalAbbreviation":"Proc. Natl. Acad. Sci. U.S.A.","language":"eng","author":[{"family":"Smithey","given":"Megan J."},{"family":"Venturi","given":"Vanessa"},{"family":"Davenport","given":"Miles P."},{"family":"Buntzman","given":"Adam S."},{"family":"Vincent","given":"Benjamin G."},{"family":"Frelinger","given":"Jeffrey A."},{"family":"Nikolich-Žugich","given":"Janko"}],"issued":{"date-parts":[["2018"]],"season":"17"}}}],"schema":"https://github.com/citation-style-language/schema/raw/master/csl-citation.json"}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[11]</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w:t>
      </w:r>
      <w:r w:rsidR="00CF4237" w:rsidRPr="00564C35">
        <w:rPr>
          <w:rFonts w:ascii="Book Antiqua" w:hAnsi="Book Antiqua" w:cs="Times New Roman"/>
          <w:sz w:val="24"/>
          <w:szCs w:val="24"/>
          <w:lang w:val="en-US"/>
        </w:rPr>
        <w:t xml:space="preserve"> </w:t>
      </w:r>
    </w:p>
    <w:p w14:paraId="00D0AFA4" w14:textId="77777777" w:rsidR="00B013CC" w:rsidRPr="00564C35" w:rsidRDefault="00CF4237" w:rsidP="0095790E">
      <w:pPr>
        <w:spacing w:after="0" w:line="360" w:lineRule="auto"/>
        <w:ind w:firstLineChars="100" w:firstLine="240"/>
        <w:jc w:val="both"/>
        <w:rPr>
          <w:rFonts w:ascii="Book Antiqua" w:hAnsi="Book Antiqua" w:cs="Times New Roman"/>
          <w:sz w:val="24"/>
          <w:szCs w:val="24"/>
          <w:lang w:val="en-US"/>
        </w:rPr>
      </w:pPr>
      <w:r w:rsidRPr="00564C35">
        <w:rPr>
          <w:rFonts w:ascii="Book Antiqua" w:hAnsi="Book Antiqua" w:cs="Times New Roman"/>
          <w:sz w:val="24"/>
          <w:szCs w:val="24"/>
          <w:lang w:val="en-US"/>
        </w:rPr>
        <w:t>Worldwide</w:t>
      </w:r>
      <w:r w:rsidR="00A52241" w:rsidRPr="00564C35">
        <w:rPr>
          <w:rFonts w:ascii="Book Antiqua" w:hAnsi="Book Antiqua" w:cs="Times New Roman"/>
          <w:sz w:val="24"/>
          <w:szCs w:val="24"/>
          <w:lang w:val="en-US"/>
        </w:rPr>
        <w:t xml:space="preserve"> CMV seropreval</w:t>
      </w:r>
      <w:r w:rsidRPr="00564C35">
        <w:rPr>
          <w:rFonts w:ascii="Book Antiqua" w:hAnsi="Book Antiqua" w:cs="Times New Roman"/>
          <w:sz w:val="24"/>
          <w:szCs w:val="24"/>
          <w:lang w:val="en-US"/>
        </w:rPr>
        <w:t>e</w:t>
      </w:r>
      <w:r w:rsidR="00A52241" w:rsidRPr="00564C35">
        <w:rPr>
          <w:rFonts w:ascii="Book Antiqua" w:hAnsi="Book Antiqua" w:cs="Times New Roman"/>
          <w:sz w:val="24"/>
          <w:szCs w:val="24"/>
          <w:lang w:val="en-US"/>
        </w:rPr>
        <w:t xml:space="preserve">nce </w:t>
      </w:r>
      <w:r w:rsidRPr="00564C35">
        <w:rPr>
          <w:rFonts w:ascii="Book Antiqua" w:hAnsi="Book Antiqua" w:cs="Times New Roman"/>
          <w:sz w:val="24"/>
          <w:szCs w:val="24"/>
          <w:lang w:val="en-US"/>
        </w:rPr>
        <w:t>ha</w:t>
      </w:r>
      <w:r w:rsidR="00A52241" w:rsidRPr="00564C35">
        <w:rPr>
          <w:rFonts w:ascii="Book Antiqua" w:hAnsi="Book Antiqua" w:cs="Times New Roman"/>
          <w:sz w:val="24"/>
          <w:szCs w:val="24"/>
          <w:lang w:val="en-US"/>
        </w:rPr>
        <w:t xml:space="preserve">s </w:t>
      </w:r>
      <w:r w:rsidRPr="00564C35">
        <w:rPr>
          <w:rFonts w:ascii="Book Antiqua" w:hAnsi="Book Antiqua" w:cs="Times New Roman"/>
          <w:sz w:val="24"/>
          <w:szCs w:val="24"/>
          <w:lang w:val="en-US"/>
        </w:rPr>
        <w:t>increased</w:t>
      </w:r>
      <w:r w:rsidR="00A52241" w:rsidRPr="00564C35">
        <w:rPr>
          <w:rFonts w:ascii="Book Antiqua" w:hAnsi="Book Antiqua" w:cs="Times New Roman"/>
          <w:sz w:val="24"/>
          <w:szCs w:val="24"/>
          <w:lang w:val="en-US"/>
        </w:rPr>
        <w:t xml:space="preserve"> from 40% to 99%</w:t>
      </w:r>
      <w:r w:rsidR="008F0A5C" w:rsidRPr="00564C35">
        <w:rPr>
          <w:rFonts w:ascii="Book Antiqua" w:hAnsi="Book Antiqua" w:cs="Times New Roman"/>
          <w:sz w:val="24"/>
          <w:szCs w:val="24"/>
          <w:lang w:val="en-US"/>
        </w:rPr>
        <w:t>, and</w:t>
      </w:r>
      <w:r w:rsidR="00A52241" w:rsidRPr="00564C35">
        <w:rPr>
          <w:rFonts w:ascii="Book Antiqua" w:hAnsi="Book Antiqua" w:cs="Times New Roman"/>
          <w:sz w:val="24"/>
          <w:szCs w:val="24"/>
          <w:lang w:val="en-US"/>
        </w:rPr>
        <w:t xml:space="preserve"> </w:t>
      </w:r>
      <w:r w:rsidR="008F0A5C" w:rsidRPr="00564C35">
        <w:rPr>
          <w:rFonts w:ascii="Book Antiqua" w:hAnsi="Book Antiqua" w:cs="Times New Roman"/>
          <w:sz w:val="24"/>
          <w:szCs w:val="24"/>
          <w:lang w:val="en-US"/>
        </w:rPr>
        <w:t>p</w:t>
      </w:r>
      <w:r w:rsidR="00A52241" w:rsidRPr="00564C35">
        <w:rPr>
          <w:rFonts w:ascii="Book Antiqua" w:hAnsi="Book Antiqua" w:cs="Times New Roman"/>
          <w:sz w:val="24"/>
          <w:szCs w:val="24"/>
          <w:lang w:val="en-US"/>
        </w:rPr>
        <w:t>opulation</w:t>
      </w:r>
      <w:r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based studies have show</w:t>
      </w:r>
      <w:r w:rsidRPr="00564C35">
        <w:rPr>
          <w:rFonts w:ascii="Book Antiqua" w:hAnsi="Book Antiqua" w:cs="Times New Roman"/>
          <w:sz w:val="24"/>
          <w:szCs w:val="24"/>
          <w:lang w:val="en-US"/>
        </w:rPr>
        <w:t>n</w:t>
      </w:r>
      <w:r w:rsidR="00A52241" w:rsidRPr="00564C35">
        <w:rPr>
          <w:rFonts w:ascii="Book Antiqua" w:hAnsi="Book Antiqua" w:cs="Times New Roman"/>
          <w:sz w:val="24"/>
          <w:szCs w:val="24"/>
          <w:lang w:val="en-US"/>
        </w:rPr>
        <w:t xml:space="preserve"> that young children are </w:t>
      </w:r>
      <w:r w:rsidR="00F27018" w:rsidRPr="00564C35">
        <w:rPr>
          <w:rFonts w:ascii="Book Antiqua" w:hAnsi="Book Antiqua" w:cs="Times New Roman"/>
          <w:sz w:val="24"/>
          <w:szCs w:val="24"/>
          <w:lang w:val="en-US"/>
        </w:rPr>
        <w:t xml:space="preserve">an </w:t>
      </w:r>
      <w:r w:rsidR="00A52241" w:rsidRPr="00564C35">
        <w:rPr>
          <w:rFonts w:ascii="Book Antiqua" w:hAnsi="Book Antiqua" w:cs="Times New Roman"/>
          <w:sz w:val="24"/>
          <w:szCs w:val="24"/>
          <w:lang w:val="en-US"/>
        </w:rPr>
        <w:t xml:space="preserve">important source </w:t>
      </w:r>
      <w:r w:rsidR="00F27018" w:rsidRPr="00564C35">
        <w:rPr>
          <w:rFonts w:ascii="Book Antiqua" w:hAnsi="Book Antiqua" w:cs="Times New Roman"/>
          <w:sz w:val="24"/>
          <w:szCs w:val="24"/>
          <w:lang w:val="en-US"/>
        </w:rPr>
        <w:t>of CMV</w:t>
      </w:r>
      <w:r w:rsidR="00902A3A" w:rsidRPr="00564C35">
        <w:rPr>
          <w:rFonts w:ascii="Book Antiqua" w:hAnsi="Book Antiqua" w:cs="Times New Roman"/>
          <w:sz w:val="24"/>
          <w:szCs w:val="24"/>
          <w:lang w:val="en-US"/>
        </w:rPr>
        <w:t xml:space="preserve"> </w:t>
      </w:r>
      <w:r w:rsidR="00A52241" w:rsidRPr="00564C35">
        <w:rPr>
          <w:rFonts w:ascii="Book Antiqua" w:hAnsi="Book Antiqua" w:cs="Times New Roman"/>
          <w:sz w:val="24"/>
          <w:szCs w:val="24"/>
          <w:lang w:val="en-US"/>
        </w:rPr>
        <w:t>for childbearing wom</w:t>
      </w:r>
      <w:r w:rsidR="00F27018" w:rsidRPr="00564C35">
        <w:rPr>
          <w:rFonts w:ascii="Book Antiqua" w:hAnsi="Book Antiqua" w:cs="Times New Roman"/>
          <w:sz w:val="24"/>
          <w:szCs w:val="24"/>
          <w:lang w:val="en-US"/>
        </w:rPr>
        <w:t>e</w:t>
      </w:r>
      <w:r w:rsidR="00A52241" w:rsidRPr="00564C35">
        <w:rPr>
          <w:rFonts w:ascii="Book Antiqua" w:hAnsi="Book Antiqua" w:cs="Times New Roman"/>
          <w:sz w:val="24"/>
          <w:szCs w:val="24"/>
          <w:lang w:val="en-US"/>
        </w:rPr>
        <w:t>n</w:t>
      </w:r>
      <w:r w:rsidR="00FB0A3F" w:rsidRPr="00564C35">
        <w:rPr>
          <w:rFonts w:ascii="Book Antiqua" w:hAnsi="Book Antiqua" w:cs="Times New Roman"/>
          <w:sz w:val="24"/>
          <w:szCs w:val="24"/>
          <w:lang w:val="en-US"/>
        </w:rPr>
        <w:fldChar w:fldCharType="begin"/>
      </w:r>
      <w:r w:rsidR="00A52241" w:rsidRPr="00564C35">
        <w:rPr>
          <w:rFonts w:ascii="Book Antiqua" w:hAnsi="Book Antiqua" w:cs="Times New Roman"/>
          <w:sz w:val="24"/>
          <w:szCs w:val="24"/>
          <w:lang w:val="en-US"/>
        </w:rPr>
        <w:instrText xml:space="preserve"> ADDIN ZOTERO_ITEM CSL_CITATION {"citationID":"SaVmollm","properties":{"formattedCitation":"\\super [12,13]\\nosupersub{}","plainCitation":"[12,13]","noteIndex":0},"citationItems":[{"id":4503,"uris":["http://zotero.org/users/905211/items/X4DH485G"],"uri":["http://zotero.org/users/905211/items/X4DH485G"],"itemData":{"id":4503,"type":"article-journal","title":"Cytomegalovirus seroprevalence and childhood sources of infection: A population-based study among pre-adolescents in the United States","container-title":"Journal of Clinical Virology: The Official Publication of the Pan American Society for Clinical Virology","page":"266-271","volume":"43","issue":"3","source":"PubMed","abstract":"BACKGROUND: Among pre-adolescents, the importance of different sources of cytomegalovirus (CMV) infection is unclear.\nOBJECTIVE: To assess the importance of several CMV sources among pre-adolescent children.\nSTUDY DESIGN: We used data from a United States population-based sample conducted from 1988 to 1994: 4-10-year-old participants (n=3386) of the Third National Health and Nutrition Examination Survey. We tested available sera for CMV-specific-IgG and assessed CMV prevalence differences by surrogates for exposure to childhood CMV sources (maternal CMV serostatus, breast-feeding, older sibling CMV serostatus, and child care center attendance).\nRESULTS: CMV infection was more prevalent (70%) among Mexican American children with foreign-born householders than among children with native-born householders (31% non-Hispanic White, 39% non-Hispanic Black, and 37% Mexican American children). Child's serostatus was associated with their mother's (prevalence difference range (PDR)=33-40%) and older sibling's serostatus (PDR=39-50%). Breast-feeding was associated with CMV in some racial/ethnic and householder groups (PDR=-5.1% to 22.7%). There was little difference in CMV seroprevalence by child care center attendance (PDR=-6.5% to -0.4%).\nCONCLUSIONS: This study expands understanding of CMV by identifying the importance of householder nativity and demonstrating the importance of family transmission among the general population of pre-adolescents.","DOI":"10.1016/j.jcv.2008.07.012","ISSN":"1386-6532","note":"PMID: 18778968","shortTitle":"Cytomegalovirus seroprevalence and childhood sources of infection","journalAbbreviation":"J. Clin. Virol.","language":"eng","author":[{"family":"Staras","given":"Stephanie A. S."},{"family":"Flanders","given":"W. Dana"},{"family":"Dollard","given":"Sheila C."},{"family":"Pass","given":"Robert F."},{"family":"McGowan","given":"John E."},{"family":"Cannon","given":"Michael J."}],"issued":{"date-parts":[["2008",11]]}},"label":"page"},{"id":4502,"uris":["http://zotero.org/users/905211/items/HUMHSDWR"],"uri":["http://zotero.org/users/905211/items/HUMHSDWR"],"itemData":{"id":4502,"type":"article-journal","title":"Seroconversion for Cytomegalovirus Infection During Pregnancy and Fetal Infection in a Highly Seropositive Population: \"The BraCHS Study\"","container-title":"The Journal of Infectious Diseases","page":"1200-1204","volume":"218","issue":"8","source":"PubMed","abstract":"We determined the risk of seroconversion in seronegative pregnant women living in a high seroprevalence population. Cytomegalovirus (CMV)-immunoglobulin G reactivity was determined at the 1st trimester in all women and sequentially for seronegative women. A total of 1915 of 1952 (98.1%; 95% confidence interval [CI], 97.4%-98.7%) women were seropositive, and 36 (1.8%; 95% CI, 1.3%-2.6%) were seronegative. Five of the 36-seronegative women seroconverted for a cumulative rate of 13.9% (95% CI, 4.8%-30.6%). Congenital CMV infection was diagnosed in 1 of 36 infants (2.8%; 95% CI, 0.5%-63.9%) born to seronegative women compared with 8 of 1685 (0.5%; 95% CI, 0.2%-1.0%) infants born to seropositive mothers. Even with a high risk of primary infection in seronegative women, most CMV-infected infants were born to women with pre-existing seroimmunity.","DOI":"10.1093/infdis/jiy321","ISSN":"1537-6613","note":"PMID: 29868783\nPMCID: PMC6129109","shortTitle":"Seroconversion for Cytomegalovirus Infection During Pregnancy and Fetal Infection in a Highly Seropositive Population","journalAbbreviation":"J. Infect. Dis.","language":"eng","author":[{"family":"Mussi-Pinhata","given":"Marisa M."},{"family":"Yamamoto","given":"Aparecida Y."},{"family":"Aragon","given":"Davi C."},{"family":"Duarte","given":"Geraldo"},{"family":"Fowler","given":"Karen B."},{"family":"Boppana","given":"Suresh"},{"family":"Britt","given":"William J."}],"issued":{"date-parts":[["2018",9,8]]}},"label":"page"}],"schema":"https://github.com/citation-style-language/schema/raw/master/csl-citation.json"} </w:instrText>
      </w:r>
      <w:r w:rsidR="00FB0A3F" w:rsidRPr="00564C35">
        <w:rPr>
          <w:rFonts w:ascii="Book Antiqua" w:hAnsi="Book Antiqua" w:cs="Times New Roman"/>
          <w:sz w:val="24"/>
          <w:szCs w:val="24"/>
          <w:lang w:val="en-US"/>
        </w:rPr>
        <w:fldChar w:fldCharType="separate"/>
      </w:r>
      <w:r w:rsidR="00A52241" w:rsidRPr="00564C35">
        <w:rPr>
          <w:rFonts w:ascii="Book Antiqua" w:hAnsi="Book Antiqua" w:cs="Times New Roman"/>
          <w:sz w:val="24"/>
          <w:szCs w:val="24"/>
          <w:vertAlign w:val="superscript"/>
          <w:lang w:val="en-US"/>
        </w:rPr>
        <w:t>[12,13]</w:t>
      </w:r>
      <w:r w:rsidR="00FB0A3F" w:rsidRPr="00564C35">
        <w:rPr>
          <w:rFonts w:ascii="Book Antiqua" w:hAnsi="Book Antiqua" w:cs="Times New Roman"/>
          <w:sz w:val="24"/>
          <w:szCs w:val="24"/>
          <w:lang w:val="en-US"/>
        </w:rPr>
        <w:fldChar w:fldCharType="end"/>
      </w:r>
      <w:r w:rsidR="00A52241" w:rsidRPr="00564C35">
        <w:rPr>
          <w:rFonts w:ascii="Book Antiqua" w:hAnsi="Book Antiqua" w:cs="Times New Roman"/>
          <w:sz w:val="24"/>
          <w:szCs w:val="24"/>
          <w:lang w:val="en-US"/>
        </w:rPr>
        <w:t>. A survey has also demonstrate</w:t>
      </w:r>
      <w:r w:rsidR="00902A3A" w:rsidRPr="00564C35">
        <w:rPr>
          <w:rFonts w:ascii="Book Antiqua" w:hAnsi="Book Antiqua" w:cs="Times New Roman"/>
          <w:sz w:val="24"/>
          <w:szCs w:val="24"/>
          <w:lang w:val="en-US"/>
        </w:rPr>
        <w:t>d</w:t>
      </w:r>
      <w:r w:rsidR="00A52241" w:rsidRPr="00564C35">
        <w:rPr>
          <w:rFonts w:ascii="Book Antiqua" w:hAnsi="Book Antiqua" w:cs="Times New Roman"/>
          <w:sz w:val="24"/>
          <w:szCs w:val="24"/>
          <w:lang w:val="en-US"/>
        </w:rPr>
        <w:t xml:space="preserve"> that primary school</w:t>
      </w:r>
      <w:r w:rsidR="00902A3A"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 xml:space="preserve">age children continue to shed </w:t>
      </w:r>
      <w:r w:rsidR="00A52241" w:rsidRPr="00564C35">
        <w:rPr>
          <w:rStyle w:val="highlight"/>
          <w:rFonts w:ascii="Book Antiqua" w:hAnsi="Book Antiqua" w:cs="Times New Roman"/>
          <w:sz w:val="24"/>
          <w:szCs w:val="24"/>
          <w:lang w:val="en-US"/>
        </w:rPr>
        <w:t>CMV</w:t>
      </w:r>
      <w:r w:rsidR="00A52241" w:rsidRPr="00564C35">
        <w:rPr>
          <w:rFonts w:ascii="Book Antiqua" w:hAnsi="Book Antiqua" w:cs="Times New Roman"/>
          <w:sz w:val="24"/>
          <w:szCs w:val="24"/>
          <w:lang w:val="en-US"/>
        </w:rPr>
        <w:t xml:space="preserve"> in urine and live viremia at higher rates when compare</w:t>
      </w:r>
      <w:r w:rsidR="00902A3A" w:rsidRPr="00564C35">
        <w:rPr>
          <w:rFonts w:ascii="Book Antiqua" w:hAnsi="Book Antiqua" w:cs="Times New Roman"/>
          <w:sz w:val="24"/>
          <w:szCs w:val="24"/>
          <w:lang w:val="en-US"/>
        </w:rPr>
        <w:t>d</w:t>
      </w:r>
      <w:r w:rsidR="00A52241" w:rsidRPr="00564C35">
        <w:rPr>
          <w:rFonts w:ascii="Book Antiqua" w:hAnsi="Book Antiqua" w:cs="Times New Roman"/>
          <w:sz w:val="24"/>
          <w:szCs w:val="24"/>
          <w:lang w:val="en-US"/>
        </w:rPr>
        <w:t xml:space="preserve"> with older children</w:t>
      </w:r>
      <w:r w:rsidR="00FB0A3F" w:rsidRPr="00564C35">
        <w:rPr>
          <w:rFonts w:ascii="Book Antiqua" w:hAnsi="Book Antiqua" w:cs="Times New Roman"/>
          <w:sz w:val="24"/>
          <w:szCs w:val="24"/>
          <w:lang w:val="en-US"/>
        </w:rPr>
        <w:fldChar w:fldCharType="begin"/>
      </w:r>
      <w:r w:rsidR="00A52241" w:rsidRPr="00564C35">
        <w:rPr>
          <w:rFonts w:ascii="Book Antiqua" w:hAnsi="Book Antiqua" w:cs="Times New Roman"/>
          <w:sz w:val="24"/>
          <w:szCs w:val="24"/>
          <w:lang w:val="en-US"/>
        </w:rPr>
        <w:instrText xml:space="preserve"> ADDIN ZOTERO_ITEM CSL_CITATION {"citationID":"7UjvIbD2","properties":{"formattedCitation":"\\super [14]\\nosupersub{}","plainCitation":"[14]","noteIndex":0},"citationItems":[{"id":4501,"uris":["http://zotero.org/users/905211/items/GTCMIRTB"],"uri":["http://zotero.org/users/905211/items/GTCMIRTB"],"itemData":{"id":4501,"type":"article-journal","title":"Urinary Cytomegalovirus Shedding in the United States: The National Health and Nutrition Examination Surveys, 1999-2004","container-title":"Clinical Infectious Diseases: An Official Publication of the Infectious Diseases Society of America","page":"587-592","volume":"67","issue":"4","source":"PubMed","abstract":"Background: There are no data on the prevalence of cytomegalovirus (CMV) shedding from a representative sample of the US population. This information is critical for understanding and preventing CMV.\nMethods: We tested urine specimens from CMV immunoglobulin (Ig) G-positive participants aged 6-49 years in 3 racial/ethnic groups from the National Health and Nutrition Examination Surveys 1999-2004 for the presence of CMV DNA using real-time polymerase chain reaction assay. We examined the association of sociodemographic characteristics with shedding prevalence and viral loads.\nResults: Among 6828 CMV IgG-positive participants tested, 537 had CMV DNA detected in urine-a shedding prevalence of 9.70%. Among persons aged 6-49 years, shedding prevalence was 3.83%. The prevalence of urinary shedding was inversely associated with increasing age (26.60%, 6.50%, and 3.45% in CMV IgG-positive participants aged 6-11, 12-19, and 20-49 years, respectively; P &lt; .001 for trend test and pairwise comparisons). Urinary viral load also decreased significantly with age (mean, 2.97, 2.69, and 2.43 log10 copies/mL in those age groups, respectively; P &lt; .001 for trend test and pairwise comparisons).\nConclusions: Urinary CMV shedding and viral loads decreased dramatically with age, likely reflecting higher rates of primary CMV infection and longer duration of shedding in younger individuals. The findings demonstrate that children aged 6-11 years continue to shed CMV at higher rates and viral loads than adolescents and adults and thus may still be an important source for CMV transmission.","DOI":"10.1093/cid/ciy143","ISSN":"1537-6591","note":"PMID: 29471326\nPMCID: PMC6097960","shortTitle":"Urinary Cytomegalovirus Shedding in the United States","journalAbbreviation":"Clin. Infect. Dis.","language":"eng","author":[{"family":"Amin","given":"Minal M."},{"family":"Bialek","given":"Stephanie R."},{"family":"Dollard","given":"Sheila C."},{"family":"Wang","given":"Chengbin"}],"issued":{"date-parts":[["2018",8,1]]}}}],"schema":"https://github.com/citation-style-language/schema/raw/master/csl-citation.json"} </w:instrText>
      </w:r>
      <w:r w:rsidR="00FB0A3F" w:rsidRPr="00564C35">
        <w:rPr>
          <w:rFonts w:ascii="Book Antiqua" w:hAnsi="Book Antiqua" w:cs="Times New Roman"/>
          <w:sz w:val="24"/>
          <w:szCs w:val="24"/>
          <w:lang w:val="en-US"/>
        </w:rPr>
        <w:fldChar w:fldCharType="separate"/>
      </w:r>
      <w:r w:rsidR="00A52241" w:rsidRPr="00564C35">
        <w:rPr>
          <w:rFonts w:ascii="Book Antiqua" w:hAnsi="Book Antiqua" w:cs="Times New Roman"/>
          <w:sz w:val="24"/>
          <w:szCs w:val="24"/>
          <w:vertAlign w:val="superscript"/>
          <w:lang w:val="en-US"/>
        </w:rPr>
        <w:t>[14]</w:t>
      </w:r>
      <w:r w:rsidR="00FB0A3F" w:rsidRPr="00564C35">
        <w:rPr>
          <w:rFonts w:ascii="Book Antiqua" w:hAnsi="Book Antiqua" w:cs="Times New Roman"/>
          <w:sz w:val="24"/>
          <w:szCs w:val="24"/>
          <w:lang w:val="en-US"/>
        </w:rPr>
        <w:fldChar w:fldCharType="end"/>
      </w:r>
      <w:r w:rsidR="00A52241" w:rsidRPr="00564C35">
        <w:rPr>
          <w:rFonts w:ascii="Book Antiqua" w:hAnsi="Book Antiqua" w:cs="Times New Roman"/>
          <w:sz w:val="24"/>
          <w:szCs w:val="24"/>
          <w:lang w:val="en-US"/>
        </w:rPr>
        <w:t>. Moreover, 18-30 year</w:t>
      </w:r>
      <w:r w:rsidR="00E96D98"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 xml:space="preserve">old college students </w:t>
      </w:r>
      <w:r w:rsidR="00A52241" w:rsidRPr="00564C35">
        <w:rPr>
          <w:rStyle w:val="highlight"/>
          <w:rFonts w:ascii="Book Antiqua" w:hAnsi="Book Antiqua" w:cs="Times New Roman"/>
          <w:sz w:val="24"/>
          <w:szCs w:val="24"/>
          <w:lang w:val="en-US"/>
        </w:rPr>
        <w:t xml:space="preserve">shed CMV </w:t>
      </w:r>
      <w:r w:rsidR="00A52241" w:rsidRPr="00564C35">
        <w:rPr>
          <w:rFonts w:ascii="Book Antiqua" w:hAnsi="Book Antiqua" w:cs="Times New Roman"/>
          <w:sz w:val="24"/>
          <w:szCs w:val="24"/>
          <w:lang w:val="en-US"/>
        </w:rPr>
        <w:t xml:space="preserve">in saliva and </w:t>
      </w:r>
      <w:r w:rsidR="00A52241" w:rsidRPr="00564C35">
        <w:rPr>
          <w:rStyle w:val="highlight"/>
          <w:rFonts w:ascii="Book Antiqua" w:hAnsi="Book Antiqua" w:cs="Times New Roman"/>
          <w:sz w:val="24"/>
          <w:szCs w:val="24"/>
          <w:lang w:val="en-US"/>
        </w:rPr>
        <w:t>urine without antibody response</w:t>
      </w:r>
      <w:r w:rsidR="00FB0A3F" w:rsidRPr="00564C35">
        <w:rPr>
          <w:rStyle w:val="highlight"/>
          <w:rFonts w:ascii="Book Antiqua" w:hAnsi="Book Antiqua" w:cs="Times New Roman"/>
          <w:sz w:val="24"/>
          <w:szCs w:val="24"/>
          <w:lang w:val="en-US"/>
        </w:rPr>
        <w:fldChar w:fldCharType="begin"/>
      </w:r>
      <w:r w:rsidR="00A52241" w:rsidRPr="00564C35">
        <w:rPr>
          <w:rStyle w:val="highlight"/>
          <w:rFonts w:ascii="Book Antiqua" w:hAnsi="Book Antiqua" w:cs="Times New Roman"/>
          <w:sz w:val="24"/>
          <w:szCs w:val="24"/>
          <w:lang w:val="en-US"/>
        </w:rPr>
        <w:instrText xml:space="preserve"> ADDIN ZOTERO_ITEM CSL_CITATION {"citationID":"M0EfValG","properties":{"formattedCitation":"\\super [15]\\nosupersub{}","plainCitation":"[15]","noteIndex":0},"citationItems":[{"id":4500,"uris":["http://zotero.org/users/905211/items/RRRY63QR"],"uri":["http://zotero.org/users/905211/items/RRRY63QR"],"itemData":{"id":4500,"type":"article-journal","title":"Cytomegalovirus Shedding in Healthy Seropositive Female College Students: A 6-Month Longitudinal Study","container-title":"The Journal of Infectious Diseases","page":"1069-1073","volume":"217","issue":"7","source":"PubMed","abstract":"Background: Cytomegalovirus (CMV) establishes a lifelong latent infection after primary infection and may reactivate periodically, with the shedding of infectious virus in body fluids. To better understand the prevalence and shedding model of CMV in immunocompetent seropositive women of childbearing age, a 6-month longitudinal study was conducted in healthy female college students.\nMethods: A total of 102 nonpregnant female college students aged 18-30 years were enrolled and followed up every 2 weeks for 6 months. Saliva and urine samples were collected at each visit. Serum samples were collected at the first and last visits.\nResults: All participants were positive for anti-CMV immunoglobulin G (IgG) at entry. During the 6-month period, 29.4% of participants (30 of 102) shed CMV intermittently in saliva or urine. At each visit, the CMV shedding prevalence varied from 2.0% to 10.4% and presented only in 1 bodily fluid. The viral load was low and did not induce marked antibody increases. The baseline anti-CMV IgG level was not found to be associated with viral shedding.\nConclusions: CMV shedding in saliva and urine is common and intermittent and does not stimulate an anamnestic antibody response in seropositive immunocompetent women of childbearing age with a low risk of exposure to exogenous infectious sources.","DOI":"10.1093/infdis/jix679","ISSN":"1537-6613","note":"PMID: 29294037","shortTitle":"Cytomegalovirus Shedding in Healthy Seropositive Female College Students","journalAbbreviation":"J. Infect. Dis.","language":"eng","author":[{"family":"Huang","given":"Yue"},{"family":"Guo","given":"Xiaoyi"},{"family":"Song","given":"Qiaoqiao"},{"family":"Wang","given":"Han"},{"family":"Yu","given":"Huan"},{"family":"Zhang","given":"Yaru"},{"family":"Qiao","given":"Enyang"},{"family":"Xue","given":"Wenwen"},{"family":"Li","given":"Xiaogang"},{"family":"Zhuang","given":"Sijie"},{"family":"Wei","given":"Feixue"},{"family":"Li","given":"Tingdong"},{"family":"Ge","given":"Shengxiang"},{"family":"Wu","given":"Ting"},{"family":"Xia","given":"Ningshao"},{"family":"Zhang","given":"Jun"}],"issued":{"date-parts":[["2018",3,13]]}}}],"schema":"https://github.com/citation-style-language/schema/raw/master/csl-citation.json"} </w:instrText>
      </w:r>
      <w:r w:rsidR="00FB0A3F" w:rsidRPr="00564C35">
        <w:rPr>
          <w:rStyle w:val="highlight"/>
          <w:rFonts w:ascii="Book Antiqua" w:hAnsi="Book Antiqua" w:cs="Times New Roman"/>
          <w:sz w:val="24"/>
          <w:szCs w:val="24"/>
          <w:lang w:val="en-US"/>
        </w:rPr>
        <w:fldChar w:fldCharType="separate"/>
      </w:r>
      <w:r w:rsidR="00A52241" w:rsidRPr="00564C35">
        <w:rPr>
          <w:rFonts w:ascii="Book Antiqua" w:hAnsi="Book Antiqua" w:cs="Times New Roman"/>
          <w:sz w:val="24"/>
          <w:szCs w:val="24"/>
          <w:vertAlign w:val="superscript"/>
          <w:lang w:val="en-US"/>
        </w:rPr>
        <w:t>[15]</w:t>
      </w:r>
      <w:r w:rsidR="00FB0A3F" w:rsidRPr="00564C35">
        <w:rPr>
          <w:rStyle w:val="highlight"/>
          <w:rFonts w:ascii="Book Antiqua" w:hAnsi="Book Antiqua" w:cs="Times New Roman"/>
          <w:sz w:val="24"/>
          <w:szCs w:val="24"/>
          <w:lang w:val="en-US"/>
        </w:rPr>
        <w:fldChar w:fldCharType="end"/>
      </w:r>
      <w:r w:rsidR="00A52241" w:rsidRPr="00564C35">
        <w:rPr>
          <w:rStyle w:val="highlight"/>
          <w:rFonts w:ascii="Book Antiqua" w:hAnsi="Book Antiqua" w:cs="Times New Roman"/>
          <w:sz w:val="24"/>
          <w:szCs w:val="24"/>
          <w:lang w:val="en-US"/>
        </w:rPr>
        <w:t xml:space="preserve">. </w:t>
      </w:r>
      <w:r w:rsidR="003653BF" w:rsidRPr="00564C35">
        <w:rPr>
          <w:rStyle w:val="highlight"/>
          <w:rFonts w:ascii="Book Antiqua" w:hAnsi="Book Antiqua" w:cs="Times New Roman"/>
          <w:sz w:val="24"/>
          <w:szCs w:val="24"/>
          <w:lang w:val="en-US"/>
        </w:rPr>
        <w:t>Notably</w:t>
      </w:r>
      <w:r w:rsidR="00A52241" w:rsidRPr="00564C35">
        <w:rPr>
          <w:rStyle w:val="highlight"/>
          <w:rFonts w:ascii="Book Antiqua" w:hAnsi="Book Antiqua" w:cs="Times New Roman"/>
          <w:sz w:val="24"/>
          <w:szCs w:val="24"/>
          <w:lang w:val="en-US"/>
        </w:rPr>
        <w:t>, neither chi</w:t>
      </w:r>
      <w:r w:rsidR="003653BF" w:rsidRPr="00564C35">
        <w:rPr>
          <w:rStyle w:val="highlight"/>
          <w:rFonts w:ascii="Book Antiqua" w:hAnsi="Book Antiqua" w:cs="Times New Roman"/>
          <w:sz w:val="24"/>
          <w:szCs w:val="24"/>
          <w:lang w:val="en-US"/>
        </w:rPr>
        <w:t>l</w:t>
      </w:r>
      <w:r w:rsidR="00A52241" w:rsidRPr="00564C35">
        <w:rPr>
          <w:rStyle w:val="highlight"/>
          <w:rFonts w:ascii="Book Antiqua" w:hAnsi="Book Antiqua" w:cs="Times New Roman"/>
          <w:sz w:val="24"/>
          <w:szCs w:val="24"/>
          <w:lang w:val="en-US"/>
        </w:rPr>
        <w:t>dren nor college students experi</w:t>
      </w:r>
      <w:r w:rsidR="00F07289" w:rsidRPr="00564C35">
        <w:rPr>
          <w:rStyle w:val="highlight"/>
          <w:rFonts w:ascii="Book Antiqua" w:hAnsi="Book Antiqua" w:cs="Times New Roman"/>
          <w:sz w:val="24"/>
          <w:szCs w:val="24"/>
          <w:lang w:val="en-US"/>
        </w:rPr>
        <w:t>e</w:t>
      </w:r>
      <w:r w:rsidR="00A52241" w:rsidRPr="00564C35">
        <w:rPr>
          <w:rStyle w:val="highlight"/>
          <w:rFonts w:ascii="Book Antiqua" w:hAnsi="Book Antiqua" w:cs="Times New Roman"/>
          <w:sz w:val="24"/>
          <w:szCs w:val="24"/>
          <w:lang w:val="en-US"/>
        </w:rPr>
        <w:t>nced any clinical conditions. In contra</w:t>
      </w:r>
      <w:r w:rsidR="000D0503" w:rsidRPr="00564C35">
        <w:rPr>
          <w:rStyle w:val="highlight"/>
          <w:rFonts w:ascii="Book Antiqua" w:hAnsi="Book Antiqua" w:cs="Times New Roman"/>
          <w:sz w:val="24"/>
          <w:szCs w:val="24"/>
          <w:lang w:val="en-US"/>
        </w:rPr>
        <w:t>st</w:t>
      </w:r>
      <w:r w:rsidR="00A52241" w:rsidRPr="00564C35">
        <w:rPr>
          <w:rStyle w:val="highlight"/>
          <w:rFonts w:ascii="Book Antiqua" w:hAnsi="Book Antiqua" w:cs="Times New Roman"/>
          <w:sz w:val="24"/>
          <w:szCs w:val="24"/>
          <w:lang w:val="en-US"/>
        </w:rPr>
        <w:t xml:space="preserve">, </w:t>
      </w:r>
      <w:r w:rsidR="00A52241" w:rsidRPr="00564C35">
        <w:rPr>
          <w:rFonts w:ascii="Book Antiqua" w:hAnsi="Book Antiqua" w:cs="Times New Roman"/>
          <w:sz w:val="24"/>
          <w:szCs w:val="24"/>
          <w:lang w:val="en-US"/>
        </w:rPr>
        <w:t>mother</w:t>
      </w:r>
      <w:r w:rsidR="009F2395"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to</w:t>
      </w:r>
      <w:r w:rsidR="009F2395"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 xml:space="preserve">child transmission can occur even in the womb or during birth, as well as through breastfeeding. </w:t>
      </w:r>
      <w:r w:rsidR="00CB128C" w:rsidRPr="00564C35">
        <w:rPr>
          <w:rFonts w:ascii="Book Antiqua" w:hAnsi="Book Antiqua" w:cs="Times New Roman"/>
          <w:sz w:val="24"/>
          <w:szCs w:val="24"/>
          <w:lang w:val="en-US"/>
        </w:rPr>
        <w:t xml:space="preserve">The </w:t>
      </w:r>
      <w:r w:rsidR="00A52241" w:rsidRPr="00564C35">
        <w:rPr>
          <w:rFonts w:ascii="Book Antiqua" w:hAnsi="Book Antiqua" w:cs="Times New Roman"/>
          <w:sz w:val="24"/>
          <w:szCs w:val="24"/>
          <w:lang w:val="en-US"/>
        </w:rPr>
        <w:t xml:space="preserve">association </w:t>
      </w:r>
      <w:r w:rsidR="00CB128C" w:rsidRPr="00564C35">
        <w:rPr>
          <w:rFonts w:ascii="Book Antiqua" w:hAnsi="Book Antiqua" w:cs="Times New Roman"/>
          <w:sz w:val="24"/>
          <w:szCs w:val="24"/>
          <w:lang w:val="en-US"/>
        </w:rPr>
        <w:t>between</w:t>
      </w:r>
      <w:r w:rsidR="00A52241" w:rsidRPr="00564C35">
        <w:rPr>
          <w:rFonts w:ascii="Book Antiqua" w:hAnsi="Book Antiqua" w:cs="Times New Roman"/>
          <w:sz w:val="24"/>
          <w:szCs w:val="24"/>
          <w:lang w:val="en-US"/>
        </w:rPr>
        <w:t xml:space="preserve"> fetal infection or frailty </w:t>
      </w:r>
      <w:r w:rsidR="00CB128C" w:rsidRPr="00564C35">
        <w:rPr>
          <w:rFonts w:ascii="Book Antiqua" w:hAnsi="Book Antiqua" w:cs="Times New Roman"/>
          <w:sz w:val="24"/>
          <w:szCs w:val="24"/>
          <w:lang w:val="en-US"/>
        </w:rPr>
        <w:t>and</w:t>
      </w:r>
      <w:r w:rsidR="00A52241" w:rsidRPr="00564C35">
        <w:rPr>
          <w:rFonts w:ascii="Book Antiqua" w:hAnsi="Book Antiqua" w:cs="Times New Roman"/>
          <w:sz w:val="24"/>
          <w:szCs w:val="24"/>
          <w:lang w:val="en-US"/>
        </w:rPr>
        <w:t xml:space="preserve"> human-CMV interaction</w:t>
      </w:r>
      <w:r w:rsidR="00CB128C" w:rsidRPr="00564C35">
        <w:rPr>
          <w:rFonts w:ascii="Book Antiqua" w:hAnsi="Book Antiqua" w:cs="Times New Roman"/>
          <w:sz w:val="24"/>
          <w:szCs w:val="24"/>
          <w:lang w:val="en-US"/>
        </w:rPr>
        <w:t>s</w:t>
      </w:r>
      <w:r w:rsidR="00A52241" w:rsidRPr="00564C35">
        <w:rPr>
          <w:rFonts w:ascii="Book Antiqua" w:hAnsi="Book Antiqua" w:cs="Times New Roman"/>
          <w:sz w:val="24"/>
          <w:szCs w:val="24"/>
          <w:lang w:val="en-US"/>
        </w:rPr>
        <w:t xml:space="preserve"> </w:t>
      </w:r>
      <w:r w:rsidR="00CB128C" w:rsidRPr="00564C35">
        <w:rPr>
          <w:rFonts w:ascii="Book Antiqua" w:hAnsi="Book Antiqua" w:cs="Times New Roman"/>
          <w:sz w:val="24"/>
          <w:szCs w:val="24"/>
          <w:lang w:val="en-US"/>
        </w:rPr>
        <w:t xml:space="preserve">from the beginning to the end of life </w:t>
      </w:r>
      <w:r w:rsidR="00A52241" w:rsidRPr="00564C35">
        <w:rPr>
          <w:rFonts w:ascii="Book Antiqua" w:hAnsi="Book Antiqua" w:cs="Times New Roman"/>
          <w:sz w:val="24"/>
          <w:szCs w:val="24"/>
          <w:lang w:val="en-US"/>
        </w:rPr>
        <w:t xml:space="preserve">is </w:t>
      </w:r>
      <w:r w:rsidR="00CB128C" w:rsidRPr="00564C35">
        <w:rPr>
          <w:rFonts w:ascii="Book Antiqua" w:hAnsi="Book Antiqua" w:cs="Times New Roman"/>
          <w:sz w:val="24"/>
          <w:szCs w:val="24"/>
          <w:lang w:val="en-US"/>
        </w:rPr>
        <w:t>being investigated</w:t>
      </w:r>
      <w:r w:rsidR="00A52241" w:rsidRPr="00564C35">
        <w:rPr>
          <w:rFonts w:ascii="Book Antiqua" w:hAnsi="Book Antiqua" w:cs="Times New Roman"/>
          <w:sz w:val="24"/>
          <w:szCs w:val="24"/>
          <w:lang w:val="en-US"/>
        </w:rPr>
        <w:t xml:space="preserve"> by researchers</w:t>
      </w:r>
      <w:r w:rsidR="00FB0A3F" w:rsidRPr="00564C35">
        <w:rPr>
          <w:rFonts w:ascii="Book Antiqua" w:hAnsi="Book Antiqua" w:cs="Times New Roman"/>
          <w:sz w:val="24"/>
          <w:szCs w:val="24"/>
          <w:lang w:val="en-US"/>
        </w:rPr>
        <w:fldChar w:fldCharType="begin"/>
      </w:r>
      <w:r w:rsidR="00A52241" w:rsidRPr="00564C35">
        <w:rPr>
          <w:rFonts w:ascii="Book Antiqua" w:hAnsi="Book Antiqua" w:cs="Times New Roman"/>
          <w:sz w:val="24"/>
          <w:szCs w:val="24"/>
          <w:lang w:val="en-US"/>
        </w:rPr>
        <w:instrText xml:space="preserve"> ADDIN ZOTERO_ITEM CSL_CITATION {"citationID":"Pav55sn2","properties":{"formattedCitation":"\\super [16]\\nosupersub{}","plainCitation":"[16]","noteIndex":0},"citationItems":[{"id":4559,"uris":["http://zotero.org/users/905211/items/QT5R78VU"],"uri":["http://zotero.org/users/905211/items/QT5R78VU"],"itemData":{"id":4559,"type":"article-journal","title":"Association between human herpes virus seropositivity and frailty in the elderly: A systematic review and meta-analysis","container-title":"Ageing Research Reviews","page":"145-152","volume":"48","source":"PubMed","abstract":"Frailty is an emerging geriatric syndrome characterized by decreased physiologic reserve and increased vulnerability to environmental factors. Several studies have examined the association between persistent cytomegalovirus (CMV) infection and poor clinical outcomes in the elderly, but the results are often contradictory. Here, we performed a systematic review and meta-analysis to analyze the association between human herpesvirus seropositivity [CMV, Epstein-Barr virus (EBV), Varicella zoster virus (VZV), and Herpes simplex virus (HSV)] and frailty in elderly people. Searches were performed in PubMed, SCOPUS, Lilacs, IBECS, and Web of Science databases. We used the odds ratio (OR) as a measure of the association between herpesvirus infections and frailty. Summary estimates were calculated using random-effects models. Six studies were included in the present systematic review. The data from 2559 elderly subjects were analyzed; 1571 of the subjects had ages between 60 and 79 years, and 988 of the subjects were older than 80. We found an association between CMV seropositivity and frailty in the elderly aged 60-79 years (OR 2.33, CI 95% 1.48-3.67) but not in the oldest-old subjects (OR 0.67, CI 95% 0.42-1.05). Moreover, no association was found between EBV, VZV, and HSV infections and frailty. Current evidence suggests an association between CMV seropositivity and frailty in individuals aged 60-79 years old.","DOI":"10.1016/j.arr.2018.10.009","ISSN":"1872-9649","note":"PMID: 30391341","shortTitle":"Association between human herpes virus seropositivity and frailty in the elderly","journalAbbreviation":"Ageing Res. Rev.","language":"eng","author":[{"family":"Araújo Carvalho","given":"Aline Carla"},{"family":"Tavares Mendes","given":"Mário Luis"},{"family":"Santos","given":"Victor Santana"},{"family":"Tanajura","given":"Diego Moura"},{"family":"Prado Nunes","given":"Marco Antônio"},{"family":"Martins-Filho","given":"Paulo Ricardo Saquete"}],"issued":{"date-parts":[["2018",12]]}}}],"schema":"https://github.com/citation-style-language/schema/raw/master/csl-citation.json"} </w:instrText>
      </w:r>
      <w:r w:rsidR="00FB0A3F" w:rsidRPr="00564C35">
        <w:rPr>
          <w:rFonts w:ascii="Book Antiqua" w:hAnsi="Book Antiqua" w:cs="Times New Roman"/>
          <w:sz w:val="24"/>
          <w:szCs w:val="24"/>
          <w:lang w:val="en-US"/>
        </w:rPr>
        <w:fldChar w:fldCharType="separate"/>
      </w:r>
      <w:r w:rsidR="00A52241" w:rsidRPr="00564C35">
        <w:rPr>
          <w:rFonts w:ascii="Book Antiqua" w:hAnsi="Book Antiqua" w:cs="Times New Roman"/>
          <w:sz w:val="24"/>
          <w:szCs w:val="24"/>
          <w:vertAlign w:val="superscript"/>
          <w:lang w:val="en-US"/>
        </w:rPr>
        <w:t>[16]</w:t>
      </w:r>
      <w:r w:rsidR="00FB0A3F" w:rsidRPr="00564C35">
        <w:rPr>
          <w:rFonts w:ascii="Book Antiqua" w:hAnsi="Book Antiqua" w:cs="Times New Roman"/>
          <w:sz w:val="24"/>
          <w:szCs w:val="24"/>
          <w:lang w:val="en-US"/>
        </w:rPr>
        <w:fldChar w:fldCharType="end"/>
      </w:r>
      <w:r w:rsidR="00A52241" w:rsidRPr="00564C35">
        <w:rPr>
          <w:rFonts w:ascii="Book Antiqua" w:hAnsi="Book Antiqua" w:cs="Times New Roman"/>
          <w:sz w:val="24"/>
          <w:szCs w:val="24"/>
          <w:lang w:val="en-US"/>
        </w:rPr>
        <w:t>.</w:t>
      </w:r>
    </w:p>
    <w:p w14:paraId="60EED555" w14:textId="69738E75" w:rsidR="00B013CC" w:rsidRPr="00564C35" w:rsidRDefault="00A52241" w:rsidP="0095790E">
      <w:pPr>
        <w:spacing w:after="0" w:line="360" w:lineRule="auto"/>
        <w:ind w:firstLineChars="100" w:firstLine="240"/>
        <w:jc w:val="both"/>
        <w:rPr>
          <w:rFonts w:ascii="Book Antiqua" w:hAnsi="Book Antiqua" w:cs="Times New Roman"/>
          <w:sz w:val="24"/>
          <w:szCs w:val="24"/>
          <w:lang w:val="en-US"/>
        </w:rPr>
      </w:pPr>
      <w:r w:rsidRPr="00564C35">
        <w:rPr>
          <w:rFonts w:ascii="Book Antiqua" w:hAnsi="Book Antiqua" w:cs="Times New Roman"/>
          <w:sz w:val="24"/>
          <w:szCs w:val="24"/>
          <w:lang w:val="en-US"/>
        </w:rPr>
        <w:t>In light of</w:t>
      </w:r>
      <w:r w:rsidR="00490287" w:rsidRPr="00564C35">
        <w:rPr>
          <w:rFonts w:ascii="Book Antiqua" w:hAnsi="Book Antiqua" w:cs="Times New Roman"/>
          <w:sz w:val="24"/>
          <w:szCs w:val="24"/>
          <w:lang w:val="en-US"/>
        </w:rPr>
        <w:t xml:space="preserve"> the</w:t>
      </w:r>
      <w:r w:rsidRPr="00564C35">
        <w:rPr>
          <w:rFonts w:ascii="Book Antiqua" w:hAnsi="Book Antiqua" w:cs="Times New Roman"/>
          <w:sz w:val="24"/>
          <w:szCs w:val="24"/>
          <w:lang w:val="en-US"/>
        </w:rPr>
        <w:t xml:space="preserve"> latest data, platelet-derived growth factor receptor alpha (PDGFR</w:t>
      </w:r>
      <w:r w:rsidR="0095790E">
        <w:rPr>
          <w:rFonts w:ascii="Book Antiqua" w:hAnsi="Book Antiqua" w:cs="Times New Roman"/>
          <w:sz w:val="24"/>
          <w:szCs w:val="24"/>
          <w:lang w:val="en-US"/>
        </w:rPr>
        <w:t>-α</w:t>
      </w:r>
      <w:r w:rsidRPr="00564C35">
        <w:rPr>
          <w:rFonts w:ascii="Book Antiqua" w:hAnsi="Book Antiqua" w:cs="Times New Roman"/>
          <w:sz w:val="24"/>
          <w:szCs w:val="24"/>
          <w:lang w:val="en-US"/>
        </w:rPr>
        <w:t xml:space="preserve">) </w:t>
      </w:r>
      <w:r w:rsidR="009D3952" w:rsidRPr="00564C35">
        <w:rPr>
          <w:rFonts w:ascii="Book Antiqua" w:hAnsi="Book Antiqua" w:cs="Times New Roman"/>
          <w:sz w:val="24"/>
          <w:szCs w:val="24"/>
          <w:lang w:val="en-US"/>
        </w:rPr>
        <w:t>h</w:t>
      </w:r>
      <w:r w:rsidRPr="00564C35">
        <w:rPr>
          <w:rFonts w:ascii="Book Antiqua" w:hAnsi="Book Antiqua" w:cs="Times New Roman"/>
          <w:sz w:val="24"/>
          <w:szCs w:val="24"/>
          <w:lang w:val="en-US"/>
        </w:rPr>
        <w:t xml:space="preserve">as </w:t>
      </w:r>
      <w:r w:rsidR="009D3952" w:rsidRPr="00564C35">
        <w:rPr>
          <w:rFonts w:ascii="Book Antiqua" w:hAnsi="Book Antiqua" w:cs="Times New Roman"/>
          <w:sz w:val="24"/>
          <w:szCs w:val="24"/>
          <w:lang w:val="en-US"/>
        </w:rPr>
        <w:t xml:space="preserve">been </w:t>
      </w:r>
      <w:r w:rsidRPr="00564C35">
        <w:rPr>
          <w:rFonts w:ascii="Book Antiqua" w:hAnsi="Book Antiqua" w:cs="Times New Roman"/>
          <w:sz w:val="24"/>
          <w:szCs w:val="24"/>
          <w:lang w:val="en-US"/>
        </w:rPr>
        <w:t xml:space="preserve">identified as an entry receptor that </w:t>
      </w:r>
      <w:r w:rsidR="009D3952" w:rsidRPr="00564C35">
        <w:rPr>
          <w:rFonts w:ascii="Book Antiqua" w:hAnsi="Book Antiqua" w:cs="Times New Roman"/>
          <w:sz w:val="24"/>
          <w:szCs w:val="24"/>
          <w:lang w:val="en-US"/>
        </w:rPr>
        <w:t>forms a</w:t>
      </w:r>
      <w:r w:rsidRPr="00564C35">
        <w:rPr>
          <w:rFonts w:ascii="Book Antiqua" w:hAnsi="Book Antiqua" w:cs="Times New Roman"/>
          <w:sz w:val="24"/>
          <w:szCs w:val="24"/>
          <w:lang w:val="en-US"/>
        </w:rPr>
        <w:t xml:space="preserve"> heterotrimeric complex with </w:t>
      </w:r>
      <w:r w:rsidRPr="00564C35">
        <w:rPr>
          <w:rFonts w:ascii="Book Antiqua" w:hAnsi="Book Antiqua" w:cs="Times New Roman"/>
          <w:sz w:val="24"/>
          <w:szCs w:val="24"/>
          <w:lang w:val="en-US"/>
        </w:rPr>
        <w:lastRenderedPageBreak/>
        <w:t>gH/gL/gO in fibroblasts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{"citationID":"Tvo6KGtS","properties":{"formattedCitation":"\\super [17]\\nosupersub{}","plainCitation":"[17]","noteIndex":0},"citationItems":[{"id":4561,"uris":["http://zotero.org/users/905211/items/B4MK3QWQ"],"uri":["http://zotero.org/users/905211/items/B4MK3QWQ"],"itemData":{"id":4561,"type":"article-journal","title":"Role of PDGF receptor-α during human cytomegalovirus entry into fibroblasts","container-title":"Proceedings of the National Academy of Sciences of the United States of America","page":"E9889-E9898","volume":"115","issue":"42","source":"PubMed","abstract":"Human CMV (HCMV) exhibits a broad cell tropism that depends on two virion glycoprotein complexes: a trimeric complex (gH/gL/gO) that facilitates viral infection primarily in fibroblasts and a pentameric complex (gH/gL/pUL128-pUL130-pUL131A) that mediates infection in epithelial and endothelial cells. We performed genome-wide CRISPR screens in which the PDGF receptor-α (PDGFRα) was identified as the most significant cellular gene product essential for infection by HCMV virions containing only trimeric complex (trimer-only virus). Trimer-only virus did not enter PDGFRα knockout fibroblasts. By using knockout fibroblasts, the extracellular domain of PDGFRα required for virus entry was mapped, and the intracellular tyrosine kinase domain was shown to be nonessential. In addition, direct cell-to-cell spread of virus from knockout cells transfected with trimer-only viral DNA was blocked, despite the production of infectious virus in the transfected cells. In contrast to trimer-only virus, wild-type HCMV virions containing both trimeric and pentameric complexes entered PDGFRα knockout cells, reinforcing the view that fibroblasts contain a second, independent receptor for the pentameric complex. Importantly, however, wild-type virus entered the knockout fibroblasts at reduced efficiency compared with parental fibroblasts, arguing that the cellular receptor for the virion pentameric complex is limiting or that virions are produced containing different relative amounts of the two glycoprotein complexes. Finally, ectopic expression of PDGFRα in ARPE-19 epithelial cells and THP-1 monocytic cells, which have little to no endogenous PDGFRα expression, markedly enhanced their susceptibility to trimer-only virions. In sum, our data clarify several key determinants of HCMV tropism.","DOI":"10.1073/pnas.1806305115","ISSN":"1091-6490","note":"PMID: 30275317\nPMCID: PMC6196492","journalAbbreviation":"Proc. Natl. Acad. Sci. U.S.A.","language":"eng","author":[{"family":"Wu","given":"Kai"},{"family":"Oberstein","given":"Adam"},{"family":"Wang","given":"Wei"},{"family":"Shenk","given":"Thomas"}],"issued":{"date-parts":[["2018"]],"season":"16"}}}],"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[17]</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w:t>
      </w:r>
      <w:r w:rsidR="000B5626" w:rsidRPr="00564C35">
        <w:rPr>
          <w:rFonts w:ascii="Book Antiqua" w:hAnsi="Book Antiqua" w:cs="Times New Roman"/>
          <w:sz w:val="24"/>
          <w:szCs w:val="24"/>
          <w:lang w:val="en-US"/>
        </w:rPr>
        <w:t>Additionally</w:t>
      </w:r>
      <w:r w:rsidRPr="00564C35">
        <w:rPr>
          <w:rFonts w:ascii="Book Antiqua" w:hAnsi="Book Antiqua" w:cs="Times New Roman"/>
          <w:sz w:val="24"/>
          <w:szCs w:val="24"/>
          <w:lang w:val="en-US"/>
        </w:rPr>
        <w:t>, while cell line</w:t>
      </w:r>
      <w:r w:rsidR="009D3952" w:rsidRPr="00564C35">
        <w:rPr>
          <w:rFonts w:ascii="Book Antiqua" w:hAnsi="Book Antiqua" w:cs="Times New Roman"/>
          <w:sz w:val="24"/>
          <w:szCs w:val="24"/>
          <w:lang w:val="en-US"/>
        </w:rPr>
        <w:t>-</w:t>
      </w:r>
      <w:r w:rsidRPr="00564C35">
        <w:rPr>
          <w:rFonts w:ascii="Book Antiqua" w:hAnsi="Book Antiqua" w:cs="Times New Roman"/>
          <w:sz w:val="24"/>
          <w:szCs w:val="24"/>
          <w:lang w:val="en-US"/>
        </w:rPr>
        <w:t>based in vitro studies show some proteins</w:t>
      </w:r>
      <w:r w:rsidR="009D71FE"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such as </w:t>
      </w:r>
      <w:r w:rsidR="0095790E" w:rsidRPr="00564C35">
        <w:rPr>
          <w:rFonts w:ascii="Book Antiqua" w:hAnsi="Book Antiqua" w:cs="Times New Roman"/>
          <w:sz w:val="24"/>
          <w:szCs w:val="24"/>
          <w:lang w:val="en-US"/>
        </w:rPr>
        <w:t>n</w:t>
      </w:r>
      <w:r w:rsidRPr="00564C35">
        <w:rPr>
          <w:rFonts w:ascii="Book Antiqua" w:hAnsi="Book Antiqua" w:cs="Times New Roman"/>
          <w:sz w:val="24"/>
          <w:szCs w:val="24"/>
          <w:lang w:val="en-US"/>
        </w:rPr>
        <w:t>europilin</w:t>
      </w:r>
      <w:r w:rsidR="009D71FE"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2</w:t>
      </w:r>
      <w:r w:rsidR="009D71FE"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t>
      </w:r>
      <w:r w:rsidR="000A77A7" w:rsidRPr="00564C35">
        <w:rPr>
          <w:rFonts w:ascii="Book Antiqua" w:hAnsi="Book Antiqua" w:cs="Times New Roman"/>
          <w:sz w:val="24"/>
          <w:szCs w:val="24"/>
          <w:lang w:val="en-US"/>
        </w:rPr>
        <w:t xml:space="preserve">act </w:t>
      </w:r>
      <w:r w:rsidRPr="00564C35">
        <w:rPr>
          <w:rFonts w:ascii="Book Antiqua" w:hAnsi="Book Antiqua" w:cs="Times New Roman"/>
          <w:sz w:val="24"/>
          <w:szCs w:val="24"/>
          <w:lang w:val="en-US"/>
        </w:rPr>
        <w:t>as epithelial/endothelial receptor</w:t>
      </w:r>
      <w:r w:rsidR="000A77A7" w:rsidRPr="00564C35">
        <w:rPr>
          <w:rFonts w:ascii="Book Antiqua" w:hAnsi="Book Antiqua" w:cs="Times New Roman"/>
          <w:sz w:val="24"/>
          <w:szCs w:val="24"/>
          <w:lang w:val="en-US"/>
        </w:rPr>
        <w:t>s</w:t>
      </w:r>
      <w:r w:rsidRPr="00564C35">
        <w:rPr>
          <w:rFonts w:ascii="Book Antiqua" w:hAnsi="Book Antiqua" w:cs="Times New Roman"/>
          <w:sz w:val="24"/>
          <w:szCs w:val="24"/>
          <w:lang w:val="en-US"/>
        </w:rPr>
        <w:t>, in real life most of th</w:t>
      </w:r>
      <w:r w:rsidR="000A77A7" w:rsidRPr="00564C35">
        <w:rPr>
          <w:rFonts w:ascii="Book Antiqua" w:hAnsi="Book Antiqua" w:cs="Times New Roman"/>
          <w:sz w:val="24"/>
          <w:szCs w:val="24"/>
          <w:lang w:val="en-US"/>
        </w:rPr>
        <w:t>e</w:t>
      </w:r>
      <w:r w:rsidRPr="00564C35">
        <w:rPr>
          <w:rFonts w:ascii="Book Antiqua" w:hAnsi="Book Antiqua" w:cs="Times New Roman"/>
          <w:sz w:val="24"/>
          <w:szCs w:val="24"/>
          <w:lang w:val="en-US"/>
        </w:rPr>
        <w:t>s</w:t>
      </w:r>
      <w:r w:rsidR="000A77A7" w:rsidRPr="00564C35">
        <w:rPr>
          <w:rFonts w:ascii="Book Antiqua" w:hAnsi="Book Antiqua" w:cs="Times New Roman"/>
          <w:sz w:val="24"/>
          <w:szCs w:val="24"/>
          <w:lang w:val="en-US"/>
        </w:rPr>
        <w:t>e</w:t>
      </w:r>
      <w:r w:rsidRPr="00564C35">
        <w:rPr>
          <w:rFonts w:ascii="Book Antiqua" w:hAnsi="Book Antiqua" w:cs="Times New Roman"/>
          <w:sz w:val="24"/>
          <w:szCs w:val="24"/>
          <w:lang w:val="en-US"/>
        </w:rPr>
        <w:t xml:space="preserve"> receptors are found </w:t>
      </w:r>
      <w:r w:rsidR="0068595F" w:rsidRPr="00564C35">
        <w:rPr>
          <w:rFonts w:ascii="Book Antiqua" w:hAnsi="Book Antiqua" w:cs="Times New Roman"/>
          <w:sz w:val="24"/>
          <w:szCs w:val="24"/>
          <w:lang w:val="en-US"/>
        </w:rPr>
        <w:t>i</w:t>
      </w:r>
      <w:r w:rsidRPr="00564C35">
        <w:rPr>
          <w:rFonts w:ascii="Book Antiqua" w:hAnsi="Book Antiqua" w:cs="Times New Roman"/>
          <w:sz w:val="24"/>
          <w:szCs w:val="24"/>
          <w:lang w:val="en-US"/>
        </w:rPr>
        <w:t>n</w:t>
      </w:r>
      <w:r w:rsidR="0068595F" w:rsidRPr="00564C35">
        <w:rPr>
          <w:rFonts w:ascii="Book Antiqua" w:hAnsi="Book Antiqua" w:cs="Times New Roman"/>
          <w:sz w:val="24"/>
          <w:szCs w:val="24"/>
          <w:lang w:val="en-US"/>
        </w:rPr>
        <w:t>side the</w:t>
      </w:r>
      <w:r w:rsidRPr="00564C35">
        <w:rPr>
          <w:rFonts w:ascii="Book Antiqua" w:hAnsi="Book Antiqua" w:cs="Times New Roman"/>
          <w:sz w:val="24"/>
          <w:szCs w:val="24"/>
          <w:lang w:val="en-US"/>
        </w:rPr>
        <w:t xml:space="preserve"> immune cells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{"citationID":"1NUlW3XQ","properties":{"formattedCitation":"\\super [18,19]\\nosupersub{}","plainCitation":"[18,19]","noteIndex":0},"citationItems":[{"id":4567,"uris":["http://zotero.org/users/905211/items/NAEKFZDY"],"uri":["http://zotero.org/users/905211/items/NAEKFZDY"],"itemData":{"id":4567,"type":"article-journal","title":"An Unbiased Screen for Human Cytomegalovirus Identifies Neuropilin-2 as a Central Viral Receptor","container-title":"Cell","page":"1158-1171.e19","volume":"174","issue":"5","source":"PubMed","abstract":"Characterizing cell surface receptors mediating viral infection is critical for understanding viral tropism and developing antiviral therapies. Nevertheless, due to challenges associated with detecting protein interactions on the cell surface, the host receptors of many human pathogens remain unknown. Here, we build a library consisting of most single transmembrane human receptors and implement a workflow for unbiased and high-sensitivity detection of receptor-ligand interactions. We apply this technology to elucidate the long-sought receptor of human cytomegalovirus (HCMV), the leading viral cause of congenital birth defects. We identify neuropilin-2 (Nrp2) as the receptor for HCMV-pentamer infection in epithelial/endothelial cells and uncover additional HCMV interactors. Using a combination of biochemistry, cell-based assays, and electron microscopy, we characterize the pentamer-Nrp2 interaction and determine the architecture of the pentamer-Nrp2 complex. This work represents an important approach to the study of host-pathogen interactions and provides a framework for understanding HCMV infection, neutralization, and the development of novel anti-HCMV therapies.","DOI":"10.1016/j.cell.2018.06.028","ISSN":"1097-4172","note":"PMID: 30057110","journalAbbreviation":"Cell","language":"eng","author":[{"family":"Martinez-Martin","given":"Nadia"},{"family":"Marcandalli","given":"Jessica"},{"family":"Huang","given":"Christine S."},{"family":"Arthur","given":"Christopher P."},{"family":"Perotti","given":"Michela"},{"family":"Foglierini","given":"Mathilde"},{"family":"Ho","given":"Hoangdung"},{"family":"Dosey","given":"Annie M."},{"family":"Shriver","given":"Stephanie"},{"family":"Payandeh","given":"Jian"},{"family":"Leitner","given":"Alexander"},{"family":"Lanzavecchia","given":"Antonio"},{"family":"Perez","given":"Laurent"},{"family":"Ciferri","given":"Claudio"}],"issued":{"date-parts":[["2018",8,23]]}},"label":"page"},{"id":4565,"uris":["http://zotero.org/users/905211/items/D5YXZSHU"],"uri":["http://zotero.org/users/905211/items/D5YXZSHU"],"itemData":{"id":4565,"type":"article-journal","title":"Role of neuropilin-2 in the immune system","container-title":"Molecular Immunology","page":"239-244","volume":"90","source":"PubMed","abstract":"Neuropilins (NRPs) are single transmembrane receptors with short cytoplasmic tails and are dependent on receptors like VEGF receptors or Plexins for signal transduction. NRPs are known to be important in angiogenesis, lymphangiogenesis, and axon guidance. The Neuropilin-family consists of two members, Neuropilin-1 (NRP1) and Neuropilin-2 (NRP2). They are up to 44 % homologous and conserved in all vertebrates. High levels of NRP2 are found on immune cells. Current research is very limited regarding the functions of NRP2 on these cells. Recent evidence suggests that NRP2 is important for migration, antigen presentation, phagocytosis and cell-cell contact within the immune system. Additionally, posttranslational NRP2 modifications like polysialylation are crucial for the function of some immune cells. This review is an overview about expression and functions of NRP2 in the immune system.","DOI":"10.1016/j.molimm.2017.08.010","ISSN":"1872-9142","note":"PMID: 28843905","journalAbbreviation":"Mol. Immunol.","language":"eng","author":[{"family":"Schellenburg","given":"S."},{"family":"Schulz","given":"A."},{"family":"Poitz","given":"D. M."},{"family":"Muders","given":"M. H."}],"issued":{"date-parts":[["2017"]]}},"label":"page"}],"schema":"https://github.com/citation-style-language/schema/raw/master/csl-citation.json"}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[18,19]</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w:t>
      </w:r>
      <w:r w:rsidR="008709F7" w:rsidRPr="00564C35">
        <w:rPr>
          <w:rFonts w:ascii="Book Antiqua" w:hAnsi="Book Antiqua" w:cs="Times New Roman"/>
          <w:sz w:val="24"/>
          <w:szCs w:val="24"/>
          <w:lang w:val="en-US"/>
        </w:rPr>
        <w:t>Fibroblasts, a type of s</w:t>
      </w:r>
      <w:r w:rsidRPr="00564C35">
        <w:rPr>
          <w:rFonts w:ascii="Book Antiqua" w:hAnsi="Book Antiqua" w:cs="Times New Roman"/>
          <w:sz w:val="24"/>
          <w:szCs w:val="24"/>
          <w:lang w:val="en-US"/>
        </w:rPr>
        <w:t>tromal cells, endogenously express PDGFR</w:t>
      </w:r>
      <w:r w:rsidR="00943415"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t>
      </w:r>
      <w:r w:rsidR="001F22A7" w:rsidRPr="00564C35">
        <w:rPr>
          <w:rFonts w:ascii="Book Antiqua" w:hAnsi="Book Antiqua" w:cs="Times New Roman"/>
          <w:sz w:val="24"/>
          <w:szCs w:val="24"/>
          <w:lang w:val="en-US"/>
        </w:rPr>
        <w:t xml:space="preserve">In a previous report, </w:t>
      </w:r>
      <w:r w:rsidRPr="00564C35">
        <w:rPr>
          <w:rFonts w:ascii="Book Antiqua" w:hAnsi="Book Antiqua" w:cs="Times New Roman"/>
          <w:sz w:val="24"/>
          <w:szCs w:val="24"/>
          <w:lang w:val="en-US"/>
        </w:rPr>
        <w:t xml:space="preserve">perivascular stromal cells </w:t>
      </w:r>
      <w:r w:rsidR="00133212" w:rsidRPr="00564C35">
        <w:rPr>
          <w:rFonts w:ascii="Book Antiqua" w:hAnsi="Book Antiqua" w:cs="Times New Roman"/>
          <w:sz w:val="24"/>
          <w:szCs w:val="24"/>
          <w:lang w:val="en-US"/>
        </w:rPr>
        <w:t>were</w:t>
      </w:r>
      <w:r w:rsidRPr="00564C35">
        <w:rPr>
          <w:rFonts w:ascii="Book Antiqua" w:hAnsi="Book Antiqua" w:cs="Times New Roman"/>
          <w:sz w:val="24"/>
          <w:szCs w:val="24"/>
          <w:lang w:val="en-US"/>
        </w:rPr>
        <w:t xml:space="preserve"> found </w:t>
      </w:r>
      <w:r w:rsidR="00133212" w:rsidRPr="00564C35">
        <w:rPr>
          <w:rFonts w:ascii="Book Antiqua" w:hAnsi="Book Antiqua" w:cs="Times New Roman"/>
          <w:sz w:val="24"/>
          <w:szCs w:val="24"/>
          <w:lang w:val="en-US"/>
        </w:rPr>
        <w:t xml:space="preserve">to be </w:t>
      </w:r>
      <w:r w:rsidRPr="00564C35">
        <w:rPr>
          <w:rFonts w:ascii="Book Antiqua" w:hAnsi="Book Antiqua" w:cs="Times New Roman"/>
          <w:sz w:val="24"/>
          <w:szCs w:val="24"/>
          <w:lang w:val="en-US"/>
        </w:rPr>
        <w:t xml:space="preserve">susceptible to CMV infection in </w:t>
      </w:r>
      <w:r w:rsidR="00133212" w:rsidRPr="00564C35">
        <w:rPr>
          <w:rFonts w:ascii="Book Antiqua" w:hAnsi="Book Antiqua" w:cs="Times New Roman"/>
          <w:sz w:val="24"/>
          <w:szCs w:val="24"/>
          <w:lang w:val="en-US"/>
        </w:rPr>
        <w:t xml:space="preserve">an </w:t>
      </w:r>
      <w:r w:rsidRPr="00564C35">
        <w:rPr>
          <w:rFonts w:ascii="Book Antiqua" w:hAnsi="Book Antiqua" w:cs="Times New Roman"/>
          <w:sz w:val="24"/>
          <w:szCs w:val="24"/>
          <w:lang w:val="en-US"/>
        </w:rPr>
        <w:t xml:space="preserve">ulcerative colitis murine model </w:t>
      </w:r>
      <w:r w:rsidRPr="0095790E">
        <w:rPr>
          <w:rFonts w:ascii="Book Antiqua" w:hAnsi="Book Antiqua" w:cs="Times New Roman"/>
          <w:i/>
          <w:iCs/>
          <w:sz w:val="24"/>
          <w:szCs w:val="24"/>
          <w:lang w:val="en-US"/>
        </w:rPr>
        <w:t>via</w:t>
      </w:r>
      <w:r w:rsidRPr="00564C35">
        <w:rPr>
          <w:rFonts w:ascii="Book Antiqua" w:hAnsi="Book Antiqua" w:cs="Times New Roman"/>
          <w:sz w:val="24"/>
          <w:szCs w:val="24"/>
          <w:lang w:val="en-US"/>
        </w:rPr>
        <w:t xml:space="preserve"> PDGFR-β and CXC chemokine ligand 12</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{"citationID":"UAUr8vXk","properties":{"formattedCitation":"\\super [20]\\nosupersub{}","plainCitation":"[20]","noteIndex":0},"citationItems":[{"id":4662,"uris":["http://zotero.org/users/905211/items/4F55IP7B"],"uri":["http://zotero.org/users/905211/items/4F55IP7B"],"itemData":{"id":4662,"type":"webpage","title":"Establishment of a novel mouse model of ulcerative colitis with concomitant cytomegalovirus infection: in vivo identification of cytomegalovirus pe... - PubMed - NCBI","URL":"https://www.ncbi.nlm.nih.gov/pubmed/23839229","accessed":{"date-parts":[["2019",2,14]]}}}],"schema":"https://github.com/citation-style-language/schema/raw/master/csl-citation.json"}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[20]</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w:t>
      </w:r>
      <w:r w:rsidRPr="00564C35">
        <w:rPr>
          <w:rFonts w:ascii="Book Antiqua" w:hAnsi="Book Antiqua" w:cs="Times New Roman"/>
          <w:color w:val="000000"/>
          <w:sz w:val="24"/>
          <w:szCs w:val="24"/>
          <w:shd w:val="clear" w:color="auto" w:fill="FFFFFF"/>
          <w:lang w:val="en-US"/>
        </w:rPr>
        <w:t xml:space="preserve"> </w:t>
      </w:r>
      <w:r w:rsidRPr="00564C35">
        <w:rPr>
          <w:rFonts w:ascii="Book Antiqua" w:hAnsi="Book Antiqua" w:cs="Times New Roman"/>
          <w:sz w:val="24"/>
          <w:szCs w:val="24"/>
          <w:lang w:val="en-US"/>
        </w:rPr>
        <w:t>Additional</w:t>
      </w:r>
      <w:r w:rsidR="00CC278D" w:rsidRPr="00564C35">
        <w:rPr>
          <w:rFonts w:ascii="Book Antiqua" w:hAnsi="Book Antiqua" w:cs="Times New Roman"/>
          <w:sz w:val="24"/>
          <w:szCs w:val="24"/>
          <w:lang w:val="en-US"/>
        </w:rPr>
        <w:t>l</w:t>
      </w:r>
      <w:r w:rsidRPr="00564C35">
        <w:rPr>
          <w:rFonts w:ascii="Book Antiqua" w:hAnsi="Book Antiqua" w:cs="Times New Roman"/>
          <w:sz w:val="24"/>
          <w:szCs w:val="24"/>
          <w:lang w:val="en-US"/>
        </w:rPr>
        <w:t>y,</w:t>
      </w:r>
      <w:r w:rsidR="00E57467" w:rsidRPr="00564C35">
        <w:rPr>
          <w:rFonts w:ascii="Book Antiqua" w:hAnsi="Book Antiqua" w:cs="Times New Roman"/>
          <w:sz w:val="24"/>
          <w:szCs w:val="24"/>
          <w:lang w:val="en-US"/>
        </w:rPr>
        <w:t xml:space="preserve"> in another investigation,</w:t>
      </w:r>
      <w:r w:rsidRPr="00564C35">
        <w:rPr>
          <w:rFonts w:ascii="Book Antiqua" w:hAnsi="Book Antiqua" w:cs="Times New Roman"/>
          <w:sz w:val="24"/>
          <w:szCs w:val="24"/>
          <w:lang w:val="en-US"/>
        </w:rPr>
        <w:t xml:space="preserve"> </w:t>
      </w:r>
      <w:r w:rsidR="00E57467" w:rsidRPr="00564C35">
        <w:rPr>
          <w:rFonts w:ascii="Book Antiqua" w:hAnsi="Book Antiqua" w:cs="Times New Roman"/>
          <w:sz w:val="24"/>
          <w:szCs w:val="24"/>
          <w:lang w:val="en-US"/>
        </w:rPr>
        <w:t xml:space="preserve">more </w:t>
      </w:r>
      <w:r w:rsidRPr="00564C35">
        <w:rPr>
          <w:rFonts w:ascii="Book Antiqua" w:hAnsi="Book Antiqua" w:cs="Times New Roman"/>
          <w:sz w:val="24"/>
          <w:szCs w:val="24"/>
          <w:lang w:val="en-US"/>
        </w:rPr>
        <w:t>PDGFRα</w:t>
      </w:r>
      <w:r w:rsidRPr="00564C35">
        <w:rPr>
          <w:rFonts w:ascii="Book Antiqua" w:hAnsi="Book Antiqua" w:cs="Times New Roman"/>
          <w:sz w:val="24"/>
          <w:szCs w:val="24"/>
          <w:vertAlign w:val="superscript"/>
          <w:lang w:val="en-US"/>
        </w:rPr>
        <w:t>+</w:t>
      </w:r>
      <w:r w:rsidRPr="00564C35">
        <w:rPr>
          <w:rFonts w:ascii="Book Antiqua" w:hAnsi="Book Antiqua" w:cs="Times New Roman"/>
          <w:sz w:val="24"/>
          <w:szCs w:val="24"/>
          <w:lang w:val="en-US"/>
        </w:rPr>
        <w:t xml:space="preserve"> cells (smooth muscle cells) </w:t>
      </w:r>
      <w:r w:rsidR="00E57467" w:rsidRPr="00564C35">
        <w:rPr>
          <w:rFonts w:ascii="Book Antiqua" w:hAnsi="Book Antiqua" w:cs="Times New Roman"/>
          <w:sz w:val="24"/>
          <w:szCs w:val="24"/>
          <w:lang w:val="en-US"/>
        </w:rPr>
        <w:t xml:space="preserve">were found </w:t>
      </w:r>
      <w:r w:rsidRPr="00564C35">
        <w:rPr>
          <w:rFonts w:ascii="Book Antiqua" w:hAnsi="Book Antiqua" w:cs="Times New Roman"/>
          <w:sz w:val="24"/>
          <w:szCs w:val="24"/>
          <w:lang w:val="en-US"/>
        </w:rPr>
        <w:t xml:space="preserve">in the distal </w:t>
      </w:r>
      <w:r w:rsidR="00BD1A7F" w:rsidRPr="00564C35">
        <w:rPr>
          <w:rFonts w:ascii="Book Antiqua" w:hAnsi="Book Antiqua" w:cs="Times New Roman"/>
          <w:sz w:val="24"/>
          <w:szCs w:val="24"/>
          <w:lang w:val="en-US"/>
        </w:rPr>
        <w:t xml:space="preserve">than </w:t>
      </w:r>
      <w:r w:rsidR="00CC278D" w:rsidRPr="00564C35">
        <w:rPr>
          <w:rFonts w:ascii="Book Antiqua" w:hAnsi="Book Antiqua" w:cs="Times New Roman"/>
          <w:sz w:val="24"/>
          <w:szCs w:val="24"/>
          <w:lang w:val="en-US"/>
        </w:rPr>
        <w:t xml:space="preserve">in </w:t>
      </w:r>
      <w:r w:rsidR="00BD1A7F" w:rsidRPr="00564C35">
        <w:rPr>
          <w:rFonts w:ascii="Book Antiqua" w:hAnsi="Book Antiqua" w:cs="Times New Roman"/>
          <w:sz w:val="24"/>
          <w:szCs w:val="24"/>
          <w:lang w:val="en-US"/>
        </w:rPr>
        <w:t>the proximal colon, which</w:t>
      </w:r>
      <w:r w:rsidRPr="00564C35">
        <w:rPr>
          <w:rFonts w:ascii="Book Antiqua" w:hAnsi="Book Antiqua" w:cs="Times New Roman"/>
          <w:sz w:val="24"/>
          <w:szCs w:val="24"/>
          <w:lang w:val="en-US"/>
        </w:rPr>
        <w:t xml:space="preserve"> may be related </w:t>
      </w:r>
      <w:r w:rsidR="00BD1A7F" w:rsidRPr="00564C35">
        <w:rPr>
          <w:rFonts w:ascii="Book Antiqua" w:hAnsi="Book Antiqua" w:cs="Times New Roman"/>
          <w:sz w:val="24"/>
          <w:szCs w:val="24"/>
          <w:lang w:val="en-US"/>
        </w:rPr>
        <w:t xml:space="preserve">to </w:t>
      </w:r>
      <w:r w:rsidRPr="00564C35">
        <w:rPr>
          <w:rFonts w:ascii="Book Antiqua" w:hAnsi="Book Antiqua" w:cs="Times New Roman"/>
          <w:sz w:val="24"/>
          <w:szCs w:val="24"/>
          <w:lang w:val="en-US"/>
        </w:rPr>
        <w:t>the frequency of CMV colitis rather</w:t>
      </w:r>
      <w:r w:rsidR="00A038DA" w:rsidRPr="00564C35">
        <w:rPr>
          <w:rFonts w:ascii="Book Antiqua" w:hAnsi="Book Antiqua" w:cs="Times New Roman"/>
          <w:sz w:val="24"/>
          <w:szCs w:val="24"/>
          <w:lang w:val="en-US"/>
        </w:rPr>
        <w:t xml:space="preserve"> than cell</w:t>
      </w:r>
      <w:r w:rsidRPr="00564C35">
        <w:rPr>
          <w:rFonts w:ascii="Book Antiqua" w:hAnsi="Book Antiqua" w:cs="Times New Roman"/>
          <w:sz w:val="24"/>
          <w:szCs w:val="24"/>
          <w:lang w:val="en-US"/>
        </w:rPr>
        <w:t xml:space="preserve"> involvement</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{"citationID":"yPCA9PtW","properties":{"formattedCitation":"\\super [21]\\nosupersub{}","plainCitation":"[21]","noteIndex":0},"citationItems":[{"id":4664,"uris":["http://zotero.org/users/905211/items/F467ZA54"],"uri":["http://zotero.org/users/905211/items/F467ZA54"],"itemData":{"id":4664,"type":"article-journal","title":"Different distributions of interstitial cells of Cajal and platelet-derived growth factor receptor-α positive cells in colonic smooth muscle cell/interstitial cell of Cajal/platelet-derived growth factor receptor-α positive cell syncytium in mice","container-title":"World Journal of Gastroenterology","page":"4989-5004","volume":"24","issue":"44","source":"PubMed","abstract":"AIM: To investigate the distribution and function of interstitial cells of Cajal (ICCs) and platelet-derived growth factor receptor-α positive (PDGFRα+) cells in the proximal and distal colon.\nMETHODS: The comparison of colonic transit in the proximal and distal ends was performed by colonic migrating motor complexes (CMMCs). The tension of the colonic smooth muscle was examined by smooth muscle spontaneous contractile experiments with both ends of the smooth muscle strip tied with a silk thread. Intracellular recordings were used to assess electrical field stimulation (EFS)-induced inhibitory junction potentials (IJP) on the colonic smooth muscle. Western blot analysis was used to examine the expression levels of ICCs and PDGFRα in the colonic smooth muscle.\nRESULTS: Treatment with NG-nitro-L-arginine methyl ester hydrochloride (L-NAME) significantly increased the CMMC frequency and spontaneous contractions, especially in the proximal colon, while treatment with MRS2500 increased only distal CMMC activity and smooth muscle contractions. Both CMMCs and spontaneous contractions were markedly inhibited by NPPB, especially in the proximal colon. Accordingly, CyPPA sharply inhibited the distal contraction of both CMMCs and spontaneous contractions. Additionally, the amplitude of stimulation-induced nitric oxide (NO)/ICC-dependent slow IJPs (sIJPs) by intracellular recordings from the smooth muscles in the proximal colon was larger than that in the distal colon, while the amplitude of electric field stimulation-induced purinergic/PDGFRα-dependent fast IJPs (fIJPs) in the distal colon was larger than that in the proximal colon. Consistently, protein expression levels of c-Kit and anoctamin-1 (ANO1) in the proximal colon were much higher, while protein expression levels of PDGFRα and small conductance calcium-activated potassium channel 3 (SK3) in the distal colon were much higher.\nCONCLUSION: The ICCs are mainly distributed in the proximal colon and there are more PDGFRα+ cells are in the distal colon, which generates a pressure gradient between the two ends of the colon to propel the feces to the anus.","DOI":"10.3748/wjg.v24.i44.4989","ISSN":"2219-2840","note":"PMID: 30510374\nPMCID: PMC6262248","journalAbbreviation":"World J. Gastroenterol.","language":"eng","author":[{"family":"Lu","given":"Chen"},{"family":"Huang","given":"Xu"},{"family":"Lu","given":"Hong-Li"},{"family":"Liu","given":"Shao-Hua"},{"family":"Zang","given":"Jing-Yu"},{"family":"Li","given":"Yu-Jia"},{"family":"Chen","given":"Jie"},{"family":"Xu","given":"Wen-Xie"}],"issued":{"date-parts":[["2018",11,28]]}}}],"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[21]</w:t>
      </w:r>
      <w:r w:rsidR="00FB0A3F" w:rsidRPr="00564C35">
        <w:rPr>
          <w:rFonts w:ascii="Book Antiqua" w:hAnsi="Book Antiqua" w:cs="Times New Roman"/>
          <w:sz w:val="24"/>
          <w:szCs w:val="24"/>
          <w:lang w:val="en-US"/>
        </w:rPr>
        <w:fldChar w:fldCharType="end"/>
      </w:r>
      <w:r w:rsidR="009502E8"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t>
      </w:r>
      <w:r w:rsidR="00B75B62" w:rsidRPr="00564C35">
        <w:rPr>
          <w:rFonts w:ascii="Book Antiqua" w:hAnsi="Book Antiqua" w:cs="Times New Roman"/>
          <w:sz w:val="24"/>
          <w:szCs w:val="24"/>
          <w:lang w:val="en-US"/>
        </w:rPr>
        <w:t>I</w:t>
      </w:r>
      <w:r w:rsidRPr="00564C35">
        <w:rPr>
          <w:rFonts w:ascii="Book Antiqua" w:hAnsi="Book Antiqua" w:cs="Times New Roman"/>
          <w:sz w:val="24"/>
          <w:szCs w:val="24"/>
          <w:lang w:val="en-US"/>
        </w:rPr>
        <w:t>f the inflam</w:t>
      </w:r>
      <w:r w:rsidR="0068595F" w:rsidRPr="00564C35">
        <w:rPr>
          <w:rFonts w:ascii="Book Antiqua" w:hAnsi="Book Antiqua" w:cs="Times New Roman"/>
          <w:sz w:val="24"/>
          <w:szCs w:val="24"/>
          <w:lang w:val="en-US"/>
        </w:rPr>
        <w:t>m</w:t>
      </w:r>
      <w:r w:rsidRPr="00564C35">
        <w:rPr>
          <w:rFonts w:ascii="Book Antiqua" w:hAnsi="Book Antiqua" w:cs="Times New Roman"/>
          <w:sz w:val="24"/>
          <w:szCs w:val="24"/>
          <w:lang w:val="en-US"/>
        </w:rPr>
        <w:t xml:space="preserve">asome </w:t>
      </w:r>
      <w:r w:rsidR="00B75B62" w:rsidRPr="00564C35">
        <w:rPr>
          <w:rFonts w:ascii="Book Antiqua" w:hAnsi="Book Antiqua" w:cs="Times New Roman"/>
          <w:sz w:val="24"/>
          <w:szCs w:val="24"/>
          <w:lang w:val="en-US"/>
        </w:rPr>
        <w:t>a</w:t>
      </w:r>
      <w:r w:rsidRPr="00564C35">
        <w:rPr>
          <w:rFonts w:ascii="Book Antiqua" w:hAnsi="Book Antiqua" w:cs="Times New Roman"/>
          <w:sz w:val="24"/>
          <w:szCs w:val="24"/>
          <w:lang w:val="en-US"/>
        </w:rPr>
        <w:t>ffect</w:t>
      </w:r>
      <w:r w:rsidR="00B75B62" w:rsidRPr="00564C35">
        <w:rPr>
          <w:rFonts w:ascii="Book Antiqua" w:hAnsi="Book Antiqua" w:cs="Times New Roman"/>
          <w:sz w:val="24"/>
          <w:szCs w:val="24"/>
          <w:lang w:val="en-US"/>
        </w:rPr>
        <w:t>s</w:t>
      </w:r>
      <w:r w:rsidRPr="00564C35">
        <w:rPr>
          <w:rFonts w:ascii="Book Antiqua" w:hAnsi="Book Antiqua" w:cs="Times New Roman"/>
          <w:sz w:val="24"/>
          <w:szCs w:val="24"/>
          <w:lang w:val="en-US"/>
        </w:rPr>
        <w:t xml:space="preserve"> stromal </w:t>
      </w:r>
      <w:r w:rsidR="00B75B62" w:rsidRPr="00564C35">
        <w:rPr>
          <w:rFonts w:ascii="Book Antiqua" w:hAnsi="Book Antiqua" w:cs="Times New Roman"/>
          <w:sz w:val="24"/>
          <w:szCs w:val="24"/>
          <w:lang w:val="en-US"/>
        </w:rPr>
        <w:t>and</w:t>
      </w:r>
      <w:r w:rsidRPr="00564C35">
        <w:rPr>
          <w:rFonts w:ascii="Book Antiqua" w:hAnsi="Book Antiqua" w:cs="Times New Roman"/>
          <w:sz w:val="24"/>
          <w:szCs w:val="24"/>
          <w:lang w:val="en-US"/>
        </w:rPr>
        <w:t xml:space="preserve"> not epithelial </w:t>
      </w:r>
      <w:r w:rsidR="00B75B62" w:rsidRPr="00564C35">
        <w:rPr>
          <w:rFonts w:ascii="Book Antiqua" w:hAnsi="Book Antiqua" w:cs="Times New Roman"/>
          <w:sz w:val="24"/>
          <w:szCs w:val="24"/>
          <w:lang w:val="en-US"/>
        </w:rPr>
        <w:t>cells</w:t>
      </w:r>
      <w:r w:rsidRPr="00564C35">
        <w:rPr>
          <w:rFonts w:ascii="Book Antiqua" w:hAnsi="Book Antiqua" w:cs="Times New Roman"/>
          <w:sz w:val="24"/>
          <w:szCs w:val="24"/>
          <w:lang w:val="en-US"/>
        </w:rPr>
        <w:t xml:space="preserve">, </w:t>
      </w:r>
      <w:r w:rsidR="00B75B62" w:rsidRPr="00564C35">
        <w:rPr>
          <w:rFonts w:ascii="Book Antiqua" w:hAnsi="Book Antiqua" w:cs="Times New Roman"/>
          <w:sz w:val="24"/>
          <w:szCs w:val="24"/>
          <w:lang w:val="en-US"/>
        </w:rPr>
        <w:t xml:space="preserve">it may be inferred that </w:t>
      </w:r>
      <w:r w:rsidRPr="00564C35">
        <w:rPr>
          <w:rFonts w:ascii="Book Antiqua" w:hAnsi="Book Antiqua" w:cs="Times New Roman"/>
          <w:sz w:val="24"/>
          <w:szCs w:val="24"/>
          <w:lang w:val="en-US"/>
        </w:rPr>
        <w:t>CMV participate</w:t>
      </w:r>
      <w:r w:rsidR="00B75B62" w:rsidRPr="00564C35">
        <w:rPr>
          <w:rFonts w:ascii="Book Antiqua" w:hAnsi="Book Antiqua" w:cs="Times New Roman"/>
          <w:sz w:val="24"/>
          <w:szCs w:val="24"/>
          <w:lang w:val="en-US"/>
        </w:rPr>
        <w:t>s in</w:t>
      </w:r>
      <w:r w:rsidRPr="00564C35">
        <w:rPr>
          <w:rFonts w:ascii="Book Antiqua" w:hAnsi="Book Antiqua" w:cs="Times New Roman"/>
          <w:sz w:val="24"/>
          <w:szCs w:val="24"/>
          <w:lang w:val="en-US"/>
        </w:rPr>
        <w:t xml:space="preserve"> the ongoing process at least </w:t>
      </w:r>
      <w:r w:rsidR="00B75B62" w:rsidRPr="0095790E">
        <w:rPr>
          <w:rFonts w:ascii="Book Antiqua" w:hAnsi="Book Antiqua" w:cs="Times New Roman"/>
          <w:i/>
          <w:iCs/>
          <w:sz w:val="24"/>
          <w:szCs w:val="24"/>
          <w:lang w:val="en-US"/>
        </w:rPr>
        <w:t>via</w:t>
      </w:r>
      <w:r w:rsidRPr="00564C35">
        <w:rPr>
          <w:rFonts w:ascii="Book Antiqua" w:hAnsi="Book Antiqua" w:cs="Times New Roman"/>
          <w:sz w:val="24"/>
          <w:szCs w:val="24"/>
          <w:lang w:val="en-US"/>
        </w:rPr>
        <w:t xml:space="preserve"> its immun</w:t>
      </w:r>
      <w:r w:rsidR="00B75B62" w:rsidRPr="00564C35">
        <w:rPr>
          <w:rFonts w:ascii="Book Antiqua" w:hAnsi="Book Antiqua" w:cs="Times New Roman"/>
          <w:sz w:val="24"/>
          <w:szCs w:val="24"/>
          <w:lang w:val="en-US"/>
        </w:rPr>
        <w:t>o</w:t>
      </w:r>
      <w:r w:rsidRPr="00564C35">
        <w:rPr>
          <w:rFonts w:ascii="Book Antiqua" w:hAnsi="Book Antiqua" w:cs="Times New Roman"/>
          <w:sz w:val="24"/>
          <w:szCs w:val="24"/>
          <w:lang w:val="en-US"/>
        </w:rPr>
        <w:t>modulatory effect. In contra</w:t>
      </w:r>
      <w:r w:rsidR="00B75B62" w:rsidRPr="00564C35">
        <w:rPr>
          <w:rFonts w:ascii="Book Antiqua" w:hAnsi="Book Antiqua" w:cs="Times New Roman"/>
          <w:sz w:val="24"/>
          <w:szCs w:val="24"/>
          <w:lang w:val="en-US"/>
        </w:rPr>
        <w:t>st</w:t>
      </w:r>
      <w:r w:rsidRPr="00564C35">
        <w:rPr>
          <w:rFonts w:ascii="Book Antiqua" w:hAnsi="Book Antiqua" w:cs="Times New Roman"/>
          <w:sz w:val="24"/>
          <w:szCs w:val="24"/>
          <w:lang w:val="en-US"/>
        </w:rPr>
        <w:t xml:space="preserve">, it is interesting to think </w:t>
      </w:r>
      <w:r w:rsidR="00037C10" w:rsidRPr="00564C35">
        <w:rPr>
          <w:rFonts w:ascii="Book Antiqua" w:hAnsi="Book Antiqua" w:cs="Times New Roman"/>
          <w:sz w:val="24"/>
          <w:szCs w:val="24"/>
          <w:lang w:val="en-US"/>
        </w:rPr>
        <w:t xml:space="preserve">that the </w:t>
      </w:r>
      <w:r w:rsidRPr="00564C35">
        <w:rPr>
          <w:rFonts w:ascii="Book Antiqua" w:hAnsi="Book Antiqua" w:cs="Times New Roman"/>
          <w:sz w:val="24"/>
          <w:szCs w:val="24"/>
          <w:lang w:val="en-US"/>
        </w:rPr>
        <w:t xml:space="preserve">lifelong </w:t>
      </w:r>
      <w:r w:rsidR="00037C10" w:rsidRPr="00564C35">
        <w:rPr>
          <w:rFonts w:ascii="Book Antiqua" w:hAnsi="Book Antiqua" w:cs="Times New Roman"/>
          <w:sz w:val="24"/>
          <w:szCs w:val="24"/>
          <w:lang w:val="en-US"/>
        </w:rPr>
        <w:t xml:space="preserve">persistence of the virus </w:t>
      </w:r>
      <w:r w:rsidRPr="00564C35">
        <w:rPr>
          <w:rFonts w:ascii="Book Antiqua" w:hAnsi="Book Antiqua" w:cs="Times New Roman"/>
          <w:sz w:val="24"/>
          <w:szCs w:val="24"/>
          <w:lang w:val="en-US"/>
        </w:rPr>
        <w:t xml:space="preserve">and </w:t>
      </w:r>
      <w:r w:rsidR="00037C10" w:rsidRPr="00564C35">
        <w:rPr>
          <w:rFonts w:ascii="Book Antiqua" w:hAnsi="Book Antiqua" w:cs="Times New Roman"/>
          <w:sz w:val="24"/>
          <w:szCs w:val="24"/>
          <w:lang w:val="en-US"/>
        </w:rPr>
        <w:t xml:space="preserve">the protective and dormant structure of the </w:t>
      </w:r>
      <w:r w:rsidRPr="00564C35">
        <w:rPr>
          <w:rFonts w:ascii="Book Antiqua" w:hAnsi="Book Antiqua" w:cs="Times New Roman"/>
          <w:sz w:val="24"/>
          <w:szCs w:val="24"/>
          <w:lang w:val="en-US"/>
        </w:rPr>
        <w:t xml:space="preserve">epithelial/endothelial cells may interact in terms of </w:t>
      </w:r>
      <w:r w:rsidR="00037C10"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 xml:space="preserve">infectious process. </w:t>
      </w:r>
    </w:p>
    <w:p w14:paraId="457B04E8" w14:textId="3568BABE" w:rsidR="00B013CC" w:rsidRPr="00564C35" w:rsidRDefault="00A52241" w:rsidP="0095790E">
      <w:pPr>
        <w:spacing w:after="0" w:line="360" w:lineRule="auto"/>
        <w:ind w:firstLineChars="100" w:firstLine="240"/>
        <w:jc w:val="both"/>
        <w:rPr>
          <w:rFonts w:ascii="Book Antiqua" w:hAnsi="Book Antiqua" w:cs="Times New Roman"/>
          <w:sz w:val="24"/>
          <w:szCs w:val="24"/>
          <w:lang w:val="en-US"/>
        </w:rPr>
      </w:pPr>
      <w:r w:rsidRPr="00564C35">
        <w:rPr>
          <w:rFonts w:ascii="Book Antiqua" w:hAnsi="Book Antiqua" w:cs="Times New Roman"/>
          <w:sz w:val="24"/>
          <w:szCs w:val="24"/>
          <w:lang w:val="en-US"/>
        </w:rPr>
        <w:t>CMV persists (latency)</w:t>
      </w:r>
      <w:r w:rsidR="00DB3DF8" w:rsidRPr="00564C35">
        <w:rPr>
          <w:rFonts w:ascii="Book Antiqua" w:hAnsi="Book Antiqua" w:cs="Times New Roman"/>
          <w:sz w:val="24"/>
          <w:szCs w:val="24"/>
          <w:lang w:val="en-US"/>
        </w:rPr>
        <w:t xml:space="preserve"> over the host’s lifetime </w:t>
      </w:r>
      <w:r w:rsidRPr="00564C35">
        <w:rPr>
          <w:rFonts w:ascii="Book Antiqua" w:hAnsi="Book Antiqua" w:cs="Times New Roman"/>
          <w:sz w:val="24"/>
          <w:szCs w:val="24"/>
          <w:lang w:val="en-US"/>
        </w:rPr>
        <w:t>in spe</w:t>
      </w:r>
      <w:r w:rsidR="00CC4636" w:rsidRPr="00564C35">
        <w:rPr>
          <w:rFonts w:ascii="Book Antiqua" w:hAnsi="Book Antiqua" w:cs="Times New Roman"/>
          <w:sz w:val="24"/>
          <w:szCs w:val="24"/>
          <w:lang w:val="en-US"/>
        </w:rPr>
        <w:t>c</w:t>
      </w:r>
      <w:r w:rsidRPr="00564C35">
        <w:rPr>
          <w:rFonts w:ascii="Book Antiqua" w:hAnsi="Book Antiqua" w:cs="Times New Roman"/>
          <w:sz w:val="24"/>
          <w:szCs w:val="24"/>
          <w:lang w:val="en-US"/>
        </w:rPr>
        <w:t xml:space="preserve">ific progenitor cells that </w:t>
      </w:r>
      <w:r w:rsidR="00375742" w:rsidRPr="00564C35">
        <w:rPr>
          <w:rFonts w:ascii="Book Antiqua" w:hAnsi="Book Antiqua" w:cs="Times New Roman"/>
          <w:sz w:val="24"/>
          <w:szCs w:val="24"/>
          <w:lang w:val="en-US"/>
        </w:rPr>
        <w:t>undergo</w:t>
      </w:r>
      <w:r w:rsidRPr="00564C35">
        <w:rPr>
          <w:rFonts w:ascii="Book Antiqua" w:hAnsi="Book Antiqua" w:cs="Times New Roman"/>
          <w:sz w:val="24"/>
          <w:szCs w:val="24"/>
          <w:lang w:val="en-US"/>
        </w:rPr>
        <w:t xml:space="preserve"> reprogramm</w:t>
      </w:r>
      <w:r w:rsidR="00375742" w:rsidRPr="00564C35">
        <w:rPr>
          <w:rFonts w:ascii="Book Antiqua" w:hAnsi="Book Antiqua" w:cs="Times New Roman"/>
          <w:sz w:val="24"/>
          <w:szCs w:val="24"/>
          <w:lang w:val="en-US"/>
        </w:rPr>
        <w:t>ing</w:t>
      </w:r>
      <w:r w:rsidRPr="00564C35">
        <w:rPr>
          <w:rFonts w:ascii="Book Antiqua" w:hAnsi="Book Antiqua" w:cs="Times New Roman"/>
          <w:sz w:val="24"/>
          <w:szCs w:val="24"/>
          <w:lang w:val="en-US"/>
        </w:rPr>
        <w:t xml:space="preserve"> from hemopo</w:t>
      </w:r>
      <w:r w:rsidR="00EF3EA5" w:rsidRPr="00564C35">
        <w:rPr>
          <w:rFonts w:ascii="Book Antiqua" w:hAnsi="Book Antiqua" w:cs="Times New Roman"/>
          <w:sz w:val="24"/>
          <w:szCs w:val="24"/>
          <w:lang w:val="en-US"/>
        </w:rPr>
        <w:t>i</w:t>
      </w:r>
      <w:r w:rsidRPr="00564C35">
        <w:rPr>
          <w:rFonts w:ascii="Book Antiqua" w:hAnsi="Book Antiqua" w:cs="Times New Roman"/>
          <w:sz w:val="24"/>
          <w:szCs w:val="24"/>
          <w:lang w:val="en-US"/>
        </w:rPr>
        <w:t>etic stem cell</w:t>
      </w:r>
      <w:r w:rsidR="00375742" w:rsidRPr="00564C35">
        <w:rPr>
          <w:rFonts w:ascii="Book Antiqua" w:hAnsi="Book Antiqua" w:cs="Times New Roman"/>
          <w:sz w:val="24"/>
          <w:szCs w:val="24"/>
          <w:lang w:val="en-US"/>
        </w:rPr>
        <w:t>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{"citationID":"PXfJofdo","properties":{"formattedCitation":"\\super [22]\\nosupersub{}","plainCitation":"[22]","noteIndex":0},"citationItems":[{"id":4491,"uris":["http://zotero.org/users/905211/items/XJQKEKDT"],"uri":["http://zotero.org/users/905211/items/XJQKEKDT"],"itemData":{"id":4491,"type":"article-journal","title":"Human cytomegalovirus reprogrammes haematopoietic progenitor cells into immunosuppressive monocytes to achieve latency","container-title":"Nature Microbiology","page":"503-513","volume":"3","issue":"4","source":"PubMed","abstract":"The precise cell type hosting latent human cytomegalovirus (HCMV) remains elusive. Here, we report that HCMV reprogrammes human haematopoietic progenitor cells (HPCs) into a unique monocyte subset to achieve latency. Unlike conventional monocytes, this monocyte subset possesses higher levels of B7-H4, IL-10 and inducible nitric oxide synthase (iNOS), a longer lifespan and strong immunosuppressive capacity. Cell sorting of peripheral blood from latently infected human donors confirms that only this monocyte subset, representing less than 0.1% of peripheral mononuclear cells, is HCMV genome-positive but immediate-early-negative. Mechanistic studies demonstrate that HCMV promotes the differentiation of HPCs into this monocyte subset by activating cellular signal transducer and activator of transcription 3 (STAT3). In turn, this monocyte subset generates a high level of nitric oxide (NO) to silence HCMV immediate-early transcription and promote viral latency. By contrast, the US28-knockout HCMV mutant, which is incapable of activating STAT3, fails to reprogramme the HPCs and achieve latency. Our findings reveal that via activating the STAT3-iNOS-NO axis, HCMV differentiates human HPCs into a longevous, immunosuppressive monocyte subset for viral latency.","DOI":"10.1038/s41564-018-0131-9","ISSN":"2058-5276","note":"PMID: 29588542","journalAbbreviation":"Nat Microbiol","language":"eng","author":[{"family":"Zhu","given":"Dihan"},{"family":"Pan","given":"Chaoyun"},{"family":"Sheng","given":"Jingxue"},{"family":"Liang","given":"Hongwei"},{"family":"Bian","given":"Zhen"},{"family":"Liu","given":"Yuan"},{"family":"Trang","given":"Phong"},{"family":"Wu","given":"Jianguo"},{"family":"Liu","given":"Fenyong"},{"family":"Zhang","given":"Chen-Yu"},{"family":"Zen","given":"Ke"}],"issued":{"date-parts":[["2018",4]]}}}],"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[22</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vertAlign w:val="superscript"/>
          <w:lang w:val="en-US"/>
        </w:rPr>
        <w:t>,</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{"citationID":"6vt7EFox","properties":{"formattedCitation":"\\super [23]\\nosupersub{}","plainCitation":"[23]","noteIndex":0},"citationItems":[{"id":4490,"uris":["http://zotero.org/users/905211/items/IJ5T87AG"],"uri":["http://zotero.org/users/905211/items/IJ5T87AG"],"itemData":{"id":4490,"type":"article-journal","title":"Latency-Associated Expression of Human Cytomegalovirus US28 Attenuates Cell Signaling Pathways To Maintain Latent Infection","container-title":"mBio","volume":"8","issue":"6","source":"PubMed","abstract":"Reactivation of human cytomegalovirus (HCMV) latent infection from early myeloid lineage cells constitutes a threat to immunocompromised or immune-suppressed individuals. Consequently, understanding the control of latency and reactivation to allow targeting and killing of latently infected cells could have far-reaching clinical benefits. US28 is one of the few viral genes that is expressed during latency and encodes a cell surface G protein-coupled receptor (GPCR), which, during lytic infection, is a constitutive cell-signaling activator. Here we now show that in monocytes, which are recognized sites of HCMV latency in vivo, US28 attenuates multiple cell signaling pathways, including mitogen-activated protein (MAP) kinase and NF-κB, and that this is required to establish a latent infection; viruses deleted for US28 initiate a lytic infection in infected monocytes. We also show that these monocytes then become potent targets for the HCMV-specific host immune response and that latently infected cells treated with an inverse agonist of US28 also reactivate lytic infection and similarly become immune targets. Consequently, we suggest that the use of inhibitors of US28 could be a novel immunotherapeutic strategy to reactivate the latent viral reservoir, allowing it to be targeted by preexisting HCMV-specific T cells.IMPORTANCE Human cytomegalovirus (HCMV) is a betaherpesvirus and a leading cause of morbidity and mortality among immunosuppressed individuals. HCMV can establish latent infection, where the viral genome is maintained in an infected cell, without production of infectious virus. A number of genes, including US28, are expressed by HCMV during latent infection. US28 has been shown to activate many cellular signaling pathways during lytic infection, promoting lytic gene expression and virus production. As such, the role of US28 remains unclear and seems at odds with latency. Here, we show that US28 has the opposite phenotype in cells that support latent infection-it attenuates cellular signaling, thereby maintaining latency. Inhibition of US28 with a small-molecule inhibitor causes HCMV latent infection to reactivate, allowing latently infected cells to be detected and killed by the immune system. This approach could be used to treat latent HCMV to clear it from human transplants.","DOI":"10.1128/mBio.01754-17","ISSN":"2150-7511","note":"PMID: 29208743\nPMCID: PMC5717388","journalAbbreviation":"MBio","language":"eng","author":[{"family":"Krishna","given":"Benjamin A."},{"family":"Poole","given":"Emma L."},{"family":"Jackson","given":"Sarah E."},{"family":"Smit","given":"Martine J."},{"family":"Wills","given":"Mark R."},{"family":"Sinclair","given":"John H."}],"issued":{"date-parts":[["2017",12,5]]}}}],"schema":"https://github.com/citation-style-language/schema/raw/master/csl-citation.json"}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23]</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This latency is broken intermit</w:t>
      </w:r>
      <w:r w:rsidR="00375742" w:rsidRPr="00564C35">
        <w:rPr>
          <w:rFonts w:ascii="Book Antiqua" w:hAnsi="Book Antiqua" w:cs="Times New Roman"/>
          <w:sz w:val="24"/>
          <w:szCs w:val="24"/>
          <w:lang w:val="en-US"/>
        </w:rPr>
        <w:t>te</w:t>
      </w:r>
      <w:r w:rsidRPr="00564C35">
        <w:rPr>
          <w:rFonts w:ascii="Book Antiqua" w:hAnsi="Book Antiqua" w:cs="Times New Roman"/>
          <w:sz w:val="24"/>
          <w:szCs w:val="24"/>
          <w:lang w:val="en-US"/>
        </w:rPr>
        <w:t xml:space="preserve">ntly </w:t>
      </w:r>
      <w:r w:rsidR="00B373CB" w:rsidRPr="00564C35">
        <w:rPr>
          <w:rFonts w:ascii="Book Antiqua" w:hAnsi="Book Antiqua" w:cs="Times New Roman"/>
          <w:sz w:val="24"/>
          <w:szCs w:val="24"/>
          <w:lang w:val="en-US"/>
        </w:rPr>
        <w:t>through</w:t>
      </w:r>
      <w:r w:rsidRPr="00564C35">
        <w:rPr>
          <w:rFonts w:ascii="Book Antiqua" w:hAnsi="Book Antiqua" w:cs="Times New Roman"/>
          <w:sz w:val="24"/>
          <w:szCs w:val="24"/>
          <w:lang w:val="en-US"/>
        </w:rPr>
        <w:t xml:space="preserve"> viral reactivation that is controlled by</w:t>
      </w:r>
      <w:r w:rsidR="00B373CB" w:rsidRPr="00564C35">
        <w:rPr>
          <w:rFonts w:ascii="Book Antiqua" w:hAnsi="Book Antiqua" w:cs="Times New Roman"/>
          <w:sz w:val="24"/>
          <w:szCs w:val="24"/>
          <w:lang w:val="en-US"/>
        </w:rPr>
        <w:t xml:space="preserve"> the</w:t>
      </w:r>
      <w:r w:rsidRPr="00564C35">
        <w:rPr>
          <w:rFonts w:ascii="Book Antiqua" w:hAnsi="Book Antiqua" w:cs="Times New Roman"/>
          <w:sz w:val="24"/>
          <w:szCs w:val="24"/>
          <w:lang w:val="en-US"/>
        </w:rPr>
        <w:t xml:space="preserve"> adaptive immunity</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{"citationID":"LkumR1QV","properties":{"formattedCitation":"\\super [24]\\nosupersub{}","plainCitation":"[24]","noteIndex":0},"citationItems":[{"id":4489,"uris":["http://zotero.org/users/905211/items/AW36783V"],"uri":["http://zotero.org/users/905211/items/AW36783V"],"itemData":{"id":4489,"type":"article-journal","title":"Human Cytomegalovirus Latency: Approaching the Gordian Knot","container-title":"Annual Review of Virology","page":"333-357","volume":"3","issue":"1","source":"PubMed","abstract":"Herpesviruses have evolved exquisite virus-host interactions that co-opt or evade a number of host pathways to enable the viruses to persist. Persistence of human cytomegalovirus (CMV), the prototypical betaherpesvirus, is particularly complex in the host organism. Depending on host physiology and the cell types infected, CMV persistence comprises latent, chronic, and productive states that may occur concurrently. Viral latency is a central strategy by which herpesviruses ensure their lifelong persistence. Although much remains to be defined about the virus-host interactions important to CMV latency, it is clear that checkpoints composed of viral and cellular factors exist to either maintain a latent state or initiate productive replication in response to host cues. CMV offers a rich platform for defining the virus-host interactions and understanding the host biology important to viral latency. This review describes current understanding of the virus-host interactions that contribute to viral latency and reactivation.","DOI":"10.1146/annurev-virology-110615-042422","ISSN":"2327-0578","note":"PMID: 27501258\nPMCID: PMC5514425","shortTitle":"Human Cytomegalovirus Latency","journalAbbreviation":"Annu Rev Virol","language":"eng","author":[{"family":"Goodrum","given":"Felicia"}],"issued":{"date-parts":[["2016"]],"season":"29"}}}],"schema":"https://github.com/citation-style-language/schema/raw/master/csl-citation.json"}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[24]</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w:t>
      </w:r>
      <w:r w:rsidR="000B5626" w:rsidRPr="00564C35">
        <w:rPr>
          <w:rFonts w:ascii="Book Antiqua" w:hAnsi="Book Antiqua" w:cs="Times New Roman"/>
          <w:sz w:val="24"/>
          <w:szCs w:val="24"/>
          <w:lang w:val="en-US"/>
        </w:rPr>
        <w:t>Moreover</w:t>
      </w:r>
      <w:r w:rsidRPr="00564C35">
        <w:rPr>
          <w:rFonts w:ascii="Book Antiqua" w:hAnsi="Book Antiqua" w:cs="Times New Roman"/>
          <w:sz w:val="24"/>
          <w:szCs w:val="24"/>
          <w:lang w:val="en-US"/>
        </w:rPr>
        <w:t>, monocy</w:t>
      </w:r>
      <w:r w:rsidR="00B373CB" w:rsidRPr="00564C35">
        <w:rPr>
          <w:rFonts w:ascii="Book Antiqua" w:hAnsi="Book Antiqua" w:cs="Times New Roman"/>
          <w:sz w:val="24"/>
          <w:szCs w:val="24"/>
          <w:lang w:val="en-US"/>
        </w:rPr>
        <w:t>t</w:t>
      </w:r>
      <w:r w:rsidRPr="00564C35">
        <w:rPr>
          <w:rFonts w:ascii="Book Antiqua" w:hAnsi="Book Antiqua" w:cs="Times New Roman"/>
          <w:sz w:val="24"/>
          <w:szCs w:val="24"/>
          <w:lang w:val="en-US"/>
        </w:rPr>
        <w:t xml:space="preserve">e recruitment to the relevant locations is </w:t>
      </w:r>
      <w:r w:rsidR="00B373CB"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 xml:space="preserve">main mechanism </w:t>
      </w:r>
      <w:r w:rsidR="00B373CB" w:rsidRPr="00564C35">
        <w:rPr>
          <w:rFonts w:ascii="Book Antiqua" w:hAnsi="Book Antiqua" w:cs="Times New Roman"/>
          <w:sz w:val="24"/>
          <w:szCs w:val="24"/>
          <w:lang w:val="en-US"/>
        </w:rPr>
        <w:t>in</w:t>
      </w:r>
      <w:r w:rsidRPr="00564C35">
        <w:rPr>
          <w:rFonts w:ascii="Book Antiqua" w:hAnsi="Book Antiqua" w:cs="Times New Roman"/>
          <w:sz w:val="24"/>
          <w:szCs w:val="24"/>
          <w:lang w:val="en-US"/>
        </w:rPr>
        <w:t xml:space="preserve"> clinical manifestations</w:t>
      </w:r>
      <w:r w:rsidR="00B373CB" w:rsidRPr="00564C35">
        <w:rPr>
          <w:rFonts w:ascii="Book Antiqua" w:hAnsi="Book Antiqua" w:cs="Times New Roman"/>
          <w:sz w:val="24"/>
          <w:szCs w:val="24"/>
          <w:lang w:val="en-US"/>
        </w:rPr>
        <w:t xml:space="preserve"> of CMV</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{"citationID":"c9WLyvbR","properties":{"formattedCitation":"\\super [25]\\nosupersub{}","plainCitation":"[25]","noteIndex":0},"citationItems":[{"id":4488,"uris":["http://zotero.org/users/905211/items/M5JD2KP6"],"uri":["http://zotero.org/users/905211/items/M5JD2KP6"],"itemData":{"id":4488,"type":"article-journal","title":"Monocyte recruitment during infection and inflammation","container-title":"Nature Reviews. Immunology","page":"762-774","volume":"11","issue":"11","source":"PubMed","abstract":"Monocytes originate from progenitors in the bone marrow and traffic via the bloodstream to peripheral tissues. During both homeostasis and inflammation, circulating monocytes leave the bloodstream and migrate into tissues where, following conditioning by local growth factors, pro-inflammatory cytokines and microbial products, they differentiate into macrophage or dendritic cell populations. Recruitment of monocytes is essential for effective control and clearance of viral, bacterial, fungal and protozoal infections, but recruited monocytes also contribute to the pathogenesis of inflammatory and degenerative diseases. The mechanisms that control monocyte trafficking under homeostatic, infectious and inflammatory conditions are being unravelled and are the focus of this Review.","DOI":"10.1038/nri3070","ISSN":"1474-1741","note":"PMID: 21984070\nPMCID: PMC3947780","journalAbbreviation":"Nat. Rev. Immunol.","language":"eng","author":[{"family":"Shi","given":"Chao"},{"family":"Pamer","given":"Eric G."}],"issued":{"date-parts":[["2011",10,10]]}}}],"schema":"https://github.com/citation-style-language/schema/raw/master/csl-citation.json"}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[25]</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w:t>
      </w:r>
      <w:r w:rsidR="002169E5" w:rsidRPr="00564C35">
        <w:rPr>
          <w:rFonts w:ascii="Book Antiqua" w:hAnsi="Book Antiqua" w:cs="Times New Roman"/>
          <w:sz w:val="24"/>
          <w:szCs w:val="24"/>
          <w:lang w:val="en-US"/>
        </w:rPr>
        <w:t>In particular</w:t>
      </w:r>
      <w:r w:rsidRPr="00564C35">
        <w:rPr>
          <w:rFonts w:ascii="Book Antiqua" w:hAnsi="Book Antiqua" w:cs="Times New Roman"/>
          <w:sz w:val="24"/>
          <w:szCs w:val="24"/>
          <w:lang w:val="en-US"/>
        </w:rPr>
        <w:t xml:space="preserve"> in the colonic mucosa</w:t>
      </w:r>
      <w:r w:rsidR="002169E5"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t>
      </w:r>
      <w:r w:rsidR="002169E5" w:rsidRPr="00564C35">
        <w:rPr>
          <w:rFonts w:ascii="Book Antiqua" w:hAnsi="Book Antiqua" w:cs="Times New Roman"/>
          <w:sz w:val="24"/>
          <w:szCs w:val="24"/>
          <w:lang w:val="en-US"/>
        </w:rPr>
        <w:t>which</w:t>
      </w:r>
      <w:r w:rsidRPr="00564C35">
        <w:rPr>
          <w:rFonts w:ascii="Book Antiqua" w:hAnsi="Book Antiqua" w:cs="Times New Roman"/>
          <w:sz w:val="24"/>
          <w:szCs w:val="24"/>
          <w:lang w:val="en-US"/>
        </w:rPr>
        <w:t xml:space="preserve"> evolved due to </w:t>
      </w:r>
      <w:r w:rsidR="009C4E79" w:rsidRPr="00564C35">
        <w:rPr>
          <w:rFonts w:ascii="Book Antiqua" w:hAnsi="Book Antiqua" w:cs="Times New Roman"/>
          <w:sz w:val="24"/>
          <w:szCs w:val="24"/>
          <w:lang w:val="en-US"/>
        </w:rPr>
        <w:t xml:space="preserve">the </w:t>
      </w:r>
      <w:r w:rsidR="00B419E2" w:rsidRPr="00564C35">
        <w:rPr>
          <w:rFonts w:ascii="Book Antiqua" w:hAnsi="Book Antiqua" w:cs="Times New Roman"/>
          <w:sz w:val="24"/>
          <w:szCs w:val="24"/>
          <w:lang w:val="en-US"/>
        </w:rPr>
        <w:t xml:space="preserve">gut </w:t>
      </w:r>
      <w:r w:rsidRPr="00564C35">
        <w:rPr>
          <w:rFonts w:ascii="Book Antiqua" w:hAnsi="Book Antiqua" w:cs="Times New Roman"/>
          <w:sz w:val="24"/>
          <w:szCs w:val="24"/>
          <w:lang w:val="en-US"/>
        </w:rPr>
        <w:t>microbial relationship,</w:t>
      </w:r>
      <w:r w:rsidR="00E90548"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 xml:space="preserve">CMV promotes inflammation </w:t>
      </w:r>
      <w:r w:rsidR="00A15661" w:rsidRPr="0095790E">
        <w:rPr>
          <w:rFonts w:ascii="Book Antiqua" w:hAnsi="Book Antiqua" w:cs="Times New Roman"/>
          <w:i/>
          <w:iCs/>
          <w:sz w:val="24"/>
          <w:szCs w:val="24"/>
          <w:lang w:val="en-US"/>
        </w:rPr>
        <w:t>via</w:t>
      </w:r>
      <w:r w:rsidRPr="00564C35">
        <w:rPr>
          <w:rFonts w:ascii="Book Antiqua" w:hAnsi="Book Antiqua" w:cs="Times New Roman"/>
          <w:sz w:val="24"/>
          <w:szCs w:val="24"/>
          <w:lang w:val="en-US"/>
        </w:rPr>
        <w:t xml:space="preserve"> recruited monocytes and not </w:t>
      </w:r>
      <w:r w:rsidR="00993BF2" w:rsidRPr="00564C35">
        <w:rPr>
          <w:rFonts w:ascii="Book Antiqua" w:hAnsi="Book Antiqua" w:cs="Times New Roman"/>
          <w:sz w:val="24"/>
          <w:szCs w:val="24"/>
          <w:lang w:val="en-US"/>
        </w:rPr>
        <w:t xml:space="preserve">through </w:t>
      </w:r>
      <w:r w:rsidRPr="00564C35">
        <w:rPr>
          <w:rFonts w:ascii="Book Antiqua" w:hAnsi="Book Antiqua" w:cs="Times New Roman"/>
          <w:sz w:val="24"/>
          <w:szCs w:val="24"/>
          <w:lang w:val="en-US"/>
        </w:rPr>
        <w:t>replicat</w:t>
      </w:r>
      <w:r w:rsidR="007A7136" w:rsidRPr="00564C35">
        <w:rPr>
          <w:rFonts w:ascii="Book Antiqua" w:hAnsi="Book Antiqua" w:cs="Times New Roman"/>
          <w:sz w:val="24"/>
          <w:szCs w:val="24"/>
          <w:lang w:val="en-US"/>
        </w:rPr>
        <w:t>ion</w:t>
      </w:r>
      <w:r w:rsidRPr="00564C35">
        <w:rPr>
          <w:rFonts w:ascii="Book Antiqua" w:hAnsi="Book Antiqua" w:cs="Times New Roman"/>
          <w:sz w:val="24"/>
          <w:szCs w:val="24"/>
          <w:lang w:val="en-US"/>
        </w:rPr>
        <w:t xml:space="preserve"> in resident macrophages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{"citationID":"VPGrQITU","properties":{"formattedCitation":"\\super [26]\\nosupersub{}","plainCitation":"[26]","noteIndex":0},"citationItems":[{"id":4487,"uris":["http://zotero.org/users/905211/items/ZXFRP7YL"],"uri":["http://zotero.org/users/905211/items/ZXFRP7YL"],"itemData":{"id":4487,"type":"article-journal","title":"Cytomegalovirus promotes intestinal macrophage-mediated mucosal inflammation through induction of Smad7","container-title":"Mucosal Immunology","page":"1694-1704","volume":"11","issue":"6","source":"PubMed","abstract":"Intestinal macrophages in healthy human mucosa are profoundly down-regulated for inflammatory responses (inflammation anergy) due to stromal TGF-β inactivation of NF-κB. Paradoxically, in cytomegalovirus (CMV) intestinal inflammatory disease, one of the most common manifestations of opportunistic CMV infection, intestinal macrophages mediate severe mucosal inflammation. Here we investigated the mechanism whereby CMV infection promotes macrophage-mediated mucosal inflammation. CMV infected primary intestinal macrophages but did not replicate in the cells or reverse established inflammation anergy. However, CMV infection of precursor blood monocytes, the source of human intestinal macrophages in adults, prevented stromal TGF-β-induced differentiation of monocytes into inflammation anergic macrophages. Mechanistically, CMV up-regulated monocyte expression of the TGF-β antagonist Smad7, blocking the ability of stromal TGF-β to inactivate NF-κB, thereby enabling MyD88 and NF-κB-dependent cytokine production. Smad7 expression also was markedly elevated in mucosal tissue from subjects with CMV colitis and declined after antiviral ganciclovir therapy. Confirming these findings, transfection of Smad7 antisense oligonucleotide into CMV-infected monocytes restored monocyte susceptibility to stromal TGF-β-induced inflammation anergy. Thus, CMV-infected monocytes that recruit to the mucosa, not resident macrophages, are the source of inflammatory macrophages in CMV mucosal disease and implicate Smad7 as a key regulator of, and potential therapeutic target for, CMV mucosal disease.","DOI":"10.1038/s41385-018-0041-4","ISSN":"1935-3456","note":"PMID: 30076393","journalAbbreviation":"Mucosal Immunol","language":"eng","author":[{"family":"Dennis","given":"Evida A."},{"family":"Smythies","given":"Lesley E."},{"family":"Grabski","given":"Robert"},{"family":"Li","given":"Mao"},{"family":"Ballestas","given":"Mary E."},{"family":"Shimamura","given":"Masako"},{"family":"Sun","given":"Jim J."},{"family":"Grams","given":"Jayleen"},{"family":"Stahl","given":"Richard"},{"family":"Niederweis","given":"Michael E."},{"family":"Britt","given":"William J."},{"family":"Smith","given":"Phillip D."}],"issued":{"date-parts":[["2018",11]]}}}],"schema":"https://github.com/citation-style-language/schema/raw/master/csl-citation.json"}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[26]</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Although monocyte</w:t>
      </w:r>
      <w:r w:rsidR="00615EB0" w:rsidRPr="00564C35">
        <w:rPr>
          <w:rFonts w:ascii="Book Antiqua" w:hAnsi="Book Antiqua" w:cs="Times New Roman"/>
          <w:sz w:val="24"/>
          <w:szCs w:val="24"/>
          <w:lang w:val="en-US"/>
        </w:rPr>
        <w:t xml:space="preserve"> recruitment</w:t>
      </w:r>
      <w:r w:rsidRPr="00564C35">
        <w:rPr>
          <w:rFonts w:ascii="Book Antiqua" w:hAnsi="Book Antiqua" w:cs="Times New Roman"/>
          <w:sz w:val="24"/>
          <w:szCs w:val="24"/>
          <w:lang w:val="en-US"/>
        </w:rPr>
        <w:t xml:space="preserve"> is essential </w:t>
      </w:r>
      <w:r w:rsidR="00615EB0" w:rsidRPr="00564C35">
        <w:rPr>
          <w:rFonts w:ascii="Book Antiqua" w:hAnsi="Book Antiqua" w:cs="Times New Roman"/>
          <w:sz w:val="24"/>
          <w:szCs w:val="24"/>
          <w:lang w:val="en-US"/>
        </w:rPr>
        <w:t>in the</w:t>
      </w:r>
      <w:r w:rsidRPr="00564C35">
        <w:rPr>
          <w:rFonts w:ascii="Book Antiqua" w:hAnsi="Book Antiqua" w:cs="Times New Roman"/>
          <w:sz w:val="24"/>
          <w:szCs w:val="24"/>
          <w:lang w:val="en-US"/>
        </w:rPr>
        <w:t xml:space="preserve"> effective control and </w:t>
      </w:r>
      <w:r w:rsidR="00615EB0" w:rsidRPr="00564C35">
        <w:rPr>
          <w:rFonts w:ascii="Book Antiqua" w:hAnsi="Book Antiqua" w:cs="Times New Roman"/>
          <w:sz w:val="24"/>
          <w:szCs w:val="24"/>
          <w:lang w:val="en-US"/>
        </w:rPr>
        <w:t>elimination</w:t>
      </w:r>
      <w:r w:rsidRPr="00564C35">
        <w:rPr>
          <w:rFonts w:ascii="Book Antiqua" w:hAnsi="Book Antiqua" w:cs="Times New Roman"/>
          <w:sz w:val="24"/>
          <w:szCs w:val="24"/>
          <w:lang w:val="en-US"/>
        </w:rPr>
        <w:t xml:space="preserve"> of viral,</w:t>
      </w:r>
      <w:r w:rsidR="00615EB0"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bacterial,</w:t>
      </w:r>
      <w:r w:rsidR="00615EB0"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fungal</w:t>
      </w:r>
      <w:r w:rsidR="00615EB0"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and protozoal infections, </w:t>
      </w:r>
      <w:r w:rsidR="00BC32AC" w:rsidRPr="00564C35">
        <w:rPr>
          <w:rFonts w:ascii="Book Antiqua" w:hAnsi="Book Antiqua" w:cs="Times New Roman"/>
          <w:sz w:val="24"/>
          <w:szCs w:val="24"/>
          <w:lang w:val="en-US"/>
        </w:rPr>
        <w:t xml:space="preserve">it is worth questioning whether </w:t>
      </w:r>
      <w:r w:rsidRPr="00564C35">
        <w:rPr>
          <w:rFonts w:ascii="Book Antiqua" w:hAnsi="Book Antiqua" w:cs="Times New Roman"/>
          <w:sz w:val="24"/>
          <w:szCs w:val="24"/>
          <w:lang w:val="en-US"/>
        </w:rPr>
        <w:t xml:space="preserve">the intruder, </w:t>
      </w:r>
      <w:r w:rsidR="00BC32AC" w:rsidRPr="00564C35">
        <w:rPr>
          <w:rFonts w:ascii="Book Antiqua" w:hAnsi="Book Antiqua" w:cs="Times New Roman"/>
          <w:sz w:val="24"/>
          <w:szCs w:val="24"/>
          <w:lang w:val="en-US"/>
        </w:rPr>
        <w:t xml:space="preserve">here </w:t>
      </w:r>
      <w:r w:rsidRPr="00564C35">
        <w:rPr>
          <w:rFonts w:ascii="Book Antiqua" w:hAnsi="Book Antiqua" w:cs="Times New Roman"/>
          <w:sz w:val="24"/>
          <w:szCs w:val="24"/>
          <w:lang w:val="en-US"/>
        </w:rPr>
        <w:t>CMV,</w:t>
      </w:r>
      <w:r w:rsidR="00BC32AC"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 xml:space="preserve">can alter the infection dynamics </w:t>
      </w:r>
      <w:r w:rsidR="00BC32AC" w:rsidRPr="00564C35">
        <w:rPr>
          <w:rFonts w:ascii="Book Antiqua" w:hAnsi="Book Antiqua" w:cs="Times New Roman"/>
          <w:sz w:val="24"/>
          <w:szCs w:val="24"/>
          <w:lang w:val="en-US"/>
        </w:rPr>
        <w:t>on its own.</w:t>
      </w:r>
      <w:r w:rsidRPr="00564C35">
        <w:rPr>
          <w:rFonts w:ascii="Book Antiqua" w:hAnsi="Book Antiqua" w:cs="Times New Roman"/>
          <w:sz w:val="24"/>
          <w:szCs w:val="24"/>
          <w:lang w:val="en-US"/>
        </w:rPr>
        <w:t xml:space="preserve"> As mentioned </w:t>
      </w:r>
      <w:r w:rsidR="00BC32AC" w:rsidRPr="00564C35">
        <w:rPr>
          <w:rFonts w:ascii="Book Antiqua" w:hAnsi="Book Antiqua" w:cs="Times New Roman"/>
          <w:sz w:val="24"/>
          <w:szCs w:val="24"/>
          <w:lang w:val="en-US"/>
        </w:rPr>
        <w:t xml:space="preserve">before, </w:t>
      </w:r>
      <w:r w:rsidRPr="00564C35">
        <w:rPr>
          <w:rFonts w:ascii="Book Antiqua" w:hAnsi="Book Antiqua" w:cs="Times New Roman"/>
          <w:sz w:val="24"/>
          <w:szCs w:val="24"/>
          <w:lang w:val="en-US"/>
        </w:rPr>
        <w:t xml:space="preserve">we </w:t>
      </w:r>
      <w:r w:rsidR="00BC32AC" w:rsidRPr="00564C35">
        <w:rPr>
          <w:rFonts w:ascii="Book Antiqua" w:hAnsi="Book Antiqua" w:cs="Times New Roman"/>
          <w:sz w:val="24"/>
          <w:szCs w:val="24"/>
          <w:lang w:val="en-US"/>
        </w:rPr>
        <w:t>postulate</w:t>
      </w:r>
      <w:r w:rsidRPr="00564C35">
        <w:rPr>
          <w:rFonts w:ascii="Book Antiqua" w:hAnsi="Book Antiqua" w:cs="Times New Roman"/>
          <w:sz w:val="24"/>
          <w:szCs w:val="24"/>
          <w:lang w:val="en-US"/>
        </w:rPr>
        <w:t xml:space="preserve"> th</w:t>
      </w:r>
      <w:r w:rsidR="00BC32AC" w:rsidRPr="00564C35">
        <w:rPr>
          <w:rFonts w:ascii="Book Antiqua" w:hAnsi="Book Antiqua" w:cs="Times New Roman"/>
          <w:sz w:val="24"/>
          <w:szCs w:val="24"/>
          <w:lang w:val="en-US"/>
        </w:rPr>
        <w:t>at</w:t>
      </w:r>
      <w:r w:rsidRPr="00564C35">
        <w:rPr>
          <w:rFonts w:ascii="Book Antiqua" w:hAnsi="Book Antiqua" w:cs="Times New Roman"/>
          <w:sz w:val="24"/>
          <w:szCs w:val="24"/>
          <w:lang w:val="en-US"/>
        </w:rPr>
        <w:t xml:space="preserve"> CMV play</w:t>
      </w:r>
      <w:r w:rsidR="00BC32AC" w:rsidRPr="00564C35">
        <w:rPr>
          <w:rFonts w:ascii="Book Antiqua" w:hAnsi="Book Antiqua" w:cs="Times New Roman"/>
          <w:sz w:val="24"/>
          <w:szCs w:val="24"/>
          <w:lang w:val="en-US"/>
        </w:rPr>
        <w:t>s</w:t>
      </w:r>
      <w:r w:rsidRPr="00564C35">
        <w:rPr>
          <w:rFonts w:ascii="Book Antiqua" w:hAnsi="Book Antiqua" w:cs="Times New Roman"/>
          <w:sz w:val="24"/>
          <w:szCs w:val="24"/>
          <w:lang w:val="en-US"/>
        </w:rPr>
        <w:t xml:space="preserve"> </w:t>
      </w:r>
      <w:r w:rsidR="00BC32AC" w:rsidRPr="00564C35">
        <w:rPr>
          <w:rFonts w:ascii="Book Antiqua" w:hAnsi="Book Antiqua" w:cs="Times New Roman"/>
          <w:sz w:val="24"/>
          <w:szCs w:val="24"/>
          <w:lang w:val="en-US"/>
        </w:rPr>
        <w:t xml:space="preserve">a </w:t>
      </w:r>
      <w:r w:rsidRPr="00564C35">
        <w:rPr>
          <w:rFonts w:ascii="Book Antiqua" w:hAnsi="Book Antiqua" w:cs="Times New Roman"/>
          <w:sz w:val="24"/>
          <w:szCs w:val="24"/>
          <w:lang w:val="en-US"/>
        </w:rPr>
        <w:t xml:space="preserve">role </w:t>
      </w:r>
      <w:r w:rsidR="00CE77D4" w:rsidRPr="00564C35">
        <w:rPr>
          <w:rFonts w:ascii="Book Antiqua" w:hAnsi="Book Antiqua" w:cs="Times New Roman"/>
          <w:sz w:val="24"/>
          <w:szCs w:val="24"/>
          <w:lang w:val="en-US"/>
        </w:rPr>
        <w:t xml:space="preserve">akin to </w:t>
      </w:r>
      <w:r w:rsidR="0095790E">
        <w:rPr>
          <w:rFonts w:ascii="Book Antiqua" w:hAnsi="Book Antiqua" w:cs="Times New Roman"/>
          <w:sz w:val="24"/>
          <w:szCs w:val="24"/>
          <w:lang w:val="en-US"/>
        </w:rPr>
        <w:t>“</w:t>
      </w:r>
      <w:r w:rsidR="0095790E" w:rsidRPr="00564C35">
        <w:rPr>
          <w:rFonts w:ascii="Book Antiqua" w:hAnsi="Book Antiqua" w:cs="Times New Roman"/>
          <w:sz w:val="24"/>
          <w:szCs w:val="24"/>
          <w:lang w:val="en-US"/>
        </w:rPr>
        <w:t>T</w:t>
      </w:r>
      <w:r w:rsidR="00CE77D4" w:rsidRPr="00564C35">
        <w:rPr>
          <w:rFonts w:ascii="Book Antiqua" w:hAnsi="Book Antiqua" w:cs="Times New Roman"/>
          <w:sz w:val="24"/>
          <w:szCs w:val="24"/>
          <w:lang w:val="en-US"/>
        </w:rPr>
        <w:t>he</w:t>
      </w:r>
      <w:r w:rsidRPr="00564C35">
        <w:rPr>
          <w:rFonts w:ascii="Book Antiqua" w:hAnsi="Book Antiqua" w:cs="Times New Roman"/>
          <w:sz w:val="24"/>
          <w:szCs w:val="24"/>
          <w:lang w:val="en-US"/>
        </w:rPr>
        <w:t xml:space="preserve"> </w:t>
      </w:r>
      <w:r w:rsidR="00CE77D4" w:rsidRPr="00564C35">
        <w:rPr>
          <w:rFonts w:ascii="Book Antiqua" w:hAnsi="Book Antiqua" w:cs="Times New Roman"/>
          <w:sz w:val="24"/>
          <w:szCs w:val="24"/>
          <w:lang w:val="en-US"/>
        </w:rPr>
        <w:t>P</w:t>
      </w:r>
      <w:r w:rsidRPr="00564C35">
        <w:rPr>
          <w:rFonts w:ascii="Book Antiqua" w:hAnsi="Book Antiqua" w:cs="Times New Roman"/>
          <w:sz w:val="24"/>
          <w:szCs w:val="24"/>
          <w:lang w:val="en-US"/>
        </w:rPr>
        <w:t xml:space="preserve">hantom </w:t>
      </w:r>
      <w:r w:rsidR="00CE77D4" w:rsidRPr="00564C35">
        <w:rPr>
          <w:rFonts w:ascii="Book Antiqua" w:hAnsi="Book Antiqua" w:cs="Times New Roman"/>
          <w:sz w:val="24"/>
          <w:szCs w:val="24"/>
          <w:lang w:val="en-US"/>
        </w:rPr>
        <w:t>of the Opera</w:t>
      </w:r>
      <w:r w:rsidR="0095790E">
        <w:rPr>
          <w:rFonts w:ascii="Book Antiqua" w:hAnsi="Book Antiqua" w:cs="Times New Roman"/>
          <w:sz w:val="24"/>
          <w:szCs w:val="24"/>
          <w:lang w:val="en-US"/>
        </w:rPr>
        <w:t>”</w:t>
      </w:r>
      <w:r w:rsidR="00CE77D4" w:rsidRPr="00564C35">
        <w:rPr>
          <w:rFonts w:ascii="Book Antiqua" w:hAnsi="Book Antiqua" w:cs="Times New Roman"/>
          <w:sz w:val="24"/>
          <w:szCs w:val="24"/>
          <w:lang w:val="en-US"/>
        </w:rPr>
        <w:t xml:space="preserve"> </w:t>
      </w:r>
      <w:r w:rsidRPr="00564C35">
        <w:rPr>
          <w:rFonts w:ascii="Book Antiqua" w:hAnsi="Book Antiqua" w:cs="Times New Roman"/>
          <w:sz w:val="24"/>
          <w:szCs w:val="24"/>
          <w:lang w:val="en-US"/>
        </w:rPr>
        <w:t xml:space="preserve">in </w:t>
      </w:r>
      <w:r w:rsidR="00CE77D4"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mucosa</w:t>
      </w:r>
      <w:r w:rsidR="00CE77D4"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t>
      </w:r>
      <w:r w:rsidR="00CE77D4" w:rsidRPr="00564C35">
        <w:rPr>
          <w:rFonts w:ascii="Book Antiqua" w:hAnsi="Book Antiqua" w:cs="Times New Roman"/>
          <w:sz w:val="24"/>
          <w:szCs w:val="24"/>
          <w:lang w:val="en-US"/>
        </w:rPr>
        <w:t>with a</w:t>
      </w:r>
      <w:r w:rsidRPr="00564C35">
        <w:rPr>
          <w:rFonts w:ascii="Book Antiqua" w:hAnsi="Book Antiqua" w:cs="Times New Roman"/>
          <w:sz w:val="24"/>
          <w:szCs w:val="24"/>
          <w:lang w:val="en-US"/>
        </w:rPr>
        <w:t xml:space="preserve"> balance </w:t>
      </w:r>
      <w:r w:rsidR="00CE77D4" w:rsidRPr="00564C35">
        <w:rPr>
          <w:rFonts w:ascii="Book Antiqua" w:hAnsi="Book Antiqua" w:cs="Times New Roman"/>
          <w:sz w:val="24"/>
          <w:szCs w:val="24"/>
          <w:lang w:val="en-US"/>
        </w:rPr>
        <w:t>between</w:t>
      </w:r>
      <w:r w:rsidRPr="00564C35">
        <w:rPr>
          <w:rFonts w:ascii="Book Antiqua" w:hAnsi="Book Antiqua" w:cs="Times New Roman"/>
          <w:sz w:val="24"/>
          <w:szCs w:val="24"/>
          <w:lang w:val="en-US"/>
        </w:rPr>
        <w:t xml:space="preserve"> creative and destructive behaviors. </w:t>
      </w:r>
      <w:r w:rsidR="00CE77D4" w:rsidRPr="00564C35">
        <w:rPr>
          <w:rFonts w:ascii="Book Antiqua" w:hAnsi="Book Antiqua" w:cs="Times New Roman"/>
          <w:sz w:val="24"/>
          <w:szCs w:val="24"/>
          <w:lang w:val="en-US"/>
        </w:rPr>
        <w:t xml:space="preserve">Like the Phantom, </w:t>
      </w:r>
      <w:r w:rsidRPr="00564C35">
        <w:rPr>
          <w:rFonts w:ascii="Book Antiqua" w:hAnsi="Book Antiqua" w:cs="Times New Roman"/>
          <w:sz w:val="24"/>
          <w:szCs w:val="24"/>
          <w:lang w:val="en-US"/>
        </w:rPr>
        <w:t xml:space="preserve">CMV </w:t>
      </w:r>
      <w:r w:rsidR="00CE77D4" w:rsidRPr="00564C35">
        <w:rPr>
          <w:rFonts w:ascii="Book Antiqua" w:hAnsi="Book Antiqua" w:cs="Times New Roman"/>
          <w:sz w:val="24"/>
          <w:szCs w:val="24"/>
          <w:lang w:val="en-US"/>
        </w:rPr>
        <w:t xml:space="preserve">has </w:t>
      </w:r>
      <w:r w:rsidRPr="00564C35">
        <w:rPr>
          <w:rFonts w:ascii="Book Antiqua" w:hAnsi="Book Antiqua" w:cs="Times New Roman"/>
          <w:sz w:val="24"/>
          <w:szCs w:val="24"/>
          <w:lang w:val="en-US"/>
        </w:rPr>
        <w:t>gain</w:t>
      </w:r>
      <w:r w:rsidR="00CE77D4" w:rsidRPr="00564C35">
        <w:rPr>
          <w:rFonts w:ascii="Book Antiqua" w:hAnsi="Book Antiqua" w:cs="Times New Roman"/>
          <w:sz w:val="24"/>
          <w:szCs w:val="24"/>
          <w:lang w:val="en-US"/>
        </w:rPr>
        <w:t>ed</w:t>
      </w:r>
      <w:r w:rsidRPr="00564C35">
        <w:rPr>
          <w:rFonts w:ascii="Book Antiqua" w:hAnsi="Book Antiqua" w:cs="Times New Roman"/>
          <w:sz w:val="24"/>
          <w:szCs w:val="24"/>
          <w:lang w:val="en-US"/>
        </w:rPr>
        <w:t xml:space="preserve"> </w:t>
      </w:r>
      <w:r w:rsidR="00CE77D4" w:rsidRPr="00564C35">
        <w:rPr>
          <w:rFonts w:ascii="Book Antiqua" w:hAnsi="Book Antiqua" w:cs="Times New Roman"/>
          <w:sz w:val="24"/>
          <w:szCs w:val="24"/>
          <w:lang w:val="en-US"/>
        </w:rPr>
        <w:t xml:space="preserve">a </w:t>
      </w:r>
      <w:r w:rsidRPr="00564C35">
        <w:rPr>
          <w:rFonts w:ascii="Book Antiqua" w:hAnsi="Book Antiqua" w:cs="Times New Roman"/>
          <w:sz w:val="24"/>
          <w:szCs w:val="24"/>
          <w:lang w:val="en-US"/>
        </w:rPr>
        <w:t>bad reputation</w:t>
      </w:r>
      <w:r w:rsidR="00CE77D4"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especially </w:t>
      </w:r>
      <w:r w:rsidR="00CE77D4" w:rsidRPr="00564C35">
        <w:rPr>
          <w:rFonts w:ascii="Book Antiqua" w:hAnsi="Book Antiqua" w:cs="Times New Roman"/>
          <w:sz w:val="24"/>
          <w:szCs w:val="24"/>
          <w:lang w:val="en-US"/>
        </w:rPr>
        <w:t xml:space="preserve">where </w:t>
      </w:r>
      <w:r w:rsidRPr="00564C35">
        <w:rPr>
          <w:rFonts w:ascii="Book Antiqua" w:hAnsi="Book Antiqua" w:cs="Times New Roman"/>
          <w:sz w:val="24"/>
          <w:szCs w:val="24"/>
          <w:lang w:val="en-US"/>
        </w:rPr>
        <w:t xml:space="preserve">inflammatory diseases </w:t>
      </w:r>
      <w:r w:rsidR="00CE77D4" w:rsidRPr="00564C35">
        <w:rPr>
          <w:rFonts w:ascii="Book Antiqua" w:hAnsi="Book Antiqua" w:cs="Times New Roman"/>
          <w:sz w:val="24"/>
          <w:szCs w:val="24"/>
          <w:lang w:val="en-US"/>
        </w:rPr>
        <w:t xml:space="preserve">are concerned, </w:t>
      </w:r>
      <w:r w:rsidRPr="00564C35">
        <w:rPr>
          <w:rFonts w:ascii="Book Antiqua" w:hAnsi="Book Antiqua" w:cs="Times New Roman"/>
          <w:sz w:val="24"/>
          <w:szCs w:val="24"/>
          <w:lang w:val="en-US"/>
        </w:rPr>
        <w:t xml:space="preserve">whereas a viral genome study revealed </w:t>
      </w:r>
      <w:r w:rsidR="00CE77D4" w:rsidRPr="00564C35">
        <w:rPr>
          <w:rFonts w:ascii="Book Antiqua" w:hAnsi="Book Antiqua" w:cs="Times New Roman"/>
          <w:sz w:val="24"/>
          <w:szCs w:val="24"/>
          <w:lang w:val="en-US"/>
        </w:rPr>
        <w:t>a higher</w:t>
      </w:r>
      <w:r w:rsidRPr="00564C35">
        <w:rPr>
          <w:rFonts w:ascii="Book Antiqua" w:hAnsi="Book Antiqua" w:cs="Times New Roman"/>
          <w:sz w:val="24"/>
          <w:szCs w:val="24"/>
          <w:lang w:val="en-US"/>
        </w:rPr>
        <w:t xml:space="preserve"> </w:t>
      </w:r>
      <w:r w:rsidR="0095790E">
        <w:rPr>
          <w:rFonts w:ascii="Book Antiqua" w:hAnsi="Book Antiqua" w:cs="Times New Roman"/>
          <w:sz w:val="24"/>
          <w:szCs w:val="24"/>
          <w:lang w:val="en-US"/>
        </w:rPr>
        <w:t>ebola</w:t>
      </w:r>
      <w:r w:rsidR="0095790E" w:rsidRPr="00564C35">
        <w:rPr>
          <w:rFonts w:ascii="Book Antiqua" w:hAnsi="Book Antiqua" w:cs="Times New Roman"/>
          <w:sz w:val="24"/>
          <w:szCs w:val="24"/>
          <w:lang w:val="en-US"/>
        </w:rPr>
        <w:t xml:space="preserve"> </w:t>
      </w:r>
      <w:r w:rsidR="0095790E">
        <w:rPr>
          <w:rFonts w:ascii="Book Antiqua" w:hAnsi="Book Antiqua" w:cs="Times New Roman"/>
          <w:sz w:val="24"/>
          <w:szCs w:val="24"/>
          <w:lang w:val="en-US"/>
        </w:rPr>
        <w:t xml:space="preserve">virus (EBV) </w:t>
      </w:r>
      <w:r w:rsidRPr="00564C35">
        <w:rPr>
          <w:rFonts w:ascii="Book Antiqua" w:hAnsi="Book Antiqua" w:cs="Times New Roman"/>
          <w:sz w:val="24"/>
          <w:szCs w:val="24"/>
          <w:lang w:val="en-US"/>
        </w:rPr>
        <w:t>load in mucosal samples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{"citationID":"ynjYPjny","properties":{"unsorted":true,"formattedCitation":"\\super [27]\\nosupersub{}","plainCitation":"[27]","noteIndex":0},"citationItems":[{"id":4486,"uris":["http://zotero.org/users/905211/items/LBLD4GWZ"],"uri":["http://zotero.org/users/905211/items/LBLD4GWZ"],"itemData":{"id":4486,"type":"article-journal","title":"Looking into Enteric Virome in Patients with IBD: Defining Guilty or Innocence?","container-title":"Inflammatory Bowel Diseases","page":"1278-1284","volume":"23","issue":"8","source":"PubMed","abstract":"BACKGROUND: Although there is some evidence suggesting that certain viruses may be involved in the onset of inflammatory bowel disease (IBD), data regarding viral prevalence and viral load in blood and mucosa of patients with IBD are scarce. The main aim of this study is to evaluate the prevalence and viral load of common Epstein-Barr virus (EBV), cytomegalovirus (CMV), and human herpes virus 6 in blood and mucosa of adult patients with endoscopic active IBD.\nMETHODS: From January to December 2014, ulcerative colitis and Crohn's disease patients with active endoscopic disease were consecutively enrolled. Subjects undergoing colonoscopy for colorectal cancer screening served as healthy controls (HCs). Paired blood and mucosal samples from each patient and HC were collected for EBV, CMV, and human herpes virus 6 quantitative real time polymerase chain reaction assessment of the viral load.\nRESULTS: One hundred forty-five subjects were included; 95 IBD patients with active endoscopic disease (43 ulcerative colitis and 52 Crohn's disease) and 50 healthy subjects. CMV and EBV DNA were detected more frequently in the mucosa of patients with IBD compared with HCs (CMV P = 0.017; EBV P &lt; 0.001), irrespective of IBD type. The frequency of human herpes virus 6 DNA detection both in the blood and in the mucosa did not differ between patients with IBD and HCs. EBV median viral load was similar in the inflamed and noninflamed mucosa was not affected by the use of immunomodulators and/or anti-tumor necrosis factor alpha agents, and did not correlate with endoscopic disease activity.\nCONCLUSIONS: EBV, and to a lesser extent CMV, were more prevalent in patients with IBD than in HCs. Mucosal viral load was not influenced by the therapeutic regimen, did not differ between inflamed and noninflamed mucosa, and did not seem to be influenced by the endoscopic activity of the disease, suggesting that EBV may be more involved in the onset of IBD than in its severity and clinical evolution.","DOI":"10.1097/MIB.0000000000001167","ISSN":"1536-4844","note":"PMID: 28617757","shortTitle":"Looking into Enteric Virome in Patients with IBD","journalAbbreviation":"Inflamm. Bowel Dis.","language":"eng","author":[{"family":"Lopes","given":"Susana"},{"family":"Andrade","given":"Patricia"},{"family":"Conde","given":"Silvia"},{"family":"Liberal","given":"Rodrigo"},{"family":"Dias","given":"Cláudia C."},{"family":"Fernandes","given":"Salomão"},{"family":"Pinheiro","given":"Jorge"},{"family":"Simões","given":"Joana S."},{"family":"Carneiro","given":"Fátima"},{"family":"Magro","given":"Fernando"},{"family":"Macedo","given":"Guilherme"}],"issued":{"date-parts":[["2017"]]}}}],"schema":"https://github.com/citation-style-language/schema/raw/master/csl-citation.json"}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[27]</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Both </w:t>
      </w:r>
      <w:r w:rsidR="00CE77D4" w:rsidRPr="00564C35">
        <w:rPr>
          <w:rFonts w:ascii="Book Antiqua" w:hAnsi="Book Antiqua" w:cs="Times New Roman"/>
          <w:sz w:val="24"/>
          <w:szCs w:val="24"/>
          <w:lang w:val="en-US"/>
        </w:rPr>
        <w:t xml:space="preserve">the </w:t>
      </w:r>
      <w:r w:rsidRPr="00564C35">
        <w:rPr>
          <w:rFonts w:ascii="Book Antiqua" w:hAnsi="Book Antiqua" w:cs="Times New Roman"/>
          <w:sz w:val="24"/>
          <w:szCs w:val="24"/>
          <w:lang w:val="en-US"/>
        </w:rPr>
        <w:t xml:space="preserve">CMV and EBV encode </w:t>
      </w:r>
      <w:r w:rsidR="00161FD5" w:rsidRPr="00564C35">
        <w:rPr>
          <w:rFonts w:ascii="Book Antiqua" w:hAnsi="Book Antiqua" w:cs="Times New Roman"/>
          <w:sz w:val="24"/>
          <w:szCs w:val="24"/>
          <w:lang w:val="en-US"/>
        </w:rPr>
        <w:t xml:space="preserve">a </w:t>
      </w:r>
      <w:r w:rsidRPr="00564C35">
        <w:rPr>
          <w:rFonts w:ascii="Book Antiqua" w:hAnsi="Book Antiqua" w:cs="Times New Roman"/>
          <w:color w:val="000000"/>
          <w:sz w:val="24"/>
          <w:szCs w:val="24"/>
          <w:shd w:val="clear" w:color="auto" w:fill="FFFFFF"/>
          <w:lang w:val="en-US"/>
        </w:rPr>
        <w:t>viral ortholog of cellular interleukin</w:t>
      </w:r>
      <w:r w:rsidR="00551060" w:rsidRPr="00564C35">
        <w:rPr>
          <w:rFonts w:ascii="Book Antiqua" w:hAnsi="Book Antiqua" w:cs="Times New Roman"/>
          <w:color w:val="000000"/>
          <w:sz w:val="24"/>
          <w:szCs w:val="24"/>
          <w:shd w:val="clear" w:color="auto" w:fill="FFFFFF"/>
          <w:lang w:val="en-US"/>
        </w:rPr>
        <w:t>-</w:t>
      </w:r>
      <w:r w:rsidRPr="00564C35">
        <w:rPr>
          <w:rFonts w:ascii="Book Antiqua" w:hAnsi="Book Antiqua" w:cs="Times New Roman"/>
          <w:color w:val="000000"/>
          <w:sz w:val="24"/>
          <w:szCs w:val="24"/>
          <w:shd w:val="clear" w:color="auto" w:fill="FFFFFF"/>
          <w:lang w:val="en-US"/>
        </w:rPr>
        <w:t>10 that impede</w:t>
      </w:r>
      <w:r w:rsidR="00161FD5" w:rsidRPr="00564C35">
        <w:rPr>
          <w:rFonts w:ascii="Book Antiqua" w:hAnsi="Book Antiqua" w:cs="Times New Roman"/>
          <w:color w:val="000000"/>
          <w:sz w:val="24"/>
          <w:szCs w:val="24"/>
          <w:shd w:val="clear" w:color="auto" w:fill="FFFFFF"/>
          <w:lang w:val="en-US"/>
        </w:rPr>
        <w:t>s</w:t>
      </w:r>
      <w:r w:rsidRPr="00564C35">
        <w:rPr>
          <w:rFonts w:ascii="Book Antiqua" w:hAnsi="Book Antiqua" w:cs="Times New Roman"/>
          <w:color w:val="000000"/>
          <w:sz w:val="24"/>
          <w:szCs w:val="24"/>
          <w:shd w:val="clear" w:color="auto" w:fill="FFFFFF"/>
          <w:lang w:val="en-US"/>
        </w:rPr>
        <w:t xml:space="preserve"> inflammatory responses and modulate</w:t>
      </w:r>
      <w:r w:rsidR="00161FD5" w:rsidRPr="00564C35">
        <w:rPr>
          <w:rFonts w:ascii="Book Antiqua" w:hAnsi="Book Antiqua" w:cs="Times New Roman"/>
          <w:color w:val="000000"/>
          <w:sz w:val="24"/>
          <w:szCs w:val="24"/>
          <w:shd w:val="clear" w:color="auto" w:fill="FFFFFF"/>
          <w:lang w:val="en-US"/>
        </w:rPr>
        <w:t>s</w:t>
      </w:r>
      <w:r w:rsidRPr="00564C35">
        <w:rPr>
          <w:rFonts w:ascii="Book Antiqua" w:hAnsi="Book Antiqua" w:cs="Times New Roman"/>
          <w:color w:val="000000"/>
          <w:sz w:val="24"/>
          <w:szCs w:val="24"/>
          <w:shd w:val="clear" w:color="auto" w:fill="FFFFFF"/>
          <w:lang w:val="en-US"/>
        </w:rPr>
        <w:t xml:space="preserve"> host immunity</w:t>
      </w:r>
      <w:r w:rsidR="00FB0A3F" w:rsidRPr="00564C35">
        <w:rPr>
          <w:rFonts w:ascii="Book Antiqua" w:hAnsi="Book Antiqua" w:cs="Times New Roman"/>
          <w:color w:val="000000"/>
          <w:sz w:val="24"/>
          <w:szCs w:val="24"/>
          <w:shd w:val="clear" w:color="auto" w:fill="FFFFFF"/>
          <w:lang w:val="en-US"/>
        </w:rPr>
        <w:fldChar w:fldCharType="begin"/>
      </w:r>
      <w:r w:rsidRPr="00564C35">
        <w:rPr>
          <w:rFonts w:ascii="Book Antiqua" w:hAnsi="Book Antiqua" w:cs="Times New Roman"/>
          <w:color w:val="000000"/>
          <w:sz w:val="24"/>
          <w:szCs w:val="24"/>
          <w:shd w:val="clear" w:color="auto" w:fill="FFFFFF"/>
          <w:lang w:val="en-US"/>
        </w:rPr>
        <w:instrText xml:space="preserve"> ADDIN ZOTERO_ITEM CSL_CITATION {"citationID":"T8zlgYS5","properties":{"formattedCitation":"\\super [28]\\nosupersub{}","plainCitation":"[28]","noteIndex":0},"citationItems":[{"id":4666,"uris":["http://zotero.org/users/905211/items/BU56XLHS"],"uri":["http://zotero.org/users/905211/items/BU56XLHS"],"itemData":{"id":4666,"type":"article-journal","title":"Modulation of the Host Environment by Human Cytomegalovirus with Viral Interleukin 10 in Peripheral Blood","container-title":"The Journal of Infectious Diseases","page":"874-882","volume":"215","issue":"6","source":"PubMed","abstract":"Background: Human cytomegalovirus (HCMV) is a herpesvirus with both lytic and latent life cycles. Human cytomegalovirus encodes 2 viral cytokines that are orthologs of human cellular interleukin 10 (cIL-10). Both cytomegalovirus interleukin 10 (cmvIL-10) and Latency-associated cytomegalovirus interleukin 10 (LAcmvIL-10) (collectively vIL-10) are expressed during lytic infection and cause immunosuppressive effects that impede virus clearance. LAcmvIL-10 is also expressed during latent infection of myeloid progenitor cells and monocytes and facilitates persistence. Here, we investigated whether vIL-10 could be detected during natural infection.\nMethods: Plasma from healthy blood donors was tested by enzyme-linked immunosorbent assay for anti-HCMV immunoglobulin G and immunoglobulin M and for cIL-10 and vIL-10 levels using a novel vIL-10 assay that detects cmvIL-10 and LAcmvIL-10, with no cross-reactivity to cIL-10.\nResults: vIL-10 was evident in HCMV+ donors (n = 19 of 26), at levels ranging 31-547 pg/mL. By comparison, cIL-10 was detected at lower levels ranging 3-69 pg/mL. There was a strong correlation between vIL-10 and cIL-10 levels (P = .01). Antibodies against vIL-10 were also detected and neutralized vIL-10 activity.\nConclusions: vIL-10 was detected in peripheral blood of healthy blood donors. These findings suggest that vIL-10 may play a key role in sensing or modifying the host environment during latency and, therefore, may be a potential target for intervention strategies.","DOI":"10.1093/infdis/jix043","ISSN":"1537-6613","note":"PMID: 28453840\nPMCID: PMC5853888","journalAbbreviation":"J. Infect. Dis.","language":"eng","author":[{"family":"Young","given":"Vivian P."},{"family":"Mariano","given":"Margarette C."},{"family":"Tu","given":"Carolyn C."},{"family":"Allaire","given":"Kathryn M."},{"family":"Avdic","given":"Selmir"},{"family":"Slobedman","given":"Barry"},{"family":"Spencer","given":"Juliet V."}],"issued":{"date-parts":[["2017"]],"season":"15"}}}],"schema":"https://github.com/citation-style-language/schema/raw/master/csl-citation.json"} </w:instrText>
      </w:r>
      <w:r w:rsidR="00FB0A3F" w:rsidRPr="00564C35">
        <w:rPr>
          <w:rFonts w:ascii="Book Antiqua" w:hAnsi="Book Antiqua" w:cs="Times New Roman"/>
          <w:color w:val="000000"/>
          <w:sz w:val="24"/>
          <w:szCs w:val="24"/>
          <w:shd w:val="clear" w:color="auto" w:fill="FFFFFF"/>
          <w:lang w:val="en-US"/>
        </w:rPr>
        <w:fldChar w:fldCharType="separate"/>
      </w:r>
      <w:r w:rsidRPr="00564C35">
        <w:rPr>
          <w:rFonts w:ascii="Book Antiqua" w:hAnsi="Book Antiqua" w:cs="Times New Roman"/>
          <w:sz w:val="24"/>
          <w:szCs w:val="24"/>
          <w:vertAlign w:val="superscript"/>
          <w:lang w:val="en-US"/>
        </w:rPr>
        <w:t>[28]</w:t>
      </w:r>
      <w:r w:rsidR="00FB0A3F" w:rsidRPr="00564C35">
        <w:rPr>
          <w:rFonts w:ascii="Book Antiqua" w:hAnsi="Book Antiqua" w:cs="Times New Roman"/>
          <w:color w:val="000000"/>
          <w:sz w:val="24"/>
          <w:szCs w:val="24"/>
          <w:shd w:val="clear" w:color="auto" w:fill="FFFFFF"/>
          <w:lang w:val="en-US"/>
        </w:rPr>
        <w:fldChar w:fldCharType="end"/>
      </w:r>
      <w:r w:rsidRPr="00564C35">
        <w:rPr>
          <w:rFonts w:ascii="Book Antiqua" w:hAnsi="Book Antiqua" w:cs="Times New Roman"/>
          <w:color w:val="000000"/>
          <w:sz w:val="24"/>
          <w:szCs w:val="24"/>
          <w:shd w:val="clear" w:color="auto" w:fill="FFFFFF"/>
          <w:lang w:val="en-US"/>
        </w:rPr>
        <w:t>.</w:t>
      </w:r>
    </w:p>
    <w:p w14:paraId="1B781439" w14:textId="77777777" w:rsidR="00B013CC" w:rsidRPr="00564C35" w:rsidRDefault="000B6C7E" w:rsidP="0095790E">
      <w:pPr>
        <w:spacing w:after="0" w:line="360" w:lineRule="auto"/>
        <w:ind w:firstLineChars="100" w:firstLine="240"/>
        <w:jc w:val="both"/>
        <w:rPr>
          <w:rFonts w:ascii="Book Antiqua" w:hAnsi="Book Antiqua" w:cs="Times New Roman"/>
          <w:sz w:val="24"/>
          <w:szCs w:val="24"/>
          <w:lang w:val="en-US"/>
        </w:rPr>
      </w:pPr>
      <w:r w:rsidRPr="00564C35">
        <w:rPr>
          <w:rFonts w:ascii="Book Antiqua" w:hAnsi="Book Antiqua" w:cs="Times New Roman"/>
          <w:sz w:val="24"/>
          <w:szCs w:val="24"/>
          <w:lang w:val="en-US"/>
        </w:rPr>
        <w:lastRenderedPageBreak/>
        <w:t>The r</w:t>
      </w:r>
      <w:r w:rsidR="00A52241" w:rsidRPr="00564C35">
        <w:rPr>
          <w:rFonts w:ascii="Book Antiqua" w:hAnsi="Book Antiqua" w:cs="Times New Roman"/>
          <w:sz w:val="24"/>
          <w:szCs w:val="24"/>
          <w:lang w:val="en-US"/>
        </w:rPr>
        <w:t xml:space="preserve">umors about the tortures </w:t>
      </w:r>
      <w:r w:rsidR="00161FD5" w:rsidRPr="00564C35">
        <w:rPr>
          <w:rFonts w:ascii="Book Antiqua" w:hAnsi="Book Antiqua" w:cs="Times New Roman"/>
          <w:sz w:val="24"/>
          <w:szCs w:val="24"/>
          <w:lang w:val="en-US"/>
        </w:rPr>
        <w:t>inflicted by</w:t>
      </w:r>
      <w:r w:rsidR="00A52241" w:rsidRPr="00564C35">
        <w:rPr>
          <w:rFonts w:ascii="Book Antiqua" w:hAnsi="Book Antiqua" w:cs="Times New Roman"/>
          <w:sz w:val="24"/>
          <w:szCs w:val="24"/>
          <w:lang w:val="en-US"/>
        </w:rPr>
        <w:t xml:space="preserve"> the </w:t>
      </w:r>
      <w:r w:rsidR="00161FD5" w:rsidRPr="00564C35">
        <w:rPr>
          <w:rFonts w:ascii="Book Antiqua" w:hAnsi="Book Antiqua" w:cs="Times New Roman"/>
          <w:sz w:val="24"/>
          <w:szCs w:val="24"/>
          <w:lang w:val="en-US"/>
        </w:rPr>
        <w:t>P</w:t>
      </w:r>
      <w:r w:rsidR="00A52241" w:rsidRPr="00564C35">
        <w:rPr>
          <w:rFonts w:ascii="Book Antiqua" w:hAnsi="Book Antiqua" w:cs="Times New Roman"/>
          <w:sz w:val="24"/>
          <w:szCs w:val="24"/>
          <w:lang w:val="en-US"/>
        </w:rPr>
        <w:t>hantom show similarit</w:t>
      </w:r>
      <w:r w:rsidRPr="00564C35">
        <w:rPr>
          <w:rFonts w:ascii="Book Antiqua" w:hAnsi="Book Antiqua" w:cs="Times New Roman"/>
          <w:sz w:val="24"/>
          <w:szCs w:val="24"/>
          <w:lang w:val="en-US"/>
        </w:rPr>
        <w:t>ies</w:t>
      </w:r>
      <w:r w:rsidR="00A52241" w:rsidRPr="00564C35">
        <w:rPr>
          <w:rFonts w:ascii="Book Antiqua" w:hAnsi="Book Antiqua" w:cs="Times New Roman"/>
          <w:sz w:val="24"/>
          <w:szCs w:val="24"/>
          <w:lang w:val="en-US"/>
        </w:rPr>
        <w:t xml:space="preserve"> with </w:t>
      </w:r>
      <w:r w:rsidR="009E3F64" w:rsidRPr="00564C35">
        <w:rPr>
          <w:rFonts w:ascii="Book Antiqua" w:hAnsi="Book Antiqua" w:cs="Times New Roman"/>
          <w:sz w:val="24"/>
          <w:szCs w:val="24"/>
          <w:lang w:val="en-US"/>
        </w:rPr>
        <w:t xml:space="preserve">the </w:t>
      </w:r>
      <w:r w:rsidR="00A52241" w:rsidRPr="00564C35">
        <w:rPr>
          <w:rFonts w:ascii="Book Antiqua" w:hAnsi="Book Antiqua" w:cs="Times New Roman"/>
          <w:sz w:val="24"/>
          <w:szCs w:val="24"/>
          <w:lang w:val="en-US"/>
        </w:rPr>
        <w:t xml:space="preserve">existence </w:t>
      </w:r>
      <w:r w:rsidR="009E3F64" w:rsidRPr="00564C35">
        <w:rPr>
          <w:rFonts w:ascii="Book Antiqua" w:hAnsi="Book Antiqua" w:cs="Times New Roman"/>
          <w:sz w:val="24"/>
          <w:szCs w:val="24"/>
          <w:lang w:val="en-US"/>
        </w:rPr>
        <w:t xml:space="preserve">of CMV </w:t>
      </w:r>
      <w:r w:rsidR="00A52241" w:rsidRPr="00564C35">
        <w:rPr>
          <w:rFonts w:ascii="Book Antiqua" w:hAnsi="Book Antiqua" w:cs="Times New Roman"/>
          <w:sz w:val="24"/>
          <w:szCs w:val="24"/>
          <w:lang w:val="en-US"/>
        </w:rPr>
        <w:t>and inflammation</w:t>
      </w:r>
      <w:r w:rsidR="009E3F64" w:rsidRPr="00564C35">
        <w:rPr>
          <w:rFonts w:ascii="Book Antiqua" w:hAnsi="Book Antiqua" w:cs="Times New Roman"/>
          <w:sz w:val="24"/>
          <w:szCs w:val="24"/>
          <w:lang w:val="en-US"/>
        </w:rPr>
        <w:t>s flaring</w:t>
      </w:r>
      <w:r w:rsidR="00A52241" w:rsidRPr="00564C35">
        <w:rPr>
          <w:rFonts w:ascii="Book Antiqua" w:hAnsi="Book Antiqua" w:cs="Times New Roman"/>
          <w:sz w:val="24"/>
          <w:szCs w:val="24"/>
          <w:lang w:val="en-US"/>
        </w:rPr>
        <w:t xml:space="preserve"> in the mucosa. </w:t>
      </w:r>
      <w:r w:rsidR="006812CD" w:rsidRPr="00564C35">
        <w:rPr>
          <w:rFonts w:ascii="Book Antiqua" w:hAnsi="Book Antiqua" w:cs="Times New Roman"/>
          <w:sz w:val="24"/>
          <w:szCs w:val="24"/>
          <w:lang w:val="en-US"/>
        </w:rPr>
        <w:t>Be</w:t>
      </w:r>
      <w:r w:rsidR="00A52241" w:rsidRPr="00564C35">
        <w:rPr>
          <w:rFonts w:ascii="Book Antiqua" w:hAnsi="Book Antiqua" w:cs="Times New Roman"/>
          <w:sz w:val="24"/>
          <w:szCs w:val="24"/>
          <w:lang w:val="en-US"/>
        </w:rPr>
        <w:t xml:space="preserve"> </w:t>
      </w:r>
      <w:r w:rsidR="00CB27D6" w:rsidRPr="00564C35">
        <w:rPr>
          <w:rFonts w:ascii="Book Antiqua" w:hAnsi="Book Antiqua" w:cs="Times New Roman"/>
          <w:sz w:val="24"/>
          <w:szCs w:val="24"/>
          <w:lang w:val="en-US"/>
        </w:rPr>
        <w:t>they a sign</w:t>
      </w:r>
      <w:r w:rsidR="00A52241" w:rsidRPr="00564C35">
        <w:rPr>
          <w:rFonts w:ascii="Book Antiqua" w:hAnsi="Book Antiqua" w:cs="Times New Roman"/>
          <w:sz w:val="24"/>
          <w:szCs w:val="24"/>
          <w:lang w:val="en-US"/>
        </w:rPr>
        <w:t xml:space="preserve"> of direct or indirect pathogeni</w:t>
      </w:r>
      <w:r w:rsidR="00551060" w:rsidRPr="00564C35">
        <w:rPr>
          <w:rFonts w:ascii="Book Antiqua" w:hAnsi="Book Antiqua" w:cs="Times New Roman"/>
          <w:sz w:val="24"/>
          <w:szCs w:val="24"/>
          <w:lang w:val="en-US"/>
        </w:rPr>
        <w:t>ci</w:t>
      </w:r>
      <w:r w:rsidR="00A52241" w:rsidRPr="00564C35">
        <w:rPr>
          <w:rFonts w:ascii="Book Antiqua" w:hAnsi="Book Antiqua" w:cs="Times New Roman"/>
          <w:sz w:val="24"/>
          <w:szCs w:val="24"/>
          <w:lang w:val="en-US"/>
        </w:rPr>
        <w:t>ty, the first acqu</w:t>
      </w:r>
      <w:r w:rsidR="00551060" w:rsidRPr="00564C35">
        <w:rPr>
          <w:rFonts w:ascii="Book Antiqua" w:hAnsi="Book Antiqua" w:cs="Times New Roman"/>
          <w:sz w:val="24"/>
          <w:szCs w:val="24"/>
          <w:lang w:val="en-US"/>
        </w:rPr>
        <w:t>i</w:t>
      </w:r>
      <w:r w:rsidR="00A52241" w:rsidRPr="00564C35">
        <w:rPr>
          <w:rFonts w:ascii="Book Antiqua" w:hAnsi="Book Antiqua" w:cs="Times New Roman"/>
          <w:sz w:val="24"/>
          <w:szCs w:val="24"/>
          <w:lang w:val="en-US"/>
        </w:rPr>
        <w:t xml:space="preserve">sition of CMV </w:t>
      </w:r>
      <w:r w:rsidR="002D0A08" w:rsidRPr="00564C35">
        <w:rPr>
          <w:rFonts w:ascii="Book Antiqua" w:hAnsi="Book Antiqua" w:cs="Times New Roman"/>
          <w:sz w:val="24"/>
          <w:szCs w:val="24"/>
          <w:lang w:val="en-US"/>
        </w:rPr>
        <w:t xml:space="preserve">does </w:t>
      </w:r>
      <w:r w:rsidR="00A52241" w:rsidRPr="00564C35">
        <w:rPr>
          <w:rFonts w:ascii="Book Antiqua" w:hAnsi="Book Antiqua" w:cs="Times New Roman"/>
          <w:sz w:val="24"/>
          <w:szCs w:val="24"/>
          <w:lang w:val="en-US"/>
        </w:rPr>
        <w:t xml:space="preserve">not </w:t>
      </w:r>
      <w:r w:rsidR="002D0A08" w:rsidRPr="00564C35">
        <w:rPr>
          <w:rFonts w:ascii="Book Antiqua" w:hAnsi="Book Antiqua" w:cs="Times New Roman"/>
          <w:sz w:val="24"/>
          <w:szCs w:val="24"/>
          <w:lang w:val="en-US"/>
        </w:rPr>
        <w:t xml:space="preserve">involve the </w:t>
      </w:r>
      <w:r w:rsidR="00A52241" w:rsidRPr="00564C35">
        <w:rPr>
          <w:rFonts w:ascii="Book Antiqua" w:hAnsi="Book Antiqua" w:cs="Times New Roman"/>
          <w:sz w:val="24"/>
          <w:szCs w:val="24"/>
          <w:lang w:val="en-US"/>
        </w:rPr>
        <w:t xml:space="preserve">colon. </w:t>
      </w:r>
      <w:r w:rsidR="00176421" w:rsidRPr="00564C35">
        <w:rPr>
          <w:rFonts w:ascii="Book Antiqua" w:hAnsi="Book Antiqua" w:cs="Times New Roman"/>
          <w:sz w:val="24"/>
          <w:szCs w:val="24"/>
          <w:lang w:val="en-US"/>
        </w:rPr>
        <w:t xml:space="preserve">Whether </w:t>
      </w:r>
      <w:r w:rsidR="00A52241" w:rsidRPr="00564C35">
        <w:rPr>
          <w:rFonts w:ascii="Book Antiqua" w:hAnsi="Book Antiqua" w:cs="Times New Roman"/>
          <w:sz w:val="24"/>
          <w:szCs w:val="24"/>
          <w:lang w:val="en-US"/>
        </w:rPr>
        <w:t xml:space="preserve">CMV </w:t>
      </w:r>
      <w:r w:rsidR="00176421" w:rsidRPr="00564C35">
        <w:rPr>
          <w:rFonts w:ascii="Book Antiqua" w:hAnsi="Book Antiqua" w:cs="Times New Roman"/>
          <w:sz w:val="24"/>
          <w:szCs w:val="24"/>
          <w:lang w:val="en-US"/>
        </w:rPr>
        <w:t>is</w:t>
      </w:r>
      <w:r w:rsidR="00A52241" w:rsidRPr="00564C35">
        <w:rPr>
          <w:rFonts w:ascii="Book Antiqua" w:hAnsi="Book Antiqua" w:cs="Times New Roman"/>
          <w:sz w:val="24"/>
          <w:szCs w:val="24"/>
          <w:lang w:val="en-US"/>
        </w:rPr>
        <w:t xml:space="preserve"> the last straw </w:t>
      </w:r>
      <w:r w:rsidR="00176421" w:rsidRPr="00564C35">
        <w:rPr>
          <w:rFonts w:ascii="Book Antiqua" w:hAnsi="Book Antiqua" w:cs="Times New Roman"/>
          <w:sz w:val="24"/>
          <w:szCs w:val="24"/>
          <w:lang w:val="en-US"/>
        </w:rPr>
        <w:t>in</w:t>
      </w:r>
      <w:r w:rsidR="00A52241" w:rsidRPr="00564C35">
        <w:rPr>
          <w:rFonts w:ascii="Book Antiqua" w:hAnsi="Book Antiqua" w:cs="Times New Roman"/>
          <w:sz w:val="24"/>
          <w:szCs w:val="24"/>
          <w:lang w:val="en-US"/>
        </w:rPr>
        <w:t xml:space="preserve"> the </w:t>
      </w:r>
      <w:r w:rsidR="00176421" w:rsidRPr="00564C35">
        <w:rPr>
          <w:rFonts w:ascii="Book Antiqua" w:hAnsi="Book Antiqua" w:cs="Times New Roman"/>
          <w:sz w:val="24"/>
          <w:szCs w:val="24"/>
          <w:lang w:val="en-US"/>
        </w:rPr>
        <w:t xml:space="preserve">process of </w:t>
      </w:r>
      <w:r w:rsidR="00A52241" w:rsidRPr="00564C35">
        <w:rPr>
          <w:rFonts w:ascii="Book Antiqua" w:hAnsi="Book Antiqua" w:cs="Times New Roman"/>
          <w:sz w:val="24"/>
          <w:szCs w:val="24"/>
          <w:lang w:val="en-US"/>
        </w:rPr>
        <w:t>mucosal inflam</w:t>
      </w:r>
      <w:r w:rsidR="00176421" w:rsidRPr="00564C35">
        <w:rPr>
          <w:rFonts w:ascii="Book Antiqua" w:hAnsi="Book Antiqua" w:cs="Times New Roman"/>
          <w:sz w:val="24"/>
          <w:szCs w:val="24"/>
          <w:lang w:val="en-US"/>
        </w:rPr>
        <w:t>m</w:t>
      </w:r>
      <w:r w:rsidR="00A52241" w:rsidRPr="00564C35">
        <w:rPr>
          <w:rFonts w:ascii="Book Antiqua" w:hAnsi="Book Antiqua" w:cs="Times New Roman"/>
          <w:sz w:val="24"/>
          <w:szCs w:val="24"/>
          <w:lang w:val="en-US"/>
        </w:rPr>
        <w:t>ation</w:t>
      </w:r>
      <w:r w:rsidR="00176421"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 xml:space="preserve"> </w:t>
      </w:r>
      <w:r w:rsidR="00176421" w:rsidRPr="00564C35">
        <w:rPr>
          <w:rFonts w:ascii="Book Antiqua" w:hAnsi="Book Antiqua" w:cs="Times New Roman"/>
          <w:sz w:val="24"/>
          <w:szCs w:val="24"/>
          <w:lang w:val="en-US"/>
        </w:rPr>
        <w:t>a</w:t>
      </w:r>
      <w:r w:rsidR="00A52241" w:rsidRPr="00564C35">
        <w:rPr>
          <w:rFonts w:ascii="Book Antiqua" w:hAnsi="Book Antiqua" w:cs="Times New Roman"/>
          <w:sz w:val="24"/>
          <w:szCs w:val="24"/>
          <w:lang w:val="en-US"/>
        </w:rPr>
        <w:t xml:space="preserve"> doomed agent</w:t>
      </w:r>
      <w:r w:rsidR="00176421"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 xml:space="preserve"> or a</w:t>
      </w:r>
      <w:r w:rsidR="00176421" w:rsidRPr="00564C35">
        <w:rPr>
          <w:rFonts w:ascii="Book Antiqua" w:hAnsi="Book Antiqua" w:cs="Times New Roman"/>
          <w:sz w:val="24"/>
          <w:szCs w:val="24"/>
          <w:lang w:val="en-US"/>
        </w:rPr>
        <w:t>n</w:t>
      </w:r>
      <w:r w:rsidR="00A52241" w:rsidRPr="00564C35">
        <w:rPr>
          <w:rFonts w:ascii="Book Antiqua" w:hAnsi="Book Antiqua" w:cs="Times New Roman"/>
          <w:sz w:val="24"/>
          <w:szCs w:val="24"/>
          <w:lang w:val="en-US"/>
        </w:rPr>
        <w:t xml:space="preserve"> innocent bystander </w:t>
      </w:r>
      <w:r w:rsidR="00D16A42" w:rsidRPr="00564C35">
        <w:rPr>
          <w:rFonts w:ascii="Book Antiqua" w:hAnsi="Book Antiqua" w:cs="Times New Roman"/>
          <w:sz w:val="24"/>
          <w:szCs w:val="24"/>
          <w:lang w:val="en-US"/>
        </w:rPr>
        <w:t xml:space="preserve">is a </w:t>
      </w:r>
      <w:r w:rsidR="00A52241" w:rsidRPr="00564C35">
        <w:rPr>
          <w:rFonts w:ascii="Book Antiqua" w:hAnsi="Book Antiqua" w:cs="Times New Roman"/>
          <w:sz w:val="24"/>
          <w:szCs w:val="24"/>
          <w:lang w:val="en-US"/>
        </w:rPr>
        <w:t>difficult question that remain</w:t>
      </w:r>
      <w:r w:rsidR="00D16A42" w:rsidRPr="00564C35">
        <w:rPr>
          <w:rFonts w:ascii="Book Antiqua" w:hAnsi="Book Antiqua" w:cs="Times New Roman"/>
          <w:sz w:val="24"/>
          <w:szCs w:val="24"/>
          <w:lang w:val="en-US"/>
        </w:rPr>
        <w:t>s</w:t>
      </w:r>
      <w:r w:rsidR="00A52241" w:rsidRPr="00564C35">
        <w:rPr>
          <w:rFonts w:ascii="Book Antiqua" w:hAnsi="Book Antiqua" w:cs="Times New Roman"/>
          <w:sz w:val="24"/>
          <w:szCs w:val="24"/>
          <w:lang w:val="en-US"/>
        </w:rPr>
        <w:t xml:space="preserve"> elusive</w:t>
      </w:r>
      <w:r w:rsidR="00D16A42" w:rsidRPr="00564C35">
        <w:rPr>
          <w:rFonts w:ascii="Book Antiqua" w:hAnsi="Book Antiqua" w:cs="Times New Roman"/>
          <w:sz w:val="24"/>
          <w:szCs w:val="24"/>
          <w:lang w:val="en-US"/>
        </w:rPr>
        <w:t>.</w:t>
      </w:r>
      <w:r w:rsidR="00A52241" w:rsidRPr="00564C35">
        <w:rPr>
          <w:rFonts w:ascii="Book Antiqua" w:hAnsi="Book Antiqua" w:cs="Times New Roman"/>
          <w:sz w:val="24"/>
          <w:szCs w:val="24"/>
          <w:lang w:val="en-US"/>
        </w:rPr>
        <w:t xml:space="preserve"> Th</w:t>
      </w:r>
      <w:r w:rsidR="00D16A42" w:rsidRPr="00564C35">
        <w:rPr>
          <w:rFonts w:ascii="Book Antiqua" w:hAnsi="Book Antiqua" w:cs="Times New Roman"/>
          <w:sz w:val="24"/>
          <w:szCs w:val="24"/>
          <w:lang w:val="en-US"/>
        </w:rPr>
        <w:t>us</w:t>
      </w:r>
      <w:r w:rsidR="00A52241" w:rsidRPr="00564C35">
        <w:rPr>
          <w:rFonts w:ascii="Book Antiqua" w:hAnsi="Book Antiqua" w:cs="Times New Roman"/>
          <w:sz w:val="24"/>
          <w:szCs w:val="24"/>
          <w:lang w:val="en-US"/>
        </w:rPr>
        <w:t xml:space="preserve">, </w:t>
      </w:r>
      <w:r w:rsidR="00D16A42" w:rsidRPr="00564C35">
        <w:rPr>
          <w:rFonts w:ascii="Book Antiqua" w:hAnsi="Book Antiqua" w:cs="Times New Roman"/>
          <w:sz w:val="24"/>
          <w:szCs w:val="24"/>
          <w:lang w:val="en-US"/>
        </w:rPr>
        <w:t>another</w:t>
      </w:r>
      <w:r w:rsidR="00A52241" w:rsidRPr="00564C35">
        <w:rPr>
          <w:rFonts w:ascii="Book Antiqua" w:hAnsi="Book Antiqua" w:cs="Times New Roman"/>
          <w:sz w:val="24"/>
          <w:szCs w:val="24"/>
          <w:lang w:val="en-US"/>
        </w:rPr>
        <w:t xml:space="preserve"> important question </w:t>
      </w:r>
      <w:r w:rsidR="00D16A42" w:rsidRPr="00564C35">
        <w:rPr>
          <w:rFonts w:ascii="Book Antiqua" w:hAnsi="Book Antiqua" w:cs="Times New Roman"/>
          <w:sz w:val="24"/>
          <w:szCs w:val="24"/>
          <w:lang w:val="en-US"/>
        </w:rPr>
        <w:t>follows on:</w:t>
      </w:r>
      <w:r w:rsidR="00A52241" w:rsidRPr="00564C35">
        <w:rPr>
          <w:rFonts w:ascii="Book Antiqua" w:hAnsi="Book Antiqua" w:cs="Times New Roman"/>
          <w:sz w:val="24"/>
          <w:szCs w:val="24"/>
          <w:lang w:val="en-US"/>
        </w:rPr>
        <w:t xml:space="preserve"> </w:t>
      </w:r>
      <w:r w:rsidR="00D16A42" w:rsidRPr="00564C35">
        <w:rPr>
          <w:rFonts w:ascii="Book Antiqua" w:hAnsi="Book Antiqua" w:cs="Times New Roman"/>
          <w:sz w:val="24"/>
          <w:szCs w:val="24"/>
          <w:lang w:val="en-US"/>
        </w:rPr>
        <w:t>to</w:t>
      </w:r>
      <w:r w:rsidR="00A52241" w:rsidRPr="00564C35">
        <w:rPr>
          <w:rFonts w:ascii="Book Antiqua" w:hAnsi="Book Antiqua" w:cs="Times New Roman"/>
          <w:sz w:val="24"/>
          <w:szCs w:val="24"/>
          <w:lang w:val="en-US"/>
        </w:rPr>
        <w:t xml:space="preserve"> treat or not t</w:t>
      </w:r>
      <w:r w:rsidR="00D16A42" w:rsidRPr="00564C35">
        <w:rPr>
          <w:rFonts w:ascii="Book Antiqua" w:hAnsi="Book Antiqua" w:cs="Times New Roman"/>
          <w:sz w:val="24"/>
          <w:szCs w:val="24"/>
          <w:lang w:val="en-US"/>
        </w:rPr>
        <w:t>o</w:t>
      </w:r>
      <w:r w:rsidR="00A52241" w:rsidRPr="00564C35">
        <w:rPr>
          <w:rFonts w:ascii="Book Antiqua" w:hAnsi="Book Antiqua" w:cs="Times New Roman"/>
          <w:sz w:val="24"/>
          <w:szCs w:val="24"/>
          <w:lang w:val="en-US"/>
        </w:rPr>
        <w:t xml:space="preserve"> treat?</w:t>
      </w:r>
    </w:p>
    <w:p w14:paraId="68AC7D4F" w14:textId="22925C54" w:rsidR="00B013CC" w:rsidRDefault="00A52241" w:rsidP="0095790E">
      <w:pPr>
        <w:spacing w:after="0" w:line="360" w:lineRule="auto"/>
        <w:ind w:firstLineChars="100" w:firstLine="240"/>
        <w:jc w:val="both"/>
        <w:rPr>
          <w:rFonts w:ascii="Book Antiqua" w:hAnsi="Book Antiqua" w:cs="Times New Roman"/>
          <w:sz w:val="24"/>
          <w:szCs w:val="24"/>
          <w:lang w:val="en-US"/>
        </w:rPr>
      </w:pPr>
      <w:r w:rsidRPr="00564C35">
        <w:rPr>
          <w:rFonts w:ascii="Book Antiqua" w:hAnsi="Book Antiqua" w:cs="Times New Roman"/>
          <w:sz w:val="24"/>
          <w:szCs w:val="24"/>
          <w:lang w:val="en-US"/>
        </w:rPr>
        <w:t xml:space="preserve">CMV </w:t>
      </w:r>
      <w:r w:rsidR="002235FE" w:rsidRPr="00564C35">
        <w:rPr>
          <w:rFonts w:ascii="Book Antiqua" w:hAnsi="Book Antiqua" w:cs="Times New Roman"/>
          <w:sz w:val="24"/>
          <w:szCs w:val="24"/>
          <w:lang w:val="en-US"/>
        </w:rPr>
        <w:t xml:space="preserve">is </w:t>
      </w:r>
      <w:r w:rsidRPr="00564C35">
        <w:rPr>
          <w:rFonts w:ascii="Book Antiqua" w:hAnsi="Book Antiqua" w:cs="Times New Roman"/>
          <w:sz w:val="24"/>
          <w:szCs w:val="24"/>
          <w:lang w:val="en-US"/>
        </w:rPr>
        <w:t>frequently detected in inflammatory bowel tissue</w:t>
      </w:r>
      <w:r w:rsidR="002235FE"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especially </w:t>
      </w:r>
      <w:r w:rsidR="002235FE" w:rsidRPr="00564C35">
        <w:rPr>
          <w:rFonts w:ascii="Book Antiqua" w:hAnsi="Book Antiqua" w:cs="Times New Roman"/>
          <w:sz w:val="24"/>
          <w:szCs w:val="24"/>
          <w:lang w:val="en-US"/>
        </w:rPr>
        <w:t>in</w:t>
      </w:r>
      <w:r w:rsidRPr="00564C35">
        <w:rPr>
          <w:rFonts w:ascii="Book Antiqua" w:hAnsi="Book Antiqua" w:cs="Times New Roman"/>
          <w:sz w:val="24"/>
          <w:szCs w:val="24"/>
          <w:lang w:val="en-US"/>
        </w:rPr>
        <w:t xml:space="preserve"> corticosteroid</w:t>
      </w:r>
      <w:r w:rsidR="003F38F0" w:rsidRPr="00564C35">
        <w:rPr>
          <w:rFonts w:ascii="Book Antiqua" w:hAnsi="Book Antiqua" w:cs="Times New Roman"/>
          <w:sz w:val="24"/>
          <w:szCs w:val="24"/>
          <w:lang w:val="en-US"/>
        </w:rPr>
        <w:t>-</w:t>
      </w:r>
      <w:r w:rsidRPr="00564C35">
        <w:rPr>
          <w:rFonts w:ascii="Book Antiqua" w:hAnsi="Book Antiqua" w:cs="Times New Roman"/>
          <w:sz w:val="24"/>
          <w:szCs w:val="24"/>
          <w:lang w:val="en-US"/>
        </w:rPr>
        <w:t>refractor</w:t>
      </w:r>
      <w:r w:rsidR="00F954BE" w:rsidRPr="00564C35">
        <w:rPr>
          <w:rFonts w:ascii="Book Antiqua" w:hAnsi="Book Antiqua" w:cs="Times New Roman"/>
          <w:sz w:val="24"/>
          <w:szCs w:val="24"/>
          <w:lang w:val="en-US"/>
        </w:rPr>
        <w:t>y</w:t>
      </w:r>
      <w:r w:rsidRPr="00564C35">
        <w:rPr>
          <w:rFonts w:ascii="Book Antiqua" w:hAnsi="Book Antiqua" w:cs="Times New Roman"/>
          <w:sz w:val="24"/>
          <w:szCs w:val="24"/>
          <w:lang w:val="en-US"/>
        </w:rPr>
        <w:t xml:space="preserve"> patients</w:t>
      </w:r>
      <w:r w:rsidR="00F954BE"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and </w:t>
      </w:r>
      <w:r w:rsidR="00F954BE" w:rsidRPr="00564C35">
        <w:rPr>
          <w:rFonts w:ascii="Book Antiqua" w:hAnsi="Book Antiqua" w:cs="Times New Roman"/>
          <w:sz w:val="24"/>
          <w:szCs w:val="24"/>
          <w:lang w:val="en-US"/>
        </w:rPr>
        <w:t xml:space="preserve">it </w:t>
      </w:r>
      <w:r w:rsidRPr="00564C35">
        <w:rPr>
          <w:rFonts w:ascii="Book Antiqua" w:hAnsi="Book Antiqua" w:cs="Times New Roman"/>
          <w:sz w:val="24"/>
          <w:szCs w:val="24"/>
          <w:lang w:val="en-US"/>
        </w:rPr>
        <w:t>has been blamed for adverse outcome</w:t>
      </w:r>
      <w:r w:rsidR="00F954BE" w:rsidRPr="00564C35">
        <w:rPr>
          <w:rFonts w:ascii="Book Antiqua" w:hAnsi="Book Antiqua" w:cs="Times New Roman"/>
          <w:sz w:val="24"/>
          <w:szCs w:val="24"/>
          <w:lang w:val="en-US"/>
        </w:rPr>
        <w:t>s</w:t>
      </w:r>
      <w:r w:rsidRPr="00564C35">
        <w:rPr>
          <w:rFonts w:ascii="Book Antiqua" w:hAnsi="Book Antiqua" w:cs="Times New Roman"/>
          <w:sz w:val="24"/>
          <w:szCs w:val="24"/>
          <w:lang w:val="en-US"/>
        </w:rPr>
        <w:t>. Ganciclovir treatment is preferred by some clinicians</w:t>
      </w:r>
      <w:r w:rsidR="00F954BE" w:rsidRPr="00564C35">
        <w:rPr>
          <w:rFonts w:ascii="Book Antiqua" w:hAnsi="Book Antiqua" w:cs="Times New Roman"/>
          <w:sz w:val="24"/>
          <w:szCs w:val="24"/>
          <w:lang w:val="en-US"/>
        </w:rPr>
        <w:t>,</w:t>
      </w:r>
      <w:r w:rsidRPr="00564C35">
        <w:rPr>
          <w:rFonts w:ascii="Book Antiqua" w:hAnsi="Book Antiqua" w:cs="Times New Roman"/>
          <w:sz w:val="24"/>
          <w:szCs w:val="24"/>
          <w:lang w:val="en-US"/>
        </w:rPr>
        <w:t xml:space="preserve"> with or without other immun</w:t>
      </w:r>
      <w:r w:rsidR="00F954BE" w:rsidRPr="00564C35">
        <w:rPr>
          <w:rFonts w:ascii="Book Antiqua" w:hAnsi="Book Antiqua" w:cs="Times New Roman"/>
          <w:sz w:val="24"/>
          <w:szCs w:val="24"/>
          <w:lang w:val="en-US"/>
        </w:rPr>
        <w:t>o</w:t>
      </w:r>
      <w:r w:rsidRPr="00564C35">
        <w:rPr>
          <w:rFonts w:ascii="Book Antiqua" w:hAnsi="Book Antiqua" w:cs="Times New Roman"/>
          <w:sz w:val="24"/>
          <w:szCs w:val="24"/>
          <w:lang w:val="en-US"/>
        </w:rPr>
        <w:t xml:space="preserve">modulatory drugs. Since clinical relevance and treatment efficacy </w:t>
      </w:r>
      <w:r w:rsidR="00771D60" w:rsidRPr="00564C35">
        <w:rPr>
          <w:rFonts w:ascii="Book Antiqua" w:hAnsi="Book Antiqua" w:cs="Times New Roman"/>
          <w:sz w:val="24"/>
          <w:szCs w:val="24"/>
          <w:lang w:val="en-US"/>
        </w:rPr>
        <w:t>have</w:t>
      </w:r>
      <w:r w:rsidRPr="00564C35">
        <w:rPr>
          <w:rFonts w:ascii="Book Antiqua" w:hAnsi="Book Antiqua" w:cs="Times New Roman"/>
          <w:sz w:val="24"/>
          <w:szCs w:val="24"/>
          <w:lang w:val="en-US"/>
        </w:rPr>
        <w:t xml:space="preserve"> not be</w:t>
      </w:r>
      <w:r w:rsidR="00771D60" w:rsidRPr="00564C35">
        <w:rPr>
          <w:rFonts w:ascii="Book Antiqua" w:hAnsi="Book Antiqua" w:cs="Times New Roman"/>
          <w:sz w:val="24"/>
          <w:szCs w:val="24"/>
          <w:lang w:val="en-US"/>
        </w:rPr>
        <w:t>en</w:t>
      </w:r>
      <w:r w:rsidRPr="00564C35">
        <w:rPr>
          <w:rFonts w:ascii="Book Antiqua" w:hAnsi="Book Antiqua" w:cs="Times New Roman"/>
          <w:sz w:val="24"/>
          <w:szCs w:val="24"/>
          <w:lang w:val="en-US"/>
        </w:rPr>
        <w:t xml:space="preserve"> determined precisely,</w:t>
      </w:r>
      <w:r w:rsidRPr="00564C35">
        <w:rPr>
          <w:rFonts w:ascii="Book Antiqua" w:eastAsia="Times New Roman" w:hAnsi="Book Antiqua" w:cs="Times New Roman"/>
          <w:sz w:val="24"/>
          <w:szCs w:val="24"/>
          <w:lang w:val="en-US"/>
        </w:rPr>
        <w:t xml:space="preserve"> </w:t>
      </w:r>
      <w:r w:rsidRPr="00564C35">
        <w:rPr>
          <w:rFonts w:ascii="Book Antiqua" w:hAnsi="Book Antiqua" w:cs="Times New Roman"/>
          <w:sz w:val="24"/>
          <w:szCs w:val="24"/>
          <w:lang w:val="en-US"/>
        </w:rPr>
        <w:t xml:space="preserve">an accepted approach is not available. </w:t>
      </w:r>
      <w:r w:rsidR="00DB63BA" w:rsidRPr="00564C35">
        <w:rPr>
          <w:rFonts w:ascii="Book Antiqua" w:hAnsi="Book Antiqua" w:cs="Times New Roman"/>
          <w:sz w:val="24"/>
          <w:szCs w:val="24"/>
          <w:lang w:val="en-US"/>
        </w:rPr>
        <w:t>M</w:t>
      </w:r>
      <w:r w:rsidRPr="00564C35">
        <w:rPr>
          <w:rFonts w:ascii="Book Antiqua" w:hAnsi="Book Antiqua" w:cs="Times New Roman"/>
          <w:sz w:val="24"/>
          <w:szCs w:val="24"/>
          <w:lang w:val="en-US"/>
        </w:rPr>
        <w:t xml:space="preserve">any observational studies and </w:t>
      </w:r>
      <w:r w:rsidR="00B7051B" w:rsidRPr="00564C35">
        <w:rPr>
          <w:rFonts w:ascii="Book Antiqua" w:hAnsi="Book Antiqua" w:cs="Times New Roman"/>
          <w:sz w:val="24"/>
          <w:szCs w:val="24"/>
          <w:lang w:val="en-US"/>
        </w:rPr>
        <w:t xml:space="preserve">a </w:t>
      </w:r>
      <w:r w:rsidRPr="00564C35">
        <w:rPr>
          <w:rFonts w:ascii="Book Antiqua" w:hAnsi="Book Antiqua" w:cs="Times New Roman"/>
          <w:sz w:val="24"/>
          <w:szCs w:val="24"/>
          <w:lang w:val="en-US"/>
        </w:rPr>
        <w:t>few metanalys</w:t>
      </w:r>
      <w:r w:rsidR="00DB63BA" w:rsidRPr="00564C35">
        <w:rPr>
          <w:rFonts w:ascii="Book Antiqua" w:hAnsi="Book Antiqua" w:cs="Times New Roman"/>
          <w:sz w:val="24"/>
          <w:szCs w:val="24"/>
          <w:lang w:val="en-US"/>
        </w:rPr>
        <w:t>e</w:t>
      </w:r>
      <w:r w:rsidRPr="00564C35">
        <w:rPr>
          <w:rFonts w:ascii="Book Antiqua" w:hAnsi="Book Antiqua" w:cs="Times New Roman"/>
          <w:sz w:val="24"/>
          <w:szCs w:val="24"/>
          <w:lang w:val="en-US"/>
        </w:rPr>
        <w:t xml:space="preserve">s </w:t>
      </w:r>
      <w:r w:rsidR="00DB63BA" w:rsidRPr="00564C35">
        <w:rPr>
          <w:rFonts w:ascii="Book Antiqua" w:hAnsi="Book Antiqua" w:cs="Times New Roman"/>
          <w:sz w:val="24"/>
          <w:szCs w:val="24"/>
          <w:lang w:val="en-US"/>
        </w:rPr>
        <w:t xml:space="preserve">have been carried out </w:t>
      </w:r>
      <w:r w:rsidRPr="00564C35">
        <w:rPr>
          <w:rFonts w:ascii="Book Antiqua" w:hAnsi="Book Antiqua" w:cs="Times New Roman"/>
          <w:sz w:val="24"/>
          <w:szCs w:val="24"/>
          <w:lang w:val="en-US"/>
        </w:rPr>
        <w:t xml:space="preserve">on </w:t>
      </w:r>
      <w:r w:rsidR="00DB63BA" w:rsidRPr="00564C35">
        <w:rPr>
          <w:rFonts w:ascii="Book Antiqua" w:hAnsi="Book Antiqua" w:cs="Times New Roman"/>
          <w:sz w:val="24"/>
          <w:szCs w:val="24"/>
          <w:lang w:val="en-US"/>
        </w:rPr>
        <w:t>the effect that ganciclovir treatment has on</w:t>
      </w:r>
      <w:r w:rsidRPr="00564C35">
        <w:rPr>
          <w:rFonts w:ascii="Book Antiqua" w:hAnsi="Book Antiqua" w:cs="Times New Roman"/>
          <w:sz w:val="24"/>
          <w:szCs w:val="24"/>
          <w:lang w:val="en-US"/>
        </w:rPr>
        <w:t xml:space="preserve"> CMV reactivation in inflammatory bowel diseases</w:t>
      </w:r>
      <w:r w:rsidR="00FB0A3F" w:rsidRPr="00564C35">
        <w:rPr>
          <w:rFonts w:ascii="Book Antiqua" w:hAnsi="Book Antiqua" w:cs="Times New Roman"/>
          <w:sz w:val="24"/>
          <w:szCs w:val="24"/>
          <w:lang w:val="en-US"/>
        </w:rPr>
        <w:fldChar w:fldCharType="begin"/>
      </w:r>
      <w:r w:rsidRPr="00564C35">
        <w:rPr>
          <w:rFonts w:ascii="Book Antiqua" w:hAnsi="Book Antiqua" w:cs="Times New Roman"/>
          <w:sz w:val="24"/>
          <w:szCs w:val="24"/>
          <w:lang w:val="en-US"/>
        </w:rPr>
        <w:instrText xml:space="preserve"> ADDIN ZOTERO_ITEM CSL_CITATION {"citationID":"bkVtyaf9","properties":{"formattedCitation":"\\super [29]\\nosupersub{}","plainCitation":"[29]","noteIndex":0},"citationItems":[{"id":4668,"uris":["http://zotero.org/users/905211/items/J7QCX7HL"],"uri":["http://zotero.org/users/905211/items/J7QCX7HL"],"itemData":{"id":4668,"type":"article-journal","title":"Cytomegalovirus and ulcerative colitis: Place of antiviral therapy","container-title":"World Journal of Gastroenterology","page":"2030-2045","volume":"22","issue":"6","source":"PubMed","abstract":"The link between cytomegalovirus (CMV) infection and inflammatory bowel diseases remains an important subject of debate. CMV infection is frequent in ulcerative colitis (UC) and has been shown to be potentially harmful. CMV reactivation needs to be diagnosed using methods that include in situ detection of viral markers by immunohistochemistry or by nucleic acid amplification techniques. Determination of the density of infection using quantitative tools (numbers of infected cells or copies of the genome) is particularly important. Although CMV reactivation can be considered as an innocent bystander in active flare-ups of refractory UC, an increasing number of studies suggest a deleterious role of CMV in this situation. The presence of colonic CMV infection is possibly linked to a decreased response to steroids and other immunosuppressive agents. Some treatments, notably steroids and cyclosporine A, have been shown to favor CMV reactivation, which seems not to be the case for therapies using anti-tumor necrosis factor drugs. According to these findings, in flare-ups of refractory UC, it is now recommended to look for the presence of CMV reactivation by using quantitative tools in colonic biopsies and to treat them with ganciclovir in cases of high viral load or severe disease.","DOI":"10.3748/wjg.v22.i6.2030","ISSN":"2219-2840","note":"PMID: 26877608\nPMCID: PMC4726676","shortTitle":"Cytomegalovirus and ulcerative colitis","journalAbbreviation":"World J. Gastroenterol.","language":"eng","author":[{"family":"Pillet","given":"Sylvie"},{"family":"Pozzetto","given":"Bruno"},{"family":"Roblin","given":"Xavier"}],"issued":{"date-parts":[["2016",2,14]]}}}],"schema":"https://github.com/citation-style-language/schema/raw/master/csl-citation.json"} </w:instrText>
      </w:r>
      <w:r w:rsidR="00FB0A3F" w:rsidRPr="00564C35">
        <w:rPr>
          <w:rFonts w:ascii="Book Antiqua" w:hAnsi="Book Antiqua" w:cs="Times New Roman"/>
          <w:sz w:val="24"/>
          <w:szCs w:val="24"/>
          <w:lang w:val="en-US"/>
        </w:rPr>
        <w:fldChar w:fldCharType="separate"/>
      </w:r>
      <w:r w:rsidRPr="00564C35">
        <w:rPr>
          <w:rFonts w:ascii="Book Antiqua" w:hAnsi="Book Antiqua" w:cs="Times New Roman"/>
          <w:sz w:val="24"/>
          <w:szCs w:val="24"/>
          <w:vertAlign w:val="superscript"/>
          <w:lang w:val="en-US"/>
        </w:rPr>
        <w:t>[29]</w:t>
      </w:r>
      <w:r w:rsidR="00FB0A3F" w:rsidRPr="00564C35">
        <w:rPr>
          <w:rFonts w:ascii="Book Antiqua" w:hAnsi="Book Antiqua" w:cs="Times New Roman"/>
          <w:sz w:val="24"/>
          <w:szCs w:val="24"/>
          <w:lang w:val="en-US"/>
        </w:rPr>
        <w:fldChar w:fldCharType="end"/>
      </w:r>
      <w:r w:rsidRPr="00564C35">
        <w:rPr>
          <w:rFonts w:ascii="Book Antiqua" w:hAnsi="Book Antiqua" w:cs="Times New Roman"/>
          <w:sz w:val="24"/>
          <w:szCs w:val="24"/>
          <w:lang w:val="en-US"/>
        </w:rPr>
        <w:t xml:space="preserve">. Unfortunately, these uncontrolled and selection bias studies </w:t>
      </w:r>
      <w:r w:rsidR="0077716A" w:rsidRPr="00564C35">
        <w:rPr>
          <w:rFonts w:ascii="Book Antiqua" w:hAnsi="Book Antiqua" w:cs="Times New Roman"/>
          <w:sz w:val="24"/>
          <w:szCs w:val="24"/>
          <w:lang w:val="en-US"/>
        </w:rPr>
        <w:t>have</w:t>
      </w:r>
      <w:r w:rsidRPr="00564C35">
        <w:rPr>
          <w:rFonts w:ascii="Book Antiqua" w:hAnsi="Book Antiqua" w:cs="Times New Roman"/>
          <w:sz w:val="24"/>
          <w:szCs w:val="24"/>
          <w:lang w:val="en-US"/>
        </w:rPr>
        <w:t xml:space="preserve"> </w:t>
      </w:r>
      <w:r w:rsidR="000B5626" w:rsidRPr="00564C35">
        <w:rPr>
          <w:rFonts w:ascii="Book Antiqua" w:hAnsi="Book Antiqua" w:cs="Times New Roman"/>
          <w:sz w:val="24"/>
          <w:szCs w:val="24"/>
          <w:lang w:val="en-US"/>
        </w:rPr>
        <w:t>not</w:t>
      </w:r>
      <w:r w:rsidRPr="00564C35">
        <w:rPr>
          <w:rFonts w:ascii="Book Antiqua" w:hAnsi="Book Antiqua" w:cs="Times New Roman"/>
          <w:sz w:val="24"/>
          <w:szCs w:val="24"/>
          <w:lang w:val="en-US"/>
        </w:rPr>
        <w:t xml:space="preserve"> de</w:t>
      </w:r>
      <w:r w:rsidR="002D7062" w:rsidRPr="00564C35">
        <w:rPr>
          <w:rFonts w:ascii="Book Antiqua" w:hAnsi="Book Antiqua" w:cs="Times New Roman"/>
          <w:sz w:val="24"/>
          <w:szCs w:val="24"/>
          <w:lang w:val="en-US"/>
        </w:rPr>
        <w:t>liv</w:t>
      </w:r>
      <w:r w:rsidRPr="00564C35">
        <w:rPr>
          <w:rFonts w:ascii="Book Antiqua" w:hAnsi="Book Antiqua" w:cs="Times New Roman"/>
          <w:sz w:val="24"/>
          <w:szCs w:val="24"/>
          <w:lang w:val="en-US"/>
        </w:rPr>
        <w:t>e</w:t>
      </w:r>
      <w:r w:rsidR="002D7062" w:rsidRPr="00564C35">
        <w:rPr>
          <w:rFonts w:ascii="Book Antiqua" w:hAnsi="Book Antiqua" w:cs="Times New Roman"/>
          <w:sz w:val="24"/>
          <w:szCs w:val="24"/>
          <w:lang w:val="en-US"/>
        </w:rPr>
        <w:t>r</w:t>
      </w:r>
      <w:r w:rsidR="0077716A" w:rsidRPr="00564C35">
        <w:rPr>
          <w:rFonts w:ascii="Book Antiqua" w:hAnsi="Book Antiqua" w:cs="Times New Roman"/>
          <w:sz w:val="24"/>
          <w:szCs w:val="24"/>
          <w:lang w:val="en-US"/>
        </w:rPr>
        <w:t>ed</w:t>
      </w:r>
      <w:r w:rsidRPr="00564C35">
        <w:rPr>
          <w:rFonts w:ascii="Book Antiqua" w:hAnsi="Book Antiqua" w:cs="Times New Roman"/>
          <w:sz w:val="24"/>
          <w:szCs w:val="24"/>
          <w:lang w:val="en-US"/>
        </w:rPr>
        <w:t xml:space="preserve"> adequa</w:t>
      </w:r>
      <w:r w:rsidR="002D7062" w:rsidRPr="00564C35">
        <w:rPr>
          <w:rFonts w:ascii="Book Antiqua" w:hAnsi="Book Antiqua" w:cs="Times New Roman"/>
          <w:sz w:val="24"/>
          <w:szCs w:val="24"/>
          <w:lang w:val="en-US"/>
        </w:rPr>
        <w:t>te</w:t>
      </w:r>
      <w:r w:rsidRPr="00564C35">
        <w:rPr>
          <w:rFonts w:ascii="Book Antiqua" w:hAnsi="Book Antiqua" w:cs="Times New Roman"/>
          <w:sz w:val="24"/>
          <w:szCs w:val="24"/>
          <w:lang w:val="en-US"/>
        </w:rPr>
        <w:t xml:space="preserve"> conclusion</w:t>
      </w:r>
      <w:r w:rsidR="002D7062" w:rsidRPr="00564C35">
        <w:rPr>
          <w:rFonts w:ascii="Book Antiqua" w:hAnsi="Book Antiqua" w:cs="Times New Roman"/>
          <w:sz w:val="24"/>
          <w:szCs w:val="24"/>
          <w:lang w:val="en-US"/>
        </w:rPr>
        <w:t>s</w:t>
      </w:r>
      <w:r w:rsidRPr="00564C35">
        <w:rPr>
          <w:rFonts w:ascii="Book Antiqua" w:hAnsi="Book Antiqua" w:cs="Times New Roman"/>
          <w:sz w:val="24"/>
          <w:szCs w:val="24"/>
          <w:lang w:val="en-US"/>
        </w:rPr>
        <w:t xml:space="preserve">. Colectomy rates show high variability </w:t>
      </w:r>
      <w:r w:rsidR="00230A53" w:rsidRPr="00564C35">
        <w:rPr>
          <w:rFonts w:ascii="Book Antiqua" w:hAnsi="Book Antiqua" w:cs="Times New Roman"/>
          <w:sz w:val="24"/>
          <w:szCs w:val="24"/>
          <w:lang w:val="en-US"/>
        </w:rPr>
        <w:t xml:space="preserve">in </w:t>
      </w:r>
      <w:r w:rsidRPr="00564C35">
        <w:rPr>
          <w:rFonts w:ascii="Book Antiqua" w:hAnsi="Book Antiqua" w:cs="Times New Roman"/>
          <w:sz w:val="24"/>
          <w:szCs w:val="24"/>
          <w:lang w:val="en-US"/>
        </w:rPr>
        <w:t>both ganc</w:t>
      </w:r>
      <w:r w:rsidR="00230A53" w:rsidRPr="00564C35">
        <w:rPr>
          <w:rFonts w:ascii="Book Antiqua" w:hAnsi="Book Antiqua" w:cs="Times New Roman"/>
          <w:sz w:val="24"/>
          <w:szCs w:val="24"/>
          <w:lang w:val="en-US"/>
        </w:rPr>
        <w:t>iclovir-</w:t>
      </w:r>
      <w:r w:rsidRPr="00564C35">
        <w:rPr>
          <w:rFonts w:ascii="Book Antiqua" w:hAnsi="Book Antiqua" w:cs="Times New Roman"/>
          <w:sz w:val="24"/>
          <w:szCs w:val="24"/>
          <w:lang w:val="en-US"/>
        </w:rPr>
        <w:t xml:space="preserve">treated and untreated groups. </w:t>
      </w:r>
    </w:p>
    <w:p w14:paraId="63ECCEF1" w14:textId="6A998D14" w:rsidR="0095790E" w:rsidRDefault="0095790E" w:rsidP="0095790E">
      <w:pPr>
        <w:spacing w:after="0" w:line="360" w:lineRule="auto"/>
        <w:jc w:val="both"/>
        <w:rPr>
          <w:rFonts w:ascii="Book Antiqua" w:hAnsi="Book Antiqua" w:cs="Times New Roman"/>
          <w:sz w:val="24"/>
          <w:szCs w:val="24"/>
          <w:lang w:val="en-US"/>
        </w:rPr>
      </w:pPr>
    </w:p>
    <w:p w14:paraId="1FC63AF1" w14:textId="0814FC04" w:rsidR="0095790E" w:rsidRPr="0095790E" w:rsidRDefault="0095790E" w:rsidP="0095790E">
      <w:pPr>
        <w:spacing w:after="0" w:line="360" w:lineRule="auto"/>
        <w:jc w:val="both"/>
        <w:rPr>
          <w:rFonts w:ascii="Book Antiqua" w:hAnsi="Book Antiqua" w:cs="Times New Roman"/>
          <w:b/>
          <w:bCs/>
          <w:sz w:val="24"/>
          <w:szCs w:val="24"/>
          <w:lang w:val="en-US"/>
        </w:rPr>
      </w:pPr>
      <w:r w:rsidRPr="0095790E">
        <w:rPr>
          <w:rFonts w:ascii="Book Antiqua" w:hAnsi="Book Antiqua" w:cs="Times New Roman"/>
          <w:b/>
          <w:bCs/>
          <w:sz w:val="24"/>
          <w:szCs w:val="24"/>
          <w:lang w:val="en-US"/>
        </w:rPr>
        <w:t>CONCLUSION</w:t>
      </w:r>
    </w:p>
    <w:p w14:paraId="3C503F27" w14:textId="01EC82F6" w:rsidR="00B013CC" w:rsidRDefault="0095790E" w:rsidP="00564C35">
      <w:pPr>
        <w:spacing w:after="0" w:line="360" w:lineRule="auto"/>
        <w:jc w:val="both"/>
        <w:rPr>
          <w:rFonts w:ascii="Book Antiqua" w:hAnsi="Book Antiqua" w:cs="Times New Roman"/>
          <w:sz w:val="24"/>
          <w:szCs w:val="24"/>
          <w:lang w:val="en-US"/>
        </w:rPr>
      </w:pPr>
      <w:r w:rsidRPr="00564C35">
        <w:rPr>
          <w:rFonts w:ascii="Book Antiqua" w:hAnsi="Book Antiqua" w:cs="Times New Roman"/>
          <w:sz w:val="24"/>
          <w:szCs w:val="24"/>
          <w:lang w:val="en-US"/>
        </w:rPr>
        <w:t>R</w:t>
      </w:r>
      <w:r w:rsidR="005978CC" w:rsidRPr="00564C35">
        <w:rPr>
          <w:rFonts w:ascii="Book Antiqua" w:hAnsi="Book Antiqua" w:cs="Times New Roman"/>
          <w:sz w:val="24"/>
          <w:szCs w:val="24"/>
          <w:lang w:val="en-US"/>
        </w:rPr>
        <w:t xml:space="preserve">esearchers should focus the </w:t>
      </w:r>
      <w:r w:rsidR="00931956" w:rsidRPr="00564C35">
        <w:rPr>
          <w:rFonts w:ascii="Book Antiqua" w:hAnsi="Book Antiqua" w:cs="Times New Roman"/>
          <w:sz w:val="24"/>
          <w:szCs w:val="24"/>
          <w:lang w:val="en-US"/>
        </w:rPr>
        <w:t xml:space="preserve">novel </w:t>
      </w:r>
      <w:r w:rsidR="005978CC" w:rsidRPr="00564C35">
        <w:rPr>
          <w:rFonts w:ascii="Book Antiqua" w:hAnsi="Book Antiqua" w:cs="Times New Roman"/>
          <w:sz w:val="24"/>
          <w:szCs w:val="24"/>
          <w:lang w:val="en-US"/>
        </w:rPr>
        <w:t xml:space="preserve">basic scientific data about </w:t>
      </w:r>
      <w:r w:rsidR="0078553C" w:rsidRPr="00564C35">
        <w:rPr>
          <w:rFonts w:ascii="Book Antiqua" w:hAnsi="Book Antiqua" w:cs="Times New Roman"/>
          <w:sz w:val="24"/>
          <w:szCs w:val="24"/>
          <w:lang w:val="en-US"/>
        </w:rPr>
        <w:t xml:space="preserve">the </w:t>
      </w:r>
      <w:r w:rsidR="005978CC" w:rsidRPr="00564C35">
        <w:rPr>
          <w:rFonts w:ascii="Book Antiqua" w:hAnsi="Book Antiqua" w:cs="Times New Roman"/>
          <w:sz w:val="24"/>
          <w:szCs w:val="24"/>
          <w:lang w:val="en-US"/>
        </w:rPr>
        <w:t xml:space="preserve">host and CMV interaction and </w:t>
      </w:r>
      <w:r w:rsidR="00931956" w:rsidRPr="00564C35">
        <w:rPr>
          <w:rFonts w:ascii="Book Antiqua" w:hAnsi="Book Antiqua" w:cs="Times New Roman"/>
          <w:sz w:val="24"/>
          <w:szCs w:val="24"/>
          <w:lang w:val="en-US"/>
        </w:rPr>
        <w:t xml:space="preserve">re-review the </w:t>
      </w:r>
      <w:r w:rsidR="0078553C" w:rsidRPr="00564C35">
        <w:rPr>
          <w:rFonts w:ascii="Book Antiqua" w:hAnsi="Book Antiqua" w:cs="Times New Roman"/>
          <w:sz w:val="24"/>
          <w:szCs w:val="24"/>
          <w:lang w:val="en-US"/>
        </w:rPr>
        <w:t xml:space="preserve">clinical </w:t>
      </w:r>
      <w:r w:rsidR="00931956" w:rsidRPr="00564C35">
        <w:rPr>
          <w:rFonts w:ascii="Book Antiqua" w:hAnsi="Book Antiqua" w:cs="Times New Roman"/>
          <w:sz w:val="24"/>
          <w:szCs w:val="24"/>
          <w:lang w:val="en-US"/>
        </w:rPr>
        <w:t xml:space="preserve">definitions, and treatment effectiveness of antivirals </w:t>
      </w:r>
      <w:r w:rsidR="0078553C" w:rsidRPr="00564C35">
        <w:rPr>
          <w:rFonts w:ascii="Book Antiqua" w:hAnsi="Book Antiqua" w:cs="Times New Roman"/>
          <w:sz w:val="24"/>
          <w:szCs w:val="24"/>
          <w:lang w:val="en-US"/>
        </w:rPr>
        <w:t xml:space="preserve">in the light of the evolutionary perspective. </w:t>
      </w:r>
    </w:p>
    <w:p w14:paraId="6968D555" w14:textId="75CD0009" w:rsidR="0095790E" w:rsidRDefault="0095790E">
      <w:pPr>
        <w:rPr>
          <w:rFonts w:ascii="Book Antiqua" w:hAnsi="Book Antiqua" w:cs="Times New Roman"/>
          <w:sz w:val="24"/>
          <w:szCs w:val="24"/>
          <w:lang w:val="en-US"/>
        </w:rPr>
      </w:pPr>
      <w:r>
        <w:rPr>
          <w:rFonts w:ascii="Book Antiqua" w:hAnsi="Book Antiqua" w:cs="Times New Roman"/>
          <w:sz w:val="24"/>
          <w:szCs w:val="24"/>
          <w:lang w:val="en-US"/>
        </w:rPr>
        <w:br w:type="page"/>
      </w:r>
    </w:p>
    <w:p w14:paraId="519D2156" w14:textId="71A358A6" w:rsidR="00C17145" w:rsidRDefault="00C17145" w:rsidP="00564C35">
      <w:pPr>
        <w:spacing w:after="0" w:line="360" w:lineRule="auto"/>
        <w:jc w:val="both"/>
        <w:rPr>
          <w:rFonts w:ascii="Book Antiqua" w:hAnsi="Book Antiqua" w:cs="Times New Roman"/>
          <w:b/>
          <w:sz w:val="24"/>
          <w:szCs w:val="24"/>
        </w:rPr>
      </w:pPr>
      <w:r w:rsidRPr="00564C35">
        <w:rPr>
          <w:rFonts w:ascii="Book Antiqua" w:hAnsi="Book Antiqua" w:cs="Times New Roman"/>
          <w:b/>
          <w:sz w:val="24"/>
          <w:szCs w:val="24"/>
        </w:rPr>
        <w:lastRenderedPageBreak/>
        <w:t>REFERENCES</w:t>
      </w:r>
    </w:p>
    <w:p w14:paraId="2FEBE142"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 </w:t>
      </w:r>
      <w:r w:rsidRPr="00352361">
        <w:rPr>
          <w:rFonts w:ascii="Book Antiqua" w:eastAsia="等线" w:hAnsi="Book Antiqua" w:cs="Times New Roman"/>
          <w:b/>
          <w:kern w:val="2"/>
          <w:sz w:val="24"/>
          <w:szCs w:val="24"/>
          <w:lang w:val="en-US" w:eastAsia="zh-CN"/>
        </w:rPr>
        <w:t>Sun X</w:t>
      </w:r>
      <w:r w:rsidRPr="00352361">
        <w:rPr>
          <w:rFonts w:ascii="Book Antiqua" w:eastAsia="等线" w:hAnsi="Book Antiqua" w:cs="Times New Roman"/>
          <w:kern w:val="2"/>
          <w:sz w:val="24"/>
          <w:szCs w:val="24"/>
          <w:lang w:val="en-US" w:eastAsia="zh-CN"/>
        </w:rPr>
        <w:t xml:space="preserve">, Ilca SL, Huiskonen JT, Poranen MM. Dual Role of a Viral Polymerase in Viral Genome Replication and Particle Self-Assembly. </w:t>
      </w:r>
      <w:r w:rsidRPr="00352361">
        <w:rPr>
          <w:rFonts w:ascii="Book Antiqua" w:eastAsia="等线" w:hAnsi="Book Antiqua" w:cs="Times New Roman"/>
          <w:i/>
          <w:kern w:val="2"/>
          <w:sz w:val="24"/>
          <w:szCs w:val="24"/>
          <w:lang w:val="en-US" w:eastAsia="zh-CN"/>
        </w:rPr>
        <w:t>MBio</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9</w:t>
      </w:r>
      <w:r w:rsidRPr="00352361">
        <w:rPr>
          <w:rFonts w:ascii="Book Antiqua" w:eastAsia="等线" w:hAnsi="Book Antiqua" w:cs="Times New Roman"/>
          <w:kern w:val="2"/>
          <w:sz w:val="24"/>
          <w:szCs w:val="24"/>
          <w:lang w:val="en-US" w:eastAsia="zh-CN"/>
        </w:rPr>
        <w:t xml:space="preserve">: pii: e01242-18 [PMID: </w:t>
      </w:r>
      <w:bookmarkStart w:id="48" w:name="OLE_LINK1018"/>
      <w:bookmarkStart w:id="49" w:name="OLE_LINK1019"/>
      <w:r w:rsidRPr="00352361">
        <w:rPr>
          <w:rFonts w:ascii="Book Antiqua" w:eastAsia="等线" w:hAnsi="Book Antiqua" w:cs="Times New Roman"/>
          <w:kern w:val="2"/>
          <w:sz w:val="24"/>
          <w:szCs w:val="24"/>
          <w:lang w:val="en-US" w:eastAsia="zh-CN"/>
        </w:rPr>
        <w:t>30279282</w:t>
      </w:r>
      <w:bookmarkEnd w:id="48"/>
      <w:bookmarkEnd w:id="49"/>
      <w:r w:rsidRPr="00352361">
        <w:rPr>
          <w:rFonts w:ascii="Book Antiqua" w:eastAsia="等线" w:hAnsi="Book Antiqua" w:cs="Times New Roman"/>
          <w:kern w:val="2"/>
          <w:sz w:val="24"/>
          <w:szCs w:val="24"/>
          <w:lang w:val="en-US" w:eastAsia="zh-CN"/>
        </w:rPr>
        <w:t xml:space="preserve"> DOI: 10.1128/mBio.01242-18]</w:t>
      </w:r>
    </w:p>
    <w:p w14:paraId="072D713B"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 </w:t>
      </w:r>
      <w:r w:rsidRPr="00352361">
        <w:rPr>
          <w:rFonts w:ascii="Book Antiqua" w:eastAsia="等线" w:hAnsi="Book Antiqua" w:cs="Times New Roman"/>
          <w:b/>
          <w:kern w:val="2"/>
          <w:sz w:val="24"/>
          <w:szCs w:val="24"/>
          <w:lang w:val="en-US" w:eastAsia="zh-CN"/>
        </w:rPr>
        <w:t>Sathiyamoorthy K</w:t>
      </w:r>
      <w:r w:rsidRPr="00352361">
        <w:rPr>
          <w:rFonts w:ascii="Book Antiqua" w:eastAsia="等线" w:hAnsi="Book Antiqua" w:cs="Times New Roman"/>
          <w:kern w:val="2"/>
          <w:sz w:val="24"/>
          <w:szCs w:val="24"/>
          <w:lang w:val="en-US" w:eastAsia="zh-CN"/>
        </w:rPr>
        <w:t xml:space="preserve">, Chen J, Longnecker R, Jardetzky TS. The COMPLEXity in herpesvirus entry. </w:t>
      </w:r>
      <w:r w:rsidRPr="00352361">
        <w:rPr>
          <w:rFonts w:ascii="Book Antiqua" w:eastAsia="等线" w:hAnsi="Book Antiqua" w:cs="Times New Roman"/>
          <w:i/>
          <w:kern w:val="2"/>
          <w:sz w:val="24"/>
          <w:szCs w:val="24"/>
          <w:lang w:val="en-US" w:eastAsia="zh-CN"/>
        </w:rPr>
        <w:t>Curr Opin Virol</w:t>
      </w:r>
      <w:r w:rsidRPr="00352361">
        <w:rPr>
          <w:rFonts w:ascii="Book Antiqua" w:eastAsia="等线" w:hAnsi="Book Antiqua" w:cs="Times New Roman"/>
          <w:kern w:val="2"/>
          <w:sz w:val="24"/>
          <w:szCs w:val="24"/>
          <w:lang w:val="en-US" w:eastAsia="zh-CN"/>
        </w:rPr>
        <w:t xml:space="preserve"> 2017; </w:t>
      </w:r>
      <w:r w:rsidRPr="00352361">
        <w:rPr>
          <w:rFonts w:ascii="Book Antiqua" w:eastAsia="等线" w:hAnsi="Book Antiqua" w:cs="Times New Roman"/>
          <w:b/>
          <w:kern w:val="2"/>
          <w:sz w:val="24"/>
          <w:szCs w:val="24"/>
          <w:lang w:val="en-US" w:eastAsia="zh-CN"/>
        </w:rPr>
        <w:t>24</w:t>
      </w:r>
      <w:r w:rsidRPr="00352361">
        <w:rPr>
          <w:rFonts w:ascii="Book Antiqua" w:eastAsia="等线" w:hAnsi="Book Antiqua" w:cs="Times New Roman"/>
          <w:kern w:val="2"/>
          <w:sz w:val="24"/>
          <w:szCs w:val="24"/>
          <w:lang w:val="en-US" w:eastAsia="zh-CN"/>
        </w:rPr>
        <w:t>: 97-104 [PMID: 28538165 DOI: 10.1016/j.coviro.2017.04.006]</w:t>
      </w:r>
    </w:p>
    <w:p w14:paraId="755D8626"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3 </w:t>
      </w:r>
      <w:r w:rsidRPr="00352361">
        <w:rPr>
          <w:rFonts w:ascii="Book Antiqua" w:eastAsia="等线" w:hAnsi="Book Antiqua" w:cs="Times New Roman"/>
          <w:b/>
          <w:kern w:val="2"/>
          <w:sz w:val="24"/>
          <w:szCs w:val="24"/>
          <w:lang w:val="en-US" w:eastAsia="zh-CN"/>
        </w:rPr>
        <w:t>Morrison KM</w:t>
      </w:r>
      <w:r w:rsidRPr="00352361">
        <w:rPr>
          <w:rFonts w:ascii="Book Antiqua" w:eastAsia="等线" w:hAnsi="Book Antiqua" w:cs="Times New Roman"/>
          <w:kern w:val="2"/>
          <w:sz w:val="24"/>
          <w:szCs w:val="24"/>
          <w:lang w:val="en-US" w:eastAsia="zh-CN"/>
        </w:rPr>
        <w:t xml:space="preserve">, Beucler MJ, Campbell EO, White MA, Boody RE, Wilson KC, Miller WE. Development of a Primary Human Cell Model for the Study of Human Cytomegalovirus Replication and Spread within Salivary Epithelium. </w:t>
      </w:r>
      <w:r w:rsidRPr="00352361">
        <w:rPr>
          <w:rFonts w:ascii="Book Antiqua" w:eastAsia="等线" w:hAnsi="Book Antiqua" w:cs="Times New Roman"/>
          <w:i/>
          <w:kern w:val="2"/>
          <w:sz w:val="24"/>
          <w:szCs w:val="24"/>
          <w:lang w:val="en-US" w:eastAsia="zh-CN"/>
        </w:rPr>
        <w:t>J Virol</w:t>
      </w:r>
      <w:r w:rsidRPr="00352361">
        <w:rPr>
          <w:rFonts w:ascii="Book Antiqua" w:eastAsia="等线" w:hAnsi="Book Antiqua" w:cs="Times New Roman"/>
          <w:kern w:val="2"/>
          <w:sz w:val="24"/>
          <w:szCs w:val="24"/>
          <w:lang w:val="en-US" w:eastAsia="zh-CN"/>
        </w:rPr>
        <w:t xml:space="preserve"> 2019; </w:t>
      </w:r>
      <w:r w:rsidRPr="00352361">
        <w:rPr>
          <w:rFonts w:ascii="Book Antiqua" w:eastAsia="等线" w:hAnsi="Book Antiqua" w:cs="Times New Roman"/>
          <w:b/>
          <w:kern w:val="2"/>
          <w:sz w:val="24"/>
          <w:szCs w:val="24"/>
          <w:lang w:val="en-US" w:eastAsia="zh-CN"/>
        </w:rPr>
        <w:t>93</w:t>
      </w:r>
      <w:r w:rsidRPr="00352361">
        <w:rPr>
          <w:rFonts w:ascii="Book Antiqua" w:eastAsia="等线" w:hAnsi="Book Antiqua" w:cs="Times New Roman"/>
          <w:kern w:val="2"/>
          <w:sz w:val="24"/>
          <w:szCs w:val="24"/>
          <w:lang w:val="en-US" w:eastAsia="zh-CN"/>
        </w:rPr>
        <w:t xml:space="preserve">: pii: e01608-18 [PMID: </w:t>
      </w:r>
      <w:bookmarkStart w:id="50" w:name="OLE_LINK1020"/>
      <w:bookmarkStart w:id="51" w:name="OLE_LINK1021"/>
      <w:r w:rsidRPr="00352361">
        <w:rPr>
          <w:rFonts w:ascii="Book Antiqua" w:eastAsia="等线" w:hAnsi="Book Antiqua" w:cs="Times New Roman"/>
          <w:kern w:val="2"/>
          <w:sz w:val="24"/>
          <w:szCs w:val="24"/>
          <w:lang w:val="en-US" w:eastAsia="zh-CN"/>
        </w:rPr>
        <w:t>30404806</w:t>
      </w:r>
      <w:bookmarkEnd w:id="50"/>
      <w:bookmarkEnd w:id="51"/>
      <w:r w:rsidRPr="00352361">
        <w:rPr>
          <w:rFonts w:ascii="Book Antiqua" w:eastAsia="等线" w:hAnsi="Book Antiqua" w:cs="Times New Roman"/>
          <w:kern w:val="2"/>
          <w:sz w:val="24"/>
          <w:szCs w:val="24"/>
          <w:lang w:val="en-US" w:eastAsia="zh-CN"/>
        </w:rPr>
        <w:t xml:space="preserve"> DOI: 10.1128/JVI.01608-18]</w:t>
      </w:r>
    </w:p>
    <w:p w14:paraId="1FF055F8"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4 </w:t>
      </w:r>
      <w:r w:rsidRPr="00352361">
        <w:rPr>
          <w:rFonts w:ascii="Book Antiqua" w:eastAsia="等线" w:hAnsi="Book Antiqua" w:cs="Times New Roman"/>
          <w:b/>
          <w:kern w:val="2"/>
          <w:sz w:val="24"/>
          <w:szCs w:val="24"/>
          <w:lang w:val="en-US" w:eastAsia="zh-CN"/>
        </w:rPr>
        <w:t>Landolfo S</w:t>
      </w:r>
      <w:r w:rsidRPr="00352361">
        <w:rPr>
          <w:rFonts w:ascii="Book Antiqua" w:eastAsia="等线" w:hAnsi="Book Antiqua" w:cs="Times New Roman"/>
          <w:kern w:val="2"/>
          <w:sz w:val="24"/>
          <w:szCs w:val="24"/>
          <w:lang w:val="en-US" w:eastAsia="zh-CN"/>
        </w:rPr>
        <w:t xml:space="preserve">, De Andrea M, Dell'Oste V, Gugliesi F. Intrinsic host restriction factors of human cytomegalovirus replication and mechanisms of viral escape. </w:t>
      </w:r>
      <w:r w:rsidRPr="00352361">
        <w:rPr>
          <w:rFonts w:ascii="Book Antiqua" w:eastAsia="等线" w:hAnsi="Book Antiqua" w:cs="Times New Roman"/>
          <w:i/>
          <w:kern w:val="2"/>
          <w:sz w:val="24"/>
          <w:szCs w:val="24"/>
          <w:lang w:val="en-US" w:eastAsia="zh-CN"/>
        </w:rPr>
        <w:t>World J Virol</w:t>
      </w:r>
      <w:r w:rsidRPr="00352361">
        <w:rPr>
          <w:rFonts w:ascii="Book Antiqua" w:eastAsia="等线" w:hAnsi="Book Antiqua" w:cs="Times New Roman"/>
          <w:kern w:val="2"/>
          <w:sz w:val="24"/>
          <w:szCs w:val="24"/>
          <w:lang w:val="en-US" w:eastAsia="zh-CN"/>
        </w:rPr>
        <w:t xml:space="preserve"> 2016; </w:t>
      </w:r>
      <w:r w:rsidRPr="00352361">
        <w:rPr>
          <w:rFonts w:ascii="Book Antiqua" w:eastAsia="等线" w:hAnsi="Book Antiqua" w:cs="Times New Roman"/>
          <w:b/>
          <w:kern w:val="2"/>
          <w:sz w:val="24"/>
          <w:szCs w:val="24"/>
          <w:lang w:val="en-US" w:eastAsia="zh-CN"/>
        </w:rPr>
        <w:t>5</w:t>
      </w:r>
      <w:r w:rsidRPr="00352361">
        <w:rPr>
          <w:rFonts w:ascii="Book Antiqua" w:eastAsia="等线" w:hAnsi="Book Antiqua" w:cs="Times New Roman"/>
          <w:kern w:val="2"/>
          <w:sz w:val="24"/>
          <w:szCs w:val="24"/>
          <w:lang w:val="en-US" w:eastAsia="zh-CN"/>
        </w:rPr>
        <w:t>: 87-96 [PMID: 27563536 DOI: 10.5501/wjv.v5.i3.87]</w:t>
      </w:r>
    </w:p>
    <w:p w14:paraId="621ECFCD"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5 </w:t>
      </w:r>
      <w:r w:rsidRPr="00352361">
        <w:rPr>
          <w:rFonts w:ascii="Book Antiqua" w:eastAsia="等线" w:hAnsi="Book Antiqua" w:cs="Times New Roman"/>
          <w:b/>
          <w:kern w:val="2"/>
          <w:sz w:val="24"/>
          <w:szCs w:val="24"/>
          <w:lang w:val="en-US" w:eastAsia="zh-CN"/>
        </w:rPr>
        <w:t>Lee N</w:t>
      </w:r>
      <w:r w:rsidRPr="00352361">
        <w:rPr>
          <w:rFonts w:ascii="Book Antiqua" w:eastAsia="等线" w:hAnsi="Book Antiqua" w:cs="Times New Roman"/>
          <w:kern w:val="2"/>
          <w:sz w:val="24"/>
          <w:szCs w:val="24"/>
          <w:lang w:val="en-US" w:eastAsia="zh-CN"/>
        </w:rPr>
        <w:t xml:space="preserve">, Wong CK, Hui DS, Lee SK, Wong RY, Ngai KL, Chan MC, Chu YJ, Ho AW, Lui GC, Wong BC, Wong SH, Yip SP, Chan PK. Role of human Toll-like receptors in naturally occurring influenza A infections. </w:t>
      </w:r>
      <w:r w:rsidRPr="00352361">
        <w:rPr>
          <w:rFonts w:ascii="Book Antiqua" w:eastAsia="等线" w:hAnsi="Book Antiqua" w:cs="Times New Roman"/>
          <w:i/>
          <w:kern w:val="2"/>
          <w:sz w:val="24"/>
          <w:szCs w:val="24"/>
          <w:lang w:val="en-US" w:eastAsia="zh-CN"/>
        </w:rPr>
        <w:t>Influenza Other Respir Viruses</w:t>
      </w:r>
      <w:r w:rsidRPr="00352361">
        <w:rPr>
          <w:rFonts w:ascii="Book Antiqua" w:eastAsia="等线" w:hAnsi="Book Antiqua" w:cs="Times New Roman"/>
          <w:kern w:val="2"/>
          <w:sz w:val="24"/>
          <w:szCs w:val="24"/>
          <w:lang w:val="en-US" w:eastAsia="zh-CN"/>
        </w:rPr>
        <w:t xml:space="preserve"> 2013; </w:t>
      </w:r>
      <w:r w:rsidRPr="00352361">
        <w:rPr>
          <w:rFonts w:ascii="Book Antiqua" w:eastAsia="等线" w:hAnsi="Book Antiqua" w:cs="Times New Roman"/>
          <w:b/>
          <w:kern w:val="2"/>
          <w:sz w:val="24"/>
          <w:szCs w:val="24"/>
          <w:lang w:val="en-US" w:eastAsia="zh-CN"/>
        </w:rPr>
        <w:t>7</w:t>
      </w:r>
      <w:r w:rsidRPr="00352361">
        <w:rPr>
          <w:rFonts w:ascii="Book Antiqua" w:eastAsia="等线" w:hAnsi="Book Antiqua" w:cs="Times New Roman"/>
          <w:kern w:val="2"/>
          <w:sz w:val="24"/>
          <w:szCs w:val="24"/>
          <w:lang w:val="en-US" w:eastAsia="zh-CN"/>
        </w:rPr>
        <w:t>: 666-675 [PMID: 23552014 DOI: 10.1111/irv.12109]</w:t>
      </w:r>
    </w:p>
    <w:p w14:paraId="5316DAF7"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6 </w:t>
      </w:r>
      <w:r w:rsidRPr="00352361">
        <w:rPr>
          <w:rFonts w:ascii="Book Antiqua" w:eastAsia="等线" w:hAnsi="Book Antiqua" w:cs="Times New Roman"/>
          <w:b/>
          <w:kern w:val="2"/>
          <w:sz w:val="24"/>
          <w:szCs w:val="24"/>
          <w:lang w:val="en-US" w:eastAsia="zh-CN"/>
        </w:rPr>
        <w:t>Luangsay S</w:t>
      </w:r>
      <w:r w:rsidRPr="00352361">
        <w:rPr>
          <w:rFonts w:ascii="Book Antiqua" w:eastAsia="等线" w:hAnsi="Book Antiqua" w:cs="Times New Roman"/>
          <w:kern w:val="2"/>
          <w:sz w:val="24"/>
          <w:szCs w:val="24"/>
          <w:lang w:val="en-US" w:eastAsia="zh-CN"/>
        </w:rPr>
        <w:t xml:space="preserve">, Ait-Goughoulte M, Michelet M, Floriot O, Bonnin M, Gruffaz M, Rivoire M, Fletcher S, Javanbakht H, Lucifora J, Zoulim F, Durantel D. Expression and functionality of Toll- and RIG-like receptors in HepaRG cells. </w:t>
      </w:r>
      <w:r w:rsidRPr="00352361">
        <w:rPr>
          <w:rFonts w:ascii="Book Antiqua" w:eastAsia="等线" w:hAnsi="Book Antiqua" w:cs="Times New Roman"/>
          <w:i/>
          <w:kern w:val="2"/>
          <w:sz w:val="24"/>
          <w:szCs w:val="24"/>
          <w:lang w:val="en-US" w:eastAsia="zh-CN"/>
        </w:rPr>
        <w:t>J Hepatol</w:t>
      </w:r>
      <w:r w:rsidRPr="00352361">
        <w:rPr>
          <w:rFonts w:ascii="Book Antiqua" w:eastAsia="等线" w:hAnsi="Book Antiqua" w:cs="Times New Roman"/>
          <w:kern w:val="2"/>
          <w:sz w:val="24"/>
          <w:szCs w:val="24"/>
          <w:lang w:val="en-US" w:eastAsia="zh-CN"/>
        </w:rPr>
        <w:t xml:space="preserve"> 2015; </w:t>
      </w:r>
      <w:r w:rsidRPr="00352361">
        <w:rPr>
          <w:rFonts w:ascii="Book Antiqua" w:eastAsia="等线" w:hAnsi="Book Antiqua" w:cs="Times New Roman"/>
          <w:b/>
          <w:kern w:val="2"/>
          <w:sz w:val="24"/>
          <w:szCs w:val="24"/>
          <w:lang w:val="en-US" w:eastAsia="zh-CN"/>
        </w:rPr>
        <w:t>63</w:t>
      </w:r>
      <w:r w:rsidRPr="00352361">
        <w:rPr>
          <w:rFonts w:ascii="Book Antiqua" w:eastAsia="等线" w:hAnsi="Book Antiqua" w:cs="Times New Roman"/>
          <w:kern w:val="2"/>
          <w:sz w:val="24"/>
          <w:szCs w:val="24"/>
          <w:lang w:val="en-US" w:eastAsia="zh-CN"/>
        </w:rPr>
        <w:t>: 1077-1085 [PMID: 26144659 DOI: 10.1016/j.jhep.2015.06.022]</w:t>
      </w:r>
    </w:p>
    <w:p w14:paraId="2EDB1A5C"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7 </w:t>
      </w:r>
      <w:r w:rsidRPr="00352361">
        <w:rPr>
          <w:rFonts w:ascii="Book Antiqua" w:eastAsia="等线" w:hAnsi="Book Antiqua" w:cs="Times New Roman"/>
          <w:b/>
          <w:kern w:val="2"/>
          <w:sz w:val="24"/>
          <w:szCs w:val="24"/>
          <w:lang w:val="en-US" w:eastAsia="zh-CN"/>
        </w:rPr>
        <w:t>Tengroth L</w:t>
      </w:r>
      <w:r w:rsidRPr="00352361">
        <w:rPr>
          <w:rFonts w:ascii="Book Antiqua" w:eastAsia="等线" w:hAnsi="Book Antiqua" w:cs="Times New Roman"/>
          <w:kern w:val="2"/>
          <w:sz w:val="24"/>
          <w:szCs w:val="24"/>
          <w:lang w:val="en-US" w:eastAsia="zh-CN"/>
        </w:rPr>
        <w:t xml:space="preserve">, Millrud CR, Kvarnhammar AM, Kumlien Georén S, Latif L, Cardell LO. Functional effects of Toll-like receptor (TLR)3, 7, 9, RIG-I and MDA-5 stimulation in nasal epithelial cells. </w:t>
      </w:r>
      <w:r w:rsidRPr="00352361">
        <w:rPr>
          <w:rFonts w:ascii="Book Antiqua" w:eastAsia="等线" w:hAnsi="Book Antiqua" w:cs="Times New Roman"/>
          <w:i/>
          <w:kern w:val="2"/>
          <w:sz w:val="24"/>
          <w:szCs w:val="24"/>
          <w:lang w:val="en-US" w:eastAsia="zh-CN"/>
        </w:rPr>
        <w:t>PLoS One</w:t>
      </w:r>
      <w:r w:rsidRPr="00352361">
        <w:rPr>
          <w:rFonts w:ascii="Book Antiqua" w:eastAsia="等线" w:hAnsi="Book Antiqua" w:cs="Times New Roman"/>
          <w:kern w:val="2"/>
          <w:sz w:val="24"/>
          <w:szCs w:val="24"/>
          <w:lang w:val="en-US" w:eastAsia="zh-CN"/>
        </w:rPr>
        <w:t xml:space="preserve"> 2014; </w:t>
      </w:r>
      <w:r w:rsidRPr="00352361">
        <w:rPr>
          <w:rFonts w:ascii="Book Antiqua" w:eastAsia="等线" w:hAnsi="Book Antiqua" w:cs="Times New Roman"/>
          <w:b/>
          <w:kern w:val="2"/>
          <w:sz w:val="24"/>
          <w:szCs w:val="24"/>
          <w:lang w:val="en-US" w:eastAsia="zh-CN"/>
        </w:rPr>
        <w:t>9</w:t>
      </w:r>
      <w:r w:rsidRPr="00352361">
        <w:rPr>
          <w:rFonts w:ascii="Book Antiqua" w:eastAsia="等线" w:hAnsi="Book Antiqua" w:cs="Times New Roman"/>
          <w:kern w:val="2"/>
          <w:sz w:val="24"/>
          <w:szCs w:val="24"/>
          <w:lang w:val="en-US" w:eastAsia="zh-CN"/>
        </w:rPr>
        <w:t>: e98239 [PMID: 24886842 DOI: 10.1371/journal.pone.0098239]</w:t>
      </w:r>
    </w:p>
    <w:p w14:paraId="268F1317"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8 </w:t>
      </w:r>
      <w:r w:rsidRPr="00352361">
        <w:rPr>
          <w:rFonts w:ascii="Book Antiqua" w:eastAsia="等线" w:hAnsi="Book Antiqua" w:cs="Times New Roman"/>
          <w:b/>
          <w:kern w:val="2"/>
          <w:sz w:val="24"/>
          <w:szCs w:val="24"/>
          <w:lang w:val="en-US" w:eastAsia="zh-CN"/>
        </w:rPr>
        <w:t>Chaaitanya IK</w:t>
      </w:r>
      <w:r w:rsidRPr="00352361">
        <w:rPr>
          <w:rFonts w:ascii="Book Antiqua" w:eastAsia="等线" w:hAnsi="Book Antiqua" w:cs="Times New Roman"/>
          <w:kern w:val="2"/>
          <w:sz w:val="24"/>
          <w:szCs w:val="24"/>
          <w:lang w:val="en-US" w:eastAsia="zh-CN"/>
        </w:rPr>
        <w:t xml:space="preserve">, Muruganandam N, Sundaram SG, Kawalekar O, Sugunan AP, Manimunda SP, Ghosal SR, Muthumani K, Vijayachari P. Role of proinflammatory cytokines and chemokines in chronic arthropathy in CHIKV infection. </w:t>
      </w:r>
      <w:r w:rsidRPr="00352361">
        <w:rPr>
          <w:rFonts w:ascii="Book Antiqua" w:eastAsia="等线" w:hAnsi="Book Antiqua" w:cs="Times New Roman"/>
          <w:i/>
          <w:kern w:val="2"/>
          <w:sz w:val="24"/>
          <w:szCs w:val="24"/>
          <w:lang w:val="en-US" w:eastAsia="zh-CN"/>
        </w:rPr>
        <w:t>Viral Immunol</w:t>
      </w:r>
      <w:r w:rsidRPr="00352361">
        <w:rPr>
          <w:rFonts w:ascii="Book Antiqua" w:eastAsia="等线" w:hAnsi="Book Antiqua" w:cs="Times New Roman"/>
          <w:kern w:val="2"/>
          <w:sz w:val="24"/>
          <w:szCs w:val="24"/>
          <w:lang w:val="en-US" w:eastAsia="zh-CN"/>
        </w:rPr>
        <w:t xml:space="preserve"> 2011; </w:t>
      </w:r>
      <w:r w:rsidRPr="00352361">
        <w:rPr>
          <w:rFonts w:ascii="Book Antiqua" w:eastAsia="等线" w:hAnsi="Book Antiqua" w:cs="Times New Roman"/>
          <w:b/>
          <w:kern w:val="2"/>
          <w:sz w:val="24"/>
          <w:szCs w:val="24"/>
          <w:lang w:val="en-US" w:eastAsia="zh-CN"/>
        </w:rPr>
        <w:t>24</w:t>
      </w:r>
      <w:r w:rsidRPr="00352361">
        <w:rPr>
          <w:rFonts w:ascii="Book Antiqua" w:eastAsia="等线" w:hAnsi="Book Antiqua" w:cs="Times New Roman"/>
          <w:kern w:val="2"/>
          <w:sz w:val="24"/>
          <w:szCs w:val="24"/>
          <w:lang w:val="en-US" w:eastAsia="zh-CN"/>
        </w:rPr>
        <w:t>: 265-271 [PMID: 21830898 DOI: 10.1089/vim.2010.0123]</w:t>
      </w:r>
    </w:p>
    <w:p w14:paraId="59DC20C3"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9 </w:t>
      </w:r>
      <w:r w:rsidRPr="00352361">
        <w:rPr>
          <w:rFonts w:ascii="Book Antiqua" w:eastAsia="等线" w:hAnsi="Book Antiqua" w:cs="Times New Roman"/>
          <w:b/>
          <w:kern w:val="2"/>
          <w:sz w:val="24"/>
          <w:szCs w:val="24"/>
          <w:lang w:val="en-US" w:eastAsia="zh-CN"/>
        </w:rPr>
        <w:t>Scarborough JA</w:t>
      </w:r>
      <w:r w:rsidRPr="00352361">
        <w:rPr>
          <w:rFonts w:ascii="Book Antiqua" w:eastAsia="等线" w:hAnsi="Book Antiqua" w:cs="Times New Roman"/>
          <w:kern w:val="2"/>
          <w:sz w:val="24"/>
          <w:szCs w:val="24"/>
          <w:lang w:val="en-US" w:eastAsia="zh-CN"/>
        </w:rPr>
        <w:t xml:space="preserve">, Paul JR, Spencer JV. Evolution of the ability to modulate host </w:t>
      </w:r>
      <w:r w:rsidRPr="00352361">
        <w:rPr>
          <w:rFonts w:ascii="Book Antiqua" w:eastAsia="等线" w:hAnsi="Book Antiqua" w:cs="Times New Roman"/>
          <w:kern w:val="2"/>
          <w:sz w:val="24"/>
          <w:szCs w:val="24"/>
          <w:lang w:val="en-US" w:eastAsia="zh-CN"/>
        </w:rPr>
        <w:lastRenderedPageBreak/>
        <w:t xml:space="preserve">chemokine networks via gene duplication in human cytomegalovirus (HCMV). </w:t>
      </w:r>
      <w:r w:rsidRPr="00352361">
        <w:rPr>
          <w:rFonts w:ascii="Book Antiqua" w:eastAsia="等线" w:hAnsi="Book Antiqua" w:cs="Times New Roman"/>
          <w:i/>
          <w:kern w:val="2"/>
          <w:sz w:val="24"/>
          <w:szCs w:val="24"/>
          <w:lang w:val="en-US" w:eastAsia="zh-CN"/>
        </w:rPr>
        <w:t>Infect Genet Evol</w:t>
      </w:r>
      <w:r w:rsidRPr="00352361">
        <w:rPr>
          <w:rFonts w:ascii="Book Antiqua" w:eastAsia="等线" w:hAnsi="Book Antiqua" w:cs="Times New Roman"/>
          <w:kern w:val="2"/>
          <w:sz w:val="24"/>
          <w:szCs w:val="24"/>
          <w:lang w:val="en-US" w:eastAsia="zh-CN"/>
        </w:rPr>
        <w:t xml:space="preserve"> 2017; </w:t>
      </w:r>
      <w:r w:rsidRPr="00352361">
        <w:rPr>
          <w:rFonts w:ascii="Book Antiqua" w:eastAsia="等线" w:hAnsi="Book Antiqua" w:cs="Times New Roman"/>
          <w:b/>
          <w:kern w:val="2"/>
          <w:sz w:val="24"/>
          <w:szCs w:val="24"/>
          <w:lang w:val="en-US" w:eastAsia="zh-CN"/>
        </w:rPr>
        <w:t>51</w:t>
      </w:r>
      <w:r w:rsidRPr="00352361">
        <w:rPr>
          <w:rFonts w:ascii="Book Antiqua" w:eastAsia="等线" w:hAnsi="Book Antiqua" w:cs="Times New Roman"/>
          <w:kern w:val="2"/>
          <w:sz w:val="24"/>
          <w:szCs w:val="24"/>
          <w:lang w:val="en-US" w:eastAsia="zh-CN"/>
        </w:rPr>
        <w:t>: 46-53 [PMID: 28315475 DOI: 10.1016/j.meegid.2017.03.013]</w:t>
      </w:r>
    </w:p>
    <w:p w14:paraId="6CE1B6A6"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10 </w:t>
      </w:r>
      <w:r w:rsidRPr="00352361">
        <w:rPr>
          <w:rFonts w:ascii="Book Antiqua" w:eastAsia="等线" w:hAnsi="Book Antiqua" w:cs="Times New Roman"/>
          <w:b/>
          <w:kern w:val="2"/>
          <w:sz w:val="24"/>
          <w:szCs w:val="24"/>
          <w:lang w:val="en-US" w:eastAsia="zh-CN"/>
        </w:rPr>
        <w:t>Crough T</w:t>
      </w:r>
      <w:r w:rsidRPr="00352361">
        <w:rPr>
          <w:rFonts w:ascii="Book Antiqua" w:eastAsia="等线" w:hAnsi="Book Antiqua" w:cs="Times New Roman"/>
          <w:kern w:val="2"/>
          <w:sz w:val="24"/>
          <w:szCs w:val="24"/>
          <w:lang w:val="en-US" w:eastAsia="zh-CN"/>
        </w:rPr>
        <w:t xml:space="preserve">, Khanna R. Immunobiology of human cytomegalovirus: From bench to bedside. </w:t>
      </w:r>
      <w:r w:rsidRPr="00352361">
        <w:rPr>
          <w:rFonts w:ascii="Book Antiqua" w:eastAsia="等线" w:hAnsi="Book Antiqua" w:cs="Times New Roman"/>
          <w:i/>
          <w:kern w:val="2"/>
          <w:sz w:val="24"/>
          <w:szCs w:val="24"/>
          <w:lang w:val="en-US" w:eastAsia="zh-CN"/>
        </w:rPr>
        <w:t>Clin Microbiol Rev</w:t>
      </w:r>
      <w:r w:rsidRPr="00352361">
        <w:rPr>
          <w:rFonts w:ascii="Book Antiqua" w:eastAsia="等线" w:hAnsi="Book Antiqua" w:cs="Times New Roman"/>
          <w:kern w:val="2"/>
          <w:sz w:val="24"/>
          <w:szCs w:val="24"/>
          <w:lang w:val="en-US" w:eastAsia="zh-CN"/>
        </w:rPr>
        <w:t xml:space="preserve"> 2009; </w:t>
      </w:r>
      <w:r w:rsidRPr="00352361">
        <w:rPr>
          <w:rFonts w:ascii="Book Antiqua" w:eastAsia="等线" w:hAnsi="Book Antiqua" w:cs="Times New Roman"/>
          <w:b/>
          <w:kern w:val="2"/>
          <w:sz w:val="24"/>
          <w:szCs w:val="24"/>
          <w:lang w:val="en-US" w:eastAsia="zh-CN"/>
        </w:rPr>
        <w:t>22</w:t>
      </w:r>
      <w:r w:rsidRPr="00352361">
        <w:rPr>
          <w:rFonts w:ascii="Book Antiqua" w:eastAsia="等线" w:hAnsi="Book Antiqua" w:cs="Times New Roman"/>
          <w:kern w:val="2"/>
          <w:sz w:val="24"/>
          <w:szCs w:val="24"/>
          <w:lang w:val="en-US" w:eastAsia="zh-CN"/>
        </w:rPr>
        <w:t>: 76-98, Table of Contents [PMID: 19136435 DOI: 10.1128/CMR.00034-08]</w:t>
      </w:r>
    </w:p>
    <w:p w14:paraId="2A28E808"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11 </w:t>
      </w:r>
      <w:r w:rsidRPr="00352361">
        <w:rPr>
          <w:rFonts w:ascii="Book Antiqua" w:eastAsia="等线" w:hAnsi="Book Antiqua" w:cs="Times New Roman"/>
          <w:b/>
          <w:kern w:val="2"/>
          <w:sz w:val="24"/>
          <w:szCs w:val="24"/>
          <w:lang w:val="en-US" w:eastAsia="zh-CN"/>
        </w:rPr>
        <w:t>Smithey MJ</w:t>
      </w:r>
      <w:r w:rsidRPr="00352361">
        <w:rPr>
          <w:rFonts w:ascii="Book Antiqua" w:eastAsia="等线" w:hAnsi="Book Antiqua" w:cs="Times New Roman"/>
          <w:kern w:val="2"/>
          <w:sz w:val="24"/>
          <w:szCs w:val="24"/>
          <w:lang w:val="en-US" w:eastAsia="zh-CN"/>
        </w:rPr>
        <w:t xml:space="preserve">, Venturi V, Davenport MP, Buntzman AS, Vincent BG, Frelinger JA, Nikolich-Žugich J. Lifelong CMV infection improves immune defense in old mice by broadening the mobilized TCR repertoire against third-party infection. </w:t>
      </w:r>
      <w:r w:rsidRPr="00352361">
        <w:rPr>
          <w:rFonts w:ascii="Book Antiqua" w:eastAsia="等线" w:hAnsi="Book Antiqua" w:cs="Times New Roman"/>
          <w:i/>
          <w:kern w:val="2"/>
          <w:sz w:val="24"/>
          <w:szCs w:val="24"/>
          <w:lang w:val="en-US" w:eastAsia="zh-CN"/>
        </w:rPr>
        <w:t>Proc Natl Acad Sci U S A</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115</w:t>
      </w:r>
      <w:r w:rsidRPr="00352361">
        <w:rPr>
          <w:rFonts w:ascii="Book Antiqua" w:eastAsia="等线" w:hAnsi="Book Antiqua" w:cs="Times New Roman"/>
          <w:kern w:val="2"/>
          <w:sz w:val="24"/>
          <w:szCs w:val="24"/>
          <w:lang w:val="en-US" w:eastAsia="zh-CN"/>
        </w:rPr>
        <w:t>: E6817-E6825 [PMID: 29967140 DOI: 10.1073/pnas.1719451115]</w:t>
      </w:r>
    </w:p>
    <w:p w14:paraId="7E5A39C5"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12 </w:t>
      </w:r>
      <w:r w:rsidRPr="00352361">
        <w:rPr>
          <w:rFonts w:ascii="Book Antiqua" w:eastAsia="等线" w:hAnsi="Book Antiqua" w:cs="Times New Roman"/>
          <w:b/>
          <w:kern w:val="2"/>
          <w:sz w:val="24"/>
          <w:szCs w:val="24"/>
          <w:lang w:val="en-US" w:eastAsia="zh-CN"/>
        </w:rPr>
        <w:t>Staras SA</w:t>
      </w:r>
      <w:r w:rsidRPr="00352361">
        <w:rPr>
          <w:rFonts w:ascii="Book Antiqua" w:eastAsia="等线" w:hAnsi="Book Antiqua" w:cs="Times New Roman"/>
          <w:kern w:val="2"/>
          <w:sz w:val="24"/>
          <w:szCs w:val="24"/>
          <w:lang w:val="en-US" w:eastAsia="zh-CN"/>
        </w:rPr>
        <w:t xml:space="preserve">, Flanders WD, Dollard SC, Pass RF, McGowan JE Jr, Cannon MJ. Cytomegalovirus seroprevalence and childhood sources of infection: A population-based study among pre-adolescents in the United States. </w:t>
      </w:r>
      <w:r w:rsidRPr="00352361">
        <w:rPr>
          <w:rFonts w:ascii="Book Antiqua" w:eastAsia="等线" w:hAnsi="Book Antiqua" w:cs="Times New Roman"/>
          <w:i/>
          <w:kern w:val="2"/>
          <w:sz w:val="24"/>
          <w:szCs w:val="24"/>
          <w:lang w:val="en-US" w:eastAsia="zh-CN"/>
        </w:rPr>
        <w:t>J Clin Virol</w:t>
      </w:r>
      <w:r w:rsidRPr="00352361">
        <w:rPr>
          <w:rFonts w:ascii="Book Antiqua" w:eastAsia="等线" w:hAnsi="Book Antiqua" w:cs="Times New Roman"/>
          <w:kern w:val="2"/>
          <w:sz w:val="24"/>
          <w:szCs w:val="24"/>
          <w:lang w:val="en-US" w:eastAsia="zh-CN"/>
        </w:rPr>
        <w:t xml:space="preserve"> 2008; </w:t>
      </w:r>
      <w:r w:rsidRPr="00352361">
        <w:rPr>
          <w:rFonts w:ascii="Book Antiqua" w:eastAsia="等线" w:hAnsi="Book Antiqua" w:cs="Times New Roman"/>
          <w:b/>
          <w:kern w:val="2"/>
          <w:sz w:val="24"/>
          <w:szCs w:val="24"/>
          <w:lang w:val="en-US" w:eastAsia="zh-CN"/>
        </w:rPr>
        <w:t>43</w:t>
      </w:r>
      <w:r w:rsidRPr="00352361">
        <w:rPr>
          <w:rFonts w:ascii="Book Antiqua" w:eastAsia="等线" w:hAnsi="Book Antiqua" w:cs="Times New Roman"/>
          <w:kern w:val="2"/>
          <w:sz w:val="24"/>
          <w:szCs w:val="24"/>
          <w:lang w:val="en-US" w:eastAsia="zh-CN"/>
        </w:rPr>
        <w:t>: 266-271 [PMID: 18778968 DOI: 10.1016/j.jcv.2008.07.012]</w:t>
      </w:r>
    </w:p>
    <w:p w14:paraId="6667239D"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13 </w:t>
      </w:r>
      <w:r w:rsidRPr="00352361">
        <w:rPr>
          <w:rFonts w:ascii="Book Antiqua" w:eastAsia="等线" w:hAnsi="Book Antiqua" w:cs="Times New Roman"/>
          <w:b/>
          <w:kern w:val="2"/>
          <w:sz w:val="24"/>
          <w:szCs w:val="24"/>
          <w:lang w:val="en-US" w:eastAsia="zh-CN"/>
        </w:rPr>
        <w:t>Mussi-Pinhata MM</w:t>
      </w:r>
      <w:r w:rsidRPr="00352361">
        <w:rPr>
          <w:rFonts w:ascii="Book Antiqua" w:eastAsia="等线" w:hAnsi="Book Antiqua" w:cs="Times New Roman"/>
          <w:kern w:val="2"/>
          <w:sz w:val="24"/>
          <w:szCs w:val="24"/>
          <w:lang w:val="en-US" w:eastAsia="zh-CN"/>
        </w:rPr>
        <w:t xml:space="preserve">, Yamamoto AY, Aragon DC, Duarte G, Fowler KB, Boppana S, Britt WJ. Seroconversion for Cytomegalovirus Infection During Pregnancy and Fetal Infection in a Highly Seropositive Population: "The BraCHS Study". </w:t>
      </w:r>
      <w:r w:rsidRPr="00352361">
        <w:rPr>
          <w:rFonts w:ascii="Book Antiqua" w:eastAsia="等线" w:hAnsi="Book Antiqua" w:cs="Times New Roman"/>
          <w:i/>
          <w:kern w:val="2"/>
          <w:sz w:val="24"/>
          <w:szCs w:val="24"/>
          <w:lang w:val="en-US" w:eastAsia="zh-CN"/>
        </w:rPr>
        <w:t>J Infect Dis</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218</w:t>
      </w:r>
      <w:r w:rsidRPr="00352361">
        <w:rPr>
          <w:rFonts w:ascii="Book Antiqua" w:eastAsia="等线" w:hAnsi="Book Antiqua" w:cs="Times New Roman"/>
          <w:kern w:val="2"/>
          <w:sz w:val="24"/>
          <w:szCs w:val="24"/>
          <w:lang w:val="en-US" w:eastAsia="zh-CN"/>
        </w:rPr>
        <w:t>: 1200-1204 [PMID: 29868783 DOI: 10.1093/infdis/jiy321]</w:t>
      </w:r>
    </w:p>
    <w:p w14:paraId="1DCE315A"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14 </w:t>
      </w:r>
      <w:r w:rsidRPr="00352361">
        <w:rPr>
          <w:rFonts w:ascii="Book Antiqua" w:eastAsia="等线" w:hAnsi="Book Antiqua" w:cs="Times New Roman"/>
          <w:b/>
          <w:kern w:val="2"/>
          <w:sz w:val="24"/>
          <w:szCs w:val="24"/>
          <w:lang w:val="en-US" w:eastAsia="zh-CN"/>
        </w:rPr>
        <w:t>Amin MM</w:t>
      </w:r>
      <w:r w:rsidRPr="00352361">
        <w:rPr>
          <w:rFonts w:ascii="Book Antiqua" w:eastAsia="等线" w:hAnsi="Book Antiqua" w:cs="Times New Roman"/>
          <w:kern w:val="2"/>
          <w:sz w:val="24"/>
          <w:szCs w:val="24"/>
          <w:lang w:val="en-US" w:eastAsia="zh-CN"/>
        </w:rPr>
        <w:t xml:space="preserve">, Bialek SR, Dollard SC, Wang C. Urinary Cytomegalovirus Shedding in the United States: The National Health and Nutrition Examination Surveys, 1999-2004. </w:t>
      </w:r>
      <w:r w:rsidRPr="00352361">
        <w:rPr>
          <w:rFonts w:ascii="Book Antiqua" w:eastAsia="等线" w:hAnsi="Book Antiqua" w:cs="Times New Roman"/>
          <w:i/>
          <w:kern w:val="2"/>
          <w:sz w:val="24"/>
          <w:szCs w:val="24"/>
          <w:lang w:val="en-US" w:eastAsia="zh-CN"/>
        </w:rPr>
        <w:t>Clin Infect Dis</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67</w:t>
      </w:r>
      <w:r w:rsidRPr="00352361">
        <w:rPr>
          <w:rFonts w:ascii="Book Antiqua" w:eastAsia="等线" w:hAnsi="Book Antiqua" w:cs="Times New Roman"/>
          <w:kern w:val="2"/>
          <w:sz w:val="24"/>
          <w:szCs w:val="24"/>
          <w:lang w:val="en-US" w:eastAsia="zh-CN"/>
        </w:rPr>
        <w:t>: 587-592 [PMID: 29471326 DOI: 10.1093/cid/ciy143]</w:t>
      </w:r>
    </w:p>
    <w:p w14:paraId="0A481214"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15 </w:t>
      </w:r>
      <w:r w:rsidRPr="00352361">
        <w:rPr>
          <w:rFonts w:ascii="Book Antiqua" w:eastAsia="等线" w:hAnsi="Book Antiqua" w:cs="Times New Roman"/>
          <w:b/>
          <w:kern w:val="2"/>
          <w:sz w:val="24"/>
          <w:szCs w:val="24"/>
          <w:lang w:val="en-US" w:eastAsia="zh-CN"/>
        </w:rPr>
        <w:t>Huang Y</w:t>
      </w:r>
      <w:r w:rsidRPr="00352361">
        <w:rPr>
          <w:rFonts w:ascii="Book Antiqua" w:eastAsia="等线" w:hAnsi="Book Antiqua" w:cs="Times New Roman"/>
          <w:kern w:val="2"/>
          <w:sz w:val="24"/>
          <w:szCs w:val="24"/>
          <w:lang w:val="en-US" w:eastAsia="zh-CN"/>
        </w:rPr>
        <w:t xml:space="preserve">, Guo X, Song Q, Wang H, Yu H, Zhang Y, Qiao E, Xue W, Li X, Zhuang S, Wei F, Li T, Ge S, Wu T, Xia N, Zhang J. Cytomegalovirus Shedding in Healthy Seropositive Female College Students: A 6-Month Longitudinal Study. </w:t>
      </w:r>
      <w:r w:rsidRPr="00352361">
        <w:rPr>
          <w:rFonts w:ascii="Book Antiqua" w:eastAsia="等线" w:hAnsi="Book Antiqua" w:cs="Times New Roman"/>
          <w:i/>
          <w:kern w:val="2"/>
          <w:sz w:val="24"/>
          <w:szCs w:val="24"/>
          <w:lang w:val="en-US" w:eastAsia="zh-CN"/>
        </w:rPr>
        <w:t>J Infect Dis</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217</w:t>
      </w:r>
      <w:r w:rsidRPr="00352361">
        <w:rPr>
          <w:rFonts w:ascii="Book Antiqua" w:eastAsia="等线" w:hAnsi="Book Antiqua" w:cs="Times New Roman"/>
          <w:kern w:val="2"/>
          <w:sz w:val="24"/>
          <w:szCs w:val="24"/>
          <w:lang w:val="en-US" w:eastAsia="zh-CN"/>
        </w:rPr>
        <w:t>: 1069-1073 [PMID: 29294037 DOI: 10.1093/infdis/jix679]</w:t>
      </w:r>
    </w:p>
    <w:p w14:paraId="09EA4E94"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16 </w:t>
      </w:r>
      <w:r w:rsidRPr="00352361">
        <w:rPr>
          <w:rFonts w:ascii="Book Antiqua" w:eastAsia="等线" w:hAnsi="Book Antiqua" w:cs="Times New Roman"/>
          <w:b/>
          <w:kern w:val="2"/>
          <w:sz w:val="24"/>
          <w:szCs w:val="24"/>
          <w:lang w:val="en-US" w:eastAsia="zh-CN"/>
        </w:rPr>
        <w:t>Araújo Carvalho AC</w:t>
      </w:r>
      <w:r w:rsidRPr="00352361">
        <w:rPr>
          <w:rFonts w:ascii="Book Antiqua" w:eastAsia="等线" w:hAnsi="Book Antiqua" w:cs="Times New Roman"/>
          <w:kern w:val="2"/>
          <w:sz w:val="24"/>
          <w:szCs w:val="24"/>
          <w:lang w:val="en-US" w:eastAsia="zh-CN"/>
        </w:rPr>
        <w:t xml:space="preserve">, Tavares Mendes ML, Santos VS, Tanajura DM, Prado Nunes MA, Martins-Filho PRS. Association between human herpes virus seropositivity and frailty in the elderly: A systematic review and meta-analysis. </w:t>
      </w:r>
      <w:r w:rsidRPr="00352361">
        <w:rPr>
          <w:rFonts w:ascii="Book Antiqua" w:eastAsia="等线" w:hAnsi="Book Antiqua" w:cs="Times New Roman"/>
          <w:i/>
          <w:kern w:val="2"/>
          <w:sz w:val="24"/>
          <w:szCs w:val="24"/>
          <w:lang w:val="en-US" w:eastAsia="zh-CN"/>
        </w:rPr>
        <w:t>Ageing Res Rev</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48</w:t>
      </w:r>
      <w:r w:rsidRPr="00352361">
        <w:rPr>
          <w:rFonts w:ascii="Book Antiqua" w:eastAsia="等线" w:hAnsi="Book Antiqua" w:cs="Times New Roman"/>
          <w:kern w:val="2"/>
          <w:sz w:val="24"/>
          <w:szCs w:val="24"/>
          <w:lang w:val="en-US" w:eastAsia="zh-CN"/>
        </w:rPr>
        <w:t>: 145-152 [PMID: 30391341 DOI: 10.1016/j.arr.2018.10.009]</w:t>
      </w:r>
    </w:p>
    <w:p w14:paraId="7CD537EA"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17 </w:t>
      </w:r>
      <w:r w:rsidRPr="00352361">
        <w:rPr>
          <w:rFonts w:ascii="Book Antiqua" w:eastAsia="等线" w:hAnsi="Book Antiqua" w:cs="Times New Roman"/>
          <w:b/>
          <w:kern w:val="2"/>
          <w:sz w:val="24"/>
          <w:szCs w:val="24"/>
          <w:lang w:val="en-US" w:eastAsia="zh-CN"/>
        </w:rPr>
        <w:t>Wu K</w:t>
      </w:r>
      <w:r w:rsidRPr="00352361">
        <w:rPr>
          <w:rFonts w:ascii="Book Antiqua" w:eastAsia="等线" w:hAnsi="Book Antiqua" w:cs="Times New Roman"/>
          <w:kern w:val="2"/>
          <w:sz w:val="24"/>
          <w:szCs w:val="24"/>
          <w:lang w:val="en-US" w:eastAsia="zh-CN"/>
        </w:rPr>
        <w:t xml:space="preserve">, Oberstein A, Wang W, Shenk T. Role of PDGF receptor-α during human cytomegalovirus entry into fibroblasts. </w:t>
      </w:r>
      <w:r w:rsidRPr="00352361">
        <w:rPr>
          <w:rFonts w:ascii="Book Antiqua" w:eastAsia="等线" w:hAnsi="Book Antiqua" w:cs="Times New Roman"/>
          <w:i/>
          <w:kern w:val="2"/>
          <w:sz w:val="24"/>
          <w:szCs w:val="24"/>
          <w:lang w:val="en-US" w:eastAsia="zh-CN"/>
        </w:rPr>
        <w:t>Proc Natl Acad Sci U S A</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115</w:t>
      </w:r>
      <w:r w:rsidRPr="00352361">
        <w:rPr>
          <w:rFonts w:ascii="Book Antiqua" w:eastAsia="等线" w:hAnsi="Book Antiqua" w:cs="Times New Roman"/>
          <w:kern w:val="2"/>
          <w:sz w:val="24"/>
          <w:szCs w:val="24"/>
          <w:lang w:val="en-US" w:eastAsia="zh-CN"/>
        </w:rPr>
        <w:t>: E9889-E9898 [PMID: 30275317 DOI: 10.1073/pnas.1806305115]</w:t>
      </w:r>
    </w:p>
    <w:p w14:paraId="1ACEF609"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lastRenderedPageBreak/>
        <w:t xml:space="preserve">18 </w:t>
      </w:r>
      <w:r w:rsidRPr="00352361">
        <w:rPr>
          <w:rFonts w:ascii="Book Antiqua" w:eastAsia="等线" w:hAnsi="Book Antiqua" w:cs="Times New Roman"/>
          <w:b/>
          <w:kern w:val="2"/>
          <w:sz w:val="24"/>
          <w:szCs w:val="24"/>
          <w:lang w:val="en-US" w:eastAsia="zh-CN"/>
        </w:rPr>
        <w:t>Martinez-Martin N</w:t>
      </w:r>
      <w:r w:rsidRPr="00352361">
        <w:rPr>
          <w:rFonts w:ascii="Book Antiqua" w:eastAsia="等线" w:hAnsi="Book Antiqua" w:cs="Times New Roman"/>
          <w:kern w:val="2"/>
          <w:sz w:val="24"/>
          <w:szCs w:val="24"/>
          <w:lang w:val="en-US" w:eastAsia="zh-CN"/>
        </w:rPr>
        <w:t xml:space="preserve">, Marcandalli J, Huang CS, Arthur CP, Perotti M, Foglierini M, Ho H, Dosey AM, Shriver S, Payandeh J, Leitner A, Lanzavecchia A, Perez L, Ciferri C. An Unbiased Screen for Human Cytomegalovirus Identifies Neuropilin-2 as a Central Viral Receptor. </w:t>
      </w:r>
      <w:r w:rsidRPr="00352361">
        <w:rPr>
          <w:rFonts w:ascii="Book Antiqua" w:eastAsia="等线" w:hAnsi="Book Antiqua" w:cs="Times New Roman"/>
          <w:i/>
          <w:kern w:val="2"/>
          <w:sz w:val="24"/>
          <w:szCs w:val="24"/>
          <w:lang w:val="en-US" w:eastAsia="zh-CN"/>
        </w:rPr>
        <w:t>Cell</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174</w:t>
      </w:r>
      <w:r w:rsidRPr="00352361">
        <w:rPr>
          <w:rFonts w:ascii="Book Antiqua" w:eastAsia="等线" w:hAnsi="Book Antiqua" w:cs="Times New Roman"/>
          <w:kern w:val="2"/>
          <w:sz w:val="24"/>
          <w:szCs w:val="24"/>
          <w:lang w:val="en-US" w:eastAsia="zh-CN"/>
        </w:rPr>
        <w:t>: 1158-1171.e19 [PMID: 30057110 DOI: 10.1016/j.cell.2018.06.028]</w:t>
      </w:r>
    </w:p>
    <w:p w14:paraId="10C16BA6"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19 </w:t>
      </w:r>
      <w:r w:rsidRPr="00352361">
        <w:rPr>
          <w:rFonts w:ascii="Book Antiqua" w:eastAsia="等线" w:hAnsi="Book Antiqua" w:cs="Times New Roman"/>
          <w:b/>
          <w:kern w:val="2"/>
          <w:sz w:val="24"/>
          <w:szCs w:val="24"/>
          <w:lang w:val="en-US" w:eastAsia="zh-CN"/>
        </w:rPr>
        <w:t>Schellenburg S</w:t>
      </w:r>
      <w:r w:rsidRPr="00352361">
        <w:rPr>
          <w:rFonts w:ascii="Book Antiqua" w:eastAsia="等线" w:hAnsi="Book Antiqua" w:cs="Times New Roman"/>
          <w:kern w:val="2"/>
          <w:sz w:val="24"/>
          <w:szCs w:val="24"/>
          <w:lang w:val="en-US" w:eastAsia="zh-CN"/>
        </w:rPr>
        <w:t xml:space="preserve">, Schulz A, Poitz DM, Muders MH. Role of neuropilin-2 in the immune system. </w:t>
      </w:r>
      <w:r w:rsidRPr="00352361">
        <w:rPr>
          <w:rFonts w:ascii="Book Antiqua" w:eastAsia="等线" w:hAnsi="Book Antiqua" w:cs="Times New Roman"/>
          <w:i/>
          <w:kern w:val="2"/>
          <w:sz w:val="24"/>
          <w:szCs w:val="24"/>
          <w:lang w:val="en-US" w:eastAsia="zh-CN"/>
        </w:rPr>
        <w:t>Mol Immunol</w:t>
      </w:r>
      <w:r w:rsidRPr="00352361">
        <w:rPr>
          <w:rFonts w:ascii="Book Antiqua" w:eastAsia="等线" w:hAnsi="Book Antiqua" w:cs="Times New Roman"/>
          <w:kern w:val="2"/>
          <w:sz w:val="24"/>
          <w:szCs w:val="24"/>
          <w:lang w:val="en-US" w:eastAsia="zh-CN"/>
        </w:rPr>
        <w:t xml:space="preserve"> 2017; </w:t>
      </w:r>
      <w:r w:rsidRPr="00352361">
        <w:rPr>
          <w:rFonts w:ascii="Book Antiqua" w:eastAsia="等线" w:hAnsi="Book Antiqua" w:cs="Times New Roman"/>
          <w:b/>
          <w:kern w:val="2"/>
          <w:sz w:val="24"/>
          <w:szCs w:val="24"/>
          <w:lang w:val="en-US" w:eastAsia="zh-CN"/>
        </w:rPr>
        <w:t>90</w:t>
      </w:r>
      <w:r w:rsidRPr="00352361">
        <w:rPr>
          <w:rFonts w:ascii="Book Antiqua" w:eastAsia="等线" w:hAnsi="Book Antiqua" w:cs="Times New Roman"/>
          <w:kern w:val="2"/>
          <w:sz w:val="24"/>
          <w:szCs w:val="24"/>
          <w:lang w:val="en-US" w:eastAsia="zh-CN"/>
        </w:rPr>
        <w:t>: 239-244 [PMID: 28843905 DOI: 10.1016/j.molimm.2017.08.010]</w:t>
      </w:r>
    </w:p>
    <w:p w14:paraId="674B7181"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20 </w:t>
      </w:r>
      <w:r w:rsidRPr="00352361">
        <w:rPr>
          <w:rFonts w:ascii="Book Antiqua" w:eastAsia="等线" w:hAnsi="Book Antiqua" w:cs="Times New Roman"/>
          <w:b/>
          <w:kern w:val="2"/>
          <w:sz w:val="24"/>
          <w:szCs w:val="24"/>
          <w:lang w:val="en-US" w:eastAsia="zh-CN"/>
        </w:rPr>
        <w:t>Matsumura K</w:t>
      </w:r>
      <w:r w:rsidRPr="00352361">
        <w:rPr>
          <w:rFonts w:ascii="Book Antiqua" w:eastAsia="等线" w:hAnsi="Book Antiqua" w:cs="Times New Roman"/>
          <w:kern w:val="2"/>
          <w:sz w:val="24"/>
          <w:szCs w:val="24"/>
          <w:lang w:val="en-US" w:eastAsia="zh-CN"/>
        </w:rPr>
        <w:t xml:space="preserve">, Nakase H, Kosugi I, Honzawa Y, Yoshino T, Matsuura M, Kawasaki H, Arai Y, Iwashita T, Nagasawa T, Chiba T. Establishment of a novel mouse model of ulcerative colitis with concomitant cytomegalovirus infection: in vivo identification of cytomegalovirus persistent infected cells. </w:t>
      </w:r>
      <w:r w:rsidRPr="00352361">
        <w:rPr>
          <w:rFonts w:ascii="Book Antiqua" w:eastAsia="等线" w:hAnsi="Book Antiqua" w:cs="Times New Roman"/>
          <w:i/>
          <w:kern w:val="2"/>
          <w:sz w:val="24"/>
          <w:szCs w:val="24"/>
          <w:lang w:val="en-US" w:eastAsia="zh-CN"/>
        </w:rPr>
        <w:t>Inflamm Bowel Dis</w:t>
      </w:r>
      <w:r w:rsidRPr="00352361">
        <w:rPr>
          <w:rFonts w:ascii="Book Antiqua" w:eastAsia="等线" w:hAnsi="Book Antiqua" w:cs="Times New Roman"/>
          <w:kern w:val="2"/>
          <w:sz w:val="24"/>
          <w:szCs w:val="24"/>
          <w:lang w:val="en-US" w:eastAsia="zh-CN"/>
        </w:rPr>
        <w:t xml:space="preserve"> 2013; </w:t>
      </w:r>
      <w:r w:rsidRPr="00352361">
        <w:rPr>
          <w:rFonts w:ascii="Book Antiqua" w:eastAsia="等线" w:hAnsi="Book Antiqua" w:cs="Times New Roman"/>
          <w:b/>
          <w:kern w:val="2"/>
          <w:sz w:val="24"/>
          <w:szCs w:val="24"/>
          <w:lang w:val="en-US" w:eastAsia="zh-CN"/>
        </w:rPr>
        <w:t>19</w:t>
      </w:r>
      <w:r w:rsidRPr="00352361">
        <w:rPr>
          <w:rFonts w:ascii="Book Antiqua" w:eastAsia="等线" w:hAnsi="Book Antiqua" w:cs="Times New Roman"/>
          <w:kern w:val="2"/>
          <w:sz w:val="24"/>
          <w:szCs w:val="24"/>
          <w:lang w:val="en-US" w:eastAsia="zh-CN"/>
        </w:rPr>
        <w:t>: 1951-1963 [PMID: 23839229 DOI: 10.1097/MIB.0b013e318293c5bf]</w:t>
      </w:r>
    </w:p>
    <w:p w14:paraId="544E5687"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21 </w:t>
      </w:r>
      <w:r w:rsidRPr="00352361">
        <w:rPr>
          <w:rFonts w:ascii="Book Antiqua" w:eastAsia="等线" w:hAnsi="Book Antiqua" w:cs="Times New Roman"/>
          <w:b/>
          <w:kern w:val="2"/>
          <w:sz w:val="24"/>
          <w:szCs w:val="24"/>
          <w:lang w:val="en-US" w:eastAsia="zh-CN"/>
        </w:rPr>
        <w:t>Lu C</w:t>
      </w:r>
      <w:r w:rsidRPr="00352361">
        <w:rPr>
          <w:rFonts w:ascii="Book Antiqua" w:eastAsia="等线" w:hAnsi="Book Antiqua" w:cs="Times New Roman"/>
          <w:kern w:val="2"/>
          <w:sz w:val="24"/>
          <w:szCs w:val="24"/>
          <w:lang w:val="en-US" w:eastAsia="zh-CN"/>
        </w:rPr>
        <w:t xml:space="preserve">, Huang X, Lu HL, Liu SH, Zang JY, Li YJ, Chen J, Xu WX. Different distributions of interstitial cells of Cajal and platelet-derived growth factor receptor-α positive cells in colonic smooth muscle cell/interstitial cell of Cajal/platelet-derived growth factor receptor-α positive cell syncytium in mice. </w:t>
      </w:r>
      <w:r w:rsidRPr="00352361">
        <w:rPr>
          <w:rFonts w:ascii="Book Antiqua" w:eastAsia="等线" w:hAnsi="Book Antiqua" w:cs="Times New Roman"/>
          <w:i/>
          <w:kern w:val="2"/>
          <w:sz w:val="24"/>
          <w:szCs w:val="24"/>
          <w:lang w:val="en-US" w:eastAsia="zh-CN"/>
        </w:rPr>
        <w:t>World J Gastroenterol</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24</w:t>
      </w:r>
      <w:r w:rsidRPr="00352361">
        <w:rPr>
          <w:rFonts w:ascii="Book Antiqua" w:eastAsia="等线" w:hAnsi="Book Antiqua" w:cs="Times New Roman"/>
          <w:kern w:val="2"/>
          <w:sz w:val="24"/>
          <w:szCs w:val="24"/>
          <w:lang w:val="en-US" w:eastAsia="zh-CN"/>
        </w:rPr>
        <w:t>: 4989-5004 [PMID: 30510374 DOI: 10.3748/wjg.v24.i44.4989]</w:t>
      </w:r>
    </w:p>
    <w:p w14:paraId="5C5A4BC3"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22 </w:t>
      </w:r>
      <w:r w:rsidRPr="00352361">
        <w:rPr>
          <w:rFonts w:ascii="Book Antiqua" w:eastAsia="等线" w:hAnsi="Book Antiqua" w:cs="Times New Roman"/>
          <w:b/>
          <w:kern w:val="2"/>
          <w:sz w:val="24"/>
          <w:szCs w:val="24"/>
          <w:lang w:val="en-US" w:eastAsia="zh-CN"/>
        </w:rPr>
        <w:t>Zhu D</w:t>
      </w:r>
      <w:r w:rsidRPr="00352361">
        <w:rPr>
          <w:rFonts w:ascii="Book Antiqua" w:eastAsia="等线" w:hAnsi="Book Antiqua" w:cs="Times New Roman"/>
          <w:kern w:val="2"/>
          <w:sz w:val="24"/>
          <w:szCs w:val="24"/>
          <w:lang w:val="en-US" w:eastAsia="zh-CN"/>
        </w:rPr>
        <w:t xml:space="preserve">, Pan C, Sheng J, Liang H, Bian Z, Liu Y, Trang P, Wu J, Liu F, Zhang CY, Zen K. Human cytomegalovirus reprogrammes haematopoietic progenitor cells into immunosuppressive monocytes to achieve latency. </w:t>
      </w:r>
      <w:r w:rsidRPr="00352361">
        <w:rPr>
          <w:rFonts w:ascii="Book Antiqua" w:eastAsia="等线" w:hAnsi="Book Antiqua" w:cs="Times New Roman"/>
          <w:i/>
          <w:kern w:val="2"/>
          <w:sz w:val="24"/>
          <w:szCs w:val="24"/>
          <w:lang w:val="en-US" w:eastAsia="zh-CN"/>
        </w:rPr>
        <w:t>Nat Microbiol</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3</w:t>
      </w:r>
      <w:r w:rsidRPr="00352361">
        <w:rPr>
          <w:rFonts w:ascii="Book Antiqua" w:eastAsia="等线" w:hAnsi="Book Antiqua" w:cs="Times New Roman"/>
          <w:kern w:val="2"/>
          <w:sz w:val="24"/>
          <w:szCs w:val="24"/>
          <w:lang w:val="en-US" w:eastAsia="zh-CN"/>
        </w:rPr>
        <w:t>: 503-513 [PMID: 29588542 DOI: 10.1038/s41564-018-0131-9]</w:t>
      </w:r>
    </w:p>
    <w:p w14:paraId="0F196610"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23 </w:t>
      </w:r>
      <w:r w:rsidRPr="00352361">
        <w:rPr>
          <w:rFonts w:ascii="Book Antiqua" w:eastAsia="等线" w:hAnsi="Book Antiqua" w:cs="Times New Roman"/>
          <w:b/>
          <w:kern w:val="2"/>
          <w:sz w:val="24"/>
          <w:szCs w:val="24"/>
          <w:lang w:val="en-US" w:eastAsia="zh-CN"/>
        </w:rPr>
        <w:t>Krishna BA</w:t>
      </w:r>
      <w:r w:rsidRPr="00352361">
        <w:rPr>
          <w:rFonts w:ascii="Book Antiqua" w:eastAsia="等线" w:hAnsi="Book Antiqua" w:cs="Times New Roman"/>
          <w:kern w:val="2"/>
          <w:sz w:val="24"/>
          <w:szCs w:val="24"/>
          <w:lang w:val="en-US" w:eastAsia="zh-CN"/>
        </w:rPr>
        <w:t xml:space="preserve">, Poole EL, Jackson SE, Smit MJ, Wills MR, Sinclair JH. Latency-Associated Expression of Human Cytomegalovirus US28 Attenuates Cell Signaling Pathways To Maintain Latent Infection. </w:t>
      </w:r>
      <w:r w:rsidRPr="00352361">
        <w:rPr>
          <w:rFonts w:ascii="Book Antiqua" w:eastAsia="等线" w:hAnsi="Book Antiqua" w:cs="Times New Roman"/>
          <w:i/>
          <w:kern w:val="2"/>
          <w:sz w:val="24"/>
          <w:szCs w:val="24"/>
          <w:lang w:val="en-US" w:eastAsia="zh-CN"/>
        </w:rPr>
        <w:t>MBio</w:t>
      </w:r>
      <w:r w:rsidRPr="00352361">
        <w:rPr>
          <w:rFonts w:ascii="Book Antiqua" w:eastAsia="等线" w:hAnsi="Book Antiqua" w:cs="Times New Roman"/>
          <w:kern w:val="2"/>
          <w:sz w:val="24"/>
          <w:szCs w:val="24"/>
          <w:lang w:val="en-US" w:eastAsia="zh-CN"/>
        </w:rPr>
        <w:t xml:space="preserve"> 2017; </w:t>
      </w:r>
      <w:r w:rsidRPr="00352361">
        <w:rPr>
          <w:rFonts w:ascii="Book Antiqua" w:eastAsia="等线" w:hAnsi="Book Antiqua" w:cs="Times New Roman"/>
          <w:b/>
          <w:kern w:val="2"/>
          <w:sz w:val="24"/>
          <w:szCs w:val="24"/>
          <w:lang w:val="en-US" w:eastAsia="zh-CN"/>
        </w:rPr>
        <w:t>8</w:t>
      </w:r>
      <w:r w:rsidRPr="00352361">
        <w:rPr>
          <w:rFonts w:ascii="Book Antiqua" w:eastAsia="等线" w:hAnsi="Book Antiqua" w:cs="Times New Roman"/>
          <w:kern w:val="2"/>
          <w:sz w:val="24"/>
          <w:szCs w:val="24"/>
          <w:lang w:val="en-US" w:eastAsia="zh-CN"/>
        </w:rPr>
        <w:t xml:space="preserve">: pii: e01754-17 [PMID: </w:t>
      </w:r>
      <w:bookmarkStart w:id="52" w:name="OLE_LINK1016"/>
      <w:bookmarkStart w:id="53" w:name="OLE_LINK1017"/>
      <w:r w:rsidRPr="00352361">
        <w:rPr>
          <w:rFonts w:ascii="Book Antiqua" w:eastAsia="等线" w:hAnsi="Book Antiqua" w:cs="Times New Roman"/>
          <w:kern w:val="2"/>
          <w:sz w:val="24"/>
          <w:szCs w:val="24"/>
          <w:lang w:val="en-US" w:eastAsia="zh-CN"/>
        </w:rPr>
        <w:t>29208743</w:t>
      </w:r>
      <w:bookmarkEnd w:id="52"/>
      <w:bookmarkEnd w:id="53"/>
      <w:r w:rsidRPr="00352361">
        <w:rPr>
          <w:rFonts w:ascii="Book Antiqua" w:eastAsia="等线" w:hAnsi="Book Antiqua" w:cs="Times New Roman"/>
          <w:kern w:val="2"/>
          <w:sz w:val="24"/>
          <w:szCs w:val="24"/>
          <w:lang w:val="en-US" w:eastAsia="zh-CN"/>
        </w:rPr>
        <w:t xml:space="preserve"> DOI: 10.1128/mBio.01754-17]</w:t>
      </w:r>
    </w:p>
    <w:p w14:paraId="5C6D2EB4"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24 </w:t>
      </w:r>
      <w:r w:rsidRPr="00352361">
        <w:rPr>
          <w:rFonts w:ascii="Book Antiqua" w:eastAsia="等线" w:hAnsi="Book Antiqua" w:cs="Times New Roman"/>
          <w:b/>
          <w:kern w:val="2"/>
          <w:sz w:val="24"/>
          <w:szCs w:val="24"/>
          <w:lang w:val="en-US" w:eastAsia="zh-CN"/>
        </w:rPr>
        <w:t>Goodrum F</w:t>
      </w:r>
      <w:r w:rsidRPr="00352361">
        <w:rPr>
          <w:rFonts w:ascii="Book Antiqua" w:eastAsia="等线" w:hAnsi="Book Antiqua" w:cs="Times New Roman"/>
          <w:kern w:val="2"/>
          <w:sz w:val="24"/>
          <w:szCs w:val="24"/>
          <w:lang w:val="en-US" w:eastAsia="zh-CN"/>
        </w:rPr>
        <w:t xml:space="preserve">. Human Cytomegalovirus Latency: Approaching the Gordian Knot. </w:t>
      </w:r>
      <w:r w:rsidRPr="00352361">
        <w:rPr>
          <w:rFonts w:ascii="Book Antiqua" w:eastAsia="等线" w:hAnsi="Book Antiqua" w:cs="Times New Roman"/>
          <w:i/>
          <w:kern w:val="2"/>
          <w:sz w:val="24"/>
          <w:szCs w:val="24"/>
          <w:lang w:val="en-US" w:eastAsia="zh-CN"/>
        </w:rPr>
        <w:t>Annu Rev Virol</w:t>
      </w:r>
      <w:r w:rsidRPr="00352361">
        <w:rPr>
          <w:rFonts w:ascii="Book Antiqua" w:eastAsia="等线" w:hAnsi="Book Antiqua" w:cs="Times New Roman"/>
          <w:kern w:val="2"/>
          <w:sz w:val="24"/>
          <w:szCs w:val="24"/>
          <w:lang w:val="en-US" w:eastAsia="zh-CN"/>
        </w:rPr>
        <w:t xml:space="preserve"> 2016; </w:t>
      </w:r>
      <w:r w:rsidRPr="00352361">
        <w:rPr>
          <w:rFonts w:ascii="Book Antiqua" w:eastAsia="等线" w:hAnsi="Book Antiqua" w:cs="Times New Roman"/>
          <w:b/>
          <w:kern w:val="2"/>
          <w:sz w:val="24"/>
          <w:szCs w:val="24"/>
          <w:lang w:val="en-US" w:eastAsia="zh-CN"/>
        </w:rPr>
        <w:t>3</w:t>
      </w:r>
      <w:r w:rsidRPr="00352361">
        <w:rPr>
          <w:rFonts w:ascii="Book Antiqua" w:eastAsia="等线" w:hAnsi="Book Antiqua" w:cs="Times New Roman"/>
          <w:kern w:val="2"/>
          <w:sz w:val="24"/>
          <w:szCs w:val="24"/>
          <w:lang w:val="en-US" w:eastAsia="zh-CN"/>
        </w:rPr>
        <w:t>: 333-357 [PMID: 27501258 DOI: 10.1146/annurev-virology-110615-042422]</w:t>
      </w:r>
    </w:p>
    <w:p w14:paraId="63A5A6C0"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25 </w:t>
      </w:r>
      <w:r w:rsidRPr="00352361">
        <w:rPr>
          <w:rFonts w:ascii="Book Antiqua" w:eastAsia="等线" w:hAnsi="Book Antiqua" w:cs="Times New Roman"/>
          <w:b/>
          <w:kern w:val="2"/>
          <w:sz w:val="24"/>
          <w:szCs w:val="24"/>
          <w:lang w:val="en-US" w:eastAsia="zh-CN"/>
        </w:rPr>
        <w:t>Shi C</w:t>
      </w:r>
      <w:r w:rsidRPr="00352361">
        <w:rPr>
          <w:rFonts w:ascii="Book Antiqua" w:eastAsia="等线" w:hAnsi="Book Antiqua" w:cs="Times New Roman"/>
          <w:kern w:val="2"/>
          <w:sz w:val="24"/>
          <w:szCs w:val="24"/>
          <w:lang w:val="en-US" w:eastAsia="zh-CN"/>
        </w:rPr>
        <w:t xml:space="preserve">, Pamer EG. Monocyte recruitment during infection and inflammation. </w:t>
      </w:r>
      <w:r w:rsidRPr="00352361">
        <w:rPr>
          <w:rFonts w:ascii="Book Antiqua" w:eastAsia="等线" w:hAnsi="Book Antiqua" w:cs="Times New Roman"/>
          <w:i/>
          <w:kern w:val="2"/>
          <w:sz w:val="24"/>
          <w:szCs w:val="24"/>
          <w:lang w:val="en-US" w:eastAsia="zh-CN"/>
        </w:rPr>
        <w:t>Nat Rev Immunol</w:t>
      </w:r>
      <w:r w:rsidRPr="00352361">
        <w:rPr>
          <w:rFonts w:ascii="Book Antiqua" w:eastAsia="等线" w:hAnsi="Book Antiqua" w:cs="Times New Roman"/>
          <w:kern w:val="2"/>
          <w:sz w:val="24"/>
          <w:szCs w:val="24"/>
          <w:lang w:val="en-US" w:eastAsia="zh-CN"/>
        </w:rPr>
        <w:t xml:space="preserve"> 2011; </w:t>
      </w:r>
      <w:r w:rsidRPr="00352361">
        <w:rPr>
          <w:rFonts w:ascii="Book Antiqua" w:eastAsia="等线" w:hAnsi="Book Antiqua" w:cs="Times New Roman"/>
          <w:b/>
          <w:kern w:val="2"/>
          <w:sz w:val="24"/>
          <w:szCs w:val="24"/>
          <w:lang w:val="en-US" w:eastAsia="zh-CN"/>
        </w:rPr>
        <w:t>11</w:t>
      </w:r>
      <w:r w:rsidRPr="00352361">
        <w:rPr>
          <w:rFonts w:ascii="Book Antiqua" w:eastAsia="等线" w:hAnsi="Book Antiqua" w:cs="Times New Roman"/>
          <w:kern w:val="2"/>
          <w:sz w:val="24"/>
          <w:szCs w:val="24"/>
          <w:lang w:val="en-US" w:eastAsia="zh-CN"/>
        </w:rPr>
        <w:t>: 762-774 [PMID: 21984070 DOI: 10.1038/nri3070]</w:t>
      </w:r>
    </w:p>
    <w:p w14:paraId="64FAFB26"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lastRenderedPageBreak/>
        <w:t xml:space="preserve">26 </w:t>
      </w:r>
      <w:r w:rsidRPr="00352361">
        <w:rPr>
          <w:rFonts w:ascii="Book Antiqua" w:eastAsia="等线" w:hAnsi="Book Antiqua" w:cs="Times New Roman"/>
          <w:b/>
          <w:kern w:val="2"/>
          <w:sz w:val="24"/>
          <w:szCs w:val="24"/>
          <w:lang w:val="en-US" w:eastAsia="zh-CN"/>
        </w:rPr>
        <w:t>Dennis EA</w:t>
      </w:r>
      <w:r w:rsidRPr="00352361">
        <w:rPr>
          <w:rFonts w:ascii="Book Antiqua" w:eastAsia="等线" w:hAnsi="Book Antiqua" w:cs="Times New Roman"/>
          <w:kern w:val="2"/>
          <w:sz w:val="24"/>
          <w:szCs w:val="24"/>
          <w:lang w:val="en-US" w:eastAsia="zh-CN"/>
        </w:rPr>
        <w:t xml:space="preserve">, Smythies LE, Grabski R, Li M, Ballestas ME, Shimamura M, Sun JJ, Grams J, Stahl R, Niederweis ME, Britt WJ, Smith PD. Cytomegalovirus promotes intestinal macrophage-mediated mucosal inflammation through induction of Smad7. </w:t>
      </w:r>
      <w:r w:rsidRPr="00352361">
        <w:rPr>
          <w:rFonts w:ascii="Book Antiqua" w:eastAsia="等线" w:hAnsi="Book Antiqua" w:cs="Times New Roman"/>
          <w:i/>
          <w:kern w:val="2"/>
          <w:sz w:val="24"/>
          <w:szCs w:val="24"/>
          <w:lang w:val="en-US" w:eastAsia="zh-CN"/>
        </w:rPr>
        <w:t>Mucosal Immunol</w:t>
      </w:r>
      <w:r w:rsidRPr="00352361">
        <w:rPr>
          <w:rFonts w:ascii="Book Antiqua" w:eastAsia="等线" w:hAnsi="Book Antiqua" w:cs="Times New Roman"/>
          <w:kern w:val="2"/>
          <w:sz w:val="24"/>
          <w:szCs w:val="24"/>
          <w:lang w:val="en-US" w:eastAsia="zh-CN"/>
        </w:rPr>
        <w:t xml:space="preserve"> 2018; </w:t>
      </w:r>
      <w:r w:rsidRPr="00352361">
        <w:rPr>
          <w:rFonts w:ascii="Book Antiqua" w:eastAsia="等线" w:hAnsi="Book Antiqua" w:cs="Times New Roman"/>
          <w:b/>
          <w:kern w:val="2"/>
          <w:sz w:val="24"/>
          <w:szCs w:val="24"/>
          <w:lang w:val="en-US" w:eastAsia="zh-CN"/>
        </w:rPr>
        <w:t>11</w:t>
      </w:r>
      <w:r w:rsidRPr="00352361">
        <w:rPr>
          <w:rFonts w:ascii="Book Antiqua" w:eastAsia="等线" w:hAnsi="Book Antiqua" w:cs="Times New Roman"/>
          <w:kern w:val="2"/>
          <w:sz w:val="24"/>
          <w:szCs w:val="24"/>
          <w:lang w:val="en-US" w:eastAsia="zh-CN"/>
        </w:rPr>
        <w:t>: 1694-1704 [PMID: 30076393 DOI: 10.1038/s41385-018-0041-4]</w:t>
      </w:r>
    </w:p>
    <w:p w14:paraId="0B81D41F"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27 </w:t>
      </w:r>
      <w:r w:rsidRPr="00352361">
        <w:rPr>
          <w:rFonts w:ascii="Book Antiqua" w:eastAsia="等线" w:hAnsi="Book Antiqua" w:cs="Times New Roman"/>
          <w:b/>
          <w:kern w:val="2"/>
          <w:sz w:val="24"/>
          <w:szCs w:val="24"/>
          <w:lang w:val="en-US" w:eastAsia="zh-CN"/>
        </w:rPr>
        <w:t>Lopes S</w:t>
      </w:r>
      <w:r w:rsidRPr="00352361">
        <w:rPr>
          <w:rFonts w:ascii="Book Antiqua" w:eastAsia="等线" w:hAnsi="Book Antiqua" w:cs="Times New Roman"/>
          <w:kern w:val="2"/>
          <w:sz w:val="24"/>
          <w:szCs w:val="24"/>
          <w:lang w:val="en-US" w:eastAsia="zh-CN"/>
        </w:rPr>
        <w:t xml:space="preserve">, Andrade P, Conde S, Liberal R, Dias CC, Fernandes S, Pinheiro J, Simões JS, Carneiro F, Magro F, Macedo G. Looking into Enteric Virome in Patients with IBD: Defining Guilty or Innocence? </w:t>
      </w:r>
      <w:r w:rsidRPr="00352361">
        <w:rPr>
          <w:rFonts w:ascii="Book Antiqua" w:eastAsia="等线" w:hAnsi="Book Antiqua" w:cs="Times New Roman"/>
          <w:i/>
          <w:kern w:val="2"/>
          <w:sz w:val="24"/>
          <w:szCs w:val="24"/>
          <w:lang w:val="en-US" w:eastAsia="zh-CN"/>
        </w:rPr>
        <w:t>Inflamm Bowel Dis</w:t>
      </w:r>
      <w:r w:rsidRPr="00352361">
        <w:rPr>
          <w:rFonts w:ascii="Book Antiqua" w:eastAsia="等线" w:hAnsi="Book Antiqua" w:cs="Times New Roman"/>
          <w:kern w:val="2"/>
          <w:sz w:val="24"/>
          <w:szCs w:val="24"/>
          <w:lang w:val="en-US" w:eastAsia="zh-CN"/>
        </w:rPr>
        <w:t xml:space="preserve"> 2017; </w:t>
      </w:r>
      <w:r w:rsidRPr="00352361">
        <w:rPr>
          <w:rFonts w:ascii="Book Antiqua" w:eastAsia="等线" w:hAnsi="Book Antiqua" w:cs="Times New Roman"/>
          <w:b/>
          <w:kern w:val="2"/>
          <w:sz w:val="24"/>
          <w:szCs w:val="24"/>
          <w:lang w:val="en-US" w:eastAsia="zh-CN"/>
        </w:rPr>
        <w:t>23</w:t>
      </w:r>
      <w:r w:rsidRPr="00352361">
        <w:rPr>
          <w:rFonts w:ascii="Book Antiqua" w:eastAsia="等线" w:hAnsi="Book Antiqua" w:cs="Times New Roman"/>
          <w:kern w:val="2"/>
          <w:sz w:val="24"/>
          <w:szCs w:val="24"/>
          <w:lang w:val="en-US" w:eastAsia="zh-CN"/>
        </w:rPr>
        <w:t>: 1278-1284 [PMID: 28617757 DOI: 10.1097/MIB.0000000000001167]</w:t>
      </w:r>
    </w:p>
    <w:p w14:paraId="0EB371A5"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28 </w:t>
      </w:r>
      <w:r w:rsidRPr="00352361">
        <w:rPr>
          <w:rFonts w:ascii="Book Antiqua" w:eastAsia="等线" w:hAnsi="Book Antiqua" w:cs="Times New Roman"/>
          <w:b/>
          <w:kern w:val="2"/>
          <w:sz w:val="24"/>
          <w:szCs w:val="24"/>
          <w:lang w:val="en-US" w:eastAsia="zh-CN"/>
        </w:rPr>
        <w:t>Young VP</w:t>
      </w:r>
      <w:r w:rsidRPr="00352361">
        <w:rPr>
          <w:rFonts w:ascii="Book Antiqua" w:eastAsia="等线" w:hAnsi="Book Antiqua" w:cs="Times New Roman"/>
          <w:kern w:val="2"/>
          <w:sz w:val="24"/>
          <w:szCs w:val="24"/>
          <w:lang w:val="en-US" w:eastAsia="zh-CN"/>
        </w:rPr>
        <w:t xml:space="preserve">, Mariano MC, Tu CC, Allaire KM, Avdic S, Slobedman B, Spencer JV. Modulation of the Host Environment by Human Cytomegalovirus with Viral Interleukin 10 in Peripheral Blood. </w:t>
      </w:r>
      <w:r w:rsidRPr="00352361">
        <w:rPr>
          <w:rFonts w:ascii="Book Antiqua" w:eastAsia="等线" w:hAnsi="Book Antiqua" w:cs="Times New Roman"/>
          <w:i/>
          <w:kern w:val="2"/>
          <w:sz w:val="24"/>
          <w:szCs w:val="24"/>
          <w:lang w:val="en-US" w:eastAsia="zh-CN"/>
        </w:rPr>
        <w:t>J Infect Dis</w:t>
      </w:r>
      <w:r w:rsidRPr="00352361">
        <w:rPr>
          <w:rFonts w:ascii="Book Antiqua" w:eastAsia="等线" w:hAnsi="Book Antiqua" w:cs="Times New Roman"/>
          <w:kern w:val="2"/>
          <w:sz w:val="24"/>
          <w:szCs w:val="24"/>
          <w:lang w:val="en-US" w:eastAsia="zh-CN"/>
        </w:rPr>
        <w:t xml:space="preserve"> 2017; </w:t>
      </w:r>
      <w:r w:rsidRPr="00352361">
        <w:rPr>
          <w:rFonts w:ascii="Book Antiqua" w:eastAsia="等线" w:hAnsi="Book Antiqua" w:cs="Times New Roman"/>
          <w:b/>
          <w:kern w:val="2"/>
          <w:sz w:val="24"/>
          <w:szCs w:val="24"/>
          <w:lang w:val="en-US" w:eastAsia="zh-CN"/>
        </w:rPr>
        <w:t>215</w:t>
      </w:r>
      <w:r w:rsidRPr="00352361">
        <w:rPr>
          <w:rFonts w:ascii="Book Antiqua" w:eastAsia="等线" w:hAnsi="Book Antiqua" w:cs="Times New Roman"/>
          <w:kern w:val="2"/>
          <w:sz w:val="24"/>
          <w:szCs w:val="24"/>
          <w:lang w:val="en-US" w:eastAsia="zh-CN"/>
        </w:rPr>
        <w:t>: 874-882 [PMID: 28453840 DOI: 10.1093/infdis/jix043]</w:t>
      </w:r>
    </w:p>
    <w:p w14:paraId="151B8C41" w14:textId="77777777" w:rsidR="00352361" w:rsidRPr="00352361" w:rsidRDefault="00352361" w:rsidP="00352361">
      <w:pPr>
        <w:widowControl w:val="0"/>
        <w:spacing w:after="0" w:line="360" w:lineRule="auto"/>
        <w:jc w:val="both"/>
        <w:rPr>
          <w:rFonts w:ascii="Book Antiqua" w:eastAsia="等线" w:hAnsi="Book Antiqua" w:cs="Times New Roman"/>
          <w:kern w:val="2"/>
          <w:sz w:val="24"/>
          <w:szCs w:val="24"/>
          <w:lang w:val="en-US" w:eastAsia="zh-CN"/>
        </w:rPr>
      </w:pPr>
      <w:r w:rsidRPr="00352361">
        <w:rPr>
          <w:rFonts w:ascii="Book Antiqua" w:eastAsia="等线" w:hAnsi="Book Antiqua" w:cs="Times New Roman"/>
          <w:kern w:val="2"/>
          <w:sz w:val="24"/>
          <w:szCs w:val="24"/>
          <w:lang w:val="en-US" w:eastAsia="zh-CN"/>
        </w:rPr>
        <w:t xml:space="preserve">29 </w:t>
      </w:r>
      <w:r w:rsidRPr="00352361">
        <w:rPr>
          <w:rFonts w:ascii="Book Antiqua" w:eastAsia="等线" w:hAnsi="Book Antiqua" w:cs="Times New Roman"/>
          <w:b/>
          <w:kern w:val="2"/>
          <w:sz w:val="24"/>
          <w:szCs w:val="24"/>
          <w:lang w:val="en-US" w:eastAsia="zh-CN"/>
        </w:rPr>
        <w:t>Pillet S</w:t>
      </w:r>
      <w:r w:rsidRPr="00352361">
        <w:rPr>
          <w:rFonts w:ascii="Book Antiqua" w:eastAsia="等线" w:hAnsi="Book Antiqua" w:cs="Times New Roman"/>
          <w:kern w:val="2"/>
          <w:sz w:val="24"/>
          <w:szCs w:val="24"/>
          <w:lang w:val="en-US" w:eastAsia="zh-CN"/>
        </w:rPr>
        <w:t xml:space="preserve">, Pozzetto B, Roblin X. Cytomegalovirus and ulcerative colitis: Place of antiviral therapy. </w:t>
      </w:r>
      <w:r w:rsidRPr="00352361">
        <w:rPr>
          <w:rFonts w:ascii="Book Antiqua" w:eastAsia="等线" w:hAnsi="Book Antiqua" w:cs="Times New Roman"/>
          <w:i/>
          <w:kern w:val="2"/>
          <w:sz w:val="24"/>
          <w:szCs w:val="24"/>
          <w:lang w:val="en-US" w:eastAsia="zh-CN"/>
        </w:rPr>
        <w:t>World J Gastroenterol</w:t>
      </w:r>
      <w:r w:rsidRPr="00352361">
        <w:rPr>
          <w:rFonts w:ascii="Book Antiqua" w:eastAsia="等线" w:hAnsi="Book Antiqua" w:cs="Times New Roman"/>
          <w:kern w:val="2"/>
          <w:sz w:val="24"/>
          <w:szCs w:val="24"/>
          <w:lang w:val="en-US" w:eastAsia="zh-CN"/>
        </w:rPr>
        <w:t xml:space="preserve"> 2016; </w:t>
      </w:r>
      <w:r w:rsidRPr="00352361">
        <w:rPr>
          <w:rFonts w:ascii="Book Antiqua" w:eastAsia="等线" w:hAnsi="Book Antiqua" w:cs="Times New Roman"/>
          <w:b/>
          <w:kern w:val="2"/>
          <w:sz w:val="24"/>
          <w:szCs w:val="24"/>
          <w:lang w:val="en-US" w:eastAsia="zh-CN"/>
        </w:rPr>
        <w:t>22</w:t>
      </w:r>
      <w:r w:rsidRPr="00352361">
        <w:rPr>
          <w:rFonts w:ascii="Book Antiqua" w:eastAsia="等线" w:hAnsi="Book Antiqua" w:cs="Times New Roman"/>
          <w:kern w:val="2"/>
          <w:sz w:val="24"/>
          <w:szCs w:val="24"/>
          <w:lang w:val="en-US" w:eastAsia="zh-CN"/>
        </w:rPr>
        <w:t>: 2030-2045 [PMID: 26877608 DOI: 10.3748/wjg.v22.i6.2030]</w:t>
      </w:r>
    </w:p>
    <w:p w14:paraId="228CDF2D" w14:textId="327DC7F3" w:rsidR="00352361" w:rsidRDefault="00352361" w:rsidP="00564C35">
      <w:pPr>
        <w:spacing w:after="0" w:line="360" w:lineRule="auto"/>
        <w:jc w:val="both"/>
        <w:rPr>
          <w:rFonts w:ascii="Book Antiqua" w:hAnsi="Book Antiqua" w:cs="Times New Roman"/>
          <w:b/>
          <w:sz w:val="24"/>
          <w:szCs w:val="24"/>
        </w:rPr>
      </w:pPr>
    </w:p>
    <w:p w14:paraId="0969BC13" w14:textId="0BC7692F" w:rsidR="00352361" w:rsidRPr="00352361" w:rsidRDefault="00352361" w:rsidP="00352361">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4" w:name="OLE_LINK139"/>
      <w:bookmarkStart w:id="55" w:name="OLE_LINK140"/>
      <w:bookmarkStart w:id="56" w:name="OLE_LINK287"/>
      <w:bookmarkStart w:id="57" w:name="OLE_LINK288"/>
      <w:bookmarkStart w:id="58" w:name="OLE_LINK70"/>
      <w:bookmarkStart w:id="59" w:name="OLE_LINK110"/>
      <w:bookmarkStart w:id="60" w:name="OLE_LINK109"/>
      <w:bookmarkStart w:id="61" w:name="OLE_LINK138"/>
      <w:bookmarkStart w:id="62" w:name="OLE_LINK72"/>
      <w:bookmarkStart w:id="63" w:name="OLE_LINK116"/>
      <w:bookmarkStart w:id="64" w:name="OLE_LINK95"/>
      <w:bookmarkStart w:id="65" w:name="OLE_LINK118"/>
      <w:bookmarkStart w:id="66" w:name="OLE_LINK198"/>
      <w:bookmarkStart w:id="67" w:name="OLE_LINK154"/>
      <w:bookmarkStart w:id="68" w:name="OLE_LINK251"/>
      <w:bookmarkStart w:id="69" w:name="OLE_LINK167"/>
      <w:bookmarkStart w:id="70" w:name="OLE_LINK126"/>
      <w:bookmarkStart w:id="71" w:name="OLE_LINK234"/>
      <w:bookmarkStart w:id="72" w:name="OLE_LINK157"/>
      <w:bookmarkStart w:id="73" w:name="OLE_LINK187"/>
      <w:bookmarkStart w:id="74" w:name="OLE_LINK204"/>
      <w:bookmarkStart w:id="75" w:name="OLE_LINK255"/>
      <w:bookmarkStart w:id="76" w:name="OLE_LINK229"/>
      <w:bookmarkStart w:id="77" w:name="OLE_LINK268"/>
      <w:bookmarkStart w:id="78" w:name="OLE_LINK310"/>
      <w:bookmarkStart w:id="79" w:name="OLE_LINK338"/>
      <w:bookmarkStart w:id="80" w:name="OLE_LINK340"/>
      <w:bookmarkStart w:id="81" w:name="OLE_LINK264"/>
      <w:bookmarkStart w:id="82" w:name="OLE_LINK345"/>
      <w:bookmarkStart w:id="83" w:name="OLE_LINK256"/>
      <w:bookmarkStart w:id="84" w:name="OLE_LINK299"/>
      <w:bookmarkStart w:id="85" w:name="OLE_LINK265"/>
      <w:bookmarkStart w:id="86" w:name="OLE_LINK254"/>
      <w:bookmarkStart w:id="87" w:name="OLE_LINK357"/>
      <w:bookmarkStart w:id="88" w:name="OLE_LINK382"/>
      <w:bookmarkStart w:id="89" w:name="OLE_LINK333"/>
      <w:bookmarkStart w:id="90" w:name="OLE_LINK334"/>
      <w:bookmarkStart w:id="91" w:name="OLE_LINK400"/>
      <w:bookmarkStart w:id="92" w:name="OLE_LINK365"/>
      <w:bookmarkStart w:id="93" w:name="OLE_LINK467"/>
      <w:bookmarkStart w:id="94" w:name="OLE_LINK399"/>
      <w:bookmarkStart w:id="95" w:name="OLE_LINK443"/>
      <w:bookmarkStart w:id="96" w:name="OLE_LINK372"/>
      <w:bookmarkStart w:id="97" w:name="OLE_LINK425"/>
      <w:bookmarkStart w:id="98" w:name="OLE_LINK450"/>
      <w:bookmarkStart w:id="99" w:name="OLE_LINK402"/>
      <w:bookmarkStart w:id="100" w:name="OLE_LINK385"/>
      <w:bookmarkStart w:id="101" w:name="OLE_LINK396"/>
      <w:bookmarkStart w:id="102" w:name="OLE_LINK436"/>
      <w:bookmarkStart w:id="103" w:name="OLE_LINK421"/>
      <w:bookmarkStart w:id="104" w:name="OLE_LINK426"/>
      <w:bookmarkStart w:id="105" w:name="OLE_LINK456"/>
      <w:bookmarkStart w:id="106" w:name="OLE_LINK505"/>
      <w:bookmarkStart w:id="107" w:name="OLE_LINK490"/>
      <w:bookmarkStart w:id="108" w:name="OLE_LINK531"/>
      <w:bookmarkStart w:id="109" w:name="OLE_LINK460"/>
      <w:bookmarkStart w:id="110" w:name="OLE_LINK463"/>
      <w:bookmarkStart w:id="111" w:name="OLE_LINK487"/>
      <w:bookmarkStart w:id="112" w:name="OLE_LINK515"/>
      <w:bookmarkStart w:id="113" w:name="OLE_LINK509"/>
      <w:bookmarkStart w:id="114" w:name="OLE_LINK538"/>
      <w:bookmarkStart w:id="115" w:name="OLE_LINK606"/>
      <w:bookmarkStart w:id="116" w:name="OLE_LINK662"/>
      <w:bookmarkStart w:id="117" w:name="OLE_LINK663"/>
      <w:bookmarkStart w:id="118" w:name="OLE_LINK738"/>
      <w:bookmarkStart w:id="119" w:name="OLE_LINK666"/>
      <w:bookmarkStart w:id="120" w:name="OLE_LINK667"/>
      <w:bookmarkStart w:id="121" w:name="OLE_LINK672"/>
      <w:bookmarkStart w:id="122" w:name="OLE_LINK727"/>
      <w:bookmarkStart w:id="123" w:name="OLE_LINK703"/>
      <w:bookmarkStart w:id="124" w:name="OLE_LINK765"/>
      <w:bookmarkStart w:id="125" w:name="OLE_LINK724"/>
      <w:bookmarkStart w:id="126" w:name="OLE_LINK771"/>
      <w:bookmarkStart w:id="127" w:name="OLE_LINK879"/>
      <w:bookmarkStart w:id="128" w:name="OLE_LINK903"/>
      <w:bookmarkStart w:id="129" w:name="OLE_LINK880"/>
      <w:bookmarkStart w:id="130" w:name="OLE_LINK944"/>
      <w:bookmarkStart w:id="131" w:name="OLE_LINK881"/>
      <w:bookmarkStart w:id="132" w:name="OLE_LINK882"/>
      <w:bookmarkStart w:id="133" w:name="OLE_LINK883"/>
      <w:bookmarkStart w:id="134" w:name="OLE_LINK884"/>
      <w:bookmarkStart w:id="135" w:name="OLE_LINK907"/>
      <w:bookmarkStart w:id="136" w:name="OLE_LINK941"/>
      <w:bookmarkStart w:id="137" w:name="OLE_LINK886"/>
      <w:bookmarkStart w:id="138" w:name="OLE_LINK887"/>
      <w:bookmarkStart w:id="139" w:name="OLE_LINK918"/>
      <w:bookmarkStart w:id="140" w:name="OLE_LINK894"/>
      <w:bookmarkStart w:id="141" w:name="OLE_LINK953"/>
      <w:bookmarkStart w:id="142" w:name="OLE_LINK954"/>
      <w:bookmarkStart w:id="143" w:name="OLE_LINK977"/>
      <w:bookmarkStart w:id="144" w:name="OLE_LINK978"/>
      <w:bookmarkStart w:id="145" w:name="OLE_LINK1034"/>
      <w:bookmarkStart w:id="146" w:name="OLE_LINK991"/>
      <w:bookmarkStart w:id="147" w:name="OLE_LINK1013"/>
      <w:r w:rsidRPr="00352361">
        <w:rPr>
          <w:rFonts w:ascii="Book Antiqua" w:eastAsia="宋体" w:hAnsi="Book Antiqua" w:cs="Times New Roman"/>
          <w:b/>
          <w:bCs/>
          <w:color w:val="000000"/>
          <w:kern w:val="2"/>
          <w:sz w:val="24"/>
          <w:szCs w:val="24"/>
          <w:lang w:val="en-US" w:eastAsia="zh-CN"/>
        </w:rPr>
        <w:t>P-Reviewer:</w:t>
      </w:r>
      <w:r w:rsidRPr="00352361">
        <w:rPr>
          <w:rFonts w:ascii="Book Antiqua" w:eastAsia="宋体" w:hAnsi="Book Antiqua" w:cs="Times New Roman"/>
          <w:bCs/>
          <w:color w:val="000000"/>
          <w:kern w:val="2"/>
          <w:sz w:val="24"/>
          <w:szCs w:val="24"/>
          <w:lang w:val="en-US" w:eastAsia="zh-CN"/>
        </w:rPr>
        <w:t xml:space="preserve"> </w:t>
      </w:r>
      <w:r w:rsidRPr="00352361">
        <w:rPr>
          <w:rFonts w:ascii="Book Antiqua" w:eastAsia="宋体" w:hAnsi="Book Antiqua" w:cs="Times New Roman"/>
          <w:bCs/>
          <w:color w:val="000000"/>
          <w:kern w:val="2"/>
          <w:sz w:val="24"/>
          <w:szCs w:val="24"/>
          <w:lang w:eastAsia="zh-CN"/>
        </w:rPr>
        <w:t>Pellicano</w:t>
      </w:r>
      <w:r>
        <w:rPr>
          <w:rFonts w:ascii="Book Antiqua" w:eastAsia="宋体" w:hAnsi="Book Antiqua" w:cs="Times New Roman"/>
          <w:bCs/>
          <w:color w:val="000000"/>
          <w:kern w:val="2"/>
          <w:sz w:val="24"/>
          <w:szCs w:val="24"/>
          <w:lang w:eastAsia="zh-CN"/>
        </w:rPr>
        <w:t xml:space="preserve"> R, </w:t>
      </w:r>
      <w:r w:rsidRPr="00352361">
        <w:rPr>
          <w:rFonts w:ascii="Book Antiqua" w:eastAsia="宋体" w:hAnsi="Book Antiqua" w:cs="Times New Roman"/>
          <w:bCs/>
          <w:color w:val="000000"/>
          <w:kern w:val="2"/>
          <w:sz w:val="24"/>
          <w:szCs w:val="24"/>
          <w:lang w:eastAsia="zh-CN"/>
        </w:rPr>
        <w:t>Perse</w:t>
      </w:r>
      <w:r>
        <w:rPr>
          <w:rFonts w:ascii="Book Antiqua" w:eastAsia="宋体" w:hAnsi="Book Antiqua" w:cs="Times New Roman"/>
          <w:bCs/>
          <w:color w:val="000000"/>
          <w:kern w:val="2"/>
          <w:sz w:val="24"/>
          <w:szCs w:val="24"/>
          <w:lang w:eastAsia="zh-CN"/>
        </w:rPr>
        <w:t xml:space="preserve"> M, </w:t>
      </w:r>
      <w:r w:rsidRPr="00352361">
        <w:rPr>
          <w:rFonts w:ascii="Book Antiqua" w:eastAsia="宋体" w:hAnsi="Book Antiqua" w:cs="Times New Roman"/>
          <w:bCs/>
          <w:color w:val="000000"/>
          <w:kern w:val="2"/>
          <w:sz w:val="24"/>
          <w:szCs w:val="24"/>
          <w:lang w:eastAsia="zh-CN"/>
        </w:rPr>
        <w:t>Soldera</w:t>
      </w:r>
      <w:r>
        <w:rPr>
          <w:rFonts w:ascii="Book Antiqua" w:eastAsia="宋体" w:hAnsi="Book Antiqua" w:cs="Times New Roman"/>
          <w:bCs/>
          <w:color w:val="000000"/>
          <w:kern w:val="2"/>
          <w:sz w:val="24"/>
          <w:szCs w:val="24"/>
          <w:lang w:eastAsia="zh-CN"/>
        </w:rPr>
        <w:t xml:space="preserve"> J </w:t>
      </w:r>
      <w:r w:rsidRPr="00352361">
        <w:rPr>
          <w:rFonts w:ascii="Book Antiqua" w:eastAsia="宋体" w:hAnsi="Book Antiqua" w:cs="Times New Roman"/>
          <w:b/>
          <w:bCs/>
          <w:color w:val="000000"/>
          <w:kern w:val="2"/>
          <w:sz w:val="24"/>
          <w:szCs w:val="24"/>
          <w:lang w:val="en-US" w:eastAsia="zh-CN"/>
        </w:rPr>
        <w:t>S-Editor:</w:t>
      </w:r>
      <w:r w:rsidRPr="00352361">
        <w:rPr>
          <w:rFonts w:ascii="Book Antiqua" w:eastAsia="宋体" w:hAnsi="Book Antiqua" w:cs="Times New Roman"/>
          <w:color w:val="000000"/>
          <w:kern w:val="2"/>
          <w:sz w:val="24"/>
          <w:szCs w:val="24"/>
          <w:lang w:val="en-US" w:eastAsia="zh-CN"/>
        </w:rPr>
        <w:t xml:space="preserve"> Yan JP</w:t>
      </w:r>
    </w:p>
    <w:p w14:paraId="3860D130" w14:textId="77777777" w:rsidR="00352361" w:rsidRPr="00352361" w:rsidRDefault="00352361" w:rsidP="00352361">
      <w:pPr>
        <w:widowControl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352361">
        <w:rPr>
          <w:rFonts w:ascii="Book Antiqua" w:eastAsia="宋体" w:hAnsi="Book Antiqua" w:cs="Times New Roman"/>
          <w:b/>
          <w:bCs/>
          <w:color w:val="000000"/>
          <w:kern w:val="2"/>
          <w:sz w:val="24"/>
          <w:szCs w:val="24"/>
          <w:lang w:val="en-US" w:eastAsia="zh-CN"/>
        </w:rPr>
        <w:t>L-Editor:</w:t>
      </w:r>
      <w:r w:rsidRPr="00352361">
        <w:rPr>
          <w:rFonts w:ascii="Book Antiqua" w:eastAsia="宋体" w:hAnsi="Book Antiqua" w:cs="Times New Roman"/>
          <w:color w:val="000000"/>
          <w:kern w:val="2"/>
          <w:sz w:val="24"/>
          <w:szCs w:val="24"/>
          <w:lang w:val="en-US" w:eastAsia="zh-CN"/>
        </w:rPr>
        <w:t xml:space="preserve"> </w:t>
      </w:r>
      <w:r w:rsidRPr="00352361">
        <w:rPr>
          <w:rFonts w:ascii="Book Antiqua" w:eastAsia="宋体" w:hAnsi="Book Antiqua" w:cs="Times New Roman"/>
          <w:b/>
          <w:bCs/>
          <w:color w:val="000000"/>
          <w:kern w:val="2"/>
          <w:sz w:val="24"/>
          <w:szCs w:val="24"/>
          <w:lang w:val="en-US" w:eastAsia="zh-CN"/>
        </w:rPr>
        <w:t>E-Editor:</w:t>
      </w:r>
    </w:p>
    <w:bookmarkEnd w:id="54"/>
    <w:bookmarkEnd w:id="55"/>
    <w:p w14:paraId="7545DF53" w14:textId="77777777" w:rsidR="00352361" w:rsidRPr="00352361" w:rsidRDefault="00352361" w:rsidP="00352361">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7F14A2E9"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Specialty type: </w:t>
      </w:r>
      <w:r w:rsidRPr="00352361">
        <w:rPr>
          <w:rFonts w:ascii="Book Antiqua" w:eastAsia="微软雅黑" w:hAnsi="Book Antiqua" w:cs="宋体"/>
          <w:sz w:val="24"/>
          <w:szCs w:val="24"/>
          <w:lang w:val="en-US" w:eastAsia="zh-CN"/>
        </w:rPr>
        <w:t>Medicine, research and experimental</w:t>
      </w:r>
      <w:r w:rsidRPr="00352361">
        <w:rPr>
          <w:rFonts w:ascii="Book Antiqua" w:eastAsia="宋体" w:hAnsi="Book Antiqua" w:cs="宋体"/>
          <w:sz w:val="24"/>
          <w:szCs w:val="24"/>
          <w:lang w:val="en-US" w:eastAsia="zh-CN"/>
        </w:rPr>
        <w:br/>
      </w:r>
      <w:r w:rsidRPr="00352361">
        <w:rPr>
          <w:rFonts w:ascii="Book Antiqua" w:eastAsia="宋体" w:hAnsi="Book Antiqua" w:cs="宋体"/>
          <w:b/>
          <w:sz w:val="24"/>
          <w:szCs w:val="24"/>
          <w:lang w:val="en-US" w:eastAsia="zh-CN"/>
        </w:rPr>
        <w:t xml:space="preserve">Country of origin: </w:t>
      </w:r>
      <w:r w:rsidRPr="00352361">
        <w:rPr>
          <w:rFonts w:ascii="Book Antiqua" w:eastAsia="宋体" w:hAnsi="Book Antiqua" w:cs="宋体"/>
          <w:sz w:val="24"/>
          <w:szCs w:val="24"/>
          <w:lang w:val="en-US" w:eastAsia="zh-CN"/>
        </w:rPr>
        <w:t>Turkey</w:t>
      </w:r>
    </w:p>
    <w:p w14:paraId="51677F4D" w14:textId="77777777" w:rsidR="00C6313C" w:rsidRDefault="00352361" w:rsidP="00352361">
      <w:pPr>
        <w:spacing w:after="0" w:line="360" w:lineRule="auto"/>
        <w:rPr>
          <w:rFonts w:ascii="Book Antiqua" w:eastAsia="宋体" w:hAnsi="Book Antiqua" w:cs="宋体"/>
          <w:b/>
          <w:sz w:val="24"/>
          <w:szCs w:val="24"/>
          <w:lang w:val="en-US" w:eastAsia="zh-CN"/>
        </w:rPr>
      </w:pPr>
      <w:r w:rsidRPr="00352361">
        <w:rPr>
          <w:rFonts w:ascii="Book Antiqua" w:eastAsia="宋体" w:hAnsi="Book Antiqua" w:cs="宋体"/>
          <w:b/>
          <w:sz w:val="24"/>
          <w:szCs w:val="24"/>
          <w:lang w:val="en-US" w:eastAsia="zh-CN"/>
        </w:rPr>
        <w:t>Peer-review report classification</w:t>
      </w:r>
    </w:p>
    <w:p w14:paraId="5A42FD1A"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p>
    <w:p w14:paraId="432A08AE"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Grade B (Very good): </w:t>
      </w:r>
      <w:r>
        <w:rPr>
          <w:rFonts w:ascii="Book Antiqua" w:eastAsia="宋体" w:hAnsi="Book Antiqua" w:cs="宋体"/>
          <w:sz w:val="24"/>
          <w:szCs w:val="24"/>
          <w:lang w:val="en-US" w:eastAsia="zh-CN"/>
        </w:rPr>
        <w:t>0</w:t>
      </w:r>
    </w:p>
    <w:p w14:paraId="2860D376"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Grade C (Good):</w:t>
      </w:r>
      <w:r>
        <w:rPr>
          <w:rFonts w:ascii="Book Antiqua" w:eastAsia="宋体" w:hAnsi="Book Antiqua" w:cs="宋体"/>
          <w:b/>
          <w:sz w:val="24"/>
          <w:szCs w:val="24"/>
          <w:lang w:val="en-US" w:eastAsia="zh-CN"/>
        </w:rPr>
        <w:t xml:space="preserve"> </w:t>
      </w:r>
      <w:r>
        <w:rPr>
          <w:rFonts w:ascii="Book Antiqua" w:eastAsia="宋体" w:hAnsi="Book Antiqua" w:cs="宋体"/>
          <w:sz w:val="24"/>
          <w:szCs w:val="24"/>
          <w:lang w:val="en-US" w:eastAsia="zh-CN"/>
        </w:rPr>
        <w:t>C, C</w:t>
      </w:r>
    </w:p>
    <w:p w14:paraId="315927B3" w14:textId="77777777" w:rsidR="00C6313C"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Grade D (Fair): </w:t>
      </w:r>
      <w:r>
        <w:rPr>
          <w:rFonts w:ascii="Book Antiqua" w:eastAsia="宋体" w:hAnsi="Book Antiqua" w:cs="宋体"/>
          <w:sz w:val="24"/>
          <w:szCs w:val="24"/>
          <w:lang w:val="en-US" w:eastAsia="zh-CN"/>
        </w:rPr>
        <w:t>D</w:t>
      </w:r>
    </w:p>
    <w:p w14:paraId="5BBB5536" w14:textId="4454C44F" w:rsidR="00352361" w:rsidRPr="00352361" w:rsidRDefault="00352361" w:rsidP="00352361">
      <w:pPr>
        <w:spacing w:after="0" w:line="360" w:lineRule="auto"/>
        <w:rPr>
          <w:rFonts w:ascii="Book Antiqua" w:eastAsia="宋体" w:hAnsi="Book Antiqua" w:cs="宋体"/>
          <w:sz w:val="24"/>
          <w:szCs w:val="24"/>
          <w:lang w:val="en-US" w:eastAsia="zh-CN"/>
        </w:rPr>
      </w:pPr>
      <w:r w:rsidRPr="00352361">
        <w:rPr>
          <w:rFonts w:ascii="Book Antiqua" w:eastAsia="宋体" w:hAnsi="Book Antiqua" w:cs="宋体"/>
          <w:b/>
          <w:sz w:val="24"/>
          <w:szCs w:val="24"/>
          <w:lang w:val="en-US" w:eastAsia="zh-CN"/>
        </w:rPr>
        <w:t xml:space="preserve">Grade E (Poor): </w:t>
      </w:r>
      <w:r w:rsidRPr="00352361">
        <w:rPr>
          <w:rFonts w:ascii="Book Antiqua" w:eastAsia="宋体" w:hAnsi="Book Antiqua" w:cs="宋体"/>
          <w:sz w:val="24"/>
          <w:szCs w:val="24"/>
          <w:lang w:val="en-US" w:eastAsia="zh-CN"/>
        </w:rPr>
        <w:t>0</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sectPr w:rsidR="00352361" w:rsidRPr="00352361" w:rsidSect="009B0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8E9F5" w14:textId="77777777" w:rsidR="00805AE0" w:rsidRDefault="00805AE0" w:rsidP="00585658">
      <w:pPr>
        <w:spacing w:after="0" w:line="240" w:lineRule="auto"/>
      </w:pPr>
      <w:r>
        <w:separator/>
      </w:r>
    </w:p>
  </w:endnote>
  <w:endnote w:type="continuationSeparator" w:id="0">
    <w:p w14:paraId="433D48BC" w14:textId="77777777" w:rsidR="00805AE0" w:rsidRDefault="00805AE0" w:rsidP="0058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mn-e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C4757" w14:textId="77777777" w:rsidR="00805AE0" w:rsidRDefault="00805AE0" w:rsidP="00585658">
      <w:pPr>
        <w:spacing w:after="0" w:line="240" w:lineRule="auto"/>
      </w:pPr>
      <w:r>
        <w:separator/>
      </w:r>
    </w:p>
  </w:footnote>
  <w:footnote w:type="continuationSeparator" w:id="0">
    <w:p w14:paraId="0B2EEC8A" w14:textId="77777777" w:rsidR="00805AE0" w:rsidRDefault="00805AE0" w:rsidP="00585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08"/>
    <w:rsid w:val="00006DFB"/>
    <w:rsid w:val="00011F9D"/>
    <w:rsid w:val="00026D0B"/>
    <w:rsid w:val="00030F36"/>
    <w:rsid w:val="000318F1"/>
    <w:rsid w:val="00037C10"/>
    <w:rsid w:val="00065348"/>
    <w:rsid w:val="000704A1"/>
    <w:rsid w:val="00097804"/>
    <w:rsid w:val="000A77A7"/>
    <w:rsid w:val="000B171B"/>
    <w:rsid w:val="000B5626"/>
    <w:rsid w:val="000B6A96"/>
    <w:rsid w:val="000B6C7E"/>
    <w:rsid w:val="000C260D"/>
    <w:rsid w:val="000C767A"/>
    <w:rsid w:val="000D0503"/>
    <w:rsid w:val="000E15F7"/>
    <w:rsid w:val="000E6D6D"/>
    <w:rsid w:val="000F4A9F"/>
    <w:rsid w:val="000F78D3"/>
    <w:rsid w:val="00111206"/>
    <w:rsid w:val="001155B3"/>
    <w:rsid w:val="00133212"/>
    <w:rsid w:val="00161FD5"/>
    <w:rsid w:val="00173736"/>
    <w:rsid w:val="00176421"/>
    <w:rsid w:val="00176AED"/>
    <w:rsid w:val="001978D8"/>
    <w:rsid w:val="001A4050"/>
    <w:rsid w:val="001C1176"/>
    <w:rsid w:val="001C39FD"/>
    <w:rsid w:val="001C4CC0"/>
    <w:rsid w:val="001D7C11"/>
    <w:rsid w:val="001E0342"/>
    <w:rsid w:val="001E5D68"/>
    <w:rsid w:val="001F22A7"/>
    <w:rsid w:val="00203454"/>
    <w:rsid w:val="00204442"/>
    <w:rsid w:val="002169E5"/>
    <w:rsid w:val="00217DCF"/>
    <w:rsid w:val="00220BBF"/>
    <w:rsid w:val="002235FE"/>
    <w:rsid w:val="00230A53"/>
    <w:rsid w:val="002530CB"/>
    <w:rsid w:val="00262C8F"/>
    <w:rsid w:val="002724A6"/>
    <w:rsid w:val="002801DD"/>
    <w:rsid w:val="002931C8"/>
    <w:rsid w:val="002A712D"/>
    <w:rsid w:val="002B3774"/>
    <w:rsid w:val="002B75A3"/>
    <w:rsid w:val="002D0A08"/>
    <w:rsid w:val="002D7062"/>
    <w:rsid w:val="002E2918"/>
    <w:rsid w:val="002F7B2D"/>
    <w:rsid w:val="00302619"/>
    <w:rsid w:val="00307C00"/>
    <w:rsid w:val="00332F15"/>
    <w:rsid w:val="0033757B"/>
    <w:rsid w:val="00352361"/>
    <w:rsid w:val="003653BF"/>
    <w:rsid w:val="00375742"/>
    <w:rsid w:val="00377B9A"/>
    <w:rsid w:val="003841D7"/>
    <w:rsid w:val="00393164"/>
    <w:rsid w:val="003A0686"/>
    <w:rsid w:val="003A255A"/>
    <w:rsid w:val="003A646B"/>
    <w:rsid w:val="003B6E1D"/>
    <w:rsid w:val="003C22D7"/>
    <w:rsid w:val="003F04DC"/>
    <w:rsid w:val="003F38F0"/>
    <w:rsid w:val="003F5E13"/>
    <w:rsid w:val="003F6C75"/>
    <w:rsid w:val="003F7949"/>
    <w:rsid w:val="00425AAC"/>
    <w:rsid w:val="004355EA"/>
    <w:rsid w:val="00436FD6"/>
    <w:rsid w:val="004419B5"/>
    <w:rsid w:val="0044342A"/>
    <w:rsid w:val="004439D7"/>
    <w:rsid w:val="00452CB3"/>
    <w:rsid w:val="00465010"/>
    <w:rsid w:val="00474AAB"/>
    <w:rsid w:val="00474EDC"/>
    <w:rsid w:val="00480A64"/>
    <w:rsid w:val="00490287"/>
    <w:rsid w:val="004954C7"/>
    <w:rsid w:val="004B0914"/>
    <w:rsid w:val="004B719D"/>
    <w:rsid w:val="004D723D"/>
    <w:rsid w:val="004E1C30"/>
    <w:rsid w:val="004F3298"/>
    <w:rsid w:val="005006BB"/>
    <w:rsid w:val="005109F5"/>
    <w:rsid w:val="0051431B"/>
    <w:rsid w:val="005165DB"/>
    <w:rsid w:val="005179C3"/>
    <w:rsid w:val="00525908"/>
    <w:rsid w:val="00530A98"/>
    <w:rsid w:val="00532373"/>
    <w:rsid w:val="00532D7F"/>
    <w:rsid w:val="00533B11"/>
    <w:rsid w:val="00533B50"/>
    <w:rsid w:val="00534F77"/>
    <w:rsid w:val="00536173"/>
    <w:rsid w:val="0054457A"/>
    <w:rsid w:val="00547E2A"/>
    <w:rsid w:val="00551060"/>
    <w:rsid w:val="00552417"/>
    <w:rsid w:val="00564C35"/>
    <w:rsid w:val="00576585"/>
    <w:rsid w:val="00585658"/>
    <w:rsid w:val="005914F6"/>
    <w:rsid w:val="005978CC"/>
    <w:rsid w:val="005B7706"/>
    <w:rsid w:val="005C2AA0"/>
    <w:rsid w:val="005C377B"/>
    <w:rsid w:val="005E1644"/>
    <w:rsid w:val="005F2E06"/>
    <w:rsid w:val="006027B6"/>
    <w:rsid w:val="006041EB"/>
    <w:rsid w:val="00607955"/>
    <w:rsid w:val="00615EB0"/>
    <w:rsid w:val="0064116D"/>
    <w:rsid w:val="00644D16"/>
    <w:rsid w:val="00652B0B"/>
    <w:rsid w:val="00662BD0"/>
    <w:rsid w:val="00667536"/>
    <w:rsid w:val="00672D55"/>
    <w:rsid w:val="00672FEE"/>
    <w:rsid w:val="006812CD"/>
    <w:rsid w:val="0068595F"/>
    <w:rsid w:val="006A3247"/>
    <w:rsid w:val="006B041A"/>
    <w:rsid w:val="006B2FDF"/>
    <w:rsid w:val="006B6DC7"/>
    <w:rsid w:val="006C50DF"/>
    <w:rsid w:val="006D301A"/>
    <w:rsid w:val="006D6559"/>
    <w:rsid w:val="00730EE0"/>
    <w:rsid w:val="007320D3"/>
    <w:rsid w:val="00742533"/>
    <w:rsid w:val="007446E8"/>
    <w:rsid w:val="00753A43"/>
    <w:rsid w:val="00771D60"/>
    <w:rsid w:val="0077716A"/>
    <w:rsid w:val="00782C0C"/>
    <w:rsid w:val="0078553C"/>
    <w:rsid w:val="007855F3"/>
    <w:rsid w:val="00797E5F"/>
    <w:rsid w:val="007A7136"/>
    <w:rsid w:val="007B3288"/>
    <w:rsid w:val="007B4E20"/>
    <w:rsid w:val="007C084A"/>
    <w:rsid w:val="007C2EC7"/>
    <w:rsid w:val="007C357D"/>
    <w:rsid w:val="007E4E70"/>
    <w:rsid w:val="00805AE0"/>
    <w:rsid w:val="008159A5"/>
    <w:rsid w:val="00820CF0"/>
    <w:rsid w:val="00821822"/>
    <w:rsid w:val="00837FEA"/>
    <w:rsid w:val="00843AC9"/>
    <w:rsid w:val="00847A3A"/>
    <w:rsid w:val="008553E6"/>
    <w:rsid w:val="0085604B"/>
    <w:rsid w:val="0085646A"/>
    <w:rsid w:val="008709F7"/>
    <w:rsid w:val="00875F3E"/>
    <w:rsid w:val="008C1E49"/>
    <w:rsid w:val="008D2A3C"/>
    <w:rsid w:val="008F0A5C"/>
    <w:rsid w:val="008F3278"/>
    <w:rsid w:val="008F4BB5"/>
    <w:rsid w:val="00902A3A"/>
    <w:rsid w:val="009061F1"/>
    <w:rsid w:val="00914C73"/>
    <w:rsid w:val="00927733"/>
    <w:rsid w:val="00931956"/>
    <w:rsid w:val="00936C9E"/>
    <w:rsid w:val="00943415"/>
    <w:rsid w:val="0094694D"/>
    <w:rsid w:val="009502E8"/>
    <w:rsid w:val="00950FA6"/>
    <w:rsid w:val="00956B53"/>
    <w:rsid w:val="0095790E"/>
    <w:rsid w:val="00971A50"/>
    <w:rsid w:val="00990DE1"/>
    <w:rsid w:val="00993BF2"/>
    <w:rsid w:val="009A31D5"/>
    <w:rsid w:val="009B0063"/>
    <w:rsid w:val="009C4E79"/>
    <w:rsid w:val="009C651D"/>
    <w:rsid w:val="009D3952"/>
    <w:rsid w:val="009D71FE"/>
    <w:rsid w:val="009E31ED"/>
    <w:rsid w:val="009E3F64"/>
    <w:rsid w:val="009E64F9"/>
    <w:rsid w:val="009F2395"/>
    <w:rsid w:val="009F3474"/>
    <w:rsid w:val="00A038DA"/>
    <w:rsid w:val="00A06CAE"/>
    <w:rsid w:val="00A07393"/>
    <w:rsid w:val="00A10B23"/>
    <w:rsid w:val="00A15661"/>
    <w:rsid w:val="00A15A08"/>
    <w:rsid w:val="00A46B25"/>
    <w:rsid w:val="00A52241"/>
    <w:rsid w:val="00A542EE"/>
    <w:rsid w:val="00A6764A"/>
    <w:rsid w:val="00A70091"/>
    <w:rsid w:val="00A80BE8"/>
    <w:rsid w:val="00A94D51"/>
    <w:rsid w:val="00AA2C38"/>
    <w:rsid w:val="00AB05FF"/>
    <w:rsid w:val="00AB2D26"/>
    <w:rsid w:val="00AB34A1"/>
    <w:rsid w:val="00AC7211"/>
    <w:rsid w:val="00AD1CCC"/>
    <w:rsid w:val="00AD402B"/>
    <w:rsid w:val="00AE71BF"/>
    <w:rsid w:val="00AF12BC"/>
    <w:rsid w:val="00AF3E94"/>
    <w:rsid w:val="00AF53A9"/>
    <w:rsid w:val="00B013CC"/>
    <w:rsid w:val="00B13A96"/>
    <w:rsid w:val="00B20180"/>
    <w:rsid w:val="00B2492B"/>
    <w:rsid w:val="00B31ED3"/>
    <w:rsid w:val="00B369EA"/>
    <w:rsid w:val="00B373CB"/>
    <w:rsid w:val="00B419E2"/>
    <w:rsid w:val="00B601F5"/>
    <w:rsid w:val="00B7051B"/>
    <w:rsid w:val="00B75B62"/>
    <w:rsid w:val="00B77F6B"/>
    <w:rsid w:val="00BA2063"/>
    <w:rsid w:val="00BA3546"/>
    <w:rsid w:val="00BC32AC"/>
    <w:rsid w:val="00BD1A7F"/>
    <w:rsid w:val="00BD35B9"/>
    <w:rsid w:val="00BD39BA"/>
    <w:rsid w:val="00BD7E23"/>
    <w:rsid w:val="00BE05E9"/>
    <w:rsid w:val="00BE40AD"/>
    <w:rsid w:val="00BE5FA5"/>
    <w:rsid w:val="00BF5AC6"/>
    <w:rsid w:val="00C17145"/>
    <w:rsid w:val="00C17EAA"/>
    <w:rsid w:val="00C27452"/>
    <w:rsid w:val="00C3051B"/>
    <w:rsid w:val="00C421B5"/>
    <w:rsid w:val="00C4380F"/>
    <w:rsid w:val="00C46844"/>
    <w:rsid w:val="00C54BF6"/>
    <w:rsid w:val="00C6313C"/>
    <w:rsid w:val="00C762BC"/>
    <w:rsid w:val="00C85117"/>
    <w:rsid w:val="00C93ACC"/>
    <w:rsid w:val="00CA2689"/>
    <w:rsid w:val="00CB128C"/>
    <w:rsid w:val="00CB246B"/>
    <w:rsid w:val="00CB27D6"/>
    <w:rsid w:val="00CB482F"/>
    <w:rsid w:val="00CB7C31"/>
    <w:rsid w:val="00CC278D"/>
    <w:rsid w:val="00CC4636"/>
    <w:rsid w:val="00CD1D8C"/>
    <w:rsid w:val="00CE02D5"/>
    <w:rsid w:val="00CE4A3B"/>
    <w:rsid w:val="00CE6AEB"/>
    <w:rsid w:val="00CE77D4"/>
    <w:rsid w:val="00CE7830"/>
    <w:rsid w:val="00CF0A97"/>
    <w:rsid w:val="00CF4237"/>
    <w:rsid w:val="00D00292"/>
    <w:rsid w:val="00D16A42"/>
    <w:rsid w:val="00D247F1"/>
    <w:rsid w:val="00D2664E"/>
    <w:rsid w:val="00D34A05"/>
    <w:rsid w:val="00D515FC"/>
    <w:rsid w:val="00D53B66"/>
    <w:rsid w:val="00D57635"/>
    <w:rsid w:val="00D70952"/>
    <w:rsid w:val="00D8549C"/>
    <w:rsid w:val="00D95516"/>
    <w:rsid w:val="00DA0FC4"/>
    <w:rsid w:val="00DA5955"/>
    <w:rsid w:val="00DA74FF"/>
    <w:rsid w:val="00DB3DF8"/>
    <w:rsid w:val="00DB63BA"/>
    <w:rsid w:val="00DD300B"/>
    <w:rsid w:val="00DD66F7"/>
    <w:rsid w:val="00DE3CE7"/>
    <w:rsid w:val="00DF13A3"/>
    <w:rsid w:val="00DF358F"/>
    <w:rsid w:val="00E128F3"/>
    <w:rsid w:val="00E347AD"/>
    <w:rsid w:val="00E55A81"/>
    <w:rsid w:val="00E57467"/>
    <w:rsid w:val="00E72449"/>
    <w:rsid w:val="00E72F39"/>
    <w:rsid w:val="00E85AFC"/>
    <w:rsid w:val="00E90548"/>
    <w:rsid w:val="00E948FD"/>
    <w:rsid w:val="00E956E2"/>
    <w:rsid w:val="00E96D98"/>
    <w:rsid w:val="00EA0247"/>
    <w:rsid w:val="00EC7095"/>
    <w:rsid w:val="00EC7961"/>
    <w:rsid w:val="00ED1165"/>
    <w:rsid w:val="00ED11E0"/>
    <w:rsid w:val="00ED5B01"/>
    <w:rsid w:val="00EE3F4A"/>
    <w:rsid w:val="00EE4901"/>
    <w:rsid w:val="00EF3EA5"/>
    <w:rsid w:val="00F07289"/>
    <w:rsid w:val="00F10163"/>
    <w:rsid w:val="00F17008"/>
    <w:rsid w:val="00F2211D"/>
    <w:rsid w:val="00F27018"/>
    <w:rsid w:val="00F306B1"/>
    <w:rsid w:val="00F35125"/>
    <w:rsid w:val="00F35553"/>
    <w:rsid w:val="00F572CA"/>
    <w:rsid w:val="00F67BBB"/>
    <w:rsid w:val="00F954BE"/>
    <w:rsid w:val="00FA1AB1"/>
    <w:rsid w:val="00FA6E2D"/>
    <w:rsid w:val="00FB01ED"/>
    <w:rsid w:val="00FB0A3F"/>
    <w:rsid w:val="00FB0D53"/>
    <w:rsid w:val="00FB1145"/>
    <w:rsid w:val="00FB3104"/>
    <w:rsid w:val="00FB3D29"/>
    <w:rsid w:val="00FB67A9"/>
    <w:rsid w:val="00FF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97F2"/>
  <w15:docId w15:val="{B9E18929-A7D9-48B1-A017-E2790A2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008"/>
    <w:rPr>
      <w:color w:val="0000FF" w:themeColor="hyperlink"/>
      <w:u w:val="single"/>
    </w:rPr>
  </w:style>
  <w:style w:type="paragraph" w:styleId="a4">
    <w:name w:val="Title"/>
    <w:basedOn w:val="a"/>
    <w:next w:val="a"/>
    <w:link w:val="a5"/>
    <w:uiPriority w:val="10"/>
    <w:qFormat/>
    <w:rsid w:val="00FB1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标题 字符"/>
    <w:basedOn w:val="a0"/>
    <w:link w:val="a4"/>
    <w:uiPriority w:val="10"/>
    <w:rsid w:val="00FB114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672F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006DFB"/>
  </w:style>
  <w:style w:type="paragraph" w:styleId="HTML">
    <w:name w:val="HTML Preformatted"/>
    <w:basedOn w:val="a"/>
    <w:link w:val="HTML0"/>
    <w:uiPriority w:val="99"/>
    <w:semiHidden/>
    <w:unhideWhenUsed/>
    <w:rsid w:val="00AD402B"/>
    <w:pPr>
      <w:spacing w:after="0" w:line="240" w:lineRule="auto"/>
    </w:pPr>
    <w:rPr>
      <w:rFonts w:ascii="Consolas" w:hAnsi="Consolas" w:cs="Consolas"/>
      <w:sz w:val="20"/>
      <w:szCs w:val="20"/>
    </w:rPr>
  </w:style>
  <w:style w:type="character" w:customStyle="1" w:styleId="HTML0">
    <w:name w:val="HTML 预设格式 字符"/>
    <w:basedOn w:val="a0"/>
    <w:link w:val="HTML"/>
    <w:uiPriority w:val="99"/>
    <w:semiHidden/>
    <w:rsid w:val="00AD402B"/>
    <w:rPr>
      <w:rFonts w:ascii="Consolas" w:hAnsi="Consolas" w:cs="Consolas"/>
      <w:sz w:val="20"/>
      <w:szCs w:val="20"/>
    </w:rPr>
  </w:style>
  <w:style w:type="paragraph" w:styleId="a7">
    <w:name w:val="Bibliography"/>
    <w:basedOn w:val="a"/>
    <w:next w:val="a"/>
    <w:uiPriority w:val="37"/>
    <w:unhideWhenUsed/>
    <w:rsid w:val="001C4CC0"/>
    <w:pPr>
      <w:tabs>
        <w:tab w:val="left" w:pos="504"/>
      </w:tabs>
      <w:spacing w:after="240" w:line="240" w:lineRule="auto"/>
      <w:ind w:left="504" w:hanging="504"/>
    </w:pPr>
  </w:style>
  <w:style w:type="paragraph" w:styleId="a8">
    <w:name w:val="Revision"/>
    <w:hidden/>
    <w:uiPriority w:val="99"/>
    <w:semiHidden/>
    <w:rsid w:val="00547E2A"/>
    <w:pPr>
      <w:spacing w:after="0" w:line="240" w:lineRule="auto"/>
    </w:pPr>
  </w:style>
  <w:style w:type="paragraph" w:styleId="a9">
    <w:name w:val="Balloon Text"/>
    <w:basedOn w:val="a"/>
    <w:link w:val="aa"/>
    <w:uiPriority w:val="99"/>
    <w:semiHidden/>
    <w:unhideWhenUsed/>
    <w:rsid w:val="00547E2A"/>
    <w:pPr>
      <w:spacing w:after="0" w:line="240" w:lineRule="auto"/>
    </w:pPr>
    <w:rPr>
      <w:rFonts w:ascii="Tahoma" w:hAnsi="Tahoma" w:cs="Tahoma"/>
      <w:sz w:val="16"/>
      <w:szCs w:val="16"/>
    </w:rPr>
  </w:style>
  <w:style w:type="character" w:customStyle="1" w:styleId="aa">
    <w:name w:val="批注框文本 字符"/>
    <w:basedOn w:val="a0"/>
    <w:link w:val="a9"/>
    <w:uiPriority w:val="99"/>
    <w:semiHidden/>
    <w:rsid w:val="00547E2A"/>
    <w:rPr>
      <w:rFonts w:ascii="Tahoma" w:hAnsi="Tahoma" w:cs="Tahoma"/>
      <w:sz w:val="16"/>
      <w:szCs w:val="16"/>
    </w:rPr>
  </w:style>
  <w:style w:type="character" w:styleId="ab">
    <w:name w:val="annotation reference"/>
    <w:basedOn w:val="a0"/>
    <w:uiPriority w:val="99"/>
    <w:unhideWhenUsed/>
    <w:qFormat/>
    <w:rsid w:val="00B601F5"/>
    <w:rPr>
      <w:sz w:val="16"/>
      <w:szCs w:val="16"/>
    </w:rPr>
  </w:style>
  <w:style w:type="paragraph" w:styleId="ac">
    <w:name w:val="annotation text"/>
    <w:basedOn w:val="a"/>
    <w:link w:val="ad"/>
    <w:uiPriority w:val="99"/>
    <w:unhideWhenUsed/>
    <w:qFormat/>
    <w:rsid w:val="00B601F5"/>
    <w:pPr>
      <w:spacing w:line="240" w:lineRule="auto"/>
    </w:pPr>
    <w:rPr>
      <w:sz w:val="20"/>
      <w:szCs w:val="20"/>
    </w:rPr>
  </w:style>
  <w:style w:type="character" w:customStyle="1" w:styleId="ad">
    <w:name w:val="批注文字 字符"/>
    <w:basedOn w:val="a0"/>
    <w:link w:val="ac"/>
    <w:uiPriority w:val="99"/>
    <w:semiHidden/>
    <w:rsid w:val="00B601F5"/>
    <w:rPr>
      <w:sz w:val="20"/>
      <w:szCs w:val="20"/>
    </w:rPr>
  </w:style>
  <w:style w:type="paragraph" w:styleId="ae">
    <w:name w:val="annotation subject"/>
    <w:basedOn w:val="ac"/>
    <w:next w:val="ac"/>
    <w:link w:val="af"/>
    <w:uiPriority w:val="99"/>
    <w:semiHidden/>
    <w:unhideWhenUsed/>
    <w:rsid w:val="00B601F5"/>
    <w:rPr>
      <w:b/>
      <w:bCs/>
    </w:rPr>
  </w:style>
  <w:style w:type="character" w:customStyle="1" w:styleId="af">
    <w:name w:val="批注主题 字符"/>
    <w:basedOn w:val="ad"/>
    <w:link w:val="ae"/>
    <w:uiPriority w:val="99"/>
    <w:semiHidden/>
    <w:rsid w:val="00B601F5"/>
    <w:rPr>
      <w:b/>
      <w:bCs/>
      <w:sz w:val="20"/>
      <w:szCs w:val="20"/>
    </w:rPr>
  </w:style>
  <w:style w:type="paragraph" w:styleId="af0">
    <w:name w:val="header"/>
    <w:basedOn w:val="a"/>
    <w:link w:val="af1"/>
    <w:uiPriority w:val="99"/>
    <w:unhideWhenUsed/>
    <w:rsid w:val="00585658"/>
    <w:pPr>
      <w:tabs>
        <w:tab w:val="center" w:pos="4680"/>
        <w:tab w:val="right" w:pos="9360"/>
      </w:tabs>
      <w:spacing w:after="0" w:line="240" w:lineRule="auto"/>
    </w:pPr>
  </w:style>
  <w:style w:type="character" w:customStyle="1" w:styleId="af1">
    <w:name w:val="页眉 字符"/>
    <w:basedOn w:val="a0"/>
    <w:link w:val="af0"/>
    <w:uiPriority w:val="99"/>
    <w:rsid w:val="00585658"/>
  </w:style>
  <w:style w:type="paragraph" w:styleId="af2">
    <w:name w:val="footer"/>
    <w:basedOn w:val="a"/>
    <w:link w:val="af3"/>
    <w:uiPriority w:val="99"/>
    <w:unhideWhenUsed/>
    <w:rsid w:val="00585658"/>
    <w:pPr>
      <w:tabs>
        <w:tab w:val="center" w:pos="4680"/>
        <w:tab w:val="right" w:pos="9360"/>
      </w:tabs>
      <w:spacing w:after="0" w:line="240" w:lineRule="auto"/>
    </w:pPr>
  </w:style>
  <w:style w:type="character" w:customStyle="1" w:styleId="af3">
    <w:name w:val="页脚 字符"/>
    <w:basedOn w:val="a0"/>
    <w:link w:val="af2"/>
    <w:uiPriority w:val="99"/>
    <w:rsid w:val="00585658"/>
  </w:style>
  <w:style w:type="paragraph" w:customStyle="1" w:styleId="1">
    <w:name w:val="正文1"/>
    <w:uiPriority w:val="99"/>
    <w:rsid w:val="003F7949"/>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3F7949"/>
    <w:rPr>
      <w:rFonts w:eastAsiaTheme="minorEastAsia"/>
      <w:kern w:val="2"/>
      <w:sz w:val="21"/>
    </w:rPr>
  </w:style>
  <w:style w:type="character" w:customStyle="1" w:styleId="orcid-id-https">
    <w:name w:val="orcid-id-https"/>
    <w:basedOn w:val="a0"/>
    <w:rsid w:val="003F04DC"/>
  </w:style>
  <w:style w:type="character" w:customStyle="1" w:styleId="UnresolvedMention">
    <w:name w:val="Unresolved Mention"/>
    <w:basedOn w:val="a0"/>
    <w:uiPriority w:val="99"/>
    <w:semiHidden/>
    <w:unhideWhenUsed/>
    <w:rsid w:val="0056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39824">
      <w:bodyDiv w:val="1"/>
      <w:marLeft w:val="0"/>
      <w:marRight w:val="0"/>
      <w:marTop w:val="0"/>
      <w:marBottom w:val="0"/>
      <w:divBdr>
        <w:top w:val="none" w:sz="0" w:space="0" w:color="auto"/>
        <w:left w:val="none" w:sz="0" w:space="0" w:color="auto"/>
        <w:bottom w:val="none" w:sz="0" w:space="0" w:color="auto"/>
        <w:right w:val="none" w:sz="0" w:space="0" w:color="auto"/>
      </w:divBdr>
      <w:divsChild>
        <w:div w:id="25716714">
          <w:marLeft w:val="0"/>
          <w:marRight w:val="0"/>
          <w:marTop w:val="0"/>
          <w:marBottom w:val="0"/>
          <w:divBdr>
            <w:top w:val="none" w:sz="0" w:space="0" w:color="auto"/>
            <w:left w:val="none" w:sz="0" w:space="0" w:color="auto"/>
            <w:bottom w:val="none" w:sz="0" w:space="0" w:color="auto"/>
            <w:right w:val="none" w:sz="0" w:space="0" w:color="auto"/>
          </w:divBdr>
          <w:divsChild>
            <w:div w:id="881475542">
              <w:marLeft w:val="0"/>
              <w:marRight w:val="0"/>
              <w:marTop w:val="0"/>
              <w:marBottom w:val="0"/>
              <w:divBdr>
                <w:top w:val="none" w:sz="0" w:space="0" w:color="auto"/>
                <w:left w:val="none" w:sz="0" w:space="0" w:color="auto"/>
                <w:bottom w:val="none" w:sz="0" w:space="0" w:color="auto"/>
                <w:right w:val="none" w:sz="0" w:space="0" w:color="auto"/>
              </w:divBdr>
              <w:divsChild>
                <w:div w:id="526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1032">
      <w:bodyDiv w:val="1"/>
      <w:marLeft w:val="0"/>
      <w:marRight w:val="0"/>
      <w:marTop w:val="0"/>
      <w:marBottom w:val="0"/>
      <w:divBdr>
        <w:top w:val="none" w:sz="0" w:space="0" w:color="auto"/>
        <w:left w:val="none" w:sz="0" w:space="0" w:color="auto"/>
        <w:bottom w:val="none" w:sz="0" w:space="0" w:color="auto"/>
        <w:right w:val="none" w:sz="0" w:space="0" w:color="auto"/>
      </w:divBdr>
      <w:divsChild>
        <w:div w:id="1602180692">
          <w:marLeft w:val="0"/>
          <w:marRight w:val="0"/>
          <w:marTop w:val="0"/>
          <w:marBottom w:val="0"/>
          <w:divBdr>
            <w:top w:val="none" w:sz="0" w:space="0" w:color="auto"/>
            <w:left w:val="none" w:sz="0" w:space="0" w:color="auto"/>
            <w:bottom w:val="none" w:sz="0" w:space="0" w:color="auto"/>
            <w:right w:val="none" w:sz="0" w:space="0" w:color="auto"/>
          </w:divBdr>
        </w:div>
        <w:div w:id="1676150061">
          <w:marLeft w:val="0"/>
          <w:marRight w:val="0"/>
          <w:marTop w:val="0"/>
          <w:marBottom w:val="0"/>
          <w:divBdr>
            <w:top w:val="none" w:sz="0" w:space="0" w:color="auto"/>
            <w:left w:val="none" w:sz="0" w:space="0" w:color="auto"/>
            <w:bottom w:val="none" w:sz="0" w:space="0" w:color="auto"/>
            <w:right w:val="none" w:sz="0" w:space="0" w:color="auto"/>
          </w:divBdr>
        </w:div>
      </w:divsChild>
    </w:div>
    <w:div w:id="532035255">
      <w:bodyDiv w:val="1"/>
      <w:marLeft w:val="0"/>
      <w:marRight w:val="0"/>
      <w:marTop w:val="0"/>
      <w:marBottom w:val="0"/>
      <w:divBdr>
        <w:top w:val="none" w:sz="0" w:space="0" w:color="auto"/>
        <w:left w:val="none" w:sz="0" w:space="0" w:color="auto"/>
        <w:bottom w:val="none" w:sz="0" w:space="0" w:color="auto"/>
        <w:right w:val="none" w:sz="0" w:space="0" w:color="auto"/>
      </w:divBdr>
      <w:divsChild>
        <w:div w:id="1585794051">
          <w:marLeft w:val="0"/>
          <w:marRight w:val="0"/>
          <w:marTop w:val="0"/>
          <w:marBottom w:val="0"/>
          <w:divBdr>
            <w:top w:val="none" w:sz="0" w:space="0" w:color="auto"/>
            <w:left w:val="none" w:sz="0" w:space="0" w:color="auto"/>
            <w:bottom w:val="none" w:sz="0" w:space="0" w:color="auto"/>
            <w:right w:val="none" w:sz="0" w:space="0" w:color="auto"/>
          </w:divBdr>
          <w:divsChild>
            <w:div w:id="1483690946">
              <w:marLeft w:val="0"/>
              <w:marRight w:val="0"/>
              <w:marTop w:val="0"/>
              <w:marBottom w:val="0"/>
              <w:divBdr>
                <w:top w:val="none" w:sz="0" w:space="0" w:color="auto"/>
                <w:left w:val="none" w:sz="0" w:space="0" w:color="auto"/>
                <w:bottom w:val="none" w:sz="0" w:space="0" w:color="auto"/>
                <w:right w:val="none" w:sz="0" w:space="0" w:color="auto"/>
              </w:divBdr>
              <w:divsChild>
                <w:div w:id="13316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9042">
      <w:bodyDiv w:val="1"/>
      <w:marLeft w:val="0"/>
      <w:marRight w:val="0"/>
      <w:marTop w:val="0"/>
      <w:marBottom w:val="0"/>
      <w:divBdr>
        <w:top w:val="none" w:sz="0" w:space="0" w:color="auto"/>
        <w:left w:val="none" w:sz="0" w:space="0" w:color="auto"/>
        <w:bottom w:val="none" w:sz="0" w:space="0" w:color="auto"/>
        <w:right w:val="none" w:sz="0" w:space="0" w:color="auto"/>
      </w:divBdr>
      <w:divsChild>
        <w:div w:id="400714960">
          <w:marLeft w:val="0"/>
          <w:marRight w:val="0"/>
          <w:marTop w:val="0"/>
          <w:marBottom w:val="0"/>
          <w:divBdr>
            <w:top w:val="none" w:sz="0" w:space="0" w:color="auto"/>
            <w:left w:val="none" w:sz="0" w:space="0" w:color="auto"/>
            <w:bottom w:val="none" w:sz="0" w:space="0" w:color="auto"/>
            <w:right w:val="none" w:sz="0" w:space="0" w:color="auto"/>
          </w:divBdr>
        </w:div>
        <w:div w:id="1113864343">
          <w:marLeft w:val="0"/>
          <w:marRight w:val="0"/>
          <w:marTop w:val="0"/>
          <w:marBottom w:val="0"/>
          <w:divBdr>
            <w:top w:val="none" w:sz="0" w:space="0" w:color="auto"/>
            <w:left w:val="none" w:sz="0" w:space="0" w:color="auto"/>
            <w:bottom w:val="none" w:sz="0" w:space="0" w:color="auto"/>
            <w:right w:val="none" w:sz="0" w:space="0" w:color="auto"/>
          </w:divBdr>
        </w:div>
        <w:div w:id="1246839698">
          <w:marLeft w:val="0"/>
          <w:marRight w:val="0"/>
          <w:marTop w:val="0"/>
          <w:marBottom w:val="0"/>
          <w:divBdr>
            <w:top w:val="none" w:sz="0" w:space="0" w:color="auto"/>
            <w:left w:val="none" w:sz="0" w:space="0" w:color="auto"/>
            <w:bottom w:val="none" w:sz="0" w:space="0" w:color="auto"/>
            <w:right w:val="none" w:sz="0" w:space="0" w:color="auto"/>
          </w:divBdr>
        </w:div>
      </w:divsChild>
    </w:div>
    <w:div w:id="624822175">
      <w:bodyDiv w:val="1"/>
      <w:marLeft w:val="0"/>
      <w:marRight w:val="0"/>
      <w:marTop w:val="0"/>
      <w:marBottom w:val="0"/>
      <w:divBdr>
        <w:top w:val="none" w:sz="0" w:space="0" w:color="auto"/>
        <w:left w:val="none" w:sz="0" w:space="0" w:color="auto"/>
        <w:bottom w:val="none" w:sz="0" w:space="0" w:color="auto"/>
        <w:right w:val="none" w:sz="0" w:space="0" w:color="auto"/>
      </w:divBdr>
      <w:divsChild>
        <w:div w:id="302198795">
          <w:marLeft w:val="0"/>
          <w:marRight w:val="0"/>
          <w:marTop w:val="0"/>
          <w:marBottom w:val="0"/>
          <w:divBdr>
            <w:top w:val="none" w:sz="0" w:space="0" w:color="auto"/>
            <w:left w:val="none" w:sz="0" w:space="0" w:color="auto"/>
            <w:bottom w:val="none" w:sz="0" w:space="0" w:color="auto"/>
            <w:right w:val="none" w:sz="0" w:space="0" w:color="auto"/>
          </w:divBdr>
        </w:div>
        <w:div w:id="949818159">
          <w:marLeft w:val="0"/>
          <w:marRight w:val="0"/>
          <w:marTop w:val="0"/>
          <w:marBottom w:val="0"/>
          <w:divBdr>
            <w:top w:val="none" w:sz="0" w:space="0" w:color="auto"/>
            <w:left w:val="none" w:sz="0" w:space="0" w:color="auto"/>
            <w:bottom w:val="none" w:sz="0" w:space="0" w:color="auto"/>
            <w:right w:val="none" w:sz="0" w:space="0" w:color="auto"/>
          </w:divBdr>
        </w:div>
        <w:div w:id="1689411515">
          <w:marLeft w:val="0"/>
          <w:marRight w:val="0"/>
          <w:marTop w:val="0"/>
          <w:marBottom w:val="0"/>
          <w:divBdr>
            <w:top w:val="none" w:sz="0" w:space="0" w:color="auto"/>
            <w:left w:val="none" w:sz="0" w:space="0" w:color="auto"/>
            <w:bottom w:val="none" w:sz="0" w:space="0" w:color="auto"/>
            <w:right w:val="none" w:sz="0" w:space="0" w:color="auto"/>
          </w:divBdr>
        </w:div>
      </w:divsChild>
    </w:div>
    <w:div w:id="773138273">
      <w:bodyDiv w:val="1"/>
      <w:marLeft w:val="0"/>
      <w:marRight w:val="0"/>
      <w:marTop w:val="0"/>
      <w:marBottom w:val="0"/>
      <w:divBdr>
        <w:top w:val="none" w:sz="0" w:space="0" w:color="auto"/>
        <w:left w:val="none" w:sz="0" w:space="0" w:color="auto"/>
        <w:bottom w:val="none" w:sz="0" w:space="0" w:color="auto"/>
        <w:right w:val="none" w:sz="0" w:space="0" w:color="auto"/>
      </w:divBdr>
      <w:divsChild>
        <w:div w:id="44498987">
          <w:marLeft w:val="0"/>
          <w:marRight w:val="0"/>
          <w:marTop w:val="0"/>
          <w:marBottom w:val="0"/>
          <w:divBdr>
            <w:top w:val="none" w:sz="0" w:space="0" w:color="auto"/>
            <w:left w:val="none" w:sz="0" w:space="0" w:color="auto"/>
            <w:bottom w:val="none" w:sz="0" w:space="0" w:color="auto"/>
            <w:right w:val="none" w:sz="0" w:space="0" w:color="auto"/>
          </w:divBdr>
        </w:div>
        <w:div w:id="147014068">
          <w:marLeft w:val="0"/>
          <w:marRight w:val="0"/>
          <w:marTop w:val="0"/>
          <w:marBottom w:val="0"/>
          <w:divBdr>
            <w:top w:val="none" w:sz="0" w:space="0" w:color="auto"/>
            <w:left w:val="none" w:sz="0" w:space="0" w:color="auto"/>
            <w:bottom w:val="none" w:sz="0" w:space="0" w:color="auto"/>
            <w:right w:val="none" w:sz="0" w:space="0" w:color="auto"/>
          </w:divBdr>
        </w:div>
      </w:divsChild>
    </w:div>
    <w:div w:id="783156639">
      <w:bodyDiv w:val="1"/>
      <w:marLeft w:val="0"/>
      <w:marRight w:val="0"/>
      <w:marTop w:val="0"/>
      <w:marBottom w:val="0"/>
      <w:divBdr>
        <w:top w:val="none" w:sz="0" w:space="0" w:color="auto"/>
        <w:left w:val="none" w:sz="0" w:space="0" w:color="auto"/>
        <w:bottom w:val="none" w:sz="0" w:space="0" w:color="auto"/>
        <w:right w:val="none" w:sz="0" w:space="0" w:color="auto"/>
      </w:divBdr>
    </w:div>
    <w:div w:id="812647554">
      <w:bodyDiv w:val="1"/>
      <w:marLeft w:val="0"/>
      <w:marRight w:val="0"/>
      <w:marTop w:val="0"/>
      <w:marBottom w:val="0"/>
      <w:divBdr>
        <w:top w:val="none" w:sz="0" w:space="0" w:color="auto"/>
        <w:left w:val="none" w:sz="0" w:space="0" w:color="auto"/>
        <w:bottom w:val="none" w:sz="0" w:space="0" w:color="auto"/>
        <w:right w:val="none" w:sz="0" w:space="0" w:color="auto"/>
      </w:divBdr>
      <w:divsChild>
        <w:div w:id="1310859581">
          <w:marLeft w:val="0"/>
          <w:marRight w:val="0"/>
          <w:marTop w:val="0"/>
          <w:marBottom w:val="0"/>
          <w:divBdr>
            <w:top w:val="none" w:sz="0" w:space="0" w:color="auto"/>
            <w:left w:val="none" w:sz="0" w:space="0" w:color="auto"/>
            <w:bottom w:val="none" w:sz="0" w:space="0" w:color="auto"/>
            <w:right w:val="none" w:sz="0" w:space="0" w:color="auto"/>
          </w:divBdr>
        </w:div>
        <w:div w:id="783159865">
          <w:marLeft w:val="0"/>
          <w:marRight w:val="0"/>
          <w:marTop w:val="0"/>
          <w:marBottom w:val="0"/>
          <w:divBdr>
            <w:top w:val="none" w:sz="0" w:space="0" w:color="auto"/>
            <w:left w:val="none" w:sz="0" w:space="0" w:color="auto"/>
            <w:bottom w:val="none" w:sz="0" w:space="0" w:color="auto"/>
            <w:right w:val="none" w:sz="0" w:space="0" w:color="auto"/>
          </w:divBdr>
        </w:div>
      </w:divsChild>
    </w:div>
    <w:div w:id="993988072">
      <w:bodyDiv w:val="1"/>
      <w:marLeft w:val="0"/>
      <w:marRight w:val="0"/>
      <w:marTop w:val="0"/>
      <w:marBottom w:val="0"/>
      <w:divBdr>
        <w:top w:val="none" w:sz="0" w:space="0" w:color="auto"/>
        <w:left w:val="none" w:sz="0" w:space="0" w:color="auto"/>
        <w:bottom w:val="none" w:sz="0" w:space="0" w:color="auto"/>
        <w:right w:val="none" w:sz="0" w:space="0" w:color="auto"/>
      </w:divBdr>
    </w:div>
    <w:div w:id="1019626027">
      <w:bodyDiv w:val="1"/>
      <w:marLeft w:val="0"/>
      <w:marRight w:val="0"/>
      <w:marTop w:val="0"/>
      <w:marBottom w:val="0"/>
      <w:divBdr>
        <w:top w:val="none" w:sz="0" w:space="0" w:color="auto"/>
        <w:left w:val="none" w:sz="0" w:space="0" w:color="auto"/>
        <w:bottom w:val="none" w:sz="0" w:space="0" w:color="auto"/>
        <w:right w:val="none" w:sz="0" w:space="0" w:color="auto"/>
      </w:divBdr>
      <w:divsChild>
        <w:div w:id="988284584">
          <w:marLeft w:val="0"/>
          <w:marRight w:val="0"/>
          <w:marTop w:val="0"/>
          <w:marBottom w:val="0"/>
          <w:divBdr>
            <w:top w:val="none" w:sz="0" w:space="0" w:color="auto"/>
            <w:left w:val="none" w:sz="0" w:space="0" w:color="auto"/>
            <w:bottom w:val="none" w:sz="0" w:space="0" w:color="auto"/>
            <w:right w:val="none" w:sz="0" w:space="0" w:color="auto"/>
          </w:divBdr>
        </w:div>
        <w:div w:id="1517815760">
          <w:marLeft w:val="0"/>
          <w:marRight w:val="0"/>
          <w:marTop w:val="0"/>
          <w:marBottom w:val="0"/>
          <w:divBdr>
            <w:top w:val="none" w:sz="0" w:space="0" w:color="auto"/>
            <w:left w:val="none" w:sz="0" w:space="0" w:color="auto"/>
            <w:bottom w:val="none" w:sz="0" w:space="0" w:color="auto"/>
            <w:right w:val="none" w:sz="0" w:space="0" w:color="auto"/>
          </w:divBdr>
        </w:div>
        <w:div w:id="1740668465">
          <w:marLeft w:val="0"/>
          <w:marRight w:val="0"/>
          <w:marTop w:val="0"/>
          <w:marBottom w:val="0"/>
          <w:divBdr>
            <w:top w:val="none" w:sz="0" w:space="0" w:color="auto"/>
            <w:left w:val="none" w:sz="0" w:space="0" w:color="auto"/>
            <w:bottom w:val="none" w:sz="0" w:space="0" w:color="auto"/>
            <w:right w:val="none" w:sz="0" w:space="0" w:color="auto"/>
          </w:divBdr>
        </w:div>
      </w:divsChild>
    </w:div>
    <w:div w:id="1057438767">
      <w:bodyDiv w:val="1"/>
      <w:marLeft w:val="0"/>
      <w:marRight w:val="0"/>
      <w:marTop w:val="0"/>
      <w:marBottom w:val="0"/>
      <w:divBdr>
        <w:top w:val="none" w:sz="0" w:space="0" w:color="auto"/>
        <w:left w:val="none" w:sz="0" w:space="0" w:color="auto"/>
        <w:bottom w:val="none" w:sz="0" w:space="0" w:color="auto"/>
        <w:right w:val="none" w:sz="0" w:space="0" w:color="auto"/>
      </w:divBdr>
      <w:divsChild>
        <w:div w:id="46732798">
          <w:marLeft w:val="0"/>
          <w:marRight w:val="0"/>
          <w:marTop w:val="0"/>
          <w:marBottom w:val="0"/>
          <w:divBdr>
            <w:top w:val="none" w:sz="0" w:space="0" w:color="auto"/>
            <w:left w:val="none" w:sz="0" w:space="0" w:color="auto"/>
            <w:bottom w:val="none" w:sz="0" w:space="0" w:color="auto"/>
            <w:right w:val="none" w:sz="0" w:space="0" w:color="auto"/>
          </w:divBdr>
        </w:div>
        <w:div w:id="1471172100">
          <w:marLeft w:val="0"/>
          <w:marRight w:val="0"/>
          <w:marTop w:val="0"/>
          <w:marBottom w:val="0"/>
          <w:divBdr>
            <w:top w:val="none" w:sz="0" w:space="0" w:color="auto"/>
            <w:left w:val="none" w:sz="0" w:space="0" w:color="auto"/>
            <w:bottom w:val="none" w:sz="0" w:space="0" w:color="auto"/>
            <w:right w:val="none" w:sz="0" w:space="0" w:color="auto"/>
          </w:divBdr>
        </w:div>
      </w:divsChild>
    </w:div>
    <w:div w:id="1200824316">
      <w:bodyDiv w:val="1"/>
      <w:marLeft w:val="0"/>
      <w:marRight w:val="0"/>
      <w:marTop w:val="0"/>
      <w:marBottom w:val="0"/>
      <w:divBdr>
        <w:top w:val="none" w:sz="0" w:space="0" w:color="auto"/>
        <w:left w:val="none" w:sz="0" w:space="0" w:color="auto"/>
        <w:bottom w:val="none" w:sz="0" w:space="0" w:color="auto"/>
        <w:right w:val="none" w:sz="0" w:space="0" w:color="auto"/>
      </w:divBdr>
      <w:divsChild>
        <w:div w:id="306396240">
          <w:marLeft w:val="0"/>
          <w:marRight w:val="0"/>
          <w:marTop w:val="0"/>
          <w:marBottom w:val="0"/>
          <w:divBdr>
            <w:top w:val="none" w:sz="0" w:space="0" w:color="auto"/>
            <w:left w:val="none" w:sz="0" w:space="0" w:color="auto"/>
            <w:bottom w:val="none" w:sz="0" w:space="0" w:color="auto"/>
            <w:right w:val="none" w:sz="0" w:space="0" w:color="auto"/>
          </w:divBdr>
        </w:div>
        <w:div w:id="1408260794">
          <w:marLeft w:val="0"/>
          <w:marRight w:val="0"/>
          <w:marTop w:val="0"/>
          <w:marBottom w:val="0"/>
          <w:divBdr>
            <w:top w:val="none" w:sz="0" w:space="0" w:color="auto"/>
            <w:left w:val="none" w:sz="0" w:space="0" w:color="auto"/>
            <w:bottom w:val="none" w:sz="0" w:space="0" w:color="auto"/>
            <w:right w:val="none" w:sz="0" w:space="0" w:color="auto"/>
          </w:divBdr>
        </w:div>
      </w:divsChild>
    </w:div>
    <w:div w:id="1351222456">
      <w:bodyDiv w:val="1"/>
      <w:marLeft w:val="0"/>
      <w:marRight w:val="0"/>
      <w:marTop w:val="0"/>
      <w:marBottom w:val="0"/>
      <w:divBdr>
        <w:top w:val="none" w:sz="0" w:space="0" w:color="auto"/>
        <w:left w:val="none" w:sz="0" w:space="0" w:color="auto"/>
        <w:bottom w:val="none" w:sz="0" w:space="0" w:color="auto"/>
        <w:right w:val="none" w:sz="0" w:space="0" w:color="auto"/>
      </w:divBdr>
      <w:divsChild>
        <w:div w:id="140469932">
          <w:marLeft w:val="0"/>
          <w:marRight w:val="0"/>
          <w:marTop w:val="0"/>
          <w:marBottom w:val="0"/>
          <w:divBdr>
            <w:top w:val="none" w:sz="0" w:space="0" w:color="auto"/>
            <w:left w:val="none" w:sz="0" w:space="0" w:color="auto"/>
            <w:bottom w:val="none" w:sz="0" w:space="0" w:color="auto"/>
            <w:right w:val="none" w:sz="0" w:space="0" w:color="auto"/>
          </w:divBdr>
        </w:div>
        <w:div w:id="1981763398">
          <w:marLeft w:val="0"/>
          <w:marRight w:val="0"/>
          <w:marTop w:val="0"/>
          <w:marBottom w:val="0"/>
          <w:divBdr>
            <w:top w:val="none" w:sz="0" w:space="0" w:color="auto"/>
            <w:left w:val="none" w:sz="0" w:space="0" w:color="auto"/>
            <w:bottom w:val="none" w:sz="0" w:space="0" w:color="auto"/>
            <w:right w:val="none" w:sz="0" w:space="0" w:color="auto"/>
          </w:divBdr>
        </w:div>
      </w:divsChild>
    </w:div>
    <w:div w:id="1430736302">
      <w:bodyDiv w:val="1"/>
      <w:marLeft w:val="0"/>
      <w:marRight w:val="0"/>
      <w:marTop w:val="0"/>
      <w:marBottom w:val="0"/>
      <w:divBdr>
        <w:top w:val="none" w:sz="0" w:space="0" w:color="auto"/>
        <w:left w:val="none" w:sz="0" w:space="0" w:color="auto"/>
        <w:bottom w:val="none" w:sz="0" w:space="0" w:color="auto"/>
        <w:right w:val="none" w:sz="0" w:space="0" w:color="auto"/>
      </w:divBdr>
      <w:divsChild>
        <w:div w:id="746920141">
          <w:marLeft w:val="0"/>
          <w:marRight w:val="0"/>
          <w:marTop w:val="0"/>
          <w:marBottom w:val="0"/>
          <w:divBdr>
            <w:top w:val="none" w:sz="0" w:space="0" w:color="auto"/>
            <w:left w:val="none" w:sz="0" w:space="0" w:color="auto"/>
            <w:bottom w:val="none" w:sz="0" w:space="0" w:color="auto"/>
            <w:right w:val="none" w:sz="0" w:space="0" w:color="auto"/>
          </w:divBdr>
        </w:div>
        <w:div w:id="1874269568">
          <w:marLeft w:val="0"/>
          <w:marRight w:val="0"/>
          <w:marTop w:val="0"/>
          <w:marBottom w:val="0"/>
          <w:divBdr>
            <w:top w:val="none" w:sz="0" w:space="0" w:color="auto"/>
            <w:left w:val="none" w:sz="0" w:space="0" w:color="auto"/>
            <w:bottom w:val="none" w:sz="0" w:space="0" w:color="auto"/>
            <w:right w:val="none" w:sz="0" w:space="0" w:color="auto"/>
          </w:divBdr>
        </w:div>
      </w:divsChild>
    </w:div>
    <w:div w:id="1511412175">
      <w:bodyDiv w:val="1"/>
      <w:marLeft w:val="0"/>
      <w:marRight w:val="0"/>
      <w:marTop w:val="0"/>
      <w:marBottom w:val="0"/>
      <w:divBdr>
        <w:top w:val="none" w:sz="0" w:space="0" w:color="auto"/>
        <w:left w:val="none" w:sz="0" w:space="0" w:color="auto"/>
        <w:bottom w:val="none" w:sz="0" w:space="0" w:color="auto"/>
        <w:right w:val="none" w:sz="0" w:space="0" w:color="auto"/>
      </w:divBdr>
    </w:div>
    <w:div w:id="1520578810">
      <w:bodyDiv w:val="1"/>
      <w:marLeft w:val="0"/>
      <w:marRight w:val="0"/>
      <w:marTop w:val="0"/>
      <w:marBottom w:val="0"/>
      <w:divBdr>
        <w:top w:val="none" w:sz="0" w:space="0" w:color="auto"/>
        <w:left w:val="none" w:sz="0" w:space="0" w:color="auto"/>
        <w:bottom w:val="none" w:sz="0" w:space="0" w:color="auto"/>
        <w:right w:val="none" w:sz="0" w:space="0" w:color="auto"/>
      </w:divBdr>
    </w:div>
    <w:div w:id="1525167117">
      <w:bodyDiv w:val="1"/>
      <w:marLeft w:val="0"/>
      <w:marRight w:val="0"/>
      <w:marTop w:val="0"/>
      <w:marBottom w:val="0"/>
      <w:divBdr>
        <w:top w:val="none" w:sz="0" w:space="0" w:color="auto"/>
        <w:left w:val="none" w:sz="0" w:space="0" w:color="auto"/>
        <w:bottom w:val="none" w:sz="0" w:space="0" w:color="auto"/>
        <w:right w:val="none" w:sz="0" w:space="0" w:color="auto"/>
      </w:divBdr>
      <w:divsChild>
        <w:div w:id="1570767584">
          <w:marLeft w:val="0"/>
          <w:marRight w:val="0"/>
          <w:marTop w:val="0"/>
          <w:marBottom w:val="0"/>
          <w:divBdr>
            <w:top w:val="none" w:sz="0" w:space="0" w:color="auto"/>
            <w:left w:val="none" w:sz="0" w:space="0" w:color="auto"/>
            <w:bottom w:val="none" w:sz="0" w:space="0" w:color="auto"/>
            <w:right w:val="none" w:sz="0" w:space="0" w:color="auto"/>
          </w:divBdr>
        </w:div>
        <w:div w:id="1721779280">
          <w:marLeft w:val="0"/>
          <w:marRight w:val="0"/>
          <w:marTop w:val="0"/>
          <w:marBottom w:val="0"/>
          <w:divBdr>
            <w:top w:val="none" w:sz="0" w:space="0" w:color="auto"/>
            <w:left w:val="none" w:sz="0" w:space="0" w:color="auto"/>
            <w:bottom w:val="none" w:sz="0" w:space="0" w:color="auto"/>
            <w:right w:val="none" w:sz="0" w:space="0" w:color="auto"/>
          </w:divBdr>
        </w:div>
      </w:divsChild>
    </w:div>
    <w:div w:id="1577932348">
      <w:bodyDiv w:val="1"/>
      <w:marLeft w:val="0"/>
      <w:marRight w:val="0"/>
      <w:marTop w:val="0"/>
      <w:marBottom w:val="0"/>
      <w:divBdr>
        <w:top w:val="none" w:sz="0" w:space="0" w:color="auto"/>
        <w:left w:val="none" w:sz="0" w:space="0" w:color="auto"/>
        <w:bottom w:val="none" w:sz="0" w:space="0" w:color="auto"/>
        <w:right w:val="none" w:sz="0" w:space="0" w:color="auto"/>
      </w:divBdr>
    </w:div>
    <w:div w:id="1640260262">
      <w:bodyDiv w:val="1"/>
      <w:marLeft w:val="0"/>
      <w:marRight w:val="0"/>
      <w:marTop w:val="0"/>
      <w:marBottom w:val="0"/>
      <w:divBdr>
        <w:top w:val="none" w:sz="0" w:space="0" w:color="auto"/>
        <w:left w:val="none" w:sz="0" w:space="0" w:color="auto"/>
        <w:bottom w:val="none" w:sz="0" w:space="0" w:color="auto"/>
        <w:right w:val="none" w:sz="0" w:space="0" w:color="auto"/>
      </w:divBdr>
      <w:divsChild>
        <w:div w:id="1909729355">
          <w:marLeft w:val="0"/>
          <w:marRight w:val="0"/>
          <w:marTop w:val="0"/>
          <w:marBottom w:val="0"/>
          <w:divBdr>
            <w:top w:val="none" w:sz="0" w:space="0" w:color="auto"/>
            <w:left w:val="none" w:sz="0" w:space="0" w:color="auto"/>
            <w:bottom w:val="none" w:sz="0" w:space="0" w:color="auto"/>
            <w:right w:val="none" w:sz="0" w:space="0" w:color="auto"/>
          </w:divBdr>
        </w:div>
        <w:div w:id="2060396009">
          <w:marLeft w:val="0"/>
          <w:marRight w:val="0"/>
          <w:marTop w:val="0"/>
          <w:marBottom w:val="0"/>
          <w:divBdr>
            <w:top w:val="none" w:sz="0" w:space="0" w:color="auto"/>
            <w:left w:val="none" w:sz="0" w:space="0" w:color="auto"/>
            <w:bottom w:val="none" w:sz="0" w:space="0" w:color="auto"/>
            <w:right w:val="none" w:sz="0" w:space="0" w:color="auto"/>
          </w:divBdr>
        </w:div>
      </w:divsChild>
    </w:div>
    <w:div w:id="1693532969">
      <w:bodyDiv w:val="1"/>
      <w:marLeft w:val="0"/>
      <w:marRight w:val="0"/>
      <w:marTop w:val="0"/>
      <w:marBottom w:val="0"/>
      <w:divBdr>
        <w:top w:val="none" w:sz="0" w:space="0" w:color="auto"/>
        <w:left w:val="none" w:sz="0" w:space="0" w:color="auto"/>
        <w:bottom w:val="none" w:sz="0" w:space="0" w:color="auto"/>
        <w:right w:val="none" w:sz="0" w:space="0" w:color="auto"/>
      </w:divBdr>
    </w:div>
    <w:div w:id="1775635156">
      <w:bodyDiv w:val="1"/>
      <w:marLeft w:val="0"/>
      <w:marRight w:val="0"/>
      <w:marTop w:val="0"/>
      <w:marBottom w:val="0"/>
      <w:divBdr>
        <w:top w:val="none" w:sz="0" w:space="0" w:color="auto"/>
        <w:left w:val="none" w:sz="0" w:space="0" w:color="auto"/>
        <w:bottom w:val="none" w:sz="0" w:space="0" w:color="auto"/>
        <w:right w:val="none" w:sz="0" w:space="0" w:color="auto"/>
      </w:divBdr>
    </w:div>
    <w:div w:id="1904484012">
      <w:bodyDiv w:val="1"/>
      <w:marLeft w:val="0"/>
      <w:marRight w:val="0"/>
      <w:marTop w:val="0"/>
      <w:marBottom w:val="0"/>
      <w:divBdr>
        <w:top w:val="none" w:sz="0" w:space="0" w:color="auto"/>
        <w:left w:val="none" w:sz="0" w:space="0" w:color="auto"/>
        <w:bottom w:val="none" w:sz="0" w:space="0" w:color="auto"/>
        <w:right w:val="none" w:sz="0" w:space="0" w:color="auto"/>
      </w:divBdr>
      <w:divsChild>
        <w:div w:id="634145301">
          <w:marLeft w:val="0"/>
          <w:marRight w:val="0"/>
          <w:marTop w:val="0"/>
          <w:marBottom w:val="0"/>
          <w:divBdr>
            <w:top w:val="none" w:sz="0" w:space="0" w:color="auto"/>
            <w:left w:val="none" w:sz="0" w:space="0" w:color="auto"/>
            <w:bottom w:val="none" w:sz="0" w:space="0" w:color="auto"/>
            <w:right w:val="none" w:sz="0" w:space="0" w:color="auto"/>
          </w:divBdr>
        </w:div>
        <w:div w:id="818493674">
          <w:marLeft w:val="0"/>
          <w:marRight w:val="0"/>
          <w:marTop w:val="0"/>
          <w:marBottom w:val="0"/>
          <w:divBdr>
            <w:top w:val="none" w:sz="0" w:space="0" w:color="auto"/>
            <w:left w:val="none" w:sz="0" w:space="0" w:color="auto"/>
            <w:bottom w:val="none" w:sz="0" w:space="0" w:color="auto"/>
            <w:right w:val="none" w:sz="0" w:space="0" w:color="auto"/>
          </w:divBdr>
        </w:div>
        <w:div w:id="1894383665">
          <w:marLeft w:val="0"/>
          <w:marRight w:val="0"/>
          <w:marTop w:val="0"/>
          <w:marBottom w:val="0"/>
          <w:divBdr>
            <w:top w:val="none" w:sz="0" w:space="0" w:color="auto"/>
            <w:left w:val="none" w:sz="0" w:space="0" w:color="auto"/>
            <w:bottom w:val="none" w:sz="0" w:space="0" w:color="auto"/>
            <w:right w:val="none" w:sz="0" w:space="0" w:color="auto"/>
          </w:divBdr>
        </w:div>
      </w:divsChild>
    </w:div>
    <w:div w:id="1909027600">
      <w:bodyDiv w:val="1"/>
      <w:marLeft w:val="0"/>
      <w:marRight w:val="0"/>
      <w:marTop w:val="0"/>
      <w:marBottom w:val="0"/>
      <w:divBdr>
        <w:top w:val="none" w:sz="0" w:space="0" w:color="auto"/>
        <w:left w:val="none" w:sz="0" w:space="0" w:color="auto"/>
        <w:bottom w:val="none" w:sz="0" w:space="0" w:color="auto"/>
        <w:right w:val="none" w:sz="0" w:space="0" w:color="auto"/>
      </w:divBdr>
    </w:div>
    <w:div w:id="2003386031">
      <w:bodyDiv w:val="1"/>
      <w:marLeft w:val="0"/>
      <w:marRight w:val="0"/>
      <w:marTop w:val="0"/>
      <w:marBottom w:val="0"/>
      <w:divBdr>
        <w:top w:val="none" w:sz="0" w:space="0" w:color="auto"/>
        <w:left w:val="none" w:sz="0" w:space="0" w:color="auto"/>
        <w:bottom w:val="none" w:sz="0" w:space="0" w:color="auto"/>
        <w:right w:val="none" w:sz="0" w:space="0" w:color="auto"/>
      </w:divBdr>
      <w:divsChild>
        <w:div w:id="736056687">
          <w:marLeft w:val="0"/>
          <w:marRight w:val="0"/>
          <w:marTop w:val="0"/>
          <w:marBottom w:val="0"/>
          <w:divBdr>
            <w:top w:val="none" w:sz="0" w:space="0" w:color="auto"/>
            <w:left w:val="none" w:sz="0" w:space="0" w:color="auto"/>
            <w:bottom w:val="none" w:sz="0" w:space="0" w:color="auto"/>
            <w:right w:val="none" w:sz="0" w:space="0" w:color="auto"/>
          </w:divBdr>
        </w:div>
        <w:div w:id="80264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hat.arslan@medeniyet.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105C-E482-4A32-B284-4ADD42D4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14882</Words>
  <Characters>84832</Characters>
  <Application>Microsoft Office Word</Application>
  <DocSecurity>0</DocSecurity>
  <Lines>706</Lines>
  <Paragraphs>199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HP</cp:lastModifiedBy>
  <cp:revision>2</cp:revision>
  <dcterms:created xsi:type="dcterms:W3CDTF">2019-07-29T08:41:00Z</dcterms:created>
  <dcterms:modified xsi:type="dcterms:W3CDTF">2019-07-29T08:41:00Z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id="mibJ2fdo"/&gt;&lt;style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