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D45465" w14:textId="4E90DB35" w:rsidR="00D27DAE" w:rsidRPr="00D47E4E" w:rsidRDefault="00D27DAE" w:rsidP="00FA5FC9">
      <w:pPr>
        <w:adjustRightInd w:val="0"/>
        <w:snapToGrid w:val="0"/>
        <w:spacing w:line="360" w:lineRule="auto"/>
        <w:jc w:val="both"/>
        <w:rPr>
          <w:rFonts w:ascii="Book Antiqua" w:hAnsi="Book Antiqua"/>
          <w:i/>
        </w:rPr>
      </w:pPr>
      <w:r w:rsidRPr="00D47E4E">
        <w:rPr>
          <w:rFonts w:ascii="Book Antiqua" w:hAnsi="Book Antiqua"/>
          <w:b/>
          <w:lang w:val="vi-VN"/>
        </w:rPr>
        <w:t>Name of</w:t>
      </w:r>
      <w:r w:rsidR="00FC5C16" w:rsidRPr="00D47E4E">
        <w:rPr>
          <w:rFonts w:ascii="Book Antiqua" w:hAnsi="Book Antiqua"/>
          <w:b/>
          <w:lang w:val="vi-VN"/>
        </w:rPr>
        <w:t xml:space="preserve"> J</w:t>
      </w:r>
      <w:r w:rsidRPr="00D47E4E">
        <w:rPr>
          <w:rFonts w:ascii="Book Antiqua" w:hAnsi="Book Antiqua"/>
          <w:b/>
          <w:lang w:val="vi-VN"/>
        </w:rPr>
        <w:t xml:space="preserve">ournal: </w:t>
      </w:r>
      <w:r w:rsidRPr="00D47E4E">
        <w:rPr>
          <w:rFonts w:ascii="Book Antiqua" w:hAnsi="Book Antiqua"/>
          <w:i/>
          <w:lang w:val="vi-VN"/>
        </w:rPr>
        <w:t xml:space="preserve">World Journal of </w:t>
      </w:r>
      <w:r w:rsidR="004F11A8" w:rsidRPr="00D47E4E">
        <w:rPr>
          <w:rFonts w:ascii="Book Antiqua" w:hAnsi="Book Antiqua"/>
          <w:i/>
        </w:rPr>
        <w:t>Gastroenterology</w:t>
      </w:r>
    </w:p>
    <w:p w14:paraId="55AAD284" w14:textId="3ADBBB65" w:rsidR="00C823D3" w:rsidRPr="00D47E4E" w:rsidRDefault="00C823D3"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 xml:space="preserve">Manuscript NO: </w:t>
      </w:r>
      <w:r w:rsidRPr="00D47E4E">
        <w:rPr>
          <w:rFonts w:ascii="Book Antiqua" w:hAnsi="Book Antiqua"/>
          <w:bCs/>
          <w:lang w:val="vi-VN"/>
        </w:rPr>
        <w:t>50533</w:t>
      </w:r>
    </w:p>
    <w:p w14:paraId="4102D56D" w14:textId="634C8288" w:rsidR="00D27DAE" w:rsidRPr="00D47E4E" w:rsidRDefault="00D27DAE"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 xml:space="preserve">Manuscript type: </w:t>
      </w:r>
      <w:r w:rsidRPr="00D47E4E">
        <w:rPr>
          <w:rFonts w:ascii="Book Antiqua" w:hAnsi="Book Antiqua"/>
          <w:lang w:val="vi-VN"/>
        </w:rPr>
        <w:t>CASE REPORT</w:t>
      </w:r>
    </w:p>
    <w:p w14:paraId="0B1BC85E" w14:textId="77777777" w:rsidR="007970F4" w:rsidRPr="00D47E4E" w:rsidRDefault="007970F4" w:rsidP="00FA5FC9">
      <w:pPr>
        <w:adjustRightInd w:val="0"/>
        <w:snapToGrid w:val="0"/>
        <w:spacing w:line="360" w:lineRule="auto"/>
        <w:jc w:val="both"/>
        <w:rPr>
          <w:rFonts w:ascii="Book Antiqua" w:hAnsi="Book Antiqua"/>
          <w:b/>
          <w:lang w:val="vi-VN"/>
        </w:rPr>
      </w:pPr>
    </w:p>
    <w:p w14:paraId="29FF14F9" w14:textId="1A7B6EEA" w:rsidR="00A83BFD" w:rsidRPr="00D47E4E" w:rsidRDefault="00AB0D1A" w:rsidP="00FA5FC9">
      <w:pPr>
        <w:adjustRightInd w:val="0"/>
        <w:snapToGrid w:val="0"/>
        <w:spacing w:line="360" w:lineRule="auto"/>
        <w:jc w:val="both"/>
        <w:rPr>
          <w:rFonts w:ascii="Book Antiqua" w:hAnsi="Book Antiqua"/>
          <w:b/>
        </w:rPr>
      </w:pPr>
      <w:r w:rsidRPr="00D47E4E">
        <w:rPr>
          <w:rFonts w:ascii="Book Antiqua" w:hAnsi="Book Antiqua"/>
          <w:b/>
        </w:rPr>
        <w:t>Unexpected metastasis of intraductal papillary neoplasm of the bile</w:t>
      </w:r>
      <w:r w:rsidR="00EC0BFC" w:rsidRPr="00D47E4E">
        <w:rPr>
          <w:rFonts w:ascii="Book Antiqua" w:hAnsi="Book Antiqua"/>
          <w:b/>
        </w:rPr>
        <w:t xml:space="preserve"> </w:t>
      </w:r>
      <w:r w:rsidRPr="00D47E4E">
        <w:rPr>
          <w:rFonts w:ascii="Book Antiqua" w:hAnsi="Book Antiqua"/>
          <w:b/>
        </w:rPr>
        <w:t xml:space="preserve">duct without </w:t>
      </w:r>
      <w:r w:rsidR="00503C81" w:rsidRPr="00D47E4E">
        <w:rPr>
          <w:rFonts w:ascii="Book Antiqua" w:hAnsi="Book Antiqua"/>
          <w:b/>
        </w:rPr>
        <w:t xml:space="preserve">an </w:t>
      </w:r>
      <w:r w:rsidRPr="00D47E4E">
        <w:rPr>
          <w:rFonts w:ascii="Book Antiqua" w:hAnsi="Book Antiqua"/>
          <w:b/>
        </w:rPr>
        <w:t>invasive component to the brain and lung</w:t>
      </w:r>
      <w:r w:rsidR="00503C81" w:rsidRPr="00D47E4E">
        <w:rPr>
          <w:rFonts w:ascii="Book Antiqua" w:hAnsi="Book Antiqua"/>
          <w:b/>
        </w:rPr>
        <w:t>s</w:t>
      </w:r>
      <w:r w:rsidR="00601F11" w:rsidRPr="00D47E4E">
        <w:rPr>
          <w:rFonts w:ascii="Book Antiqua" w:hAnsi="Book Antiqua"/>
          <w:b/>
        </w:rPr>
        <w:t xml:space="preserve">: </w:t>
      </w:r>
      <w:r w:rsidR="00A901A6" w:rsidRPr="00D47E4E">
        <w:rPr>
          <w:rFonts w:ascii="Book Antiqua" w:hAnsi="Book Antiqua"/>
          <w:b/>
        </w:rPr>
        <w:t>A</w:t>
      </w:r>
      <w:r w:rsidR="00601F11" w:rsidRPr="00D47E4E">
        <w:rPr>
          <w:rFonts w:ascii="Book Antiqua" w:hAnsi="Book Antiqua"/>
          <w:b/>
        </w:rPr>
        <w:t xml:space="preserve"> case report</w:t>
      </w:r>
    </w:p>
    <w:p w14:paraId="5FC0C938" w14:textId="77777777" w:rsidR="007970F4" w:rsidRPr="00D47E4E" w:rsidRDefault="007970F4" w:rsidP="00FA5FC9">
      <w:pPr>
        <w:adjustRightInd w:val="0"/>
        <w:snapToGrid w:val="0"/>
        <w:spacing w:line="360" w:lineRule="auto"/>
        <w:jc w:val="both"/>
        <w:rPr>
          <w:rFonts w:ascii="Book Antiqua" w:hAnsi="Book Antiqua"/>
          <w:b/>
          <w:lang w:val="vi-VN"/>
        </w:rPr>
      </w:pPr>
    </w:p>
    <w:p w14:paraId="2927E91B" w14:textId="01F45B64" w:rsidR="00D27DAE" w:rsidRPr="00D47E4E" w:rsidRDefault="00D27DAE" w:rsidP="00FA5FC9">
      <w:pPr>
        <w:adjustRightInd w:val="0"/>
        <w:snapToGrid w:val="0"/>
        <w:spacing w:line="360" w:lineRule="auto"/>
        <w:jc w:val="both"/>
        <w:rPr>
          <w:rFonts w:ascii="Book Antiqua" w:hAnsi="Book Antiqua"/>
          <w:lang w:val="vi-VN"/>
        </w:rPr>
      </w:pPr>
      <w:r w:rsidRPr="00D47E4E">
        <w:rPr>
          <w:rFonts w:ascii="Book Antiqua" w:hAnsi="Book Antiqua"/>
          <w:lang w:val="vi-VN"/>
        </w:rPr>
        <w:t xml:space="preserve">Nam NH </w:t>
      </w:r>
      <w:r w:rsidRPr="00D47E4E">
        <w:rPr>
          <w:rFonts w:ascii="Book Antiqua" w:hAnsi="Book Antiqua"/>
          <w:i/>
          <w:lang w:val="vi-VN"/>
        </w:rPr>
        <w:t xml:space="preserve">et al. </w:t>
      </w:r>
      <w:r w:rsidRPr="00D47E4E">
        <w:rPr>
          <w:rFonts w:ascii="Book Antiqua" w:hAnsi="Book Antiqua"/>
        </w:rPr>
        <w:t>Unexpected metastasis of intraductal papillary neoplasm of the bile duct</w:t>
      </w:r>
    </w:p>
    <w:p w14:paraId="3D2D4A6A" w14:textId="77777777" w:rsidR="00A83BFD" w:rsidRPr="00D47E4E" w:rsidRDefault="00A83BFD" w:rsidP="00FA5FC9">
      <w:pPr>
        <w:adjustRightInd w:val="0"/>
        <w:snapToGrid w:val="0"/>
        <w:spacing w:line="360" w:lineRule="auto"/>
        <w:jc w:val="both"/>
        <w:rPr>
          <w:rFonts w:ascii="Book Antiqua" w:hAnsi="Book Antiqua"/>
          <w:b/>
        </w:rPr>
      </w:pPr>
    </w:p>
    <w:p w14:paraId="1EAA3CFC" w14:textId="0C5AB9F6" w:rsidR="0028772E" w:rsidRPr="00D47E4E" w:rsidRDefault="00EB7E37" w:rsidP="00FA5FC9">
      <w:pPr>
        <w:adjustRightInd w:val="0"/>
        <w:snapToGrid w:val="0"/>
        <w:spacing w:line="360" w:lineRule="auto"/>
        <w:jc w:val="both"/>
        <w:rPr>
          <w:rFonts w:ascii="Book Antiqua" w:hAnsi="Book Antiqua"/>
          <w:vertAlign w:val="superscript"/>
        </w:rPr>
      </w:pPr>
      <w:r w:rsidRPr="00D47E4E">
        <w:rPr>
          <w:rFonts w:ascii="Book Antiqua" w:hAnsi="Book Antiqua"/>
        </w:rPr>
        <w:t xml:space="preserve">Nguyen </w:t>
      </w:r>
      <w:proofErr w:type="spellStart"/>
      <w:r w:rsidRPr="00D47E4E">
        <w:rPr>
          <w:rFonts w:ascii="Book Antiqua" w:hAnsi="Book Antiqua"/>
        </w:rPr>
        <w:t>Hai</w:t>
      </w:r>
      <w:proofErr w:type="spellEnd"/>
      <w:r w:rsidRPr="00D47E4E">
        <w:rPr>
          <w:rFonts w:ascii="Book Antiqua" w:hAnsi="Book Antiqua"/>
        </w:rPr>
        <w:t xml:space="preserve"> Nam, </w:t>
      </w:r>
      <w:proofErr w:type="spellStart"/>
      <w:r w:rsidRPr="00D47E4E">
        <w:rPr>
          <w:rFonts w:ascii="Book Antiqua" w:hAnsi="Book Antiqua"/>
        </w:rPr>
        <w:t>Kojiro</w:t>
      </w:r>
      <w:proofErr w:type="spellEnd"/>
      <w:r w:rsidRPr="00D47E4E">
        <w:rPr>
          <w:rFonts w:ascii="Book Antiqua" w:hAnsi="Book Antiqua"/>
        </w:rPr>
        <w:t xml:space="preserve"> </w:t>
      </w:r>
      <w:proofErr w:type="spellStart"/>
      <w:r w:rsidRPr="00D47E4E">
        <w:rPr>
          <w:rFonts w:ascii="Book Antiqua" w:hAnsi="Book Antiqua"/>
        </w:rPr>
        <w:t>Taura</w:t>
      </w:r>
      <w:proofErr w:type="spellEnd"/>
      <w:r w:rsidRPr="00D47E4E">
        <w:rPr>
          <w:rFonts w:ascii="Book Antiqua" w:hAnsi="Book Antiqua"/>
        </w:rPr>
        <w:t>, Masashi Kanai</w:t>
      </w:r>
      <w:r w:rsidR="00334B09" w:rsidRPr="00D47E4E">
        <w:rPr>
          <w:rFonts w:ascii="Book Antiqua" w:hAnsi="Book Antiqua"/>
        </w:rPr>
        <w:t>, Keita Fukuyama</w:t>
      </w:r>
      <w:r w:rsidR="00623DCD" w:rsidRPr="00D47E4E">
        <w:rPr>
          <w:rFonts w:ascii="Book Antiqua" w:hAnsi="Book Antiqua"/>
        </w:rPr>
        <w:t xml:space="preserve">, </w:t>
      </w:r>
      <w:proofErr w:type="spellStart"/>
      <w:r w:rsidR="00623DCD" w:rsidRPr="00D47E4E">
        <w:rPr>
          <w:rFonts w:ascii="Book Antiqua" w:hAnsi="Book Antiqua"/>
        </w:rPr>
        <w:t>Norimitsu</w:t>
      </w:r>
      <w:proofErr w:type="spellEnd"/>
      <w:r w:rsidR="00623DCD" w:rsidRPr="00D47E4E">
        <w:rPr>
          <w:rFonts w:ascii="Book Antiqua" w:hAnsi="Book Antiqua"/>
        </w:rPr>
        <w:t xml:space="preserve"> </w:t>
      </w:r>
      <w:proofErr w:type="spellStart"/>
      <w:r w:rsidR="00623DCD" w:rsidRPr="00D47E4E">
        <w:rPr>
          <w:rFonts w:ascii="Book Antiqua" w:hAnsi="Book Antiqua"/>
        </w:rPr>
        <w:t>Uza</w:t>
      </w:r>
      <w:proofErr w:type="spellEnd"/>
      <w:r w:rsidR="00623DCD" w:rsidRPr="00D47E4E">
        <w:rPr>
          <w:rFonts w:ascii="Book Antiqua" w:hAnsi="Book Antiqua"/>
        </w:rPr>
        <w:t xml:space="preserve">, </w:t>
      </w:r>
      <w:proofErr w:type="spellStart"/>
      <w:r w:rsidR="00623DCD" w:rsidRPr="00D47E4E">
        <w:rPr>
          <w:rFonts w:ascii="Book Antiqua" w:hAnsi="Book Antiqua"/>
        </w:rPr>
        <w:t>Hirona</w:t>
      </w:r>
      <w:proofErr w:type="spellEnd"/>
      <w:r w:rsidR="00623DCD" w:rsidRPr="00D47E4E">
        <w:rPr>
          <w:rFonts w:ascii="Book Antiqua" w:hAnsi="Book Antiqua"/>
        </w:rPr>
        <w:t xml:space="preserve"> Maeda, </w:t>
      </w:r>
      <w:proofErr w:type="spellStart"/>
      <w:r w:rsidR="00623DCD" w:rsidRPr="00D47E4E">
        <w:rPr>
          <w:rFonts w:ascii="Book Antiqua" w:hAnsi="Book Antiqua"/>
        </w:rPr>
        <w:t>Yojiro</w:t>
      </w:r>
      <w:proofErr w:type="spellEnd"/>
      <w:r w:rsidR="00623DCD" w:rsidRPr="00D47E4E">
        <w:rPr>
          <w:rFonts w:ascii="Book Antiqua" w:hAnsi="Book Antiqua"/>
        </w:rPr>
        <w:t xml:space="preserve"> Yutaka</w:t>
      </w:r>
      <w:r w:rsidR="00EE2A78" w:rsidRPr="00D47E4E">
        <w:rPr>
          <w:rFonts w:ascii="Book Antiqua" w:hAnsi="Book Antiqua"/>
        </w:rPr>
        <w:t xml:space="preserve">, </w:t>
      </w:r>
      <w:proofErr w:type="spellStart"/>
      <w:r w:rsidR="00EE2A78" w:rsidRPr="00D47E4E">
        <w:rPr>
          <w:rFonts w:ascii="Book Antiqua" w:hAnsi="Book Antiqua"/>
        </w:rPr>
        <w:t>Toyofumi</w:t>
      </w:r>
      <w:proofErr w:type="spellEnd"/>
      <w:r w:rsidR="00EE2A78" w:rsidRPr="00D47E4E">
        <w:rPr>
          <w:rFonts w:ascii="Book Antiqua" w:hAnsi="Book Antiqua"/>
        </w:rPr>
        <w:t xml:space="preserve"> F Chen-Yoshikawa</w:t>
      </w:r>
      <w:r w:rsidR="00623DCD" w:rsidRPr="00D47E4E">
        <w:rPr>
          <w:rFonts w:ascii="Book Antiqua" w:hAnsi="Book Antiqua"/>
        </w:rPr>
        <w:t>, Manabu Muto</w:t>
      </w:r>
      <w:r w:rsidRPr="00D47E4E">
        <w:rPr>
          <w:rFonts w:ascii="Book Antiqua" w:hAnsi="Book Antiqua"/>
        </w:rPr>
        <w:t xml:space="preserve">, Shinji </w:t>
      </w:r>
      <w:proofErr w:type="spellStart"/>
      <w:r w:rsidRPr="00D47E4E">
        <w:rPr>
          <w:rFonts w:ascii="Book Antiqua" w:hAnsi="Book Antiqua"/>
        </w:rPr>
        <w:t>Uemoto</w:t>
      </w:r>
      <w:proofErr w:type="spellEnd"/>
    </w:p>
    <w:p w14:paraId="584F99E1" w14:textId="1662A9FA" w:rsidR="008D0897" w:rsidRPr="00D47E4E" w:rsidRDefault="008D0897" w:rsidP="00FA5FC9">
      <w:pPr>
        <w:adjustRightInd w:val="0"/>
        <w:snapToGrid w:val="0"/>
        <w:spacing w:line="360" w:lineRule="auto"/>
        <w:jc w:val="both"/>
        <w:rPr>
          <w:rFonts w:ascii="Book Antiqua" w:hAnsi="Book Antiqua"/>
          <w:vertAlign w:val="superscript"/>
        </w:rPr>
      </w:pPr>
    </w:p>
    <w:p w14:paraId="03F256BC" w14:textId="5248E547" w:rsidR="00AB0D1A" w:rsidRPr="00D47E4E" w:rsidRDefault="007970F4" w:rsidP="00FA5FC9">
      <w:pPr>
        <w:adjustRightInd w:val="0"/>
        <w:snapToGrid w:val="0"/>
        <w:spacing w:line="360" w:lineRule="auto"/>
        <w:jc w:val="both"/>
        <w:rPr>
          <w:rFonts w:ascii="Book Antiqua" w:hAnsi="Book Antiqua"/>
        </w:rPr>
      </w:pPr>
      <w:r w:rsidRPr="00D47E4E">
        <w:rPr>
          <w:rFonts w:ascii="Book Antiqua" w:hAnsi="Book Antiqua"/>
          <w:b/>
        </w:rPr>
        <w:t xml:space="preserve">Nguyen </w:t>
      </w:r>
      <w:proofErr w:type="spellStart"/>
      <w:r w:rsidRPr="00D47E4E">
        <w:rPr>
          <w:rFonts w:ascii="Book Antiqua" w:hAnsi="Book Antiqua"/>
          <w:b/>
        </w:rPr>
        <w:t>Hai</w:t>
      </w:r>
      <w:proofErr w:type="spellEnd"/>
      <w:r w:rsidRPr="00D47E4E">
        <w:rPr>
          <w:rFonts w:ascii="Book Antiqua" w:hAnsi="Book Antiqua"/>
          <w:b/>
        </w:rPr>
        <w:t xml:space="preserve"> Nam, </w:t>
      </w:r>
      <w:proofErr w:type="spellStart"/>
      <w:r w:rsidRPr="00D47E4E">
        <w:rPr>
          <w:rFonts w:ascii="Book Antiqua" w:hAnsi="Book Antiqua"/>
          <w:b/>
        </w:rPr>
        <w:t>Kojiro</w:t>
      </w:r>
      <w:proofErr w:type="spellEnd"/>
      <w:r w:rsidRPr="00D47E4E">
        <w:rPr>
          <w:rFonts w:ascii="Book Antiqua" w:hAnsi="Book Antiqua"/>
          <w:b/>
        </w:rPr>
        <w:t xml:space="preserve"> </w:t>
      </w:r>
      <w:proofErr w:type="spellStart"/>
      <w:r w:rsidRPr="00D47E4E">
        <w:rPr>
          <w:rFonts w:ascii="Book Antiqua" w:hAnsi="Book Antiqua"/>
          <w:b/>
        </w:rPr>
        <w:t>Taura</w:t>
      </w:r>
      <w:proofErr w:type="spellEnd"/>
      <w:r w:rsidRPr="00D47E4E">
        <w:rPr>
          <w:rFonts w:ascii="Book Antiqua" w:hAnsi="Book Antiqua"/>
          <w:b/>
        </w:rPr>
        <w:t xml:space="preserve">, Shinji </w:t>
      </w:r>
      <w:proofErr w:type="spellStart"/>
      <w:r w:rsidRPr="00D47E4E">
        <w:rPr>
          <w:rFonts w:ascii="Book Antiqua" w:hAnsi="Book Antiqua"/>
          <w:b/>
        </w:rPr>
        <w:t>Uemoto</w:t>
      </w:r>
      <w:proofErr w:type="spellEnd"/>
      <w:r w:rsidRPr="00D47E4E">
        <w:rPr>
          <w:rFonts w:ascii="Book Antiqua" w:hAnsi="Book Antiqua"/>
          <w:b/>
          <w:lang w:val="vi-VN"/>
        </w:rPr>
        <w:t xml:space="preserve">, </w:t>
      </w:r>
      <w:r w:rsidR="00EB7E37" w:rsidRPr="00D47E4E">
        <w:rPr>
          <w:rFonts w:ascii="Book Antiqua" w:hAnsi="Book Antiqua"/>
        </w:rPr>
        <w:t xml:space="preserve">Division of </w:t>
      </w:r>
      <w:r w:rsidR="00740E82" w:rsidRPr="00D47E4E">
        <w:rPr>
          <w:rFonts w:ascii="Book Antiqua" w:hAnsi="Book Antiqua"/>
        </w:rPr>
        <w:t>Hepato-Biliary-</w:t>
      </w:r>
      <w:r w:rsidR="00EB7E37" w:rsidRPr="00D47E4E">
        <w:rPr>
          <w:rFonts w:ascii="Book Antiqua" w:hAnsi="Book Antiqua"/>
        </w:rPr>
        <w:t>Pancreatic Surgery and Transplantation, Department of Surgery, Graduate School of Medicine, Kyoto University, Kyoto</w:t>
      </w:r>
      <w:r w:rsidR="00A901A6" w:rsidRPr="00D47E4E">
        <w:rPr>
          <w:rFonts w:ascii="Book Antiqua" w:hAnsi="Book Antiqua"/>
        </w:rPr>
        <w:t xml:space="preserve"> 606-8501</w:t>
      </w:r>
      <w:r w:rsidR="00EB7E37" w:rsidRPr="00D47E4E">
        <w:rPr>
          <w:rFonts w:ascii="Book Antiqua" w:hAnsi="Book Antiqua"/>
        </w:rPr>
        <w:t>, Japan</w:t>
      </w:r>
    </w:p>
    <w:p w14:paraId="5418D507" w14:textId="77777777" w:rsidR="007970F4" w:rsidRPr="00D47E4E" w:rsidRDefault="007970F4" w:rsidP="00FA5FC9">
      <w:pPr>
        <w:adjustRightInd w:val="0"/>
        <w:snapToGrid w:val="0"/>
        <w:spacing w:line="360" w:lineRule="auto"/>
        <w:jc w:val="both"/>
        <w:rPr>
          <w:rFonts w:ascii="Book Antiqua" w:hAnsi="Book Antiqua"/>
          <w:b/>
          <w:vertAlign w:val="superscript"/>
        </w:rPr>
      </w:pPr>
    </w:p>
    <w:p w14:paraId="02F60CD8" w14:textId="33EE2687" w:rsidR="00AB0D1A" w:rsidRPr="00D47E4E" w:rsidRDefault="007970F4" w:rsidP="00FA5FC9">
      <w:pPr>
        <w:adjustRightInd w:val="0"/>
        <w:snapToGrid w:val="0"/>
        <w:spacing w:line="360" w:lineRule="auto"/>
        <w:jc w:val="both"/>
        <w:rPr>
          <w:rFonts w:ascii="Book Antiqua" w:hAnsi="Book Antiqua"/>
        </w:rPr>
      </w:pPr>
      <w:r w:rsidRPr="00D47E4E">
        <w:rPr>
          <w:rFonts w:ascii="Book Antiqua" w:hAnsi="Book Antiqua"/>
          <w:b/>
        </w:rPr>
        <w:t xml:space="preserve">Masashi Kanai, Keita </w:t>
      </w:r>
      <w:proofErr w:type="spellStart"/>
      <w:r w:rsidRPr="00D47E4E">
        <w:rPr>
          <w:rFonts w:ascii="Book Antiqua" w:hAnsi="Book Antiqua"/>
          <w:b/>
        </w:rPr>
        <w:t>Fukuyam</w:t>
      </w:r>
      <w:proofErr w:type="spellEnd"/>
      <w:r w:rsidRPr="00D47E4E">
        <w:rPr>
          <w:rFonts w:ascii="Book Antiqua" w:hAnsi="Book Antiqua"/>
          <w:b/>
          <w:lang w:val="vi-VN"/>
        </w:rPr>
        <w:t>a</w:t>
      </w:r>
      <w:r w:rsidRPr="00D47E4E">
        <w:rPr>
          <w:rFonts w:ascii="Book Antiqua" w:hAnsi="Book Antiqua"/>
          <w:b/>
          <w:bCs/>
          <w:lang w:val="vi-VN"/>
        </w:rPr>
        <w:t>,</w:t>
      </w:r>
      <w:r w:rsidRPr="00D47E4E">
        <w:rPr>
          <w:rFonts w:ascii="Book Antiqua" w:hAnsi="Book Antiqua"/>
          <w:lang w:val="vi-VN"/>
        </w:rPr>
        <w:t xml:space="preserve"> </w:t>
      </w:r>
      <w:r w:rsidR="001D0DDE" w:rsidRPr="00D47E4E">
        <w:rPr>
          <w:rFonts w:ascii="Book Antiqua" w:hAnsi="Book Antiqua"/>
        </w:rPr>
        <w:t>Department of Clinical Oncology, Pharmacogenomics, and Palliative Medicine, Graduate School of Medicine, Kyoto University, Kyoto</w:t>
      </w:r>
      <w:r w:rsidR="00A901A6" w:rsidRPr="00D47E4E">
        <w:rPr>
          <w:rFonts w:ascii="Book Antiqua" w:hAnsi="Book Antiqua"/>
        </w:rPr>
        <w:t xml:space="preserve"> 606-8507</w:t>
      </w:r>
      <w:r w:rsidR="001D0DDE" w:rsidRPr="00D47E4E">
        <w:rPr>
          <w:rFonts w:ascii="Book Antiqua" w:hAnsi="Book Antiqua"/>
        </w:rPr>
        <w:t>, Japan</w:t>
      </w:r>
    </w:p>
    <w:p w14:paraId="3F7ECC5A" w14:textId="77777777" w:rsidR="007970F4" w:rsidRPr="00D47E4E" w:rsidRDefault="007970F4" w:rsidP="00FA5FC9">
      <w:pPr>
        <w:adjustRightInd w:val="0"/>
        <w:snapToGrid w:val="0"/>
        <w:spacing w:line="360" w:lineRule="auto"/>
        <w:jc w:val="both"/>
        <w:rPr>
          <w:rFonts w:ascii="Book Antiqua" w:hAnsi="Book Antiqua"/>
          <w:b/>
        </w:rPr>
      </w:pPr>
    </w:p>
    <w:p w14:paraId="582B5444" w14:textId="35D8553D" w:rsidR="00623DCD" w:rsidRPr="00D47E4E" w:rsidRDefault="007970F4" w:rsidP="00FA5FC9">
      <w:pPr>
        <w:adjustRightInd w:val="0"/>
        <w:snapToGrid w:val="0"/>
        <w:spacing w:line="360" w:lineRule="auto"/>
        <w:jc w:val="both"/>
        <w:rPr>
          <w:rFonts w:ascii="Book Antiqua" w:hAnsi="Book Antiqua"/>
        </w:rPr>
      </w:pPr>
      <w:proofErr w:type="spellStart"/>
      <w:r w:rsidRPr="00D47E4E">
        <w:rPr>
          <w:rFonts w:ascii="Book Antiqua" w:hAnsi="Book Antiqua"/>
          <w:b/>
        </w:rPr>
        <w:t>Norimitsu</w:t>
      </w:r>
      <w:proofErr w:type="spellEnd"/>
      <w:r w:rsidRPr="00D47E4E">
        <w:rPr>
          <w:rFonts w:ascii="Book Antiqua" w:hAnsi="Book Antiqua"/>
          <w:b/>
        </w:rPr>
        <w:t xml:space="preserve"> </w:t>
      </w:r>
      <w:proofErr w:type="spellStart"/>
      <w:r w:rsidRPr="00D47E4E">
        <w:rPr>
          <w:rFonts w:ascii="Book Antiqua" w:hAnsi="Book Antiqua"/>
          <w:b/>
        </w:rPr>
        <w:t>Uza</w:t>
      </w:r>
      <w:proofErr w:type="spellEnd"/>
      <w:r w:rsidRPr="00D47E4E">
        <w:rPr>
          <w:rFonts w:ascii="Book Antiqua" w:hAnsi="Book Antiqua"/>
          <w:b/>
          <w:bCs/>
          <w:lang w:val="vi-VN"/>
        </w:rPr>
        <w:t>,</w:t>
      </w:r>
      <w:r w:rsidRPr="00D47E4E">
        <w:rPr>
          <w:rFonts w:ascii="Book Antiqua" w:hAnsi="Book Antiqua"/>
          <w:lang w:val="vi-VN"/>
        </w:rPr>
        <w:t xml:space="preserve"> </w:t>
      </w:r>
      <w:r w:rsidR="00EB7E37" w:rsidRPr="00D47E4E">
        <w:rPr>
          <w:rFonts w:ascii="Book Antiqua" w:hAnsi="Book Antiqua"/>
        </w:rPr>
        <w:t>Department of Gastroenterology and Hepatology, Graduate School of Medicine, Kyoto University, Kyoto</w:t>
      </w:r>
      <w:r w:rsidR="00A901A6" w:rsidRPr="00D47E4E">
        <w:rPr>
          <w:rFonts w:ascii="Book Antiqua" w:hAnsi="Book Antiqua"/>
        </w:rPr>
        <w:t xml:space="preserve"> 606-8507</w:t>
      </w:r>
      <w:r w:rsidR="00EB7E37" w:rsidRPr="00D47E4E">
        <w:rPr>
          <w:rFonts w:ascii="Book Antiqua" w:hAnsi="Book Antiqua"/>
        </w:rPr>
        <w:t>, Japan</w:t>
      </w:r>
    </w:p>
    <w:p w14:paraId="078124DE" w14:textId="77777777" w:rsidR="007970F4" w:rsidRPr="00D47E4E" w:rsidRDefault="007970F4" w:rsidP="00FA5FC9">
      <w:pPr>
        <w:adjustRightInd w:val="0"/>
        <w:snapToGrid w:val="0"/>
        <w:spacing w:line="360" w:lineRule="auto"/>
        <w:jc w:val="both"/>
        <w:rPr>
          <w:rFonts w:ascii="Book Antiqua" w:hAnsi="Book Antiqua"/>
        </w:rPr>
      </w:pPr>
    </w:p>
    <w:p w14:paraId="39702B1B" w14:textId="086C8DC5" w:rsidR="00906AC7" w:rsidRPr="00D47E4E" w:rsidRDefault="007970F4" w:rsidP="00FA5FC9">
      <w:pPr>
        <w:adjustRightInd w:val="0"/>
        <w:snapToGrid w:val="0"/>
        <w:spacing w:line="360" w:lineRule="auto"/>
        <w:jc w:val="both"/>
        <w:rPr>
          <w:rFonts w:ascii="Book Antiqua" w:hAnsi="Book Antiqua"/>
        </w:rPr>
      </w:pPr>
      <w:proofErr w:type="spellStart"/>
      <w:r w:rsidRPr="00D47E4E">
        <w:rPr>
          <w:rFonts w:ascii="Book Antiqua" w:hAnsi="Book Antiqua"/>
          <w:b/>
        </w:rPr>
        <w:t>Hirona</w:t>
      </w:r>
      <w:proofErr w:type="spellEnd"/>
      <w:r w:rsidRPr="00D47E4E">
        <w:rPr>
          <w:rFonts w:ascii="Book Antiqua" w:hAnsi="Book Antiqua"/>
          <w:b/>
        </w:rPr>
        <w:t xml:space="preserve"> Maeda, </w:t>
      </w:r>
      <w:r w:rsidR="00EB7E37" w:rsidRPr="00D47E4E">
        <w:rPr>
          <w:rFonts w:ascii="Book Antiqua" w:hAnsi="Book Antiqua"/>
        </w:rPr>
        <w:t>Department of Diagnostic Pathology, Kyoto University Hospital, Kyoto</w:t>
      </w:r>
      <w:r w:rsidR="00A901A6" w:rsidRPr="00D47E4E">
        <w:rPr>
          <w:rFonts w:ascii="Book Antiqua" w:hAnsi="Book Antiqua"/>
        </w:rPr>
        <w:t xml:space="preserve"> 606-8507</w:t>
      </w:r>
      <w:r w:rsidR="00EB7E37" w:rsidRPr="00D47E4E">
        <w:rPr>
          <w:rFonts w:ascii="Book Antiqua" w:hAnsi="Book Antiqua"/>
        </w:rPr>
        <w:t>, Japan</w:t>
      </w:r>
    </w:p>
    <w:p w14:paraId="318557BF" w14:textId="77777777" w:rsidR="007970F4" w:rsidRPr="00D47E4E" w:rsidRDefault="007970F4" w:rsidP="00FA5FC9">
      <w:pPr>
        <w:adjustRightInd w:val="0"/>
        <w:snapToGrid w:val="0"/>
        <w:spacing w:line="360" w:lineRule="auto"/>
        <w:jc w:val="both"/>
        <w:rPr>
          <w:rFonts w:ascii="Book Antiqua" w:hAnsi="Book Antiqua"/>
        </w:rPr>
      </w:pPr>
    </w:p>
    <w:p w14:paraId="412F0BB9" w14:textId="0CB7F632" w:rsidR="000A3B70" w:rsidRPr="00D47E4E" w:rsidRDefault="007970F4" w:rsidP="00FA5FC9">
      <w:pPr>
        <w:adjustRightInd w:val="0"/>
        <w:snapToGrid w:val="0"/>
        <w:spacing w:line="360" w:lineRule="auto"/>
        <w:jc w:val="both"/>
        <w:rPr>
          <w:rFonts w:ascii="Book Antiqua" w:hAnsi="Book Antiqua"/>
        </w:rPr>
      </w:pPr>
      <w:proofErr w:type="spellStart"/>
      <w:r w:rsidRPr="00D47E4E">
        <w:rPr>
          <w:rFonts w:ascii="Book Antiqua" w:hAnsi="Book Antiqua"/>
          <w:b/>
        </w:rPr>
        <w:t>Yojiro</w:t>
      </w:r>
      <w:proofErr w:type="spellEnd"/>
      <w:r w:rsidRPr="00D47E4E">
        <w:rPr>
          <w:rFonts w:ascii="Book Antiqua" w:hAnsi="Book Antiqua"/>
          <w:b/>
        </w:rPr>
        <w:t xml:space="preserve"> Yutaka, </w:t>
      </w:r>
      <w:proofErr w:type="spellStart"/>
      <w:r w:rsidRPr="00D47E4E">
        <w:rPr>
          <w:rFonts w:ascii="Book Antiqua" w:hAnsi="Book Antiqua"/>
          <w:b/>
        </w:rPr>
        <w:t>Toyofumi</w:t>
      </w:r>
      <w:proofErr w:type="spellEnd"/>
      <w:r w:rsidRPr="00D47E4E">
        <w:rPr>
          <w:rFonts w:ascii="Book Antiqua" w:hAnsi="Book Antiqua"/>
          <w:b/>
        </w:rPr>
        <w:t xml:space="preserve"> F Chen-</w:t>
      </w:r>
      <w:proofErr w:type="spellStart"/>
      <w:r w:rsidRPr="00D47E4E">
        <w:rPr>
          <w:rFonts w:ascii="Book Antiqua" w:hAnsi="Book Antiqua"/>
          <w:b/>
        </w:rPr>
        <w:t>Yoshikaw</w:t>
      </w:r>
      <w:proofErr w:type="spellEnd"/>
      <w:r w:rsidRPr="00D47E4E">
        <w:rPr>
          <w:rFonts w:ascii="Book Antiqua" w:hAnsi="Book Antiqua"/>
          <w:b/>
          <w:lang w:val="vi-VN"/>
        </w:rPr>
        <w:t>a</w:t>
      </w:r>
      <w:r w:rsidRPr="00D47E4E">
        <w:rPr>
          <w:rFonts w:ascii="Book Antiqua" w:hAnsi="Book Antiqua"/>
          <w:b/>
          <w:bCs/>
          <w:lang w:val="vi-VN"/>
        </w:rPr>
        <w:t>,</w:t>
      </w:r>
      <w:r w:rsidRPr="00D47E4E">
        <w:rPr>
          <w:rFonts w:ascii="Book Antiqua" w:hAnsi="Book Antiqua"/>
          <w:lang w:val="vi-VN"/>
        </w:rPr>
        <w:t xml:space="preserve"> </w:t>
      </w:r>
      <w:r w:rsidR="00EB7E37" w:rsidRPr="00D47E4E">
        <w:rPr>
          <w:rFonts w:ascii="Book Antiqua" w:hAnsi="Book Antiqua"/>
        </w:rPr>
        <w:t>Department of Thoracic</w:t>
      </w:r>
      <w:r w:rsidR="00EB7E37" w:rsidRPr="00D47E4E">
        <w:rPr>
          <w:rFonts w:ascii="Book Antiqua" w:hAnsi="Book Antiqua"/>
          <w:vertAlign w:val="superscript"/>
        </w:rPr>
        <w:t>.</w:t>
      </w:r>
      <w:r w:rsidR="00EB7E37" w:rsidRPr="00D47E4E">
        <w:rPr>
          <w:rFonts w:ascii="Book Antiqua" w:hAnsi="Book Antiqua"/>
        </w:rPr>
        <w:t xml:space="preserve"> Surgery, Graduate School of Medicine, Kyoto University, Kyoto</w:t>
      </w:r>
      <w:r w:rsidR="00A901A6" w:rsidRPr="00D47E4E">
        <w:rPr>
          <w:rFonts w:ascii="Book Antiqua" w:hAnsi="Book Antiqua"/>
        </w:rPr>
        <w:t xml:space="preserve"> 606-8507</w:t>
      </w:r>
      <w:r w:rsidR="00EB7E37" w:rsidRPr="00D47E4E">
        <w:rPr>
          <w:rFonts w:ascii="Book Antiqua" w:hAnsi="Book Antiqua"/>
        </w:rPr>
        <w:t>, Japan</w:t>
      </w:r>
    </w:p>
    <w:p w14:paraId="059D4857" w14:textId="77777777" w:rsidR="007970F4" w:rsidRPr="00D47E4E" w:rsidRDefault="007970F4" w:rsidP="00FA5FC9">
      <w:pPr>
        <w:adjustRightInd w:val="0"/>
        <w:snapToGrid w:val="0"/>
        <w:spacing w:line="360" w:lineRule="auto"/>
        <w:jc w:val="both"/>
        <w:rPr>
          <w:rFonts w:ascii="Book Antiqua" w:hAnsi="Book Antiqua"/>
        </w:rPr>
      </w:pPr>
    </w:p>
    <w:p w14:paraId="2B908319" w14:textId="7316F579" w:rsidR="00EE2A78" w:rsidRPr="00D47E4E" w:rsidRDefault="007970F4" w:rsidP="00FA5FC9">
      <w:pPr>
        <w:adjustRightInd w:val="0"/>
        <w:snapToGrid w:val="0"/>
        <w:spacing w:line="360" w:lineRule="auto"/>
        <w:jc w:val="both"/>
        <w:rPr>
          <w:rFonts w:ascii="Book Antiqua" w:hAnsi="Book Antiqua"/>
        </w:rPr>
      </w:pPr>
      <w:r w:rsidRPr="00D47E4E">
        <w:rPr>
          <w:rFonts w:ascii="Book Antiqua" w:hAnsi="Book Antiqua"/>
          <w:b/>
        </w:rPr>
        <w:lastRenderedPageBreak/>
        <w:t>Manabu Muto</w:t>
      </w:r>
      <w:r w:rsidRPr="00D47E4E">
        <w:rPr>
          <w:rFonts w:ascii="Book Antiqua" w:hAnsi="Book Antiqua"/>
          <w:b/>
          <w:bCs/>
          <w:lang w:val="vi-VN"/>
        </w:rPr>
        <w:t>,</w:t>
      </w:r>
      <w:r w:rsidRPr="00D47E4E">
        <w:rPr>
          <w:rFonts w:ascii="Book Antiqua" w:hAnsi="Book Antiqua"/>
          <w:lang w:val="vi-VN"/>
        </w:rPr>
        <w:t xml:space="preserve"> </w:t>
      </w:r>
      <w:r w:rsidR="00EB7E37" w:rsidRPr="00D47E4E">
        <w:rPr>
          <w:rFonts w:ascii="Book Antiqua" w:hAnsi="Book Antiqua"/>
        </w:rPr>
        <w:t>Department of Therapeutic Oncology, Graduate School of Medicine, Kyoto University, Kyoto</w:t>
      </w:r>
      <w:r w:rsidR="00A901A6" w:rsidRPr="00D47E4E">
        <w:rPr>
          <w:rFonts w:ascii="Book Antiqua" w:hAnsi="Book Antiqua"/>
        </w:rPr>
        <w:t xml:space="preserve"> 606-8507</w:t>
      </w:r>
      <w:r w:rsidR="00EB7E37" w:rsidRPr="00D47E4E">
        <w:rPr>
          <w:rFonts w:ascii="Book Antiqua" w:hAnsi="Book Antiqua"/>
        </w:rPr>
        <w:t>, Japan</w:t>
      </w:r>
    </w:p>
    <w:p w14:paraId="5756682B" w14:textId="28E7236C" w:rsidR="000F727A" w:rsidRPr="00D47E4E" w:rsidRDefault="000F727A" w:rsidP="00FA5FC9">
      <w:pPr>
        <w:adjustRightInd w:val="0"/>
        <w:snapToGrid w:val="0"/>
        <w:spacing w:line="360" w:lineRule="auto"/>
        <w:jc w:val="both"/>
        <w:rPr>
          <w:rFonts w:ascii="Book Antiqua" w:hAnsi="Book Antiqua"/>
          <w:lang w:val="vi-VN"/>
        </w:rPr>
      </w:pPr>
    </w:p>
    <w:p w14:paraId="179DA00D" w14:textId="4F560761" w:rsidR="00AB0D1A" w:rsidRPr="00D47E4E" w:rsidRDefault="000F727A"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 xml:space="preserve">Author contributions: </w:t>
      </w:r>
      <w:r w:rsidRPr="00D47E4E">
        <w:rPr>
          <w:rFonts w:ascii="Book Antiqua" w:hAnsi="Book Antiqua"/>
        </w:rPr>
        <w:t>Nam</w:t>
      </w:r>
      <w:r w:rsidRPr="00D47E4E">
        <w:rPr>
          <w:rFonts w:ascii="Book Antiqua" w:hAnsi="Book Antiqua"/>
          <w:lang w:val="vi-VN"/>
        </w:rPr>
        <w:t xml:space="preserve"> NH and Taura K</w:t>
      </w:r>
      <w:r w:rsidRPr="00D47E4E">
        <w:rPr>
          <w:rFonts w:ascii="Book Antiqua" w:hAnsi="Book Antiqua"/>
        </w:rPr>
        <w:t xml:space="preserve"> designed this report</w:t>
      </w:r>
      <w:r w:rsidRPr="00D47E4E">
        <w:rPr>
          <w:rFonts w:ascii="Book Antiqua" w:hAnsi="Book Antiqua"/>
          <w:lang w:val="vi-VN"/>
        </w:rPr>
        <w:t xml:space="preserve">, </w:t>
      </w:r>
      <w:r w:rsidRPr="00D47E4E">
        <w:rPr>
          <w:rFonts w:ascii="Book Antiqua" w:hAnsi="Book Antiqua"/>
        </w:rPr>
        <w:t>reviewed the literature and contributed to manuscript drafting</w:t>
      </w:r>
      <w:r w:rsidR="00614841" w:rsidRPr="00D47E4E">
        <w:rPr>
          <w:rFonts w:ascii="Book Antiqua" w:eastAsia="宋体" w:hAnsi="Book Antiqua" w:cs="宋体"/>
          <w:lang w:val="vi-VN" w:eastAsia="zh-CN"/>
        </w:rPr>
        <w:t>;</w:t>
      </w:r>
      <w:r w:rsidR="00DE1E05" w:rsidRPr="00D47E4E">
        <w:rPr>
          <w:rFonts w:ascii="Book Antiqua" w:hAnsi="Book Antiqua"/>
          <w:lang w:val="vi-VN"/>
        </w:rPr>
        <w:t xml:space="preserve"> </w:t>
      </w:r>
      <w:proofErr w:type="spellStart"/>
      <w:r w:rsidRPr="00D47E4E">
        <w:rPr>
          <w:rFonts w:ascii="Book Antiqua" w:hAnsi="Book Antiqua"/>
        </w:rPr>
        <w:t>Taura</w:t>
      </w:r>
      <w:proofErr w:type="spellEnd"/>
      <w:r w:rsidRPr="00D47E4E">
        <w:rPr>
          <w:rFonts w:ascii="Book Antiqua" w:hAnsi="Book Antiqua"/>
        </w:rPr>
        <w:t xml:space="preserve"> </w:t>
      </w:r>
      <w:r w:rsidRPr="00D47E4E">
        <w:rPr>
          <w:rFonts w:ascii="Book Antiqua" w:hAnsi="Book Antiqua"/>
          <w:lang w:val="vi-VN"/>
        </w:rPr>
        <w:t xml:space="preserve">K and Uemoto S </w:t>
      </w:r>
      <w:r w:rsidRPr="00D47E4E">
        <w:rPr>
          <w:rFonts w:ascii="Book Antiqua" w:hAnsi="Book Antiqua"/>
        </w:rPr>
        <w:t>were the patient’s HPB</w:t>
      </w:r>
      <w:r w:rsidRPr="00D47E4E">
        <w:rPr>
          <w:rFonts w:ascii="Book Antiqua" w:hAnsi="Book Antiqua"/>
          <w:lang w:val="vi-VN"/>
        </w:rPr>
        <w:t xml:space="preserve"> </w:t>
      </w:r>
      <w:r w:rsidRPr="00D47E4E">
        <w:rPr>
          <w:rFonts w:ascii="Book Antiqua" w:hAnsi="Book Antiqua"/>
        </w:rPr>
        <w:t>surgeons</w:t>
      </w:r>
      <w:r w:rsidR="00614841" w:rsidRPr="00D47E4E">
        <w:rPr>
          <w:rFonts w:ascii="Book Antiqua" w:hAnsi="Book Antiqua"/>
          <w:lang w:val="vi-VN"/>
        </w:rPr>
        <w:t>;</w:t>
      </w:r>
      <w:r w:rsidR="00DE1E05" w:rsidRPr="00D47E4E">
        <w:rPr>
          <w:rFonts w:ascii="Book Antiqua" w:hAnsi="Book Antiqua"/>
          <w:lang w:val="vi-VN"/>
        </w:rPr>
        <w:t xml:space="preserve"> </w:t>
      </w:r>
      <w:r w:rsidR="007F5BB5" w:rsidRPr="00D47E4E">
        <w:rPr>
          <w:rFonts w:ascii="Book Antiqua" w:hAnsi="Book Antiqua"/>
        </w:rPr>
        <w:t>Maeda</w:t>
      </w:r>
      <w:r w:rsidR="007F5BB5" w:rsidRPr="00D47E4E">
        <w:rPr>
          <w:rFonts w:ascii="Book Antiqua" w:hAnsi="Book Antiqua"/>
          <w:lang w:val="vi-VN"/>
        </w:rPr>
        <w:t xml:space="preserve"> H performed the pathological examination</w:t>
      </w:r>
      <w:r w:rsidR="00614841" w:rsidRPr="00D47E4E">
        <w:rPr>
          <w:rFonts w:ascii="Book Antiqua" w:hAnsi="Book Antiqua"/>
          <w:lang w:val="vi-VN"/>
        </w:rPr>
        <w:t>;</w:t>
      </w:r>
      <w:r w:rsidR="007F5BB5" w:rsidRPr="00D47E4E">
        <w:rPr>
          <w:rFonts w:ascii="Book Antiqua" w:hAnsi="Book Antiqua"/>
          <w:lang w:val="vi-VN"/>
        </w:rPr>
        <w:t xml:space="preserve"> </w:t>
      </w:r>
      <w:r w:rsidR="007F5BB5" w:rsidRPr="00D47E4E">
        <w:rPr>
          <w:rFonts w:ascii="Book Antiqua" w:hAnsi="Book Antiqua"/>
        </w:rPr>
        <w:t xml:space="preserve">Yutaka </w:t>
      </w:r>
      <w:r w:rsidR="007F5BB5" w:rsidRPr="00D47E4E">
        <w:rPr>
          <w:rFonts w:ascii="Book Antiqua" w:hAnsi="Book Antiqua"/>
          <w:lang w:val="vi-VN"/>
        </w:rPr>
        <w:t xml:space="preserve">Y and </w:t>
      </w:r>
      <w:r w:rsidR="00D36BD7" w:rsidRPr="00D47E4E">
        <w:rPr>
          <w:rFonts w:ascii="Book Antiqua" w:hAnsi="Book Antiqua"/>
        </w:rPr>
        <w:t>Chen-Yoshikawa</w:t>
      </w:r>
      <w:r w:rsidR="007F5BB5" w:rsidRPr="00D47E4E">
        <w:rPr>
          <w:rFonts w:ascii="Book Antiqua" w:hAnsi="Book Antiqua"/>
          <w:lang w:val="vi-VN"/>
        </w:rPr>
        <w:t xml:space="preserve"> TF </w:t>
      </w:r>
      <w:r w:rsidR="007F5BB5" w:rsidRPr="00D47E4E">
        <w:rPr>
          <w:rFonts w:ascii="Book Antiqua" w:hAnsi="Book Antiqua"/>
        </w:rPr>
        <w:t>were the patient’s thoracic</w:t>
      </w:r>
      <w:r w:rsidR="007F5BB5" w:rsidRPr="00D47E4E">
        <w:rPr>
          <w:rFonts w:ascii="Book Antiqua" w:hAnsi="Book Antiqua"/>
          <w:lang w:val="vi-VN"/>
        </w:rPr>
        <w:t xml:space="preserve"> </w:t>
      </w:r>
      <w:r w:rsidR="007F5BB5" w:rsidRPr="00D47E4E">
        <w:rPr>
          <w:rFonts w:ascii="Book Antiqua" w:hAnsi="Book Antiqua"/>
        </w:rPr>
        <w:t>surgeons</w:t>
      </w:r>
      <w:r w:rsidR="00614841" w:rsidRPr="00D47E4E">
        <w:rPr>
          <w:rFonts w:ascii="Book Antiqua" w:hAnsi="Book Antiqua"/>
          <w:lang w:val="vi-VN"/>
        </w:rPr>
        <w:t>;</w:t>
      </w:r>
      <w:r w:rsidR="007F5BB5" w:rsidRPr="00D47E4E">
        <w:rPr>
          <w:rFonts w:ascii="Book Antiqua" w:hAnsi="Book Antiqua"/>
          <w:lang w:val="vi-VN"/>
        </w:rPr>
        <w:t xml:space="preserve"> </w:t>
      </w:r>
      <w:r w:rsidRPr="00D47E4E">
        <w:rPr>
          <w:rFonts w:ascii="Book Antiqua" w:hAnsi="Book Antiqua"/>
        </w:rPr>
        <w:t>Kanai</w:t>
      </w:r>
      <w:r w:rsidRPr="00D47E4E">
        <w:rPr>
          <w:rFonts w:ascii="Book Antiqua" w:hAnsi="Book Antiqua"/>
          <w:lang w:val="vi-VN"/>
        </w:rPr>
        <w:t xml:space="preserve"> M</w:t>
      </w:r>
      <w:r w:rsidR="00DE1E05" w:rsidRPr="00D47E4E">
        <w:rPr>
          <w:rFonts w:ascii="Book Antiqua" w:hAnsi="Book Antiqua"/>
          <w:lang w:val="vi-VN"/>
        </w:rPr>
        <w:t xml:space="preserve">, </w:t>
      </w:r>
      <w:proofErr w:type="spellStart"/>
      <w:r w:rsidRPr="00D47E4E">
        <w:rPr>
          <w:rFonts w:ascii="Book Antiqua" w:hAnsi="Book Antiqua"/>
        </w:rPr>
        <w:t>Fukuyam</w:t>
      </w:r>
      <w:proofErr w:type="spellEnd"/>
      <w:r w:rsidRPr="00D47E4E">
        <w:rPr>
          <w:rFonts w:ascii="Book Antiqua" w:hAnsi="Book Antiqua"/>
          <w:lang w:val="vi-VN"/>
        </w:rPr>
        <w:t>a K</w:t>
      </w:r>
      <w:r w:rsidR="00DE1E05" w:rsidRPr="00D47E4E">
        <w:rPr>
          <w:rFonts w:ascii="Book Antiqua" w:hAnsi="Book Antiqua"/>
          <w:lang w:val="vi-VN"/>
        </w:rPr>
        <w:t>,</w:t>
      </w:r>
      <w:r w:rsidRPr="00D47E4E">
        <w:rPr>
          <w:rFonts w:ascii="Book Antiqua" w:hAnsi="Book Antiqua"/>
          <w:lang w:val="vi-VN"/>
        </w:rPr>
        <w:t xml:space="preserve"> </w:t>
      </w:r>
      <w:r w:rsidR="00DE1E05" w:rsidRPr="00D47E4E">
        <w:rPr>
          <w:rFonts w:ascii="Book Antiqua" w:hAnsi="Book Antiqua"/>
        </w:rPr>
        <w:t>Muto</w:t>
      </w:r>
      <w:r w:rsidR="00DE1E05" w:rsidRPr="00D47E4E">
        <w:rPr>
          <w:rFonts w:ascii="Book Antiqua" w:hAnsi="Book Antiqua"/>
          <w:lang w:val="vi-VN"/>
        </w:rPr>
        <w:t xml:space="preserve"> M</w:t>
      </w:r>
      <w:r w:rsidR="00DE1E05" w:rsidRPr="00D47E4E">
        <w:rPr>
          <w:rFonts w:ascii="Book Antiqua" w:hAnsi="Book Antiqua"/>
        </w:rPr>
        <w:t xml:space="preserve"> </w:t>
      </w:r>
      <w:r w:rsidRPr="00D47E4E">
        <w:rPr>
          <w:rFonts w:ascii="Book Antiqua" w:hAnsi="Book Antiqua"/>
        </w:rPr>
        <w:t>performed</w:t>
      </w:r>
      <w:r w:rsidRPr="00D47E4E">
        <w:rPr>
          <w:rFonts w:ascii="Book Antiqua" w:hAnsi="Book Antiqua"/>
          <w:lang w:val="vi-VN"/>
        </w:rPr>
        <w:t xml:space="preserve"> the </w:t>
      </w:r>
      <w:r w:rsidRPr="00D47E4E">
        <w:rPr>
          <w:rFonts w:ascii="Book Antiqua" w:hAnsi="Book Antiqua"/>
        </w:rPr>
        <w:t xml:space="preserve">genomic profiling analysis using whole </w:t>
      </w:r>
      <w:proofErr w:type="spellStart"/>
      <w:r w:rsidRPr="00D47E4E">
        <w:rPr>
          <w:rFonts w:ascii="Book Antiqua" w:hAnsi="Book Antiqua"/>
        </w:rPr>
        <w:t>exome</w:t>
      </w:r>
      <w:proofErr w:type="spellEnd"/>
      <w:r w:rsidRPr="00D47E4E">
        <w:rPr>
          <w:rFonts w:ascii="Book Antiqua" w:hAnsi="Book Antiqua"/>
        </w:rPr>
        <w:t xml:space="preserve"> sequencing</w:t>
      </w:r>
      <w:r w:rsidR="00614841" w:rsidRPr="00D47E4E">
        <w:rPr>
          <w:rFonts w:ascii="Book Antiqua" w:hAnsi="Book Antiqua"/>
          <w:lang w:val="vi-VN"/>
        </w:rPr>
        <w:t>;</w:t>
      </w:r>
      <w:r w:rsidR="00DE1E05" w:rsidRPr="00D47E4E">
        <w:rPr>
          <w:rFonts w:ascii="Book Antiqua" w:hAnsi="Book Antiqua"/>
          <w:lang w:val="vi-VN"/>
        </w:rPr>
        <w:t xml:space="preserve"> </w:t>
      </w:r>
      <w:r w:rsidR="00DE1E05" w:rsidRPr="00D47E4E">
        <w:rPr>
          <w:rFonts w:ascii="Book Antiqua" w:hAnsi="Book Antiqua"/>
        </w:rPr>
        <w:t>Nam</w:t>
      </w:r>
      <w:r w:rsidR="00DE1E05" w:rsidRPr="00D47E4E">
        <w:rPr>
          <w:rFonts w:ascii="Book Antiqua" w:hAnsi="Book Antiqua"/>
          <w:lang w:val="vi-VN"/>
        </w:rPr>
        <w:t xml:space="preserve"> NH, Taura K and Uza N </w:t>
      </w:r>
      <w:r w:rsidRPr="00D47E4E">
        <w:rPr>
          <w:rFonts w:ascii="Book Antiqua" w:hAnsi="Book Antiqua"/>
        </w:rPr>
        <w:t>were responsible for the revision of the manuscript for important intellectual content; all authors issued final approval for the version to be submitted.</w:t>
      </w:r>
    </w:p>
    <w:p w14:paraId="6FA2FAF5" w14:textId="0F831E44" w:rsidR="007F5BB5" w:rsidRPr="00D47E4E" w:rsidRDefault="007F5BB5" w:rsidP="00FA5FC9">
      <w:pPr>
        <w:adjustRightInd w:val="0"/>
        <w:snapToGrid w:val="0"/>
        <w:spacing w:line="360" w:lineRule="auto"/>
        <w:jc w:val="both"/>
        <w:rPr>
          <w:rFonts w:ascii="Book Antiqua" w:hAnsi="Book Antiqua"/>
        </w:rPr>
      </w:pPr>
    </w:p>
    <w:p w14:paraId="6B466D72" w14:textId="2DF2810E" w:rsidR="007F5BB5" w:rsidRPr="00D47E4E" w:rsidRDefault="00EB7E37" w:rsidP="00FA5FC9">
      <w:pPr>
        <w:adjustRightInd w:val="0"/>
        <w:snapToGrid w:val="0"/>
        <w:spacing w:line="360" w:lineRule="auto"/>
        <w:jc w:val="both"/>
        <w:rPr>
          <w:rFonts w:ascii="Book Antiqua" w:hAnsi="Book Antiqua"/>
          <w:lang w:val="vi-VN"/>
        </w:rPr>
      </w:pPr>
      <w:r w:rsidRPr="00D47E4E">
        <w:rPr>
          <w:rFonts w:ascii="Book Antiqua" w:hAnsi="Book Antiqua"/>
          <w:b/>
        </w:rPr>
        <w:t>Corresponding author:</w:t>
      </w:r>
      <w:r w:rsidR="007F5BB5" w:rsidRPr="00D47E4E">
        <w:rPr>
          <w:rFonts w:ascii="Book Antiqua" w:hAnsi="Book Antiqua"/>
          <w:b/>
          <w:lang w:val="vi-VN"/>
        </w:rPr>
        <w:t xml:space="preserve"> </w:t>
      </w:r>
      <w:proofErr w:type="spellStart"/>
      <w:r w:rsidRPr="00D47E4E">
        <w:rPr>
          <w:rFonts w:ascii="Book Antiqua" w:hAnsi="Book Antiqua"/>
          <w:b/>
        </w:rPr>
        <w:t>Kojiro</w:t>
      </w:r>
      <w:proofErr w:type="spellEnd"/>
      <w:r w:rsidRPr="00D47E4E">
        <w:rPr>
          <w:rFonts w:ascii="Book Antiqua" w:hAnsi="Book Antiqua"/>
          <w:b/>
        </w:rPr>
        <w:t xml:space="preserve"> </w:t>
      </w:r>
      <w:proofErr w:type="spellStart"/>
      <w:r w:rsidRPr="00D47E4E">
        <w:rPr>
          <w:rFonts w:ascii="Book Antiqua" w:hAnsi="Book Antiqua"/>
          <w:b/>
        </w:rPr>
        <w:t>Taura</w:t>
      </w:r>
      <w:proofErr w:type="spellEnd"/>
      <w:r w:rsidRPr="00D47E4E">
        <w:rPr>
          <w:rFonts w:ascii="Book Antiqua" w:hAnsi="Book Antiqua"/>
          <w:b/>
        </w:rPr>
        <w:t>,</w:t>
      </w:r>
      <w:r w:rsidR="00614841" w:rsidRPr="00D47E4E">
        <w:rPr>
          <w:rFonts w:ascii="Book Antiqua" w:hAnsi="Book Antiqua"/>
        </w:rPr>
        <w:t xml:space="preserve"> </w:t>
      </w:r>
      <w:r w:rsidR="00614841" w:rsidRPr="00D47E4E">
        <w:rPr>
          <w:rFonts w:ascii="Book Antiqua" w:hAnsi="Book Antiqua"/>
          <w:b/>
        </w:rPr>
        <w:t>MD, PhD, Associate Professor, Doctor, Surgeon, Surgical Oncologist,</w:t>
      </w:r>
      <w:r w:rsidR="007F5BB5" w:rsidRPr="00D47E4E">
        <w:rPr>
          <w:rFonts w:ascii="Book Antiqua" w:hAnsi="Book Antiqua"/>
          <w:b/>
          <w:lang w:val="vi-VN"/>
        </w:rPr>
        <w:t xml:space="preserve"> </w:t>
      </w:r>
      <w:r w:rsidR="00A90907" w:rsidRPr="00D47E4E">
        <w:rPr>
          <w:rFonts w:ascii="Book Antiqua" w:hAnsi="Book Antiqua"/>
        </w:rPr>
        <w:t xml:space="preserve">Division of Hepato-Biliary-Pancreatic Surgery and Transplantation, </w:t>
      </w:r>
      <w:r w:rsidR="007F5BB5" w:rsidRPr="00D47E4E">
        <w:rPr>
          <w:rFonts w:ascii="Book Antiqua" w:hAnsi="Book Antiqua"/>
        </w:rPr>
        <w:t>Department of Surgery,</w:t>
      </w:r>
      <w:r w:rsidR="007F5BB5" w:rsidRPr="00D47E4E">
        <w:rPr>
          <w:rFonts w:ascii="Book Antiqua" w:hAnsi="Book Antiqua"/>
          <w:lang w:val="vi-VN"/>
        </w:rPr>
        <w:t xml:space="preserve"> </w:t>
      </w:r>
      <w:r w:rsidR="00623DCD" w:rsidRPr="00D47E4E">
        <w:rPr>
          <w:rFonts w:ascii="Book Antiqua" w:hAnsi="Book Antiqua"/>
        </w:rPr>
        <w:t>Graduate School of Medicine, Kyoto University</w:t>
      </w:r>
      <w:r w:rsidR="007F5BB5" w:rsidRPr="00D47E4E">
        <w:rPr>
          <w:rFonts w:ascii="Book Antiqua" w:hAnsi="Book Antiqua"/>
          <w:lang w:val="vi-VN"/>
        </w:rPr>
        <w:t xml:space="preserve">, </w:t>
      </w:r>
      <w:r w:rsidR="00623DCD" w:rsidRPr="00D47E4E">
        <w:rPr>
          <w:rFonts w:ascii="Book Antiqua" w:hAnsi="Book Antiqua"/>
        </w:rPr>
        <w:t>54 Kawahara-</w:t>
      </w:r>
      <w:proofErr w:type="spellStart"/>
      <w:r w:rsidR="00623DCD" w:rsidRPr="00D47E4E">
        <w:rPr>
          <w:rFonts w:ascii="Book Antiqua" w:hAnsi="Book Antiqua"/>
        </w:rPr>
        <w:t>cho</w:t>
      </w:r>
      <w:proofErr w:type="spellEnd"/>
      <w:r w:rsidR="00623DCD" w:rsidRPr="00D47E4E">
        <w:rPr>
          <w:rFonts w:ascii="Book Antiqua" w:hAnsi="Book Antiqua"/>
        </w:rPr>
        <w:t xml:space="preserve">, </w:t>
      </w:r>
      <w:proofErr w:type="spellStart"/>
      <w:r w:rsidR="00623DCD" w:rsidRPr="00D47E4E">
        <w:rPr>
          <w:rFonts w:ascii="Book Antiqua" w:hAnsi="Book Antiqua"/>
        </w:rPr>
        <w:t>Shogoin</w:t>
      </w:r>
      <w:proofErr w:type="spellEnd"/>
      <w:r w:rsidR="00623DCD" w:rsidRPr="00D47E4E">
        <w:rPr>
          <w:rFonts w:ascii="Book Antiqua" w:hAnsi="Book Antiqua"/>
        </w:rPr>
        <w:t>, Sakyo-</w:t>
      </w:r>
      <w:proofErr w:type="spellStart"/>
      <w:r w:rsidR="00623DCD" w:rsidRPr="00D47E4E">
        <w:rPr>
          <w:rFonts w:ascii="Book Antiqua" w:hAnsi="Book Antiqua"/>
        </w:rPr>
        <w:t>ku</w:t>
      </w:r>
      <w:proofErr w:type="spellEnd"/>
      <w:r w:rsidR="00623DCD" w:rsidRPr="00D47E4E">
        <w:rPr>
          <w:rFonts w:ascii="Book Antiqua" w:hAnsi="Book Antiqua"/>
        </w:rPr>
        <w:t xml:space="preserve">, </w:t>
      </w:r>
      <w:r w:rsidRPr="00D47E4E">
        <w:rPr>
          <w:rFonts w:ascii="Book Antiqua" w:hAnsi="Book Antiqua"/>
        </w:rPr>
        <w:t>Kyoto 606-8507, Japan.</w:t>
      </w:r>
      <w:r w:rsidR="00614841" w:rsidRPr="00D47E4E">
        <w:rPr>
          <w:rFonts w:ascii="Book Antiqua" w:eastAsia="等线" w:hAnsi="Book Antiqua"/>
          <w:b/>
          <w:lang w:val="vi-VN" w:eastAsia="zh-CN"/>
        </w:rPr>
        <w:t xml:space="preserve"> </w:t>
      </w:r>
      <w:r w:rsidR="00685C8D" w:rsidRPr="00D47E4E">
        <w:rPr>
          <w:rFonts w:ascii="Book Antiqua" w:hAnsi="Book Antiqua"/>
          <w:lang w:val="vi-VN"/>
        </w:rPr>
        <w:t>ktaura@kuhp.kyoto-u.ac.jp</w:t>
      </w:r>
    </w:p>
    <w:p w14:paraId="47F9E1A8" w14:textId="77777777" w:rsidR="00685C8D" w:rsidRPr="00D47E4E" w:rsidRDefault="00685C8D" w:rsidP="00FA5FC9">
      <w:pPr>
        <w:adjustRightInd w:val="0"/>
        <w:snapToGrid w:val="0"/>
        <w:spacing w:line="360" w:lineRule="auto"/>
        <w:jc w:val="both"/>
        <w:rPr>
          <w:rStyle w:val="a4"/>
          <w:rFonts w:ascii="Book Antiqua" w:eastAsiaTheme="minorEastAsia" w:hAnsi="Book Antiqua"/>
          <w:b/>
          <w:color w:val="auto"/>
          <w:u w:val="none"/>
          <w:lang w:val="vi-VN"/>
        </w:rPr>
      </w:pPr>
    </w:p>
    <w:p w14:paraId="71F33380" w14:textId="1B6D85E8" w:rsidR="007048DF" w:rsidRPr="00D47E4E" w:rsidRDefault="007048DF" w:rsidP="00FA5FC9">
      <w:pPr>
        <w:adjustRightInd w:val="0"/>
        <w:snapToGrid w:val="0"/>
        <w:spacing w:line="360" w:lineRule="auto"/>
        <w:jc w:val="both"/>
        <w:rPr>
          <w:rFonts w:ascii="Book Antiqua" w:hAnsi="Book Antiqua"/>
          <w:lang w:val="vi-VN"/>
        </w:rPr>
      </w:pPr>
      <w:r w:rsidRPr="00D47E4E">
        <w:rPr>
          <w:rFonts w:ascii="Book Antiqua" w:hAnsi="Book Antiqua"/>
          <w:b/>
        </w:rPr>
        <w:t>Received</w:t>
      </w:r>
      <w:r w:rsidRPr="00D47E4E">
        <w:rPr>
          <w:rFonts w:ascii="Book Antiqua" w:hAnsi="Book Antiqua"/>
          <w:b/>
          <w:lang w:val="vi-VN"/>
        </w:rPr>
        <w:t>:</w:t>
      </w:r>
      <w:r w:rsidRPr="00D47E4E">
        <w:rPr>
          <w:rFonts w:ascii="Book Antiqua" w:hAnsi="Book Antiqua"/>
          <w:lang w:val="vi-VN"/>
        </w:rPr>
        <w:t xml:space="preserve"> </w:t>
      </w:r>
      <w:r w:rsidR="00685C8D" w:rsidRPr="00D47E4E">
        <w:rPr>
          <w:rFonts w:ascii="Book Antiqua" w:hAnsi="Book Antiqua"/>
          <w:lang w:val="vi-VN"/>
        </w:rPr>
        <w:t>October</w:t>
      </w:r>
      <w:r w:rsidRPr="00D47E4E">
        <w:rPr>
          <w:rFonts w:ascii="Book Antiqua" w:hAnsi="Book Antiqua"/>
          <w:lang w:val="vi-VN"/>
        </w:rPr>
        <w:t xml:space="preserve"> </w:t>
      </w:r>
      <w:r w:rsidR="00685C8D" w:rsidRPr="00D47E4E">
        <w:rPr>
          <w:rFonts w:ascii="Book Antiqua" w:hAnsi="Book Antiqua"/>
          <w:lang w:val="vi-VN"/>
        </w:rPr>
        <w:t>13</w:t>
      </w:r>
      <w:r w:rsidRPr="00D47E4E">
        <w:rPr>
          <w:rFonts w:ascii="Book Antiqua" w:hAnsi="Book Antiqua"/>
          <w:lang w:val="vi-VN"/>
        </w:rPr>
        <w:t>, 2019</w:t>
      </w:r>
    </w:p>
    <w:p w14:paraId="7DB91BA9" w14:textId="2834B5A6" w:rsidR="007048DF" w:rsidRPr="00D47E4E" w:rsidRDefault="007048DF" w:rsidP="00FA5FC9">
      <w:pPr>
        <w:adjustRightInd w:val="0"/>
        <w:snapToGrid w:val="0"/>
        <w:spacing w:line="360" w:lineRule="auto"/>
        <w:jc w:val="both"/>
        <w:rPr>
          <w:rFonts w:ascii="Book Antiqua" w:hAnsi="Book Antiqua"/>
          <w:lang w:val="vi-VN"/>
        </w:rPr>
      </w:pPr>
      <w:r w:rsidRPr="00D47E4E">
        <w:rPr>
          <w:rFonts w:ascii="Book Antiqua" w:hAnsi="Book Antiqua"/>
          <w:b/>
          <w:lang w:val="vi-VN"/>
        </w:rPr>
        <w:t>Revised:</w:t>
      </w:r>
      <w:r w:rsidRPr="00D47E4E">
        <w:rPr>
          <w:rFonts w:ascii="Book Antiqua" w:hAnsi="Book Antiqua"/>
          <w:lang w:val="vi-VN"/>
        </w:rPr>
        <w:t xml:space="preserve"> December 1</w:t>
      </w:r>
      <w:r w:rsidR="00685C8D" w:rsidRPr="00D47E4E">
        <w:rPr>
          <w:rFonts w:ascii="Book Antiqua" w:hAnsi="Book Antiqua"/>
          <w:lang w:val="vi-VN"/>
        </w:rPr>
        <w:t>3</w:t>
      </w:r>
      <w:r w:rsidRPr="00D47E4E">
        <w:rPr>
          <w:rFonts w:ascii="Book Antiqua" w:hAnsi="Book Antiqua"/>
          <w:lang w:val="vi-VN"/>
        </w:rPr>
        <w:t>, 2019</w:t>
      </w:r>
    </w:p>
    <w:p w14:paraId="57B6EAE4" w14:textId="28ABD797" w:rsidR="007048DF" w:rsidRPr="00D47E4E" w:rsidRDefault="007048DF"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Accepted:</w:t>
      </w:r>
      <w:r w:rsidR="008C4277" w:rsidRPr="008C4277">
        <w:t xml:space="preserve"> </w:t>
      </w:r>
      <w:r w:rsidR="008C4277" w:rsidRPr="008C4277">
        <w:rPr>
          <w:rFonts w:ascii="Book Antiqua" w:hAnsi="Book Antiqua"/>
          <w:lang w:val="vi-VN"/>
        </w:rPr>
        <w:t>December 22, 2019</w:t>
      </w:r>
    </w:p>
    <w:p w14:paraId="739733A1" w14:textId="5B9A417D" w:rsidR="007048DF" w:rsidRPr="006A39C2" w:rsidRDefault="007048DF" w:rsidP="00FA5FC9">
      <w:pPr>
        <w:adjustRightInd w:val="0"/>
        <w:snapToGrid w:val="0"/>
        <w:spacing w:line="360" w:lineRule="auto"/>
        <w:jc w:val="both"/>
        <w:rPr>
          <w:rFonts w:ascii="Book Antiqua" w:eastAsia="等线" w:hAnsi="Book Antiqua" w:hint="eastAsia"/>
          <w:b/>
          <w:lang w:val="vi-VN" w:eastAsia="zh-CN"/>
        </w:rPr>
      </w:pPr>
      <w:r w:rsidRPr="00D47E4E">
        <w:rPr>
          <w:rFonts w:ascii="Book Antiqua" w:hAnsi="Book Antiqua"/>
          <w:b/>
          <w:lang w:val="vi-VN"/>
        </w:rPr>
        <w:t>Published online:</w:t>
      </w:r>
      <w:r w:rsidR="006A39C2">
        <w:rPr>
          <w:rFonts w:ascii="Book Antiqua" w:eastAsia="等线" w:hAnsi="Book Antiqua" w:hint="eastAsia"/>
          <w:b/>
          <w:lang w:val="vi-VN" w:eastAsia="zh-CN"/>
        </w:rPr>
        <w:t xml:space="preserve"> </w:t>
      </w:r>
      <w:r w:rsidR="006A39C2" w:rsidRPr="006A39C2">
        <w:rPr>
          <w:rFonts w:ascii="Book Antiqua" w:eastAsia="等线" w:hAnsi="Book Antiqua" w:hint="eastAsia"/>
          <w:lang w:val="vi-VN" w:eastAsia="zh-CN"/>
        </w:rPr>
        <w:t>January 21, 2020</w:t>
      </w:r>
    </w:p>
    <w:p w14:paraId="580FFAF5" w14:textId="55570D67" w:rsidR="00F91F6A" w:rsidRPr="00D47E4E" w:rsidRDefault="00EB7E37"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br w:type="page"/>
      </w:r>
    </w:p>
    <w:p w14:paraId="5A0BB000" w14:textId="58CC861F" w:rsidR="00F92001" w:rsidRPr="00D47E4E" w:rsidRDefault="00EB7E37" w:rsidP="00FA5FC9">
      <w:pPr>
        <w:adjustRightInd w:val="0"/>
        <w:snapToGrid w:val="0"/>
        <w:spacing w:line="360" w:lineRule="auto"/>
        <w:jc w:val="both"/>
        <w:outlineLvl w:val="0"/>
        <w:rPr>
          <w:rFonts w:ascii="Book Antiqua" w:hAnsi="Book Antiqua"/>
          <w:b/>
          <w:lang w:val="vi-VN"/>
        </w:rPr>
      </w:pPr>
      <w:r w:rsidRPr="00D47E4E">
        <w:rPr>
          <w:rFonts w:ascii="Book Antiqua" w:hAnsi="Book Antiqua"/>
          <w:b/>
        </w:rPr>
        <w:lastRenderedPageBreak/>
        <w:t>Abstract</w:t>
      </w:r>
    </w:p>
    <w:p w14:paraId="1FF7A801" w14:textId="1EEB01A2" w:rsidR="00C05B52" w:rsidRPr="00D47E4E" w:rsidRDefault="00C05B52" w:rsidP="00FA5FC9">
      <w:pPr>
        <w:adjustRightInd w:val="0"/>
        <w:snapToGrid w:val="0"/>
        <w:spacing w:line="360" w:lineRule="auto"/>
        <w:jc w:val="both"/>
        <w:outlineLvl w:val="0"/>
        <w:rPr>
          <w:rFonts w:ascii="Book Antiqua" w:hAnsi="Book Antiqua"/>
          <w:bCs/>
          <w:lang w:val="vi-VN"/>
        </w:rPr>
      </w:pPr>
      <w:r w:rsidRPr="00D47E4E">
        <w:rPr>
          <w:rFonts w:ascii="Book Antiqua" w:hAnsi="Book Antiqua"/>
          <w:bCs/>
          <w:lang w:val="vi-VN"/>
        </w:rPr>
        <w:t>BACKGROUND</w:t>
      </w:r>
    </w:p>
    <w:p w14:paraId="38AA57A1" w14:textId="48FA8B86" w:rsidR="00C05B52" w:rsidRPr="00D47E4E" w:rsidRDefault="00C05B52"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Despite an expanding number of studies on </w:t>
      </w:r>
      <w:r w:rsidR="005F7082" w:rsidRPr="00D47E4E">
        <w:rPr>
          <w:rFonts w:ascii="Book Antiqua" w:hAnsi="Book Antiqua"/>
        </w:rPr>
        <w:t xml:space="preserve">intraductal papillary neoplasm of the bile duct </w:t>
      </w:r>
      <w:r w:rsidR="005F7082" w:rsidRPr="00D47E4E">
        <w:rPr>
          <w:rFonts w:ascii="Book Antiqua" w:hAnsi="Book Antiqua"/>
          <w:lang w:val="vi-VN"/>
        </w:rPr>
        <w:t>(</w:t>
      </w:r>
      <w:r w:rsidRPr="00D47E4E">
        <w:rPr>
          <w:rFonts w:ascii="Book Antiqua" w:hAnsi="Book Antiqua"/>
        </w:rPr>
        <w:t>IPNB</w:t>
      </w:r>
      <w:r w:rsidR="005F7082" w:rsidRPr="00D47E4E">
        <w:rPr>
          <w:rFonts w:ascii="Book Antiqua" w:hAnsi="Book Antiqua"/>
          <w:lang w:val="vi-VN"/>
        </w:rPr>
        <w:t>)</w:t>
      </w:r>
      <w:r w:rsidRPr="00D47E4E">
        <w:rPr>
          <w:rFonts w:ascii="Book Antiqua" w:hAnsi="Book Antiqua"/>
        </w:rPr>
        <w:t xml:space="preserve">, distant metastasis remains </w:t>
      </w:r>
      <w:r w:rsidR="00512F1E" w:rsidRPr="00D47E4E">
        <w:rPr>
          <w:rFonts w:ascii="Book Antiqua" w:hAnsi="Book Antiqua"/>
        </w:rPr>
        <w:t>unexplained</w:t>
      </w:r>
      <w:r w:rsidRPr="00D47E4E">
        <w:rPr>
          <w:rFonts w:ascii="Book Antiqua" w:hAnsi="Book Antiqua"/>
        </w:rPr>
        <w:t xml:space="preserve"> especially in cases of carcinoma </w:t>
      </w:r>
      <w:r w:rsidR="00111120" w:rsidRPr="00D47E4E">
        <w:rPr>
          <w:rFonts w:ascii="Book Antiqua" w:hAnsi="Book Antiqua"/>
          <w:i/>
          <w:iCs/>
        </w:rPr>
        <w:t>in situ</w:t>
      </w:r>
      <w:r w:rsidRPr="00D47E4E">
        <w:rPr>
          <w:rFonts w:ascii="Book Antiqua" w:hAnsi="Book Antiqua"/>
        </w:rPr>
        <w:t xml:space="preserve">. In the present study, we report a rare and </w:t>
      </w:r>
      <w:r w:rsidR="00512F1E" w:rsidRPr="00D47E4E">
        <w:rPr>
          <w:rFonts w:ascii="Book Antiqua" w:hAnsi="Book Antiqua"/>
        </w:rPr>
        <w:t xml:space="preserve">interesting </w:t>
      </w:r>
      <w:r w:rsidRPr="00D47E4E">
        <w:rPr>
          <w:rFonts w:ascii="Book Antiqua" w:hAnsi="Book Antiqua"/>
        </w:rPr>
        <w:t>case of IPNB without invasive components that</w:t>
      </w:r>
      <w:r w:rsidR="00512F1E" w:rsidRPr="00D47E4E">
        <w:rPr>
          <w:rFonts w:ascii="Book Antiqua" w:hAnsi="Book Antiqua"/>
        </w:rPr>
        <w:t xml:space="preserve"> later</w:t>
      </w:r>
      <w:r w:rsidRPr="00D47E4E">
        <w:rPr>
          <w:rFonts w:ascii="Book Antiqua" w:hAnsi="Book Antiqua"/>
        </w:rPr>
        <w:t xml:space="preserve"> metastasized to lungs and brain.</w:t>
      </w:r>
    </w:p>
    <w:p w14:paraId="7B8EA39F" w14:textId="77777777" w:rsidR="00C05B52" w:rsidRPr="00D47E4E" w:rsidRDefault="00C05B52" w:rsidP="00FA5FC9">
      <w:pPr>
        <w:adjustRightInd w:val="0"/>
        <w:snapToGrid w:val="0"/>
        <w:spacing w:line="360" w:lineRule="auto"/>
        <w:jc w:val="both"/>
        <w:outlineLvl w:val="0"/>
        <w:rPr>
          <w:rFonts w:ascii="Book Antiqua" w:hAnsi="Book Antiqua"/>
          <w:lang w:val="vi-VN"/>
        </w:rPr>
      </w:pPr>
    </w:p>
    <w:p w14:paraId="0241FA8E" w14:textId="14B9C33B" w:rsidR="00C05B52" w:rsidRPr="00D47E4E" w:rsidRDefault="00C05B52" w:rsidP="00FA5FC9">
      <w:pPr>
        <w:adjustRightInd w:val="0"/>
        <w:snapToGrid w:val="0"/>
        <w:spacing w:line="360" w:lineRule="auto"/>
        <w:jc w:val="both"/>
        <w:outlineLvl w:val="0"/>
        <w:rPr>
          <w:rFonts w:ascii="Book Antiqua" w:hAnsi="Book Antiqua"/>
          <w:bCs/>
          <w:lang w:val="vi-VN"/>
        </w:rPr>
      </w:pPr>
      <w:r w:rsidRPr="00D47E4E">
        <w:rPr>
          <w:rFonts w:ascii="Book Antiqua" w:hAnsi="Book Antiqua"/>
          <w:bCs/>
          <w:lang w:val="vi-VN"/>
        </w:rPr>
        <w:t>CASE SUMMARY</w:t>
      </w:r>
    </w:p>
    <w:p w14:paraId="358359F8" w14:textId="00B8AFE8" w:rsidR="00C05B52" w:rsidRPr="00D47E4E" w:rsidRDefault="00C05B52"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A 69-year-old male was referred to our hospital due to suspected cholangiocarcinoma. Laboratory tests on admission reported a mild elevation of alkaline phosphatase, γ-glutamyl transpeptidase, and total bilirubin in serum. Endoscopic retrograde cholangiography revealed a ﬁlling defect in the common bile duct (CBD) extending to the left hepatic duct. </w:t>
      </w:r>
      <w:proofErr w:type="spellStart"/>
      <w:r w:rsidRPr="00D47E4E">
        <w:rPr>
          <w:rFonts w:ascii="Book Antiqua" w:hAnsi="Book Antiqua"/>
        </w:rPr>
        <w:t>Peroral</w:t>
      </w:r>
      <w:proofErr w:type="spellEnd"/>
      <w:r w:rsidRPr="00D47E4E">
        <w:rPr>
          <w:rFonts w:ascii="Book Antiqua" w:hAnsi="Book Antiqua"/>
        </w:rPr>
        <w:t xml:space="preserve"> </w:t>
      </w:r>
      <w:proofErr w:type="spellStart"/>
      <w:r w:rsidRPr="00D47E4E">
        <w:rPr>
          <w:rFonts w:ascii="Book Antiqua" w:hAnsi="Book Antiqua"/>
        </w:rPr>
        <w:t>cholangioscopy</w:t>
      </w:r>
      <w:proofErr w:type="spellEnd"/>
      <w:r w:rsidRPr="00D47E4E">
        <w:rPr>
          <w:rFonts w:ascii="Book Antiqua" w:hAnsi="Book Antiqua"/>
        </w:rPr>
        <w:t xml:space="preserve"> delineated a tumor in the CBD that had a papillary pattern. Multidetector computed tomography and </w:t>
      </w:r>
      <w:r w:rsidRPr="00D47E4E">
        <w:rPr>
          <w:rStyle w:val="a8"/>
          <w:rFonts w:ascii="Book Antiqua" w:hAnsi="Book Antiqua"/>
          <w:bCs/>
          <w:i w:val="0"/>
        </w:rPr>
        <w:t>magnetic resonance cholangiopancreatography</w:t>
      </w:r>
      <w:r w:rsidRPr="00D47E4E">
        <w:rPr>
          <w:rStyle w:val="apple-converted-space"/>
          <w:rFonts w:ascii="Book Antiqua" w:hAnsi="Book Antiqua"/>
          <w:shd w:val="clear" w:color="auto" w:fill="FFFFFF"/>
        </w:rPr>
        <w:t> </w:t>
      </w:r>
      <w:r w:rsidRPr="00D47E4E">
        <w:rPr>
          <w:rFonts w:ascii="Book Antiqua" w:hAnsi="Book Antiqua"/>
        </w:rPr>
        <w:t xml:space="preserve">detected </w:t>
      </w:r>
      <w:r w:rsidR="00512F1E" w:rsidRPr="00D47E4E">
        <w:rPr>
          <w:rFonts w:ascii="Book Antiqua" w:hAnsi="Book Antiqua"/>
        </w:rPr>
        <w:t xml:space="preserve">partial blockage </w:t>
      </w:r>
      <w:proofErr w:type="spellStart"/>
      <w:r w:rsidR="00512F1E" w:rsidRPr="00D47E4E">
        <w:rPr>
          <w:rFonts w:ascii="Book Antiqua" w:hAnsi="Book Antiqua"/>
        </w:rPr>
        <w:t>ot</w:t>
      </w:r>
      <w:proofErr w:type="spellEnd"/>
      <w:r w:rsidR="00512F1E" w:rsidRPr="00D47E4E">
        <w:rPr>
          <w:rFonts w:ascii="Book Antiqua" w:hAnsi="Book Antiqua"/>
        </w:rPr>
        <w:t xml:space="preserve"> interlude </w:t>
      </w:r>
      <w:r w:rsidRPr="00D47E4E">
        <w:rPr>
          <w:rFonts w:ascii="Book Antiqua" w:hAnsi="Book Antiqua"/>
        </w:rPr>
        <w:t xml:space="preserve">in the CBD </w:t>
      </w:r>
      <w:r w:rsidR="00512F1E" w:rsidRPr="00D47E4E">
        <w:rPr>
          <w:rFonts w:ascii="Book Antiqua" w:hAnsi="Book Antiqua"/>
        </w:rPr>
        <w:t xml:space="preserve">leading to </w:t>
      </w:r>
      <w:r w:rsidRPr="00D47E4E">
        <w:rPr>
          <w:rFonts w:ascii="Book Antiqua" w:hAnsi="Book Antiqua"/>
        </w:rPr>
        <w:t xml:space="preserve">cholestasis without evidence of metastasis. Therefore, a diagnosis of IPNB cT1N0M0 was established. Left hepatectomy with bile duct reconstruction was performed. Pathological examination confirmed an intraepithelial neoplasia pattern without an invasive component and an R0 resection achievement. The patient was monitored carefully by regular examinations. However, at 32 </w:t>
      </w:r>
      <w:proofErr w:type="spellStart"/>
      <w:r w:rsidR="00685C8D" w:rsidRPr="00D47E4E">
        <w:rPr>
          <w:rFonts w:ascii="Book Antiqua" w:hAnsi="Book Antiqua"/>
        </w:rPr>
        <w:t>mo</w:t>
      </w:r>
      <w:proofErr w:type="spellEnd"/>
      <w:r w:rsidRPr="00D47E4E">
        <w:rPr>
          <w:rFonts w:ascii="Book Antiqua" w:hAnsi="Book Antiqua"/>
        </w:rPr>
        <w:t xml:space="preserve"> after the operation, a 26 mm tumor in the lungs and a 12 mm lesion in the brain were detected following a suspicious elevated CA 19-9 level. Video-assisted thoracoscopic surgery of left upper lobectomy and stereotactic radiotherapy are indicated. In addition to histopathological results, a genomic profiling analysis using </w:t>
      </w:r>
      <w:r w:rsidR="003D675F" w:rsidRPr="00D47E4E">
        <w:rPr>
          <w:rFonts w:ascii="Book Antiqua" w:hAnsi="Book Antiqua"/>
        </w:rPr>
        <w:t xml:space="preserve">whole exome sequencing </w:t>
      </w:r>
      <w:r w:rsidRPr="00D47E4E">
        <w:rPr>
          <w:rFonts w:ascii="Book Antiqua" w:hAnsi="Book Antiqua"/>
        </w:rPr>
        <w:t>subsequently confirmed lung metastasis originating from bile duct cancer.</w:t>
      </w:r>
    </w:p>
    <w:p w14:paraId="59AD2058" w14:textId="77777777" w:rsidR="00C05B52" w:rsidRPr="00D47E4E" w:rsidRDefault="00C05B52" w:rsidP="00FA5FC9">
      <w:pPr>
        <w:adjustRightInd w:val="0"/>
        <w:snapToGrid w:val="0"/>
        <w:spacing w:line="360" w:lineRule="auto"/>
        <w:jc w:val="both"/>
        <w:outlineLvl w:val="0"/>
        <w:rPr>
          <w:rFonts w:ascii="Book Antiqua" w:hAnsi="Book Antiqua"/>
          <w:lang w:val="vi-VN"/>
        </w:rPr>
      </w:pPr>
    </w:p>
    <w:p w14:paraId="36C38349" w14:textId="466E9896" w:rsidR="00C05B52" w:rsidRPr="00D47E4E" w:rsidRDefault="00C05B52" w:rsidP="00FA5FC9">
      <w:pPr>
        <w:adjustRightInd w:val="0"/>
        <w:snapToGrid w:val="0"/>
        <w:spacing w:line="360" w:lineRule="auto"/>
        <w:jc w:val="both"/>
        <w:outlineLvl w:val="0"/>
        <w:rPr>
          <w:rFonts w:ascii="Book Antiqua" w:hAnsi="Book Antiqua"/>
          <w:bCs/>
          <w:lang w:val="vi-VN"/>
        </w:rPr>
      </w:pPr>
      <w:r w:rsidRPr="00D47E4E">
        <w:rPr>
          <w:rFonts w:ascii="Book Antiqua" w:hAnsi="Book Antiqua"/>
          <w:bCs/>
          <w:lang w:val="vi-VN"/>
        </w:rPr>
        <w:t>CONCLUSION</w:t>
      </w:r>
    </w:p>
    <w:p w14:paraId="1BE0995F" w14:textId="42598E66" w:rsidR="005F7082" w:rsidRPr="00D47E4E" w:rsidRDefault="005F7082" w:rsidP="00FA5FC9">
      <w:pPr>
        <w:adjustRightInd w:val="0"/>
        <w:snapToGrid w:val="0"/>
        <w:spacing w:line="360" w:lineRule="auto"/>
        <w:jc w:val="both"/>
        <w:outlineLvl w:val="0"/>
        <w:rPr>
          <w:rFonts w:ascii="Book Antiqua" w:hAnsi="Book Antiqua"/>
          <w:lang w:val="vi-VN"/>
        </w:rPr>
      </w:pPr>
      <w:r w:rsidRPr="00D47E4E">
        <w:rPr>
          <w:rFonts w:ascii="Book Antiqua" w:hAnsi="Book Antiqua"/>
          <w:lang w:val="vi-VN"/>
        </w:rPr>
        <w:t xml:space="preserve">This case highlights </w:t>
      </w:r>
      <w:r w:rsidR="00D27DAE" w:rsidRPr="00D47E4E">
        <w:rPr>
          <w:rFonts w:ascii="Book Antiqua" w:hAnsi="Book Antiqua"/>
          <w:lang w:val="vi-VN"/>
        </w:rPr>
        <w:t xml:space="preserve">the important role of </w:t>
      </w:r>
      <w:r w:rsidR="00D27DAE" w:rsidRPr="00D47E4E">
        <w:rPr>
          <w:rFonts w:ascii="Book Antiqua" w:hAnsi="Book Antiqua"/>
        </w:rPr>
        <w:t>genomic profiling analysis using</w:t>
      </w:r>
      <w:r w:rsidR="00D27DAE" w:rsidRPr="00D47E4E">
        <w:rPr>
          <w:rFonts w:ascii="Book Antiqua" w:hAnsi="Book Antiqua"/>
          <w:lang w:val="vi-VN"/>
        </w:rPr>
        <w:t xml:space="preserve"> </w:t>
      </w:r>
      <w:r w:rsidR="007A649D" w:rsidRPr="00D47E4E">
        <w:rPr>
          <w:rFonts w:ascii="Book Antiqua" w:hAnsi="Book Antiqua"/>
        </w:rPr>
        <w:t>whole exome sequencing</w:t>
      </w:r>
      <w:r w:rsidR="007A649D" w:rsidRPr="00D47E4E">
        <w:rPr>
          <w:rFonts w:ascii="Book Antiqua" w:hAnsi="Book Antiqua"/>
          <w:lang w:val="vi-VN"/>
        </w:rPr>
        <w:t xml:space="preserve"> </w:t>
      </w:r>
      <w:r w:rsidR="00D27DAE" w:rsidRPr="00D47E4E">
        <w:rPr>
          <w:rFonts w:ascii="Book Antiqua" w:hAnsi="Book Antiqua"/>
          <w:lang w:val="vi-VN"/>
        </w:rPr>
        <w:t>in identifying the origin of metastasis</w:t>
      </w:r>
      <w:r w:rsidR="00512F1E" w:rsidRPr="00D47E4E">
        <w:rPr>
          <w:rFonts w:ascii="Book Antiqua" w:hAnsi="Book Antiqua"/>
          <w:lang w:val="en-GB"/>
        </w:rPr>
        <w:t xml:space="preserve"> in patients with IPNB</w:t>
      </w:r>
      <w:r w:rsidR="00D27DAE" w:rsidRPr="00D47E4E">
        <w:rPr>
          <w:rFonts w:ascii="Book Antiqua" w:hAnsi="Book Antiqua"/>
          <w:lang w:val="vi-VN"/>
        </w:rPr>
        <w:t>.</w:t>
      </w:r>
    </w:p>
    <w:p w14:paraId="09072FDA" w14:textId="77777777" w:rsidR="0034176C" w:rsidRPr="00D47E4E" w:rsidRDefault="0034176C" w:rsidP="00FA5FC9">
      <w:pPr>
        <w:adjustRightInd w:val="0"/>
        <w:snapToGrid w:val="0"/>
        <w:spacing w:line="360" w:lineRule="auto"/>
        <w:jc w:val="both"/>
        <w:rPr>
          <w:rFonts w:ascii="Book Antiqua" w:hAnsi="Book Antiqua"/>
        </w:rPr>
      </w:pPr>
    </w:p>
    <w:p w14:paraId="3BDCC083" w14:textId="3CE8B8D0" w:rsidR="00F92001" w:rsidRPr="00D47E4E" w:rsidRDefault="00EB7E37" w:rsidP="00FA5FC9">
      <w:pPr>
        <w:adjustRightInd w:val="0"/>
        <w:snapToGrid w:val="0"/>
        <w:spacing w:line="360" w:lineRule="auto"/>
        <w:jc w:val="both"/>
        <w:rPr>
          <w:rFonts w:ascii="Book Antiqua" w:hAnsi="Book Antiqua"/>
          <w:lang w:val="vi-VN"/>
        </w:rPr>
      </w:pPr>
      <w:r w:rsidRPr="00D47E4E">
        <w:rPr>
          <w:rFonts w:ascii="Book Antiqua" w:hAnsi="Book Antiqua"/>
          <w:b/>
        </w:rPr>
        <w:lastRenderedPageBreak/>
        <w:t>Key word</w:t>
      </w:r>
      <w:r w:rsidR="00F17281" w:rsidRPr="00D47E4E">
        <w:rPr>
          <w:rFonts w:ascii="Book Antiqua" w:hAnsi="Book Antiqua"/>
          <w:b/>
        </w:rPr>
        <w:t>s</w:t>
      </w:r>
      <w:r w:rsidRPr="00D47E4E">
        <w:rPr>
          <w:rFonts w:ascii="Book Antiqua" w:hAnsi="Book Antiqua"/>
          <w:b/>
        </w:rPr>
        <w:t>:</w:t>
      </w:r>
      <w:r w:rsidRPr="00D47E4E">
        <w:rPr>
          <w:rFonts w:ascii="Book Antiqua" w:hAnsi="Book Antiqua"/>
        </w:rPr>
        <w:t xml:space="preserve"> </w:t>
      </w:r>
      <w:r w:rsidR="00C26CE1" w:rsidRPr="00D47E4E">
        <w:rPr>
          <w:rFonts w:ascii="Book Antiqua" w:hAnsi="Book Antiqua"/>
        </w:rPr>
        <w:t>I</w:t>
      </w:r>
      <w:r w:rsidRPr="00D47E4E">
        <w:rPr>
          <w:rFonts w:ascii="Book Antiqua" w:hAnsi="Book Antiqua"/>
        </w:rPr>
        <w:t>ntraductal papillary neoplasm of the bile duct</w:t>
      </w:r>
      <w:r w:rsidR="00C05B52" w:rsidRPr="00D47E4E">
        <w:rPr>
          <w:rFonts w:ascii="Book Antiqua" w:hAnsi="Book Antiqua"/>
          <w:lang w:val="vi-VN"/>
        </w:rPr>
        <w:t>;</w:t>
      </w:r>
      <w:r w:rsidRPr="00D47E4E">
        <w:rPr>
          <w:rFonts w:ascii="Book Antiqua" w:hAnsi="Book Antiqua"/>
        </w:rPr>
        <w:t xml:space="preserve"> </w:t>
      </w:r>
      <w:r w:rsidR="00C26CE1" w:rsidRPr="00D47E4E">
        <w:rPr>
          <w:rFonts w:ascii="Book Antiqua" w:hAnsi="Book Antiqua"/>
        </w:rPr>
        <w:t>D</w:t>
      </w:r>
      <w:r w:rsidRPr="00D47E4E">
        <w:rPr>
          <w:rFonts w:ascii="Book Antiqua" w:hAnsi="Book Antiqua"/>
        </w:rPr>
        <w:t>istant metastasis</w:t>
      </w:r>
      <w:r w:rsidR="00C05B52" w:rsidRPr="00D47E4E">
        <w:rPr>
          <w:rFonts w:ascii="Book Antiqua" w:hAnsi="Book Antiqua"/>
          <w:lang w:val="vi-VN"/>
        </w:rPr>
        <w:t>;</w:t>
      </w:r>
      <w:r w:rsidRPr="00D47E4E">
        <w:rPr>
          <w:rFonts w:ascii="Book Antiqua" w:hAnsi="Book Antiqua"/>
        </w:rPr>
        <w:t xml:space="preserve"> </w:t>
      </w:r>
      <w:r w:rsidR="00C26CE1" w:rsidRPr="00D47E4E">
        <w:rPr>
          <w:rFonts w:ascii="Book Antiqua" w:hAnsi="Book Antiqua"/>
        </w:rPr>
        <w:t>I</w:t>
      </w:r>
      <w:r w:rsidRPr="00D47E4E">
        <w:rPr>
          <w:rFonts w:ascii="Book Antiqua" w:hAnsi="Book Antiqua"/>
        </w:rPr>
        <w:t>nvasive component</w:t>
      </w:r>
      <w:r w:rsidR="00C05B52" w:rsidRPr="00D47E4E">
        <w:rPr>
          <w:rFonts w:ascii="Book Antiqua" w:hAnsi="Book Antiqua"/>
          <w:lang w:val="vi-VN"/>
        </w:rPr>
        <w:t xml:space="preserve">; </w:t>
      </w:r>
      <w:r w:rsidR="00C26CE1" w:rsidRPr="00D47E4E">
        <w:rPr>
          <w:rFonts w:ascii="Book Antiqua" w:hAnsi="Book Antiqua"/>
        </w:rPr>
        <w:t>W</w:t>
      </w:r>
      <w:r w:rsidR="00B81D59" w:rsidRPr="00D47E4E">
        <w:rPr>
          <w:rFonts w:ascii="Book Antiqua" w:hAnsi="Book Antiqua"/>
        </w:rPr>
        <w:t>hole exome sequencing</w:t>
      </w:r>
      <w:r w:rsidR="00C05B52" w:rsidRPr="00D47E4E">
        <w:rPr>
          <w:rFonts w:ascii="Book Antiqua" w:hAnsi="Book Antiqua"/>
          <w:lang w:val="vi-VN"/>
        </w:rPr>
        <w:t xml:space="preserve">; </w:t>
      </w:r>
      <w:r w:rsidR="00D61CDD" w:rsidRPr="00D47E4E">
        <w:rPr>
          <w:rFonts w:ascii="Book Antiqua" w:hAnsi="Book Antiqua"/>
        </w:rPr>
        <w:t>CA 19-9</w:t>
      </w:r>
      <w:r w:rsidR="00D61CDD" w:rsidRPr="00D47E4E">
        <w:rPr>
          <w:rFonts w:ascii="Book Antiqua" w:hAnsi="Book Antiqua"/>
          <w:lang w:val="vi-VN"/>
        </w:rPr>
        <w:t>;</w:t>
      </w:r>
      <w:r w:rsidR="00D61CDD" w:rsidRPr="00D47E4E">
        <w:rPr>
          <w:rFonts w:ascii="Book Antiqua" w:hAnsi="Book Antiqua"/>
        </w:rPr>
        <w:t xml:space="preserve"> </w:t>
      </w:r>
      <w:r w:rsidR="00C26CE1" w:rsidRPr="00D47E4E">
        <w:rPr>
          <w:rFonts w:ascii="Book Antiqua" w:hAnsi="Book Antiqua"/>
        </w:rPr>
        <w:t>C</w:t>
      </w:r>
      <w:r w:rsidR="00C05B52" w:rsidRPr="00D47E4E">
        <w:rPr>
          <w:rFonts w:ascii="Book Antiqua" w:hAnsi="Book Antiqua"/>
          <w:lang w:val="vi-VN"/>
        </w:rPr>
        <w:t>ase report</w:t>
      </w:r>
    </w:p>
    <w:p w14:paraId="4706CD24" w14:textId="77777777" w:rsidR="00685C8D" w:rsidRPr="00D47E4E" w:rsidRDefault="00685C8D" w:rsidP="00FA5FC9">
      <w:pPr>
        <w:adjustRightInd w:val="0"/>
        <w:snapToGrid w:val="0"/>
        <w:spacing w:line="360" w:lineRule="auto"/>
        <w:jc w:val="both"/>
        <w:rPr>
          <w:rFonts w:ascii="Book Antiqua" w:hAnsi="Book Antiqua"/>
          <w:lang w:val="vi-VN"/>
        </w:rPr>
      </w:pPr>
    </w:p>
    <w:p w14:paraId="60B4E698" w14:textId="77777777" w:rsidR="00AA4F05" w:rsidRDefault="00AA4F05" w:rsidP="00AA4F05">
      <w:pPr>
        <w:adjustRightInd w:val="0"/>
        <w:snapToGrid w:val="0"/>
        <w:spacing w:line="360" w:lineRule="auto"/>
        <w:rPr>
          <w:rFonts w:ascii="Book Antiqua" w:eastAsia="等线" w:hAnsi="Book Antiqua" w:hint="eastAsia"/>
          <w:bCs/>
          <w:lang w:eastAsia="zh-CN"/>
        </w:rPr>
      </w:pPr>
      <w:r w:rsidRPr="00AA4F05">
        <w:rPr>
          <w:rFonts w:ascii="Book Antiqua" w:eastAsia="等线" w:hAnsi="Book Antiqua" w:hint="eastAsia"/>
          <w:b/>
          <w:lang w:val="vi-VN" w:eastAsia="zh-CN"/>
        </w:rPr>
        <w:t xml:space="preserve">Citation: </w:t>
      </w:r>
      <w:r w:rsidRPr="00D47E4E">
        <w:rPr>
          <w:rFonts w:ascii="Book Antiqua" w:hAnsi="Book Antiqua"/>
          <w:lang w:val="vi-VN"/>
        </w:rPr>
        <w:t xml:space="preserve">Nam NH, Taura K, Kanai M, Fukuyama K, Uza N, Maeda H, Yutaka Y, Chen-Yoshikawa TF, Muto M, Uemoto S. </w:t>
      </w:r>
      <w:r w:rsidRPr="00D47E4E">
        <w:rPr>
          <w:rFonts w:ascii="Book Antiqua" w:hAnsi="Book Antiqua"/>
          <w:bCs/>
        </w:rPr>
        <w:t xml:space="preserve">Unexpected metastasis of </w:t>
      </w:r>
      <w:proofErr w:type="spellStart"/>
      <w:r w:rsidRPr="00D47E4E">
        <w:rPr>
          <w:rFonts w:ascii="Book Antiqua" w:hAnsi="Book Antiqua"/>
          <w:bCs/>
        </w:rPr>
        <w:t>intraductal</w:t>
      </w:r>
      <w:proofErr w:type="spellEnd"/>
      <w:r w:rsidRPr="00D47E4E">
        <w:rPr>
          <w:rFonts w:ascii="Book Antiqua" w:hAnsi="Book Antiqua"/>
          <w:bCs/>
        </w:rPr>
        <w:t xml:space="preserve"> papillary neoplasm of the bile duct without an invasive component to the brain and lungs: A case report. </w:t>
      </w:r>
      <w:r w:rsidRPr="00D47E4E">
        <w:rPr>
          <w:rFonts w:ascii="Book Antiqua" w:hAnsi="Book Antiqua"/>
          <w:bCs/>
          <w:i/>
          <w:iCs/>
        </w:rPr>
        <w:t xml:space="preserve">World J </w:t>
      </w:r>
      <w:proofErr w:type="spellStart"/>
      <w:r w:rsidRPr="00D47E4E">
        <w:rPr>
          <w:rFonts w:ascii="Book Antiqua" w:hAnsi="Book Antiqua"/>
          <w:bCs/>
          <w:i/>
          <w:iCs/>
        </w:rPr>
        <w:t>Gastroenterol</w:t>
      </w:r>
      <w:proofErr w:type="spellEnd"/>
      <w:r w:rsidRPr="00D47E4E">
        <w:rPr>
          <w:rFonts w:ascii="Book Antiqua" w:hAnsi="Book Antiqua"/>
          <w:bCs/>
          <w:i/>
          <w:iCs/>
        </w:rPr>
        <w:t xml:space="preserve"> </w:t>
      </w:r>
      <w:r w:rsidRPr="00361874">
        <w:rPr>
          <w:rFonts w:ascii="Book Antiqua" w:hAnsi="Book Antiqua"/>
          <w:bCs/>
        </w:rPr>
        <w:t xml:space="preserve">2020; 26(3): </w:t>
      </w:r>
      <w:r>
        <w:rPr>
          <w:rFonts w:ascii="Book Antiqua" w:eastAsia="等线" w:hAnsi="Book Antiqua" w:hint="eastAsia"/>
          <w:bCs/>
        </w:rPr>
        <w:t>366</w:t>
      </w:r>
      <w:r w:rsidRPr="00361874">
        <w:rPr>
          <w:rFonts w:ascii="Book Antiqua" w:hAnsi="Book Antiqua"/>
          <w:bCs/>
        </w:rPr>
        <w:t>-</w:t>
      </w:r>
      <w:r>
        <w:rPr>
          <w:rFonts w:ascii="Book Antiqua" w:eastAsia="等线" w:hAnsi="Book Antiqua" w:hint="eastAsia"/>
          <w:bCs/>
        </w:rPr>
        <w:t>374</w:t>
      </w:r>
      <w:r w:rsidRPr="00361874">
        <w:rPr>
          <w:rFonts w:ascii="Book Antiqua" w:hAnsi="Book Antiqua"/>
          <w:bCs/>
        </w:rPr>
        <w:t xml:space="preserve">  </w:t>
      </w:r>
    </w:p>
    <w:p w14:paraId="585831A0" w14:textId="77777777" w:rsidR="00AA4F05" w:rsidRDefault="00AA4F05" w:rsidP="00AA4F05">
      <w:pPr>
        <w:adjustRightInd w:val="0"/>
        <w:snapToGrid w:val="0"/>
        <w:spacing w:line="360" w:lineRule="auto"/>
        <w:rPr>
          <w:rFonts w:ascii="Book Antiqua" w:eastAsia="等线" w:hAnsi="Book Antiqua" w:hint="eastAsia"/>
          <w:bCs/>
          <w:lang w:eastAsia="zh-CN"/>
        </w:rPr>
      </w:pPr>
      <w:r w:rsidRPr="00AA4F05">
        <w:rPr>
          <w:rFonts w:ascii="Book Antiqua" w:hAnsi="Book Antiqua"/>
          <w:b/>
          <w:bCs/>
        </w:rPr>
        <w:t>URL:</w:t>
      </w:r>
      <w:r w:rsidRPr="00361874">
        <w:rPr>
          <w:rFonts w:ascii="Book Antiqua" w:hAnsi="Book Antiqua"/>
          <w:bCs/>
        </w:rPr>
        <w:t xml:space="preserve"> https://www.wjgnet.com/1007-9327/full/v26/i3/</w:t>
      </w:r>
      <w:r>
        <w:rPr>
          <w:rFonts w:ascii="Book Antiqua" w:eastAsia="等线" w:hAnsi="Book Antiqua" w:hint="eastAsia"/>
          <w:bCs/>
        </w:rPr>
        <w:t>366</w:t>
      </w:r>
      <w:r w:rsidRPr="00361874">
        <w:rPr>
          <w:rFonts w:ascii="Book Antiqua" w:hAnsi="Book Antiqua"/>
          <w:bCs/>
        </w:rPr>
        <w:t xml:space="preserve">.htm  </w:t>
      </w:r>
    </w:p>
    <w:p w14:paraId="57DDB2E5" w14:textId="4A74B904" w:rsidR="00AA4F05" w:rsidRPr="00AC1070" w:rsidRDefault="00AA4F05" w:rsidP="00AA4F05">
      <w:pPr>
        <w:adjustRightInd w:val="0"/>
        <w:snapToGrid w:val="0"/>
        <w:spacing w:line="360" w:lineRule="auto"/>
        <w:rPr>
          <w:rFonts w:ascii="Book Antiqua" w:eastAsia="等线" w:hAnsi="Book Antiqua" w:hint="eastAsia"/>
          <w:b/>
        </w:rPr>
      </w:pPr>
      <w:r w:rsidRPr="00AA4F05">
        <w:rPr>
          <w:rFonts w:ascii="Book Antiqua" w:hAnsi="Book Antiqua"/>
          <w:b/>
          <w:bCs/>
        </w:rPr>
        <w:t>DOI:</w:t>
      </w:r>
      <w:r w:rsidRPr="00361874">
        <w:rPr>
          <w:rFonts w:ascii="Book Antiqua" w:hAnsi="Book Antiqua"/>
          <w:bCs/>
        </w:rPr>
        <w:t xml:space="preserve"> https://dx.doi.org/10.3748/wjg.v26.i3.</w:t>
      </w:r>
      <w:r>
        <w:rPr>
          <w:rFonts w:ascii="Book Antiqua" w:eastAsia="等线" w:hAnsi="Book Antiqua" w:hint="eastAsia"/>
          <w:bCs/>
        </w:rPr>
        <w:t>366</w:t>
      </w:r>
    </w:p>
    <w:p w14:paraId="555ED25C" w14:textId="77777777" w:rsidR="00963707" w:rsidRPr="00AA4F05" w:rsidRDefault="00963707" w:rsidP="00FA5FC9">
      <w:pPr>
        <w:adjustRightInd w:val="0"/>
        <w:snapToGrid w:val="0"/>
        <w:spacing w:line="360" w:lineRule="auto"/>
        <w:jc w:val="both"/>
        <w:rPr>
          <w:rFonts w:ascii="Book Antiqua" w:hAnsi="Book Antiqua"/>
        </w:rPr>
      </w:pPr>
    </w:p>
    <w:p w14:paraId="133596C2" w14:textId="2D0220BA" w:rsidR="00716B73" w:rsidRPr="00D47E4E" w:rsidRDefault="004552C7" w:rsidP="00FA5FC9">
      <w:pPr>
        <w:adjustRightInd w:val="0"/>
        <w:snapToGrid w:val="0"/>
        <w:spacing w:line="360" w:lineRule="auto"/>
        <w:jc w:val="both"/>
        <w:rPr>
          <w:rFonts w:ascii="Book Antiqua" w:eastAsiaTheme="minorEastAsia" w:hAnsi="Book Antiqua"/>
        </w:rPr>
      </w:pPr>
      <w:r w:rsidRPr="00D47E4E">
        <w:rPr>
          <w:rFonts w:ascii="Book Antiqua" w:hAnsi="Book Antiqua"/>
          <w:b/>
        </w:rPr>
        <w:t>Core tip:</w:t>
      </w:r>
      <w:r w:rsidR="0021099A" w:rsidRPr="00D47E4E">
        <w:rPr>
          <w:rFonts w:ascii="Book Antiqua" w:hAnsi="Book Antiqua"/>
        </w:rPr>
        <w:t xml:space="preserve"> </w:t>
      </w:r>
      <w:r w:rsidR="00EB7E37" w:rsidRPr="00D47E4E">
        <w:rPr>
          <w:rFonts w:ascii="Book Antiqua" w:hAnsi="Book Antiqua"/>
        </w:rPr>
        <w:t>An</w:t>
      </w:r>
      <w:r w:rsidR="0021099A" w:rsidRPr="00D47E4E">
        <w:rPr>
          <w:rFonts w:ascii="Book Antiqua" w:hAnsi="Book Antiqua"/>
        </w:rPr>
        <w:t xml:space="preserve"> </w:t>
      </w:r>
      <w:proofErr w:type="spellStart"/>
      <w:r w:rsidR="0021099A" w:rsidRPr="00D47E4E">
        <w:rPr>
          <w:rFonts w:ascii="Book Antiqua" w:hAnsi="Book Antiqua"/>
        </w:rPr>
        <w:t>intraductal</w:t>
      </w:r>
      <w:proofErr w:type="spellEnd"/>
      <w:r w:rsidR="0021099A" w:rsidRPr="00D47E4E">
        <w:rPr>
          <w:rFonts w:ascii="Book Antiqua" w:hAnsi="Book Antiqua"/>
        </w:rPr>
        <w:t xml:space="preserve"> papillary neoplasm of the bile duct without </w:t>
      </w:r>
      <w:r w:rsidR="00EB7E37" w:rsidRPr="00D47E4E">
        <w:rPr>
          <w:rFonts w:ascii="Book Antiqua" w:hAnsi="Book Antiqua"/>
        </w:rPr>
        <w:t xml:space="preserve">an </w:t>
      </w:r>
      <w:r w:rsidR="0021099A" w:rsidRPr="00D47E4E">
        <w:rPr>
          <w:rFonts w:ascii="Book Antiqua" w:hAnsi="Book Antiqua"/>
        </w:rPr>
        <w:t xml:space="preserve">invasive component has unexpectedly metastasized to the brain and </w:t>
      </w:r>
      <w:r w:rsidR="00F17281" w:rsidRPr="00D47E4E">
        <w:rPr>
          <w:rFonts w:ascii="Book Antiqua" w:hAnsi="Book Antiqua"/>
        </w:rPr>
        <w:t>lungs</w:t>
      </w:r>
      <w:r w:rsidR="008D0897" w:rsidRPr="00D47E4E">
        <w:rPr>
          <w:rFonts w:ascii="Book Antiqua" w:hAnsi="Book Antiqua"/>
        </w:rPr>
        <w:t>.</w:t>
      </w:r>
      <w:r w:rsidR="00EB7E37" w:rsidRPr="00D47E4E">
        <w:rPr>
          <w:rFonts w:ascii="Book Antiqua" w:hAnsi="Book Antiqua"/>
        </w:rPr>
        <w:t xml:space="preserve"> In addition to</w:t>
      </w:r>
      <w:r w:rsidR="00A21434" w:rsidRPr="00D47E4E">
        <w:rPr>
          <w:rFonts w:ascii="Book Antiqua" w:hAnsi="Book Antiqua"/>
        </w:rPr>
        <w:t xml:space="preserve"> histopathological results, </w:t>
      </w:r>
      <w:r w:rsidR="00F17281" w:rsidRPr="00D47E4E">
        <w:rPr>
          <w:rFonts w:ascii="Book Antiqua" w:hAnsi="Book Antiqua"/>
        </w:rPr>
        <w:t xml:space="preserve">a </w:t>
      </w:r>
      <w:r w:rsidR="00A21434" w:rsidRPr="00D47E4E">
        <w:rPr>
          <w:rFonts w:ascii="Book Antiqua" w:hAnsi="Book Antiqua"/>
        </w:rPr>
        <w:t xml:space="preserve">genomic </w:t>
      </w:r>
      <w:r w:rsidR="00F17281" w:rsidRPr="00D47E4E">
        <w:rPr>
          <w:rFonts w:ascii="Book Antiqua" w:hAnsi="Book Antiqua"/>
        </w:rPr>
        <w:t xml:space="preserve">profiling </w:t>
      </w:r>
      <w:r w:rsidR="00A21434" w:rsidRPr="00D47E4E">
        <w:rPr>
          <w:rFonts w:ascii="Book Antiqua" w:hAnsi="Book Antiqua"/>
        </w:rPr>
        <w:t xml:space="preserve">analysis using whole exome sequencing subsequently confirmed lung metastasis originating from bile duct cancer by detecting </w:t>
      </w:r>
      <w:r w:rsidR="00E51EEC" w:rsidRPr="00D47E4E">
        <w:rPr>
          <w:rFonts w:ascii="Book Antiqua" w:eastAsiaTheme="minorEastAsia" w:hAnsi="Book Antiqua"/>
        </w:rPr>
        <w:t xml:space="preserve">100 </w:t>
      </w:r>
      <w:r w:rsidR="00CB6389" w:rsidRPr="00D47E4E">
        <w:rPr>
          <w:rFonts w:ascii="Book Antiqua" w:eastAsiaTheme="minorEastAsia" w:hAnsi="Book Antiqua"/>
        </w:rPr>
        <w:t>single nucleotide variants</w:t>
      </w:r>
      <w:r w:rsidR="00E51EEC" w:rsidRPr="00D47E4E">
        <w:rPr>
          <w:rFonts w:ascii="Book Antiqua" w:eastAsiaTheme="minorEastAsia" w:hAnsi="Book Antiqua"/>
        </w:rPr>
        <w:t xml:space="preserve"> and 168 </w:t>
      </w:r>
      <w:r w:rsidR="00CB6389" w:rsidRPr="00D47E4E">
        <w:rPr>
          <w:rFonts w:ascii="Book Antiqua" w:eastAsiaTheme="minorEastAsia" w:hAnsi="Book Antiqua"/>
        </w:rPr>
        <w:t>insertion/deletions</w:t>
      </w:r>
      <w:r w:rsidR="00E51EEC" w:rsidRPr="00D47E4E">
        <w:rPr>
          <w:rFonts w:ascii="Book Antiqua" w:eastAsiaTheme="minorEastAsia" w:hAnsi="Book Antiqua"/>
        </w:rPr>
        <w:t>.</w:t>
      </w:r>
    </w:p>
    <w:p w14:paraId="39E2EB08" w14:textId="77777777" w:rsidR="006E73A8" w:rsidRPr="00D47E4E" w:rsidRDefault="006E73A8" w:rsidP="00FA5FC9">
      <w:pPr>
        <w:adjustRightInd w:val="0"/>
        <w:snapToGrid w:val="0"/>
        <w:spacing w:line="360" w:lineRule="auto"/>
        <w:jc w:val="both"/>
        <w:rPr>
          <w:rFonts w:ascii="Book Antiqua" w:eastAsiaTheme="minorEastAsia" w:hAnsi="Book Antiqua"/>
        </w:rPr>
      </w:pPr>
    </w:p>
    <w:p w14:paraId="3B736F96" w14:textId="392673CF" w:rsidR="006E73A8" w:rsidRPr="00D47E4E" w:rsidRDefault="006E73A8" w:rsidP="00FA5FC9">
      <w:pPr>
        <w:adjustRightInd w:val="0"/>
        <w:snapToGrid w:val="0"/>
        <w:spacing w:line="360" w:lineRule="auto"/>
        <w:jc w:val="both"/>
        <w:rPr>
          <w:rFonts w:ascii="Book Antiqua" w:hAnsi="Book Antiqua"/>
        </w:rPr>
        <w:sectPr w:rsidR="006E73A8" w:rsidRPr="00D47E4E" w:rsidSect="002B6E87">
          <w:pgSz w:w="11900" w:h="16840"/>
          <w:pgMar w:top="1440" w:right="1440" w:bottom="1440" w:left="1440" w:header="708" w:footer="708" w:gutter="0"/>
          <w:cols w:space="708"/>
          <w:docGrid w:linePitch="360"/>
        </w:sectPr>
      </w:pPr>
    </w:p>
    <w:p w14:paraId="0EC51E2F" w14:textId="372AF880" w:rsidR="006751AF" w:rsidRPr="00D47E4E" w:rsidRDefault="00EB7E3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lastRenderedPageBreak/>
        <w:t>I</w:t>
      </w:r>
      <w:r w:rsidR="004552C7" w:rsidRPr="00D47E4E">
        <w:rPr>
          <w:rFonts w:ascii="Book Antiqua" w:hAnsi="Book Antiqua"/>
          <w:b/>
          <w:u w:val="single"/>
        </w:rPr>
        <w:t>NTRODUCTION</w:t>
      </w:r>
    </w:p>
    <w:p w14:paraId="3B23BB1B" w14:textId="48089819" w:rsidR="006751AF" w:rsidRPr="00D47E4E" w:rsidRDefault="00EB7E37" w:rsidP="00FA5FC9">
      <w:pPr>
        <w:adjustRightInd w:val="0"/>
        <w:snapToGrid w:val="0"/>
        <w:spacing w:line="360" w:lineRule="auto"/>
        <w:jc w:val="both"/>
        <w:rPr>
          <w:rFonts w:ascii="Book Antiqua" w:hAnsi="Book Antiqua"/>
        </w:rPr>
      </w:pPr>
      <w:r w:rsidRPr="00D47E4E">
        <w:rPr>
          <w:rFonts w:ascii="Book Antiqua" w:hAnsi="Book Antiqua"/>
        </w:rPr>
        <w:t xml:space="preserve">Intraductal papillary neoplasm of the bile duct (IPNB) </w:t>
      </w:r>
      <w:r w:rsidR="00F17281" w:rsidRPr="00D47E4E">
        <w:rPr>
          <w:rFonts w:ascii="Book Antiqua" w:hAnsi="Book Antiqua"/>
        </w:rPr>
        <w:t xml:space="preserve">has </w:t>
      </w:r>
      <w:r w:rsidRPr="00D47E4E">
        <w:rPr>
          <w:rFonts w:ascii="Book Antiqua" w:hAnsi="Book Antiqua"/>
        </w:rPr>
        <w:t xml:space="preserve">recently </w:t>
      </w:r>
      <w:r w:rsidR="00F17281" w:rsidRPr="00D47E4E">
        <w:rPr>
          <w:rFonts w:ascii="Book Antiqua" w:hAnsi="Book Antiqua"/>
        </w:rPr>
        <w:t xml:space="preserve">obtained </w:t>
      </w:r>
      <w:r w:rsidRPr="00D47E4E">
        <w:rPr>
          <w:rFonts w:ascii="Book Antiqua" w:hAnsi="Book Antiqua"/>
        </w:rPr>
        <w:t>interest in the field of hepato-biliary-pancreatic surgery. This rare lesion is predominant in Asian countries</w:t>
      </w:r>
      <w:r w:rsidR="00F17281" w:rsidRPr="00D47E4E">
        <w:rPr>
          <w:rFonts w:ascii="Book Antiqua" w:hAnsi="Book Antiqua"/>
        </w:rPr>
        <w:t>,</w:t>
      </w:r>
      <w:r w:rsidRPr="00D47E4E">
        <w:rPr>
          <w:rFonts w:ascii="Book Antiqua" w:hAnsi="Book Antiqua"/>
        </w:rPr>
        <w:t xml:space="preserve"> such as Japan, Taiwan and Korea, where </w:t>
      </w:r>
      <w:proofErr w:type="spellStart"/>
      <w:r w:rsidRPr="00D47E4E">
        <w:rPr>
          <w:rFonts w:ascii="Book Antiqua" w:hAnsi="Book Antiqua"/>
        </w:rPr>
        <w:t>hepatolithiasis</w:t>
      </w:r>
      <w:proofErr w:type="spellEnd"/>
      <w:r w:rsidRPr="00D47E4E">
        <w:rPr>
          <w:rFonts w:ascii="Book Antiqua" w:hAnsi="Book Antiqua"/>
        </w:rPr>
        <w:t xml:space="preserve"> and </w:t>
      </w:r>
      <w:proofErr w:type="spellStart"/>
      <w:r w:rsidRPr="00D47E4E">
        <w:rPr>
          <w:rFonts w:ascii="Book Antiqua" w:hAnsi="Book Antiqua"/>
        </w:rPr>
        <w:t>clonorchiasis</w:t>
      </w:r>
      <w:proofErr w:type="spellEnd"/>
      <w:r w:rsidRPr="00D47E4E">
        <w:rPr>
          <w:rFonts w:ascii="Book Antiqua" w:hAnsi="Book Antiqua"/>
        </w:rPr>
        <w:t xml:space="preserve"> are endemic</w:t>
      </w:r>
      <w:r w:rsidR="00A50A22" w:rsidRPr="00D47E4E">
        <w:rPr>
          <w:rFonts w:ascii="Book Antiqua" w:hAnsi="Book Antiqua"/>
          <w:vertAlign w:val="superscript"/>
          <w:lang w:val="vi-VN"/>
        </w:rPr>
        <w:t>[</w:t>
      </w:r>
      <w:r w:rsidR="00AD39B2" w:rsidRPr="00D47E4E">
        <w:rPr>
          <w:rFonts w:ascii="Book Antiqua" w:hAnsi="Book Antiqua"/>
          <w:vertAlign w:val="superscript"/>
        </w:rPr>
        <w:fldChar w:fldCharType="begin"/>
      </w:r>
      <w:r w:rsidR="00AD39B2" w:rsidRPr="00D47E4E">
        <w:rPr>
          <w:rFonts w:ascii="Book Antiqua" w:hAnsi="Book Antiqua"/>
          <w:vertAlign w:val="superscript"/>
        </w:rPr>
        <w:instrText xml:space="preserve"> ADDIN ZOTERO_ITEM CSL_CITATION {"citationID":"QqvTnSng","properties":{"formattedCitation":"\\super 1\\nosupersub{}","plainCitation":"1","noteIndex":0},"citationItems":[{"id":1685,"uris":["http://zotero.org/users/5691970/items/UGC2CSCU"],"uri":["http://zotero.org/users/5691970/items/UGC2CSCU"],"itemData":{"id":1685,"type":"article-journal","title":"Intraductal papillary neoplasm of the bile duct","container-title":"World journal of gastroenterology","page":"8595-8604","volume":"19","issue":"46","archive":"PubMed","archive_location":"24379576","abstract":"Intraductal papillary neoplasm of the bile duct (IPNB) is a variant of bile duct carcinoma that is characterized by intraductal growth and better outcomes compared with common cholangiocarcinoma. IPNBs are mainly found in patients from Far Eastern areas, where hepatolithiasis and clonorchiasis are endemic. According to the immunohistochemical profiles of the mucin core proteins, IPNBs are classified into four types: pancreaticobiliary, intestinal, gastric, and oncocytic. Approximately 40%-80% of IPNBs contain a component of invasive carcinoma or tubular or mucinous adenocarcinoma, suggesting that IPNB is a disease with high potential for malignancy. It is difficult to make an accurate preoperative diagnosis because of IPNB's low incidence and the lack of specificity in its clinical manifestation. The most common abnormal preoperative imaging findings of IPNB are intraductal masses and the involvement of bile duct dilation. Simultaneous proximal and distal bile duct dilation can be detected in some cases, which has diagnostic significance. Cholangiography and cholangioscopy are needed to confirm the pathology and demonstrate the extent of the lesions. However, pathologic diagnosis by biopsy cannot reflect the actual stage in many cases because different foci may be of different stages and because mixed pathologic findings may exist in the same lesion. Surgical resection is the major treatment. Systematic cholangioscopy with staged biopsies and frozen sections is recommended during resection to ensure that no minor tumors are left and that curative resection is achieved. Staging, histologic subtype, curative resection and lymph node metastasis are factors affecting long-term survival.","DOI":"10.3748/wjg.v19.i46.8595","ISSN":"2219-2840","journalAbbreviation":"World J Gastroenterol","language":"eng","author":[{"family":"Wan","given":"Xue-Shuai"},{"family":"Xu","given":"Yi-Yao"},{"family":"Qian","given":"Jun-Yan"},{"family":"Yang","given":"Xiao-Bo"},{"family":"Wang","given":"An-Qiang"},{"family":"He","given":"Lian"},{"family":"Zhao","given":"Hai-Tao"},{"family":"Sang","given":"Xin-Ting"}],"issued":{"date-parts":[["2013",12,14]]}}}],"schema":"https://github.com/citation-style-language/schema/raw/master/csl-citation.json"} </w:instrText>
      </w:r>
      <w:r w:rsidR="00AD39B2" w:rsidRPr="00D47E4E">
        <w:rPr>
          <w:rFonts w:ascii="Book Antiqua" w:hAnsi="Book Antiqua"/>
          <w:vertAlign w:val="superscript"/>
        </w:rPr>
        <w:fldChar w:fldCharType="separate"/>
      </w:r>
      <w:r w:rsidR="00AD39B2" w:rsidRPr="00D47E4E">
        <w:rPr>
          <w:rFonts w:ascii="Book Antiqua" w:hAnsi="Book Antiqua"/>
          <w:vertAlign w:val="superscript"/>
        </w:rPr>
        <w:t>1</w:t>
      </w:r>
      <w:r w:rsidR="00AD39B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Since IPNB was recognized as a distinct pathological entity by the World Health Organization in</w:t>
      </w:r>
      <w:r w:rsidR="00F17281" w:rsidRPr="00D47E4E">
        <w:rPr>
          <w:rFonts w:ascii="Book Antiqua" w:hAnsi="Book Antiqua"/>
        </w:rPr>
        <w:t xml:space="preserve"> the</w:t>
      </w:r>
      <w:r w:rsidRPr="00D47E4E">
        <w:rPr>
          <w:rFonts w:ascii="Book Antiqua" w:hAnsi="Book Antiqua"/>
        </w:rPr>
        <w:t xml:space="preserve"> 2010 Classification of Tumors of the Digestive System</w:t>
      </w:r>
      <w:r w:rsidR="00A50A22" w:rsidRPr="00D47E4E">
        <w:rPr>
          <w:rFonts w:ascii="Book Antiqua" w:hAnsi="Book Antiqua"/>
          <w:vertAlign w:val="superscript"/>
          <w:lang w:val="vi-VN"/>
        </w:rPr>
        <w:t>[</w:t>
      </w:r>
      <w:r w:rsidR="00AD39B2" w:rsidRPr="00D47E4E">
        <w:rPr>
          <w:rFonts w:ascii="Book Antiqua" w:hAnsi="Book Antiqua"/>
          <w:vertAlign w:val="superscript"/>
        </w:rPr>
        <w:fldChar w:fldCharType="begin"/>
      </w:r>
      <w:r w:rsidR="00AD39B2" w:rsidRPr="00D47E4E">
        <w:rPr>
          <w:rFonts w:ascii="Book Antiqua" w:hAnsi="Book Antiqua"/>
          <w:vertAlign w:val="superscript"/>
        </w:rPr>
        <w:instrText xml:space="preserve"> ADDIN ZOTERO_ITEM CSL_CITATION {"citationID":"jbpcsS1f","properties":{"formattedCitation":"\\super 2\\nosupersub{}","plainCitation":"2","noteIndex":0},"citationItems":[{"id":1687,"uris":["http://zotero.org/users/5691970/items/UGIJ4VAE"],"uri":["http://zotero.org/users/5691970/items/UGIJ4VAE"],"itemData":{"id":1687,"type":"book","title":"WHO classification of tumours of the digestive system","collection-title":"World Health Organization classification of tumours, 4th edition ; third","publisher":"Lyon : IARC Press, 2010, 417 p. : ill.","author":[{"family":"Bosman, F T","given":""}]}}],"schema":"https://github.com/citation-style-language/schema/raw/master/csl-citation.json"} </w:instrText>
      </w:r>
      <w:r w:rsidR="00AD39B2" w:rsidRPr="00D47E4E">
        <w:rPr>
          <w:rFonts w:ascii="Book Antiqua" w:hAnsi="Book Antiqua"/>
          <w:vertAlign w:val="superscript"/>
        </w:rPr>
        <w:fldChar w:fldCharType="separate"/>
      </w:r>
      <w:r w:rsidR="00AD39B2" w:rsidRPr="00D47E4E">
        <w:rPr>
          <w:rFonts w:ascii="Book Antiqua" w:hAnsi="Book Antiqua"/>
          <w:vertAlign w:val="superscript"/>
        </w:rPr>
        <w:t>2</w:t>
      </w:r>
      <w:r w:rsidR="00AD39B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xml:space="preserve">, </w:t>
      </w:r>
      <w:r w:rsidR="00F17281" w:rsidRPr="00D47E4E">
        <w:rPr>
          <w:rFonts w:ascii="Book Antiqua" w:hAnsi="Book Antiqua"/>
        </w:rPr>
        <w:t xml:space="preserve">this condition </w:t>
      </w:r>
      <w:r w:rsidRPr="00D47E4E">
        <w:rPr>
          <w:rFonts w:ascii="Book Antiqua" w:hAnsi="Book Antiqua"/>
        </w:rPr>
        <w:t xml:space="preserve">has been identified by </w:t>
      </w:r>
      <w:r w:rsidR="00F17281" w:rsidRPr="00D47E4E">
        <w:rPr>
          <w:rFonts w:ascii="Book Antiqua" w:hAnsi="Book Antiqua"/>
        </w:rPr>
        <w:t xml:space="preserve">the predominance of </w:t>
      </w:r>
      <w:r w:rsidRPr="00D47E4E">
        <w:rPr>
          <w:rFonts w:ascii="Book Antiqua" w:hAnsi="Book Antiqua"/>
        </w:rPr>
        <w:t xml:space="preserve">biliary neoplasms accompanied by papillary or villous proliferation inside a dilated bile duct, with or without macroscopically visible mucin secretion. In reference to </w:t>
      </w:r>
      <w:proofErr w:type="spellStart"/>
      <w:r w:rsidRPr="00D47E4E">
        <w:rPr>
          <w:rFonts w:ascii="Book Antiqua" w:hAnsi="Book Antiqua"/>
        </w:rPr>
        <w:t>histomorphology</w:t>
      </w:r>
      <w:proofErr w:type="spellEnd"/>
      <w:r w:rsidRPr="00D47E4E">
        <w:rPr>
          <w:rFonts w:ascii="Book Antiqua" w:hAnsi="Book Antiqua"/>
        </w:rPr>
        <w:t xml:space="preserve"> and </w:t>
      </w:r>
      <w:r w:rsidR="00F17281" w:rsidRPr="00D47E4E">
        <w:rPr>
          <w:rFonts w:ascii="Book Antiqua" w:hAnsi="Book Antiqua"/>
        </w:rPr>
        <w:t xml:space="preserve">the </w:t>
      </w:r>
      <w:proofErr w:type="spellStart"/>
      <w:r w:rsidRPr="00D47E4E">
        <w:rPr>
          <w:rFonts w:ascii="Book Antiqua" w:hAnsi="Book Antiqua"/>
        </w:rPr>
        <w:t>immunophenotypical</w:t>
      </w:r>
      <w:proofErr w:type="spellEnd"/>
      <w:r w:rsidRPr="00D47E4E">
        <w:rPr>
          <w:rFonts w:ascii="Book Antiqua" w:hAnsi="Book Antiqua"/>
        </w:rPr>
        <w:t xml:space="preserve"> profile, four phenotypes of epithelium have been categorized, including pancreaticobiliary, intestinal, gastric and </w:t>
      </w:r>
      <w:proofErr w:type="spellStart"/>
      <w:r w:rsidRPr="00D47E4E">
        <w:rPr>
          <w:rFonts w:ascii="Book Antiqua" w:hAnsi="Book Antiqua"/>
        </w:rPr>
        <w:t>oncocytic</w:t>
      </w:r>
      <w:proofErr w:type="spellEnd"/>
      <w:r w:rsidRPr="00D47E4E">
        <w:rPr>
          <w:rFonts w:ascii="Book Antiqua" w:hAnsi="Book Antiqua"/>
        </w:rPr>
        <w:t xml:space="preserve"> types</w:t>
      </w:r>
      <w:r w:rsidR="00A50A22" w:rsidRPr="00D47E4E">
        <w:rPr>
          <w:rFonts w:ascii="Book Antiqua" w:hAnsi="Book Antiqua"/>
          <w:vertAlign w:val="superscript"/>
          <w:lang w:val="vi-VN"/>
        </w:rPr>
        <w:t>[</w:t>
      </w:r>
      <w:r w:rsidR="00AD39B2" w:rsidRPr="00D47E4E">
        <w:rPr>
          <w:rFonts w:ascii="Book Antiqua" w:hAnsi="Book Antiqua"/>
          <w:vertAlign w:val="superscript"/>
        </w:rPr>
        <w:fldChar w:fldCharType="begin"/>
      </w:r>
      <w:r w:rsidR="00AD39B2" w:rsidRPr="00D47E4E">
        <w:rPr>
          <w:rFonts w:ascii="Book Antiqua" w:hAnsi="Book Antiqua"/>
          <w:vertAlign w:val="superscript"/>
        </w:rPr>
        <w:instrText xml:space="preserve"> ADDIN ZOTERO_ITEM CSL_CITATION {"citationID":"3yzrMQjc","properties":{"formattedCitation":"\\super 3\\nosupersub{}","plainCitation":"3","noteIndex":0},"citationItems":[{"id":1688,"uris":["http://zotero.org/users/5691970/items/HRDEHSNQ"],"uri":["http://zotero.org/users/5691970/items/HRDEHSNQ"],"itemData":{"id":1688,"type":"article-journal","title":"The clinicopathological features of biliary intraductal papillary neoplasms according to the location of tumors","container-title":"Journal of Gastroenterology and Hepatology","page":"725-730","volume":"25","issue":"4","abstract":"Abstract Background and Aim:? In this study, we analyzed the clinical and pathological features of biliary intraductal papillary neoplasms (IPN-B) according to the location of the tumors. Methods:? A total of 55 patients with IPN-B were analyzed. We divided them into three groups: common bile duct (CBD), hilar, and intrahepatic duct (IHD) groups. The clinical and laboratory findings, cell types, depth of invasion, malignancy, existence of stones, lymph node metastasis, recurrence, and survival rate were analyzed. Results:? There was no difference in the depth of invasion, lymph node metastasis, and coexistence of stones between the three groups. There were four different cell types; the intestinal cell type was the most common type in each group. The gastric cell type was prevalent in the IHD and hilar groups (58.3% and 33.3%, respectively). Invasive colloid carcinoma mainly showed the intestinal cell type, and tubular carcinoma showed the pancreaticobiliary cell type. There was a trend that malignancy was more prevalent in the CBD group (94.1%) than in the hilar group (64.3%) and IHD group (79.2%), but there was no statistically significant difference. There was no difference in the recurrence rate and the 3-year survival rate between the three groups. Conclusion:? IPN-B showed no difference in the malignancy and survival rates according to the location of the tumors. Because IPN-B show good prognosis after surgery, aggressive surgical resection for the treatment of IPN-B is recommended.","DOI":"10.1111/j.1440-1746.2009.06104.x","ISSN":"0815-9319","journalAbbreviation":"Journal of Gastroenterology and Hepatology","author":[{"family":"Choi","given":"Sung Chul"},{"family":"Lee","given":"Jong Kyun"},{"family":"Jung","given":"Jae Hong"},{"family":"Lee","given":"Jae Seung"},{"family":"Lee","given":"Kwang Hyuck"},{"family":"Lee","given":"Kyu Taek"},{"family":"Rhee","given":"Jong Chul"},{"family":"Jang","given":"Kee-Taek"},{"family":"Choi","given":"Seong Ho"},{"family":"Heo","given":"Jin Seok"},{"family":"Choi","given":"Dong Wook"},{"family":"Lim","given":"Jae Hoon"}],"issued":{"date-parts":[["2010",4,1]]}}}],"schema":"https://github.com/citation-style-language/schema/raw/master/csl-citation.json"} </w:instrText>
      </w:r>
      <w:r w:rsidR="00AD39B2" w:rsidRPr="00D47E4E">
        <w:rPr>
          <w:rFonts w:ascii="Book Antiqua" w:hAnsi="Book Antiqua"/>
          <w:vertAlign w:val="superscript"/>
        </w:rPr>
        <w:fldChar w:fldCharType="separate"/>
      </w:r>
      <w:r w:rsidR="00AD39B2" w:rsidRPr="00D47E4E">
        <w:rPr>
          <w:rFonts w:ascii="Book Antiqua" w:hAnsi="Book Antiqua"/>
          <w:vertAlign w:val="superscript"/>
        </w:rPr>
        <w:t>3</w:t>
      </w:r>
      <w:r w:rsidR="00AD39B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xml:space="preserve">. </w:t>
      </w:r>
      <w:r w:rsidR="00CF04CB" w:rsidRPr="00D47E4E">
        <w:rPr>
          <w:rFonts w:ascii="Book Antiqua" w:hAnsi="Book Antiqua"/>
        </w:rPr>
        <w:t xml:space="preserve">From </w:t>
      </w:r>
      <w:r w:rsidRPr="00D47E4E">
        <w:rPr>
          <w:rFonts w:ascii="Book Antiqua" w:hAnsi="Book Antiqua"/>
        </w:rPr>
        <w:t xml:space="preserve">a </w:t>
      </w:r>
      <w:r w:rsidR="00CF04CB" w:rsidRPr="00D47E4E">
        <w:rPr>
          <w:rFonts w:ascii="Book Antiqua" w:hAnsi="Book Antiqua"/>
        </w:rPr>
        <w:t>systematic review and meta-analysis</w:t>
      </w:r>
      <w:r w:rsidRPr="00D47E4E">
        <w:rPr>
          <w:rFonts w:ascii="Book Antiqua" w:hAnsi="Book Antiqua"/>
        </w:rPr>
        <w:t xml:space="preserve">, </w:t>
      </w:r>
      <w:r w:rsidRPr="00D47E4E">
        <w:rPr>
          <w:rFonts w:ascii="Book Antiqua" w:hAnsi="Book Antiqua"/>
          <w:shd w:val="clear" w:color="auto" w:fill="FFFFFF"/>
        </w:rPr>
        <w:t xml:space="preserve">Gordon </w:t>
      </w:r>
      <w:r w:rsidR="00111120" w:rsidRPr="00D47E4E">
        <w:rPr>
          <w:rFonts w:ascii="Book Antiqua" w:hAnsi="Book Antiqua"/>
          <w:i/>
          <w:iCs/>
          <w:shd w:val="clear" w:color="auto" w:fill="FFFFFF"/>
        </w:rPr>
        <w:t>et al</w:t>
      </w:r>
      <w:r w:rsidR="00111120" w:rsidRPr="00D47E4E">
        <w:rPr>
          <w:rFonts w:ascii="Book Antiqua" w:hAnsi="Book Antiqua"/>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{"citationID":"T084RNdn","properties":{"formattedCitation":"\\super 4\\nosupersub{}","plainCitation":"4","noteIndex":0},"citationItems":[{"id":1690,"uris":["http://zotero.org/users/5691970/items/S34FA976"],"uri":["http://zotero.org/users/5691970/items/S34FA976"],"itemData":{"id":1690,"type":"article-journal","title":"Systematic Review and Meta-analysis of Current Experience in Treating IPNB: Clinical and Pathological Correlates.","container-title":"Annals of surgery","page":"656-663","volume":"263","issue":"4","abstract":"OBJECTIVE: To systematically review studies reporting clinicopathological features of intraductal papillary neoplasm of the bile duct (IPNB) to provide evidence-based guidance for management. BACKGROUND: IPNB is a rare tumor type. Management decisions are currently based upon anecdotal evidence and small case series. To data, there has been no systematic review of IPNB literature. METHODS: MEDLINE, EMBASE, and the Cochrane Database of Systematic Reviews were searched and data were extracted from relevant studies. Meta-analysis was used to pool study estimates. Evidence of association was determined by comparing pooled crude odds ratios (OR) derived from abstracted data. RESULTS: Fifty-seven retrospective case series were included. At least 43% of 476 specimens contained invasive disease. Invasive tumors were found at significantly higher frequency in pancreaticobiliary than intestinal, gastric or oncocytic-type IPNB [pooled OR 2.5, 95% confidence interval (CI) 1.5-4.2, P &lt; 0.001]. A significantly higher proportion of pancreaticobiliary tumors compared with intestinal tumors expressed","DOI":"10.1097/SLA.0000000000001426","ISSN":"1528-1140 0003-4932","note":"PMID: 26501712","journalAbbreviation":"Ann Surg","language":"eng","author":[{"family":"Gordon-Weeks","given":"Alex N."},{"family":"Jones","given":"Keaton"},{"family":"Harriss","given":"Elinor"},{"family":"Smith","given":"Adrian"},{"family":"Silva","given":"Michael"}],"issued":{"date-parts":[["2016",4]]}}}],"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4</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Pr="00D47E4E">
        <w:rPr>
          <w:rFonts w:ascii="Book Antiqua" w:hAnsi="Book Antiqua"/>
          <w:shd w:val="clear" w:color="auto" w:fill="FFFFFF"/>
        </w:rPr>
        <w:t xml:space="preserve"> </w:t>
      </w:r>
      <w:r w:rsidR="00EF289C" w:rsidRPr="00D47E4E">
        <w:rPr>
          <w:rFonts w:ascii="Book Antiqua" w:hAnsi="Book Antiqua"/>
          <w:shd w:val="clear" w:color="auto" w:fill="FFFFFF"/>
        </w:rPr>
        <w:t>identified an</w:t>
      </w:r>
      <w:r w:rsidRPr="00D47E4E">
        <w:rPr>
          <w:rFonts w:ascii="Book Antiqua" w:hAnsi="Book Antiqua"/>
        </w:rPr>
        <w:t xml:space="preserve"> </w:t>
      </w:r>
      <w:r w:rsidRPr="00D47E4E">
        <w:rPr>
          <w:rFonts w:ascii="Book Antiqua" w:hAnsi="Book Antiqua"/>
          <w:shd w:val="clear" w:color="auto" w:fill="FFFFFF"/>
        </w:rPr>
        <w:t xml:space="preserve">invasive component in 43% of 476 patients, suggesting </w:t>
      </w:r>
      <w:r w:rsidRPr="00D47E4E">
        <w:rPr>
          <w:rFonts w:ascii="Book Antiqua" w:hAnsi="Book Antiqua"/>
        </w:rPr>
        <w:t xml:space="preserve">a high potential for malignancy. Despite an expanding number of studies on IPNB, distant metastasis remains a mysterious question, especially in cases of carcinoma </w:t>
      </w:r>
      <w:r w:rsidR="00111120" w:rsidRPr="00D47E4E">
        <w:rPr>
          <w:rFonts w:ascii="Book Antiqua" w:hAnsi="Book Antiqua"/>
          <w:i/>
          <w:iCs/>
        </w:rPr>
        <w:t>in situ</w:t>
      </w:r>
      <w:r w:rsidRPr="00D47E4E">
        <w:rPr>
          <w:rFonts w:ascii="Book Antiqua" w:hAnsi="Book Antiqua"/>
        </w:rPr>
        <w:t xml:space="preserve">. In the present study, we report a rare and </w:t>
      </w:r>
      <w:r w:rsidR="00512F1E" w:rsidRPr="00D47E4E">
        <w:rPr>
          <w:rFonts w:ascii="Book Antiqua" w:hAnsi="Book Antiqua"/>
        </w:rPr>
        <w:t xml:space="preserve">interesting </w:t>
      </w:r>
      <w:r w:rsidRPr="00D47E4E">
        <w:rPr>
          <w:rFonts w:ascii="Book Antiqua" w:hAnsi="Book Antiqua"/>
        </w:rPr>
        <w:t xml:space="preserve">case of IPNB without invasive components </w:t>
      </w:r>
      <w:r w:rsidR="00EF289C" w:rsidRPr="00D47E4E">
        <w:rPr>
          <w:rFonts w:ascii="Book Antiqua" w:hAnsi="Book Antiqua"/>
        </w:rPr>
        <w:t xml:space="preserve">that </w:t>
      </w:r>
      <w:r w:rsidRPr="00D47E4E">
        <w:rPr>
          <w:rFonts w:ascii="Book Antiqua" w:hAnsi="Book Antiqua"/>
        </w:rPr>
        <w:t>metastasized to the lung</w:t>
      </w:r>
      <w:r w:rsidR="00EF289C" w:rsidRPr="00D47E4E">
        <w:rPr>
          <w:rFonts w:ascii="Book Antiqua" w:hAnsi="Book Antiqua"/>
        </w:rPr>
        <w:t>s</w:t>
      </w:r>
      <w:r w:rsidRPr="00D47E4E">
        <w:rPr>
          <w:rFonts w:ascii="Book Antiqua" w:hAnsi="Book Antiqua"/>
        </w:rPr>
        <w:t xml:space="preserve"> and brain.</w:t>
      </w:r>
    </w:p>
    <w:p w14:paraId="6D859483" w14:textId="77777777" w:rsidR="004C288A" w:rsidRPr="00D47E4E" w:rsidRDefault="004C288A" w:rsidP="00FA5FC9">
      <w:pPr>
        <w:adjustRightInd w:val="0"/>
        <w:snapToGrid w:val="0"/>
        <w:spacing w:line="360" w:lineRule="auto"/>
        <w:jc w:val="both"/>
        <w:rPr>
          <w:rFonts w:ascii="Book Antiqua" w:hAnsi="Book Antiqua"/>
        </w:rPr>
      </w:pPr>
    </w:p>
    <w:p w14:paraId="48039E7A" w14:textId="1DAD2D66" w:rsidR="00C62647" w:rsidRPr="00D47E4E" w:rsidRDefault="00D95300"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CASE PRESENTATION</w:t>
      </w:r>
    </w:p>
    <w:p w14:paraId="3414D89E" w14:textId="17B3560F"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Chief complaints</w:t>
      </w:r>
    </w:p>
    <w:p w14:paraId="544E8C6A" w14:textId="0CBFDA5E" w:rsidR="00C62647" w:rsidRPr="00D47E4E" w:rsidRDefault="00C62647" w:rsidP="00FA5FC9">
      <w:pPr>
        <w:adjustRightInd w:val="0"/>
        <w:snapToGrid w:val="0"/>
        <w:spacing w:line="360" w:lineRule="auto"/>
        <w:jc w:val="both"/>
        <w:outlineLvl w:val="0"/>
        <w:rPr>
          <w:rFonts w:ascii="Book Antiqua" w:hAnsi="Book Antiqua"/>
        </w:rPr>
      </w:pPr>
      <w:r w:rsidRPr="00D47E4E">
        <w:rPr>
          <w:rFonts w:ascii="Book Antiqua" w:hAnsi="Book Antiqua"/>
        </w:rPr>
        <w:t>A 69-year-old male with a body mass index of 21.5 kg/m</w:t>
      </w:r>
      <w:r w:rsidRPr="00D47E4E">
        <w:rPr>
          <w:rFonts w:ascii="Book Antiqua" w:hAnsi="Book Antiqua"/>
          <w:vertAlign w:val="superscript"/>
        </w:rPr>
        <w:t>2</w:t>
      </w:r>
      <w:r w:rsidRPr="00D47E4E">
        <w:rPr>
          <w:rFonts w:ascii="Book Antiqua" w:hAnsi="Book Antiqua"/>
        </w:rPr>
        <w:t xml:space="preserve"> was referred to our hospital due to jaundice for a suspected cholangiocarcinoma.</w:t>
      </w:r>
    </w:p>
    <w:p w14:paraId="3C78E406" w14:textId="77777777" w:rsidR="00C62647" w:rsidRPr="00D47E4E" w:rsidRDefault="00C62647" w:rsidP="00FA5FC9">
      <w:pPr>
        <w:adjustRightInd w:val="0"/>
        <w:snapToGrid w:val="0"/>
        <w:spacing w:line="360" w:lineRule="auto"/>
        <w:jc w:val="both"/>
        <w:outlineLvl w:val="0"/>
        <w:rPr>
          <w:rFonts w:ascii="Book Antiqua" w:hAnsi="Book Antiqua"/>
          <w:b/>
          <w:i/>
        </w:rPr>
      </w:pPr>
    </w:p>
    <w:p w14:paraId="765259BB" w14:textId="55F9332C"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History of present illness</w:t>
      </w:r>
    </w:p>
    <w:p w14:paraId="27A7B192" w14:textId="04D0978B" w:rsidR="00C62647" w:rsidRPr="00D47E4E" w:rsidRDefault="00C62647" w:rsidP="00FA5FC9">
      <w:pPr>
        <w:adjustRightInd w:val="0"/>
        <w:snapToGrid w:val="0"/>
        <w:spacing w:line="360" w:lineRule="auto"/>
        <w:jc w:val="both"/>
        <w:outlineLvl w:val="0"/>
        <w:rPr>
          <w:rFonts w:ascii="Book Antiqua" w:hAnsi="Book Antiqua"/>
        </w:rPr>
      </w:pPr>
      <w:r w:rsidRPr="00D47E4E">
        <w:rPr>
          <w:rFonts w:ascii="Book Antiqua" w:hAnsi="Book Antiqua"/>
        </w:rPr>
        <w:t>His past medical and surgical history was unremarkable, except for diabetes type 2 and hypertension; both conditions were controlled with medications, including metformin 500 mg twice a day, glimepiride 1 mg twice a day, nifedipine CR 20 mg daily, valsartan 80 mg daily and enalapril 5 mg daily.</w:t>
      </w:r>
    </w:p>
    <w:p w14:paraId="51526F69" w14:textId="77777777" w:rsidR="00C62647" w:rsidRPr="00D47E4E" w:rsidRDefault="00C62647" w:rsidP="00FA5FC9">
      <w:pPr>
        <w:adjustRightInd w:val="0"/>
        <w:snapToGrid w:val="0"/>
        <w:spacing w:line="360" w:lineRule="auto"/>
        <w:jc w:val="both"/>
        <w:outlineLvl w:val="0"/>
        <w:rPr>
          <w:rFonts w:ascii="Book Antiqua" w:hAnsi="Book Antiqua"/>
          <w:b/>
          <w:i/>
        </w:rPr>
      </w:pPr>
    </w:p>
    <w:p w14:paraId="1932E8CA" w14:textId="341A9C34"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History of past illness</w:t>
      </w:r>
    </w:p>
    <w:p w14:paraId="53B148E0" w14:textId="53034396" w:rsidR="00C62647" w:rsidRPr="00D47E4E" w:rsidRDefault="00C62647" w:rsidP="00FA5FC9">
      <w:pPr>
        <w:adjustRightInd w:val="0"/>
        <w:snapToGrid w:val="0"/>
        <w:spacing w:line="360" w:lineRule="auto"/>
        <w:jc w:val="both"/>
        <w:outlineLvl w:val="0"/>
        <w:rPr>
          <w:rFonts w:ascii="Book Antiqua" w:hAnsi="Book Antiqua"/>
        </w:rPr>
      </w:pPr>
      <w:r w:rsidRPr="00D47E4E">
        <w:rPr>
          <w:rFonts w:ascii="Book Antiqua" w:hAnsi="Book Antiqua"/>
        </w:rPr>
        <w:lastRenderedPageBreak/>
        <w:t>His social history was significant for smoking 20 cigarettes per day for 46 years and the frequent intake of alcohol at approximately 360-540 m</w:t>
      </w:r>
      <w:r w:rsidR="006E73A8" w:rsidRPr="00D47E4E">
        <w:rPr>
          <w:rFonts w:ascii="Book Antiqua" w:hAnsi="Book Antiqua"/>
        </w:rPr>
        <w:t>L</w:t>
      </w:r>
      <w:r w:rsidRPr="00D47E4E">
        <w:rPr>
          <w:rFonts w:ascii="Book Antiqua" w:hAnsi="Book Antiqua"/>
        </w:rPr>
        <w:t xml:space="preserve"> a day.</w:t>
      </w:r>
    </w:p>
    <w:p w14:paraId="722B1D75" w14:textId="77777777" w:rsidR="00C62647" w:rsidRPr="00D47E4E" w:rsidRDefault="00C62647" w:rsidP="00FA5FC9">
      <w:pPr>
        <w:adjustRightInd w:val="0"/>
        <w:snapToGrid w:val="0"/>
        <w:spacing w:line="360" w:lineRule="auto"/>
        <w:jc w:val="both"/>
        <w:outlineLvl w:val="0"/>
        <w:rPr>
          <w:rFonts w:ascii="Book Antiqua" w:hAnsi="Book Antiqua"/>
          <w:b/>
          <w:i/>
        </w:rPr>
      </w:pPr>
    </w:p>
    <w:p w14:paraId="2E16A333" w14:textId="7B16173F"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Family history</w:t>
      </w:r>
    </w:p>
    <w:p w14:paraId="003B54AB" w14:textId="77777777" w:rsidR="00F763A8" w:rsidRPr="00D47E4E" w:rsidRDefault="00C62647" w:rsidP="00FA5FC9">
      <w:pPr>
        <w:adjustRightInd w:val="0"/>
        <w:snapToGrid w:val="0"/>
        <w:spacing w:line="360" w:lineRule="auto"/>
        <w:jc w:val="both"/>
        <w:rPr>
          <w:rFonts w:ascii="Book Antiqua" w:hAnsi="Book Antiqua"/>
        </w:rPr>
      </w:pPr>
      <w:r w:rsidRPr="00D47E4E">
        <w:rPr>
          <w:rFonts w:ascii="Book Antiqua" w:hAnsi="Book Antiqua"/>
        </w:rPr>
        <w:t>Family history was notable for a father diagnosed with esophageal cancer, a mother with uterine cancer and an elderly brother with duodenal cancer and leukemia.</w:t>
      </w:r>
    </w:p>
    <w:p w14:paraId="4DBBF41F" w14:textId="77777777" w:rsidR="00F763A8" w:rsidRPr="00D47E4E" w:rsidRDefault="00F763A8" w:rsidP="00FA5FC9">
      <w:pPr>
        <w:adjustRightInd w:val="0"/>
        <w:snapToGrid w:val="0"/>
        <w:spacing w:line="360" w:lineRule="auto"/>
        <w:jc w:val="both"/>
        <w:rPr>
          <w:rFonts w:ascii="Book Antiqua" w:hAnsi="Book Antiqua"/>
        </w:rPr>
      </w:pPr>
    </w:p>
    <w:p w14:paraId="5E15AB0D" w14:textId="7F2BC89C" w:rsidR="00F763A8" w:rsidRPr="00D47E4E" w:rsidRDefault="00C62647" w:rsidP="00FA5FC9">
      <w:pPr>
        <w:adjustRightInd w:val="0"/>
        <w:snapToGrid w:val="0"/>
        <w:spacing w:line="360" w:lineRule="auto"/>
        <w:jc w:val="both"/>
        <w:rPr>
          <w:rFonts w:ascii="Book Antiqua" w:hAnsi="Book Antiqua"/>
        </w:rPr>
      </w:pPr>
      <w:r w:rsidRPr="00D47E4E">
        <w:rPr>
          <w:rFonts w:ascii="Book Antiqua" w:hAnsi="Book Antiqua"/>
          <w:b/>
          <w:i/>
        </w:rPr>
        <w:t>Physical examination upon admissio</w:t>
      </w:r>
      <w:r w:rsidR="00F763A8" w:rsidRPr="00D47E4E">
        <w:rPr>
          <w:rFonts w:ascii="Book Antiqua" w:hAnsi="Book Antiqua"/>
          <w:b/>
          <w:i/>
        </w:rPr>
        <w:t>n</w:t>
      </w:r>
    </w:p>
    <w:p w14:paraId="16BED175" w14:textId="752FCE24" w:rsidR="00F763A8" w:rsidRPr="00D47E4E" w:rsidRDefault="00F763A8" w:rsidP="00FA5FC9">
      <w:pPr>
        <w:adjustRightInd w:val="0"/>
        <w:snapToGrid w:val="0"/>
        <w:spacing w:line="360" w:lineRule="auto"/>
        <w:jc w:val="both"/>
        <w:outlineLvl w:val="0"/>
        <w:rPr>
          <w:rFonts w:ascii="Book Antiqua" w:hAnsi="Book Antiqua"/>
        </w:rPr>
      </w:pPr>
      <w:r w:rsidRPr="00D47E4E">
        <w:rPr>
          <w:rFonts w:ascii="Book Antiqua" w:hAnsi="Book Antiqua"/>
        </w:rPr>
        <w:t>On examination, the patient had icteric sclera and pale conjunctiva. His vital signs were stable, and physical examination did not reveal any extraordinary signs.</w:t>
      </w:r>
    </w:p>
    <w:p w14:paraId="4604295F" w14:textId="77777777" w:rsidR="00F763A8" w:rsidRPr="00D47E4E" w:rsidRDefault="00F763A8" w:rsidP="00FA5FC9">
      <w:pPr>
        <w:adjustRightInd w:val="0"/>
        <w:snapToGrid w:val="0"/>
        <w:spacing w:line="360" w:lineRule="auto"/>
        <w:jc w:val="both"/>
        <w:outlineLvl w:val="0"/>
        <w:rPr>
          <w:rFonts w:ascii="Book Antiqua" w:hAnsi="Book Antiqua"/>
          <w:b/>
          <w:i/>
        </w:rPr>
      </w:pPr>
    </w:p>
    <w:p w14:paraId="366FED5D" w14:textId="77777777" w:rsidR="00F763A8"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 xml:space="preserve">Laboratory examinations </w:t>
      </w:r>
    </w:p>
    <w:p w14:paraId="5FFE9214" w14:textId="3F19CF73" w:rsidR="00F763A8" w:rsidRPr="00D47E4E" w:rsidRDefault="00F763A8" w:rsidP="00FA5FC9">
      <w:pPr>
        <w:adjustRightInd w:val="0"/>
        <w:snapToGrid w:val="0"/>
        <w:spacing w:line="360" w:lineRule="auto"/>
        <w:jc w:val="both"/>
        <w:rPr>
          <w:rFonts w:ascii="Book Antiqua" w:hAnsi="Book Antiqua"/>
        </w:rPr>
      </w:pPr>
      <w:r w:rsidRPr="00D47E4E">
        <w:rPr>
          <w:rFonts w:ascii="Book Antiqua" w:hAnsi="Book Antiqua"/>
        </w:rPr>
        <w:t xml:space="preserve">Laboratory tests on admission were within the normal range, except for a mild elevation in the levels of </w:t>
      </w:r>
      <w:r w:rsidR="003D675F" w:rsidRPr="00D47E4E">
        <w:rPr>
          <w:rFonts w:ascii="Book Antiqua" w:hAnsi="Book Antiqua"/>
        </w:rPr>
        <w:t>alkaline phosphatase</w:t>
      </w:r>
      <w:r w:rsidRPr="00D47E4E">
        <w:rPr>
          <w:rFonts w:ascii="Book Antiqua" w:hAnsi="Book Antiqua"/>
        </w:rPr>
        <w:t xml:space="preserve"> (507 IU/</w:t>
      </w:r>
      <w:r w:rsidR="006E73A8" w:rsidRPr="00D47E4E">
        <w:rPr>
          <w:rFonts w:ascii="Book Antiqua" w:hAnsi="Book Antiqua"/>
        </w:rPr>
        <w:t>L</w:t>
      </w:r>
      <w:r w:rsidRPr="00D47E4E">
        <w:rPr>
          <w:rFonts w:ascii="Book Antiqua" w:hAnsi="Book Antiqua"/>
        </w:rPr>
        <w:t>; normal range, &lt;</w:t>
      </w:r>
      <w:r w:rsidR="006E73A8" w:rsidRPr="00D47E4E">
        <w:rPr>
          <w:rFonts w:ascii="Book Antiqua" w:hAnsi="Book Antiqua"/>
        </w:rPr>
        <w:t xml:space="preserve"> </w:t>
      </w:r>
      <w:r w:rsidRPr="00D47E4E">
        <w:rPr>
          <w:rFonts w:ascii="Book Antiqua" w:hAnsi="Book Antiqua"/>
        </w:rPr>
        <w:t>359 IU/</w:t>
      </w:r>
      <w:r w:rsidR="006E73A8" w:rsidRPr="00D47E4E">
        <w:rPr>
          <w:rFonts w:ascii="Book Antiqua" w:hAnsi="Book Antiqua"/>
        </w:rPr>
        <w:t>L</w:t>
      </w:r>
      <w:r w:rsidRPr="00D47E4E">
        <w:rPr>
          <w:rFonts w:ascii="Book Antiqua" w:hAnsi="Book Antiqua"/>
        </w:rPr>
        <w:t>), γ-glutamyl transpeptidase (199 IU/</w:t>
      </w:r>
      <w:r w:rsidR="006E73A8" w:rsidRPr="00D47E4E">
        <w:rPr>
          <w:rFonts w:ascii="Book Antiqua" w:hAnsi="Book Antiqua"/>
        </w:rPr>
        <w:t>L</w:t>
      </w:r>
      <w:r w:rsidRPr="00D47E4E">
        <w:rPr>
          <w:rFonts w:ascii="Book Antiqua" w:hAnsi="Book Antiqua"/>
        </w:rPr>
        <w:t>; normal range, &lt;</w:t>
      </w:r>
      <w:r w:rsidR="006E73A8" w:rsidRPr="00D47E4E">
        <w:rPr>
          <w:rFonts w:ascii="Book Antiqua" w:hAnsi="Book Antiqua"/>
        </w:rPr>
        <w:t xml:space="preserve"> </w:t>
      </w:r>
      <w:r w:rsidRPr="00D47E4E">
        <w:rPr>
          <w:rFonts w:ascii="Book Antiqua" w:hAnsi="Book Antiqua"/>
        </w:rPr>
        <w:t>47 IU/</w:t>
      </w:r>
      <w:r w:rsidR="006E73A8" w:rsidRPr="00D47E4E">
        <w:rPr>
          <w:rFonts w:ascii="Book Antiqua" w:hAnsi="Book Antiqua"/>
        </w:rPr>
        <w:t>L</w:t>
      </w:r>
      <w:r w:rsidRPr="00D47E4E">
        <w:rPr>
          <w:rFonts w:ascii="Book Antiqua" w:hAnsi="Book Antiqua"/>
        </w:rPr>
        <w:t>) and total serum bilirubin (1.4 mg/dL normal range, &lt;</w:t>
      </w:r>
      <w:r w:rsidR="006E73A8" w:rsidRPr="00D47E4E">
        <w:rPr>
          <w:rFonts w:ascii="Book Antiqua" w:hAnsi="Book Antiqua"/>
        </w:rPr>
        <w:t xml:space="preserve"> </w:t>
      </w:r>
      <w:r w:rsidRPr="00D47E4E">
        <w:rPr>
          <w:rFonts w:ascii="Book Antiqua" w:hAnsi="Book Antiqua"/>
        </w:rPr>
        <w:t xml:space="preserve">1 mg/dL). </w:t>
      </w:r>
      <w:r w:rsidR="00742FDC" w:rsidRPr="00742FDC">
        <w:rPr>
          <w:rFonts w:ascii="Book Antiqua" w:hAnsi="Book Antiqua"/>
        </w:rPr>
        <w:t>Carcinoembryonic antigen</w:t>
      </w:r>
      <w:r w:rsidRPr="00D47E4E">
        <w:rPr>
          <w:rFonts w:ascii="Book Antiqua" w:hAnsi="Book Antiqua"/>
        </w:rPr>
        <w:t xml:space="preserve"> and CA 19-9 were within the normal range (2.7 </w:t>
      </w:r>
      <w:r w:rsidRPr="00D47E4E">
        <w:rPr>
          <w:rFonts w:ascii="Book Antiqua" w:hAnsi="Book Antiqua"/>
          <w:shd w:val="clear" w:color="auto" w:fill="FFFFFF"/>
        </w:rPr>
        <w:t xml:space="preserve">ng/mL, </w:t>
      </w:r>
      <w:r w:rsidRPr="00D47E4E">
        <w:rPr>
          <w:rFonts w:ascii="Book Antiqua" w:hAnsi="Book Antiqua"/>
        </w:rPr>
        <w:t>13.6 U/mL, respectively). Serology was negative for hepatitis B and C infections.</w:t>
      </w:r>
    </w:p>
    <w:p w14:paraId="1E064307" w14:textId="77777777" w:rsidR="00F763A8" w:rsidRPr="00D47E4E" w:rsidRDefault="00F763A8" w:rsidP="00FA5FC9">
      <w:pPr>
        <w:adjustRightInd w:val="0"/>
        <w:snapToGrid w:val="0"/>
        <w:spacing w:line="360" w:lineRule="auto"/>
        <w:jc w:val="both"/>
        <w:outlineLvl w:val="0"/>
        <w:rPr>
          <w:rFonts w:ascii="Book Antiqua" w:hAnsi="Book Antiqua"/>
          <w:b/>
          <w:i/>
        </w:rPr>
      </w:pPr>
    </w:p>
    <w:p w14:paraId="2CA0A1EE" w14:textId="10401B7B"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Imaging examinations</w:t>
      </w:r>
    </w:p>
    <w:p w14:paraId="066AFF2D" w14:textId="388F4D63" w:rsidR="00F763A8" w:rsidRPr="00D47E4E" w:rsidRDefault="00F763A8" w:rsidP="00FA5FC9">
      <w:pPr>
        <w:adjustRightInd w:val="0"/>
        <w:snapToGrid w:val="0"/>
        <w:spacing w:line="360" w:lineRule="auto"/>
        <w:jc w:val="both"/>
        <w:outlineLvl w:val="0"/>
        <w:rPr>
          <w:rFonts w:ascii="Book Antiqua" w:hAnsi="Book Antiqua"/>
          <w:b/>
          <w:i/>
        </w:rPr>
      </w:pPr>
      <w:r w:rsidRPr="00D47E4E">
        <w:rPr>
          <w:rFonts w:ascii="Book Antiqua" w:hAnsi="Book Antiqua"/>
        </w:rPr>
        <w:t xml:space="preserve">Endoscopic ultrasonography detected a solid lesion filling the intrapancreatic </w:t>
      </w:r>
      <w:r w:rsidR="003D675F" w:rsidRPr="00D47E4E">
        <w:rPr>
          <w:rFonts w:ascii="Book Antiqua" w:hAnsi="Book Antiqua"/>
        </w:rPr>
        <w:t>CBD</w:t>
      </w:r>
      <w:r w:rsidRPr="00D47E4E">
        <w:rPr>
          <w:rFonts w:ascii="Book Antiqua" w:hAnsi="Book Antiqua"/>
        </w:rPr>
        <w:t xml:space="preserve"> to the main biliary. There was no evidence of extension outside of the bile duct wall, and invasion into the right hepatic artery was not observed. In addition, multilocular and unilateral cystic lesions of the pancreas, which had a maximum diameter of 13.1 mm, were found. Endoscopic retrograde cholangiography revealed bilateral intrahepatic biliary tree dilatation with a ﬁlling defect in the upper and middle bile duct, which extended partly to the left hepatic duct. Intraductal </w:t>
      </w:r>
      <w:r w:rsidRPr="00D47E4E">
        <w:rPr>
          <w:rFonts w:ascii="Book Antiqua" w:hAnsi="Book Antiqua"/>
          <w:shd w:val="clear" w:color="auto" w:fill="FFFFFF"/>
        </w:rPr>
        <w:t>ultrasonography confirmed</w:t>
      </w:r>
      <w:r w:rsidRPr="00D47E4E">
        <w:rPr>
          <w:rFonts w:ascii="Book Antiqua" w:hAnsi="Book Antiqua"/>
        </w:rPr>
        <w:t xml:space="preserve"> that</w:t>
      </w:r>
      <w:r w:rsidRPr="00D47E4E">
        <w:rPr>
          <w:rFonts w:ascii="Book Antiqua" w:hAnsi="Book Antiqua"/>
          <w:shd w:val="clear" w:color="auto" w:fill="FFFFFF"/>
        </w:rPr>
        <w:t xml:space="preserve"> there was no extended lesion </w:t>
      </w:r>
      <w:r w:rsidRPr="00D47E4E">
        <w:rPr>
          <w:rFonts w:ascii="Book Antiqua" w:hAnsi="Book Antiqua"/>
        </w:rPr>
        <w:t>in</w:t>
      </w:r>
      <w:r w:rsidRPr="00D47E4E">
        <w:rPr>
          <w:rFonts w:ascii="Book Antiqua" w:hAnsi="Book Antiqua"/>
          <w:shd w:val="clear" w:color="auto" w:fill="FFFFFF"/>
        </w:rPr>
        <w:t xml:space="preserve"> the right bile duct.</w:t>
      </w:r>
      <w:r w:rsidRPr="00D47E4E">
        <w:rPr>
          <w:rFonts w:ascii="Book Antiqua" w:hAnsi="Book Antiqua"/>
        </w:rPr>
        <w:t xml:space="preserve"> </w:t>
      </w:r>
      <w:r w:rsidRPr="00D47E4E">
        <w:rPr>
          <w:rFonts w:ascii="Book Antiqua" w:hAnsi="Book Antiqua"/>
          <w:shd w:val="clear" w:color="auto" w:fill="FFFFFF"/>
        </w:rPr>
        <w:t xml:space="preserve">Tumor and adjacent tissue </w:t>
      </w:r>
      <w:r w:rsidRPr="00D47E4E">
        <w:rPr>
          <w:rFonts w:ascii="Book Antiqua" w:hAnsi="Book Antiqua"/>
        </w:rPr>
        <w:t xml:space="preserve">biopsies were performed, and a 5 </w:t>
      </w:r>
      <w:proofErr w:type="spellStart"/>
      <w:r w:rsidRPr="00D47E4E">
        <w:rPr>
          <w:rFonts w:ascii="Book Antiqua" w:hAnsi="Book Antiqua"/>
        </w:rPr>
        <w:t>Fr</w:t>
      </w:r>
      <w:proofErr w:type="spellEnd"/>
      <w:r w:rsidRPr="00D47E4E">
        <w:rPr>
          <w:rFonts w:ascii="Book Antiqua" w:hAnsi="Book Antiqua"/>
        </w:rPr>
        <w:t xml:space="preserve"> </w:t>
      </w:r>
      <w:r w:rsidRPr="00D47E4E">
        <w:rPr>
          <w:rStyle w:val="a8"/>
          <w:rFonts w:ascii="Book Antiqua" w:hAnsi="Book Antiqua"/>
          <w:bCs/>
          <w:i w:val="0"/>
          <w:iCs w:val="0"/>
        </w:rPr>
        <w:t xml:space="preserve">endoscopic </w:t>
      </w:r>
      <w:proofErr w:type="spellStart"/>
      <w:r w:rsidRPr="00D47E4E">
        <w:rPr>
          <w:rStyle w:val="a8"/>
          <w:rFonts w:ascii="Book Antiqua" w:hAnsi="Book Antiqua"/>
          <w:bCs/>
          <w:i w:val="0"/>
          <w:iCs w:val="0"/>
        </w:rPr>
        <w:t>nasobiliary</w:t>
      </w:r>
      <w:proofErr w:type="spellEnd"/>
      <w:r w:rsidR="000352D4" w:rsidRPr="00D47E4E">
        <w:rPr>
          <w:rStyle w:val="apple-converted-space"/>
          <w:rFonts w:ascii="Book Antiqua" w:hAnsi="Book Antiqua"/>
          <w:shd w:val="clear" w:color="auto" w:fill="FFFFFF"/>
        </w:rPr>
        <w:t xml:space="preserve"> </w:t>
      </w:r>
      <w:r w:rsidRPr="00D47E4E">
        <w:rPr>
          <w:rFonts w:ascii="Book Antiqua" w:hAnsi="Book Antiqua"/>
          <w:shd w:val="clear" w:color="auto" w:fill="FFFFFF"/>
        </w:rPr>
        <w:t xml:space="preserve">drainage ENBD was placed to facilitate biliary drainage. Pathological results endorsed IPNB with high grade and intestinal type neoplasia. In addition, </w:t>
      </w:r>
      <w:r w:rsidRPr="00D47E4E">
        <w:rPr>
          <w:rFonts w:ascii="Book Antiqua" w:hAnsi="Book Antiqua"/>
        </w:rPr>
        <w:t xml:space="preserve">images obtained from </w:t>
      </w:r>
      <w:proofErr w:type="spellStart"/>
      <w:r w:rsidRPr="00D47E4E">
        <w:rPr>
          <w:rFonts w:ascii="Book Antiqua" w:hAnsi="Book Antiqua"/>
        </w:rPr>
        <w:lastRenderedPageBreak/>
        <w:t>peroral</w:t>
      </w:r>
      <w:proofErr w:type="spellEnd"/>
      <w:r w:rsidRPr="00D47E4E">
        <w:rPr>
          <w:rFonts w:ascii="Book Antiqua" w:hAnsi="Book Antiqua"/>
        </w:rPr>
        <w:t xml:space="preserve"> </w:t>
      </w:r>
      <w:proofErr w:type="spellStart"/>
      <w:r w:rsidRPr="00D47E4E">
        <w:rPr>
          <w:rFonts w:ascii="Book Antiqua" w:hAnsi="Book Antiqua"/>
        </w:rPr>
        <w:t>cholangioscopy</w:t>
      </w:r>
      <w:proofErr w:type="spellEnd"/>
      <w:r w:rsidRPr="00D47E4E">
        <w:rPr>
          <w:rFonts w:ascii="Book Antiqua" w:hAnsi="Book Antiqua"/>
        </w:rPr>
        <w:t xml:space="preserve"> POCS delineated a tumor with a papillary pattern located at the </w:t>
      </w:r>
      <w:r w:rsidR="003D675F" w:rsidRPr="00D47E4E">
        <w:rPr>
          <w:rFonts w:ascii="Book Antiqua" w:hAnsi="Book Antiqua"/>
        </w:rPr>
        <w:t>CBD</w:t>
      </w:r>
      <w:r w:rsidRPr="00D47E4E">
        <w:rPr>
          <w:rFonts w:ascii="Book Antiqua" w:hAnsi="Book Antiqua"/>
        </w:rPr>
        <w:t xml:space="preserve"> to the left hepatic duct (Fig</w:t>
      </w:r>
      <w:r w:rsidR="0049210F" w:rsidRPr="00D47E4E">
        <w:rPr>
          <w:rFonts w:ascii="Book Antiqua" w:hAnsi="Book Antiqua"/>
        </w:rPr>
        <w:t>ure</w:t>
      </w:r>
      <w:r w:rsidRPr="00D47E4E">
        <w:rPr>
          <w:rFonts w:ascii="Book Antiqua" w:hAnsi="Book Antiqua"/>
        </w:rPr>
        <w:t xml:space="preserve"> 1). Multidetector computed tomography detected an interruption for a long segment of CBD causing biliary occlusion, which resulted in bilateral intrahepatic biliary tree dilatation with no intrahepatic lesion. The tumor was predominantly extended into the left hepatic duct. An enlargement of the pancreatic duct suggested the extension of injury into the intrapancreatic CBD. Traces of metastasis, such as lymph node growth, ascites, lung mass or pleural effusion, have not been reported. Three-dimensional liver surgery simulation demonstrated that the right hepatic artery and right portal vein were not in contact with the tumor. </w:t>
      </w:r>
      <w:proofErr w:type="spellStart"/>
      <w:r w:rsidR="00512F1E" w:rsidRPr="00D47E4E">
        <w:rPr>
          <w:rStyle w:val="a8"/>
          <w:rFonts w:ascii="Book Antiqua" w:hAnsi="Book Antiqua"/>
          <w:bCs/>
          <w:i w:val="0"/>
          <w:iCs w:val="0"/>
        </w:rPr>
        <w:t>M</w:t>
      </w:r>
      <w:r w:rsidRPr="00D47E4E">
        <w:rPr>
          <w:rStyle w:val="a8"/>
          <w:rFonts w:ascii="Book Antiqua" w:hAnsi="Book Antiqua"/>
          <w:bCs/>
          <w:i w:val="0"/>
          <w:iCs w:val="0"/>
        </w:rPr>
        <w:t>magnetic</w:t>
      </w:r>
      <w:proofErr w:type="spellEnd"/>
      <w:r w:rsidRPr="00D47E4E">
        <w:rPr>
          <w:rStyle w:val="a8"/>
          <w:rFonts w:ascii="Book Antiqua" w:hAnsi="Book Antiqua"/>
          <w:bCs/>
          <w:i w:val="0"/>
          <w:iCs w:val="0"/>
        </w:rPr>
        <w:t xml:space="preserve"> resonance </w:t>
      </w:r>
      <w:proofErr w:type="spellStart"/>
      <w:r w:rsidRPr="00D47E4E">
        <w:rPr>
          <w:rStyle w:val="a8"/>
          <w:rFonts w:ascii="Book Antiqua" w:hAnsi="Book Antiqua"/>
          <w:bCs/>
          <w:i w:val="0"/>
          <w:iCs w:val="0"/>
        </w:rPr>
        <w:t>cholangiopancreatography</w:t>
      </w:r>
      <w:proofErr w:type="spellEnd"/>
      <w:r w:rsidRPr="00D47E4E">
        <w:rPr>
          <w:rFonts w:ascii="Book Antiqua" w:hAnsi="Book Antiqua"/>
        </w:rPr>
        <w:t xml:space="preserve"> confirmed these findings (Fig</w:t>
      </w:r>
      <w:r w:rsidR="0049210F" w:rsidRPr="00D47E4E">
        <w:rPr>
          <w:rFonts w:ascii="Book Antiqua" w:hAnsi="Book Antiqua"/>
        </w:rPr>
        <w:t>ure</w:t>
      </w:r>
      <w:r w:rsidRPr="00D47E4E">
        <w:rPr>
          <w:rFonts w:ascii="Book Antiqua" w:hAnsi="Book Antiqua"/>
        </w:rPr>
        <w:t xml:space="preserve"> 2).</w:t>
      </w:r>
    </w:p>
    <w:p w14:paraId="5C947CFC" w14:textId="77777777" w:rsidR="00E32030" w:rsidRPr="00D47E4E" w:rsidRDefault="00E32030" w:rsidP="00FA5FC9">
      <w:pPr>
        <w:adjustRightInd w:val="0"/>
        <w:snapToGrid w:val="0"/>
        <w:spacing w:line="360" w:lineRule="auto"/>
        <w:jc w:val="both"/>
        <w:rPr>
          <w:rFonts w:ascii="Book Antiqua" w:eastAsiaTheme="minorEastAsia" w:hAnsi="Book Antiqua"/>
          <w:b/>
        </w:rPr>
      </w:pPr>
    </w:p>
    <w:p w14:paraId="54F21348" w14:textId="2860FF7A" w:rsidR="00C62647" w:rsidRPr="00D47E4E" w:rsidRDefault="000352D4" w:rsidP="00FA5FC9">
      <w:pPr>
        <w:adjustRightInd w:val="0"/>
        <w:snapToGrid w:val="0"/>
        <w:spacing w:line="360" w:lineRule="auto"/>
        <w:jc w:val="both"/>
        <w:outlineLvl w:val="0"/>
        <w:rPr>
          <w:rFonts w:ascii="Book Antiqua" w:hAnsi="Book Antiqua"/>
          <w:b/>
          <w:i/>
          <w:iCs/>
        </w:rPr>
      </w:pPr>
      <w:r w:rsidRPr="00D47E4E">
        <w:rPr>
          <w:rFonts w:ascii="Book Antiqua" w:hAnsi="Book Antiqua"/>
          <w:b/>
          <w:i/>
          <w:iCs/>
        </w:rPr>
        <w:t>Initial diagnosis</w:t>
      </w:r>
    </w:p>
    <w:p w14:paraId="78D87212" w14:textId="41AD6A9B" w:rsidR="00F763A8" w:rsidRPr="00D47E4E" w:rsidRDefault="00F763A8" w:rsidP="00FA5FC9">
      <w:pPr>
        <w:adjustRightInd w:val="0"/>
        <w:snapToGrid w:val="0"/>
        <w:spacing w:line="360" w:lineRule="auto"/>
        <w:jc w:val="both"/>
        <w:outlineLvl w:val="0"/>
        <w:rPr>
          <w:rFonts w:ascii="Book Antiqua" w:hAnsi="Book Antiqua"/>
        </w:rPr>
      </w:pPr>
      <w:r w:rsidRPr="00D47E4E">
        <w:rPr>
          <w:rFonts w:ascii="Book Antiqua" w:hAnsi="Book Antiqua"/>
        </w:rPr>
        <w:t>Therefore, an initial diagnosis of IPNB cT1N0M0 was established with good prognosis.</w:t>
      </w:r>
    </w:p>
    <w:p w14:paraId="34DF9D7E" w14:textId="77777777" w:rsidR="00E32030" w:rsidRPr="00D47E4E" w:rsidRDefault="00E32030" w:rsidP="00FA5FC9">
      <w:pPr>
        <w:adjustRightInd w:val="0"/>
        <w:snapToGrid w:val="0"/>
        <w:spacing w:line="360" w:lineRule="auto"/>
        <w:jc w:val="both"/>
        <w:outlineLvl w:val="0"/>
        <w:rPr>
          <w:rFonts w:ascii="Book Antiqua" w:hAnsi="Book Antiqua"/>
        </w:rPr>
      </w:pPr>
    </w:p>
    <w:p w14:paraId="6249FF3C" w14:textId="77777777" w:rsidR="00E32030" w:rsidRPr="00D47E4E" w:rsidRDefault="00E32030"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FINAL DIAGNOSIS</w:t>
      </w:r>
    </w:p>
    <w:p w14:paraId="4BD190D0" w14:textId="6532F97B" w:rsidR="00E32030" w:rsidRPr="00D47E4E" w:rsidRDefault="00E32030"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The final diagnosis of the presented case is metastasis of </w:t>
      </w:r>
      <w:r w:rsidR="003D675F" w:rsidRPr="00D47E4E">
        <w:rPr>
          <w:rFonts w:ascii="Book Antiqua" w:hAnsi="Book Antiqua"/>
        </w:rPr>
        <w:t>IPNB</w:t>
      </w:r>
      <w:r w:rsidRPr="00D47E4E">
        <w:rPr>
          <w:rFonts w:ascii="Book Antiqua" w:hAnsi="Book Antiqua"/>
        </w:rPr>
        <w:t xml:space="preserve"> without an invasive component to the brain and lungs.</w:t>
      </w:r>
    </w:p>
    <w:p w14:paraId="3AA50675" w14:textId="77777777" w:rsidR="00F763A8" w:rsidRPr="00D47E4E" w:rsidRDefault="00F763A8" w:rsidP="00FA5FC9">
      <w:pPr>
        <w:adjustRightInd w:val="0"/>
        <w:snapToGrid w:val="0"/>
        <w:spacing w:line="360" w:lineRule="auto"/>
        <w:jc w:val="both"/>
        <w:outlineLvl w:val="0"/>
        <w:rPr>
          <w:rFonts w:ascii="Book Antiqua" w:eastAsiaTheme="minorEastAsia" w:hAnsi="Book Antiqua"/>
          <w:b/>
          <w:u w:val="single"/>
        </w:rPr>
      </w:pPr>
    </w:p>
    <w:p w14:paraId="05E13243" w14:textId="67F58507" w:rsidR="00C62647" w:rsidRPr="00D47E4E" w:rsidRDefault="00C6264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TREATMENT</w:t>
      </w:r>
    </w:p>
    <w:p w14:paraId="50FD452B" w14:textId="24EAF24D" w:rsidR="00F763A8" w:rsidRPr="00D47E4E" w:rsidRDefault="00F763A8"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The remnant liver was estimated at 63.1% of its original size after left </w:t>
      </w:r>
      <w:proofErr w:type="spellStart"/>
      <w:r w:rsidRPr="00D47E4E">
        <w:rPr>
          <w:rFonts w:ascii="Book Antiqua" w:hAnsi="Book Antiqua"/>
        </w:rPr>
        <w:t>hemihepatectomy</w:t>
      </w:r>
      <w:proofErr w:type="spellEnd"/>
      <w:r w:rsidRPr="00D47E4E">
        <w:rPr>
          <w:rFonts w:ascii="Book Antiqua" w:hAnsi="Book Antiqua"/>
        </w:rPr>
        <w:t>, including the caudate lobe, extrahepatic bile duct resection with Roux-en-Y hepaticojejunostomy and regional lymph node dissection. During the operation, the tumor was not exposed to the serosa, and severe diffuse liver steatosis, including a small amount of ascites, was reported. Rapid ascites cytology, para aortic lymph node</w:t>
      </w:r>
      <w:r w:rsidR="000352D4" w:rsidRPr="00D47E4E">
        <w:rPr>
          <w:rFonts w:ascii="Book Antiqua" w:hAnsi="Book Antiqua"/>
        </w:rPr>
        <w:t>,</w:t>
      </w:r>
      <w:r w:rsidRPr="00D47E4E">
        <w:rPr>
          <w:rFonts w:ascii="Book Antiqua" w:hAnsi="Book Antiqua"/>
        </w:rPr>
        <w:t xml:space="preserve"> and stumps of bile duct in frozen section were intraoperatively negative for cancer. The duration of the operation was 647 min, with blood loss amounting to 360 g without blood transfusion. Intraoperative cholangiography confirmed no evidence of bile leakage.</w:t>
      </w:r>
    </w:p>
    <w:p w14:paraId="26612D3D" w14:textId="77777777" w:rsidR="00F763A8" w:rsidRPr="00D47E4E" w:rsidRDefault="00F763A8" w:rsidP="00FA5FC9">
      <w:pPr>
        <w:adjustRightInd w:val="0"/>
        <w:snapToGrid w:val="0"/>
        <w:spacing w:line="360" w:lineRule="auto"/>
        <w:jc w:val="both"/>
        <w:outlineLvl w:val="0"/>
        <w:rPr>
          <w:rFonts w:ascii="Book Antiqua" w:hAnsi="Book Antiqua"/>
          <w:b/>
        </w:rPr>
      </w:pPr>
    </w:p>
    <w:p w14:paraId="6E6A2088" w14:textId="7911404B" w:rsidR="00C62647" w:rsidRPr="00D47E4E" w:rsidRDefault="00C6264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lastRenderedPageBreak/>
        <w:t>OUTCOME AND FOLLOW-UP</w:t>
      </w:r>
    </w:p>
    <w:p w14:paraId="7CF3BE0D" w14:textId="042CA523" w:rsidR="002B2B4E" w:rsidRPr="00D47E4E" w:rsidRDefault="00F763A8" w:rsidP="00FA5FC9">
      <w:pPr>
        <w:adjustRightInd w:val="0"/>
        <w:snapToGrid w:val="0"/>
        <w:spacing w:line="360" w:lineRule="auto"/>
        <w:jc w:val="both"/>
        <w:rPr>
          <w:rFonts w:ascii="Book Antiqua" w:eastAsiaTheme="minorEastAsia" w:hAnsi="Book Antiqua"/>
        </w:rPr>
      </w:pPr>
      <w:r w:rsidRPr="00D47E4E">
        <w:rPr>
          <w:rFonts w:ascii="Book Antiqua" w:hAnsi="Book Antiqua"/>
        </w:rPr>
        <w:t>Macroscopic examination of the resected specimen revealed a papillary tumor measuring 22</w:t>
      </w:r>
      <w:r w:rsidR="000739A3" w:rsidRPr="00D47E4E">
        <w:rPr>
          <w:rFonts w:ascii="Book Antiqua" w:hAnsi="Book Antiqua"/>
        </w:rPr>
        <w:t xml:space="preserve"> mm × </w:t>
      </w:r>
      <w:r w:rsidRPr="00D47E4E">
        <w:rPr>
          <w:rFonts w:ascii="Book Antiqua" w:hAnsi="Book Antiqua"/>
        </w:rPr>
        <w:t>10 mm expanding the CBD and the left hepatic bile duct (Fig</w:t>
      </w:r>
      <w:r w:rsidR="0049210F" w:rsidRPr="00D47E4E">
        <w:rPr>
          <w:rFonts w:ascii="Book Antiqua" w:hAnsi="Book Antiqua"/>
        </w:rPr>
        <w:t>ure</w:t>
      </w:r>
      <w:r w:rsidRPr="00D47E4E">
        <w:rPr>
          <w:rFonts w:ascii="Book Antiqua" w:hAnsi="Book Antiqua"/>
        </w:rPr>
        <w:t xml:space="preserve"> 3). Microscopic findings showed the papillary neoplasm confined within the bile duct. The intraductal neoplastic growth was a cribriform and tubular pattern and showed no infiltration into the basal ductal wall. The neoplastic epithelial cells revealed nuclear atypia and stratification. Histological examination confirmed the diagnosis of IPNB with high-grade intraepithelial neoplasia (carcinoma </w:t>
      </w:r>
      <w:r w:rsidR="00111120" w:rsidRPr="00D47E4E">
        <w:rPr>
          <w:rFonts w:ascii="Book Antiqua" w:hAnsi="Book Antiqua"/>
          <w:i/>
          <w:iCs/>
        </w:rPr>
        <w:t>in situ</w:t>
      </w:r>
      <w:r w:rsidRPr="00D47E4E">
        <w:rPr>
          <w:rFonts w:ascii="Book Antiqua" w:hAnsi="Book Antiqua"/>
        </w:rPr>
        <w:t>) and no regional lymph node metastases (</w:t>
      </w:r>
      <w:proofErr w:type="spellStart"/>
      <w:r w:rsidRPr="00D47E4E">
        <w:rPr>
          <w:rFonts w:ascii="Book Antiqua" w:hAnsi="Book Antiqua"/>
        </w:rPr>
        <w:t>pTis</w:t>
      </w:r>
      <w:proofErr w:type="spellEnd"/>
      <w:r w:rsidRPr="00D47E4E">
        <w:rPr>
          <w:rFonts w:ascii="Book Antiqua" w:hAnsi="Book Antiqua"/>
        </w:rPr>
        <w:t xml:space="preserve"> pN0) (Fig</w:t>
      </w:r>
      <w:r w:rsidR="0049210F" w:rsidRPr="00D47E4E">
        <w:rPr>
          <w:rFonts w:ascii="Book Antiqua" w:hAnsi="Book Antiqua"/>
        </w:rPr>
        <w:t>ure</w:t>
      </w:r>
      <w:r w:rsidRPr="00D47E4E">
        <w:rPr>
          <w:rFonts w:ascii="Book Antiqua" w:hAnsi="Book Antiqua"/>
        </w:rPr>
        <w:t xml:space="preserve"> 4). Immunohistochemical staining showed that the tumor cells were positive for CK7, CK20 and CDX2. The surgical margin was negative, and no malignant findings were observed in the gallbladder.</w:t>
      </w:r>
    </w:p>
    <w:p w14:paraId="1CF63043" w14:textId="186E7E1D" w:rsidR="003B2C49" w:rsidRPr="00D47E4E" w:rsidRDefault="00F763A8" w:rsidP="00471CD2">
      <w:pPr>
        <w:adjustRightInd w:val="0"/>
        <w:snapToGrid w:val="0"/>
        <w:spacing w:line="360" w:lineRule="auto"/>
        <w:ind w:firstLineChars="100" w:firstLine="240"/>
        <w:jc w:val="both"/>
        <w:rPr>
          <w:rFonts w:ascii="Book Antiqua" w:eastAsiaTheme="minorEastAsia" w:hAnsi="Book Antiqua"/>
          <w:shd w:val="clear" w:color="auto" w:fill="EFF2F7"/>
        </w:rPr>
      </w:pPr>
      <w:r w:rsidRPr="00D47E4E">
        <w:rPr>
          <w:rFonts w:ascii="Book Antiqua" w:hAnsi="Book Antiqua"/>
        </w:rPr>
        <w:t xml:space="preserve">The postoperative course showed a high-grade fever caused by acute cholangitis, which was successfully treated by the intravenous administration of teicoplanin and </w:t>
      </w:r>
      <w:r w:rsidRPr="00D47E4E">
        <w:rPr>
          <w:rStyle w:val="a8"/>
          <w:rFonts w:ascii="Book Antiqua" w:hAnsi="Book Antiqua"/>
          <w:bCs/>
          <w:i w:val="0"/>
          <w:iCs w:val="0"/>
        </w:rPr>
        <w:t>piperacillin</w:t>
      </w:r>
      <w:r w:rsidRPr="00D47E4E">
        <w:rPr>
          <w:rFonts w:ascii="Book Antiqua" w:hAnsi="Book Antiqua"/>
          <w:shd w:val="clear" w:color="auto" w:fill="FFFFFF"/>
        </w:rPr>
        <w:t>/</w:t>
      </w:r>
      <w:r w:rsidRPr="00D47E4E">
        <w:rPr>
          <w:rStyle w:val="a8"/>
          <w:rFonts w:ascii="Book Antiqua" w:hAnsi="Book Antiqua"/>
          <w:bCs/>
          <w:i w:val="0"/>
          <w:iCs w:val="0"/>
        </w:rPr>
        <w:t>tazobactam</w:t>
      </w:r>
      <w:r w:rsidRPr="00D47E4E">
        <w:rPr>
          <w:rStyle w:val="a8"/>
          <w:rFonts w:ascii="Book Antiqua" w:hAnsi="Book Antiqua"/>
          <w:bCs/>
          <w:i w:val="0"/>
        </w:rPr>
        <w:t xml:space="preserve"> for </w:t>
      </w:r>
      <w:r w:rsidR="003E5C93" w:rsidRPr="00D47E4E">
        <w:rPr>
          <w:rStyle w:val="a8"/>
          <w:rFonts w:ascii="Book Antiqua" w:hAnsi="Book Antiqua"/>
          <w:bCs/>
          <w:i w:val="0"/>
        </w:rPr>
        <w:t>6</w:t>
      </w:r>
      <w:r w:rsidRPr="00D47E4E">
        <w:rPr>
          <w:rStyle w:val="a8"/>
          <w:rFonts w:ascii="Book Antiqua" w:hAnsi="Book Antiqua"/>
          <w:bCs/>
          <w:i w:val="0"/>
        </w:rPr>
        <w:t xml:space="preserve"> d and was classified as </w:t>
      </w:r>
      <w:proofErr w:type="spellStart"/>
      <w:r w:rsidRPr="00D47E4E">
        <w:rPr>
          <w:rFonts w:ascii="Book Antiqua" w:hAnsi="Book Antiqua"/>
          <w:shd w:val="clear" w:color="auto" w:fill="FFFFFF"/>
        </w:rPr>
        <w:t>Clavien-Dindo</w:t>
      </w:r>
      <w:proofErr w:type="spellEnd"/>
      <w:r w:rsidRPr="00D47E4E">
        <w:rPr>
          <w:rFonts w:ascii="Book Antiqua" w:hAnsi="Book Antiqua"/>
          <w:shd w:val="clear" w:color="auto" w:fill="FFFFFF"/>
        </w:rPr>
        <w:t xml:space="preserve"> complication grade II</w:t>
      </w:r>
      <w:r w:rsidRPr="00D47E4E">
        <w:rPr>
          <w:rStyle w:val="a8"/>
          <w:rFonts w:ascii="Book Antiqua" w:hAnsi="Book Antiqua"/>
          <w:bCs/>
          <w:i w:val="0"/>
          <w:iCs w:val="0"/>
        </w:rPr>
        <w:t>.</w:t>
      </w:r>
      <w:r w:rsidRPr="00D47E4E">
        <w:rPr>
          <w:rFonts w:ascii="Book Antiqua" w:hAnsi="Book Antiqua"/>
        </w:rPr>
        <w:t xml:space="preserve"> Glycemia and blood pressure were effectively controlled during the perioperative time by insulin therapy and antihypertensive drugs. The patient was discharged at 31 d after surgery. The patient did not receive further supportive treatment and was monitored at regular intervals through clinical examination, biochemical investigations and imaging diagnosis. Unfortunately, at 32 </w:t>
      </w:r>
      <w:proofErr w:type="spellStart"/>
      <w:r w:rsidR="00685C8D" w:rsidRPr="00D47E4E">
        <w:rPr>
          <w:rFonts w:ascii="Book Antiqua" w:hAnsi="Book Antiqua"/>
        </w:rPr>
        <w:t>mo</w:t>
      </w:r>
      <w:proofErr w:type="spellEnd"/>
      <w:r w:rsidRPr="00D47E4E">
        <w:rPr>
          <w:rFonts w:ascii="Book Antiqua" w:hAnsi="Book Antiqua"/>
        </w:rPr>
        <w:t xml:space="preserve"> after the operation, a 26 mm tumor in the left upper lobe lung field was detected following a suspicious elevation of CA 19-9 (Fig</w:t>
      </w:r>
      <w:r w:rsidR="003B2C49" w:rsidRPr="00D47E4E">
        <w:rPr>
          <w:rFonts w:ascii="Book Antiqua" w:hAnsi="Book Antiqua"/>
        </w:rPr>
        <w:t>ure</w:t>
      </w:r>
      <w:r w:rsidRPr="00D47E4E">
        <w:rPr>
          <w:rFonts w:ascii="Book Antiqua" w:hAnsi="Book Antiqua"/>
        </w:rPr>
        <w:t xml:space="preserve"> 5), and a suspected metastasis 12 mm brain tumor in the right frontal lobe was determined (Fig</w:t>
      </w:r>
      <w:r w:rsidR="003B2C49" w:rsidRPr="00D47E4E">
        <w:rPr>
          <w:rFonts w:ascii="Book Antiqua" w:hAnsi="Book Antiqua"/>
        </w:rPr>
        <w:t>ure</w:t>
      </w:r>
      <w:r w:rsidRPr="00D47E4E">
        <w:rPr>
          <w:rFonts w:ascii="Book Antiqua" w:hAnsi="Book Antiqua"/>
        </w:rPr>
        <w:t xml:space="preserve"> 6). The initial diagnosis was confidently proposed as primary lung cancer with brain metastasis (cT1bN0M1b). Lung tumor markers, such as </w:t>
      </w:r>
      <w:r w:rsidRPr="00D47E4E">
        <w:rPr>
          <w:rStyle w:val="a8"/>
          <w:rFonts w:ascii="Book Antiqua" w:hAnsi="Book Antiqua"/>
          <w:bCs/>
          <w:i w:val="0"/>
          <w:iCs w:val="0"/>
        </w:rPr>
        <w:t>squamous cell carcinoma</w:t>
      </w:r>
      <w:r w:rsidR="003E5C93" w:rsidRPr="00D47E4E">
        <w:rPr>
          <w:rStyle w:val="apple-converted-space"/>
          <w:rFonts w:ascii="Book Antiqua" w:hAnsi="Book Antiqua"/>
          <w:shd w:val="clear" w:color="auto" w:fill="FFFFFF"/>
        </w:rPr>
        <w:t xml:space="preserve"> </w:t>
      </w:r>
      <w:r w:rsidRPr="00D47E4E">
        <w:rPr>
          <w:rFonts w:ascii="Book Antiqua" w:hAnsi="Book Antiqua"/>
          <w:shd w:val="clear" w:color="auto" w:fill="FFFFFF"/>
        </w:rPr>
        <w:t xml:space="preserve">antigen, </w:t>
      </w:r>
      <w:r w:rsidRPr="00D47E4E">
        <w:rPr>
          <w:rFonts w:ascii="Book Antiqua" w:hAnsi="Book Antiqua"/>
        </w:rPr>
        <w:t>neuron</w:t>
      </w:r>
      <w:r w:rsidRPr="00D47E4E">
        <w:rPr>
          <w:rFonts w:ascii="Book Antiqua" w:hAnsi="Book Antiqua"/>
          <w:shd w:val="clear" w:color="auto" w:fill="FFFFFF"/>
        </w:rPr>
        <w:t xml:space="preserve">-specific </w:t>
      </w:r>
      <w:proofErr w:type="spellStart"/>
      <w:r w:rsidRPr="00D47E4E">
        <w:rPr>
          <w:rFonts w:ascii="Book Antiqua" w:hAnsi="Book Antiqua"/>
          <w:shd w:val="clear" w:color="auto" w:fill="FFFFFF"/>
        </w:rPr>
        <w:t>enolase</w:t>
      </w:r>
      <w:proofErr w:type="spellEnd"/>
      <w:r w:rsidRPr="00D47E4E">
        <w:rPr>
          <w:rFonts w:ascii="Book Antiqua" w:hAnsi="Book Antiqua"/>
          <w:shd w:val="clear" w:color="auto" w:fill="FFFFFF"/>
        </w:rPr>
        <w:t xml:space="preserve">, </w:t>
      </w:r>
      <w:proofErr w:type="spellStart"/>
      <w:r w:rsidRPr="00D47E4E">
        <w:rPr>
          <w:rFonts w:ascii="Book Antiqua" w:hAnsi="Book Antiqua"/>
          <w:shd w:val="clear" w:color="auto" w:fill="FFFFFF"/>
        </w:rPr>
        <w:t>sialyl</w:t>
      </w:r>
      <w:proofErr w:type="spellEnd"/>
      <w:r w:rsidRPr="00D47E4E">
        <w:rPr>
          <w:rFonts w:ascii="Book Antiqua" w:hAnsi="Book Antiqua"/>
          <w:shd w:val="clear" w:color="auto" w:fill="FFFFFF"/>
        </w:rPr>
        <w:t xml:space="preserve"> stage-specific embryonic antigen-I and </w:t>
      </w:r>
      <w:r w:rsidRPr="00D47E4E">
        <w:rPr>
          <w:rFonts w:ascii="Book Antiqua" w:hAnsi="Book Antiqua"/>
        </w:rPr>
        <w:t xml:space="preserve">cytokeratin 19 fragment (CYFRA 21-1), were within the normal range. </w:t>
      </w:r>
    </w:p>
    <w:p w14:paraId="327AD804" w14:textId="3852F07A" w:rsidR="003B2C49" w:rsidRPr="00D47E4E" w:rsidRDefault="00F763A8" w:rsidP="00FA5FC9">
      <w:pPr>
        <w:adjustRightInd w:val="0"/>
        <w:snapToGrid w:val="0"/>
        <w:spacing w:line="360" w:lineRule="auto"/>
        <w:ind w:firstLineChars="100" w:firstLine="240"/>
        <w:jc w:val="both"/>
        <w:rPr>
          <w:rFonts w:ascii="Book Antiqua" w:hAnsi="Book Antiqua"/>
        </w:rPr>
      </w:pPr>
      <w:r w:rsidRPr="00D47E4E">
        <w:rPr>
          <w:rFonts w:ascii="Book Antiqua" w:hAnsi="Book Antiqua"/>
        </w:rPr>
        <w:t xml:space="preserve">Video-assisted thoracoscopic surgery of the left upper lobectomy and stereotactic radiotherapy for brain tumor given as dose of 44.2 </w:t>
      </w:r>
      <w:proofErr w:type="spellStart"/>
      <w:r w:rsidRPr="00D47E4E">
        <w:rPr>
          <w:rFonts w:ascii="Book Antiqua" w:hAnsi="Book Antiqua"/>
        </w:rPr>
        <w:t>Gy</w:t>
      </w:r>
      <w:proofErr w:type="spellEnd"/>
      <w:r w:rsidRPr="00D47E4E">
        <w:rPr>
          <w:rFonts w:ascii="Book Antiqua" w:hAnsi="Book Antiqua"/>
        </w:rPr>
        <w:t xml:space="preserve"> in 13 fractions are indicated. The postoperative course was uneventful, and he was discharged on postoperative day 10. The gross findings of the lung tumor revealed well-circumscribed yellowish-</w:t>
      </w:r>
      <w:r w:rsidRPr="00D47E4E">
        <w:rPr>
          <w:rFonts w:ascii="Book Antiqua" w:hAnsi="Book Antiqua"/>
        </w:rPr>
        <w:lastRenderedPageBreak/>
        <w:t>white nodules located in the peripheral lung (Fig</w:t>
      </w:r>
      <w:r w:rsidR="003B2C49" w:rsidRPr="00D47E4E">
        <w:rPr>
          <w:rFonts w:ascii="Book Antiqua" w:hAnsi="Book Antiqua"/>
        </w:rPr>
        <w:t>ure</w:t>
      </w:r>
      <w:r w:rsidRPr="00D47E4E">
        <w:rPr>
          <w:rFonts w:ascii="Book Antiqua" w:hAnsi="Book Antiqua"/>
        </w:rPr>
        <w:t xml:space="preserve"> 7). Histopathological examination showed a well-demarcated nodule with marked necrosis in the center of the tumor (Fig</w:t>
      </w:r>
      <w:r w:rsidR="003B2C49" w:rsidRPr="00D47E4E">
        <w:rPr>
          <w:rFonts w:ascii="Book Antiqua" w:hAnsi="Book Antiqua"/>
        </w:rPr>
        <w:t>ure</w:t>
      </w:r>
      <w:r w:rsidRPr="00D47E4E">
        <w:rPr>
          <w:rFonts w:ascii="Book Antiqua" w:hAnsi="Book Antiqua"/>
        </w:rPr>
        <w:t xml:space="preserve"> 8). At the high power field, the tumor exhibited a cribriform pattern consisting of eosinophilic, tall, columnar cells with nuclear </w:t>
      </w:r>
      <w:proofErr w:type="spellStart"/>
      <w:r w:rsidRPr="00D47E4E">
        <w:rPr>
          <w:rFonts w:ascii="Book Antiqua" w:hAnsi="Book Antiqua"/>
        </w:rPr>
        <w:t>pseudostratification</w:t>
      </w:r>
      <w:proofErr w:type="spellEnd"/>
      <w:r w:rsidRPr="00D47E4E">
        <w:rPr>
          <w:rFonts w:ascii="Book Antiqua" w:hAnsi="Book Antiqua"/>
        </w:rPr>
        <w:t xml:space="preserve">. </w:t>
      </w:r>
      <w:proofErr w:type="spellStart"/>
      <w:r w:rsidRPr="00D47E4E">
        <w:rPr>
          <w:rFonts w:ascii="Book Antiqua" w:hAnsi="Book Antiqua"/>
        </w:rPr>
        <w:t>Immunohistological</w:t>
      </w:r>
      <w:proofErr w:type="spellEnd"/>
      <w:r w:rsidRPr="00D47E4E">
        <w:rPr>
          <w:rFonts w:ascii="Book Antiqua" w:hAnsi="Book Antiqua"/>
        </w:rPr>
        <w:t xml:space="preserve"> staining showed that the tumor cells were positive for CK7, CK20 and CDX2 and negative for TTF-1, which was the same profile as the primary bile duct lesion. The lung tumor was diagnosed as metastatic adenocarcinoma of a bile duct origin. Subsequently, a genomic profiling analysis using whole exome sequencing (WES) with paired tissue and blood samples </w:t>
      </w:r>
      <w:r w:rsidRPr="00D47E4E">
        <w:rPr>
          <w:rFonts w:ascii="Book Antiqua" w:eastAsiaTheme="minorEastAsia" w:hAnsi="Book Antiqua"/>
        </w:rPr>
        <w:t>was performed (Riken Genesis Co., LTD., Tokyo, Japan)</w:t>
      </w:r>
      <w:r w:rsidRPr="00D47E4E">
        <w:rPr>
          <w:rFonts w:ascii="Book Antiqua" w:eastAsia="Yu Mincho" w:hAnsi="Book Antiqua"/>
        </w:rPr>
        <w:t xml:space="preserve"> </w:t>
      </w:r>
      <w:r w:rsidRPr="00D47E4E">
        <w:rPr>
          <w:rFonts w:ascii="Book Antiqua" w:eastAsiaTheme="minorEastAsia" w:hAnsi="Book Antiqua"/>
        </w:rPr>
        <w:t xml:space="preserve">to investigate common variants between two specimens. We obtained informed consent from the patient for undergoing WES tests. A comparison between primary and lung metastatic </w:t>
      </w:r>
      <w:r w:rsidRPr="00D47E4E">
        <w:rPr>
          <w:rFonts w:ascii="Book Antiqua" w:eastAsia="Yu Mincho" w:hAnsi="Book Antiqua"/>
        </w:rPr>
        <w:t>tumors</w:t>
      </w:r>
      <w:r w:rsidRPr="00D47E4E">
        <w:rPr>
          <w:rFonts w:ascii="Book Antiqua" w:eastAsiaTheme="minorEastAsia" w:hAnsi="Book Antiqua"/>
        </w:rPr>
        <w:t xml:space="preserve"> revealed 100 somatic single nucleotide variants (SNVs) and 168 insertion/deletions (</w:t>
      </w:r>
      <w:proofErr w:type="spellStart"/>
      <w:r w:rsidRPr="00D47E4E">
        <w:rPr>
          <w:rFonts w:ascii="Book Antiqua" w:eastAsiaTheme="minorEastAsia" w:hAnsi="Book Antiqua"/>
        </w:rPr>
        <w:t>InDels</w:t>
      </w:r>
      <w:proofErr w:type="spellEnd"/>
      <w:r w:rsidRPr="00D47E4E">
        <w:rPr>
          <w:rFonts w:ascii="Book Antiqua" w:eastAsiaTheme="minorEastAsia" w:hAnsi="Book Antiqua"/>
        </w:rPr>
        <w:t>) that were common in the two tumors (Supplementary table 1).</w:t>
      </w:r>
      <w:r w:rsidRPr="00D47E4E">
        <w:rPr>
          <w:rFonts w:ascii="Book Antiqua" w:hAnsi="Book Antiqua"/>
        </w:rPr>
        <w:t xml:space="preserve"> We annotated the variants detected by WES using </w:t>
      </w:r>
      <w:proofErr w:type="spellStart"/>
      <w:r w:rsidRPr="00D47E4E">
        <w:rPr>
          <w:rFonts w:ascii="Book Antiqua" w:hAnsi="Book Antiqua"/>
        </w:rPr>
        <w:t>SnpEff</w:t>
      </w:r>
      <w:proofErr w:type="spellEnd"/>
      <w:r w:rsidRPr="00D47E4E">
        <w:rPr>
          <w:rFonts w:ascii="Book Antiqua" w:hAnsi="Book Antiqua"/>
        </w:rPr>
        <w:t xml:space="preserve"> (</w:t>
      </w:r>
      <w:hyperlink r:id="rId9" w:history="1">
        <w:r w:rsidRPr="00D47E4E">
          <w:rPr>
            <w:rStyle w:val="a4"/>
            <w:rFonts w:ascii="Book Antiqua" w:hAnsi="Book Antiqua"/>
            <w:color w:val="auto"/>
          </w:rPr>
          <w:t>http://snpeff.sourceforge.net/SnpEff.html</w:t>
        </w:r>
      </w:hyperlink>
      <w:r w:rsidRPr="00D47E4E">
        <w:rPr>
          <w:rFonts w:ascii="Book Antiqua" w:hAnsi="Book Antiqua"/>
        </w:rPr>
        <w:t>)</w:t>
      </w:r>
      <w:r w:rsidR="00A50A22" w:rsidRPr="00D47E4E">
        <w:rPr>
          <w:rFonts w:ascii="Book Antiqua" w:hAnsi="Book Antiqua"/>
          <w:vertAlign w:val="superscript"/>
          <w:lang w:val="vi-VN"/>
        </w:rPr>
        <w:t>[</w:t>
      </w:r>
      <w:r w:rsidRPr="00D47E4E">
        <w:rPr>
          <w:rFonts w:ascii="Book Antiqua" w:hAnsi="Book Antiqua"/>
          <w:vertAlign w:val="superscript"/>
        </w:rPr>
        <w:fldChar w:fldCharType="begin"/>
      </w:r>
      <w:r w:rsidRPr="00D47E4E">
        <w:rPr>
          <w:rFonts w:ascii="Book Antiqua" w:hAnsi="Book Antiqua"/>
          <w:vertAlign w:val="superscript"/>
        </w:rPr>
        <w:instrText xml:space="preserve"> ADDIN ZOTERO_ITEM CSL_CITATION {"citationID":"i0W7tcCP","properties":{"formattedCitation":"\\super 5\\nosupersub{}","plainCitation":"5","noteIndex":0},"citationItems":[{"id":1732,"uris":["http://zotero.org/users/5691970/items/3WIGEUB3"],"uri":["http://zotero.org/users/5691970/items/3WIGEUB3"],"itemData":{"id":1732,"type":"article-journal","title":"A program for annotating and predicting the effects of single nucleotide polymorphisms, SnpEff: SNPs in the genome of Drosophila melanogaster strain w1118; iso-2; iso-3","container-title":"Fly","page":"80-92","volume":"6","issue":"2","archive":"PubMed","archive_location":"22728672","abstract":"We describe a new computer program, SnpEff, for rapidly categorizing the effects of variants in genome sequences. Once a genome is sequenced, SnpEff annotates variants based on their genomic locations and predicts coding effects. Annotated genomic locations include intronic, untranslated region, upstream, downstream, splice site, or intergenic regions. Coding effects such as synonymous or non-synonymous amino acid replacement, start codon gains or losses, stop codon gains or losses, or frame shifts can be predicted. Here the use of SnpEff is illustrated by annotating ~356,660 candidate SNPs in ~117 Mb unique sequences, representing a substitution rate of ~1/305 nucleotides, between the Drosophila melanogaster w(1118); iso-2; iso-3 strain and the reference y(1); cn(1) bw(1) sp(1) strain. We show that ~15,842 SNPs are synonymous and ~4,467 SNPs are non-synonymous (N/S ~0.28). The remaining SNPs are in other categories, such as stop codon gains (38 SNPs), stop codon losses (8 SNPs), and start codon gains (297 SNPs) in the 5'UTR. We found, as expected, that the SNP frequency is proportional to the recombination frequency (i.e., highest in the middle of chromosome arms). We also found that start-gain or stop-lost SNPs in Drosophila melanogaster often result in additions of N-terminal or C-terminal amino acids that are conserved in other Drosophila species. It appears that the 5' and 3' UTRs are reservoirs for genetic variations that changes the termini of proteins during evolution of the Drosophila genus. As genome sequencing is becoming inexpensive and routine, SnpEff enables rapid analyses of whole-genome sequencing data to be performed by an individual laboratory.","DOI":"10.4161/fly.19695","ISSN":"1933-6942","journalAbbreviation":"Fly (Austin)","language":"eng","author":[{"family":"Cingolani","given":"Pablo"},{"family":"Platts","given":"Adrian"},{"family":"Wang","given":"Le Lily"},{"family":"Coon","given":"Melissa"},{"family":"Nguyen","given":"Tung"},{"family":"Wang","given":"Luan"},{"family":"Land","given":"Susan J"},{"family":"Lu","given":"Xiangyi"},{"family":"Ruden","given":"Douglas M"}],"issued":{"date-parts":[["2012"]]}}}],"schema":"https://github.com/citation-style-language/schema/raw/master/csl-citation.json"} </w:instrText>
      </w:r>
      <w:r w:rsidRPr="00D47E4E">
        <w:rPr>
          <w:rFonts w:ascii="Book Antiqua" w:hAnsi="Book Antiqua"/>
          <w:vertAlign w:val="superscript"/>
        </w:rPr>
        <w:fldChar w:fldCharType="separate"/>
      </w:r>
      <w:r w:rsidRPr="00D47E4E">
        <w:rPr>
          <w:rFonts w:ascii="Book Antiqua" w:hAnsi="Book Antiqua"/>
          <w:vertAlign w:val="superscript"/>
        </w:rPr>
        <w:t>5</w:t>
      </w:r>
      <w:r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This result confirmed lung metastasis originating from bile duct cancer. The patient currently remains in a stable condition without recurrence and continues to receive treatment with S-1.</w:t>
      </w:r>
    </w:p>
    <w:p w14:paraId="275F870F" w14:textId="16CD09EB" w:rsidR="009568A4" w:rsidRPr="00D47E4E" w:rsidRDefault="009568A4" w:rsidP="00FA5FC9">
      <w:pPr>
        <w:adjustRightInd w:val="0"/>
        <w:snapToGrid w:val="0"/>
        <w:spacing w:line="360" w:lineRule="auto"/>
        <w:jc w:val="both"/>
        <w:rPr>
          <w:rFonts w:ascii="Book Antiqua" w:hAnsi="Book Antiqua"/>
        </w:rPr>
      </w:pPr>
    </w:p>
    <w:p w14:paraId="1E6B9224" w14:textId="5FC83006" w:rsidR="006751AF" w:rsidRPr="00D47E4E" w:rsidRDefault="00F763A8"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DISCUSSION</w:t>
      </w:r>
    </w:p>
    <w:p w14:paraId="1967C366" w14:textId="7FC82BF3" w:rsidR="00EF387A" w:rsidRPr="00D47E4E" w:rsidRDefault="004A63C6" w:rsidP="00FA5FC9">
      <w:pPr>
        <w:adjustRightInd w:val="0"/>
        <w:snapToGrid w:val="0"/>
        <w:spacing w:line="360" w:lineRule="auto"/>
        <w:jc w:val="both"/>
        <w:rPr>
          <w:rFonts w:ascii="Book Antiqua" w:hAnsi="Book Antiqua"/>
          <w:lang w:val="vi-VN"/>
        </w:rPr>
      </w:pPr>
      <w:r w:rsidRPr="00D47E4E">
        <w:rPr>
          <w:rFonts w:ascii="Book Antiqua" w:hAnsi="Book Antiqua"/>
        </w:rPr>
        <w:t>Distant metastasis after an antecedent diagnosis of high</w:t>
      </w:r>
      <w:r w:rsidR="00A50A22" w:rsidRPr="00D47E4E">
        <w:rPr>
          <w:rFonts w:ascii="Book Antiqua" w:hAnsi="Book Antiqua"/>
          <w:lang w:val="vi-VN"/>
        </w:rPr>
        <w:t xml:space="preserve"> </w:t>
      </w:r>
      <w:r w:rsidRPr="00D47E4E">
        <w:rPr>
          <w:rFonts w:ascii="Book Antiqua" w:hAnsi="Book Antiqua"/>
        </w:rPr>
        <w:t xml:space="preserve">grade intraepithelial neoplasm </w:t>
      </w:r>
      <w:r w:rsidR="00EB7E37" w:rsidRPr="00D47E4E">
        <w:rPr>
          <w:rFonts w:ascii="Book Antiqua" w:hAnsi="Book Antiqua"/>
        </w:rPr>
        <w:t>is</w:t>
      </w:r>
      <w:r w:rsidRPr="00D47E4E">
        <w:rPr>
          <w:rFonts w:ascii="Book Antiqua" w:hAnsi="Book Antiqua"/>
        </w:rPr>
        <w:t xml:space="preserve"> extraordinarily illogical and </w:t>
      </w:r>
      <w:r w:rsidR="000D17D6" w:rsidRPr="00D47E4E">
        <w:rPr>
          <w:rFonts w:ascii="Book Antiqua" w:hAnsi="Book Antiqua"/>
        </w:rPr>
        <w:t>infrequent</w:t>
      </w:r>
      <w:r w:rsidR="00EB7E37" w:rsidRPr="00D47E4E">
        <w:rPr>
          <w:rFonts w:ascii="Book Antiqua" w:hAnsi="Book Antiqua"/>
        </w:rPr>
        <w:t xml:space="preserve"> IPNB is a rare tumor characterized by a lesion protruding into the biliary lumen, which might cause cholestasis. According to the degree of dysplasia and depth of invasion, IPNB is classified into four stages: (stage 1) IPNB with low-to-intermediate grade dysplasia, (stage 2) IPNB with high-grade dysplasia, (stage 3) intraductal growth-type cholangiocarcinoma, </w:t>
      </w:r>
      <w:r w:rsidR="00471CD2" w:rsidRPr="00D47E4E">
        <w:rPr>
          <w:rFonts w:ascii="Book Antiqua" w:hAnsi="Book Antiqua"/>
        </w:rPr>
        <w:t>American Joint Committee on Cancer</w:t>
      </w:r>
      <w:r w:rsidR="00EB7E37" w:rsidRPr="00D47E4E">
        <w:rPr>
          <w:rFonts w:ascii="Book Antiqua" w:hAnsi="Book Antiqua"/>
        </w:rPr>
        <w:t xml:space="preserve"> stage T1 and (stage 4) intraductal growth-type cholangiocarcinoma, </w:t>
      </w:r>
      <w:r w:rsidR="00471CD2" w:rsidRPr="00D47E4E">
        <w:rPr>
          <w:rFonts w:ascii="Book Antiqua" w:hAnsi="Book Antiqua"/>
        </w:rPr>
        <w:t>American Joint Committee on Cancer</w:t>
      </w:r>
      <w:r w:rsidR="00EB7E37" w:rsidRPr="00D47E4E">
        <w:rPr>
          <w:rFonts w:ascii="Book Antiqua" w:hAnsi="Book Antiqua"/>
        </w:rPr>
        <w:t xml:space="preserve"> stage T2 or higher</w:t>
      </w:r>
      <w:r w:rsidR="00FA5FC9" w:rsidRPr="00D47E4E">
        <w:rPr>
          <w:rFonts w:ascii="Book Antiqua" w:hAnsi="Book Antiqua"/>
          <w:vertAlign w:val="superscript"/>
        </w:rPr>
        <w:t>[</w:t>
      </w:r>
      <w:r w:rsidR="00AC6491" w:rsidRPr="00D47E4E">
        <w:rPr>
          <w:rFonts w:ascii="Book Antiqua" w:hAnsi="Book Antiqua"/>
          <w:vertAlign w:val="superscript"/>
        </w:rPr>
        <w:fldChar w:fldCharType="begin"/>
      </w:r>
      <w:r w:rsidR="00AC6491" w:rsidRPr="00D47E4E">
        <w:rPr>
          <w:rFonts w:ascii="Book Antiqua" w:hAnsi="Book Antiqua"/>
          <w:vertAlign w:val="superscript"/>
        </w:rPr>
        <w:instrText xml:space="preserve"> ADDIN ZOTERO_ITEM CSL_CITATION {"citationID":"xz5aaBf0","properties":{"formattedCitation":"\\super 1\\nosupersub{}","plainCitation":"1","noteIndex":0},"citationItems":[{"id":1685,"uris":["http://zotero.org/users/5691970/items/UGC2CSCU"],"uri":["http://zotero.org/users/5691970/items/UGC2CSCU"],"itemData":{"id":1685,"type":"article-journal","title":"Intraductal papillary neoplasm of the bile duct","container-title":"World journal of gastroenterology","page":"8595-8604","volume":"19","issue":"46","archive":"PubMed","archive_location":"24379576","abstract":"Intraductal papillary neoplasm of the bile duct (IPNB) is a variant of bile duct carcinoma that is characterized by intraductal growth and better outcomes compared with common cholangiocarcinoma. IPNBs are mainly found in patients from Far Eastern areas, where hepatolithiasis and clonorchiasis are endemic. According to the immunohistochemical profiles of the mucin core proteins, IPNBs are classified into four types: pancreaticobiliary, intestinal, gastric, and oncocytic. Approximately 40%-80% of IPNBs contain a component of invasive carcinoma or tubular or mucinous adenocarcinoma, suggesting that IPNB is a disease with high potential for malignancy. It is difficult to make an accurate preoperative diagnosis because of IPNB's low incidence and the lack of specificity in its clinical manifestation. The most common abnormal preoperative imaging findings of IPNB are intraductal masses and the involvement of bile duct dilation. Simultaneous proximal and distal bile duct dilation can be detected in some cases, which has diagnostic significance. Cholangiography and cholangioscopy are needed to confirm the pathology and demonstrate the extent of the lesions. However, pathologic diagnosis by biopsy cannot reflect the actual stage in many cases because different foci may be of different stages and because mixed pathologic findings may exist in the same lesion. Surgical resection is the major treatment. Systematic cholangioscopy with staged biopsies and frozen sections is recommended during resection to ensure that no minor tumors are left and that curative resection is achieved. Staging, histologic subtype, curative resection and lymph node metastasis are factors affecting long-term survival.","DOI":"10.3748/wjg.v19.i46.8595","ISSN":"2219-2840","journalAbbreviation":"World J Gastroenterol","language":"eng","author":[{"family":"Wan","given":"Xue-Shuai"},{"family":"Xu","given":"Yi-Yao"},{"family":"Qian","given":"Jun-Yan"},{"family":"Yang","given":"Xiao-Bo"},{"family":"Wang","given":"An-Qiang"},{"family":"He","given":"Lian"},{"family":"Zhao","given":"Hai-Tao"},{"family":"Sang","given":"Xin-Ting"}],"issued":{"date-parts":[["2013",12,14]]}}}],"schema":"https://github.com/citation-style-language/schema/raw/master/csl-citation.json"} </w:instrText>
      </w:r>
      <w:r w:rsidR="00AC6491" w:rsidRPr="00D47E4E">
        <w:rPr>
          <w:rFonts w:ascii="Book Antiqua" w:hAnsi="Book Antiqua"/>
          <w:vertAlign w:val="superscript"/>
        </w:rPr>
        <w:fldChar w:fldCharType="separate"/>
      </w:r>
      <w:r w:rsidR="00AC6491" w:rsidRPr="00D47E4E">
        <w:rPr>
          <w:rFonts w:ascii="Book Antiqua" w:hAnsi="Book Antiqua"/>
          <w:vertAlign w:val="superscript"/>
        </w:rPr>
        <w:t>1</w:t>
      </w:r>
      <w:r w:rsidR="00AC6491" w:rsidRPr="00D47E4E">
        <w:rPr>
          <w:rFonts w:ascii="Book Antiqua" w:hAnsi="Book Antiqua"/>
          <w:vertAlign w:val="superscript"/>
        </w:rPr>
        <w:fldChar w:fldCharType="end"/>
      </w:r>
      <w:r w:rsidR="00FA5FC9" w:rsidRPr="00D47E4E">
        <w:rPr>
          <w:rFonts w:ascii="Book Antiqua" w:hAnsi="Book Antiqua"/>
          <w:vertAlign w:val="superscript"/>
        </w:rPr>
        <w:t>]</w:t>
      </w:r>
      <w:r w:rsidR="00981B3E" w:rsidRPr="00D47E4E">
        <w:rPr>
          <w:rFonts w:ascii="Book Antiqua" w:hAnsi="Book Antiqua"/>
        </w:rPr>
        <w:t>. As without</w:t>
      </w:r>
      <w:r w:rsidR="00EB7E37" w:rsidRPr="00D47E4E">
        <w:rPr>
          <w:rFonts w:ascii="Book Antiqua" w:hAnsi="Book Antiqua"/>
        </w:rPr>
        <w:t xml:space="preserve"> an</w:t>
      </w:r>
      <w:r w:rsidR="00981B3E" w:rsidRPr="00D47E4E">
        <w:rPr>
          <w:rFonts w:ascii="Book Antiqua" w:hAnsi="Book Antiqua"/>
        </w:rPr>
        <w:t xml:space="preserve"> invasive component and evidence of metastasis, our present case was defined as </w:t>
      </w:r>
      <w:r w:rsidR="00EB7E37" w:rsidRPr="00D47E4E">
        <w:rPr>
          <w:rFonts w:ascii="Book Antiqua" w:hAnsi="Book Antiqua"/>
        </w:rPr>
        <w:t xml:space="preserve">an </w:t>
      </w:r>
      <w:r w:rsidR="00981B3E" w:rsidRPr="00D47E4E">
        <w:rPr>
          <w:rFonts w:ascii="Book Antiqua" w:hAnsi="Book Antiqua"/>
        </w:rPr>
        <w:t>early stage of IPNB</w:t>
      </w:r>
      <w:r w:rsidR="00EB7E37" w:rsidRPr="00D47E4E">
        <w:rPr>
          <w:rFonts w:ascii="Book Antiqua" w:hAnsi="Book Antiqua"/>
        </w:rPr>
        <w:t>,</w:t>
      </w:r>
      <w:r w:rsidR="00981B3E" w:rsidRPr="00D47E4E">
        <w:rPr>
          <w:rFonts w:ascii="Book Antiqua" w:hAnsi="Book Antiqua"/>
        </w:rPr>
        <w:t xml:space="preserve"> which has a good prognostic </w:t>
      </w:r>
      <w:r w:rsidR="00EB7E37" w:rsidRPr="00D47E4E">
        <w:rPr>
          <w:rFonts w:ascii="Book Antiqua" w:hAnsi="Book Antiqua"/>
        </w:rPr>
        <w:t xml:space="preserve">value </w:t>
      </w:r>
      <w:r w:rsidR="00981B3E" w:rsidRPr="00D47E4E">
        <w:rPr>
          <w:rFonts w:ascii="Book Antiqua" w:hAnsi="Book Antiqua"/>
        </w:rPr>
        <w:t xml:space="preserve">through radical resection. Regrettably, after more than two years of careful </w:t>
      </w:r>
      <w:r w:rsidR="00981B3E" w:rsidRPr="00D47E4E">
        <w:rPr>
          <w:rFonts w:ascii="Book Antiqua" w:hAnsi="Book Antiqua"/>
        </w:rPr>
        <w:lastRenderedPageBreak/>
        <w:t>follow</w:t>
      </w:r>
      <w:r w:rsidR="00EB7E37" w:rsidRPr="00D47E4E">
        <w:rPr>
          <w:rFonts w:ascii="Book Antiqua" w:hAnsi="Book Antiqua"/>
        </w:rPr>
        <w:t>-</w:t>
      </w:r>
      <w:r w:rsidR="00981B3E" w:rsidRPr="00D47E4E">
        <w:rPr>
          <w:rFonts w:ascii="Book Antiqua" w:hAnsi="Book Antiqua"/>
        </w:rPr>
        <w:t>up, distant metastasis was revealed without primary site recurrence and</w:t>
      </w:r>
      <w:r w:rsidR="00EB7E37" w:rsidRPr="00D47E4E">
        <w:rPr>
          <w:rFonts w:ascii="Book Antiqua" w:hAnsi="Book Antiqua"/>
        </w:rPr>
        <w:t xml:space="preserve"> accompanied by an</w:t>
      </w:r>
      <w:r w:rsidR="00981B3E" w:rsidRPr="00D47E4E">
        <w:rPr>
          <w:rFonts w:ascii="Book Antiqua" w:hAnsi="Book Antiqua"/>
        </w:rPr>
        <w:t xml:space="preserve"> incomprehensible malignancy mechanism. Thus, two potential </w:t>
      </w:r>
      <w:r w:rsidR="00EB7E37" w:rsidRPr="00D47E4E">
        <w:rPr>
          <w:rFonts w:ascii="Book Antiqua" w:hAnsi="Book Antiqua"/>
        </w:rPr>
        <w:t>hypotheses</w:t>
      </w:r>
      <w:r w:rsidR="00981B3E" w:rsidRPr="00D47E4E">
        <w:rPr>
          <w:rFonts w:ascii="Book Antiqua" w:hAnsi="Book Antiqua"/>
        </w:rPr>
        <w:t xml:space="preserve"> were proposed: </w:t>
      </w:r>
      <w:r w:rsidR="00FA5FC9" w:rsidRPr="00D47E4E">
        <w:rPr>
          <w:rFonts w:ascii="Book Antiqua" w:hAnsi="Book Antiqua"/>
        </w:rPr>
        <w:t>(</w:t>
      </w:r>
      <w:r w:rsidR="00981B3E" w:rsidRPr="00D47E4E">
        <w:rPr>
          <w:rFonts w:ascii="Book Antiqua" w:hAnsi="Book Antiqua"/>
        </w:rPr>
        <w:t xml:space="preserve">1) pulmonary enteric adenocarcinoma, a very rare type of primary lung cancer </w:t>
      </w:r>
      <w:r w:rsidR="00EB7E37" w:rsidRPr="00D47E4E">
        <w:rPr>
          <w:rFonts w:ascii="Book Antiqua" w:hAnsi="Book Antiqua"/>
        </w:rPr>
        <w:t>that</w:t>
      </w:r>
      <w:r w:rsidR="00981B3E" w:rsidRPr="00D47E4E">
        <w:rPr>
          <w:rFonts w:ascii="Book Antiqua" w:hAnsi="Book Antiqua"/>
        </w:rPr>
        <w:t xml:space="preserve"> shares some identical components with colorectal carcinoma and is difficult to discriminate from </w:t>
      </w:r>
      <w:r w:rsidR="008538D3" w:rsidRPr="00D47E4E">
        <w:rPr>
          <w:rFonts w:ascii="Book Antiqua" w:hAnsi="Book Antiqua"/>
        </w:rPr>
        <w:t xml:space="preserve">the </w:t>
      </w:r>
      <w:r w:rsidR="00981B3E" w:rsidRPr="00D47E4E">
        <w:rPr>
          <w:rFonts w:ascii="Book Antiqua" w:hAnsi="Book Antiqua"/>
        </w:rPr>
        <w:t>metastasis of intestinal adenocarcinoma</w:t>
      </w:r>
      <w:r w:rsidR="008538D3" w:rsidRPr="00D47E4E">
        <w:rPr>
          <w:rFonts w:ascii="Book Antiqua" w:hAnsi="Book Antiqua"/>
        </w:rPr>
        <w:t>,</w:t>
      </w:r>
      <w:r w:rsidR="00981B3E" w:rsidRPr="00D47E4E">
        <w:rPr>
          <w:rFonts w:ascii="Book Antiqua" w:hAnsi="Book Antiqua"/>
        </w:rPr>
        <w:t xml:space="preserve"> even with immunohistochemical staining</w:t>
      </w:r>
      <w:r w:rsidR="00FA5FC9" w:rsidRPr="00D47E4E">
        <w:rPr>
          <w:rFonts w:ascii="Book Antiqua" w:hAnsi="Book Antiqua"/>
        </w:rPr>
        <w:t>;</w:t>
      </w:r>
      <w:r w:rsidR="00981B3E" w:rsidRPr="00D47E4E">
        <w:rPr>
          <w:rFonts w:ascii="Book Antiqua" w:hAnsi="Book Antiqua"/>
        </w:rPr>
        <w:t xml:space="preserve"> and </w:t>
      </w:r>
      <w:r w:rsidR="00FA5FC9" w:rsidRPr="00D47E4E">
        <w:rPr>
          <w:rFonts w:ascii="Book Antiqua" w:hAnsi="Book Antiqua"/>
        </w:rPr>
        <w:t>(</w:t>
      </w:r>
      <w:r w:rsidR="00981B3E" w:rsidRPr="00D47E4E">
        <w:rPr>
          <w:rFonts w:ascii="Book Antiqua" w:hAnsi="Book Antiqua"/>
        </w:rPr>
        <w:t xml:space="preserve">2) escape of </w:t>
      </w:r>
      <w:r w:rsidR="00EB7E37" w:rsidRPr="00D47E4E">
        <w:rPr>
          <w:rFonts w:ascii="Book Antiqua" w:hAnsi="Book Antiqua"/>
        </w:rPr>
        <w:t xml:space="preserve">the </w:t>
      </w:r>
      <w:r w:rsidR="00981B3E" w:rsidRPr="00D47E4E">
        <w:rPr>
          <w:rFonts w:ascii="Book Antiqua" w:hAnsi="Book Antiqua"/>
        </w:rPr>
        <w:t xml:space="preserve">invasive components from </w:t>
      </w:r>
      <w:r w:rsidR="008538D3" w:rsidRPr="00D47E4E">
        <w:rPr>
          <w:rFonts w:ascii="Book Antiqua" w:hAnsi="Book Antiqua"/>
        </w:rPr>
        <w:t xml:space="preserve">the observation of the </w:t>
      </w:r>
      <w:r w:rsidR="00981B3E" w:rsidRPr="00D47E4E">
        <w:rPr>
          <w:rFonts w:ascii="Book Antiqua" w:hAnsi="Book Antiqua"/>
        </w:rPr>
        <w:t>pathologist</w:t>
      </w:r>
      <w:r w:rsidR="00A123B3" w:rsidRPr="00D47E4E">
        <w:rPr>
          <w:rFonts w:ascii="Book Antiqua" w:hAnsi="Book Antiqua"/>
        </w:rPr>
        <w:t xml:space="preserve"> </w:t>
      </w:r>
      <w:r w:rsidR="00981B3E" w:rsidRPr="00D47E4E">
        <w:rPr>
          <w:rFonts w:ascii="Book Antiqua" w:hAnsi="Book Antiqua"/>
        </w:rPr>
        <w:t>due to intervals between the adjacent s</w:t>
      </w:r>
      <w:r w:rsidR="00CF6D3F" w:rsidRPr="00D47E4E">
        <w:rPr>
          <w:rFonts w:ascii="Book Antiqua" w:hAnsi="Book Antiqua"/>
        </w:rPr>
        <w:t>lices</w:t>
      </w:r>
      <w:r w:rsidR="00981B3E" w:rsidRPr="00D47E4E">
        <w:rPr>
          <w:rFonts w:ascii="Book Antiqua" w:hAnsi="Book Antiqua"/>
        </w:rPr>
        <w:t xml:space="preserve">. In the second supposition, even </w:t>
      </w:r>
      <w:r w:rsidR="00EB7E37" w:rsidRPr="00D47E4E">
        <w:rPr>
          <w:rFonts w:ascii="Book Antiqua" w:hAnsi="Book Antiqua"/>
        </w:rPr>
        <w:t xml:space="preserve">if </w:t>
      </w:r>
      <w:r w:rsidR="00981B3E" w:rsidRPr="00D47E4E">
        <w:rPr>
          <w:rFonts w:ascii="Book Antiqua" w:hAnsi="Book Antiqua"/>
        </w:rPr>
        <w:t xml:space="preserve">it </w:t>
      </w:r>
      <w:r w:rsidR="00EB7E37" w:rsidRPr="00D47E4E">
        <w:rPr>
          <w:rFonts w:ascii="Book Antiqua" w:hAnsi="Book Antiqua"/>
        </w:rPr>
        <w:t>occurs</w:t>
      </w:r>
      <w:r w:rsidR="00981B3E" w:rsidRPr="00D47E4E">
        <w:rPr>
          <w:rFonts w:ascii="Book Antiqua" w:hAnsi="Book Antiqua"/>
        </w:rPr>
        <w:t xml:space="preserve">, the dimension of </w:t>
      </w:r>
      <w:r w:rsidR="00EB7E37" w:rsidRPr="00D47E4E">
        <w:rPr>
          <w:rFonts w:ascii="Book Antiqua" w:hAnsi="Book Antiqua"/>
        </w:rPr>
        <w:t xml:space="preserve">the </w:t>
      </w:r>
      <w:r w:rsidR="00981B3E" w:rsidRPr="00D47E4E">
        <w:rPr>
          <w:rFonts w:ascii="Book Antiqua" w:hAnsi="Book Antiqua"/>
        </w:rPr>
        <w:t xml:space="preserve">lesion should be restricted and smaller than the intervals between the adjacent </w:t>
      </w:r>
      <w:r w:rsidR="00CF6D3F" w:rsidRPr="00D47E4E">
        <w:rPr>
          <w:rFonts w:ascii="Book Antiqua" w:hAnsi="Book Antiqua"/>
        </w:rPr>
        <w:t>slices</w:t>
      </w:r>
      <w:r w:rsidR="00981B3E" w:rsidRPr="00D47E4E">
        <w:rPr>
          <w:rFonts w:ascii="Book Antiqua" w:hAnsi="Book Antiqua"/>
        </w:rPr>
        <w:t xml:space="preserve"> (usually 3-4 mm).</w:t>
      </w:r>
      <w:r w:rsidR="000E43E1" w:rsidRPr="00D47E4E">
        <w:rPr>
          <w:rFonts w:ascii="Book Antiqua" w:hAnsi="Book Antiqua"/>
        </w:rPr>
        <w:t xml:space="preserve"> </w:t>
      </w:r>
      <w:r w:rsidR="009D59B5" w:rsidRPr="00D47E4E">
        <w:rPr>
          <w:rFonts w:ascii="Book Antiqua" w:hAnsi="Book Antiqua"/>
          <w:lang w:val="vi-VN"/>
        </w:rPr>
        <w:t>Another situation that could have happened is</w:t>
      </w:r>
      <w:r w:rsidR="00FA5FC9" w:rsidRPr="00D47E4E">
        <w:rPr>
          <w:rFonts w:ascii="Book Antiqua" w:hAnsi="Book Antiqua"/>
          <w:lang w:val="vi-VN"/>
        </w:rPr>
        <w:t xml:space="preserve"> </w:t>
      </w:r>
      <w:r w:rsidR="009D59B5" w:rsidRPr="00D47E4E">
        <w:rPr>
          <w:rFonts w:ascii="Book Antiqua" w:hAnsi="Book Antiqua"/>
        </w:rPr>
        <w:t>that</w:t>
      </w:r>
      <w:r w:rsidR="00FA5FC9" w:rsidRPr="00D47E4E">
        <w:rPr>
          <w:rFonts w:ascii="Book Antiqua" w:hAnsi="Book Antiqua"/>
        </w:rPr>
        <w:t xml:space="preserve"> </w:t>
      </w:r>
      <w:r w:rsidR="009D59B5" w:rsidRPr="00D47E4E">
        <w:rPr>
          <w:rFonts w:ascii="Book Antiqua" w:hAnsi="Book Antiqua"/>
          <w:lang w:val="vi-VN"/>
        </w:rPr>
        <w:t>a skip lesion</w:t>
      </w:r>
      <w:r w:rsidR="00FA5FC9" w:rsidRPr="00D47E4E">
        <w:rPr>
          <w:rFonts w:ascii="Book Antiqua" w:hAnsi="Book Antiqua"/>
          <w:lang w:val="vi-VN"/>
        </w:rPr>
        <w:t xml:space="preserve"> </w:t>
      </w:r>
      <w:r w:rsidR="009D59B5" w:rsidRPr="00D47E4E">
        <w:rPr>
          <w:rFonts w:ascii="Book Antiqua" w:hAnsi="Book Antiqua"/>
        </w:rPr>
        <w:t>escaping</w:t>
      </w:r>
      <w:r w:rsidR="00FA5FC9" w:rsidRPr="00D47E4E">
        <w:rPr>
          <w:rFonts w:ascii="Book Antiqua" w:hAnsi="Book Antiqua"/>
          <w:lang w:val="vi-VN"/>
        </w:rPr>
        <w:t xml:space="preserve"> </w:t>
      </w:r>
      <w:r w:rsidR="009D59B5" w:rsidRPr="00D47E4E">
        <w:rPr>
          <w:rFonts w:ascii="Book Antiqua" w:hAnsi="Book Antiqua"/>
          <w:lang w:val="vi-VN"/>
        </w:rPr>
        <w:t>from</w:t>
      </w:r>
      <w:r w:rsidR="00FA5FC9" w:rsidRPr="00D47E4E">
        <w:rPr>
          <w:rFonts w:ascii="Book Antiqua" w:hAnsi="Book Antiqua"/>
          <w:lang w:val="vi-VN"/>
        </w:rPr>
        <w:t xml:space="preserve"> </w:t>
      </w:r>
      <w:r w:rsidR="009D59B5" w:rsidRPr="00D47E4E">
        <w:rPr>
          <w:rFonts w:ascii="Book Antiqua" w:hAnsi="Book Antiqua"/>
        </w:rPr>
        <w:t>our observation</w:t>
      </w:r>
      <w:r w:rsidR="00FA5FC9" w:rsidRPr="00D47E4E">
        <w:rPr>
          <w:rFonts w:ascii="Book Antiqua" w:hAnsi="Book Antiqua"/>
        </w:rPr>
        <w:t xml:space="preserve"> </w:t>
      </w:r>
      <w:r w:rsidR="009D59B5" w:rsidRPr="00D47E4E">
        <w:rPr>
          <w:rFonts w:ascii="Book Antiqua" w:hAnsi="Book Antiqua"/>
          <w:lang w:val="vi-VN"/>
        </w:rPr>
        <w:t>metastasized to the lungs and brain.</w:t>
      </w:r>
      <w:r w:rsidR="00FA5FC9" w:rsidRPr="00D47E4E">
        <w:rPr>
          <w:rFonts w:ascii="Book Antiqua" w:hAnsi="Book Antiqua"/>
          <w:lang w:val="vi-VN"/>
        </w:rPr>
        <w:t xml:space="preserve"> </w:t>
      </w:r>
      <w:r w:rsidR="009D59B5" w:rsidRPr="00D47E4E">
        <w:rPr>
          <w:rFonts w:ascii="Book Antiqua" w:hAnsi="Book Antiqua"/>
        </w:rPr>
        <w:t>However, this scenario also appears unlikely as</w:t>
      </w:r>
      <w:r w:rsidR="00FA5FC9" w:rsidRPr="00D47E4E">
        <w:rPr>
          <w:rFonts w:ascii="Book Antiqua" w:hAnsi="Book Antiqua"/>
        </w:rPr>
        <w:t xml:space="preserve"> </w:t>
      </w:r>
      <w:r w:rsidR="009D59B5" w:rsidRPr="00D47E4E">
        <w:rPr>
          <w:rFonts w:ascii="Book Antiqua" w:hAnsi="Book Antiqua"/>
          <w:lang w:val="vi-VN"/>
        </w:rPr>
        <w:t>the skip lesion</w:t>
      </w:r>
      <w:r w:rsidR="00FA5FC9" w:rsidRPr="00D47E4E">
        <w:rPr>
          <w:rFonts w:ascii="Book Antiqua" w:hAnsi="Book Antiqua"/>
          <w:lang w:val="vi-VN"/>
        </w:rPr>
        <w:t xml:space="preserve"> </w:t>
      </w:r>
      <w:r w:rsidR="009D59B5" w:rsidRPr="00D47E4E">
        <w:rPr>
          <w:rFonts w:ascii="Book Antiqua" w:hAnsi="Book Antiqua"/>
        </w:rPr>
        <w:t>should</w:t>
      </w:r>
      <w:r w:rsidR="00FA5FC9" w:rsidRPr="00D47E4E">
        <w:rPr>
          <w:rFonts w:ascii="Book Antiqua" w:hAnsi="Book Antiqua"/>
          <w:lang w:val="vi-VN"/>
        </w:rPr>
        <w:t xml:space="preserve"> </w:t>
      </w:r>
      <w:r w:rsidR="009D59B5" w:rsidRPr="00D47E4E">
        <w:rPr>
          <w:rFonts w:ascii="Book Antiqua" w:hAnsi="Book Antiqua"/>
          <w:lang w:val="vi-VN"/>
        </w:rPr>
        <w:t>have</w:t>
      </w:r>
      <w:r w:rsidR="00FA5FC9" w:rsidRPr="00D47E4E">
        <w:rPr>
          <w:rFonts w:ascii="Book Antiqua" w:hAnsi="Book Antiqua"/>
          <w:lang w:val="vi-VN"/>
        </w:rPr>
        <w:t xml:space="preserve"> </w:t>
      </w:r>
      <w:r w:rsidR="009D59B5" w:rsidRPr="00D47E4E">
        <w:rPr>
          <w:rFonts w:ascii="Book Antiqua" w:hAnsi="Book Antiqua"/>
        </w:rPr>
        <w:t>developed</w:t>
      </w:r>
      <w:r w:rsidR="00FA5FC9" w:rsidRPr="00D47E4E">
        <w:rPr>
          <w:rFonts w:ascii="Book Antiqua" w:hAnsi="Book Antiqua"/>
        </w:rPr>
        <w:t xml:space="preserve"> </w:t>
      </w:r>
      <w:r w:rsidR="009D59B5" w:rsidRPr="00D47E4E">
        <w:rPr>
          <w:rFonts w:ascii="Book Antiqua" w:hAnsi="Book Antiqua"/>
          <w:lang w:val="vi-VN"/>
        </w:rPr>
        <w:t>unobstrusively in small dimension</w:t>
      </w:r>
      <w:r w:rsidR="00FA5FC9" w:rsidRPr="00D47E4E">
        <w:rPr>
          <w:rFonts w:ascii="Book Antiqua" w:hAnsi="Book Antiqua"/>
          <w:lang w:val="vi-VN"/>
        </w:rPr>
        <w:t xml:space="preserve"> </w:t>
      </w:r>
      <w:r w:rsidR="009D59B5" w:rsidRPr="00D47E4E">
        <w:rPr>
          <w:rFonts w:ascii="Book Antiqua" w:hAnsi="Book Antiqua"/>
        </w:rPr>
        <w:t>enough to escape</w:t>
      </w:r>
      <w:r w:rsidR="00FA5FC9" w:rsidRPr="00D47E4E">
        <w:rPr>
          <w:rFonts w:ascii="Book Antiqua" w:hAnsi="Book Antiqua"/>
          <w:lang w:val="vi-VN"/>
        </w:rPr>
        <w:t xml:space="preserve"> </w:t>
      </w:r>
      <w:r w:rsidR="009D59B5" w:rsidRPr="00D47E4E">
        <w:rPr>
          <w:rFonts w:ascii="Book Antiqua" w:hAnsi="Book Antiqua"/>
          <w:lang w:val="vi-VN"/>
        </w:rPr>
        <w:t>from</w:t>
      </w:r>
      <w:r w:rsidR="00FA5FC9" w:rsidRPr="00D47E4E">
        <w:rPr>
          <w:rFonts w:ascii="Book Antiqua" w:hAnsi="Book Antiqua"/>
          <w:lang w:val="vi-VN"/>
        </w:rPr>
        <w:t xml:space="preserve"> </w:t>
      </w:r>
      <w:r w:rsidR="009D59B5" w:rsidRPr="00D47E4E">
        <w:rPr>
          <w:rFonts w:ascii="Book Antiqua" w:hAnsi="Book Antiqua"/>
        </w:rPr>
        <w:t>our observation and should have rarely metastasized</w:t>
      </w:r>
      <w:r w:rsidR="009D59B5" w:rsidRPr="00D47E4E">
        <w:rPr>
          <w:rFonts w:ascii="Book Antiqua" w:hAnsi="Book Antiqua"/>
          <w:lang w:val="vi-VN"/>
        </w:rPr>
        <w:t>.</w:t>
      </w:r>
    </w:p>
    <w:p w14:paraId="5DC63943" w14:textId="27CB1990" w:rsidR="006751AF" w:rsidRPr="00D47E4E" w:rsidRDefault="008538D3" w:rsidP="00FA5FC9">
      <w:pPr>
        <w:adjustRightInd w:val="0"/>
        <w:snapToGrid w:val="0"/>
        <w:spacing w:line="360" w:lineRule="auto"/>
        <w:ind w:firstLineChars="100" w:firstLine="240"/>
        <w:jc w:val="both"/>
        <w:rPr>
          <w:rFonts w:ascii="Book Antiqua" w:hAnsi="Book Antiqua"/>
        </w:rPr>
      </w:pPr>
      <w:r w:rsidRPr="00D47E4E">
        <w:rPr>
          <w:rFonts w:ascii="Book Antiqua" w:hAnsi="Book Antiqua"/>
        </w:rPr>
        <w:t xml:space="preserve">This study </w:t>
      </w:r>
      <w:r w:rsidR="00EB7E37" w:rsidRPr="00D47E4E">
        <w:rPr>
          <w:rFonts w:ascii="Book Antiqua" w:hAnsi="Book Antiqua"/>
        </w:rPr>
        <w:t xml:space="preserve">is </w:t>
      </w:r>
      <w:r w:rsidRPr="00D47E4E">
        <w:rPr>
          <w:rFonts w:ascii="Book Antiqua" w:hAnsi="Book Antiqua"/>
        </w:rPr>
        <w:t xml:space="preserve">a </w:t>
      </w:r>
      <w:r w:rsidR="00EB7E37" w:rsidRPr="00D47E4E">
        <w:rPr>
          <w:rFonts w:ascii="Book Antiqua" w:hAnsi="Book Antiqua"/>
        </w:rPr>
        <w:t xml:space="preserve">very rare report of IPNB </w:t>
      </w:r>
      <w:r w:rsidRPr="00D47E4E">
        <w:rPr>
          <w:rFonts w:ascii="Book Antiqua" w:hAnsi="Book Antiqua"/>
        </w:rPr>
        <w:t>with</w:t>
      </w:r>
      <w:r w:rsidR="009D59B5" w:rsidRPr="00D47E4E">
        <w:rPr>
          <w:rFonts w:ascii="Book Antiqua" w:hAnsi="Book Antiqua"/>
        </w:rPr>
        <w:t>out</w:t>
      </w:r>
      <w:r w:rsidRPr="00D47E4E">
        <w:rPr>
          <w:rFonts w:ascii="Book Antiqua" w:hAnsi="Book Antiqua"/>
        </w:rPr>
        <w:t xml:space="preserve"> </w:t>
      </w:r>
      <w:r w:rsidR="00EB7E37" w:rsidRPr="00D47E4E">
        <w:rPr>
          <w:rFonts w:ascii="Book Antiqua" w:hAnsi="Book Antiqua"/>
        </w:rPr>
        <w:t xml:space="preserve">locoregional lymph node metastasis </w:t>
      </w:r>
      <w:r w:rsidRPr="00D47E4E">
        <w:rPr>
          <w:rFonts w:ascii="Book Antiqua" w:hAnsi="Book Antiqua"/>
        </w:rPr>
        <w:t>and</w:t>
      </w:r>
      <w:r w:rsidR="00EB7E37" w:rsidRPr="00D47E4E">
        <w:rPr>
          <w:rFonts w:ascii="Book Antiqua" w:hAnsi="Book Antiqua"/>
        </w:rPr>
        <w:t xml:space="preserve"> extension to distant organs. In retrieving the current literature, a unique case report by Yoshida </w:t>
      </w:r>
      <w:r w:rsidR="00111120" w:rsidRPr="00D47E4E">
        <w:rPr>
          <w:rFonts w:ascii="Book Antiqua" w:hAnsi="Book Antiqua"/>
          <w:i/>
          <w:iCs/>
        </w:rPr>
        <w:t>et al</w:t>
      </w:r>
      <w:r w:rsidR="00111120" w:rsidRPr="00D47E4E">
        <w:rPr>
          <w:rFonts w:ascii="Book Antiqua" w:hAnsi="Book Antiqua"/>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{"citationID":"a49C0dfT","properties":{"formattedCitation":"\\super 6\\nosupersub{}","plainCitation":"6","noteIndex":0},"citationItems":[{"id":1691,"uris":["http://zotero.org/users/5691970/items/UQR432VS"],"uri":["http://zotero.org/users/5691970/items/UQR432VS"],"itemData":{"id":1691,"type":"article-journal","title":"Advanced Intraductal Papillary Neoplasm of Bile Duct (IPNB) in a young female with metastases to lymph nodes and ovary","journalAbbreviation":"Tando. 2012;26(2):231-6.","author":[{"family":"Yoshida Y","given":""},{"family":"Ajiki T","given":""},{"family":"Ueno K","given":""},{"family":"Ohtsubo I","given":""},{"family":"Murakami S","given":""},{"family":"Shinozaki K","given":""}]}}],"schema":"https://github.com/citation-style-language/schema/raw/master/csl-citation.json"}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6</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00EB7E37" w:rsidRPr="00D47E4E">
        <w:rPr>
          <w:rFonts w:ascii="Book Antiqua" w:hAnsi="Book Antiqua"/>
        </w:rPr>
        <w:t xml:space="preserve"> delineated an advanced stage of IPNB with metastases to the ovary and lymph nodes</w:t>
      </w:r>
      <w:r w:rsidR="004572E9" w:rsidRPr="00D47E4E">
        <w:rPr>
          <w:rFonts w:ascii="Book Antiqua" w:hAnsi="Book Antiqua"/>
        </w:rPr>
        <w:t xml:space="preserve">. Basically, IPNB was considered less malignant </w:t>
      </w:r>
      <w:r w:rsidR="00EB7E37" w:rsidRPr="00D47E4E">
        <w:rPr>
          <w:rFonts w:ascii="Book Antiqua" w:hAnsi="Book Antiqua"/>
        </w:rPr>
        <w:t xml:space="preserve">than </w:t>
      </w:r>
      <w:r w:rsidR="004572E9" w:rsidRPr="00D47E4E">
        <w:rPr>
          <w:rFonts w:ascii="Book Antiqua" w:hAnsi="Book Antiqua"/>
        </w:rPr>
        <w:t>conventional bile duct cholangiocarcinoma</w:t>
      </w:r>
      <w:r w:rsidR="00FA5FC9" w:rsidRPr="00D47E4E">
        <w:rPr>
          <w:rFonts w:ascii="Book Antiqua" w:hAnsi="Book Antiqua"/>
          <w:vertAlign w:val="superscript"/>
        </w:rPr>
        <w:t>[</w:t>
      </w:r>
      <w:r w:rsidR="00FA5FC9" w:rsidRPr="00D47E4E">
        <w:rPr>
          <w:rFonts w:ascii="Book Antiqua" w:hAnsi="Book Antiqua"/>
          <w:vertAlign w:val="superscript"/>
        </w:rPr>
        <w:fldChar w:fldCharType="begin"/>
      </w:r>
      <w:r w:rsidR="00FA5FC9" w:rsidRPr="00D47E4E">
        <w:rPr>
          <w:rFonts w:ascii="Book Antiqua" w:hAnsi="Book Antiqua"/>
          <w:vertAlign w:val="superscript"/>
        </w:rPr>
        <w:instrText xml:space="preserve"> ADDIN ZOTERO_ITEM CSL_CITATION {"citationID":"xlxvchld","properties":{"formattedCitation":"\\super 1\\nosupersub{}","plainCitation":"1","noteIndex":0},"citationItems":[{"id":1685,"uris":["http://zotero.org/users/5691970/items/UGC2CSCU"],"uri":["http://zotero.org/users/5691970/items/UGC2CSCU"],"itemData":{"id":1685,"type":"article-journal","title":"Intraductal papillary neoplasm of the bile duct","container-title":"World journal of gastroenterology","page":"8595-8604","volume":"19","issue":"46","archive":"PubMed","archive_location":"24379576","abstract":"Intraductal papillary neoplasm of the bile duct (IPNB) is a variant of bile duct carcinoma that is characterized by intraductal growth and better outcomes compared with common cholangiocarcinoma. IPNBs are mainly found in patients from Far Eastern areas, where hepatolithiasis and clonorchiasis are endemic. According to the immunohistochemical profiles of the mucin core proteins, IPNBs are classified into four types: pancreaticobiliary, intestinal, gastric, and oncocytic. Approximately 40%-80% of IPNBs contain a component of invasive carcinoma or tubular or mucinous adenocarcinoma, suggesting that IPNB is a disease with high potential for malignancy. It is difficult to make an accurate preoperative diagnosis because of IPNB's low incidence and the lack of specificity in its clinical manifestation. The most common abnormal preoperative imaging findings of IPNB are intraductal masses and the involvement of bile duct dilation. Simultaneous proximal and distal bile duct dilation can be detected in some cases, which has diagnostic significance. Cholangiography and cholangioscopy are needed to confirm the pathology and demonstrate the extent of the lesions. However, pathologic diagnosis by biopsy cannot reflect the actual stage in many cases because different foci may be of different stages and because mixed pathologic findings may exist in the same lesion. Surgical resection is the major treatment. Systematic cholangioscopy with staged biopsies and frozen sections is recommended during resection to ensure that no minor tumors are left and that curative resection is achieved. Staging, histologic subtype, curative resection and lymph node metastasis are factors affecting long-term survival.","DOI":"10.3748/wjg.v19.i46.8595","ISSN":"2219-2840","journalAbbreviation":"World J Gastroenterol","language":"eng","author":[{"family":"Wan","given":"Xue-Shuai"},{"family":"Xu","given":"Yi-Yao"},{"family":"Qian","given":"Jun-Yan"},{"family":"Yang","given":"Xiao-Bo"},{"family":"Wang","given":"An-Qiang"},{"family":"He","given":"Lian"},{"family":"Zhao","given":"Hai-Tao"},{"family":"Sang","given":"Xin-Ting"}],"issued":{"date-parts":[["2013",12,14]]}}}],"schema":"https://github.com/citation-style-language/schema/raw/master/csl-citation.json"} </w:instrText>
      </w:r>
      <w:r w:rsidR="00FA5FC9" w:rsidRPr="00D47E4E">
        <w:rPr>
          <w:rFonts w:ascii="Book Antiqua" w:hAnsi="Book Antiqua"/>
          <w:vertAlign w:val="superscript"/>
        </w:rPr>
        <w:fldChar w:fldCharType="separate"/>
      </w:r>
      <w:r w:rsidR="00FA5FC9" w:rsidRPr="00D47E4E">
        <w:rPr>
          <w:rFonts w:ascii="Book Antiqua" w:hAnsi="Book Antiqua"/>
          <w:vertAlign w:val="superscript"/>
        </w:rPr>
        <w:t>1</w:t>
      </w:r>
      <w:r w:rsidR="00FA5FC9" w:rsidRPr="00D47E4E">
        <w:rPr>
          <w:rFonts w:ascii="Book Antiqua" w:hAnsi="Book Antiqua"/>
          <w:vertAlign w:val="superscript"/>
        </w:rPr>
        <w:fldChar w:fldCharType="end"/>
      </w:r>
      <w:r w:rsidR="00FA5FC9" w:rsidRPr="00D47E4E">
        <w:rPr>
          <w:rFonts w:ascii="Book Antiqua" w:hAnsi="Book Antiqua"/>
          <w:vertAlign w:val="superscript"/>
        </w:rPr>
        <w:t>]</w:t>
      </w:r>
      <w:r w:rsidR="00EB7E37" w:rsidRPr="00D47E4E">
        <w:rPr>
          <w:rFonts w:ascii="Book Antiqua" w:hAnsi="Book Antiqua"/>
        </w:rPr>
        <w:t>. Far fewer lymph node metastases were identified in patients with IPNB than in those with cholangiocarcinoma</w:t>
      </w:r>
      <w:r w:rsidR="00A50A22" w:rsidRPr="00D47E4E">
        <w:rPr>
          <w:rFonts w:ascii="Book Antiqua" w:hAnsi="Book Antiqua"/>
          <w:vertAlign w:val="superscript"/>
          <w:lang w:val="vi-VN"/>
        </w:rPr>
        <w:t>[</w:t>
      </w:r>
      <w:r w:rsidR="00D977A2" w:rsidRPr="00D47E4E">
        <w:rPr>
          <w:rFonts w:ascii="Book Antiqua" w:hAnsi="Book Antiqua"/>
          <w:vertAlign w:val="superscript"/>
        </w:rPr>
        <w:fldChar w:fldCharType="begin"/>
      </w:r>
      <w:r w:rsidR="00F02B60" w:rsidRPr="00D47E4E">
        <w:rPr>
          <w:rFonts w:ascii="Book Antiqua" w:hAnsi="Book Antiqua"/>
          <w:vertAlign w:val="superscript"/>
        </w:rPr>
        <w:instrText xml:space="preserve"> ADDIN ZOTERO_ITEM CSL_CITATION {"citationID":"McU9P1mk","properties":{"formattedCitation":"\\super 7\\nosupersub{}","plainCitation":"7","noteIndex":0},"citationItems":[{"id":1692,"uris":["http://zotero.org/users/5691970/items/983MQ452"],"uri":["http://zotero.org/users/5691970/items/983MQ452"],"itemData":{"id":1692,"type":"article-journal","title":"Cholangiographic spectrum of intraductal papillary mucinous neoplasm of the bile ducts","container-title":"Annals of surgery","page":"248-253","volume":"244","issue":"2","archive":"PubMed","archive_location":"16858187","abstract":"OBJECTIVE: To propose a cholangiographic classification for intraductal growth type intrahepatic cholangiocarcinoma (IG-ICC) and its precursor, collectively termed intraductal papillary mucinous neoplasm of the bile ducts (IPMN-B). SUMMARY BACKGROUND DATA: For the extensive clinicopathologic variations of IPMN-B, a detailed characterization of cholangiography for IPMN-B is beneficial for determining the optimal therapeutic strategy. METHODS: A total of 124 patients with cholangiography-available and pathologically proven IPMN-B were retrospectively studied. Numbers of IPMN-B type 1, type 2, type 3, and type 4 were 33, 17, 15, and 59, respectively. A cholangiographic classification was proposed based on the presence of hepatolithiasis, mucobilia, neoplasia localization, and concomitant malignancies. The demographics, histologic grading, management, and survival were also analyzed. RESULTS: All 33 IPMN-B type 1 and 12 of 17 IPMN-B type 2 displayed cholangiographic pattern IA demonstrating hepatolithiasis-related biliary stricture. The remaining 5 IPMN-B type 2 displayed cholangiographic pattern IB or IC, which demonstrated mucobilia without discernible neoplasia. Seven of 15 IPMN-B type 3 and 52 of the 59 IPMN-B type 4 displayed cholangiographic pattern IIA or IIB, which demonstrated overt intraductal neoplasia. Seven IPMN-B type 3 or 4 displayed cholangiographic pattern IIIA or IIIB, which demonstrated IPMN-B and concomitant malignancies. For those presenting with cholangiographic pattern IA, IC, IIA, IIB, and IIIA, straightforward hepatectomies for the diseased lobes were performed. For those with pattern IB, surgical resections were performed only when there was emergence of mucin-producing neoplasia. For those with IIIB, the concomitant malignancies were considered inoperable. No disease-related death occurred in IPMN-B type 1and 2. The mean survival rates of IPMN-B type 3 and type 4 were 55.5 +/- 17.1 months and 36.9 +/- 6.3 months, respectively. CONCLUSION: The presented cholangiographic classification facilitates the management for IPMN-B. Significant survival discrepancy at the various stages warrants a more aggressive surgical strategy.","DOI":"10.1097/01.sla.0000217636.40050.54","ISSN":"0003-4932","journalAbbreviation":"Ann Surg","language":"eng","author":[{"family":"Yeh","given":"Ta-Sen"},{"family":"Tseng","given":"Jeng-Hwei"},{"family":"Chiu","given":"Cheng-Tang"},{"family":"Liu","given":"Nai-Jen"},{"family":"Chen","given":"Tse-Ching"},{"family":"Jan","given":"Yi-Yin"},{"family":"Chen","given":"Miin-Fu"}],"issued":{"date-parts":[["2006",8]]}}}],"schema":"https://github.com/citation-style-language/schema/raw/master/csl-citation.json"} </w:instrText>
      </w:r>
      <w:r w:rsidR="00D977A2" w:rsidRPr="00D47E4E">
        <w:rPr>
          <w:rFonts w:ascii="Book Antiqua" w:hAnsi="Book Antiqua"/>
          <w:vertAlign w:val="superscript"/>
        </w:rPr>
        <w:fldChar w:fldCharType="separate"/>
      </w:r>
      <w:r w:rsidR="00F02B60" w:rsidRPr="00D47E4E">
        <w:rPr>
          <w:rFonts w:ascii="Book Antiqua" w:hAnsi="Book Antiqua"/>
          <w:vertAlign w:val="superscript"/>
        </w:rPr>
        <w:t>7</w:t>
      </w:r>
      <w:r w:rsidR="00D977A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00EB7E37" w:rsidRPr="00D47E4E">
        <w:rPr>
          <w:rFonts w:ascii="Book Antiqua" w:hAnsi="Book Antiqua"/>
        </w:rPr>
        <w:t xml:space="preserve">. Strikingly, a single center retrospective study </w:t>
      </w:r>
      <w:r w:rsidR="00695097" w:rsidRPr="00D47E4E">
        <w:rPr>
          <w:rFonts w:ascii="Book Antiqua" w:hAnsi="Book Antiqua"/>
        </w:rPr>
        <w:t xml:space="preserve">over </w:t>
      </w:r>
      <w:r w:rsidR="00EB7E37" w:rsidRPr="00D47E4E">
        <w:rPr>
          <w:rFonts w:ascii="Book Antiqua" w:hAnsi="Book Antiqua"/>
        </w:rPr>
        <w:t xml:space="preserve">16 years </w:t>
      </w:r>
      <w:r w:rsidR="00695097" w:rsidRPr="00D47E4E">
        <w:rPr>
          <w:rFonts w:ascii="Book Antiqua" w:hAnsi="Book Antiqua"/>
        </w:rPr>
        <w:t xml:space="preserve">by </w:t>
      </w:r>
      <w:r w:rsidR="00EB7E37" w:rsidRPr="00D47E4E">
        <w:rPr>
          <w:rFonts w:ascii="Book Antiqua" w:hAnsi="Book Antiqua"/>
        </w:rPr>
        <w:t xml:space="preserve">Wu </w:t>
      </w:r>
      <w:r w:rsidR="00EB7E37" w:rsidRPr="00D47E4E">
        <w:rPr>
          <w:rFonts w:ascii="Book Antiqua" w:hAnsi="Book Antiqua"/>
          <w:i/>
          <w:iCs/>
        </w:rPr>
        <w:t>et al</w:t>
      </w:r>
      <w:r w:rsidR="00FA5FC9" w:rsidRPr="00D47E4E">
        <w:rPr>
          <w:rFonts w:ascii="Book Antiqua" w:hAnsi="Book Antiqua"/>
          <w:vertAlign w:val="superscript"/>
          <w:lang w:val="vi-VN"/>
        </w:rPr>
        <w:t>[</w:t>
      </w:r>
      <w:r w:rsidR="00FA5FC9" w:rsidRPr="00D47E4E">
        <w:rPr>
          <w:rFonts w:ascii="Book Antiqua" w:hAnsi="Book Antiqua"/>
          <w:vertAlign w:val="superscript"/>
        </w:rPr>
        <w:fldChar w:fldCharType="begin"/>
      </w:r>
      <w:r w:rsidR="00FA5FC9" w:rsidRPr="00D47E4E">
        <w:rPr>
          <w:rFonts w:ascii="Book Antiqua" w:hAnsi="Book Antiqua"/>
          <w:vertAlign w:val="superscript"/>
        </w:rPr>
        <w:instrText xml:space="preserve"> ADDIN ZOTERO_ITEM CSL_CITATION {"citationID":"JbCUKo22","properties":{"formattedCitation":"\\super 8\\nosupersub{}","plainCitation":"8","noteIndex":0},"citationItems":[{"id":1694,"uris":["http://zotero.org/users/5691970/items/67Z22NPI"],"uri":["http://zotero.org/users/5691970/items/67Z22NPI"],"itemData":{"id":1694,"type":"article-journal","title":"Intraductal papillary neoplasm of the bile duct: a single-center retrospective study","container-title":"Journal of International Medical Research","page":"4258-4268","volume":"46","issue":"10","abstract":"ObjectiveIntraductal papillary neoplasm of the bile duct (IPNB) has been increasingly recognized and reported. However, its clinical features are still controversial because of its low incidence. In the present study, we investigated the characteristics of IPNB.MethodsIn total, 28 patients with IPNB were treated at our institution from January 2000 to December 2016. Clinical data were collected and a retrospective accurate database was constructed. Demographic characteristics, perioperative management, and prognosis were retrospectively analyzed.ResultsAbdominal discomfort was the most common symptom. Preoperative imaging revealed biliary tract dilatation in 23 patients. Left lateral or left hepatic lobectomy was the most frequently performed surgical procedure. Histological analysis revealed malignancy in 17 patients. Eighty-eight lymph nodes were swept from the patients with malignant disease, but only three were metastatic. Twenty-one patients were followed up for 3 to 60 months (mean, 29.4?±?18.2 months). Seven patients died during the follow-up period. Patients with benign tumors had significantly greater disease-free survival.ConclusionsIPNB is a rare biliary disease that occurs mainly in patients of advanced age. The most common symptom is abdominal discomfort. Lymphatic metastasis is uncommon. Patients with benign tumors may have a better prognosis than those with malignant tumors.","DOI":"10.1177/0300060518792800","ISSN":"0300-0605","journalAbbreviation":"J Int Med Res","author":[{"family":"Wu","given":"Xin"},{"family":"Li","given":"Binglu"},{"family":"Zheng","given":"Chaoji"},{"family":"Chang","given":"Xiaoyan"},{"family":"Zhang","given":"Taiping"},{"family":"He","given":"Xiaodong"},{"family":"Zhao","given":"Yupei"}],"issued":{"date-parts":[["2018",8,15]]}}}],"schema":"https://github.com/citation-style-language/schema/raw/master/csl-citation.json"} </w:instrText>
      </w:r>
      <w:r w:rsidR="00FA5FC9" w:rsidRPr="00D47E4E">
        <w:rPr>
          <w:rFonts w:ascii="Book Antiqua" w:hAnsi="Book Antiqua"/>
          <w:vertAlign w:val="superscript"/>
        </w:rPr>
        <w:fldChar w:fldCharType="separate"/>
      </w:r>
      <w:r w:rsidR="00FA5FC9" w:rsidRPr="00D47E4E">
        <w:rPr>
          <w:rFonts w:ascii="Book Antiqua" w:hAnsi="Book Antiqua"/>
          <w:vertAlign w:val="superscript"/>
        </w:rPr>
        <w:t>8</w:t>
      </w:r>
      <w:r w:rsidR="00FA5FC9" w:rsidRPr="00D47E4E">
        <w:rPr>
          <w:rFonts w:ascii="Book Antiqua" w:hAnsi="Book Antiqua"/>
          <w:vertAlign w:val="superscript"/>
        </w:rPr>
        <w:fldChar w:fldCharType="end"/>
      </w:r>
      <w:r w:rsidR="00FA5FC9" w:rsidRPr="00D47E4E">
        <w:rPr>
          <w:rFonts w:ascii="Book Antiqua" w:hAnsi="Book Antiqua"/>
          <w:vertAlign w:val="superscript"/>
          <w:lang w:val="vi-VN"/>
        </w:rPr>
        <w:t>]</w:t>
      </w:r>
      <w:r w:rsidR="00EB7E37" w:rsidRPr="00D47E4E">
        <w:rPr>
          <w:rFonts w:ascii="Book Antiqua" w:hAnsi="Book Antiqua"/>
        </w:rPr>
        <w:t xml:space="preserve"> revealed only three metastatic lymph nodes in one patient among 88 harvested lymph nodes in a series of 28 patients with IPNB. Fundamentally, the detention of neoplastic cells by </w:t>
      </w:r>
      <w:r w:rsidR="00695097" w:rsidRPr="00D47E4E">
        <w:rPr>
          <w:rFonts w:ascii="Book Antiqua" w:hAnsi="Book Antiqua"/>
        </w:rPr>
        <w:t xml:space="preserve">the </w:t>
      </w:r>
      <w:r w:rsidR="00EB7E37" w:rsidRPr="00D47E4E">
        <w:rPr>
          <w:rFonts w:ascii="Book Antiqua" w:hAnsi="Book Antiqua"/>
        </w:rPr>
        <w:t xml:space="preserve">entire basal lamina layer prevents the risk of metastasis. Despite </w:t>
      </w:r>
      <w:r w:rsidR="00695097" w:rsidRPr="00D47E4E">
        <w:rPr>
          <w:rFonts w:ascii="Book Antiqua" w:hAnsi="Book Antiqua"/>
        </w:rPr>
        <w:t>a</w:t>
      </w:r>
      <w:r w:rsidR="00EB7E37" w:rsidRPr="00D47E4E">
        <w:rPr>
          <w:rFonts w:ascii="Book Antiqua" w:hAnsi="Book Antiqua"/>
        </w:rPr>
        <w:t xml:space="preserve"> favorable prognosis, such as R0 resection achievement, </w:t>
      </w:r>
      <w:r w:rsidR="00695097" w:rsidRPr="00D47E4E">
        <w:rPr>
          <w:rFonts w:ascii="Book Antiqua" w:hAnsi="Book Antiqua"/>
        </w:rPr>
        <w:t xml:space="preserve">an </w:t>
      </w:r>
      <w:r w:rsidR="00EB7E37" w:rsidRPr="00D47E4E">
        <w:rPr>
          <w:rFonts w:ascii="Book Antiqua" w:hAnsi="Book Antiqua"/>
        </w:rPr>
        <w:t xml:space="preserve">intraepithelial neoplasia pattern without </w:t>
      </w:r>
      <w:r w:rsidR="00695097" w:rsidRPr="00D47E4E">
        <w:rPr>
          <w:rFonts w:ascii="Book Antiqua" w:hAnsi="Book Antiqua"/>
        </w:rPr>
        <w:t xml:space="preserve">an </w:t>
      </w:r>
      <w:r w:rsidR="00EB7E37" w:rsidRPr="00D47E4E">
        <w:rPr>
          <w:rFonts w:ascii="Book Antiqua" w:hAnsi="Book Antiqua"/>
        </w:rPr>
        <w:t xml:space="preserve">invasive component, no evidence of extended metastasis, negative metastatic lymph node and </w:t>
      </w:r>
      <w:r w:rsidR="00695097" w:rsidRPr="00D47E4E">
        <w:rPr>
          <w:rFonts w:ascii="Book Antiqua" w:hAnsi="Book Antiqua"/>
        </w:rPr>
        <w:t xml:space="preserve">ascites </w:t>
      </w:r>
      <w:r w:rsidR="00EB7E37" w:rsidRPr="00D47E4E">
        <w:rPr>
          <w:rFonts w:ascii="Book Antiqua" w:hAnsi="Book Antiqua"/>
        </w:rPr>
        <w:t xml:space="preserve">cytology, our patient suffered </w:t>
      </w:r>
      <w:r w:rsidR="00156759" w:rsidRPr="00D47E4E">
        <w:rPr>
          <w:rFonts w:ascii="Book Antiqua" w:hAnsi="Book Antiqua"/>
        </w:rPr>
        <w:t xml:space="preserve">from </w:t>
      </w:r>
      <w:r w:rsidR="00F215BB" w:rsidRPr="00D47E4E">
        <w:rPr>
          <w:rFonts w:ascii="Book Antiqua" w:hAnsi="Book Antiqua"/>
        </w:rPr>
        <w:t>an unpredictable metastasis to the lung</w:t>
      </w:r>
      <w:r w:rsidR="00695097" w:rsidRPr="00D47E4E">
        <w:rPr>
          <w:rFonts w:ascii="Book Antiqua" w:hAnsi="Book Antiqua"/>
        </w:rPr>
        <w:t>s</w:t>
      </w:r>
      <w:r w:rsidR="00F215BB" w:rsidRPr="00D47E4E">
        <w:rPr>
          <w:rFonts w:ascii="Book Antiqua" w:hAnsi="Book Antiqua"/>
        </w:rPr>
        <w:t xml:space="preserve"> and brain. This phenomenon seems to imply </w:t>
      </w:r>
      <w:r w:rsidR="00EB7E37" w:rsidRPr="00D47E4E">
        <w:rPr>
          <w:rFonts w:ascii="Book Antiqua" w:hAnsi="Book Antiqua"/>
        </w:rPr>
        <w:t>a</w:t>
      </w:r>
      <w:r w:rsidR="00F215BB" w:rsidRPr="00D47E4E">
        <w:rPr>
          <w:rFonts w:ascii="Book Antiqua" w:hAnsi="Book Antiqua"/>
        </w:rPr>
        <w:t xml:space="preserve"> complex mechanism</w:t>
      </w:r>
      <w:r w:rsidR="00EB7E37" w:rsidRPr="00D47E4E">
        <w:rPr>
          <w:rFonts w:ascii="Book Antiqua" w:hAnsi="Book Antiqua"/>
        </w:rPr>
        <w:t xml:space="preserve"> that defies a</w:t>
      </w:r>
      <w:r w:rsidR="00F215BB" w:rsidRPr="00D47E4E">
        <w:rPr>
          <w:rFonts w:ascii="Book Antiqua" w:hAnsi="Book Antiqua"/>
        </w:rPr>
        <w:t xml:space="preserve"> simple explanation. Lymphatic permeation, blood circulation, perineural invasion and intestinal subtype may somehow </w:t>
      </w:r>
      <w:r w:rsidR="00695097" w:rsidRPr="00D47E4E">
        <w:rPr>
          <w:rFonts w:ascii="Book Antiqua" w:hAnsi="Book Antiqua"/>
        </w:rPr>
        <w:t xml:space="preserve">suggest </w:t>
      </w:r>
      <w:r w:rsidR="00F215BB" w:rsidRPr="00D47E4E">
        <w:rPr>
          <w:rFonts w:ascii="Book Antiqua" w:hAnsi="Book Antiqua"/>
        </w:rPr>
        <w:t xml:space="preserve">an answer. Using WES, </w:t>
      </w:r>
      <w:r w:rsidR="00695097" w:rsidRPr="00D47E4E">
        <w:rPr>
          <w:rFonts w:ascii="Book Antiqua" w:hAnsi="Book Antiqua"/>
        </w:rPr>
        <w:t xml:space="preserve">the </w:t>
      </w:r>
      <w:r w:rsidR="00F215BB" w:rsidRPr="00D47E4E">
        <w:rPr>
          <w:rFonts w:ascii="Book Antiqua" w:hAnsi="Book Antiqua"/>
        </w:rPr>
        <w:t xml:space="preserve">detection of shared </w:t>
      </w:r>
      <w:r w:rsidR="005138E0" w:rsidRPr="00D47E4E">
        <w:rPr>
          <w:rFonts w:ascii="Book Antiqua" w:eastAsiaTheme="minorEastAsia" w:hAnsi="Book Antiqua"/>
        </w:rPr>
        <w:t>100</w:t>
      </w:r>
      <w:r w:rsidR="00F215BB" w:rsidRPr="00D47E4E">
        <w:rPr>
          <w:rFonts w:ascii="Book Antiqua" w:eastAsiaTheme="minorEastAsia" w:hAnsi="Book Antiqua"/>
        </w:rPr>
        <w:t xml:space="preserve"> somatic </w:t>
      </w:r>
      <w:r w:rsidR="005138E0" w:rsidRPr="00D47E4E">
        <w:rPr>
          <w:rFonts w:ascii="Book Antiqua" w:eastAsiaTheme="minorEastAsia" w:hAnsi="Book Antiqua"/>
        </w:rPr>
        <w:lastRenderedPageBreak/>
        <w:t>SNV</w:t>
      </w:r>
      <w:r w:rsidR="00154F33" w:rsidRPr="00D47E4E">
        <w:rPr>
          <w:rFonts w:ascii="Book Antiqua" w:eastAsiaTheme="minorEastAsia" w:hAnsi="Book Antiqua"/>
        </w:rPr>
        <w:t>s</w:t>
      </w:r>
      <w:r w:rsidR="005138E0" w:rsidRPr="00D47E4E">
        <w:rPr>
          <w:rFonts w:ascii="Book Antiqua" w:eastAsiaTheme="minorEastAsia" w:hAnsi="Book Antiqua"/>
        </w:rPr>
        <w:t xml:space="preserve"> and 168 </w:t>
      </w:r>
      <w:proofErr w:type="spellStart"/>
      <w:r w:rsidR="005138E0" w:rsidRPr="00D47E4E">
        <w:rPr>
          <w:rFonts w:ascii="Book Antiqua" w:eastAsiaTheme="minorEastAsia" w:hAnsi="Book Antiqua"/>
        </w:rPr>
        <w:t>InDel</w:t>
      </w:r>
      <w:r w:rsidR="00F215BB" w:rsidRPr="00D47E4E">
        <w:rPr>
          <w:rFonts w:ascii="Book Antiqua" w:eastAsiaTheme="minorEastAsia" w:hAnsi="Book Antiqua"/>
        </w:rPr>
        <w:t>s</w:t>
      </w:r>
      <w:proofErr w:type="spellEnd"/>
      <w:r w:rsidR="00F215BB" w:rsidRPr="00D47E4E">
        <w:rPr>
          <w:rFonts w:ascii="Book Antiqua" w:eastAsiaTheme="minorEastAsia" w:hAnsi="Book Antiqua"/>
        </w:rPr>
        <w:t xml:space="preserve"> </w:t>
      </w:r>
      <w:r w:rsidR="00E22251" w:rsidRPr="00D47E4E">
        <w:rPr>
          <w:rFonts w:ascii="Book Antiqua" w:hAnsi="Book Antiqua"/>
        </w:rPr>
        <w:t xml:space="preserve">confirmed </w:t>
      </w:r>
      <w:r w:rsidR="00EB7E37" w:rsidRPr="00D47E4E">
        <w:rPr>
          <w:rFonts w:ascii="Book Antiqua" w:hAnsi="Book Antiqua"/>
        </w:rPr>
        <w:t xml:space="preserve">the diagnosis of metastatic lung tumor from IPNB. Thus, </w:t>
      </w:r>
      <w:r w:rsidR="000D17D6" w:rsidRPr="00D47E4E">
        <w:rPr>
          <w:rFonts w:ascii="Book Antiqua" w:hAnsi="Book Antiqua"/>
        </w:rPr>
        <w:t>all physicians</w:t>
      </w:r>
      <w:r w:rsidR="00EB7E37" w:rsidRPr="00D47E4E">
        <w:rPr>
          <w:rFonts w:ascii="Book Antiqua" w:hAnsi="Book Antiqua"/>
        </w:rPr>
        <w:t xml:space="preserve"> </w:t>
      </w:r>
      <w:r w:rsidR="00695097" w:rsidRPr="00D47E4E">
        <w:rPr>
          <w:rFonts w:ascii="Book Antiqua" w:hAnsi="Book Antiqua"/>
        </w:rPr>
        <w:t xml:space="preserve">are forewarned </w:t>
      </w:r>
      <w:r w:rsidR="00EB7E37" w:rsidRPr="00D47E4E">
        <w:rPr>
          <w:rFonts w:ascii="Book Antiqua" w:hAnsi="Book Antiqua"/>
        </w:rPr>
        <w:t>to engage in extensive research toward cancer metastasis.</w:t>
      </w:r>
    </w:p>
    <w:p w14:paraId="43259A99" w14:textId="09214A71" w:rsidR="006751AF" w:rsidRPr="00D47E4E" w:rsidRDefault="00EB7E37" w:rsidP="00FA5FC9">
      <w:pPr>
        <w:adjustRightInd w:val="0"/>
        <w:snapToGrid w:val="0"/>
        <w:spacing w:line="360" w:lineRule="auto"/>
        <w:ind w:firstLineChars="100" w:firstLine="240"/>
        <w:jc w:val="both"/>
        <w:rPr>
          <w:rFonts w:ascii="Book Antiqua" w:hAnsi="Book Antiqua"/>
        </w:rPr>
      </w:pPr>
      <w:r w:rsidRPr="00D47E4E">
        <w:rPr>
          <w:rFonts w:ascii="Book Antiqua" w:hAnsi="Book Antiqua"/>
        </w:rPr>
        <w:t xml:space="preserve">Another important clinical implication of this study was the association between </w:t>
      </w:r>
      <w:r w:rsidR="00695097" w:rsidRPr="00D47E4E">
        <w:rPr>
          <w:rFonts w:ascii="Book Antiqua" w:hAnsi="Book Antiqua"/>
        </w:rPr>
        <w:t>variations</w:t>
      </w:r>
      <w:r w:rsidRPr="00D47E4E">
        <w:rPr>
          <w:rFonts w:ascii="Book Antiqua" w:hAnsi="Book Antiqua"/>
        </w:rPr>
        <w:t xml:space="preserve"> </w:t>
      </w:r>
      <w:r w:rsidR="00695097" w:rsidRPr="00D47E4E">
        <w:rPr>
          <w:rFonts w:ascii="Book Antiqua" w:hAnsi="Book Antiqua"/>
        </w:rPr>
        <w:t xml:space="preserve">in the </w:t>
      </w:r>
      <w:r w:rsidRPr="00D47E4E">
        <w:rPr>
          <w:rFonts w:ascii="Book Antiqua" w:hAnsi="Book Antiqua"/>
        </w:rPr>
        <w:t xml:space="preserve">CA 19-9 level and metastasis. At the time of lung and brain metastasis detection, the CA 19-9 level was four-fold higher than the baseline value. </w:t>
      </w:r>
      <w:r w:rsidR="00695097" w:rsidRPr="00D47E4E">
        <w:rPr>
          <w:rFonts w:ascii="Book Antiqua" w:hAnsi="Book Antiqua"/>
        </w:rPr>
        <w:t>Subsequently</w:t>
      </w:r>
      <w:r w:rsidRPr="00D47E4E">
        <w:rPr>
          <w:rFonts w:ascii="Book Antiqua" w:hAnsi="Book Antiqua"/>
        </w:rPr>
        <w:t xml:space="preserve">, in performing VATS lobectomy and SRT, </w:t>
      </w:r>
      <w:r w:rsidR="00695097" w:rsidRPr="00D47E4E">
        <w:rPr>
          <w:rFonts w:ascii="Book Antiqua" w:hAnsi="Book Antiqua"/>
        </w:rPr>
        <w:t>CA 19-9 level returned</w:t>
      </w:r>
      <w:r w:rsidRPr="00D47E4E">
        <w:rPr>
          <w:rFonts w:ascii="Book Antiqua" w:hAnsi="Book Antiqua"/>
        </w:rPr>
        <w:t xml:space="preserve"> to the normal range. </w:t>
      </w:r>
      <w:proofErr w:type="spellStart"/>
      <w:r w:rsidRPr="00D47E4E">
        <w:rPr>
          <w:rFonts w:ascii="Book Antiqua" w:hAnsi="Book Antiqua"/>
        </w:rPr>
        <w:t>Luvira</w:t>
      </w:r>
      <w:proofErr w:type="spellEnd"/>
      <w:r w:rsidRPr="00D47E4E">
        <w:rPr>
          <w:rFonts w:ascii="Book Antiqua" w:hAnsi="Book Antiqua"/>
        </w:rPr>
        <w:t xml:space="preserve"> V </w:t>
      </w:r>
      <w:r w:rsidR="00111120" w:rsidRPr="00D47E4E">
        <w:rPr>
          <w:rFonts w:ascii="Book Antiqua" w:hAnsi="Book Antiqua"/>
          <w:i/>
          <w:iCs/>
        </w:rPr>
        <w:t>et al</w:t>
      </w:r>
      <w:r w:rsidR="00111120" w:rsidRPr="00D47E4E">
        <w:rPr>
          <w:rFonts w:ascii="Book Antiqua" w:hAnsi="Book Antiqua"/>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{"citationID":"PV0oH1j0","properties":{"formattedCitation":"\\super 9\\nosupersub{}","plainCitation":"9","noteIndex":0},"citationItems":[{"id":1696,"uris":["http://zotero.org/users/5691970/items/V3PLI9QH"],"uri":["http://zotero.org/users/5691970/items/V3PLI9QH"],"itemData":{"id":1696,"type":"article-journal","title":"Long-term outcome of surgical resection for intraductal papillary neoplasm of the bile duct","container-title":"Journal of Gastroenterology and Hepatology","page":"527-533","volume":"32","issue":"2","abstract":"Abstract Background and Aims Intraductal papillary neoplasm of the bile duct (IPNB) is a specific type of bile duct tumor. Studies about the surgical outcomes for IPNB are few; therefore, we investigated the survival of patients who underwent curative surgical resection of IPNB. Methods We retrospectively reviewed the medical and pathological records of 148 IPNB patients who underwent curative-intent hepatic resection between January 2005 and December 2011, to examine the prognosis of IPNB. All demographic and operative parameters were analyzed the effect on survival of patients. Results The median survival of IPNB patients was 1326?days with a respective 1, 3, and 5?year overall survival of 83.6% (95%CI: 76.5?88.7), 64.4% (95%CI: 56.0?71.6), and 47% (95%CI: 38.4?55.7). The level of invasiveness of IPNB predicted survival very well. For malignant IPNB, univariate analysis showed that serum CA19-9 level, lymph node metastasis, and completeness of resection were significant prognostic factors. Lymph node metastasis and completeness of resection were found in multivariate analysis to be significantly related to survival of the patients. Conclusions The level of invasiveness and lymph node status were found to be associated with patient survival, as was adequacy of surgery. We recommend R0 resection be attempted for patients with IPNB.","DOI":"10.1111/jgh.13481","ISSN":"0815-9319","journalAbbreviation":"Journal of Gastroenterology and Hepatology","author":[{"family":"Luvira","given":"Vor"},{"family":"Pugkhem","given":"Ake"},{"family":"Bhudhisawasdi","given":"Vajarabhongsa"},{"family":"Pairojkul","given":"Chawalit"},{"family":"Sathitkarnmanee","given":"Egapong"},{"family":"Luvira","given":"Varisara"},{"family":"Kamsa-ard","given":"Supot"}],"issued":{"date-parts":[["2017",2,1]]}}}],"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9</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Pr="00D47E4E">
        <w:rPr>
          <w:rFonts w:ascii="Book Antiqua" w:hAnsi="Book Antiqua"/>
        </w:rPr>
        <w:t xml:space="preserve"> found that </w:t>
      </w:r>
      <w:r w:rsidR="00695097" w:rsidRPr="00D47E4E">
        <w:rPr>
          <w:rFonts w:ascii="Book Antiqua" w:hAnsi="Book Antiqua"/>
        </w:rPr>
        <w:t xml:space="preserve">the </w:t>
      </w:r>
      <w:r w:rsidRPr="00D47E4E">
        <w:rPr>
          <w:rFonts w:ascii="Book Antiqua" w:hAnsi="Book Antiqua"/>
        </w:rPr>
        <w:t xml:space="preserve">serum CA 19-9 level was a significant prognostic factor for malignant IPNB. In addition, </w:t>
      </w:r>
      <w:r w:rsidRPr="00D47E4E">
        <w:rPr>
          <w:rFonts w:ascii="Book Antiqua" w:hAnsi="Book Antiqua"/>
          <w:shd w:val="clear" w:color="auto" w:fill="FFFFFF"/>
        </w:rPr>
        <w:t>Yeh</w:t>
      </w:r>
      <w:r w:rsidR="00740E82" w:rsidRPr="00D47E4E">
        <w:rPr>
          <w:rFonts w:ascii="Book Antiqua" w:hAnsi="Book Antiqua"/>
          <w:shd w:val="clear" w:color="auto" w:fill="FFFFFF"/>
        </w:rPr>
        <w:t xml:space="preserve"> </w:t>
      </w:r>
      <w:r w:rsidR="00111120" w:rsidRPr="00D47E4E">
        <w:rPr>
          <w:rFonts w:ascii="Book Antiqua" w:hAnsi="Book Antiqua"/>
          <w:i/>
          <w:iCs/>
          <w:shd w:val="clear" w:color="auto" w:fill="FFFFFF"/>
        </w:rPr>
        <w:t>et al</w:t>
      </w:r>
      <w:r w:rsidR="00111120" w:rsidRPr="00D47E4E">
        <w:rPr>
          <w:rFonts w:ascii="Book Antiqua" w:hAnsi="Book Antiqua"/>
          <w:shd w:val="clear" w:color="auto" w:fill="FFFFFF"/>
          <w:vertAlign w:val="superscript"/>
          <w:lang w:val="vi-VN"/>
        </w:rPr>
        <w:t>[</w:t>
      </w:r>
      <w:r w:rsidR="00111120" w:rsidRPr="00D47E4E">
        <w:rPr>
          <w:rFonts w:ascii="Book Antiqua" w:hAnsi="Book Antiqua"/>
          <w:shd w:val="clear" w:color="auto" w:fill="FFFFFF"/>
          <w:vertAlign w:val="superscript"/>
        </w:rPr>
        <w:fldChar w:fldCharType="begin"/>
      </w:r>
      <w:r w:rsidR="00111120" w:rsidRPr="00D47E4E">
        <w:rPr>
          <w:rFonts w:ascii="Book Antiqua" w:hAnsi="Book Antiqua"/>
          <w:shd w:val="clear" w:color="auto" w:fill="FFFFFF"/>
          <w:vertAlign w:val="superscript"/>
        </w:rPr>
        <w:instrText xml:space="preserve"> ADDIN ZOTERO_ITEM CSL_CITATION {"citationID":"Fo8hrj4G","properties":{"formattedCitation":"\\super 10\\nosupersub{}","plainCitation":"10","noteIndex":0},"citationItems":[{"id":1698,"uris":["http://zotero.org/users/5691970/items/2UTKN69R"],"uri":["http://zotero.org/users/5691970/items/2UTKN69R"],"itemData":{"id":1698,"type":"article-journal","title":"Characterization of intrahepatic cholangiocarcinoma of the intraductal growth-type and its precursor lesions","container-title":"Hepatology","page":"657-664","volume":"42","issue":"3","abstract":"Abstract A cohort of patients with intraductal growth-type intrahepatic cholangiocarcinoma (IG-ICC) and its precursor lesions, collectively termed intraductal papillary neoplasm of the liver (IPNL), was characterized with respect to demographics, clinical manifestations, perioperative management, long-term survival, and molecular features associated with carcinogenesis. A total of 122 patients with IPNL types 1 through 4, 108 patients with non?IG-ICC and 210 patients with hepatolithiasis alone were studied. Expression of CDX2, TFF1, MUC1, MUC2, MUC5AC, EGFR, and p53 was determined by using immunohistochemistry. Females predominated in those with hepatolithiasis alone and IPNL. The mean age of patients with hepatolithiasis alone was 6 to 8 years younger than that of those with IPNL. The association with hepatolithiasis in patients with IPNL types 1 and 2, IPNL types 3 and 4, and non?IG-ICC was 100%, 79%, and 64%, respectively. Mucobilia, anemia, and elevated serum carcinoembryonic antigen levels were helpful in distinguishing IG-ICC and its precursor lesions. The mean survival of patients with IPNL type 3, IPNL type 4, and non?IG-ICC was 55.5 months, 36.9 months, and 15.8 months, respectively. The incidence of expression of CDX2 and TFF1 was maximal in IPNL type 3. Expression and cellular distribution of MUC2 and CDX2 were similar. MUC5AC was strongly expressed in all patients with IPNL; EGFR and p53 were rarely expressed in patients with IPNL. In conclusion, hepatolithiasis appears to be a precipitating factor in the development of IPNL. Signs of mucobilia were specific for the diagnosis of IPNL. Expression of CDX2 and MUC2 are helpful in differentiating IPNL and non?IG-ICC. Significant differences in survival associated with the various lesions studied warrants a more aggressive surgical strategy in their management. (HEPATOLOGY 2005;42:657?664.)","DOI":"10.1002/hep.20837","ISSN":"0270-9139","journalAbbreviation":"Hepatology","author":[{"family":"Yeh","given":"Ta-Sen"},{"family":"Tseng","given":"Jeng-Hwei"},{"family":"Chen","given":"Tse-Ching"},{"family":"Liu","given":"Nai-Jen"},{"family":"Chiu","given":"Cheng-Tang"},{"family":"Jan","given":"Yi-Yin"},{"family":"Chen","given":"Miin-Fu"}],"issued":{"date-parts":[["2005",9,1]]}}}],"schema":"https://github.com/citation-style-language/schema/raw/master/csl-citation.json"} </w:instrText>
      </w:r>
      <w:r w:rsidR="00111120" w:rsidRPr="00D47E4E">
        <w:rPr>
          <w:rFonts w:ascii="Book Antiqua" w:hAnsi="Book Antiqua"/>
          <w:shd w:val="clear" w:color="auto" w:fill="FFFFFF"/>
          <w:vertAlign w:val="superscript"/>
        </w:rPr>
        <w:fldChar w:fldCharType="separate"/>
      </w:r>
      <w:r w:rsidR="00111120" w:rsidRPr="00D47E4E">
        <w:rPr>
          <w:rFonts w:ascii="Book Antiqua" w:hAnsi="Book Antiqua"/>
          <w:vertAlign w:val="superscript"/>
        </w:rPr>
        <w:t>10</w:t>
      </w:r>
      <w:r w:rsidR="00111120" w:rsidRPr="00D47E4E">
        <w:rPr>
          <w:rFonts w:ascii="Book Antiqua" w:hAnsi="Book Antiqua"/>
          <w:shd w:val="clear" w:color="auto" w:fill="FFFFFF"/>
          <w:vertAlign w:val="superscript"/>
        </w:rPr>
        <w:fldChar w:fldCharType="end"/>
      </w:r>
      <w:r w:rsidR="00111120" w:rsidRPr="00D47E4E">
        <w:rPr>
          <w:rFonts w:ascii="Book Antiqua" w:hAnsi="Book Antiqua"/>
          <w:shd w:val="clear" w:color="auto" w:fill="FFFFFF"/>
          <w:vertAlign w:val="superscript"/>
          <w:lang w:val="vi-VN"/>
        </w:rPr>
        <w:t>]</w:t>
      </w:r>
      <w:r w:rsidR="00740E82" w:rsidRPr="00D47E4E">
        <w:rPr>
          <w:rFonts w:ascii="Book Antiqua" w:hAnsi="Book Antiqua"/>
          <w:shd w:val="clear" w:color="auto" w:fill="FFFFFF"/>
        </w:rPr>
        <w:t xml:space="preserve"> </w:t>
      </w:r>
      <w:r w:rsidR="00695097" w:rsidRPr="00D47E4E">
        <w:rPr>
          <w:rFonts w:ascii="Book Antiqua" w:hAnsi="Book Antiqua"/>
          <w:shd w:val="clear" w:color="auto" w:fill="FFFFFF"/>
        </w:rPr>
        <w:t xml:space="preserve">observed </w:t>
      </w:r>
      <w:r w:rsidRPr="00D47E4E">
        <w:rPr>
          <w:rFonts w:ascii="Book Antiqua" w:hAnsi="Book Antiqua"/>
          <w:shd w:val="clear" w:color="auto" w:fill="FFFFFF"/>
        </w:rPr>
        <w:t>an enhanced serum CA</w:t>
      </w:r>
      <w:r w:rsidR="00A123B3" w:rsidRPr="00D47E4E">
        <w:rPr>
          <w:rFonts w:ascii="Book Antiqua" w:hAnsi="Book Antiqua"/>
          <w:shd w:val="clear" w:color="auto" w:fill="FFFFFF"/>
        </w:rPr>
        <w:t xml:space="preserve"> </w:t>
      </w:r>
      <w:r w:rsidRPr="00D47E4E">
        <w:rPr>
          <w:rFonts w:ascii="Book Antiqua" w:hAnsi="Book Antiqua"/>
          <w:shd w:val="clear" w:color="auto" w:fill="FFFFFF"/>
        </w:rPr>
        <w:t xml:space="preserve">19-9 level in 35% of benign lesions, whereas </w:t>
      </w:r>
      <w:r w:rsidR="00695097" w:rsidRPr="00D47E4E">
        <w:rPr>
          <w:rFonts w:ascii="Book Antiqua" w:hAnsi="Book Antiqua"/>
          <w:shd w:val="clear" w:color="auto" w:fill="FFFFFF"/>
        </w:rPr>
        <w:t xml:space="preserve">that </w:t>
      </w:r>
      <w:r w:rsidRPr="00D47E4E">
        <w:rPr>
          <w:rFonts w:ascii="Book Antiqua" w:hAnsi="Book Antiqua"/>
          <w:shd w:val="clear" w:color="auto" w:fill="FFFFFF"/>
        </w:rPr>
        <w:t>in malignant lesions was 61</w:t>
      </w:r>
      <w:r w:rsidR="00FD1985" w:rsidRPr="00D47E4E">
        <w:rPr>
          <w:rFonts w:ascii="Book Antiqua" w:hAnsi="Book Antiqua"/>
          <w:shd w:val="clear" w:color="auto" w:fill="FFFFFF"/>
        </w:rPr>
        <w:t>%</w:t>
      </w:r>
      <w:r w:rsidRPr="00D47E4E">
        <w:rPr>
          <w:rFonts w:ascii="Book Antiqua" w:hAnsi="Book Antiqua"/>
          <w:shd w:val="clear" w:color="auto" w:fill="FFFFFF"/>
        </w:rPr>
        <w:t xml:space="preserve">. Furthermore, Lee </w:t>
      </w:r>
      <w:r w:rsidR="00111120" w:rsidRPr="00D47E4E">
        <w:rPr>
          <w:rFonts w:ascii="Book Antiqua" w:hAnsi="Book Antiqua"/>
          <w:i/>
          <w:iCs/>
          <w:shd w:val="clear" w:color="auto" w:fill="FFFFFF"/>
        </w:rPr>
        <w:t>et al</w:t>
      </w:r>
      <w:r w:rsidR="00111120" w:rsidRPr="00D47E4E">
        <w:rPr>
          <w:rFonts w:ascii="Book Antiqua" w:hAnsi="Book Antiqua"/>
          <w:shd w:val="clear" w:color="auto" w:fill="FFFFFF"/>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{"citationID":"jEolml49","properties":{"formattedCitation":"\\super 11\\nosupersub{}","plainCitation":"11","noteIndex":0},"citationItems":[{"id":1700,"uris":["http://zotero.org/users/5691970/items/ZSVYYJES"],"uri":["http://zotero.org/users/5691970/items/ZSVYYJES"],"itemData":{"id":1700,"type":"article-journal","title":"Clinicopathologic review of 58 patients with biliary papillomatosis","container-title":"Cancer","page":"783-793","volume":"100","issue":"4","abstract":"Abstract BACKGROUND Biliary papillomatosis (BP) is a rare disease that is characterized by multiple numerous papillary adenomas in the biliary tree. The clinical features and outcome, however, are not well known. The authors retrospectively analyzed their clinicopathologic features and long-term follow-up results. METHODS Between March 1995 and January 2003, 58 patients were diagnosed with BP by cholangioscopic and histologic findings at a tertiary referral center, Asan Medical Center (University of Ulsan College of Medicine, Seoul, Korea). The authors retrospectively reviewed the medical records to obtain demographic, radiologic, cholangioscopic, and pathologic data. RESULTS The common clinical manifestations at the presentation of patients were repeated episodes of abdominal pain, jaundice, and acute cholangitis. Acute cholangitis was more common in patients with mucin-hypersecreting BP (MBP), whereas patients with nonmucin-producing BP (NMBP) were more asymptomatic (P &lt; 0.05). Papillary adenocarcinoma and mucinous carcinoma were detected in 48 patients (83%) with papillary adenomas. Overall survival rates of NMBP and MBP were 89% and 69% at 1 year, 57% and 37% at 3 years, and 52% and 19% at 5 years, respectively. The mean survival period of NMBP and MBP was 52.27 ± 6.72 months and 30.84 ± 8.36 months, respectively. CONCLUSIONS BP should be regarded as a premalignant disease with high malignant potential. The pathogenesis of progression from benign to malignant disease may follow the adenomacarcinoma sequence. Although clinical presentations were somewhat different for patients with NMBP and MBP, the long-term survival rate was similar. Cancer 2004;100:783?93. ? 2004 American Cancer Society.","DOI":"10.1002/cncr.20031","ISSN":"0008-543X","journalAbbreviation":"Cancer","author":[{"family":"Lee","given":"Sang Soo"},{"family":"Kim","given":"Myung-Hwan"},{"family":"Lee","given":"Sung Koo"},{"family":"Jang","given":"Se Jin"},{"family":"Song","given":"Moon-Hee"},{"family":"Kim","given":"Kyu-Pyo"},{"family":"Kim","given":"Hong Ja"},{"family":"Seo","given":"Dong-Wan"},{"family":"Song","given":"Dong Eun"},{"family":"Yu","given":"Eunsil"},{"family":"Lee","given":"Seung-Gyu"},{"family":"Min","given":"Young Il"}],"issued":{"date-parts":[["2004",2,15]]}}}],"schema":"https://github.com/citation-style-language/schema/raw/master/csl-citation.json"}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11</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Pr="00D47E4E">
        <w:rPr>
          <w:rFonts w:ascii="Book Antiqua" w:hAnsi="Book Antiqua"/>
          <w:shd w:val="clear" w:color="auto" w:fill="FFFFFF"/>
        </w:rPr>
        <w:t xml:space="preserve"> demonstrated a higher mean CA 19-9 level in IPNB with mucin hypersecretion</w:t>
      </w:r>
      <w:r w:rsidR="00A50A22" w:rsidRPr="00D47E4E">
        <w:rPr>
          <w:rFonts w:ascii="Book Antiqua" w:hAnsi="Book Antiqua"/>
          <w:lang w:val="vi-VN"/>
        </w:rPr>
        <w:t>.</w:t>
      </w:r>
      <w:r w:rsidRPr="00D47E4E">
        <w:rPr>
          <w:rFonts w:ascii="Book Antiqua" w:hAnsi="Book Antiqua"/>
        </w:rPr>
        <w:t xml:space="preserve"> Thus, CA 19-9 screening during follow-up should be valuable for the detection of extended lesions.</w:t>
      </w:r>
    </w:p>
    <w:p w14:paraId="5C423223" w14:textId="77777777" w:rsidR="003B2C49" w:rsidRPr="00D47E4E" w:rsidRDefault="003B2C49" w:rsidP="00FA5FC9">
      <w:pPr>
        <w:adjustRightInd w:val="0"/>
        <w:snapToGrid w:val="0"/>
        <w:spacing w:line="360" w:lineRule="auto"/>
        <w:jc w:val="both"/>
        <w:rPr>
          <w:rFonts w:ascii="Book Antiqua" w:hAnsi="Book Antiqua"/>
        </w:rPr>
      </w:pPr>
    </w:p>
    <w:p w14:paraId="14A8BD18" w14:textId="2B29830C" w:rsidR="006751AF" w:rsidRPr="00D47E4E" w:rsidRDefault="00EB7E3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C</w:t>
      </w:r>
      <w:r w:rsidR="001A0B16" w:rsidRPr="00D47E4E">
        <w:rPr>
          <w:rFonts w:ascii="Book Antiqua" w:hAnsi="Book Antiqua"/>
          <w:b/>
          <w:u w:val="single"/>
        </w:rPr>
        <w:t>ONCLUSION</w:t>
      </w:r>
    </w:p>
    <w:p w14:paraId="286B0F92" w14:textId="7AE7D126" w:rsidR="002B6E87" w:rsidRPr="00D47E4E" w:rsidRDefault="00EB7E37" w:rsidP="00FA5FC9">
      <w:pPr>
        <w:adjustRightInd w:val="0"/>
        <w:snapToGrid w:val="0"/>
        <w:spacing w:line="360" w:lineRule="auto"/>
        <w:jc w:val="both"/>
        <w:rPr>
          <w:rFonts w:ascii="Book Antiqua" w:hAnsi="Book Antiqua"/>
        </w:rPr>
      </w:pPr>
      <w:r w:rsidRPr="00D47E4E">
        <w:rPr>
          <w:rFonts w:ascii="Book Antiqua" w:hAnsi="Book Antiqua"/>
        </w:rPr>
        <w:t>In conclusion, we report a distant and simultaneous metastasis (brain and lung</w:t>
      </w:r>
      <w:r w:rsidR="00695097" w:rsidRPr="00D47E4E">
        <w:rPr>
          <w:rFonts w:ascii="Book Antiqua" w:hAnsi="Book Antiqua"/>
        </w:rPr>
        <w:t>s</w:t>
      </w:r>
      <w:r w:rsidRPr="00D47E4E">
        <w:rPr>
          <w:rFonts w:ascii="Book Antiqua" w:hAnsi="Book Antiqua"/>
        </w:rPr>
        <w:t>) of an</w:t>
      </w:r>
      <w:r w:rsidR="00FD1985" w:rsidRPr="00D47E4E">
        <w:rPr>
          <w:rFonts w:ascii="Book Antiqua" w:hAnsi="Book Antiqua"/>
        </w:rPr>
        <w:t xml:space="preserve"> extrahepatic</w:t>
      </w:r>
      <w:r w:rsidRPr="00D47E4E">
        <w:rPr>
          <w:rFonts w:ascii="Book Antiqua" w:hAnsi="Book Antiqua"/>
        </w:rPr>
        <w:t xml:space="preserve"> IPNB case, which was diagnosed as high grade intraepithelial neoplasia (</w:t>
      </w:r>
      <w:r w:rsidR="00695097" w:rsidRPr="00D47E4E">
        <w:rPr>
          <w:rFonts w:ascii="Book Antiqua" w:hAnsi="Book Antiqua"/>
        </w:rPr>
        <w:t>T1N0M</w:t>
      </w:r>
      <w:r w:rsidR="0049737C" w:rsidRPr="00D47E4E">
        <w:rPr>
          <w:rFonts w:ascii="Book Antiqua" w:hAnsi="Book Antiqua"/>
        </w:rPr>
        <w:t>0</w:t>
      </w:r>
      <w:r w:rsidRPr="00D47E4E">
        <w:rPr>
          <w:rFonts w:ascii="Book Antiqua" w:hAnsi="Book Antiqua"/>
        </w:rPr>
        <w:t xml:space="preserve">) and was rigorously treated with curative resection (R0 resection without malignant lymph node). Regardless of the rarity of this lesion, our case report raises the following question: </w:t>
      </w:r>
      <w:r w:rsidR="00D6596B" w:rsidRPr="00D47E4E">
        <w:rPr>
          <w:rFonts w:ascii="Book Antiqua" w:hAnsi="Book Antiqua"/>
        </w:rPr>
        <w:t>W</w:t>
      </w:r>
      <w:r w:rsidRPr="00D47E4E">
        <w:rPr>
          <w:rFonts w:ascii="Book Antiqua" w:hAnsi="Book Antiqua"/>
        </w:rPr>
        <w:t xml:space="preserve">hat is the actual mechanism of distant metastasis in the early stage of IPNB without an invasive component? Further studies should be performed to elucidate this </w:t>
      </w:r>
      <w:r w:rsidR="000D17D6" w:rsidRPr="00D47E4E">
        <w:rPr>
          <w:rFonts w:ascii="Book Antiqua" w:hAnsi="Book Antiqua"/>
        </w:rPr>
        <w:t xml:space="preserve">unusual </w:t>
      </w:r>
      <w:r w:rsidRPr="00D47E4E">
        <w:rPr>
          <w:rFonts w:ascii="Book Antiqua" w:hAnsi="Book Antiqua"/>
        </w:rPr>
        <w:t>phenomenon.</w:t>
      </w:r>
    </w:p>
    <w:p w14:paraId="1237EFAB" w14:textId="77777777" w:rsidR="00DA28E3" w:rsidRPr="00D47E4E" w:rsidRDefault="00DA28E3" w:rsidP="00FA5FC9">
      <w:pPr>
        <w:adjustRightInd w:val="0"/>
        <w:snapToGrid w:val="0"/>
        <w:spacing w:line="360" w:lineRule="auto"/>
        <w:jc w:val="both"/>
        <w:rPr>
          <w:rFonts w:ascii="Book Antiqua" w:hAnsi="Book Antiqua"/>
        </w:rPr>
      </w:pPr>
    </w:p>
    <w:p w14:paraId="6BC52CD3" w14:textId="580D530D" w:rsidR="005C2F4D" w:rsidRPr="00D47E4E" w:rsidRDefault="001A0B16" w:rsidP="00FA5FC9">
      <w:pPr>
        <w:adjustRightInd w:val="0"/>
        <w:snapToGrid w:val="0"/>
        <w:spacing w:line="360" w:lineRule="auto"/>
        <w:jc w:val="both"/>
        <w:rPr>
          <w:rFonts w:ascii="Book Antiqua" w:hAnsi="Book Antiqua"/>
          <w:b/>
        </w:rPr>
      </w:pPr>
      <w:r w:rsidRPr="00D47E4E">
        <w:rPr>
          <w:rFonts w:ascii="Book Antiqua" w:hAnsi="Book Antiqua"/>
          <w:b/>
        </w:rPr>
        <w:t>REFERENCES</w:t>
      </w:r>
    </w:p>
    <w:p w14:paraId="3955495E"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1 </w:t>
      </w:r>
      <w:r w:rsidRPr="003566D8">
        <w:rPr>
          <w:rFonts w:ascii="Book Antiqua" w:hAnsi="Book Antiqua"/>
          <w:b/>
          <w:bCs/>
          <w:lang w:eastAsia="en-US"/>
        </w:rPr>
        <w:t>Wan XS</w:t>
      </w:r>
      <w:r w:rsidRPr="003566D8">
        <w:rPr>
          <w:rFonts w:ascii="Book Antiqua" w:hAnsi="Book Antiqua"/>
          <w:lang w:eastAsia="en-US"/>
        </w:rPr>
        <w:t xml:space="preserve">, Xu YY, Qian JY, Yang XB, Wang AQ, He L, Zhao HT, Sang XT. Intraductal papillary neoplasm of the bile duct. </w:t>
      </w:r>
      <w:r w:rsidRPr="003566D8">
        <w:rPr>
          <w:rFonts w:ascii="Book Antiqua" w:hAnsi="Book Antiqua"/>
          <w:i/>
          <w:iCs/>
          <w:lang w:eastAsia="en-US"/>
        </w:rPr>
        <w:t>World J Gastroenterol</w:t>
      </w:r>
      <w:r w:rsidRPr="003566D8">
        <w:rPr>
          <w:rFonts w:ascii="Book Antiqua" w:hAnsi="Book Antiqua"/>
          <w:lang w:eastAsia="en-US"/>
        </w:rPr>
        <w:t xml:space="preserve"> 2013; </w:t>
      </w:r>
      <w:r w:rsidRPr="003566D8">
        <w:rPr>
          <w:rFonts w:ascii="Book Antiqua" w:hAnsi="Book Antiqua"/>
          <w:b/>
          <w:bCs/>
          <w:lang w:eastAsia="en-US"/>
        </w:rPr>
        <w:t>19</w:t>
      </w:r>
      <w:r w:rsidRPr="003566D8">
        <w:rPr>
          <w:rFonts w:ascii="Book Antiqua" w:hAnsi="Book Antiqua"/>
          <w:lang w:eastAsia="en-US"/>
        </w:rPr>
        <w:t>: 8595-8604 [PMID: 24379576 DOI: 10.3748/wjg.v19.i46.8595]</w:t>
      </w:r>
    </w:p>
    <w:p w14:paraId="17EC609C"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2 </w:t>
      </w:r>
      <w:proofErr w:type="spellStart"/>
      <w:r w:rsidRPr="003566D8">
        <w:rPr>
          <w:rFonts w:ascii="Book Antiqua" w:hAnsi="Book Antiqua"/>
          <w:b/>
          <w:bCs/>
          <w:lang w:eastAsia="en-US"/>
        </w:rPr>
        <w:t>Bosman</w:t>
      </w:r>
      <w:proofErr w:type="spellEnd"/>
      <w:r w:rsidRPr="003566D8">
        <w:rPr>
          <w:rFonts w:ascii="Book Antiqua" w:hAnsi="Book Antiqua"/>
          <w:b/>
          <w:bCs/>
          <w:lang w:eastAsia="en-US"/>
        </w:rPr>
        <w:t xml:space="preserve"> FT</w:t>
      </w:r>
      <w:r w:rsidRPr="003566D8">
        <w:rPr>
          <w:rFonts w:ascii="Book Antiqua" w:hAnsi="Book Antiqua"/>
          <w:lang w:eastAsia="en-US"/>
        </w:rPr>
        <w:t xml:space="preserve">, </w:t>
      </w:r>
      <w:proofErr w:type="spellStart"/>
      <w:r w:rsidRPr="003566D8">
        <w:rPr>
          <w:rFonts w:ascii="Book Antiqua" w:hAnsi="Book Antiqua"/>
          <w:lang w:eastAsia="en-US"/>
        </w:rPr>
        <w:t>Carneiro</w:t>
      </w:r>
      <w:proofErr w:type="spellEnd"/>
      <w:r w:rsidRPr="003566D8">
        <w:rPr>
          <w:rFonts w:ascii="Book Antiqua" w:hAnsi="Book Antiqua"/>
          <w:lang w:eastAsia="en-US"/>
        </w:rPr>
        <w:t xml:space="preserve"> F, </w:t>
      </w:r>
      <w:proofErr w:type="spellStart"/>
      <w:r w:rsidRPr="003566D8">
        <w:rPr>
          <w:rFonts w:ascii="Book Antiqua" w:hAnsi="Book Antiqua"/>
          <w:lang w:eastAsia="en-US"/>
        </w:rPr>
        <w:t>Hruban</w:t>
      </w:r>
      <w:proofErr w:type="spellEnd"/>
      <w:r w:rsidRPr="003566D8">
        <w:rPr>
          <w:rFonts w:ascii="Book Antiqua" w:hAnsi="Book Antiqua"/>
          <w:lang w:eastAsia="en-US"/>
        </w:rPr>
        <w:t xml:space="preserve"> RH, </w:t>
      </w:r>
      <w:proofErr w:type="spellStart"/>
      <w:r w:rsidRPr="003566D8">
        <w:rPr>
          <w:rFonts w:ascii="Book Antiqua" w:hAnsi="Book Antiqua"/>
          <w:lang w:eastAsia="en-US"/>
        </w:rPr>
        <w:t>Theise</w:t>
      </w:r>
      <w:proofErr w:type="spellEnd"/>
      <w:r w:rsidRPr="003566D8">
        <w:rPr>
          <w:rFonts w:ascii="Book Antiqua" w:hAnsi="Book Antiqua"/>
          <w:lang w:eastAsia="en-US"/>
        </w:rPr>
        <w:t xml:space="preserve"> ND. WHO Classification of </w:t>
      </w:r>
      <w:proofErr w:type="spellStart"/>
      <w:r w:rsidRPr="003566D8">
        <w:rPr>
          <w:rFonts w:ascii="Book Antiqua" w:hAnsi="Book Antiqua"/>
          <w:lang w:eastAsia="en-US"/>
        </w:rPr>
        <w:t>Tumours</w:t>
      </w:r>
      <w:proofErr w:type="spellEnd"/>
      <w:r w:rsidRPr="003566D8">
        <w:rPr>
          <w:rFonts w:ascii="Book Antiqua" w:hAnsi="Book Antiqua"/>
          <w:lang w:eastAsia="en-US"/>
        </w:rPr>
        <w:t xml:space="preserve"> of the Digestive System. Lyon: IARC Press, 2010: 417</w:t>
      </w:r>
    </w:p>
    <w:p w14:paraId="624302C2"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3 </w:t>
      </w:r>
      <w:r w:rsidRPr="003566D8">
        <w:rPr>
          <w:rFonts w:ascii="Book Antiqua" w:hAnsi="Book Antiqua"/>
          <w:b/>
          <w:bCs/>
          <w:lang w:eastAsia="en-US"/>
        </w:rPr>
        <w:t>Choi SC</w:t>
      </w:r>
      <w:r w:rsidRPr="003566D8">
        <w:rPr>
          <w:rFonts w:ascii="Book Antiqua" w:hAnsi="Book Antiqua"/>
          <w:lang w:eastAsia="en-US"/>
        </w:rPr>
        <w:t xml:space="preserve">, Lee JK, Jung JH, Lee JS, Lee KH, Lee KT, Rhee JC, Jang KT, Choi SH, </w:t>
      </w:r>
      <w:proofErr w:type="spellStart"/>
      <w:r w:rsidRPr="003566D8">
        <w:rPr>
          <w:rFonts w:ascii="Book Antiqua" w:hAnsi="Book Antiqua"/>
          <w:lang w:eastAsia="en-US"/>
        </w:rPr>
        <w:t>Heo</w:t>
      </w:r>
      <w:proofErr w:type="spellEnd"/>
      <w:r w:rsidRPr="003566D8">
        <w:rPr>
          <w:rFonts w:ascii="Book Antiqua" w:hAnsi="Book Antiqua"/>
          <w:lang w:eastAsia="en-US"/>
        </w:rPr>
        <w:t xml:space="preserve"> JS, Choi DW, Lim JH. The clinicopathological features of biliary intraductal papillary </w:t>
      </w:r>
      <w:r w:rsidRPr="003566D8">
        <w:rPr>
          <w:rFonts w:ascii="Book Antiqua" w:hAnsi="Book Antiqua"/>
          <w:lang w:eastAsia="en-US"/>
        </w:rPr>
        <w:lastRenderedPageBreak/>
        <w:t xml:space="preserve">neoplasms according to the location of tumors. </w:t>
      </w:r>
      <w:r w:rsidRPr="003566D8">
        <w:rPr>
          <w:rFonts w:ascii="Book Antiqua" w:hAnsi="Book Antiqua"/>
          <w:i/>
          <w:iCs/>
          <w:lang w:eastAsia="en-US"/>
        </w:rPr>
        <w:t xml:space="preserve">J </w:t>
      </w:r>
      <w:proofErr w:type="spellStart"/>
      <w:r w:rsidRPr="003566D8">
        <w:rPr>
          <w:rFonts w:ascii="Book Antiqua" w:hAnsi="Book Antiqua"/>
          <w:i/>
          <w:iCs/>
          <w:lang w:eastAsia="en-US"/>
        </w:rPr>
        <w:t>Gastroenterol</w:t>
      </w:r>
      <w:proofErr w:type="spellEnd"/>
      <w:r w:rsidRPr="003566D8">
        <w:rPr>
          <w:rFonts w:ascii="Book Antiqua" w:hAnsi="Book Antiqua"/>
          <w:i/>
          <w:iCs/>
          <w:lang w:eastAsia="en-US"/>
        </w:rPr>
        <w:t xml:space="preserve"> </w:t>
      </w:r>
      <w:proofErr w:type="spellStart"/>
      <w:r w:rsidRPr="003566D8">
        <w:rPr>
          <w:rFonts w:ascii="Book Antiqua" w:hAnsi="Book Antiqua"/>
          <w:i/>
          <w:iCs/>
          <w:lang w:eastAsia="en-US"/>
        </w:rPr>
        <w:t>Hepatol</w:t>
      </w:r>
      <w:proofErr w:type="spellEnd"/>
      <w:r w:rsidRPr="003566D8">
        <w:rPr>
          <w:rFonts w:ascii="Book Antiqua" w:hAnsi="Book Antiqua"/>
          <w:lang w:eastAsia="en-US"/>
        </w:rPr>
        <w:t xml:space="preserve"> 2010; </w:t>
      </w:r>
      <w:r w:rsidRPr="003566D8">
        <w:rPr>
          <w:rFonts w:ascii="Book Antiqua" w:hAnsi="Book Antiqua"/>
          <w:b/>
          <w:bCs/>
          <w:lang w:eastAsia="en-US"/>
        </w:rPr>
        <w:t>25</w:t>
      </w:r>
      <w:r w:rsidRPr="003566D8">
        <w:rPr>
          <w:rFonts w:ascii="Book Antiqua" w:hAnsi="Book Antiqua"/>
          <w:lang w:eastAsia="en-US"/>
        </w:rPr>
        <w:t>: 725-730 [PMID: 20492329 DOI: 10.1111/j.1440-1746.2009.06104.x]</w:t>
      </w:r>
    </w:p>
    <w:p w14:paraId="3FCDAE42"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4 </w:t>
      </w:r>
      <w:r w:rsidRPr="003566D8">
        <w:rPr>
          <w:rFonts w:ascii="Book Antiqua" w:hAnsi="Book Antiqua"/>
          <w:b/>
          <w:bCs/>
          <w:lang w:eastAsia="en-US"/>
        </w:rPr>
        <w:t>Gordon-Weeks AN</w:t>
      </w:r>
      <w:r w:rsidRPr="003566D8">
        <w:rPr>
          <w:rFonts w:ascii="Book Antiqua" w:hAnsi="Book Antiqua"/>
          <w:lang w:eastAsia="en-US"/>
        </w:rPr>
        <w:t xml:space="preserve">, Jones K, </w:t>
      </w:r>
      <w:proofErr w:type="spellStart"/>
      <w:r w:rsidRPr="003566D8">
        <w:rPr>
          <w:rFonts w:ascii="Book Antiqua" w:hAnsi="Book Antiqua"/>
          <w:lang w:eastAsia="en-US"/>
        </w:rPr>
        <w:t>Harriss</w:t>
      </w:r>
      <w:proofErr w:type="spellEnd"/>
      <w:r w:rsidRPr="003566D8">
        <w:rPr>
          <w:rFonts w:ascii="Book Antiqua" w:hAnsi="Book Antiqua"/>
          <w:lang w:eastAsia="en-US"/>
        </w:rPr>
        <w:t xml:space="preserve"> E, Smith A, Silva M. Systematic Review and Meta-analysis of Current Experience in Treating IPNB: Clinical and Pathological Correlates. </w:t>
      </w:r>
      <w:r w:rsidRPr="003566D8">
        <w:rPr>
          <w:rFonts w:ascii="Book Antiqua" w:hAnsi="Book Antiqua"/>
          <w:i/>
          <w:iCs/>
          <w:lang w:eastAsia="en-US"/>
        </w:rPr>
        <w:t>Ann Surg</w:t>
      </w:r>
      <w:r w:rsidRPr="003566D8">
        <w:rPr>
          <w:rFonts w:ascii="Book Antiqua" w:hAnsi="Book Antiqua"/>
          <w:lang w:eastAsia="en-US"/>
        </w:rPr>
        <w:t xml:space="preserve"> 2016; </w:t>
      </w:r>
      <w:r w:rsidRPr="003566D8">
        <w:rPr>
          <w:rFonts w:ascii="Book Antiqua" w:hAnsi="Book Antiqua"/>
          <w:b/>
          <w:bCs/>
          <w:lang w:eastAsia="en-US"/>
        </w:rPr>
        <w:t>263</w:t>
      </w:r>
      <w:r w:rsidRPr="003566D8">
        <w:rPr>
          <w:rFonts w:ascii="Book Antiqua" w:hAnsi="Book Antiqua"/>
          <w:lang w:eastAsia="en-US"/>
        </w:rPr>
        <w:t>: 656-663 [PMID: 26501712 DOI: 10.1097/SLA.0000000000001426]</w:t>
      </w:r>
    </w:p>
    <w:p w14:paraId="50A2F563"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5 </w:t>
      </w:r>
      <w:proofErr w:type="spellStart"/>
      <w:r w:rsidRPr="003566D8">
        <w:rPr>
          <w:rFonts w:ascii="Book Antiqua" w:hAnsi="Book Antiqua"/>
          <w:b/>
          <w:bCs/>
          <w:lang w:eastAsia="en-US"/>
        </w:rPr>
        <w:t>Cingolani</w:t>
      </w:r>
      <w:proofErr w:type="spellEnd"/>
      <w:r w:rsidRPr="003566D8">
        <w:rPr>
          <w:rFonts w:ascii="Book Antiqua" w:hAnsi="Book Antiqua"/>
          <w:b/>
          <w:bCs/>
          <w:lang w:eastAsia="en-US"/>
        </w:rPr>
        <w:t xml:space="preserve"> P</w:t>
      </w:r>
      <w:r w:rsidRPr="003566D8">
        <w:rPr>
          <w:rFonts w:ascii="Book Antiqua" w:hAnsi="Book Antiqua"/>
          <w:lang w:eastAsia="en-US"/>
        </w:rPr>
        <w:t xml:space="preserve">, </w:t>
      </w:r>
      <w:proofErr w:type="spellStart"/>
      <w:r w:rsidRPr="003566D8">
        <w:rPr>
          <w:rFonts w:ascii="Book Antiqua" w:hAnsi="Book Antiqua"/>
          <w:lang w:eastAsia="en-US"/>
        </w:rPr>
        <w:t>Platts</w:t>
      </w:r>
      <w:proofErr w:type="spellEnd"/>
      <w:r w:rsidRPr="003566D8">
        <w:rPr>
          <w:rFonts w:ascii="Book Antiqua" w:hAnsi="Book Antiqua"/>
          <w:lang w:eastAsia="en-US"/>
        </w:rPr>
        <w:t xml:space="preserve"> A, Wang le L, Coon M, Nguyen T, Wang L, Land SJ, Lu X, </w:t>
      </w:r>
      <w:proofErr w:type="spellStart"/>
      <w:r w:rsidRPr="003566D8">
        <w:rPr>
          <w:rFonts w:ascii="Book Antiqua" w:hAnsi="Book Antiqua"/>
          <w:lang w:eastAsia="en-US"/>
        </w:rPr>
        <w:t>Ruden</w:t>
      </w:r>
      <w:proofErr w:type="spellEnd"/>
      <w:r w:rsidRPr="003566D8">
        <w:rPr>
          <w:rFonts w:ascii="Book Antiqua" w:hAnsi="Book Antiqua"/>
          <w:lang w:eastAsia="en-US"/>
        </w:rPr>
        <w:t xml:space="preserve"> DM. A program for annotating and predicting the effects of single nucleotide polymorphisms, </w:t>
      </w:r>
      <w:proofErr w:type="spellStart"/>
      <w:r w:rsidRPr="003566D8">
        <w:rPr>
          <w:rFonts w:ascii="Book Antiqua" w:hAnsi="Book Antiqua"/>
          <w:lang w:eastAsia="en-US"/>
        </w:rPr>
        <w:t>SnpEff</w:t>
      </w:r>
      <w:proofErr w:type="spellEnd"/>
      <w:r w:rsidRPr="003566D8">
        <w:rPr>
          <w:rFonts w:ascii="Book Antiqua" w:hAnsi="Book Antiqua"/>
          <w:lang w:eastAsia="en-US"/>
        </w:rPr>
        <w:t xml:space="preserve">: SNPs in the genome of Drosophila melanogaster strain w1118; iso-2; iso-3. </w:t>
      </w:r>
      <w:r w:rsidRPr="003566D8">
        <w:rPr>
          <w:rFonts w:ascii="Book Antiqua" w:hAnsi="Book Antiqua"/>
          <w:i/>
          <w:iCs/>
          <w:lang w:eastAsia="en-US"/>
        </w:rPr>
        <w:t>Fly (Austin)</w:t>
      </w:r>
      <w:r w:rsidRPr="003566D8">
        <w:rPr>
          <w:rFonts w:ascii="Book Antiqua" w:hAnsi="Book Antiqua"/>
          <w:lang w:eastAsia="en-US"/>
        </w:rPr>
        <w:t xml:space="preserve"> 2012; </w:t>
      </w:r>
      <w:r w:rsidRPr="003566D8">
        <w:rPr>
          <w:rFonts w:ascii="Book Antiqua" w:hAnsi="Book Antiqua"/>
          <w:b/>
          <w:bCs/>
          <w:lang w:eastAsia="en-US"/>
        </w:rPr>
        <w:t>6</w:t>
      </w:r>
      <w:r w:rsidRPr="003566D8">
        <w:rPr>
          <w:rFonts w:ascii="Book Antiqua" w:hAnsi="Book Antiqua"/>
          <w:lang w:eastAsia="en-US"/>
        </w:rPr>
        <w:t>: 80-92 [PMID: 22728672 DOI: 10.4161/fly.19695]</w:t>
      </w:r>
    </w:p>
    <w:p w14:paraId="16ACC7E2"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6 </w:t>
      </w:r>
      <w:r w:rsidRPr="003566D8">
        <w:rPr>
          <w:rFonts w:ascii="Book Antiqua" w:hAnsi="Book Antiqua"/>
          <w:b/>
          <w:bCs/>
          <w:lang w:eastAsia="en-US"/>
        </w:rPr>
        <w:t>Yoshida Y</w:t>
      </w:r>
      <w:r w:rsidRPr="003566D8">
        <w:rPr>
          <w:rFonts w:ascii="Book Antiqua" w:hAnsi="Book Antiqua"/>
          <w:lang w:eastAsia="en-US"/>
        </w:rPr>
        <w:t xml:space="preserve">, </w:t>
      </w:r>
      <w:proofErr w:type="spellStart"/>
      <w:r w:rsidRPr="003566D8">
        <w:rPr>
          <w:rFonts w:ascii="Book Antiqua" w:hAnsi="Book Antiqua"/>
          <w:lang w:eastAsia="en-US"/>
        </w:rPr>
        <w:t>Ajiki</w:t>
      </w:r>
      <w:proofErr w:type="spellEnd"/>
      <w:r w:rsidRPr="003566D8">
        <w:rPr>
          <w:rFonts w:ascii="Book Antiqua" w:hAnsi="Book Antiqua"/>
          <w:lang w:eastAsia="en-US"/>
        </w:rPr>
        <w:t xml:space="preserve"> T, Ueno K, </w:t>
      </w:r>
      <w:proofErr w:type="spellStart"/>
      <w:r w:rsidRPr="003566D8">
        <w:rPr>
          <w:rFonts w:ascii="Book Antiqua" w:hAnsi="Book Antiqua"/>
          <w:lang w:eastAsia="en-US"/>
        </w:rPr>
        <w:t>Ohtsubo</w:t>
      </w:r>
      <w:proofErr w:type="spellEnd"/>
      <w:r w:rsidRPr="003566D8">
        <w:rPr>
          <w:rFonts w:ascii="Book Antiqua" w:hAnsi="Book Antiqua"/>
          <w:lang w:eastAsia="en-US"/>
        </w:rPr>
        <w:t xml:space="preserve"> I, Murakami S, Shinozaki K. Advanced Intraductal Papillary Neoplasm of Bile Duct (IPNB) in a young female with metastases to lymph nodes and ovary. </w:t>
      </w:r>
      <w:proofErr w:type="spellStart"/>
      <w:r w:rsidRPr="003566D8">
        <w:rPr>
          <w:rFonts w:ascii="Book Antiqua" w:hAnsi="Book Antiqua"/>
          <w:lang w:eastAsia="en-US"/>
        </w:rPr>
        <w:t>Tando</w:t>
      </w:r>
      <w:proofErr w:type="spellEnd"/>
      <w:r w:rsidRPr="003566D8">
        <w:rPr>
          <w:rFonts w:ascii="Book Antiqua" w:hAnsi="Book Antiqua"/>
          <w:lang w:eastAsia="en-US"/>
        </w:rPr>
        <w:t xml:space="preserve"> 2012; </w:t>
      </w:r>
      <w:r w:rsidRPr="003566D8">
        <w:rPr>
          <w:rFonts w:ascii="Book Antiqua" w:hAnsi="Book Antiqua"/>
          <w:b/>
          <w:bCs/>
          <w:lang w:eastAsia="en-US"/>
        </w:rPr>
        <w:t>26</w:t>
      </w:r>
      <w:r w:rsidRPr="003566D8">
        <w:rPr>
          <w:rFonts w:ascii="Book Antiqua" w:hAnsi="Book Antiqua"/>
          <w:lang w:eastAsia="en-US"/>
        </w:rPr>
        <w:t>: 231-236 [DOI: 10.11210/tando.26.231]</w:t>
      </w:r>
    </w:p>
    <w:p w14:paraId="7D7CF8AC"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7 </w:t>
      </w:r>
      <w:r w:rsidRPr="003566D8">
        <w:rPr>
          <w:rFonts w:ascii="Book Antiqua" w:hAnsi="Book Antiqua"/>
          <w:b/>
          <w:bCs/>
          <w:lang w:eastAsia="en-US"/>
        </w:rPr>
        <w:t>Yeh TS</w:t>
      </w:r>
      <w:r w:rsidRPr="003566D8">
        <w:rPr>
          <w:rFonts w:ascii="Book Antiqua" w:hAnsi="Book Antiqua"/>
          <w:lang w:eastAsia="en-US"/>
        </w:rPr>
        <w:t xml:space="preserve">, Tseng JH, Chiu CT, Liu NJ, Chen TC, Jan YY, Chen MF. </w:t>
      </w:r>
      <w:proofErr w:type="spellStart"/>
      <w:r w:rsidRPr="003566D8">
        <w:rPr>
          <w:rFonts w:ascii="Book Antiqua" w:hAnsi="Book Antiqua"/>
          <w:lang w:eastAsia="en-US"/>
        </w:rPr>
        <w:t>Cholangiographic</w:t>
      </w:r>
      <w:proofErr w:type="spellEnd"/>
      <w:r w:rsidRPr="003566D8">
        <w:rPr>
          <w:rFonts w:ascii="Book Antiqua" w:hAnsi="Book Antiqua"/>
          <w:lang w:eastAsia="en-US"/>
        </w:rPr>
        <w:t xml:space="preserve"> spectrum of </w:t>
      </w:r>
      <w:proofErr w:type="spellStart"/>
      <w:r w:rsidRPr="003566D8">
        <w:rPr>
          <w:rFonts w:ascii="Book Antiqua" w:hAnsi="Book Antiqua"/>
          <w:lang w:eastAsia="en-US"/>
        </w:rPr>
        <w:t>intraductal</w:t>
      </w:r>
      <w:proofErr w:type="spellEnd"/>
      <w:r w:rsidRPr="003566D8">
        <w:rPr>
          <w:rFonts w:ascii="Book Antiqua" w:hAnsi="Book Antiqua"/>
          <w:lang w:eastAsia="en-US"/>
        </w:rPr>
        <w:t xml:space="preserve"> papillary mucinous neoplasm of the bile ducts. </w:t>
      </w:r>
      <w:r w:rsidRPr="003566D8">
        <w:rPr>
          <w:rFonts w:ascii="Book Antiqua" w:hAnsi="Book Antiqua"/>
          <w:i/>
          <w:iCs/>
          <w:lang w:eastAsia="en-US"/>
        </w:rPr>
        <w:t>Ann Surg</w:t>
      </w:r>
      <w:r w:rsidRPr="003566D8">
        <w:rPr>
          <w:rFonts w:ascii="Book Antiqua" w:hAnsi="Book Antiqua"/>
          <w:lang w:eastAsia="en-US"/>
        </w:rPr>
        <w:t xml:space="preserve"> 2006; </w:t>
      </w:r>
      <w:r w:rsidRPr="003566D8">
        <w:rPr>
          <w:rFonts w:ascii="Book Antiqua" w:hAnsi="Book Antiqua"/>
          <w:b/>
          <w:bCs/>
          <w:lang w:eastAsia="en-US"/>
        </w:rPr>
        <w:t>244</w:t>
      </w:r>
      <w:r w:rsidRPr="003566D8">
        <w:rPr>
          <w:rFonts w:ascii="Book Antiqua" w:hAnsi="Book Antiqua"/>
          <w:lang w:eastAsia="en-US"/>
        </w:rPr>
        <w:t>: 248-253 [PMID: 16858187 DOI: 10.1097/01.sla.0000217636.40050.54]</w:t>
      </w:r>
    </w:p>
    <w:p w14:paraId="3E5CDAF1"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8 </w:t>
      </w:r>
      <w:r w:rsidRPr="003566D8">
        <w:rPr>
          <w:rFonts w:ascii="Book Antiqua" w:hAnsi="Book Antiqua"/>
          <w:b/>
          <w:bCs/>
          <w:lang w:eastAsia="en-US"/>
        </w:rPr>
        <w:t>Wu X</w:t>
      </w:r>
      <w:r w:rsidRPr="003566D8">
        <w:rPr>
          <w:rFonts w:ascii="Book Antiqua" w:hAnsi="Book Antiqua"/>
          <w:lang w:eastAsia="en-US"/>
        </w:rPr>
        <w:t xml:space="preserve">, Li B, Zheng C, Chang X, Zhang T, He X, Zhao Y. Intraductal papillary neoplasm of the bile duct: a single-center retrospective study. </w:t>
      </w:r>
      <w:r w:rsidRPr="003566D8">
        <w:rPr>
          <w:rFonts w:ascii="Book Antiqua" w:hAnsi="Book Antiqua"/>
          <w:i/>
          <w:iCs/>
          <w:lang w:eastAsia="en-US"/>
        </w:rPr>
        <w:t>J Int Med Res</w:t>
      </w:r>
      <w:r w:rsidRPr="003566D8">
        <w:rPr>
          <w:rFonts w:ascii="Book Antiqua" w:hAnsi="Book Antiqua"/>
          <w:lang w:eastAsia="en-US"/>
        </w:rPr>
        <w:t xml:space="preserve"> 2018; </w:t>
      </w:r>
      <w:r w:rsidRPr="003566D8">
        <w:rPr>
          <w:rFonts w:ascii="Book Antiqua" w:hAnsi="Book Antiqua"/>
          <w:b/>
          <w:bCs/>
          <w:lang w:eastAsia="en-US"/>
        </w:rPr>
        <w:t>46</w:t>
      </w:r>
      <w:r w:rsidRPr="003566D8">
        <w:rPr>
          <w:rFonts w:ascii="Book Antiqua" w:hAnsi="Book Antiqua"/>
          <w:lang w:eastAsia="en-US"/>
        </w:rPr>
        <w:t>: 4258-4268 [PMID: 30111208 DOI: 10.1177/0300060518792800]</w:t>
      </w:r>
    </w:p>
    <w:p w14:paraId="0B481E27"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9 </w:t>
      </w:r>
      <w:proofErr w:type="spellStart"/>
      <w:r w:rsidRPr="003566D8">
        <w:rPr>
          <w:rFonts w:ascii="Book Antiqua" w:hAnsi="Book Antiqua"/>
          <w:b/>
          <w:bCs/>
          <w:lang w:eastAsia="en-US"/>
        </w:rPr>
        <w:t>Luvira</w:t>
      </w:r>
      <w:proofErr w:type="spellEnd"/>
      <w:r w:rsidRPr="003566D8">
        <w:rPr>
          <w:rFonts w:ascii="Book Antiqua" w:hAnsi="Book Antiqua"/>
          <w:b/>
          <w:bCs/>
          <w:lang w:eastAsia="en-US"/>
        </w:rPr>
        <w:t xml:space="preserve"> V</w:t>
      </w:r>
      <w:r w:rsidRPr="003566D8">
        <w:rPr>
          <w:rFonts w:ascii="Book Antiqua" w:hAnsi="Book Antiqua"/>
          <w:lang w:eastAsia="en-US"/>
        </w:rPr>
        <w:t xml:space="preserve">, </w:t>
      </w:r>
      <w:proofErr w:type="spellStart"/>
      <w:r w:rsidRPr="003566D8">
        <w:rPr>
          <w:rFonts w:ascii="Book Antiqua" w:hAnsi="Book Antiqua"/>
          <w:lang w:eastAsia="en-US"/>
        </w:rPr>
        <w:t>Pugkhem</w:t>
      </w:r>
      <w:proofErr w:type="spellEnd"/>
      <w:r w:rsidRPr="003566D8">
        <w:rPr>
          <w:rFonts w:ascii="Book Antiqua" w:hAnsi="Book Antiqua"/>
          <w:lang w:eastAsia="en-US"/>
        </w:rPr>
        <w:t xml:space="preserve"> A, </w:t>
      </w:r>
      <w:proofErr w:type="spellStart"/>
      <w:r w:rsidRPr="003566D8">
        <w:rPr>
          <w:rFonts w:ascii="Book Antiqua" w:hAnsi="Book Antiqua"/>
          <w:lang w:eastAsia="en-US"/>
        </w:rPr>
        <w:t>Bhudhisawasdi</w:t>
      </w:r>
      <w:proofErr w:type="spellEnd"/>
      <w:r w:rsidRPr="003566D8">
        <w:rPr>
          <w:rFonts w:ascii="Book Antiqua" w:hAnsi="Book Antiqua"/>
          <w:lang w:eastAsia="en-US"/>
        </w:rPr>
        <w:t xml:space="preserve"> V, </w:t>
      </w:r>
      <w:proofErr w:type="spellStart"/>
      <w:r w:rsidRPr="003566D8">
        <w:rPr>
          <w:rFonts w:ascii="Book Antiqua" w:hAnsi="Book Antiqua"/>
          <w:lang w:eastAsia="en-US"/>
        </w:rPr>
        <w:t>Pairojkul</w:t>
      </w:r>
      <w:proofErr w:type="spellEnd"/>
      <w:r w:rsidRPr="003566D8">
        <w:rPr>
          <w:rFonts w:ascii="Book Antiqua" w:hAnsi="Book Antiqua"/>
          <w:lang w:eastAsia="en-US"/>
        </w:rPr>
        <w:t xml:space="preserve"> C, </w:t>
      </w:r>
      <w:proofErr w:type="spellStart"/>
      <w:r w:rsidRPr="003566D8">
        <w:rPr>
          <w:rFonts w:ascii="Book Antiqua" w:hAnsi="Book Antiqua"/>
          <w:lang w:eastAsia="en-US"/>
        </w:rPr>
        <w:t>Sathitkarnmanee</w:t>
      </w:r>
      <w:proofErr w:type="spellEnd"/>
      <w:r w:rsidRPr="003566D8">
        <w:rPr>
          <w:rFonts w:ascii="Book Antiqua" w:hAnsi="Book Antiqua"/>
          <w:lang w:eastAsia="en-US"/>
        </w:rPr>
        <w:t xml:space="preserve"> E, </w:t>
      </w:r>
      <w:proofErr w:type="spellStart"/>
      <w:r w:rsidRPr="003566D8">
        <w:rPr>
          <w:rFonts w:ascii="Book Antiqua" w:hAnsi="Book Antiqua"/>
          <w:lang w:eastAsia="en-US"/>
        </w:rPr>
        <w:t>Luvira</w:t>
      </w:r>
      <w:proofErr w:type="spellEnd"/>
      <w:r w:rsidRPr="003566D8">
        <w:rPr>
          <w:rFonts w:ascii="Book Antiqua" w:hAnsi="Book Antiqua"/>
          <w:lang w:eastAsia="en-US"/>
        </w:rPr>
        <w:t xml:space="preserve"> V, </w:t>
      </w:r>
      <w:proofErr w:type="spellStart"/>
      <w:r w:rsidRPr="003566D8">
        <w:rPr>
          <w:rFonts w:ascii="Book Antiqua" w:hAnsi="Book Antiqua"/>
          <w:lang w:eastAsia="en-US"/>
        </w:rPr>
        <w:t>Kamsa-Ard</w:t>
      </w:r>
      <w:proofErr w:type="spellEnd"/>
      <w:r w:rsidRPr="003566D8">
        <w:rPr>
          <w:rFonts w:ascii="Book Antiqua" w:hAnsi="Book Antiqua"/>
          <w:lang w:eastAsia="en-US"/>
        </w:rPr>
        <w:t xml:space="preserve"> S. Long-term outcome of surgical resection for intraductal papillary neoplasm of the bile duct. </w:t>
      </w:r>
      <w:r w:rsidRPr="003566D8">
        <w:rPr>
          <w:rFonts w:ascii="Book Antiqua" w:hAnsi="Book Antiqua"/>
          <w:i/>
          <w:iCs/>
          <w:lang w:eastAsia="en-US"/>
        </w:rPr>
        <w:t xml:space="preserve">J </w:t>
      </w:r>
      <w:proofErr w:type="spellStart"/>
      <w:r w:rsidRPr="003566D8">
        <w:rPr>
          <w:rFonts w:ascii="Book Antiqua" w:hAnsi="Book Antiqua"/>
          <w:i/>
          <w:iCs/>
          <w:lang w:eastAsia="en-US"/>
        </w:rPr>
        <w:t>Gastroenterol</w:t>
      </w:r>
      <w:proofErr w:type="spellEnd"/>
      <w:r w:rsidRPr="003566D8">
        <w:rPr>
          <w:rFonts w:ascii="Book Antiqua" w:hAnsi="Book Antiqua"/>
          <w:i/>
          <w:iCs/>
          <w:lang w:eastAsia="en-US"/>
        </w:rPr>
        <w:t xml:space="preserve"> </w:t>
      </w:r>
      <w:proofErr w:type="spellStart"/>
      <w:r w:rsidRPr="003566D8">
        <w:rPr>
          <w:rFonts w:ascii="Book Antiqua" w:hAnsi="Book Antiqua"/>
          <w:i/>
          <w:iCs/>
          <w:lang w:eastAsia="en-US"/>
        </w:rPr>
        <w:t>Hepatol</w:t>
      </w:r>
      <w:proofErr w:type="spellEnd"/>
      <w:r w:rsidRPr="003566D8">
        <w:rPr>
          <w:rFonts w:ascii="Book Antiqua" w:hAnsi="Book Antiqua"/>
          <w:lang w:eastAsia="en-US"/>
        </w:rPr>
        <w:t xml:space="preserve"> 2017; </w:t>
      </w:r>
      <w:r w:rsidRPr="003566D8">
        <w:rPr>
          <w:rFonts w:ascii="Book Antiqua" w:hAnsi="Book Antiqua"/>
          <w:b/>
          <w:bCs/>
          <w:lang w:eastAsia="en-US"/>
        </w:rPr>
        <w:t>32</w:t>
      </w:r>
      <w:r w:rsidRPr="003566D8">
        <w:rPr>
          <w:rFonts w:ascii="Book Antiqua" w:hAnsi="Book Antiqua"/>
          <w:lang w:eastAsia="en-US"/>
        </w:rPr>
        <w:t>: 527-533 [PMID: 27356284 DOI: 10.1111/jgh.13481]</w:t>
      </w:r>
    </w:p>
    <w:p w14:paraId="68B98666"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10 </w:t>
      </w:r>
      <w:r w:rsidRPr="003566D8">
        <w:rPr>
          <w:rFonts w:ascii="Book Antiqua" w:hAnsi="Book Antiqua"/>
          <w:b/>
          <w:bCs/>
          <w:lang w:eastAsia="en-US"/>
        </w:rPr>
        <w:t>Yeh TS</w:t>
      </w:r>
      <w:r w:rsidRPr="003566D8">
        <w:rPr>
          <w:rFonts w:ascii="Book Antiqua" w:hAnsi="Book Antiqua"/>
          <w:lang w:eastAsia="en-US"/>
        </w:rPr>
        <w:t xml:space="preserve">, Tseng JH, Chen TC, Liu NJ, Chiu CT, Jan YY, Chen MF. Characterization of intrahepatic cholangiocarcinoma of the intraductal growth-type and its precursor lesions. </w:t>
      </w:r>
      <w:r w:rsidRPr="003566D8">
        <w:rPr>
          <w:rFonts w:ascii="Book Antiqua" w:hAnsi="Book Antiqua"/>
          <w:i/>
          <w:iCs/>
          <w:lang w:eastAsia="en-US"/>
        </w:rPr>
        <w:t>Hepatology</w:t>
      </w:r>
      <w:r w:rsidRPr="003566D8">
        <w:rPr>
          <w:rFonts w:ascii="Book Antiqua" w:hAnsi="Book Antiqua"/>
          <w:lang w:eastAsia="en-US"/>
        </w:rPr>
        <w:t xml:space="preserve"> 2005; </w:t>
      </w:r>
      <w:r w:rsidRPr="003566D8">
        <w:rPr>
          <w:rFonts w:ascii="Book Antiqua" w:hAnsi="Book Antiqua"/>
          <w:b/>
          <w:bCs/>
          <w:lang w:eastAsia="en-US"/>
        </w:rPr>
        <w:t>42</w:t>
      </w:r>
      <w:r w:rsidRPr="003566D8">
        <w:rPr>
          <w:rFonts w:ascii="Book Antiqua" w:hAnsi="Book Antiqua"/>
          <w:lang w:eastAsia="en-US"/>
        </w:rPr>
        <w:t>: 657-664 [PMID: 16116640 DOI: 10.1002/hep.20837]</w:t>
      </w:r>
    </w:p>
    <w:p w14:paraId="32C7C947" w14:textId="4D1BACBD" w:rsidR="00BC6454" w:rsidRPr="00D47E4E" w:rsidRDefault="003566D8" w:rsidP="00FA5FC9">
      <w:pPr>
        <w:adjustRightInd w:val="0"/>
        <w:snapToGrid w:val="0"/>
        <w:spacing w:line="360" w:lineRule="auto"/>
        <w:jc w:val="both"/>
        <w:rPr>
          <w:rFonts w:ascii="Book Antiqua" w:hAnsi="Book Antiqua"/>
        </w:rPr>
      </w:pPr>
      <w:r w:rsidRPr="003566D8">
        <w:rPr>
          <w:rFonts w:ascii="Book Antiqua" w:hAnsi="Book Antiqua"/>
          <w:lang w:eastAsia="en-US"/>
        </w:rPr>
        <w:t xml:space="preserve">11 </w:t>
      </w:r>
      <w:r w:rsidRPr="003566D8">
        <w:rPr>
          <w:rFonts w:ascii="Book Antiqua" w:hAnsi="Book Antiqua"/>
          <w:b/>
          <w:bCs/>
          <w:lang w:eastAsia="en-US"/>
        </w:rPr>
        <w:t>Lee SS</w:t>
      </w:r>
      <w:r w:rsidRPr="003566D8">
        <w:rPr>
          <w:rFonts w:ascii="Book Antiqua" w:hAnsi="Book Antiqua"/>
          <w:lang w:eastAsia="en-US"/>
        </w:rPr>
        <w:t xml:space="preserve">, Kim MH, Lee SK, Jang SJ, Song MH, Kim KP, Kim HJ, </w:t>
      </w:r>
      <w:proofErr w:type="spellStart"/>
      <w:r w:rsidRPr="003566D8">
        <w:rPr>
          <w:rFonts w:ascii="Book Antiqua" w:hAnsi="Book Antiqua"/>
          <w:lang w:eastAsia="en-US"/>
        </w:rPr>
        <w:t>Seo</w:t>
      </w:r>
      <w:proofErr w:type="spellEnd"/>
      <w:r w:rsidRPr="003566D8">
        <w:rPr>
          <w:rFonts w:ascii="Book Antiqua" w:hAnsi="Book Antiqua"/>
          <w:lang w:eastAsia="en-US"/>
        </w:rPr>
        <w:t xml:space="preserve"> DW, Song DE, Yu E, Lee SG, Min YI. Clinicopathologic review of 58 patients with biliary papillomatosis. </w:t>
      </w:r>
      <w:r w:rsidRPr="003566D8">
        <w:rPr>
          <w:rFonts w:ascii="Book Antiqua" w:hAnsi="Book Antiqua"/>
          <w:i/>
          <w:iCs/>
          <w:lang w:eastAsia="en-US"/>
        </w:rPr>
        <w:t>Cancer</w:t>
      </w:r>
      <w:r w:rsidRPr="003566D8">
        <w:rPr>
          <w:rFonts w:ascii="Book Antiqua" w:hAnsi="Book Antiqua"/>
          <w:lang w:eastAsia="en-US"/>
        </w:rPr>
        <w:t xml:space="preserve"> 2004; </w:t>
      </w:r>
      <w:r w:rsidRPr="003566D8">
        <w:rPr>
          <w:rFonts w:ascii="Book Antiqua" w:hAnsi="Book Antiqua"/>
          <w:b/>
          <w:bCs/>
          <w:lang w:eastAsia="en-US"/>
        </w:rPr>
        <w:t>100</w:t>
      </w:r>
      <w:r w:rsidRPr="003566D8">
        <w:rPr>
          <w:rFonts w:ascii="Book Antiqua" w:hAnsi="Book Antiqua"/>
          <w:lang w:eastAsia="en-US"/>
        </w:rPr>
        <w:t>: 783-793 [PMID: 14770435 DOI: 10.1002/cncr.20031]</w:t>
      </w:r>
      <w:r w:rsidR="00BC6454" w:rsidRPr="00D47E4E">
        <w:rPr>
          <w:rFonts w:ascii="Book Antiqua" w:hAnsi="Book Antiqua"/>
        </w:rPr>
        <w:br w:type="page"/>
      </w:r>
    </w:p>
    <w:p w14:paraId="0ACED260" w14:textId="3751EB69" w:rsidR="00446915" w:rsidRPr="00D47E4E" w:rsidRDefault="00446915" w:rsidP="00FA5FC9">
      <w:pPr>
        <w:pStyle w:val="a7"/>
        <w:adjustRightInd w:val="0"/>
        <w:snapToGrid w:val="0"/>
        <w:spacing w:before="0" w:beforeAutospacing="0" w:after="0" w:afterAutospacing="0" w:line="360" w:lineRule="auto"/>
        <w:jc w:val="both"/>
        <w:rPr>
          <w:rFonts w:ascii="Book Antiqua" w:hAnsi="Book Antiqua"/>
          <w:b/>
          <w:bCs/>
          <w:lang w:val="vi-VN"/>
        </w:rPr>
      </w:pPr>
      <w:r w:rsidRPr="00D47E4E">
        <w:rPr>
          <w:rFonts w:ascii="Book Antiqua" w:hAnsi="Book Antiqua"/>
          <w:b/>
          <w:bCs/>
        </w:rPr>
        <w:lastRenderedPageBreak/>
        <w:t>Footnotes</w:t>
      </w:r>
    </w:p>
    <w:p w14:paraId="5CC0E326" w14:textId="2EE531A4" w:rsidR="00446915" w:rsidRPr="00D47E4E" w:rsidRDefault="00446915" w:rsidP="00FA5FC9">
      <w:pPr>
        <w:pStyle w:val="a7"/>
        <w:adjustRightInd w:val="0"/>
        <w:snapToGrid w:val="0"/>
        <w:spacing w:before="0" w:beforeAutospacing="0" w:after="0" w:afterAutospacing="0" w:line="360" w:lineRule="auto"/>
        <w:jc w:val="both"/>
        <w:rPr>
          <w:rFonts w:ascii="Book Antiqua" w:hAnsi="Book Antiqua"/>
          <w:bCs/>
          <w:lang w:val="vi-VN"/>
        </w:rPr>
      </w:pPr>
      <w:r w:rsidRPr="00D47E4E">
        <w:rPr>
          <w:rFonts w:ascii="Book Antiqua" w:hAnsi="Book Antiqua"/>
          <w:b/>
          <w:bCs/>
          <w:lang w:val="vi-VN"/>
        </w:rPr>
        <w:t xml:space="preserve">Informed consent statement: </w:t>
      </w:r>
      <w:r w:rsidRPr="00D47E4E">
        <w:rPr>
          <w:rFonts w:ascii="Book Antiqua" w:hAnsi="Book Antiqua"/>
          <w:bCs/>
          <w:lang w:val="vi-VN"/>
        </w:rPr>
        <w:t>Informed written consent was obtained from the patient for publication of this report and any accompanying images.</w:t>
      </w:r>
    </w:p>
    <w:p w14:paraId="29AE248A" w14:textId="77777777" w:rsidR="00446915" w:rsidRPr="00D47E4E" w:rsidRDefault="00446915" w:rsidP="00FA5FC9">
      <w:pPr>
        <w:pStyle w:val="a7"/>
        <w:adjustRightInd w:val="0"/>
        <w:snapToGrid w:val="0"/>
        <w:spacing w:before="0" w:beforeAutospacing="0" w:after="0" w:afterAutospacing="0" w:line="360" w:lineRule="auto"/>
        <w:jc w:val="both"/>
        <w:rPr>
          <w:rFonts w:ascii="Book Antiqua" w:hAnsi="Book Antiqua"/>
          <w:b/>
          <w:bCs/>
          <w:lang w:val="vi-VN"/>
        </w:rPr>
      </w:pPr>
    </w:p>
    <w:p w14:paraId="69E9E99D" w14:textId="0B77B7B2" w:rsidR="00BC6454" w:rsidRPr="00D47E4E" w:rsidRDefault="00BC6454" w:rsidP="00FA5FC9">
      <w:pPr>
        <w:pStyle w:val="a7"/>
        <w:adjustRightInd w:val="0"/>
        <w:snapToGrid w:val="0"/>
        <w:spacing w:before="0" w:beforeAutospacing="0" w:after="0" w:afterAutospacing="0" w:line="360" w:lineRule="auto"/>
        <w:jc w:val="both"/>
        <w:rPr>
          <w:rFonts w:ascii="Book Antiqua" w:hAnsi="Book Antiqua"/>
        </w:rPr>
      </w:pPr>
      <w:r w:rsidRPr="00D47E4E">
        <w:rPr>
          <w:rFonts w:ascii="Book Antiqua" w:hAnsi="Book Antiqua"/>
          <w:b/>
          <w:bCs/>
        </w:rPr>
        <w:t xml:space="preserve">Conflict-of-interest statement: </w:t>
      </w:r>
      <w:r w:rsidRPr="00D47E4E">
        <w:rPr>
          <w:rFonts w:ascii="Book Antiqua" w:hAnsi="Book Antiqua"/>
        </w:rPr>
        <w:t>The authors declare that they have no conflict of interest.</w:t>
      </w:r>
    </w:p>
    <w:p w14:paraId="4DB413A9" w14:textId="77777777" w:rsidR="00BC6454" w:rsidRPr="00D47E4E" w:rsidRDefault="00BC6454" w:rsidP="00FA5FC9">
      <w:pPr>
        <w:pStyle w:val="a7"/>
        <w:adjustRightInd w:val="0"/>
        <w:snapToGrid w:val="0"/>
        <w:spacing w:before="0" w:beforeAutospacing="0" w:after="0" w:afterAutospacing="0" w:line="360" w:lineRule="auto"/>
        <w:jc w:val="both"/>
        <w:rPr>
          <w:rFonts w:ascii="Book Antiqua" w:hAnsi="Book Antiqua"/>
        </w:rPr>
      </w:pPr>
    </w:p>
    <w:p w14:paraId="1EC688FD" w14:textId="65842B0B" w:rsidR="00BC6454" w:rsidRPr="00D47E4E" w:rsidRDefault="00BC6454" w:rsidP="00FA5FC9">
      <w:pPr>
        <w:adjustRightInd w:val="0"/>
        <w:snapToGrid w:val="0"/>
        <w:spacing w:line="360" w:lineRule="auto"/>
        <w:jc w:val="both"/>
        <w:rPr>
          <w:rFonts w:ascii="Book Antiqua" w:hAnsi="Book Antiqua"/>
          <w:lang w:val="vi-VN"/>
        </w:rPr>
      </w:pPr>
      <w:r w:rsidRPr="00D47E4E">
        <w:rPr>
          <w:rFonts w:ascii="Book Antiqua" w:hAnsi="Book Antiqua"/>
          <w:b/>
        </w:rPr>
        <w:t>CARE Checklist (2016) statement:</w:t>
      </w:r>
      <w:r w:rsidRPr="00D47E4E">
        <w:rPr>
          <w:rFonts w:ascii="Book Antiqua" w:hAnsi="Book Antiqua"/>
        </w:rPr>
        <w:t xml:space="preserve"> </w:t>
      </w:r>
      <w:r w:rsidR="00446915" w:rsidRPr="00D47E4E">
        <w:rPr>
          <w:rFonts w:ascii="Book Antiqua" w:hAnsi="Book Antiqua"/>
        </w:rPr>
        <w:t>The</w:t>
      </w:r>
      <w:r w:rsidR="00446915" w:rsidRPr="00D47E4E">
        <w:rPr>
          <w:rFonts w:ascii="Book Antiqua" w:hAnsi="Book Antiqua"/>
          <w:lang w:val="vi-VN"/>
        </w:rPr>
        <w:t xml:space="preserve"> authors have read the CARE Checklist </w:t>
      </w:r>
      <w:r w:rsidR="00AC1E3E" w:rsidRPr="00D47E4E">
        <w:rPr>
          <w:rFonts w:ascii="Book Antiqua" w:hAnsi="Book Antiqua"/>
          <w:lang w:val="vi-VN"/>
        </w:rPr>
        <w:t xml:space="preserve">(2016), </w:t>
      </w:r>
      <w:r w:rsidR="00446915" w:rsidRPr="00D47E4E">
        <w:rPr>
          <w:rFonts w:ascii="Book Antiqua" w:hAnsi="Book Antiqua"/>
          <w:lang w:val="vi-VN"/>
        </w:rPr>
        <w:t>and the manuscript</w:t>
      </w:r>
      <w:r w:rsidRPr="00D47E4E">
        <w:rPr>
          <w:rFonts w:ascii="Book Antiqua" w:hAnsi="Book Antiqua"/>
        </w:rPr>
        <w:t xml:space="preserve"> was </w:t>
      </w:r>
      <w:r w:rsidR="00446915" w:rsidRPr="00D47E4E">
        <w:rPr>
          <w:rFonts w:ascii="Book Antiqua" w:hAnsi="Book Antiqua"/>
        </w:rPr>
        <w:t>prepared</w:t>
      </w:r>
      <w:r w:rsidR="00446915" w:rsidRPr="00D47E4E">
        <w:rPr>
          <w:rFonts w:ascii="Book Antiqua" w:hAnsi="Book Antiqua"/>
          <w:lang w:val="vi-VN"/>
        </w:rPr>
        <w:t xml:space="preserve"> and revised according to</w:t>
      </w:r>
      <w:r w:rsidRPr="00D47E4E">
        <w:rPr>
          <w:rFonts w:ascii="Book Antiqua" w:hAnsi="Book Antiqua"/>
        </w:rPr>
        <w:t xml:space="preserve"> the CARE </w:t>
      </w:r>
      <w:r w:rsidR="00446915" w:rsidRPr="00D47E4E">
        <w:rPr>
          <w:rFonts w:ascii="Book Antiqua" w:hAnsi="Book Antiqua"/>
        </w:rPr>
        <w:t>Checklist</w:t>
      </w:r>
      <w:r w:rsidR="00446915" w:rsidRPr="00D47E4E">
        <w:rPr>
          <w:rFonts w:ascii="Book Antiqua" w:hAnsi="Book Antiqua"/>
          <w:lang w:val="vi-VN"/>
        </w:rPr>
        <w:t xml:space="preserve"> </w:t>
      </w:r>
      <w:r w:rsidRPr="00D47E4E">
        <w:rPr>
          <w:rFonts w:ascii="Book Antiqua" w:hAnsi="Book Antiqua"/>
        </w:rPr>
        <w:t>(201</w:t>
      </w:r>
      <w:r w:rsidRPr="00D47E4E">
        <w:rPr>
          <w:rFonts w:ascii="Book Antiqua" w:hAnsi="Book Antiqua"/>
          <w:lang w:val="vi-VN"/>
        </w:rPr>
        <w:t>6</w:t>
      </w:r>
      <w:r w:rsidRPr="00D47E4E">
        <w:rPr>
          <w:rFonts w:ascii="Book Antiqua" w:hAnsi="Book Antiqua"/>
        </w:rPr>
        <w:t>)</w:t>
      </w:r>
      <w:r w:rsidR="00446915" w:rsidRPr="00D47E4E">
        <w:rPr>
          <w:rFonts w:ascii="Book Antiqua" w:hAnsi="Book Antiqua"/>
          <w:lang w:val="vi-VN"/>
        </w:rPr>
        <w:t>.</w:t>
      </w:r>
    </w:p>
    <w:p w14:paraId="70490E2B" w14:textId="77777777" w:rsidR="00AC1E3E" w:rsidRPr="00D47E4E" w:rsidRDefault="00AC1E3E" w:rsidP="00FA5FC9">
      <w:pPr>
        <w:adjustRightInd w:val="0"/>
        <w:snapToGrid w:val="0"/>
        <w:spacing w:line="360" w:lineRule="auto"/>
        <w:jc w:val="both"/>
        <w:rPr>
          <w:rFonts w:ascii="Book Antiqua" w:hAnsi="Book Antiqua"/>
        </w:rPr>
      </w:pPr>
    </w:p>
    <w:p w14:paraId="7953F214" w14:textId="77777777" w:rsidR="003566D8" w:rsidRPr="003566D8" w:rsidRDefault="003566D8" w:rsidP="003566D8">
      <w:pPr>
        <w:adjustRightInd w:val="0"/>
        <w:snapToGrid w:val="0"/>
        <w:spacing w:line="360" w:lineRule="auto"/>
        <w:jc w:val="both"/>
        <w:rPr>
          <w:rFonts w:ascii="Book Antiqua" w:eastAsia="宋体" w:hAnsi="Book Antiqua"/>
          <w:lang w:val="en-GB" w:eastAsia="en-US"/>
        </w:rPr>
      </w:pPr>
      <w:r w:rsidRPr="003566D8">
        <w:rPr>
          <w:rFonts w:ascii="Book Antiqua" w:eastAsia="宋体" w:hAnsi="Book Antiqua"/>
          <w:b/>
          <w:lang w:val="en-GB" w:eastAsia="en-US"/>
        </w:rPr>
        <w:t xml:space="preserve">Open-Access: </w:t>
      </w:r>
      <w:r w:rsidRPr="003566D8">
        <w:rPr>
          <w:rFonts w:ascii="Book Antiqua" w:eastAsia="宋体" w:hAnsi="Book Antiqua"/>
          <w:lang w:val="en-GB" w:eastAsia="en-US"/>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0" w:history="1">
        <w:r w:rsidRPr="003566D8">
          <w:rPr>
            <w:rFonts w:ascii="Book Antiqua" w:eastAsia="宋体" w:hAnsi="Book Antiqua"/>
            <w:lang w:val="en-GB" w:eastAsia="en-US"/>
          </w:rPr>
          <w:t>http://creativecommons.org/licenses/by-nc/4.0/</w:t>
        </w:r>
      </w:hyperlink>
    </w:p>
    <w:p w14:paraId="28C0037A" w14:textId="77777777" w:rsidR="00AC1E3E" w:rsidRPr="00D47E4E" w:rsidRDefault="00AC1E3E" w:rsidP="00FA5FC9">
      <w:pPr>
        <w:pStyle w:val="Default"/>
        <w:snapToGrid w:val="0"/>
        <w:spacing w:line="360" w:lineRule="auto"/>
        <w:jc w:val="both"/>
        <w:rPr>
          <w:color w:val="auto"/>
        </w:rPr>
      </w:pPr>
    </w:p>
    <w:p w14:paraId="3DEBFC09" w14:textId="5B351A8B" w:rsidR="00AC1E3E" w:rsidRPr="00D47E4E" w:rsidRDefault="00AC1E3E" w:rsidP="00FA5FC9">
      <w:pPr>
        <w:pStyle w:val="Default"/>
        <w:snapToGrid w:val="0"/>
        <w:spacing w:line="360" w:lineRule="auto"/>
        <w:jc w:val="both"/>
        <w:rPr>
          <w:color w:val="auto"/>
        </w:rPr>
      </w:pPr>
      <w:r w:rsidRPr="00D47E4E">
        <w:rPr>
          <w:b/>
          <w:bCs/>
          <w:color w:val="auto"/>
        </w:rPr>
        <w:t>Manuscript source:</w:t>
      </w:r>
      <w:r w:rsidRPr="00D47E4E">
        <w:rPr>
          <w:bCs/>
          <w:color w:val="auto"/>
        </w:rPr>
        <w:t xml:space="preserve"> </w:t>
      </w:r>
      <w:r w:rsidR="00B1029A" w:rsidRPr="00D47E4E">
        <w:rPr>
          <w:bCs/>
          <w:color w:val="auto"/>
        </w:rPr>
        <w:t>Unsolicited</w:t>
      </w:r>
      <w:r w:rsidRPr="00D47E4E">
        <w:rPr>
          <w:color w:val="auto"/>
        </w:rPr>
        <w:t xml:space="preserve"> manuscript </w:t>
      </w:r>
    </w:p>
    <w:p w14:paraId="44C91BB0" w14:textId="77777777" w:rsidR="00AC1E3E" w:rsidRPr="00D47E4E" w:rsidRDefault="00AC1E3E" w:rsidP="00FA5FC9">
      <w:pPr>
        <w:pStyle w:val="Default"/>
        <w:snapToGrid w:val="0"/>
        <w:spacing w:line="360" w:lineRule="auto"/>
        <w:jc w:val="both"/>
        <w:rPr>
          <w:b/>
          <w:color w:val="auto"/>
        </w:rPr>
      </w:pPr>
    </w:p>
    <w:p w14:paraId="6612077D" w14:textId="328F2D36" w:rsidR="00AC1E3E" w:rsidRPr="00D47E4E" w:rsidRDefault="00AC1E3E" w:rsidP="00FA5FC9">
      <w:pPr>
        <w:pStyle w:val="Default"/>
        <w:snapToGrid w:val="0"/>
        <w:spacing w:line="360" w:lineRule="auto"/>
        <w:jc w:val="both"/>
        <w:rPr>
          <w:color w:val="auto"/>
        </w:rPr>
      </w:pPr>
      <w:r w:rsidRPr="00D47E4E">
        <w:rPr>
          <w:b/>
          <w:bCs/>
          <w:color w:val="auto"/>
        </w:rPr>
        <w:t>Peer-review started:</w:t>
      </w:r>
      <w:r w:rsidRPr="00D47E4E">
        <w:rPr>
          <w:bCs/>
          <w:color w:val="auto"/>
        </w:rPr>
        <w:t xml:space="preserve"> </w:t>
      </w:r>
      <w:r w:rsidRPr="00D47E4E">
        <w:rPr>
          <w:color w:val="auto"/>
        </w:rPr>
        <w:t>October 13, 201</w:t>
      </w:r>
      <w:r w:rsidR="00837274" w:rsidRPr="00D47E4E">
        <w:rPr>
          <w:color w:val="auto"/>
        </w:rPr>
        <w:t>9</w:t>
      </w:r>
      <w:r w:rsidRPr="00D47E4E">
        <w:rPr>
          <w:color w:val="auto"/>
        </w:rPr>
        <w:t xml:space="preserve"> </w:t>
      </w:r>
    </w:p>
    <w:p w14:paraId="5CB63467" w14:textId="6CCCB467" w:rsidR="00AC1E3E" w:rsidRPr="00D47E4E" w:rsidRDefault="00AC1E3E" w:rsidP="00FA5FC9">
      <w:pPr>
        <w:pStyle w:val="Default"/>
        <w:snapToGrid w:val="0"/>
        <w:spacing w:line="360" w:lineRule="auto"/>
        <w:jc w:val="both"/>
        <w:rPr>
          <w:color w:val="auto"/>
        </w:rPr>
      </w:pPr>
      <w:r w:rsidRPr="00D47E4E">
        <w:rPr>
          <w:b/>
          <w:bCs/>
          <w:color w:val="auto"/>
        </w:rPr>
        <w:t>First decision:</w:t>
      </w:r>
      <w:r w:rsidRPr="00D47E4E">
        <w:rPr>
          <w:bCs/>
          <w:color w:val="auto"/>
        </w:rPr>
        <w:t xml:space="preserve"> December</w:t>
      </w:r>
      <w:r w:rsidRPr="00D47E4E">
        <w:rPr>
          <w:color w:val="auto"/>
        </w:rPr>
        <w:t xml:space="preserve"> </w:t>
      </w:r>
      <w:r w:rsidR="00837274" w:rsidRPr="00D47E4E">
        <w:rPr>
          <w:color w:val="auto"/>
        </w:rPr>
        <w:t>5</w:t>
      </w:r>
      <w:r w:rsidRPr="00D47E4E">
        <w:rPr>
          <w:color w:val="auto"/>
        </w:rPr>
        <w:t>, 201</w:t>
      </w:r>
      <w:r w:rsidR="00837274" w:rsidRPr="00D47E4E">
        <w:rPr>
          <w:color w:val="auto"/>
        </w:rPr>
        <w:t>9</w:t>
      </w:r>
      <w:r w:rsidRPr="00D47E4E">
        <w:rPr>
          <w:color w:val="auto"/>
        </w:rPr>
        <w:t xml:space="preserve"> </w:t>
      </w:r>
    </w:p>
    <w:p w14:paraId="55054622" w14:textId="17D110B7" w:rsidR="00AC1E3E" w:rsidRPr="00D47E4E" w:rsidRDefault="00AC1E3E" w:rsidP="00FA5FC9">
      <w:pPr>
        <w:pStyle w:val="Default"/>
        <w:snapToGrid w:val="0"/>
        <w:spacing w:line="360" w:lineRule="auto"/>
        <w:jc w:val="both"/>
        <w:rPr>
          <w:b/>
          <w:bCs/>
          <w:color w:val="auto"/>
        </w:rPr>
      </w:pPr>
      <w:r w:rsidRPr="00D47E4E">
        <w:rPr>
          <w:b/>
          <w:bCs/>
          <w:color w:val="auto"/>
        </w:rPr>
        <w:t xml:space="preserve">Article in press: </w:t>
      </w:r>
      <w:r w:rsidR="00AA4F05" w:rsidRPr="008C4277">
        <w:rPr>
          <w:lang w:val="vi-VN"/>
        </w:rPr>
        <w:t>December 22, 2019</w:t>
      </w:r>
    </w:p>
    <w:p w14:paraId="38D56628" w14:textId="77777777" w:rsidR="00AC1E3E" w:rsidRPr="00D47E4E" w:rsidRDefault="00AC1E3E" w:rsidP="00FA5FC9">
      <w:pPr>
        <w:pStyle w:val="Default"/>
        <w:snapToGrid w:val="0"/>
        <w:spacing w:line="360" w:lineRule="auto"/>
        <w:jc w:val="both"/>
        <w:rPr>
          <w:b/>
          <w:color w:val="auto"/>
        </w:rPr>
      </w:pPr>
    </w:p>
    <w:p w14:paraId="466063B6" w14:textId="32039F52" w:rsidR="00AC1E3E" w:rsidRPr="00D47E4E" w:rsidRDefault="00AC1E3E" w:rsidP="00FA5FC9">
      <w:pPr>
        <w:pStyle w:val="Default"/>
        <w:snapToGrid w:val="0"/>
        <w:spacing w:line="360" w:lineRule="auto"/>
        <w:jc w:val="both"/>
        <w:rPr>
          <w:color w:val="auto"/>
        </w:rPr>
      </w:pPr>
      <w:r w:rsidRPr="00D47E4E">
        <w:rPr>
          <w:b/>
          <w:bCs/>
          <w:color w:val="auto"/>
        </w:rPr>
        <w:t>Specialty type:</w:t>
      </w:r>
      <w:r w:rsidRPr="00D47E4E">
        <w:rPr>
          <w:bCs/>
          <w:color w:val="auto"/>
        </w:rPr>
        <w:t xml:space="preserve"> </w:t>
      </w:r>
      <w:r w:rsidR="003C3218" w:rsidRPr="00D47E4E">
        <w:rPr>
          <w:color w:val="auto"/>
        </w:rPr>
        <w:t>Gastroenterology and hepatology</w:t>
      </w:r>
      <w:r w:rsidRPr="00D47E4E">
        <w:rPr>
          <w:color w:val="auto"/>
        </w:rPr>
        <w:t xml:space="preserve"> </w:t>
      </w:r>
    </w:p>
    <w:p w14:paraId="7ADE2364" w14:textId="007EFDF6" w:rsidR="00AC1E3E" w:rsidRPr="00D47E4E" w:rsidRDefault="00AC1E3E" w:rsidP="00FA5FC9">
      <w:pPr>
        <w:pStyle w:val="Default"/>
        <w:snapToGrid w:val="0"/>
        <w:spacing w:line="360" w:lineRule="auto"/>
        <w:jc w:val="both"/>
        <w:rPr>
          <w:color w:val="auto"/>
        </w:rPr>
      </w:pPr>
      <w:r w:rsidRPr="00D47E4E">
        <w:rPr>
          <w:b/>
          <w:bCs/>
          <w:color w:val="auto"/>
        </w:rPr>
        <w:t>Country of origin:</w:t>
      </w:r>
      <w:r w:rsidRPr="00D47E4E">
        <w:rPr>
          <w:bCs/>
          <w:color w:val="auto"/>
        </w:rPr>
        <w:t xml:space="preserve"> Japan</w:t>
      </w:r>
      <w:r w:rsidRPr="00D47E4E">
        <w:rPr>
          <w:color w:val="auto"/>
        </w:rPr>
        <w:t xml:space="preserve"> </w:t>
      </w:r>
    </w:p>
    <w:p w14:paraId="4476B554" w14:textId="61ED71C3" w:rsidR="00AC1E3E" w:rsidRPr="00D47E4E" w:rsidRDefault="00AC1E3E" w:rsidP="00FA5FC9">
      <w:pPr>
        <w:pStyle w:val="Default"/>
        <w:snapToGrid w:val="0"/>
        <w:spacing w:line="360" w:lineRule="auto"/>
        <w:jc w:val="both"/>
        <w:rPr>
          <w:b/>
          <w:color w:val="auto"/>
          <w:lang w:val="vi-VN"/>
        </w:rPr>
      </w:pPr>
      <w:r w:rsidRPr="00D47E4E">
        <w:rPr>
          <w:b/>
          <w:color w:val="auto"/>
        </w:rPr>
        <w:t>Peer</w:t>
      </w:r>
      <w:r w:rsidRPr="00D47E4E">
        <w:rPr>
          <w:b/>
          <w:color w:val="auto"/>
          <w:lang w:val="vi-VN"/>
        </w:rPr>
        <w:t>-review report classification</w:t>
      </w:r>
    </w:p>
    <w:p w14:paraId="6D321EED" w14:textId="4DD97679" w:rsidR="00AC1E3E" w:rsidRPr="00D47E4E" w:rsidRDefault="00AC1E3E" w:rsidP="00FA5FC9">
      <w:pPr>
        <w:pStyle w:val="Default"/>
        <w:snapToGrid w:val="0"/>
        <w:spacing w:line="360" w:lineRule="auto"/>
        <w:jc w:val="both"/>
        <w:rPr>
          <w:color w:val="auto"/>
          <w:lang w:val="vi-VN"/>
        </w:rPr>
      </w:pPr>
      <w:r w:rsidRPr="00D47E4E">
        <w:rPr>
          <w:color w:val="auto"/>
          <w:lang w:val="vi-VN"/>
        </w:rPr>
        <w:t>Grade</w:t>
      </w:r>
      <w:r w:rsidR="00B1029A" w:rsidRPr="00D47E4E">
        <w:rPr>
          <w:color w:val="auto"/>
          <w:lang w:val="vi-VN"/>
        </w:rPr>
        <w:t xml:space="preserve"> A (Excellent): 0</w:t>
      </w:r>
    </w:p>
    <w:p w14:paraId="5BD9FF97" w14:textId="0C42910E" w:rsidR="00B1029A" w:rsidRPr="00D47E4E" w:rsidRDefault="00B1029A" w:rsidP="00FA5FC9">
      <w:pPr>
        <w:pStyle w:val="Default"/>
        <w:snapToGrid w:val="0"/>
        <w:spacing w:line="360" w:lineRule="auto"/>
        <w:jc w:val="both"/>
        <w:rPr>
          <w:color w:val="auto"/>
          <w:lang w:val="vi-VN"/>
        </w:rPr>
      </w:pPr>
      <w:r w:rsidRPr="00D47E4E">
        <w:rPr>
          <w:color w:val="auto"/>
          <w:lang w:val="vi-VN"/>
        </w:rPr>
        <w:t>Grade B (Very good): B</w:t>
      </w:r>
    </w:p>
    <w:p w14:paraId="69A9A003" w14:textId="38BC78EB" w:rsidR="00B1029A" w:rsidRPr="00D47E4E" w:rsidRDefault="00B1029A" w:rsidP="00FA5FC9">
      <w:pPr>
        <w:pStyle w:val="Default"/>
        <w:snapToGrid w:val="0"/>
        <w:spacing w:line="360" w:lineRule="auto"/>
        <w:jc w:val="both"/>
        <w:rPr>
          <w:color w:val="auto"/>
          <w:lang w:val="vi-VN"/>
        </w:rPr>
      </w:pPr>
      <w:r w:rsidRPr="00D47E4E">
        <w:rPr>
          <w:color w:val="auto"/>
          <w:lang w:val="vi-VN"/>
        </w:rPr>
        <w:t>Grade C (Good): 0</w:t>
      </w:r>
    </w:p>
    <w:p w14:paraId="0F5BBBC2" w14:textId="3B91799A" w:rsidR="00B1029A" w:rsidRPr="00D47E4E" w:rsidRDefault="00B1029A" w:rsidP="00FA5FC9">
      <w:pPr>
        <w:pStyle w:val="Default"/>
        <w:snapToGrid w:val="0"/>
        <w:spacing w:line="360" w:lineRule="auto"/>
        <w:jc w:val="both"/>
        <w:rPr>
          <w:color w:val="auto"/>
          <w:lang w:val="vi-VN"/>
        </w:rPr>
      </w:pPr>
      <w:r w:rsidRPr="00D47E4E">
        <w:rPr>
          <w:color w:val="auto"/>
          <w:lang w:val="vi-VN"/>
        </w:rPr>
        <w:lastRenderedPageBreak/>
        <w:t>Grade D (Fair): 0</w:t>
      </w:r>
    </w:p>
    <w:p w14:paraId="4D3EACC9" w14:textId="56F2CB55" w:rsidR="00B1029A" w:rsidRPr="00D47E4E" w:rsidRDefault="00B1029A" w:rsidP="00FA5FC9">
      <w:pPr>
        <w:pStyle w:val="Default"/>
        <w:snapToGrid w:val="0"/>
        <w:spacing w:line="360" w:lineRule="auto"/>
        <w:jc w:val="both"/>
        <w:rPr>
          <w:color w:val="auto"/>
          <w:lang w:val="vi-VN"/>
        </w:rPr>
      </w:pPr>
      <w:r w:rsidRPr="00D47E4E">
        <w:rPr>
          <w:color w:val="auto"/>
          <w:lang w:val="vi-VN"/>
        </w:rPr>
        <w:t>Grade E (Poor): 0</w:t>
      </w:r>
    </w:p>
    <w:p w14:paraId="44954B8C" w14:textId="42736359" w:rsidR="00AC1E3E" w:rsidRPr="00D47E4E" w:rsidRDefault="00AC1E3E" w:rsidP="00FA5FC9">
      <w:pPr>
        <w:adjustRightInd w:val="0"/>
        <w:snapToGrid w:val="0"/>
        <w:spacing w:line="360" w:lineRule="auto"/>
        <w:jc w:val="both"/>
        <w:rPr>
          <w:rFonts w:ascii="Book Antiqua" w:hAnsi="Book Antiqua"/>
          <w:lang w:val="vi-VN"/>
        </w:rPr>
      </w:pPr>
    </w:p>
    <w:p w14:paraId="5FB726B8" w14:textId="0F341B5B" w:rsidR="000352D4" w:rsidRPr="00AA4F05" w:rsidRDefault="00B1029A" w:rsidP="00FA5FC9">
      <w:pPr>
        <w:adjustRightInd w:val="0"/>
        <w:snapToGrid w:val="0"/>
        <w:spacing w:line="360" w:lineRule="auto"/>
        <w:jc w:val="both"/>
        <w:rPr>
          <w:rFonts w:ascii="Book Antiqua" w:eastAsia="等线" w:hAnsi="Book Antiqua" w:hint="eastAsia"/>
          <w:b/>
          <w:bCs/>
          <w:lang w:eastAsia="zh-CN"/>
        </w:rPr>
      </w:pPr>
      <w:r w:rsidRPr="00D47E4E">
        <w:rPr>
          <w:rFonts w:ascii="Book Antiqua" w:hAnsi="Book Antiqua"/>
          <w:b/>
          <w:bCs/>
        </w:rPr>
        <w:t xml:space="preserve">P-Reviewer: </w:t>
      </w:r>
      <w:r w:rsidR="003C3218" w:rsidRPr="00D47E4E">
        <w:rPr>
          <w:rFonts w:ascii="Book Antiqua" w:hAnsi="Book Antiqua"/>
        </w:rPr>
        <w:t>Viswanath Y</w:t>
      </w:r>
      <w:r w:rsidR="003C3218" w:rsidRPr="00D47E4E">
        <w:rPr>
          <w:rFonts w:ascii="Book Antiqua" w:hAnsi="Book Antiqua"/>
          <w:b/>
          <w:bCs/>
        </w:rPr>
        <w:t xml:space="preserve"> </w:t>
      </w:r>
      <w:r w:rsidRPr="00D47E4E">
        <w:rPr>
          <w:rFonts w:ascii="Book Antiqua" w:hAnsi="Book Antiqua"/>
          <w:b/>
          <w:bCs/>
        </w:rPr>
        <w:t xml:space="preserve">S-Editor: </w:t>
      </w:r>
      <w:r w:rsidR="003C3218" w:rsidRPr="00D47E4E">
        <w:rPr>
          <w:rFonts w:ascii="Book Antiqua" w:hAnsi="Book Antiqua"/>
        </w:rPr>
        <w:t xml:space="preserve">Tang JZ </w:t>
      </w:r>
      <w:r w:rsidRPr="00D47E4E">
        <w:rPr>
          <w:rFonts w:ascii="Book Antiqua" w:hAnsi="Book Antiqua"/>
          <w:b/>
          <w:bCs/>
        </w:rPr>
        <w:t>L-Editor:</w:t>
      </w:r>
      <w:r w:rsidR="00AA4F05">
        <w:rPr>
          <w:rFonts w:ascii="Book Antiqua" w:eastAsia="等线" w:hAnsi="Book Antiqua" w:hint="eastAsia"/>
          <w:b/>
          <w:bCs/>
          <w:lang w:eastAsia="zh-CN"/>
        </w:rPr>
        <w:t xml:space="preserve"> </w:t>
      </w:r>
      <w:r w:rsidR="00AA4F05" w:rsidRPr="00AA4F05">
        <w:rPr>
          <w:rFonts w:ascii="Book Antiqua" w:eastAsia="等线" w:hAnsi="Book Antiqua" w:hint="eastAsia"/>
          <w:bCs/>
          <w:lang w:eastAsia="zh-CN"/>
        </w:rPr>
        <w:t>A</w:t>
      </w:r>
      <w:r w:rsidRPr="00D47E4E">
        <w:rPr>
          <w:rFonts w:ascii="Book Antiqua" w:hAnsi="Book Antiqua"/>
          <w:b/>
          <w:bCs/>
        </w:rPr>
        <w:t xml:space="preserve"> E-Editor:</w:t>
      </w:r>
      <w:r w:rsidR="00AA4F05">
        <w:rPr>
          <w:rFonts w:ascii="Book Antiqua" w:eastAsia="等线" w:hAnsi="Book Antiqua" w:hint="eastAsia"/>
          <w:b/>
          <w:bCs/>
          <w:lang w:eastAsia="zh-CN"/>
        </w:rPr>
        <w:t xml:space="preserve"> </w:t>
      </w:r>
      <w:r w:rsidR="00AA4F05" w:rsidRPr="00AA4F05">
        <w:rPr>
          <w:rFonts w:ascii="Book Antiqua" w:eastAsia="等线" w:hAnsi="Book Antiqua" w:hint="eastAsia"/>
          <w:bCs/>
          <w:lang w:eastAsia="zh-CN"/>
        </w:rPr>
        <w:t>Ma Y</w:t>
      </w:r>
      <w:bookmarkStart w:id="0" w:name="_GoBack"/>
      <w:bookmarkEnd w:id="0"/>
      <w:r w:rsidR="00AA4F05" w:rsidRPr="00AA4F05">
        <w:rPr>
          <w:rFonts w:ascii="Book Antiqua" w:eastAsia="等线" w:hAnsi="Book Antiqua" w:hint="eastAsia"/>
          <w:bCs/>
          <w:lang w:eastAsia="zh-CN"/>
        </w:rPr>
        <w:t>J</w:t>
      </w:r>
    </w:p>
    <w:p w14:paraId="1E469B0B" w14:textId="77777777" w:rsidR="000352D4" w:rsidRPr="00D47E4E" w:rsidRDefault="000352D4" w:rsidP="00FA5FC9">
      <w:pPr>
        <w:rPr>
          <w:rFonts w:ascii="Book Antiqua" w:hAnsi="Book Antiqua"/>
          <w:b/>
          <w:bCs/>
        </w:rPr>
      </w:pPr>
      <w:r w:rsidRPr="00D47E4E">
        <w:rPr>
          <w:rFonts w:ascii="Book Antiqua" w:hAnsi="Book Antiqua"/>
          <w:b/>
          <w:bCs/>
        </w:rPr>
        <w:br w:type="page"/>
      </w:r>
    </w:p>
    <w:p w14:paraId="3165970F" w14:textId="75384D9B" w:rsidR="00B1029A" w:rsidRPr="00D47E4E" w:rsidRDefault="00B1029A" w:rsidP="00FA5FC9">
      <w:pPr>
        <w:adjustRightInd w:val="0"/>
        <w:snapToGrid w:val="0"/>
        <w:spacing w:line="360" w:lineRule="auto"/>
        <w:jc w:val="both"/>
        <w:rPr>
          <w:rFonts w:ascii="Book Antiqua" w:eastAsiaTheme="minorEastAsia" w:hAnsi="Book Antiqua"/>
        </w:rPr>
      </w:pPr>
    </w:p>
    <w:p w14:paraId="11DF8D50" w14:textId="2813A64B" w:rsidR="000352D4" w:rsidRPr="00D47E4E" w:rsidRDefault="00187B62" w:rsidP="00FA5FC9">
      <w:pPr>
        <w:adjustRightInd w:val="0"/>
        <w:snapToGrid w:val="0"/>
        <w:spacing w:line="360" w:lineRule="auto"/>
        <w:jc w:val="both"/>
        <w:rPr>
          <w:rFonts w:ascii="Book Antiqua" w:hAnsi="Book Antiqua"/>
        </w:rPr>
      </w:pPr>
      <w:r>
        <w:rPr>
          <w:noProof/>
          <w:lang w:eastAsia="zh-CN"/>
        </w:rPr>
        <w:drawing>
          <wp:inline distT="0" distB="0" distL="0" distR="0" wp14:anchorId="14DF62D7" wp14:editId="423E31E2">
            <wp:extent cx="3270282" cy="3182112"/>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71413" cy="3183212"/>
                    </a:xfrm>
                    <a:prstGeom prst="rect">
                      <a:avLst/>
                    </a:prstGeom>
                  </pic:spPr>
                </pic:pic>
              </a:graphicData>
            </a:graphic>
          </wp:inline>
        </w:drawing>
      </w:r>
    </w:p>
    <w:p w14:paraId="483CE56B" w14:textId="2318E28D" w:rsidR="000352D4" w:rsidRPr="00D47E4E" w:rsidRDefault="000352D4" w:rsidP="00FA5FC9">
      <w:pPr>
        <w:adjustRightInd w:val="0"/>
        <w:snapToGrid w:val="0"/>
        <w:spacing w:line="360" w:lineRule="auto"/>
        <w:jc w:val="both"/>
        <w:rPr>
          <w:rFonts w:ascii="Book Antiqua" w:hAnsi="Book Antiqua"/>
          <w:b/>
        </w:rPr>
      </w:pPr>
      <w:r w:rsidRPr="00D47E4E">
        <w:rPr>
          <w:rFonts w:ascii="Book Antiqua" w:hAnsi="Book Antiqua"/>
          <w:b/>
        </w:rPr>
        <w:t xml:space="preserve">Figure 1 </w:t>
      </w:r>
      <w:proofErr w:type="spellStart"/>
      <w:r w:rsidRPr="00D47E4E">
        <w:rPr>
          <w:rFonts w:ascii="Book Antiqua" w:hAnsi="Book Antiqua"/>
          <w:b/>
        </w:rPr>
        <w:t>Peroral</w:t>
      </w:r>
      <w:proofErr w:type="spellEnd"/>
      <w:r w:rsidRPr="00D47E4E">
        <w:rPr>
          <w:rFonts w:ascii="Book Antiqua" w:hAnsi="Book Antiqua"/>
          <w:b/>
        </w:rPr>
        <w:t xml:space="preserve"> </w:t>
      </w:r>
      <w:proofErr w:type="spellStart"/>
      <w:r w:rsidRPr="00D47E4E">
        <w:rPr>
          <w:rFonts w:ascii="Book Antiqua" w:hAnsi="Book Antiqua"/>
          <w:b/>
        </w:rPr>
        <w:t>cholangioscopy</w:t>
      </w:r>
      <w:proofErr w:type="spellEnd"/>
      <w:r w:rsidRPr="00D47E4E">
        <w:rPr>
          <w:rFonts w:ascii="Book Antiqua" w:hAnsi="Book Antiqua"/>
          <w:b/>
        </w:rPr>
        <w:t xml:space="preserve"> findings: </w:t>
      </w:r>
      <w:r w:rsidR="005A0BF3" w:rsidRPr="00D47E4E">
        <w:rPr>
          <w:rFonts w:ascii="Book Antiqua" w:hAnsi="Book Antiqua"/>
          <w:b/>
        </w:rPr>
        <w:t>B</w:t>
      </w:r>
      <w:r w:rsidRPr="00D47E4E">
        <w:rPr>
          <w:rFonts w:ascii="Book Antiqua" w:hAnsi="Book Antiqua"/>
          <w:b/>
        </w:rPr>
        <w:t xml:space="preserve">iliary papillomatosis in the </w:t>
      </w:r>
      <w:r w:rsidR="005A0BF3" w:rsidRPr="00D47E4E">
        <w:rPr>
          <w:rFonts w:ascii="Book Antiqua" w:hAnsi="Book Antiqua"/>
          <w:b/>
        </w:rPr>
        <w:t>common bile duct</w:t>
      </w:r>
      <w:r w:rsidRPr="00D47E4E">
        <w:rPr>
          <w:rFonts w:ascii="Book Antiqua" w:hAnsi="Book Antiqua"/>
          <w:b/>
        </w:rPr>
        <w:t>.</w:t>
      </w:r>
      <w:r w:rsidR="00471CD2" w:rsidRPr="00D47E4E">
        <w:rPr>
          <w:rFonts w:ascii="Book Antiqua" w:hAnsi="Book Antiqua"/>
          <w:b/>
        </w:rPr>
        <w:t xml:space="preserve"> </w:t>
      </w:r>
    </w:p>
    <w:p w14:paraId="12C2AE3B" w14:textId="77777777" w:rsidR="000352D4" w:rsidRPr="00D47E4E" w:rsidRDefault="000352D4" w:rsidP="00FA5FC9">
      <w:pPr>
        <w:rPr>
          <w:rFonts w:ascii="Book Antiqua" w:hAnsi="Book Antiqua"/>
          <w:b/>
        </w:rPr>
      </w:pPr>
      <w:r w:rsidRPr="00D47E4E">
        <w:rPr>
          <w:rFonts w:ascii="Book Antiqua" w:hAnsi="Book Antiqua"/>
          <w:b/>
        </w:rPr>
        <w:br w:type="page"/>
      </w:r>
    </w:p>
    <w:p w14:paraId="402F078B" w14:textId="030971A0" w:rsidR="000352D4" w:rsidRPr="00D47E4E" w:rsidRDefault="00187B62" w:rsidP="00FA5FC9">
      <w:pPr>
        <w:adjustRightInd w:val="0"/>
        <w:snapToGrid w:val="0"/>
        <w:spacing w:line="360" w:lineRule="auto"/>
        <w:jc w:val="both"/>
        <w:outlineLvl w:val="0"/>
        <w:rPr>
          <w:rFonts w:ascii="Book Antiqua" w:hAnsi="Book Antiqua"/>
          <w:b/>
          <w:i/>
        </w:rPr>
      </w:pPr>
      <w:r>
        <w:rPr>
          <w:noProof/>
          <w:lang w:eastAsia="zh-CN"/>
        </w:rPr>
        <w:lastRenderedPageBreak/>
        <w:drawing>
          <wp:inline distT="0" distB="0" distL="0" distR="0" wp14:anchorId="1C58C697" wp14:editId="6B1033E5">
            <wp:extent cx="2223146" cy="1741018"/>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224369" cy="1741976"/>
                    </a:xfrm>
                    <a:prstGeom prst="rect">
                      <a:avLst/>
                    </a:prstGeom>
                  </pic:spPr>
                </pic:pic>
              </a:graphicData>
            </a:graphic>
          </wp:inline>
        </w:drawing>
      </w:r>
    </w:p>
    <w:p w14:paraId="674138BC" w14:textId="77777777" w:rsidR="000352D4" w:rsidRPr="00D47E4E" w:rsidRDefault="000352D4" w:rsidP="00FA5FC9">
      <w:pPr>
        <w:adjustRightInd w:val="0"/>
        <w:snapToGrid w:val="0"/>
        <w:spacing w:line="360" w:lineRule="auto"/>
        <w:jc w:val="both"/>
        <w:rPr>
          <w:rFonts w:ascii="Book Antiqua" w:hAnsi="Book Antiqua"/>
          <w:b/>
        </w:rPr>
      </w:pPr>
      <w:r w:rsidRPr="00D47E4E">
        <w:rPr>
          <w:rFonts w:ascii="Book Antiqua" w:hAnsi="Book Antiqua"/>
          <w:b/>
        </w:rPr>
        <w:t>Figure 2 Magnetic resonance imaging revealed extensively dilated bile ducts due to an intraluminal lesion located in the common bile duct.</w:t>
      </w:r>
    </w:p>
    <w:p w14:paraId="0C061791" w14:textId="7EBE08A7" w:rsidR="000352D4" w:rsidRPr="00D47E4E" w:rsidRDefault="000352D4" w:rsidP="00FA5FC9">
      <w:pPr>
        <w:rPr>
          <w:rFonts w:ascii="Book Antiqua" w:eastAsia="等线" w:hAnsi="Book Antiqua"/>
          <w:lang w:eastAsia="zh-CN"/>
        </w:rPr>
      </w:pPr>
      <w:r w:rsidRPr="00D47E4E">
        <w:rPr>
          <w:rFonts w:ascii="Book Antiqua" w:eastAsia="等线" w:hAnsi="Book Antiqua"/>
          <w:lang w:eastAsia="zh-CN"/>
        </w:rPr>
        <w:br w:type="page"/>
      </w:r>
    </w:p>
    <w:p w14:paraId="56B2E214" w14:textId="232F2CDE" w:rsidR="000739A3" w:rsidRPr="00D47E4E" w:rsidRDefault="00187B62" w:rsidP="00FA5FC9">
      <w:pPr>
        <w:adjustRightInd w:val="0"/>
        <w:snapToGrid w:val="0"/>
        <w:spacing w:line="360" w:lineRule="auto"/>
        <w:jc w:val="both"/>
        <w:rPr>
          <w:rFonts w:ascii="Book Antiqua" w:hAnsi="Book Antiqua"/>
        </w:rPr>
      </w:pPr>
      <w:r>
        <w:rPr>
          <w:noProof/>
          <w:lang w:eastAsia="zh-CN"/>
        </w:rPr>
        <w:lastRenderedPageBreak/>
        <w:drawing>
          <wp:inline distT="0" distB="0" distL="0" distR="0" wp14:anchorId="63D916F7" wp14:editId="1A52E52A">
            <wp:extent cx="3390476" cy="2142857"/>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90476" cy="2142857"/>
                    </a:xfrm>
                    <a:prstGeom prst="rect">
                      <a:avLst/>
                    </a:prstGeom>
                  </pic:spPr>
                </pic:pic>
              </a:graphicData>
            </a:graphic>
          </wp:inline>
        </w:drawing>
      </w:r>
    </w:p>
    <w:p w14:paraId="27980F48" w14:textId="77777777" w:rsidR="000739A3" w:rsidRPr="00D47E4E" w:rsidRDefault="000739A3" w:rsidP="00FA5FC9">
      <w:pPr>
        <w:adjustRightInd w:val="0"/>
        <w:snapToGrid w:val="0"/>
        <w:spacing w:line="360" w:lineRule="auto"/>
        <w:jc w:val="both"/>
        <w:rPr>
          <w:rFonts w:ascii="Book Antiqua" w:hAnsi="Book Antiqua"/>
          <w:b/>
        </w:rPr>
      </w:pPr>
      <w:r w:rsidRPr="00D47E4E">
        <w:rPr>
          <w:rFonts w:ascii="Book Antiqua" w:hAnsi="Book Antiqua"/>
          <w:b/>
        </w:rPr>
        <w:t>Figure 3 Macroscopic ﬁndings showed a papillary tumor of the bile duct (arrowhead).</w:t>
      </w:r>
    </w:p>
    <w:p w14:paraId="6AEB0F32" w14:textId="4D68DF5E" w:rsidR="000739A3" w:rsidRPr="00D47E4E" w:rsidRDefault="000739A3" w:rsidP="00FA5FC9">
      <w:pPr>
        <w:rPr>
          <w:rFonts w:ascii="Book Antiqua" w:eastAsia="等线" w:hAnsi="Book Antiqua"/>
          <w:lang w:eastAsia="zh-CN"/>
        </w:rPr>
      </w:pPr>
      <w:r w:rsidRPr="00D47E4E">
        <w:rPr>
          <w:rFonts w:ascii="Book Antiqua" w:eastAsia="等线" w:hAnsi="Book Antiqua"/>
          <w:lang w:eastAsia="zh-CN"/>
        </w:rPr>
        <w:br w:type="page"/>
      </w:r>
    </w:p>
    <w:p w14:paraId="26971EBD" w14:textId="1B1B4CD1" w:rsidR="000739A3" w:rsidRPr="00D47E4E" w:rsidRDefault="005A0BF3" w:rsidP="00FA5FC9">
      <w:pPr>
        <w:adjustRightInd w:val="0"/>
        <w:snapToGrid w:val="0"/>
        <w:spacing w:line="360" w:lineRule="auto"/>
        <w:jc w:val="both"/>
        <w:rPr>
          <w:rFonts w:ascii="Book Antiqua" w:hAnsi="Book Antiqua"/>
          <w:b/>
        </w:rPr>
      </w:pPr>
      <w:r w:rsidRPr="00D47E4E">
        <w:rPr>
          <w:rFonts w:ascii="Book Antiqua" w:hAnsi="Book Antiqua"/>
          <w:noProof/>
          <w:lang w:eastAsia="zh-CN"/>
        </w:rPr>
        <w:lastRenderedPageBreak/>
        <w:drawing>
          <wp:inline distT="0" distB="0" distL="0" distR="0" wp14:anchorId="015EA5C0" wp14:editId="5C108C56">
            <wp:extent cx="5727700" cy="2748915"/>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2748915"/>
                    </a:xfrm>
                    <a:prstGeom prst="rect">
                      <a:avLst/>
                    </a:prstGeom>
                  </pic:spPr>
                </pic:pic>
              </a:graphicData>
            </a:graphic>
          </wp:inline>
        </w:drawing>
      </w:r>
    </w:p>
    <w:p w14:paraId="0E82F7FA" w14:textId="722FEC08" w:rsidR="000739A3" w:rsidRPr="00D47E4E" w:rsidRDefault="000739A3" w:rsidP="00FA5FC9">
      <w:pPr>
        <w:adjustRightInd w:val="0"/>
        <w:snapToGrid w:val="0"/>
        <w:spacing w:line="360" w:lineRule="auto"/>
        <w:jc w:val="both"/>
        <w:rPr>
          <w:rFonts w:ascii="Book Antiqua" w:hAnsi="Book Antiqua"/>
          <w:bCs/>
        </w:rPr>
      </w:pPr>
      <w:r w:rsidRPr="00D47E4E">
        <w:rPr>
          <w:rFonts w:ascii="Book Antiqua" w:hAnsi="Book Antiqua"/>
          <w:b/>
        </w:rPr>
        <w:t xml:space="preserve">Figure 4 Microscopic ﬁndings of the bile duct tumor. </w:t>
      </w:r>
      <w:r w:rsidR="00D6376F" w:rsidRPr="00D47E4E">
        <w:rPr>
          <w:rFonts w:ascii="Book Antiqua" w:hAnsi="Book Antiqua"/>
          <w:bCs/>
        </w:rPr>
        <w:t xml:space="preserve">A: </w:t>
      </w:r>
      <w:r w:rsidRPr="00D47E4E">
        <w:rPr>
          <w:rFonts w:ascii="Book Antiqua" w:hAnsi="Book Antiqua"/>
          <w:bCs/>
        </w:rPr>
        <w:t>The tumor showed the intraductal papillary proliferation of columnar cells with a high nuclear/cytoplasmic ratio</w:t>
      </w:r>
      <w:r w:rsidR="00D6376F" w:rsidRPr="00D47E4E">
        <w:rPr>
          <w:rFonts w:ascii="Book Antiqua" w:hAnsi="Book Antiqua"/>
          <w:bCs/>
        </w:rPr>
        <w:t xml:space="preserve">; B: </w:t>
      </w:r>
      <w:r w:rsidRPr="00D47E4E">
        <w:rPr>
          <w:rFonts w:ascii="Book Antiqua" w:hAnsi="Book Antiqua"/>
          <w:bCs/>
        </w:rPr>
        <w:t xml:space="preserve">These neoplastic cells were entirely confined within the duct, and no invasion was identified (A: magnification </w:t>
      </w:r>
      <w:r w:rsidR="0023688E" w:rsidRPr="00D47E4E">
        <w:rPr>
          <w:rFonts w:ascii="Book Antiqua" w:hAnsi="Book Antiqua"/>
          <w:bCs/>
        </w:rPr>
        <w:t xml:space="preserve">× </w:t>
      </w:r>
      <w:r w:rsidRPr="00D47E4E">
        <w:rPr>
          <w:rFonts w:ascii="Book Antiqua" w:hAnsi="Book Antiqua"/>
          <w:bCs/>
        </w:rPr>
        <w:t xml:space="preserve">20, B: magnification </w:t>
      </w:r>
      <w:r w:rsidR="0023688E" w:rsidRPr="00D47E4E">
        <w:rPr>
          <w:rFonts w:ascii="Book Antiqua" w:hAnsi="Book Antiqua"/>
          <w:bCs/>
        </w:rPr>
        <w:t xml:space="preserve">× </w:t>
      </w:r>
      <w:r w:rsidRPr="00D47E4E">
        <w:rPr>
          <w:rFonts w:ascii="Book Antiqua" w:hAnsi="Book Antiqua"/>
          <w:bCs/>
        </w:rPr>
        <w:t>400)</w:t>
      </w:r>
      <w:r w:rsidR="00D6376F" w:rsidRPr="00D47E4E">
        <w:rPr>
          <w:rFonts w:ascii="Book Antiqua" w:hAnsi="Book Antiqua"/>
          <w:bCs/>
        </w:rPr>
        <w:t>;</w:t>
      </w:r>
      <w:r w:rsidRPr="00D47E4E">
        <w:rPr>
          <w:rFonts w:ascii="Book Antiqua" w:hAnsi="Book Antiqua"/>
          <w:bCs/>
        </w:rPr>
        <w:t xml:space="preserve"> </w:t>
      </w:r>
      <w:r w:rsidR="00D6376F" w:rsidRPr="00D47E4E">
        <w:rPr>
          <w:rFonts w:ascii="Book Antiqua" w:hAnsi="Book Antiqua"/>
          <w:bCs/>
        </w:rPr>
        <w:t xml:space="preserve">C-F: </w:t>
      </w:r>
      <w:proofErr w:type="spellStart"/>
      <w:r w:rsidRPr="00D47E4E">
        <w:rPr>
          <w:rFonts w:ascii="Book Antiqua" w:hAnsi="Book Antiqua"/>
          <w:bCs/>
        </w:rPr>
        <w:t>Immunohistological</w:t>
      </w:r>
      <w:proofErr w:type="spellEnd"/>
      <w:r w:rsidRPr="00D47E4E">
        <w:rPr>
          <w:rFonts w:ascii="Book Antiqua" w:hAnsi="Book Antiqua"/>
          <w:bCs/>
        </w:rPr>
        <w:t xml:space="preserve"> staining showed that the tumor cells were positive for CDX2</w:t>
      </w:r>
      <w:r w:rsidR="00D6376F" w:rsidRPr="00D47E4E">
        <w:rPr>
          <w:rFonts w:ascii="Book Antiqua" w:hAnsi="Book Antiqua"/>
          <w:bCs/>
        </w:rPr>
        <w:t>, CK7, CK20, and Ki67.</w:t>
      </w:r>
    </w:p>
    <w:p w14:paraId="307DB68C" w14:textId="35FE8EAC" w:rsidR="003E5C93" w:rsidRPr="00D47E4E" w:rsidRDefault="003E5C93" w:rsidP="00FA5FC9">
      <w:pPr>
        <w:rPr>
          <w:rFonts w:ascii="Book Antiqua" w:eastAsia="等线" w:hAnsi="Book Antiqua"/>
          <w:lang w:eastAsia="zh-CN"/>
        </w:rPr>
      </w:pPr>
      <w:r w:rsidRPr="00D47E4E">
        <w:rPr>
          <w:rFonts w:ascii="Book Antiqua" w:eastAsia="等线" w:hAnsi="Book Antiqua"/>
          <w:lang w:eastAsia="zh-CN"/>
        </w:rPr>
        <w:br w:type="page"/>
      </w:r>
    </w:p>
    <w:p w14:paraId="731BB3C5" w14:textId="77777777" w:rsidR="003E5C93" w:rsidRPr="00D47E4E" w:rsidRDefault="003E5C93" w:rsidP="00FA5FC9">
      <w:pPr>
        <w:adjustRightInd w:val="0"/>
        <w:snapToGrid w:val="0"/>
        <w:spacing w:line="360" w:lineRule="auto"/>
        <w:jc w:val="both"/>
        <w:rPr>
          <w:rFonts w:ascii="Book Antiqua" w:hAnsi="Book Antiqua"/>
        </w:rPr>
      </w:pPr>
      <w:r w:rsidRPr="00D47E4E">
        <w:rPr>
          <w:rFonts w:ascii="Book Antiqua" w:hAnsi="Book Antiqua"/>
          <w:noProof/>
          <w:lang w:eastAsia="zh-CN"/>
        </w:rPr>
        <w:lastRenderedPageBreak/>
        <w:drawing>
          <wp:inline distT="0" distB="0" distL="0" distR="0" wp14:anchorId="04788A0D" wp14:editId="1F54C042">
            <wp:extent cx="5727700" cy="25292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2529205"/>
                    </a:xfrm>
                    <a:prstGeom prst="rect">
                      <a:avLst/>
                    </a:prstGeom>
                  </pic:spPr>
                </pic:pic>
              </a:graphicData>
            </a:graphic>
          </wp:inline>
        </w:drawing>
      </w:r>
    </w:p>
    <w:p w14:paraId="52403686" w14:textId="13926D45" w:rsidR="003E5C93" w:rsidRPr="00D47E4E" w:rsidRDefault="003E5C93" w:rsidP="00FA5FC9">
      <w:pPr>
        <w:adjustRightInd w:val="0"/>
        <w:snapToGrid w:val="0"/>
        <w:spacing w:line="360" w:lineRule="auto"/>
        <w:jc w:val="both"/>
        <w:rPr>
          <w:rFonts w:ascii="Book Antiqua" w:hAnsi="Book Antiqua"/>
          <w:b/>
        </w:rPr>
      </w:pPr>
      <w:r w:rsidRPr="00D47E4E">
        <w:rPr>
          <w:rFonts w:ascii="Book Antiqua" w:hAnsi="Book Antiqua"/>
          <w:b/>
        </w:rPr>
        <w:t>Figure 5 Variation in the CA 19-9 level in correlation with clinical events.</w:t>
      </w:r>
      <w:r w:rsidR="00D6376F" w:rsidRPr="00D47E4E">
        <w:rPr>
          <w:rFonts w:ascii="Book Antiqua" w:eastAsia="等线" w:hAnsi="Book Antiqua"/>
          <w:b/>
          <w:lang w:eastAsia="zh-CN"/>
        </w:rPr>
        <w:t xml:space="preserve"> </w:t>
      </w:r>
      <w:r w:rsidRPr="00D47E4E">
        <w:rPr>
          <w:rFonts w:ascii="Book Antiqua" w:hAnsi="Book Antiqua"/>
          <w:bCs/>
        </w:rPr>
        <w:t xml:space="preserve">Time A (2015 December): </w:t>
      </w:r>
      <w:r w:rsidR="00923A97" w:rsidRPr="00D47E4E">
        <w:rPr>
          <w:rFonts w:ascii="Book Antiqua" w:hAnsi="Book Antiqua"/>
          <w:bCs/>
        </w:rPr>
        <w:t>D</w:t>
      </w:r>
      <w:r w:rsidRPr="00D47E4E">
        <w:rPr>
          <w:rFonts w:ascii="Book Antiqua" w:hAnsi="Book Antiqua"/>
          <w:bCs/>
        </w:rPr>
        <w:t xml:space="preserve">iagnosis of </w:t>
      </w:r>
      <w:r w:rsidR="003D675F" w:rsidRPr="00D47E4E">
        <w:rPr>
          <w:rFonts w:ascii="Book Antiqua" w:hAnsi="Book Antiqua"/>
          <w:bCs/>
        </w:rPr>
        <w:t>intraductal papillary neoplasm of the bile duct</w:t>
      </w:r>
      <w:r w:rsidRPr="00D47E4E">
        <w:rPr>
          <w:rFonts w:ascii="Book Antiqua" w:hAnsi="Book Antiqua"/>
          <w:bCs/>
        </w:rPr>
        <w:t xml:space="preserve"> T1N0M0</w:t>
      </w:r>
      <w:r w:rsidR="00D6376F" w:rsidRPr="00D47E4E">
        <w:rPr>
          <w:rFonts w:ascii="Book Antiqua" w:hAnsi="Book Antiqua"/>
          <w:bCs/>
        </w:rPr>
        <w:t>;</w:t>
      </w:r>
      <w:r w:rsidR="00D6376F" w:rsidRPr="00D47E4E">
        <w:rPr>
          <w:rFonts w:ascii="Book Antiqua" w:eastAsia="等线" w:hAnsi="Book Antiqua"/>
          <w:bCs/>
          <w:lang w:eastAsia="zh-CN"/>
        </w:rPr>
        <w:t xml:space="preserve"> </w:t>
      </w:r>
      <w:r w:rsidRPr="00D47E4E">
        <w:rPr>
          <w:rFonts w:ascii="Book Antiqua" w:hAnsi="Book Antiqua"/>
          <w:bCs/>
        </w:rPr>
        <w:t xml:space="preserve">Time B (2016 January): </w:t>
      </w:r>
      <w:r w:rsidR="00923A97" w:rsidRPr="00D47E4E">
        <w:rPr>
          <w:rFonts w:ascii="Book Antiqua" w:hAnsi="Book Antiqua"/>
          <w:bCs/>
        </w:rPr>
        <w:t>G</w:t>
      </w:r>
      <w:r w:rsidRPr="00D47E4E">
        <w:rPr>
          <w:rFonts w:ascii="Book Antiqua" w:hAnsi="Book Antiqua"/>
          <w:bCs/>
        </w:rPr>
        <w:t>ood prognosis with satisfactory postoperative pathological findings, such as high-grade intraepithelial neoplasia pattern without an invasive component, R0 resection, no extended metastasis, lymph node (-) and ascites cytology (-)</w:t>
      </w:r>
      <w:r w:rsidR="00D6376F" w:rsidRPr="00D47E4E">
        <w:rPr>
          <w:rFonts w:ascii="Book Antiqua" w:hAnsi="Book Antiqua"/>
          <w:bCs/>
        </w:rPr>
        <w:t>;</w:t>
      </w:r>
      <w:r w:rsidR="00D6376F" w:rsidRPr="00D47E4E">
        <w:rPr>
          <w:rFonts w:ascii="Book Antiqua" w:eastAsia="等线" w:hAnsi="Book Antiqua"/>
          <w:bCs/>
          <w:lang w:eastAsia="zh-CN"/>
        </w:rPr>
        <w:t xml:space="preserve"> </w:t>
      </w:r>
      <w:r w:rsidRPr="00D47E4E">
        <w:rPr>
          <w:rFonts w:ascii="Book Antiqua" w:hAnsi="Book Antiqua"/>
          <w:bCs/>
        </w:rPr>
        <w:t xml:space="preserve">Time C (2018 September): </w:t>
      </w:r>
      <w:r w:rsidR="00923A97" w:rsidRPr="00D47E4E">
        <w:rPr>
          <w:rFonts w:ascii="Book Antiqua" w:hAnsi="Book Antiqua"/>
          <w:bCs/>
        </w:rPr>
        <w:t>D</w:t>
      </w:r>
      <w:r w:rsidRPr="00D47E4E">
        <w:rPr>
          <w:rFonts w:ascii="Book Antiqua" w:hAnsi="Book Antiqua"/>
          <w:bCs/>
        </w:rPr>
        <w:t>etection of suspected metastatic adenocarcinoma of bile duct origin with a 26 mm lung tumor, a 12 mm brain tumor and a 4-fold higher level of CA 19-9</w:t>
      </w:r>
      <w:r w:rsidR="00D6376F" w:rsidRPr="00D47E4E">
        <w:rPr>
          <w:rFonts w:ascii="Book Antiqua" w:hAnsi="Book Antiqua"/>
          <w:bCs/>
        </w:rPr>
        <w:t>;</w:t>
      </w:r>
      <w:r w:rsidR="00D6376F" w:rsidRPr="00D47E4E">
        <w:rPr>
          <w:rFonts w:ascii="Book Antiqua" w:eastAsia="等线" w:hAnsi="Book Antiqua"/>
          <w:bCs/>
          <w:lang w:eastAsia="zh-CN"/>
        </w:rPr>
        <w:t xml:space="preserve"> </w:t>
      </w:r>
      <w:r w:rsidRPr="00D47E4E">
        <w:rPr>
          <w:rFonts w:ascii="Book Antiqua" w:hAnsi="Book Antiqua"/>
          <w:bCs/>
        </w:rPr>
        <w:t>Time D (2018 November): VATS lobectomy and SRT for brain tumor</w:t>
      </w:r>
      <w:r w:rsidR="00D6376F" w:rsidRPr="00D47E4E">
        <w:rPr>
          <w:rFonts w:ascii="Book Antiqua" w:hAnsi="Book Antiqua"/>
          <w:bCs/>
        </w:rPr>
        <w:t>;</w:t>
      </w:r>
      <w:r w:rsidR="00D6376F" w:rsidRPr="00D47E4E">
        <w:rPr>
          <w:rFonts w:ascii="Book Antiqua" w:eastAsia="等线" w:hAnsi="Book Antiqua"/>
          <w:bCs/>
          <w:lang w:eastAsia="zh-CN"/>
        </w:rPr>
        <w:t xml:space="preserve"> and </w:t>
      </w:r>
      <w:r w:rsidRPr="00D47E4E">
        <w:rPr>
          <w:rFonts w:ascii="Book Antiqua" w:hAnsi="Book Antiqua"/>
          <w:bCs/>
        </w:rPr>
        <w:t xml:space="preserve">Time E (2019 January): </w:t>
      </w:r>
      <w:r w:rsidR="00923A97" w:rsidRPr="00D47E4E">
        <w:rPr>
          <w:rFonts w:ascii="Book Antiqua" w:hAnsi="Book Antiqua"/>
          <w:bCs/>
        </w:rPr>
        <w:t>S</w:t>
      </w:r>
      <w:r w:rsidRPr="00D47E4E">
        <w:rPr>
          <w:rFonts w:ascii="Book Antiqua" w:hAnsi="Book Antiqua"/>
          <w:bCs/>
        </w:rPr>
        <w:t>table condition with normal level of CA 19-9</w:t>
      </w:r>
      <w:r w:rsidR="00D6376F" w:rsidRPr="00D47E4E">
        <w:rPr>
          <w:rFonts w:ascii="Book Antiqua" w:hAnsi="Book Antiqua"/>
          <w:bCs/>
        </w:rPr>
        <w:t>.</w:t>
      </w:r>
    </w:p>
    <w:p w14:paraId="26039945" w14:textId="11606BE9" w:rsidR="003E5C93" w:rsidRPr="00D47E4E" w:rsidRDefault="003E5C93" w:rsidP="00FA5FC9">
      <w:pPr>
        <w:rPr>
          <w:rFonts w:ascii="Book Antiqua" w:eastAsia="等线" w:hAnsi="Book Antiqua"/>
          <w:bCs/>
          <w:lang w:eastAsia="zh-CN"/>
        </w:rPr>
      </w:pPr>
      <w:r w:rsidRPr="00D47E4E">
        <w:rPr>
          <w:rFonts w:ascii="Book Antiqua" w:eastAsia="等线" w:hAnsi="Book Antiqua"/>
          <w:bCs/>
          <w:lang w:eastAsia="zh-CN"/>
        </w:rPr>
        <w:br w:type="page"/>
      </w:r>
    </w:p>
    <w:p w14:paraId="5B8B8DED" w14:textId="55F3E1CC" w:rsidR="003E5C93" w:rsidRPr="00D47E4E" w:rsidRDefault="003E5C93" w:rsidP="00FA5FC9">
      <w:pPr>
        <w:adjustRightInd w:val="0"/>
        <w:snapToGrid w:val="0"/>
        <w:spacing w:line="360" w:lineRule="auto"/>
        <w:jc w:val="both"/>
        <w:rPr>
          <w:rFonts w:ascii="Book Antiqua" w:hAnsi="Book Antiqua"/>
          <w:b/>
        </w:rPr>
      </w:pPr>
      <w:r w:rsidRPr="00D47E4E">
        <w:rPr>
          <w:rFonts w:ascii="Book Antiqua" w:hAnsi="Book Antiqua"/>
          <w:b/>
          <w:noProof/>
          <w:lang w:eastAsia="zh-CN"/>
        </w:rPr>
        <w:lastRenderedPageBreak/>
        <w:drawing>
          <wp:inline distT="0" distB="0" distL="0" distR="0" wp14:anchorId="13D0B330" wp14:editId="4876F61A">
            <wp:extent cx="5727700" cy="32219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6.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r w:rsidRPr="00D47E4E">
        <w:rPr>
          <w:rFonts w:ascii="Book Antiqua" w:hAnsi="Book Antiqua"/>
          <w:b/>
        </w:rPr>
        <w:t xml:space="preserve">Figure 6 </w:t>
      </w:r>
      <w:r w:rsidR="00D6376F" w:rsidRPr="00D47E4E">
        <w:rPr>
          <w:rFonts w:ascii="Book Antiqua" w:hAnsi="Book Antiqua"/>
          <w:b/>
        </w:rPr>
        <w:t>Magnetic resonance imaging</w:t>
      </w:r>
      <w:r w:rsidRPr="00D47E4E">
        <w:rPr>
          <w:rFonts w:ascii="Book Antiqua" w:hAnsi="Book Antiqua"/>
          <w:b/>
        </w:rPr>
        <w:t xml:space="preserve"> of a metastatic lung tumor in the left upper lobe (left side) and suspected metastatic brain tumor on the right frontal lobe (right side).</w:t>
      </w:r>
    </w:p>
    <w:p w14:paraId="45AEBCBE" w14:textId="0213BFEB" w:rsidR="003E5C93" w:rsidRPr="00D47E4E" w:rsidRDefault="003E5C93" w:rsidP="00FA5FC9">
      <w:pPr>
        <w:rPr>
          <w:rFonts w:ascii="Book Antiqua" w:eastAsia="等线" w:hAnsi="Book Antiqua"/>
          <w:lang w:eastAsia="zh-CN"/>
        </w:rPr>
      </w:pPr>
      <w:r w:rsidRPr="00D47E4E">
        <w:rPr>
          <w:rFonts w:ascii="Book Antiqua" w:eastAsia="等线" w:hAnsi="Book Antiqua"/>
          <w:lang w:eastAsia="zh-CN"/>
        </w:rPr>
        <w:br w:type="page"/>
      </w:r>
    </w:p>
    <w:p w14:paraId="69078EE2" w14:textId="77777777" w:rsidR="003E5C93" w:rsidRPr="00D47E4E" w:rsidRDefault="003E5C93" w:rsidP="00FA5FC9">
      <w:pPr>
        <w:adjustRightInd w:val="0"/>
        <w:snapToGrid w:val="0"/>
        <w:spacing w:line="360" w:lineRule="auto"/>
        <w:jc w:val="both"/>
        <w:rPr>
          <w:rFonts w:ascii="Book Antiqua" w:hAnsi="Book Antiqua"/>
        </w:rPr>
      </w:pPr>
      <w:r w:rsidRPr="00D47E4E">
        <w:rPr>
          <w:rFonts w:ascii="Book Antiqua" w:hAnsi="Book Antiqua"/>
          <w:noProof/>
          <w:lang w:eastAsia="zh-CN"/>
        </w:rPr>
        <w:lastRenderedPageBreak/>
        <w:drawing>
          <wp:inline distT="0" distB="0" distL="0" distR="0" wp14:anchorId="6C5C0B91" wp14:editId="2234AAD2">
            <wp:extent cx="3048000" cy="243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7.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8000" cy="2438400"/>
                    </a:xfrm>
                    <a:prstGeom prst="rect">
                      <a:avLst/>
                    </a:prstGeom>
                  </pic:spPr>
                </pic:pic>
              </a:graphicData>
            </a:graphic>
          </wp:inline>
        </w:drawing>
      </w:r>
    </w:p>
    <w:p w14:paraId="62017115" w14:textId="082A3ADC" w:rsidR="003E5C93" w:rsidRPr="00D47E4E" w:rsidRDefault="003E5C93" w:rsidP="00FA5FC9">
      <w:pPr>
        <w:tabs>
          <w:tab w:val="left" w:pos="6056"/>
        </w:tabs>
        <w:adjustRightInd w:val="0"/>
        <w:snapToGrid w:val="0"/>
        <w:spacing w:line="360" w:lineRule="auto"/>
        <w:jc w:val="both"/>
        <w:rPr>
          <w:rFonts w:ascii="Book Antiqua" w:hAnsi="Book Antiqua"/>
          <w:b/>
        </w:rPr>
      </w:pPr>
      <w:r w:rsidRPr="00D47E4E">
        <w:rPr>
          <w:rFonts w:ascii="Book Antiqua" w:hAnsi="Book Antiqua"/>
          <w:b/>
        </w:rPr>
        <w:t>Figure 7 Macroscopic ﬁndings of lung-resected specimens.</w:t>
      </w:r>
    </w:p>
    <w:p w14:paraId="2396BE19" w14:textId="5989F88E" w:rsidR="003E5C93" w:rsidRPr="00D47E4E" w:rsidRDefault="003E5C93" w:rsidP="00FA5FC9">
      <w:pPr>
        <w:rPr>
          <w:rFonts w:ascii="Book Antiqua" w:eastAsia="等线" w:hAnsi="Book Antiqua"/>
          <w:lang w:eastAsia="zh-CN"/>
        </w:rPr>
      </w:pPr>
      <w:r w:rsidRPr="00D47E4E">
        <w:rPr>
          <w:rFonts w:ascii="Book Antiqua" w:eastAsia="等线" w:hAnsi="Book Antiqua"/>
          <w:lang w:eastAsia="zh-CN"/>
        </w:rPr>
        <w:br w:type="page"/>
      </w:r>
    </w:p>
    <w:p w14:paraId="1458C383" w14:textId="541F92BE" w:rsidR="003E5C93" w:rsidRPr="00D47E4E" w:rsidRDefault="00D6376F" w:rsidP="00D6376F">
      <w:pPr>
        <w:adjustRightInd w:val="0"/>
        <w:snapToGrid w:val="0"/>
        <w:spacing w:line="360" w:lineRule="auto"/>
        <w:jc w:val="both"/>
        <w:rPr>
          <w:rFonts w:ascii="Book Antiqua" w:eastAsia="等线" w:hAnsi="Book Antiqua"/>
          <w:lang w:eastAsia="zh-CN"/>
        </w:rPr>
      </w:pPr>
      <w:r w:rsidRPr="00D47E4E">
        <w:rPr>
          <w:rFonts w:ascii="Book Antiqua" w:hAnsi="Book Antiqua"/>
          <w:noProof/>
          <w:lang w:eastAsia="zh-CN"/>
        </w:rPr>
        <w:lastRenderedPageBreak/>
        <w:drawing>
          <wp:inline distT="0" distB="0" distL="0" distR="0" wp14:anchorId="575685D4" wp14:editId="648B6E9E">
            <wp:extent cx="5727700" cy="2727325"/>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2727325"/>
                    </a:xfrm>
                    <a:prstGeom prst="rect">
                      <a:avLst/>
                    </a:prstGeom>
                  </pic:spPr>
                </pic:pic>
              </a:graphicData>
            </a:graphic>
          </wp:inline>
        </w:drawing>
      </w:r>
    </w:p>
    <w:p w14:paraId="2C5131FD" w14:textId="5C4E9D48" w:rsidR="003E5C93" w:rsidRPr="00D47E4E" w:rsidRDefault="003E5C93" w:rsidP="00FA5FC9">
      <w:pPr>
        <w:adjustRightInd w:val="0"/>
        <w:snapToGrid w:val="0"/>
        <w:spacing w:line="360" w:lineRule="auto"/>
        <w:jc w:val="both"/>
        <w:rPr>
          <w:rFonts w:ascii="Book Antiqua" w:hAnsi="Book Antiqua"/>
          <w:bCs/>
        </w:rPr>
      </w:pPr>
      <w:r w:rsidRPr="00D47E4E">
        <w:rPr>
          <w:rFonts w:ascii="Book Antiqua" w:hAnsi="Book Antiqua"/>
          <w:b/>
        </w:rPr>
        <w:t xml:space="preserve">Figure 8 Microscopic images of lung metastasis. </w:t>
      </w:r>
      <w:r w:rsidR="007665DD" w:rsidRPr="00D47E4E">
        <w:rPr>
          <w:rFonts w:ascii="Book Antiqua" w:hAnsi="Book Antiqua"/>
          <w:bCs/>
        </w:rPr>
        <w:t xml:space="preserve">A </w:t>
      </w:r>
      <w:r w:rsidR="007665DD" w:rsidRPr="00D47E4E">
        <w:rPr>
          <w:rFonts w:ascii="Book Antiqua" w:eastAsia="等线" w:hAnsi="Book Antiqua"/>
          <w:bCs/>
          <w:lang w:eastAsia="zh-CN"/>
        </w:rPr>
        <w:t>and</w:t>
      </w:r>
      <w:r w:rsidR="007665DD" w:rsidRPr="00D47E4E">
        <w:rPr>
          <w:rFonts w:ascii="Book Antiqua" w:hAnsi="Book Antiqua"/>
          <w:bCs/>
        </w:rPr>
        <w:t xml:space="preserve"> B</w:t>
      </w:r>
      <w:r w:rsidR="007665DD" w:rsidRPr="00D47E4E">
        <w:rPr>
          <w:rFonts w:ascii="Book Antiqua" w:eastAsia="宋体" w:hAnsi="Book Antiqua" w:cs="宋体"/>
          <w:bCs/>
          <w:lang w:eastAsia="zh-CN"/>
        </w:rPr>
        <w:t xml:space="preserve">: </w:t>
      </w:r>
      <w:r w:rsidRPr="00D47E4E">
        <w:rPr>
          <w:rFonts w:ascii="Book Antiqua" w:hAnsi="Book Antiqua"/>
          <w:bCs/>
        </w:rPr>
        <w:t xml:space="preserve">Histologic appearance showed a well-demarcated nodule with marked necrosis in the center of the tumor (A: magnification </w:t>
      </w:r>
      <w:r w:rsidR="007665DD" w:rsidRPr="00D47E4E">
        <w:rPr>
          <w:rFonts w:ascii="Book Antiqua" w:hAnsi="Book Antiqua"/>
          <w:bCs/>
        </w:rPr>
        <w:t>×</w:t>
      </w:r>
      <w:r w:rsidRPr="00D47E4E">
        <w:rPr>
          <w:rFonts w:ascii="Book Antiqua" w:hAnsi="Book Antiqua"/>
          <w:bCs/>
        </w:rPr>
        <w:t xml:space="preserve"> 20, B: magnification </w:t>
      </w:r>
      <w:r w:rsidR="007665DD" w:rsidRPr="00D47E4E">
        <w:rPr>
          <w:rFonts w:ascii="Book Antiqua" w:hAnsi="Book Antiqua"/>
          <w:bCs/>
        </w:rPr>
        <w:t>×</w:t>
      </w:r>
      <w:r w:rsidRPr="00D47E4E">
        <w:rPr>
          <w:rFonts w:ascii="Book Antiqua" w:hAnsi="Book Antiqua"/>
          <w:bCs/>
        </w:rPr>
        <w:t xml:space="preserve"> 400). At high power magnification, there were eosinophilic, tall, columnar cells with nuclear </w:t>
      </w:r>
      <w:proofErr w:type="spellStart"/>
      <w:r w:rsidRPr="00D47E4E">
        <w:rPr>
          <w:rFonts w:ascii="Book Antiqua" w:hAnsi="Book Antiqua"/>
          <w:bCs/>
        </w:rPr>
        <w:t>pseudostratification</w:t>
      </w:r>
      <w:proofErr w:type="spellEnd"/>
      <w:r w:rsidR="007665DD" w:rsidRPr="00D47E4E">
        <w:rPr>
          <w:rFonts w:ascii="Book Antiqua" w:hAnsi="Book Antiqua"/>
          <w:bCs/>
        </w:rPr>
        <w:t>.</w:t>
      </w:r>
      <w:r w:rsidRPr="00D47E4E">
        <w:rPr>
          <w:rFonts w:ascii="Book Antiqua" w:hAnsi="Book Antiqua"/>
          <w:bCs/>
        </w:rPr>
        <w:t xml:space="preserve"> </w:t>
      </w:r>
      <w:r w:rsidR="007665DD" w:rsidRPr="00D47E4E">
        <w:rPr>
          <w:rFonts w:ascii="Book Antiqua" w:hAnsi="Book Antiqua"/>
          <w:bCs/>
        </w:rPr>
        <w:t xml:space="preserve">C-E: </w:t>
      </w:r>
      <w:proofErr w:type="spellStart"/>
      <w:r w:rsidRPr="00D47E4E">
        <w:rPr>
          <w:rFonts w:ascii="Book Antiqua" w:hAnsi="Book Antiqua"/>
          <w:bCs/>
        </w:rPr>
        <w:t>Immunohistological</w:t>
      </w:r>
      <w:proofErr w:type="spellEnd"/>
      <w:r w:rsidRPr="00D47E4E">
        <w:rPr>
          <w:rFonts w:ascii="Book Antiqua" w:hAnsi="Book Antiqua"/>
          <w:bCs/>
        </w:rPr>
        <w:t xml:space="preserve"> staining showed that the tumor cells were positive for CK7 (Panel C), CK20 (Panel D) and CDX2 (Panel E)</w:t>
      </w:r>
      <w:r w:rsidR="007665DD" w:rsidRPr="00D47E4E">
        <w:rPr>
          <w:rFonts w:ascii="Book Antiqua" w:hAnsi="Book Antiqua"/>
          <w:bCs/>
        </w:rPr>
        <w:t>;</w:t>
      </w:r>
      <w:r w:rsidRPr="00D47E4E">
        <w:rPr>
          <w:rFonts w:ascii="Book Antiqua" w:hAnsi="Book Antiqua"/>
          <w:bCs/>
        </w:rPr>
        <w:t xml:space="preserve"> </w:t>
      </w:r>
      <w:r w:rsidR="007665DD" w:rsidRPr="00D47E4E">
        <w:rPr>
          <w:rFonts w:ascii="Book Antiqua" w:hAnsi="Book Antiqua"/>
          <w:bCs/>
        </w:rPr>
        <w:t xml:space="preserve">F: </w:t>
      </w:r>
      <w:proofErr w:type="spellStart"/>
      <w:r w:rsidR="007665DD" w:rsidRPr="00D47E4E">
        <w:rPr>
          <w:rFonts w:ascii="Book Antiqua" w:hAnsi="Book Antiqua"/>
          <w:bCs/>
        </w:rPr>
        <w:t>Immunohistological</w:t>
      </w:r>
      <w:proofErr w:type="spellEnd"/>
      <w:r w:rsidR="007665DD" w:rsidRPr="00D47E4E">
        <w:rPr>
          <w:rFonts w:ascii="Book Antiqua" w:hAnsi="Book Antiqua"/>
          <w:bCs/>
        </w:rPr>
        <w:t xml:space="preserve"> staining showed that the tumor cells were </w:t>
      </w:r>
      <w:r w:rsidRPr="00D47E4E">
        <w:rPr>
          <w:rFonts w:ascii="Book Antiqua" w:hAnsi="Book Antiqua"/>
          <w:bCs/>
        </w:rPr>
        <w:t>negative for TTF-1.</w:t>
      </w:r>
    </w:p>
    <w:p w14:paraId="5B191DA0" w14:textId="77777777" w:rsidR="003E5C93" w:rsidRPr="00D47E4E" w:rsidRDefault="003E5C93" w:rsidP="00FA5FC9">
      <w:pPr>
        <w:adjustRightInd w:val="0"/>
        <w:snapToGrid w:val="0"/>
        <w:spacing w:line="360" w:lineRule="auto"/>
        <w:jc w:val="both"/>
        <w:rPr>
          <w:rFonts w:ascii="Book Antiqua" w:eastAsia="等线" w:hAnsi="Book Antiqua"/>
          <w:lang w:eastAsia="zh-CN"/>
        </w:rPr>
      </w:pPr>
    </w:p>
    <w:sectPr w:rsidR="003E5C93" w:rsidRPr="00D47E4E" w:rsidSect="002B6E8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E2ED31" w14:textId="77777777" w:rsidR="00B91BEA" w:rsidRDefault="00B91BEA" w:rsidP="006A39C2">
      <w:r>
        <w:separator/>
      </w:r>
    </w:p>
  </w:endnote>
  <w:endnote w:type="continuationSeparator" w:id="0">
    <w:p w14:paraId="77856532" w14:textId="77777777" w:rsidR="00B91BEA" w:rsidRDefault="00B91BEA" w:rsidP="006A3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游明朝">
    <w:panose1 w:val="00000000000000000000"/>
    <w:charset w:val="86"/>
    <w:family w:val="roman"/>
    <w:notTrueType/>
    <w:pitch w:val="default"/>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Yu Mincho">
    <w:altName w:val="Yu Gothic UI"/>
    <w:charset w:val="80"/>
    <w:family w:val="roman"/>
    <w:pitch w:val="variable"/>
    <w:sig w:usb0="800002E7" w:usb1="2AC7FCFF" w:usb2="00000012" w:usb3="00000000" w:csb0="0002009F" w:csb1="00000000"/>
  </w:font>
  <w:font w:name="游ゴシック Light">
    <w:panose1 w:val="00000000000000000000"/>
    <w:charset w:val="86"/>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692B9D" w14:textId="77777777" w:rsidR="00B91BEA" w:rsidRDefault="00B91BEA" w:rsidP="006A39C2">
      <w:r>
        <w:separator/>
      </w:r>
    </w:p>
  </w:footnote>
  <w:footnote w:type="continuationSeparator" w:id="0">
    <w:p w14:paraId="76A737B4" w14:textId="77777777" w:rsidR="00B91BEA" w:rsidRDefault="00B91BEA" w:rsidP="006A39C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B46C4D"/>
    <w:multiLevelType w:val="multilevel"/>
    <w:tmpl w:val="3108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E9B3338"/>
    <w:multiLevelType w:val="multilevel"/>
    <w:tmpl w:val="04D241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41E8351D"/>
    <w:multiLevelType w:val="hybridMultilevel"/>
    <w:tmpl w:val="F6DCD7E0"/>
    <w:lvl w:ilvl="0" w:tplc="D1D8DF26">
      <w:start w:val="1"/>
      <w:numFmt w:val="decimal"/>
      <w:lvlText w:val="%1."/>
      <w:lvlJc w:val="left"/>
      <w:pPr>
        <w:ind w:left="720" w:hanging="360"/>
      </w:pPr>
      <w:rPr>
        <w:rFonts w:hint="default"/>
      </w:rPr>
    </w:lvl>
    <w:lvl w:ilvl="1" w:tplc="335CDDAC" w:tentative="1">
      <w:start w:val="1"/>
      <w:numFmt w:val="lowerLetter"/>
      <w:lvlText w:val="%2."/>
      <w:lvlJc w:val="left"/>
      <w:pPr>
        <w:ind w:left="1440" w:hanging="360"/>
      </w:pPr>
    </w:lvl>
    <w:lvl w:ilvl="2" w:tplc="93FE0364" w:tentative="1">
      <w:start w:val="1"/>
      <w:numFmt w:val="lowerRoman"/>
      <w:lvlText w:val="%3."/>
      <w:lvlJc w:val="right"/>
      <w:pPr>
        <w:ind w:left="2160" w:hanging="180"/>
      </w:pPr>
    </w:lvl>
    <w:lvl w:ilvl="3" w:tplc="935E1276" w:tentative="1">
      <w:start w:val="1"/>
      <w:numFmt w:val="decimal"/>
      <w:lvlText w:val="%4."/>
      <w:lvlJc w:val="left"/>
      <w:pPr>
        <w:ind w:left="2880" w:hanging="360"/>
      </w:pPr>
    </w:lvl>
    <w:lvl w:ilvl="4" w:tplc="AA865270" w:tentative="1">
      <w:start w:val="1"/>
      <w:numFmt w:val="lowerLetter"/>
      <w:lvlText w:val="%5."/>
      <w:lvlJc w:val="left"/>
      <w:pPr>
        <w:ind w:left="3600" w:hanging="360"/>
      </w:pPr>
    </w:lvl>
    <w:lvl w:ilvl="5" w:tplc="2B42E326" w:tentative="1">
      <w:start w:val="1"/>
      <w:numFmt w:val="lowerRoman"/>
      <w:lvlText w:val="%6."/>
      <w:lvlJc w:val="right"/>
      <w:pPr>
        <w:ind w:left="4320" w:hanging="180"/>
      </w:pPr>
    </w:lvl>
    <w:lvl w:ilvl="6" w:tplc="CFC8D20E" w:tentative="1">
      <w:start w:val="1"/>
      <w:numFmt w:val="decimal"/>
      <w:lvlText w:val="%7."/>
      <w:lvlJc w:val="left"/>
      <w:pPr>
        <w:ind w:left="5040" w:hanging="360"/>
      </w:pPr>
    </w:lvl>
    <w:lvl w:ilvl="7" w:tplc="DEBC5C24" w:tentative="1">
      <w:start w:val="1"/>
      <w:numFmt w:val="lowerLetter"/>
      <w:lvlText w:val="%8."/>
      <w:lvlJc w:val="left"/>
      <w:pPr>
        <w:ind w:left="5760" w:hanging="360"/>
      </w:pPr>
    </w:lvl>
    <w:lvl w:ilvl="8" w:tplc="573E7168" w:tentative="1">
      <w:start w:val="1"/>
      <w:numFmt w:val="lowerRoman"/>
      <w:lvlText w:val="%9."/>
      <w:lvlJc w:val="right"/>
      <w:pPr>
        <w:ind w:left="6480" w:hanging="180"/>
      </w:pPr>
    </w:lvl>
  </w:abstractNum>
  <w:abstractNum w:abstractNumId="3">
    <w:nsid w:val="462A0323"/>
    <w:multiLevelType w:val="hybridMultilevel"/>
    <w:tmpl w:val="F9002CFA"/>
    <w:lvl w:ilvl="0" w:tplc="1E6C5BE8">
      <w:numFmt w:val="bullet"/>
      <w:lvlText w:val="-"/>
      <w:lvlJc w:val="left"/>
      <w:pPr>
        <w:ind w:left="720" w:hanging="360"/>
      </w:pPr>
      <w:rPr>
        <w:rFonts w:ascii="Times New Roman" w:eastAsia="Times New Roman" w:hAnsi="Times New Roman" w:cs="Times New Roman" w:hint="default"/>
      </w:rPr>
    </w:lvl>
    <w:lvl w:ilvl="1" w:tplc="70E80FE0">
      <w:start w:val="1"/>
      <w:numFmt w:val="bullet"/>
      <w:lvlText w:val="o"/>
      <w:lvlJc w:val="left"/>
      <w:pPr>
        <w:ind w:left="1440" w:hanging="360"/>
      </w:pPr>
      <w:rPr>
        <w:rFonts w:ascii="Courier New" w:hAnsi="Courier New" w:cs="Courier New" w:hint="default"/>
      </w:rPr>
    </w:lvl>
    <w:lvl w:ilvl="2" w:tplc="4732A930" w:tentative="1">
      <w:start w:val="1"/>
      <w:numFmt w:val="bullet"/>
      <w:lvlText w:val=""/>
      <w:lvlJc w:val="left"/>
      <w:pPr>
        <w:ind w:left="2160" w:hanging="360"/>
      </w:pPr>
      <w:rPr>
        <w:rFonts w:ascii="Wingdings" w:hAnsi="Wingdings" w:hint="default"/>
      </w:rPr>
    </w:lvl>
    <w:lvl w:ilvl="3" w:tplc="3F90E3D6" w:tentative="1">
      <w:start w:val="1"/>
      <w:numFmt w:val="bullet"/>
      <w:lvlText w:val=""/>
      <w:lvlJc w:val="left"/>
      <w:pPr>
        <w:ind w:left="2880" w:hanging="360"/>
      </w:pPr>
      <w:rPr>
        <w:rFonts w:ascii="Symbol" w:hAnsi="Symbol" w:hint="default"/>
      </w:rPr>
    </w:lvl>
    <w:lvl w:ilvl="4" w:tplc="102001C0" w:tentative="1">
      <w:start w:val="1"/>
      <w:numFmt w:val="bullet"/>
      <w:lvlText w:val="o"/>
      <w:lvlJc w:val="left"/>
      <w:pPr>
        <w:ind w:left="3600" w:hanging="360"/>
      </w:pPr>
      <w:rPr>
        <w:rFonts w:ascii="Courier New" w:hAnsi="Courier New" w:cs="Courier New" w:hint="default"/>
      </w:rPr>
    </w:lvl>
    <w:lvl w:ilvl="5" w:tplc="81529722" w:tentative="1">
      <w:start w:val="1"/>
      <w:numFmt w:val="bullet"/>
      <w:lvlText w:val=""/>
      <w:lvlJc w:val="left"/>
      <w:pPr>
        <w:ind w:left="4320" w:hanging="360"/>
      </w:pPr>
      <w:rPr>
        <w:rFonts w:ascii="Wingdings" w:hAnsi="Wingdings" w:hint="default"/>
      </w:rPr>
    </w:lvl>
    <w:lvl w:ilvl="6" w:tplc="77D823E2" w:tentative="1">
      <w:start w:val="1"/>
      <w:numFmt w:val="bullet"/>
      <w:lvlText w:val=""/>
      <w:lvlJc w:val="left"/>
      <w:pPr>
        <w:ind w:left="5040" w:hanging="360"/>
      </w:pPr>
      <w:rPr>
        <w:rFonts w:ascii="Symbol" w:hAnsi="Symbol" w:hint="default"/>
      </w:rPr>
    </w:lvl>
    <w:lvl w:ilvl="7" w:tplc="1DFEF0AA" w:tentative="1">
      <w:start w:val="1"/>
      <w:numFmt w:val="bullet"/>
      <w:lvlText w:val="o"/>
      <w:lvlJc w:val="left"/>
      <w:pPr>
        <w:ind w:left="5760" w:hanging="360"/>
      </w:pPr>
      <w:rPr>
        <w:rFonts w:ascii="Courier New" w:hAnsi="Courier New" w:cs="Courier New" w:hint="default"/>
      </w:rPr>
    </w:lvl>
    <w:lvl w:ilvl="8" w:tplc="3F1C685A" w:tentative="1">
      <w:start w:val="1"/>
      <w:numFmt w:val="bullet"/>
      <w:lvlText w:val=""/>
      <w:lvlJc w:val="left"/>
      <w:pPr>
        <w:ind w:left="6480" w:hanging="360"/>
      </w:pPr>
      <w:rPr>
        <w:rFonts w:ascii="Wingdings" w:hAnsi="Wingdings" w:hint="default"/>
      </w:rPr>
    </w:lvl>
  </w:abstractNum>
  <w:abstractNum w:abstractNumId="4">
    <w:nsid w:val="476F2B41"/>
    <w:multiLevelType w:val="hybridMultilevel"/>
    <w:tmpl w:val="F6DCD7E0"/>
    <w:lvl w:ilvl="0" w:tplc="88F0C776">
      <w:start w:val="1"/>
      <w:numFmt w:val="decimal"/>
      <w:lvlText w:val="%1."/>
      <w:lvlJc w:val="left"/>
      <w:pPr>
        <w:ind w:left="720" w:hanging="360"/>
      </w:pPr>
      <w:rPr>
        <w:rFonts w:hint="default"/>
      </w:rPr>
    </w:lvl>
    <w:lvl w:ilvl="1" w:tplc="823A67C8" w:tentative="1">
      <w:start w:val="1"/>
      <w:numFmt w:val="lowerLetter"/>
      <w:lvlText w:val="%2."/>
      <w:lvlJc w:val="left"/>
      <w:pPr>
        <w:ind w:left="1440" w:hanging="360"/>
      </w:pPr>
    </w:lvl>
    <w:lvl w:ilvl="2" w:tplc="F1920B12" w:tentative="1">
      <w:start w:val="1"/>
      <w:numFmt w:val="lowerRoman"/>
      <w:lvlText w:val="%3."/>
      <w:lvlJc w:val="right"/>
      <w:pPr>
        <w:ind w:left="2160" w:hanging="180"/>
      </w:pPr>
    </w:lvl>
    <w:lvl w:ilvl="3" w:tplc="3334CEF2" w:tentative="1">
      <w:start w:val="1"/>
      <w:numFmt w:val="decimal"/>
      <w:lvlText w:val="%4."/>
      <w:lvlJc w:val="left"/>
      <w:pPr>
        <w:ind w:left="2880" w:hanging="360"/>
      </w:pPr>
    </w:lvl>
    <w:lvl w:ilvl="4" w:tplc="D1A8B650" w:tentative="1">
      <w:start w:val="1"/>
      <w:numFmt w:val="lowerLetter"/>
      <w:lvlText w:val="%5."/>
      <w:lvlJc w:val="left"/>
      <w:pPr>
        <w:ind w:left="3600" w:hanging="360"/>
      </w:pPr>
    </w:lvl>
    <w:lvl w:ilvl="5" w:tplc="BC6853EC" w:tentative="1">
      <w:start w:val="1"/>
      <w:numFmt w:val="lowerRoman"/>
      <w:lvlText w:val="%6."/>
      <w:lvlJc w:val="right"/>
      <w:pPr>
        <w:ind w:left="4320" w:hanging="180"/>
      </w:pPr>
    </w:lvl>
    <w:lvl w:ilvl="6" w:tplc="E312B0DA" w:tentative="1">
      <w:start w:val="1"/>
      <w:numFmt w:val="decimal"/>
      <w:lvlText w:val="%7."/>
      <w:lvlJc w:val="left"/>
      <w:pPr>
        <w:ind w:left="5040" w:hanging="360"/>
      </w:pPr>
    </w:lvl>
    <w:lvl w:ilvl="7" w:tplc="50A64538" w:tentative="1">
      <w:start w:val="1"/>
      <w:numFmt w:val="lowerLetter"/>
      <w:lvlText w:val="%8."/>
      <w:lvlJc w:val="left"/>
      <w:pPr>
        <w:ind w:left="5760" w:hanging="360"/>
      </w:pPr>
    </w:lvl>
    <w:lvl w:ilvl="8" w:tplc="F5DA67AA" w:tentative="1">
      <w:start w:val="1"/>
      <w:numFmt w:val="lowerRoman"/>
      <w:lvlText w:val="%9."/>
      <w:lvlJc w:val="right"/>
      <w:pPr>
        <w:ind w:left="6480" w:hanging="180"/>
      </w:pPr>
    </w:lvl>
  </w:abstractNum>
  <w:abstractNum w:abstractNumId="5">
    <w:nsid w:val="5E19251F"/>
    <w:multiLevelType w:val="hybridMultilevel"/>
    <w:tmpl w:val="F6DCD7E0"/>
    <w:lvl w:ilvl="0" w:tplc="B2E6A3F0">
      <w:start w:val="1"/>
      <w:numFmt w:val="decimal"/>
      <w:lvlText w:val="%1."/>
      <w:lvlJc w:val="left"/>
      <w:pPr>
        <w:ind w:left="720" w:hanging="360"/>
      </w:pPr>
      <w:rPr>
        <w:rFonts w:hint="default"/>
      </w:rPr>
    </w:lvl>
    <w:lvl w:ilvl="1" w:tplc="9A94ADF4" w:tentative="1">
      <w:start w:val="1"/>
      <w:numFmt w:val="lowerLetter"/>
      <w:lvlText w:val="%2."/>
      <w:lvlJc w:val="left"/>
      <w:pPr>
        <w:ind w:left="1440" w:hanging="360"/>
      </w:pPr>
    </w:lvl>
    <w:lvl w:ilvl="2" w:tplc="FB0451F8" w:tentative="1">
      <w:start w:val="1"/>
      <w:numFmt w:val="lowerRoman"/>
      <w:lvlText w:val="%3."/>
      <w:lvlJc w:val="right"/>
      <w:pPr>
        <w:ind w:left="2160" w:hanging="180"/>
      </w:pPr>
    </w:lvl>
    <w:lvl w:ilvl="3" w:tplc="27F43E02" w:tentative="1">
      <w:start w:val="1"/>
      <w:numFmt w:val="decimal"/>
      <w:lvlText w:val="%4."/>
      <w:lvlJc w:val="left"/>
      <w:pPr>
        <w:ind w:left="2880" w:hanging="360"/>
      </w:pPr>
    </w:lvl>
    <w:lvl w:ilvl="4" w:tplc="56465782" w:tentative="1">
      <w:start w:val="1"/>
      <w:numFmt w:val="lowerLetter"/>
      <w:lvlText w:val="%5."/>
      <w:lvlJc w:val="left"/>
      <w:pPr>
        <w:ind w:left="3600" w:hanging="360"/>
      </w:pPr>
    </w:lvl>
    <w:lvl w:ilvl="5" w:tplc="AE4E854C" w:tentative="1">
      <w:start w:val="1"/>
      <w:numFmt w:val="lowerRoman"/>
      <w:lvlText w:val="%6."/>
      <w:lvlJc w:val="right"/>
      <w:pPr>
        <w:ind w:left="4320" w:hanging="180"/>
      </w:pPr>
    </w:lvl>
    <w:lvl w:ilvl="6" w:tplc="3B022192" w:tentative="1">
      <w:start w:val="1"/>
      <w:numFmt w:val="decimal"/>
      <w:lvlText w:val="%7."/>
      <w:lvlJc w:val="left"/>
      <w:pPr>
        <w:ind w:left="5040" w:hanging="360"/>
      </w:pPr>
    </w:lvl>
    <w:lvl w:ilvl="7" w:tplc="618A7C78" w:tentative="1">
      <w:start w:val="1"/>
      <w:numFmt w:val="lowerLetter"/>
      <w:lvlText w:val="%8."/>
      <w:lvlJc w:val="left"/>
      <w:pPr>
        <w:ind w:left="5760" w:hanging="360"/>
      </w:pPr>
    </w:lvl>
    <w:lvl w:ilvl="8" w:tplc="93FCB6D4" w:tentative="1">
      <w:start w:val="1"/>
      <w:numFmt w:val="lowerRoman"/>
      <w:lvlText w:val="%9."/>
      <w:lvlJc w:val="right"/>
      <w:pPr>
        <w:ind w:left="6480" w:hanging="180"/>
      </w:pPr>
    </w:lvl>
  </w:abstractNum>
  <w:abstractNum w:abstractNumId="6">
    <w:nsid w:val="78F81326"/>
    <w:multiLevelType w:val="hybridMultilevel"/>
    <w:tmpl w:val="F6DCD7E0"/>
    <w:lvl w:ilvl="0" w:tplc="A78644F8">
      <w:start w:val="1"/>
      <w:numFmt w:val="decimal"/>
      <w:lvlText w:val="%1."/>
      <w:lvlJc w:val="left"/>
      <w:pPr>
        <w:ind w:left="720" w:hanging="360"/>
      </w:pPr>
      <w:rPr>
        <w:rFonts w:hint="default"/>
      </w:rPr>
    </w:lvl>
    <w:lvl w:ilvl="1" w:tplc="583ED9F0" w:tentative="1">
      <w:start w:val="1"/>
      <w:numFmt w:val="lowerLetter"/>
      <w:lvlText w:val="%2."/>
      <w:lvlJc w:val="left"/>
      <w:pPr>
        <w:ind w:left="1440" w:hanging="360"/>
      </w:pPr>
    </w:lvl>
    <w:lvl w:ilvl="2" w:tplc="4F5A8CA8" w:tentative="1">
      <w:start w:val="1"/>
      <w:numFmt w:val="lowerRoman"/>
      <w:lvlText w:val="%3."/>
      <w:lvlJc w:val="right"/>
      <w:pPr>
        <w:ind w:left="2160" w:hanging="180"/>
      </w:pPr>
    </w:lvl>
    <w:lvl w:ilvl="3" w:tplc="A0A46204" w:tentative="1">
      <w:start w:val="1"/>
      <w:numFmt w:val="decimal"/>
      <w:lvlText w:val="%4."/>
      <w:lvlJc w:val="left"/>
      <w:pPr>
        <w:ind w:left="2880" w:hanging="360"/>
      </w:pPr>
    </w:lvl>
    <w:lvl w:ilvl="4" w:tplc="9A228E40" w:tentative="1">
      <w:start w:val="1"/>
      <w:numFmt w:val="lowerLetter"/>
      <w:lvlText w:val="%5."/>
      <w:lvlJc w:val="left"/>
      <w:pPr>
        <w:ind w:left="3600" w:hanging="360"/>
      </w:pPr>
    </w:lvl>
    <w:lvl w:ilvl="5" w:tplc="C32644E2" w:tentative="1">
      <w:start w:val="1"/>
      <w:numFmt w:val="lowerRoman"/>
      <w:lvlText w:val="%6."/>
      <w:lvlJc w:val="right"/>
      <w:pPr>
        <w:ind w:left="4320" w:hanging="180"/>
      </w:pPr>
    </w:lvl>
    <w:lvl w:ilvl="6" w:tplc="07105556" w:tentative="1">
      <w:start w:val="1"/>
      <w:numFmt w:val="decimal"/>
      <w:lvlText w:val="%7."/>
      <w:lvlJc w:val="left"/>
      <w:pPr>
        <w:ind w:left="5040" w:hanging="360"/>
      </w:pPr>
    </w:lvl>
    <w:lvl w:ilvl="7" w:tplc="14100024" w:tentative="1">
      <w:start w:val="1"/>
      <w:numFmt w:val="lowerLetter"/>
      <w:lvlText w:val="%8."/>
      <w:lvlJc w:val="left"/>
      <w:pPr>
        <w:ind w:left="5760" w:hanging="360"/>
      </w:pPr>
    </w:lvl>
    <w:lvl w:ilvl="8" w:tplc="D77EA7E4" w:tentative="1">
      <w:start w:val="1"/>
      <w:numFmt w:val="lowerRoman"/>
      <w:lvlText w:val="%9."/>
      <w:lvlJc w:val="right"/>
      <w:pPr>
        <w:ind w:left="6480" w:hanging="180"/>
      </w:pPr>
    </w:lvl>
  </w:abstractNum>
  <w:num w:numId="1">
    <w:abstractNumId w:val="3"/>
  </w:num>
  <w:num w:numId="2">
    <w:abstractNumId w:val="6"/>
  </w:num>
  <w:num w:numId="3">
    <w:abstractNumId w:val="1"/>
  </w:num>
  <w:num w:numId="4">
    <w:abstractNumId w:val="4"/>
  </w:num>
  <w:num w:numId="5">
    <w:abstractNumId w:val="2"/>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Layout" w:val="&lt;ENLayout&gt;&lt;Style&gt;Liver Transplantation&lt;/Style&gt;&lt;LeftDelim&gt;{&lt;/LeftDelim&gt;&lt;RightDelim&gt;}&lt;/RightDelim&gt;&lt;FontName&gt;Times New Roman&lt;/FontName&gt;&lt;FontSize&gt;12&lt;/FontSize&gt;&lt;ReflistTitle&gt;Reference&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wwfszx03dd9e8e90aupwz2t5wepsvfv0pdt&quot;&gt;IPNB case report&lt;record-ids&gt;&lt;item&gt;1&lt;/item&gt;&lt;item&gt;2&lt;/item&gt;&lt;item&gt;3&lt;/item&gt;&lt;item&gt;4&lt;/item&gt;&lt;item&gt;5&lt;/item&gt;&lt;item&gt;6&lt;/item&gt;&lt;item&gt;7&lt;/item&gt;&lt;item&gt;8&lt;/item&gt;&lt;item&gt;9&lt;/item&gt;&lt;item&gt;10&lt;/item&gt;&lt;/record-ids&gt;&lt;/item&gt;&lt;/Libraries&gt;"/>
    <w:docVar w:name="MachineID" w:val="204|207|197|205|203|197|204|205|197|205|207|197|187|207|197|190|207|"/>
    <w:docVar w:name="Username" w:val="Editor"/>
  </w:docVars>
  <w:rsids>
    <w:rsidRoot w:val="00340D6A"/>
    <w:rsid w:val="0000536E"/>
    <w:rsid w:val="00005BFD"/>
    <w:rsid w:val="00006D11"/>
    <w:rsid w:val="00011484"/>
    <w:rsid w:val="000128AF"/>
    <w:rsid w:val="00017D27"/>
    <w:rsid w:val="00024162"/>
    <w:rsid w:val="000334E5"/>
    <w:rsid w:val="000352D4"/>
    <w:rsid w:val="00041BC1"/>
    <w:rsid w:val="0004288F"/>
    <w:rsid w:val="00046659"/>
    <w:rsid w:val="00047A04"/>
    <w:rsid w:val="0005229A"/>
    <w:rsid w:val="00055BE2"/>
    <w:rsid w:val="00057593"/>
    <w:rsid w:val="00057AFD"/>
    <w:rsid w:val="00061228"/>
    <w:rsid w:val="00062A21"/>
    <w:rsid w:val="00063B6B"/>
    <w:rsid w:val="00065697"/>
    <w:rsid w:val="00071027"/>
    <w:rsid w:val="00071D0E"/>
    <w:rsid w:val="000739A3"/>
    <w:rsid w:val="00073E2D"/>
    <w:rsid w:val="00074637"/>
    <w:rsid w:val="00076B1B"/>
    <w:rsid w:val="00082F94"/>
    <w:rsid w:val="00087ECB"/>
    <w:rsid w:val="00090266"/>
    <w:rsid w:val="00091036"/>
    <w:rsid w:val="00094CEC"/>
    <w:rsid w:val="00095C20"/>
    <w:rsid w:val="000975C7"/>
    <w:rsid w:val="000A3B70"/>
    <w:rsid w:val="000B3F97"/>
    <w:rsid w:val="000B58B2"/>
    <w:rsid w:val="000B6942"/>
    <w:rsid w:val="000C598C"/>
    <w:rsid w:val="000D17D6"/>
    <w:rsid w:val="000E35B0"/>
    <w:rsid w:val="000E43E1"/>
    <w:rsid w:val="000E4460"/>
    <w:rsid w:val="000E543C"/>
    <w:rsid w:val="000E778B"/>
    <w:rsid w:val="000F341B"/>
    <w:rsid w:val="000F4F48"/>
    <w:rsid w:val="000F727A"/>
    <w:rsid w:val="000F7C8B"/>
    <w:rsid w:val="00111120"/>
    <w:rsid w:val="001137D7"/>
    <w:rsid w:val="00116A60"/>
    <w:rsid w:val="00120AEF"/>
    <w:rsid w:val="0012196C"/>
    <w:rsid w:val="001252E6"/>
    <w:rsid w:val="00126C60"/>
    <w:rsid w:val="001301D9"/>
    <w:rsid w:val="00131A92"/>
    <w:rsid w:val="00131AD9"/>
    <w:rsid w:val="00131DBF"/>
    <w:rsid w:val="00133099"/>
    <w:rsid w:val="00137760"/>
    <w:rsid w:val="00141186"/>
    <w:rsid w:val="00142FE4"/>
    <w:rsid w:val="001454CC"/>
    <w:rsid w:val="0015122A"/>
    <w:rsid w:val="001517F4"/>
    <w:rsid w:val="00154F33"/>
    <w:rsid w:val="00156759"/>
    <w:rsid w:val="00163BC7"/>
    <w:rsid w:val="001645A8"/>
    <w:rsid w:val="00164F31"/>
    <w:rsid w:val="00172131"/>
    <w:rsid w:val="001721B7"/>
    <w:rsid w:val="0017772B"/>
    <w:rsid w:val="001874AE"/>
    <w:rsid w:val="001879B9"/>
    <w:rsid w:val="00187B62"/>
    <w:rsid w:val="00195CAE"/>
    <w:rsid w:val="001961F3"/>
    <w:rsid w:val="001A0B16"/>
    <w:rsid w:val="001A1753"/>
    <w:rsid w:val="001A2D17"/>
    <w:rsid w:val="001A3AD1"/>
    <w:rsid w:val="001A515C"/>
    <w:rsid w:val="001A5D0B"/>
    <w:rsid w:val="001A66A3"/>
    <w:rsid w:val="001A6850"/>
    <w:rsid w:val="001B19B6"/>
    <w:rsid w:val="001B2434"/>
    <w:rsid w:val="001B4D7F"/>
    <w:rsid w:val="001B5484"/>
    <w:rsid w:val="001C0DBE"/>
    <w:rsid w:val="001C2B2C"/>
    <w:rsid w:val="001C5B95"/>
    <w:rsid w:val="001C7707"/>
    <w:rsid w:val="001D0DDE"/>
    <w:rsid w:val="001D11E7"/>
    <w:rsid w:val="001D4AC1"/>
    <w:rsid w:val="001D74EE"/>
    <w:rsid w:val="001F3765"/>
    <w:rsid w:val="001F4626"/>
    <w:rsid w:val="002051B8"/>
    <w:rsid w:val="0021099A"/>
    <w:rsid w:val="00211CC9"/>
    <w:rsid w:val="00230A81"/>
    <w:rsid w:val="002311E5"/>
    <w:rsid w:val="0023688E"/>
    <w:rsid w:val="002407C2"/>
    <w:rsid w:val="00242764"/>
    <w:rsid w:val="00243F69"/>
    <w:rsid w:val="00252DC6"/>
    <w:rsid w:val="00254357"/>
    <w:rsid w:val="00254BB1"/>
    <w:rsid w:val="002565AB"/>
    <w:rsid w:val="0026452A"/>
    <w:rsid w:val="00265AF5"/>
    <w:rsid w:val="00266521"/>
    <w:rsid w:val="002710FE"/>
    <w:rsid w:val="002721E1"/>
    <w:rsid w:val="002767A7"/>
    <w:rsid w:val="00277881"/>
    <w:rsid w:val="00280E42"/>
    <w:rsid w:val="00282582"/>
    <w:rsid w:val="00283DDE"/>
    <w:rsid w:val="00284F46"/>
    <w:rsid w:val="0028772E"/>
    <w:rsid w:val="0029056D"/>
    <w:rsid w:val="0029454F"/>
    <w:rsid w:val="00297FD2"/>
    <w:rsid w:val="002A0EDF"/>
    <w:rsid w:val="002B0773"/>
    <w:rsid w:val="002B1C0C"/>
    <w:rsid w:val="002B2B4E"/>
    <w:rsid w:val="002B4B25"/>
    <w:rsid w:val="002B6E87"/>
    <w:rsid w:val="002C011A"/>
    <w:rsid w:val="002C5897"/>
    <w:rsid w:val="002C6503"/>
    <w:rsid w:val="002C71E1"/>
    <w:rsid w:val="002D3354"/>
    <w:rsid w:val="002E30F1"/>
    <w:rsid w:val="002E4B27"/>
    <w:rsid w:val="002E54A1"/>
    <w:rsid w:val="002E7EAE"/>
    <w:rsid w:val="002F25EA"/>
    <w:rsid w:val="002F6478"/>
    <w:rsid w:val="002F6511"/>
    <w:rsid w:val="00301C88"/>
    <w:rsid w:val="00307EDD"/>
    <w:rsid w:val="00312B55"/>
    <w:rsid w:val="00333CA0"/>
    <w:rsid w:val="00334B09"/>
    <w:rsid w:val="00335C6E"/>
    <w:rsid w:val="0034057C"/>
    <w:rsid w:val="00340D6A"/>
    <w:rsid w:val="00341578"/>
    <w:rsid w:val="0034176C"/>
    <w:rsid w:val="0034371C"/>
    <w:rsid w:val="003447D9"/>
    <w:rsid w:val="003453DA"/>
    <w:rsid w:val="003566D8"/>
    <w:rsid w:val="00356DA1"/>
    <w:rsid w:val="00360239"/>
    <w:rsid w:val="00366515"/>
    <w:rsid w:val="003725F2"/>
    <w:rsid w:val="00385708"/>
    <w:rsid w:val="00385782"/>
    <w:rsid w:val="0038605F"/>
    <w:rsid w:val="003952A8"/>
    <w:rsid w:val="003A1203"/>
    <w:rsid w:val="003A34DE"/>
    <w:rsid w:val="003B114D"/>
    <w:rsid w:val="003B2935"/>
    <w:rsid w:val="003B2C49"/>
    <w:rsid w:val="003B370B"/>
    <w:rsid w:val="003B4A9C"/>
    <w:rsid w:val="003B5636"/>
    <w:rsid w:val="003C2F8B"/>
    <w:rsid w:val="003C3218"/>
    <w:rsid w:val="003D195C"/>
    <w:rsid w:val="003D5250"/>
    <w:rsid w:val="003D675F"/>
    <w:rsid w:val="003D692A"/>
    <w:rsid w:val="003E5C93"/>
    <w:rsid w:val="003F18C7"/>
    <w:rsid w:val="003F2988"/>
    <w:rsid w:val="003F2C16"/>
    <w:rsid w:val="00402204"/>
    <w:rsid w:val="00404546"/>
    <w:rsid w:val="00410F20"/>
    <w:rsid w:val="00414B42"/>
    <w:rsid w:val="004169A1"/>
    <w:rsid w:val="00422F1F"/>
    <w:rsid w:val="004260F5"/>
    <w:rsid w:val="00430A04"/>
    <w:rsid w:val="0043336E"/>
    <w:rsid w:val="00441B93"/>
    <w:rsid w:val="00442119"/>
    <w:rsid w:val="00443D9F"/>
    <w:rsid w:val="0044479A"/>
    <w:rsid w:val="00446915"/>
    <w:rsid w:val="004478F9"/>
    <w:rsid w:val="004532D2"/>
    <w:rsid w:val="00454AA9"/>
    <w:rsid w:val="004552C7"/>
    <w:rsid w:val="004572E9"/>
    <w:rsid w:val="00457B3A"/>
    <w:rsid w:val="004615DF"/>
    <w:rsid w:val="00462C85"/>
    <w:rsid w:val="0046754B"/>
    <w:rsid w:val="004676F1"/>
    <w:rsid w:val="00471CD2"/>
    <w:rsid w:val="0047453B"/>
    <w:rsid w:val="00475842"/>
    <w:rsid w:val="004772D9"/>
    <w:rsid w:val="00477BAF"/>
    <w:rsid w:val="004817DD"/>
    <w:rsid w:val="00481FA2"/>
    <w:rsid w:val="0048351D"/>
    <w:rsid w:val="0049210F"/>
    <w:rsid w:val="00493147"/>
    <w:rsid w:val="0049737C"/>
    <w:rsid w:val="004A63C6"/>
    <w:rsid w:val="004B329E"/>
    <w:rsid w:val="004B65E7"/>
    <w:rsid w:val="004C288A"/>
    <w:rsid w:val="004C55F7"/>
    <w:rsid w:val="004C5988"/>
    <w:rsid w:val="004E2679"/>
    <w:rsid w:val="004E6D4A"/>
    <w:rsid w:val="004F11A8"/>
    <w:rsid w:val="004F55FB"/>
    <w:rsid w:val="004F5805"/>
    <w:rsid w:val="0050088F"/>
    <w:rsid w:val="00502A97"/>
    <w:rsid w:val="00503C81"/>
    <w:rsid w:val="00512F1E"/>
    <w:rsid w:val="005138E0"/>
    <w:rsid w:val="00514130"/>
    <w:rsid w:val="0051430A"/>
    <w:rsid w:val="00514476"/>
    <w:rsid w:val="005144C5"/>
    <w:rsid w:val="005163A9"/>
    <w:rsid w:val="00525626"/>
    <w:rsid w:val="00530B63"/>
    <w:rsid w:val="00531050"/>
    <w:rsid w:val="00533276"/>
    <w:rsid w:val="005344B8"/>
    <w:rsid w:val="0053523B"/>
    <w:rsid w:val="005375FC"/>
    <w:rsid w:val="005437CD"/>
    <w:rsid w:val="005444DE"/>
    <w:rsid w:val="00544C27"/>
    <w:rsid w:val="00552FCD"/>
    <w:rsid w:val="00554F52"/>
    <w:rsid w:val="0055592B"/>
    <w:rsid w:val="00561B84"/>
    <w:rsid w:val="00564244"/>
    <w:rsid w:val="00564CA2"/>
    <w:rsid w:val="005766CF"/>
    <w:rsid w:val="00581431"/>
    <w:rsid w:val="0058384B"/>
    <w:rsid w:val="005A05E1"/>
    <w:rsid w:val="005A0BF3"/>
    <w:rsid w:val="005A5A05"/>
    <w:rsid w:val="005A6AE2"/>
    <w:rsid w:val="005B46FA"/>
    <w:rsid w:val="005B70E3"/>
    <w:rsid w:val="005C1B83"/>
    <w:rsid w:val="005C2F4D"/>
    <w:rsid w:val="005C4604"/>
    <w:rsid w:val="005C6471"/>
    <w:rsid w:val="005D15F6"/>
    <w:rsid w:val="005E1C54"/>
    <w:rsid w:val="005E49AD"/>
    <w:rsid w:val="005E49C8"/>
    <w:rsid w:val="005F2EB1"/>
    <w:rsid w:val="005F682C"/>
    <w:rsid w:val="005F68EA"/>
    <w:rsid w:val="005F7082"/>
    <w:rsid w:val="005F72CD"/>
    <w:rsid w:val="00600938"/>
    <w:rsid w:val="00600EDC"/>
    <w:rsid w:val="00601F11"/>
    <w:rsid w:val="00603199"/>
    <w:rsid w:val="00614841"/>
    <w:rsid w:val="00617156"/>
    <w:rsid w:val="00623DCD"/>
    <w:rsid w:val="00627669"/>
    <w:rsid w:val="00627FF8"/>
    <w:rsid w:val="00633D24"/>
    <w:rsid w:val="006343EE"/>
    <w:rsid w:val="006365BC"/>
    <w:rsid w:val="0064456E"/>
    <w:rsid w:val="00645997"/>
    <w:rsid w:val="0065190F"/>
    <w:rsid w:val="00662269"/>
    <w:rsid w:val="006711F5"/>
    <w:rsid w:val="006751AF"/>
    <w:rsid w:val="00677232"/>
    <w:rsid w:val="00680B6F"/>
    <w:rsid w:val="006819A3"/>
    <w:rsid w:val="00684012"/>
    <w:rsid w:val="00685624"/>
    <w:rsid w:val="00685C8D"/>
    <w:rsid w:val="00686743"/>
    <w:rsid w:val="00693CF2"/>
    <w:rsid w:val="00695097"/>
    <w:rsid w:val="006A10AD"/>
    <w:rsid w:val="006A115F"/>
    <w:rsid w:val="006A39C2"/>
    <w:rsid w:val="006A4824"/>
    <w:rsid w:val="006A485C"/>
    <w:rsid w:val="006A5502"/>
    <w:rsid w:val="006A5AB1"/>
    <w:rsid w:val="006B4A0C"/>
    <w:rsid w:val="006B668A"/>
    <w:rsid w:val="006C356C"/>
    <w:rsid w:val="006C416C"/>
    <w:rsid w:val="006C6206"/>
    <w:rsid w:val="006D10B0"/>
    <w:rsid w:val="006D1CA1"/>
    <w:rsid w:val="006D39F1"/>
    <w:rsid w:val="006D7246"/>
    <w:rsid w:val="006E0FD7"/>
    <w:rsid w:val="006E44B4"/>
    <w:rsid w:val="006E6528"/>
    <w:rsid w:val="006E6E64"/>
    <w:rsid w:val="006E73A8"/>
    <w:rsid w:val="006F1B5C"/>
    <w:rsid w:val="006F5C14"/>
    <w:rsid w:val="006F6A4F"/>
    <w:rsid w:val="00702829"/>
    <w:rsid w:val="00702836"/>
    <w:rsid w:val="007048DF"/>
    <w:rsid w:val="0070654A"/>
    <w:rsid w:val="00707299"/>
    <w:rsid w:val="0070758F"/>
    <w:rsid w:val="00710693"/>
    <w:rsid w:val="007108FF"/>
    <w:rsid w:val="00711671"/>
    <w:rsid w:val="00712DF2"/>
    <w:rsid w:val="00716B73"/>
    <w:rsid w:val="007177E9"/>
    <w:rsid w:val="00721F08"/>
    <w:rsid w:val="007227D5"/>
    <w:rsid w:val="007269CA"/>
    <w:rsid w:val="00726C64"/>
    <w:rsid w:val="0073051B"/>
    <w:rsid w:val="00735169"/>
    <w:rsid w:val="00740E82"/>
    <w:rsid w:val="00742FDC"/>
    <w:rsid w:val="00747599"/>
    <w:rsid w:val="00747C31"/>
    <w:rsid w:val="007525B2"/>
    <w:rsid w:val="00752F58"/>
    <w:rsid w:val="00764672"/>
    <w:rsid w:val="007665DD"/>
    <w:rsid w:val="007675CE"/>
    <w:rsid w:val="00771F51"/>
    <w:rsid w:val="0077392C"/>
    <w:rsid w:val="00774D48"/>
    <w:rsid w:val="00774E9A"/>
    <w:rsid w:val="007751E7"/>
    <w:rsid w:val="00777110"/>
    <w:rsid w:val="007836FD"/>
    <w:rsid w:val="00791107"/>
    <w:rsid w:val="00792A45"/>
    <w:rsid w:val="00795CBB"/>
    <w:rsid w:val="007970F4"/>
    <w:rsid w:val="00797A2D"/>
    <w:rsid w:val="007A057D"/>
    <w:rsid w:val="007A489B"/>
    <w:rsid w:val="007A5B9A"/>
    <w:rsid w:val="007A649D"/>
    <w:rsid w:val="007A7D4B"/>
    <w:rsid w:val="007B451D"/>
    <w:rsid w:val="007B5A57"/>
    <w:rsid w:val="007B6288"/>
    <w:rsid w:val="007B661C"/>
    <w:rsid w:val="007C1165"/>
    <w:rsid w:val="007D7461"/>
    <w:rsid w:val="007E0B15"/>
    <w:rsid w:val="007E1ED9"/>
    <w:rsid w:val="007E2F72"/>
    <w:rsid w:val="007E2F9C"/>
    <w:rsid w:val="007E3307"/>
    <w:rsid w:val="007E3BA6"/>
    <w:rsid w:val="007E7E1D"/>
    <w:rsid w:val="007F19BF"/>
    <w:rsid w:val="007F37B8"/>
    <w:rsid w:val="007F5BB5"/>
    <w:rsid w:val="007F65F0"/>
    <w:rsid w:val="00805CB3"/>
    <w:rsid w:val="0081026A"/>
    <w:rsid w:val="00810A65"/>
    <w:rsid w:val="00812799"/>
    <w:rsid w:val="00813097"/>
    <w:rsid w:val="00826B59"/>
    <w:rsid w:val="008306BF"/>
    <w:rsid w:val="0083477E"/>
    <w:rsid w:val="00837274"/>
    <w:rsid w:val="00837F29"/>
    <w:rsid w:val="00844B78"/>
    <w:rsid w:val="00846E43"/>
    <w:rsid w:val="00852DBA"/>
    <w:rsid w:val="008538D3"/>
    <w:rsid w:val="008545D7"/>
    <w:rsid w:val="00861486"/>
    <w:rsid w:val="00865537"/>
    <w:rsid w:val="00865581"/>
    <w:rsid w:val="00873886"/>
    <w:rsid w:val="0087699C"/>
    <w:rsid w:val="00887563"/>
    <w:rsid w:val="00890895"/>
    <w:rsid w:val="00892D3F"/>
    <w:rsid w:val="008A11C5"/>
    <w:rsid w:val="008A3941"/>
    <w:rsid w:val="008A4A79"/>
    <w:rsid w:val="008A5F19"/>
    <w:rsid w:val="008B4891"/>
    <w:rsid w:val="008C3475"/>
    <w:rsid w:val="008C4277"/>
    <w:rsid w:val="008C6484"/>
    <w:rsid w:val="008D0897"/>
    <w:rsid w:val="008D4BB9"/>
    <w:rsid w:val="008F764E"/>
    <w:rsid w:val="008F7F9F"/>
    <w:rsid w:val="009000A6"/>
    <w:rsid w:val="00900BFA"/>
    <w:rsid w:val="00906AC7"/>
    <w:rsid w:val="009207A2"/>
    <w:rsid w:val="00921566"/>
    <w:rsid w:val="00921582"/>
    <w:rsid w:val="00923A97"/>
    <w:rsid w:val="009248D9"/>
    <w:rsid w:val="00933539"/>
    <w:rsid w:val="009346EF"/>
    <w:rsid w:val="00934F55"/>
    <w:rsid w:val="009354A3"/>
    <w:rsid w:val="009359E4"/>
    <w:rsid w:val="00936BC9"/>
    <w:rsid w:val="00941B55"/>
    <w:rsid w:val="0094398B"/>
    <w:rsid w:val="009479FC"/>
    <w:rsid w:val="00954AC7"/>
    <w:rsid w:val="00954BA0"/>
    <w:rsid w:val="00955834"/>
    <w:rsid w:val="00955EBF"/>
    <w:rsid w:val="009566E7"/>
    <w:rsid w:val="009568A4"/>
    <w:rsid w:val="00957F8A"/>
    <w:rsid w:val="009605B8"/>
    <w:rsid w:val="00961791"/>
    <w:rsid w:val="00963707"/>
    <w:rsid w:val="00966049"/>
    <w:rsid w:val="009717C6"/>
    <w:rsid w:val="00973ED5"/>
    <w:rsid w:val="00981B3E"/>
    <w:rsid w:val="00984948"/>
    <w:rsid w:val="00985FE1"/>
    <w:rsid w:val="00986EC8"/>
    <w:rsid w:val="00987F7B"/>
    <w:rsid w:val="00992FC2"/>
    <w:rsid w:val="009A02C2"/>
    <w:rsid w:val="009A03AE"/>
    <w:rsid w:val="009A505E"/>
    <w:rsid w:val="009A6DAE"/>
    <w:rsid w:val="009C1A54"/>
    <w:rsid w:val="009C391D"/>
    <w:rsid w:val="009C3A90"/>
    <w:rsid w:val="009D219B"/>
    <w:rsid w:val="009D4A77"/>
    <w:rsid w:val="009D59B5"/>
    <w:rsid w:val="009D6A47"/>
    <w:rsid w:val="009D7153"/>
    <w:rsid w:val="009E436A"/>
    <w:rsid w:val="009E6404"/>
    <w:rsid w:val="009F3D96"/>
    <w:rsid w:val="009F54C2"/>
    <w:rsid w:val="009F56FF"/>
    <w:rsid w:val="009F7969"/>
    <w:rsid w:val="00A0327D"/>
    <w:rsid w:val="00A055D3"/>
    <w:rsid w:val="00A123B3"/>
    <w:rsid w:val="00A21434"/>
    <w:rsid w:val="00A21AC6"/>
    <w:rsid w:val="00A25579"/>
    <w:rsid w:val="00A25BF0"/>
    <w:rsid w:val="00A4383B"/>
    <w:rsid w:val="00A44F89"/>
    <w:rsid w:val="00A452C3"/>
    <w:rsid w:val="00A50A22"/>
    <w:rsid w:val="00A526F8"/>
    <w:rsid w:val="00A53713"/>
    <w:rsid w:val="00A56C4F"/>
    <w:rsid w:val="00A65A84"/>
    <w:rsid w:val="00A6662E"/>
    <w:rsid w:val="00A67826"/>
    <w:rsid w:val="00A706A1"/>
    <w:rsid w:val="00A74517"/>
    <w:rsid w:val="00A7543D"/>
    <w:rsid w:val="00A83BFD"/>
    <w:rsid w:val="00A901A6"/>
    <w:rsid w:val="00A90907"/>
    <w:rsid w:val="00A95573"/>
    <w:rsid w:val="00AA2B00"/>
    <w:rsid w:val="00AA3676"/>
    <w:rsid w:val="00AA4F05"/>
    <w:rsid w:val="00AA53B8"/>
    <w:rsid w:val="00AB0D1A"/>
    <w:rsid w:val="00AB0EC5"/>
    <w:rsid w:val="00AB3711"/>
    <w:rsid w:val="00AC056B"/>
    <w:rsid w:val="00AC1E3E"/>
    <w:rsid w:val="00AC31D5"/>
    <w:rsid w:val="00AC6018"/>
    <w:rsid w:val="00AC6491"/>
    <w:rsid w:val="00AD1E66"/>
    <w:rsid w:val="00AD34B3"/>
    <w:rsid w:val="00AD39B2"/>
    <w:rsid w:val="00AD4691"/>
    <w:rsid w:val="00AD6C4B"/>
    <w:rsid w:val="00AE328C"/>
    <w:rsid w:val="00AF04CB"/>
    <w:rsid w:val="00AF15A3"/>
    <w:rsid w:val="00AF44EF"/>
    <w:rsid w:val="00AF5422"/>
    <w:rsid w:val="00AF7202"/>
    <w:rsid w:val="00AF7D02"/>
    <w:rsid w:val="00B01FCC"/>
    <w:rsid w:val="00B02C5C"/>
    <w:rsid w:val="00B031B8"/>
    <w:rsid w:val="00B05F94"/>
    <w:rsid w:val="00B10136"/>
    <w:rsid w:val="00B1029A"/>
    <w:rsid w:val="00B11314"/>
    <w:rsid w:val="00B15178"/>
    <w:rsid w:val="00B154DE"/>
    <w:rsid w:val="00B1749C"/>
    <w:rsid w:val="00B23916"/>
    <w:rsid w:val="00B365BA"/>
    <w:rsid w:val="00B37BAB"/>
    <w:rsid w:val="00B43742"/>
    <w:rsid w:val="00B554FB"/>
    <w:rsid w:val="00B602F0"/>
    <w:rsid w:val="00B61AFF"/>
    <w:rsid w:val="00B65078"/>
    <w:rsid w:val="00B66B26"/>
    <w:rsid w:val="00B7753C"/>
    <w:rsid w:val="00B81D59"/>
    <w:rsid w:val="00B84C1E"/>
    <w:rsid w:val="00B91BEA"/>
    <w:rsid w:val="00B93A12"/>
    <w:rsid w:val="00BA04AE"/>
    <w:rsid w:val="00BA159E"/>
    <w:rsid w:val="00BA17BF"/>
    <w:rsid w:val="00BB4FCF"/>
    <w:rsid w:val="00BC107B"/>
    <w:rsid w:val="00BC31DB"/>
    <w:rsid w:val="00BC490F"/>
    <w:rsid w:val="00BC6454"/>
    <w:rsid w:val="00BD1905"/>
    <w:rsid w:val="00BD3122"/>
    <w:rsid w:val="00BD47AA"/>
    <w:rsid w:val="00BD6253"/>
    <w:rsid w:val="00BD7D26"/>
    <w:rsid w:val="00BE00A2"/>
    <w:rsid w:val="00BE4B66"/>
    <w:rsid w:val="00BE5E9E"/>
    <w:rsid w:val="00BF06A6"/>
    <w:rsid w:val="00BF49AC"/>
    <w:rsid w:val="00BF5094"/>
    <w:rsid w:val="00BF7436"/>
    <w:rsid w:val="00C00431"/>
    <w:rsid w:val="00C04D76"/>
    <w:rsid w:val="00C05A21"/>
    <w:rsid w:val="00C05B52"/>
    <w:rsid w:val="00C10432"/>
    <w:rsid w:val="00C11F69"/>
    <w:rsid w:val="00C12548"/>
    <w:rsid w:val="00C134EB"/>
    <w:rsid w:val="00C13BA3"/>
    <w:rsid w:val="00C26CE1"/>
    <w:rsid w:val="00C31100"/>
    <w:rsid w:val="00C335AA"/>
    <w:rsid w:val="00C36DAC"/>
    <w:rsid w:val="00C37611"/>
    <w:rsid w:val="00C43F2A"/>
    <w:rsid w:val="00C44976"/>
    <w:rsid w:val="00C50FAF"/>
    <w:rsid w:val="00C53C0C"/>
    <w:rsid w:val="00C55333"/>
    <w:rsid w:val="00C617C5"/>
    <w:rsid w:val="00C62647"/>
    <w:rsid w:val="00C626AE"/>
    <w:rsid w:val="00C63392"/>
    <w:rsid w:val="00C666A1"/>
    <w:rsid w:val="00C76707"/>
    <w:rsid w:val="00C8050E"/>
    <w:rsid w:val="00C823D3"/>
    <w:rsid w:val="00C83219"/>
    <w:rsid w:val="00C9057D"/>
    <w:rsid w:val="00C922CD"/>
    <w:rsid w:val="00CA0ADD"/>
    <w:rsid w:val="00CA1F4B"/>
    <w:rsid w:val="00CA4DA1"/>
    <w:rsid w:val="00CB052A"/>
    <w:rsid w:val="00CB27B0"/>
    <w:rsid w:val="00CB6389"/>
    <w:rsid w:val="00CB7F17"/>
    <w:rsid w:val="00CC1C09"/>
    <w:rsid w:val="00CC3F15"/>
    <w:rsid w:val="00CC467C"/>
    <w:rsid w:val="00CC5F82"/>
    <w:rsid w:val="00CD06DF"/>
    <w:rsid w:val="00CD38E2"/>
    <w:rsid w:val="00CD5642"/>
    <w:rsid w:val="00CD63C8"/>
    <w:rsid w:val="00CF04CB"/>
    <w:rsid w:val="00CF1E2F"/>
    <w:rsid w:val="00CF4188"/>
    <w:rsid w:val="00CF6D3F"/>
    <w:rsid w:val="00CF75AF"/>
    <w:rsid w:val="00D11D1C"/>
    <w:rsid w:val="00D130B2"/>
    <w:rsid w:val="00D170AD"/>
    <w:rsid w:val="00D24B1A"/>
    <w:rsid w:val="00D275D3"/>
    <w:rsid w:val="00D27DAE"/>
    <w:rsid w:val="00D31699"/>
    <w:rsid w:val="00D32FAB"/>
    <w:rsid w:val="00D345EC"/>
    <w:rsid w:val="00D3506F"/>
    <w:rsid w:val="00D35CC0"/>
    <w:rsid w:val="00D367D3"/>
    <w:rsid w:val="00D36BD7"/>
    <w:rsid w:val="00D37360"/>
    <w:rsid w:val="00D4010E"/>
    <w:rsid w:val="00D407E3"/>
    <w:rsid w:val="00D436CE"/>
    <w:rsid w:val="00D47CB9"/>
    <w:rsid w:val="00D47E4E"/>
    <w:rsid w:val="00D54F44"/>
    <w:rsid w:val="00D55800"/>
    <w:rsid w:val="00D61B4E"/>
    <w:rsid w:val="00D61CDD"/>
    <w:rsid w:val="00D6225E"/>
    <w:rsid w:val="00D6376F"/>
    <w:rsid w:val="00D6596B"/>
    <w:rsid w:val="00D74118"/>
    <w:rsid w:val="00D74B58"/>
    <w:rsid w:val="00D75A6C"/>
    <w:rsid w:val="00D77540"/>
    <w:rsid w:val="00D861FF"/>
    <w:rsid w:val="00D87797"/>
    <w:rsid w:val="00D90353"/>
    <w:rsid w:val="00D92521"/>
    <w:rsid w:val="00D94931"/>
    <w:rsid w:val="00D952F1"/>
    <w:rsid w:val="00D95300"/>
    <w:rsid w:val="00D96EC8"/>
    <w:rsid w:val="00D977A2"/>
    <w:rsid w:val="00DA28E3"/>
    <w:rsid w:val="00DB1995"/>
    <w:rsid w:val="00DC1912"/>
    <w:rsid w:val="00DD19E2"/>
    <w:rsid w:val="00DD2734"/>
    <w:rsid w:val="00DD55B9"/>
    <w:rsid w:val="00DD56E4"/>
    <w:rsid w:val="00DE1E05"/>
    <w:rsid w:val="00DE37BB"/>
    <w:rsid w:val="00DF3078"/>
    <w:rsid w:val="00E03B8E"/>
    <w:rsid w:val="00E04CBB"/>
    <w:rsid w:val="00E06641"/>
    <w:rsid w:val="00E148A3"/>
    <w:rsid w:val="00E16CAF"/>
    <w:rsid w:val="00E17631"/>
    <w:rsid w:val="00E22251"/>
    <w:rsid w:val="00E24F5C"/>
    <w:rsid w:val="00E276F0"/>
    <w:rsid w:val="00E31455"/>
    <w:rsid w:val="00E32030"/>
    <w:rsid w:val="00E33501"/>
    <w:rsid w:val="00E344C1"/>
    <w:rsid w:val="00E35FB4"/>
    <w:rsid w:val="00E378ED"/>
    <w:rsid w:val="00E37A78"/>
    <w:rsid w:val="00E4497F"/>
    <w:rsid w:val="00E4517F"/>
    <w:rsid w:val="00E462DE"/>
    <w:rsid w:val="00E50D94"/>
    <w:rsid w:val="00E5166B"/>
    <w:rsid w:val="00E51EEC"/>
    <w:rsid w:val="00E5612F"/>
    <w:rsid w:val="00E64450"/>
    <w:rsid w:val="00E85E1A"/>
    <w:rsid w:val="00E85EAF"/>
    <w:rsid w:val="00E85F53"/>
    <w:rsid w:val="00E86E46"/>
    <w:rsid w:val="00E873CB"/>
    <w:rsid w:val="00E9372D"/>
    <w:rsid w:val="00E960F1"/>
    <w:rsid w:val="00EB7E37"/>
    <w:rsid w:val="00EC0BFC"/>
    <w:rsid w:val="00EC3DDF"/>
    <w:rsid w:val="00EC6F2F"/>
    <w:rsid w:val="00ED307F"/>
    <w:rsid w:val="00ED34C4"/>
    <w:rsid w:val="00ED6EE8"/>
    <w:rsid w:val="00EE2A78"/>
    <w:rsid w:val="00EE564D"/>
    <w:rsid w:val="00EF289C"/>
    <w:rsid w:val="00EF387A"/>
    <w:rsid w:val="00EF62F3"/>
    <w:rsid w:val="00F00425"/>
    <w:rsid w:val="00F004CB"/>
    <w:rsid w:val="00F01896"/>
    <w:rsid w:val="00F02B60"/>
    <w:rsid w:val="00F04D53"/>
    <w:rsid w:val="00F052D7"/>
    <w:rsid w:val="00F059CF"/>
    <w:rsid w:val="00F07019"/>
    <w:rsid w:val="00F13254"/>
    <w:rsid w:val="00F13B69"/>
    <w:rsid w:val="00F17281"/>
    <w:rsid w:val="00F215BB"/>
    <w:rsid w:val="00F22964"/>
    <w:rsid w:val="00F403F2"/>
    <w:rsid w:val="00F4168E"/>
    <w:rsid w:val="00F44738"/>
    <w:rsid w:val="00F4503C"/>
    <w:rsid w:val="00F464FF"/>
    <w:rsid w:val="00F5124A"/>
    <w:rsid w:val="00F5436A"/>
    <w:rsid w:val="00F54389"/>
    <w:rsid w:val="00F558ED"/>
    <w:rsid w:val="00F61E9A"/>
    <w:rsid w:val="00F6528E"/>
    <w:rsid w:val="00F73DAD"/>
    <w:rsid w:val="00F747F0"/>
    <w:rsid w:val="00F761A4"/>
    <w:rsid w:val="00F763A8"/>
    <w:rsid w:val="00F77D36"/>
    <w:rsid w:val="00F866B1"/>
    <w:rsid w:val="00F86A95"/>
    <w:rsid w:val="00F87BC6"/>
    <w:rsid w:val="00F903E8"/>
    <w:rsid w:val="00F91F6A"/>
    <w:rsid w:val="00F92001"/>
    <w:rsid w:val="00F92389"/>
    <w:rsid w:val="00FA01E0"/>
    <w:rsid w:val="00FA56C1"/>
    <w:rsid w:val="00FA5FC9"/>
    <w:rsid w:val="00FB269E"/>
    <w:rsid w:val="00FB51D3"/>
    <w:rsid w:val="00FB7C90"/>
    <w:rsid w:val="00FC4E98"/>
    <w:rsid w:val="00FC5C16"/>
    <w:rsid w:val="00FD0FEB"/>
    <w:rsid w:val="00FD1985"/>
    <w:rsid w:val="00FD7E98"/>
    <w:rsid w:val="00FE1732"/>
    <w:rsid w:val="00FE249D"/>
    <w:rsid w:val="00FE6634"/>
    <w:rsid w:val="00FF0F5D"/>
    <w:rsid w:val="00FF1300"/>
    <w:rsid w:val="00FF141D"/>
    <w:rsid w:val="00FF16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069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6B26"/>
    <w:rPr>
      <w:rFonts w:ascii="Times New Roman" w:eastAsia="Times New Roman" w:hAnsi="Times New Roman" w:cs="Times New Roman"/>
      <w:lang w:eastAsia="ja-JP"/>
    </w:rPr>
  </w:style>
  <w:style w:type="paragraph" w:styleId="3">
    <w:name w:val="heading 3"/>
    <w:basedOn w:val="a"/>
    <w:link w:val="3Char"/>
    <w:uiPriority w:val="9"/>
    <w:qFormat/>
    <w:rsid w:val="00FB7C90"/>
    <w:pPr>
      <w:spacing w:before="100" w:beforeAutospacing="1" w:after="100" w:afterAutospacing="1"/>
      <w:outlineLvl w:val="2"/>
    </w:pPr>
    <w:rPr>
      <w:b/>
      <w:bCs/>
      <w:sz w:val="27"/>
      <w:szCs w:val="27"/>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A1203"/>
    <w:rPr>
      <w:rFonts w:eastAsiaTheme="minorHAnsi"/>
      <w:sz w:val="18"/>
      <w:szCs w:val="18"/>
      <w:lang w:eastAsia="en-US"/>
    </w:rPr>
  </w:style>
  <w:style w:type="character" w:customStyle="1" w:styleId="Char">
    <w:name w:val="批注框文本 Char"/>
    <w:basedOn w:val="a0"/>
    <w:link w:val="a3"/>
    <w:uiPriority w:val="99"/>
    <w:semiHidden/>
    <w:rsid w:val="003A1203"/>
    <w:rPr>
      <w:rFonts w:ascii="Times New Roman" w:eastAsiaTheme="minorHAnsi" w:hAnsi="Times New Roman" w:cs="Times New Roman"/>
      <w:sz w:val="18"/>
      <w:szCs w:val="18"/>
    </w:rPr>
  </w:style>
  <w:style w:type="character" w:styleId="a4">
    <w:name w:val="Hyperlink"/>
    <w:basedOn w:val="a0"/>
    <w:uiPriority w:val="99"/>
    <w:unhideWhenUsed/>
    <w:rsid w:val="00AB0D1A"/>
    <w:rPr>
      <w:color w:val="0563C1" w:themeColor="hyperlink"/>
      <w:u w:val="single"/>
    </w:rPr>
  </w:style>
  <w:style w:type="table" w:customStyle="1" w:styleId="TableGridLight1">
    <w:name w:val="Table Grid Light1"/>
    <w:basedOn w:val="a1"/>
    <w:uiPriority w:val="40"/>
    <w:rsid w:val="00AB0D1A"/>
    <w:tblPr>
      <w:tblInd w:w="0" w:type="dxa"/>
      <w:tblBorders>
        <w:top w:val="single" w:sz="4" w:space="0" w:color="7BCB85" w:themeColor="background1" w:themeShade="BF"/>
        <w:left w:val="single" w:sz="4" w:space="0" w:color="7BCB85" w:themeColor="background1" w:themeShade="BF"/>
        <w:bottom w:val="single" w:sz="4" w:space="0" w:color="7BCB85" w:themeColor="background1" w:themeShade="BF"/>
        <w:right w:val="single" w:sz="4" w:space="0" w:color="7BCB85" w:themeColor="background1" w:themeShade="BF"/>
        <w:insideH w:val="single" w:sz="4" w:space="0" w:color="7BCB85" w:themeColor="background1" w:themeShade="BF"/>
        <w:insideV w:val="single" w:sz="4" w:space="0" w:color="7BCB85" w:themeColor="background1" w:themeShade="BF"/>
      </w:tblBorders>
      <w:tblCellMar>
        <w:top w:w="0" w:type="dxa"/>
        <w:left w:w="108" w:type="dxa"/>
        <w:bottom w:w="0" w:type="dxa"/>
        <w:right w:w="108" w:type="dxa"/>
      </w:tblCellMar>
    </w:tblPr>
  </w:style>
  <w:style w:type="table" w:styleId="a5">
    <w:name w:val="Table Grid"/>
    <w:basedOn w:val="a1"/>
    <w:uiPriority w:val="39"/>
    <w:rsid w:val="003F29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a"/>
    <w:link w:val="EndNoteBibliographyTitleChar"/>
    <w:rsid w:val="001D74EE"/>
    <w:pPr>
      <w:jc w:val="center"/>
    </w:pPr>
    <w:rPr>
      <w:lang w:eastAsia="en-US"/>
    </w:rPr>
  </w:style>
  <w:style w:type="character" w:customStyle="1" w:styleId="EndNoteBibliographyTitleChar">
    <w:name w:val="EndNote Bibliography Title Char"/>
    <w:basedOn w:val="a0"/>
    <w:link w:val="EndNoteBibliographyTitle"/>
    <w:rsid w:val="001D74EE"/>
    <w:rPr>
      <w:rFonts w:ascii="Times New Roman" w:eastAsia="Times New Roman" w:hAnsi="Times New Roman" w:cs="Times New Roman"/>
    </w:rPr>
  </w:style>
  <w:style w:type="paragraph" w:customStyle="1" w:styleId="EndNoteBibliography">
    <w:name w:val="EndNote Bibliography"/>
    <w:basedOn w:val="a"/>
    <w:link w:val="EndNoteBibliographyChar"/>
    <w:rsid w:val="001D74EE"/>
    <w:rPr>
      <w:lang w:eastAsia="en-US"/>
    </w:rPr>
  </w:style>
  <w:style w:type="character" w:customStyle="1" w:styleId="EndNoteBibliographyChar">
    <w:name w:val="EndNote Bibliography Char"/>
    <w:basedOn w:val="a0"/>
    <w:link w:val="EndNoteBibliography"/>
    <w:rsid w:val="001D74EE"/>
    <w:rPr>
      <w:rFonts w:ascii="Times New Roman" w:eastAsia="Times New Roman" w:hAnsi="Times New Roman" w:cs="Times New Roman"/>
    </w:rPr>
  </w:style>
  <w:style w:type="paragraph" w:styleId="a6">
    <w:name w:val="List Paragraph"/>
    <w:basedOn w:val="a"/>
    <w:uiPriority w:val="34"/>
    <w:qFormat/>
    <w:rsid w:val="00CC467C"/>
    <w:pPr>
      <w:ind w:left="720"/>
      <w:contextualSpacing/>
    </w:pPr>
    <w:rPr>
      <w:lang w:eastAsia="en-US"/>
    </w:rPr>
  </w:style>
  <w:style w:type="paragraph" w:styleId="a7">
    <w:name w:val="Normal (Web)"/>
    <w:basedOn w:val="a"/>
    <w:uiPriority w:val="99"/>
    <w:unhideWhenUsed/>
    <w:rsid w:val="002E54A1"/>
    <w:pPr>
      <w:spacing w:before="100" w:beforeAutospacing="1" w:after="100" w:afterAutospacing="1"/>
    </w:pPr>
  </w:style>
  <w:style w:type="character" w:styleId="a8">
    <w:name w:val="Emphasis"/>
    <w:basedOn w:val="a0"/>
    <w:uiPriority w:val="20"/>
    <w:qFormat/>
    <w:rsid w:val="00FB7C90"/>
    <w:rPr>
      <w:i/>
      <w:iCs/>
    </w:rPr>
  </w:style>
  <w:style w:type="character" w:customStyle="1" w:styleId="apple-converted-space">
    <w:name w:val="apple-converted-space"/>
    <w:basedOn w:val="a0"/>
    <w:rsid w:val="00FB7C90"/>
  </w:style>
  <w:style w:type="character" w:customStyle="1" w:styleId="3Char">
    <w:name w:val="标题 3 Char"/>
    <w:basedOn w:val="a0"/>
    <w:link w:val="3"/>
    <w:uiPriority w:val="9"/>
    <w:rsid w:val="00FB7C90"/>
    <w:rPr>
      <w:rFonts w:ascii="Times New Roman" w:eastAsia="Times New Roman" w:hAnsi="Times New Roman" w:cs="Times New Roman"/>
      <w:b/>
      <w:bCs/>
      <w:sz w:val="27"/>
      <w:szCs w:val="27"/>
    </w:rPr>
  </w:style>
  <w:style w:type="character" w:customStyle="1" w:styleId="ref-journal">
    <w:name w:val="ref-journal"/>
    <w:basedOn w:val="a0"/>
    <w:rsid w:val="008545D7"/>
  </w:style>
  <w:style w:type="character" w:customStyle="1" w:styleId="ref-vol">
    <w:name w:val="ref-vol"/>
    <w:basedOn w:val="a0"/>
    <w:rsid w:val="008545D7"/>
  </w:style>
  <w:style w:type="character" w:styleId="a9">
    <w:name w:val="annotation reference"/>
    <w:basedOn w:val="a0"/>
    <w:uiPriority w:val="99"/>
    <w:semiHidden/>
    <w:unhideWhenUsed/>
    <w:rsid w:val="009354A3"/>
    <w:rPr>
      <w:rFonts w:ascii="Tahoma" w:hAnsi="Tahoma" w:cs="Tahoma"/>
      <w:b w:val="0"/>
      <w:i w:val="0"/>
      <w:caps w:val="0"/>
      <w:strike w:val="0"/>
      <w:sz w:val="16"/>
      <w:szCs w:val="16"/>
      <w:u w:val="none"/>
    </w:rPr>
  </w:style>
  <w:style w:type="paragraph" w:styleId="aa">
    <w:name w:val="annotation text"/>
    <w:basedOn w:val="a"/>
    <w:link w:val="Char0"/>
    <w:uiPriority w:val="99"/>
    <w:unhideWhenUsed/>
    <w:rsid w:val="009354A3"/>
    <w:rPr>
      <w:rFonts w:ascii="Tahoma" w:hAnsi="Tahoma" w:cs="Tahoma"/>
      <w:sz w:val="16"/>
      <w:szCs w:val="20"/>
      <w:lang w:eastAsia="en-US"/>
    </w:rPr>
  </w:style>
  <w:style w:type="character" w:customStyle="1" w:styleId="Char0">
    <w:name w:val="批注文字 Char"/>
    <w:basedOn w:val="a0"/>
    <w:link w:val="aa"/>
    <w:uiPriority w:val="99"/>
    <w:rsid w:val="009354A3"/>
    <w:rPr>
      <w:rFonts w:ascii="Tahoma" w:eastAsia="Times New Roman" w:hAnsi="Tahoma" w:cs="Tahoma"/>
      <w:sz w:val="16"/>
      <w:szCs w:val="20"/>
    </w:rPr>
  </w:style>
  <w:style w:type="paragraph" w:styleId="ab">
    <w:name w:val="annotation subject"/>
    <w:basedOn w:val="aa"/>
    <w:next w:val="aa"/>
    <w:link w:val="Char1"/>
    <w:uiPriority w:val="99"/>
    <w:semiHidden/>
    <w:unhideWhenUsed/>
    <w:rsid w:val="009354A3"/>
    <w:rPr>
      <w:b/>
      <w:bCs/>
    </w:rPr>
  </w:style>
  <w:style w:type="character" w:customStyle="1" w:styleId="Char1">
    <w:name w:val="批注主题 Char"/>
    <w:basedOn w:val="Char0"/>
    <w:link w:val="ab"/>
    <w:uiPriority w:val="99"/>
    <w:semiHidden/>
    <w:rsid w:val="009354A3"/>
    <w:rPr>
      <w:rFonts w:ascii="Tahoma" w:eastAsia="Times New Roman" w:hAnsi="Tahoma" w:cs="Tahoma"/>
      <w:b/>
      <w:bCs/>
      <w:sz w:val="16"/>
      <w:szCs w:val="20"/>
    </w:rPr>
  </w:style>
  <w:style w:type="paragraph" w:styleId="ac">
    <w:name w:val="Revision"/>
    <w:hidden/>
    <w:uiPriority w:val="99"/>
    <w:semiHidden/>
    <w:rsid w:val="004F5805"/>
    <w:rPr>
      <w:rFonts w:ascii="Times New Roman" w:eastAsia="Times New Roman" w:hAnsi="Times New Roman" w:cs="Times New Roman"/>
    </w:rPr>
  </w:style>
  <w:style w:type="character" w:customStyle="1" w:styleId="1">
    <w:name w:val="未解決のメンション1"/>
    <w:basedOn w:val="a0"/>
    <w:uiPriority w:val="99"/>
    <w:rsid w:val="00F91F6A"/>
    <w:rPr>
      <w:color w:val="605E5C"/>
      <w:shd w:val="clear" w:color="auto" w:fill="E1DFDD"/>
    </w:rPr>
  </w:style>
  <w:style w:type="paragraph" w:styleId="HTML">
    <w:name w:val="HTML Preformatted"/>
    <w:basedOn w:val="a"/>
    <w:link w:val="HTMLChar"/>
    <w:uiPriority w:val="99"/>
    <w:semiHidden/>
    <w:unhideWhenUsed/>
    <w:rsid w:val="0064456E"/>
    <w:rPr>
      <w:rFonts w:ascii="Courier New" w:hAnsi="Courier New" w:cs="Courier New"/>
      <w:sz w:val="20"/>
      <w:szCs w:val="20"/>
    </w:rPr>
  </w:style>
  <w:style w:type="character" w:customStyle="1" w:styleId="HTMLChar">
    <w:name w:val="HTML 预设格式 Char"/>
    <w:basedOn w:val="a0"/>
    <w:link w:val="HTML"/>
    <w:uiPriority w:val="99"/>
    <w:semiHidden/>
    <w:rsid w:val="0064456E"/>
    <w:rPr>
      <w:rFonts w:ascii="Courier New" w:eastAsia="Times New Roman" w:hAnsi="Courier New" w:cs="Courier New"/>
      <w:sz w:val="20"/>
      <w:szCs w:val="20"/>
    </w:rPr>
  </w:style>
  <w:style w:type="paragraph" w:styleId="ad">
    <w:name w:val="Bibliography"/>
    <w:basedOn w:val="a"/>
    <w:next w:val="a"/>
    <w:uiPriority w:val="37"/>
    <w:unhideWhenUsed/>
    <w:rsid w:val="00E35FB4"/>
    <w:rPr>
      <w:lang w:eastAsia="en-US"/>
    </w:rPr>
  </w:style>
  <w:style w:type="paragraph" w:styleId="ae">
    <w:name w:val="header"/>
    <w:basedOn w:val="a"/>
    <w:link w:val="Char2"/>
    <w:uiPriority w:val="99"/>
    <w:unhideWhenUsed/>
    <w:rsid w:val="005C4604"/>
    <w:pPr>
      <w:tabs>
        <w:tab w:val="center" w:pos="4252"/>
        <w:tab w:val="right" w:pos="8504"/>
      </w:tabs>
      <w:snapToGrid w:val="0"/>
    </w:pPr>
  </w:style>
  <w:style w:type="character" w:customStyle="1" w:styleId="Char2">
    <w:name w:val="页眉 Char"/>
    <w:basedOn w:val="a0"/>
    <w:link w:val="ae"/>
    <w:uiPriority w:val="99"/>
    <w:rsid w:val="005C4604"/>
    <w:rPr>
      <w:rFonts w:ascii="Times New Roman" w:eastAsia="Times New Roman" w:hAnsi="Times New Roman" w:cs="Times New Roman"/>
      <w:lang w:eastAsia="ja-JP"/>
    </w:rPr>
  </w:style>
  <w:style w:type="paragraph" w:styleId="af">
    <w:name w:val="footer"/>
    <w:basedOn w:val="a"/>
    <w:link w:val="Char3"/>
    <w:uiPriority w:val="99"/>
    <w:unhideWhenUsed/>
    <w:rsid w:val="005C4604"/>
    <w:pPr>
      <w:tabs>
        <w:tab w:val="center" w:pos="4252"/>
        <w:tab w:val="right" w:pos="8504"/>
      </w:tabs>
      <w:snapToGrid w:val="0"/>
    </w:pPr>
  </w:style>
  <w:style w:type="character" w:customStyle="1" w:styleId="Char3">
    <w:name w:val="页脚 Char"/>
    <w:basedOn w:val="a0"/>
    <w:link w:val="af"/>
    <w:uiPriority w:val="99"/>
    <w:rsid w:val="005C4604"/>
    <w:rPr>
      <w:rFonts w:ascii="Times New Roman" w:eastAsia="Times New Roman" w:hAnsi="Times New Roman" w:cs="Times New Roman"/>
      <w:lang w:eastAsia="ja-JP"/>
    </w:rPr>
  </w:style>
  <w:style w:type="character" w:customStyle="1" w:styleId="UnresolvedMention1">
    <w:name w:val="Unresolved Mention1"/>
    <w:basedOn w:val="a0"/>
    <w:uiPriority w:val="99"/>
    <w:semiHidden/>
    <w:unhideWhenUsed/>
    <w:rsid w:val="00B01FCC"/>
    <w:rPr>
      <w:color w:val="605E5C"/>
      <w:shd w:val="clear" w:color="auto" w:fill="E1DFDD"/>
    </w:rPr>
  </w:style>
  <w:style w:type="paragraph" w:customStyle="1" w:styleId="Default">
    <w:name w:val="Default"/>
    <w:rsid w:val="00AC1E3E"/>
    <w:pPr>
      <w:autoSpaceDE w:val="0"/>
      <w:autoSpaceDN w:val="0"/>
      <w:adjustRightInd w:val="0"/>
    </w:pPr>
    <w:rPr>
      <w:rFonts w:ascii="Book Antiqua" w:hAnsi="Book Antiqua" w:cs="Book Antiqua"/>
      <w:color w:val="000000"/>
    </w:rPr>
  </w:style>
  <w:style w:type="character" w:customStyle="1" w:styleId="UnresolvedMention">
    <w:name w:val="Unresolved Mention"/>
    <w:basedOn w:val="a0"/>
    <w:uiPriority w:val="99"/>
    <w:semiHidden/>
    <w:unhideWhenUsed/>
    <w:rsid w:val="00685C8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6B26"/>
    <w:rPr>
      <w:rFonts w:ascii="Times New Roman" w:eastAsia="Times New Roman" w:hAnsi="Times New Roman" w:cs="Times New Roman"/>
      <w:lang w:eastAsia="ja-JP"/>
    </w:rPr>
  </w:style>
  <w:style w:type="paragraph" w:styleId="3">
    <w:name w:val="heading 3"/>
    <w:basedOn w:val="a"/>
    <w:link w:val="3Char"/>
    <w:uiPriority w:val="9"/>
    <w:qFormat/>
    <w:rsid w:val="00FB7C90"/>
    <w:pPr>
      <w:spacing w:before="100" w:beforeAutospacing="1" w:after="100" w:afterAutospacing="1"/>
      <w:outlineLvl w:val="2"/>
    </w:pPr>
    <w:rPr>
      <w:b/>
      <w:bCs/>
      <w:sz w:val="27"/>
      <w:szCs w:val="27"/>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A1203"/>
    <w:rPr>
      <w:rFonts w:eastAsiaTheme="minorHAnsi"/>
      <w:sz w:val="18"/>
      <w:szCs w:val="18"/>
      <w:lang w:eastAsia="en-US"/>
    </w:rPr>
  </w:style>
  <w:style w:type="character" w:customStyle="1" w:styleId="Char">
    <w:name w:val="批注框文本 Char"/>
    <w:basedOn w:val="a0"/>
    <w:link w:val="a3"/>
    <w:uiPriority w:val="99"/>
    <w:semiHidden/>
    <w:rsid w:val="003A1203"/>
    <w:rPr>
      <w:rFonts w:ascii="Times New Roman" w:eastAsiaTheme="minorHAnsi" w:hAnsi="Times New Roman" w:cs="Times New Roman"/>
      <w:sz w:val="18"/>
      <w:szCs w:val="18"/>
    </w:rPr>
  </w:style>
  <w:style w:type="character" w:styleId="a4">
    <w:name w:val="Hyperlink"/>
    <w:basedOn w:val="a0"/>
    <w:uiPriority w:val="99"/>
    <w:unhideWhenUsed/>
    <w:rsid w:val="00AB0D1A"/>
    <w:rPr>
      <w:color w:val="0563C1" w:themeColor="hyperlink"/>
      <w:u w:val="single"/>
    </w:rPr>
  </w:style>
  <w:style w:type="table" w:customStyle="1" w:styleId="TableGridLight1">
    <w:name w:val="Table Grid Light1"/>
    <w:basedOn w:val="a1"/>
    <w:uiPriority w:val="40"/>
    <w:rsid w:val="00AB0D1A"/>
    <w:tblPr>
      <w:tblInd w:w="0" w:type="dxa"/>
      <w:tblBorders>
        <w:top w:val="single" w:sz="4" w:space="0" w:color="7BCB85" w:themeColor="background1" w:themeShade="BF"/>
        <w:left w:val="single" w:sz="4" w:space="0" w:color="7BCB85" w:themeColor="background1" w:themeShade="BF"/>
        <w:bottom w:val="single" w:sz="4" w:space="0" w:color="7BCB85" w:themeColor="background1" w:themeShade="BF"/>
        <w:right w:val="single" w:sz="4" w:space="0" w:color="7BCB85" w:themeColor="background1" w:themeShade="BF"/>
        <w:insideH w:val="single" w:sz="4" w:space="0" w:color="7BCB85" w:themeColor="background1" w:themeShade="BF"/>
        <w:insideV w:val="single" w:sz="4" w:space="0" w:color="7BCB85" w:themeColor="background1" w:themeShade="BF"/>
      </w:tblBorders>
      <w:tblCellMar>
        <w:top w:w="0" w:type="dxa"/>
        <w:left w:w="108" w:type="dxa"/>
        <w:bottom w:w="0" w:type="dxa"/>
        <w:right w:w="108" w:type="dxa"/>
      </w:tblCellMar>
    </w:tblPr>
  </w:style>
  <w:style w:type="table" w:styleId="a5">
    <w:name w:val="Table Grid"/>
    <w:basedOn w:val="a1"/>
    <w:uiPriority w:val="39"/>
    <w:rsid w:val="003F29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a"/>
    <w:link w:val="EndNoteBibliographyTitleChar"/>
    <w:rsid w:val="001D74EE"/>
    <w:pPr>
      <w:jc w:val="center"/>
    </w:pPr>
    <w:rPr>
      <w:lang w:eastAsia="en-US"/>
    </w:rPr>
  </w:style>
  <w:style w:type="character" w:customStyle="1" w:styleId="EndNoteBibliographyTitleChar">
    <w:name w:val="EndNote Bibliography Title Char"/>
    <w:basedOn w:val="a0"/>
    <w:link w:val="EndNoteBibliographyTitle"/>
    <w:rsid w:val="001D74EE"/>
    <w:rPr>
      <w:rFonts w:ascii="Times New Roman" w:eastAsia="Times New Roman" w:hAnsi="Times New Roman" w:cs="Times New Roman"/>
    </w:rPr>
  </w:style>
  <w:style w:type="paragraph" w:customStyle="1" w:styleId="EndNoteBibliography">
    <w:name w:val="EndNote Bibliography"/>
    <w:basedOn w:val="a"/>
    <w:link w:val="EndNoteBibliographyChar"/>
    <w:rsid w:val="001D74EE"/>
    <w:rPr>
      <w:lang w:eastAsia="en-US"/>
    </w:rPr>
  </w:style>
  <w:style w:type="character" w:customStyle="1" w:styleId="EndNoteBibliographyChar">
    <w:name w:val="EndNote Bibliography Char"/>
    <w:basedOn w:val="a0"/>
    <w:link w:val="EndNoteBibliography"/>
    <w:rsid w:val="001D74EE"/>
    <w:rPr>
      <w:rFonts w:ascii="Times New Roman" w:eastAsia="Times New Roman" w:hAnsi="Times New Roman" w:cs="Times New Roman"/>
    </w:rPr>
  </w:style>
  <w:style w:type="paragraph" w:styleId="a6">
    <w:name w:val="List Paragraph"/>
    <w:basedOn w:val="a"/>
    <w:uiPriority w:val="34"/>
    <w:qFormat/>
    <w:rsid w:val="00CC467C"/>
    <w:pPr>
      <w:ind w:left="720"/>
      <w:contextualSpacing/>
    </w:pPr>
    <w:rPr>
      <w:lang w:eastAsia="en-US"/>
    </w:rPr>
  </w:style>
  <w:style w:type="paragraph" w:styleId="a7">
    <w:name w:val="Normal (Web)"/>
    <w:basedOn w:val="a"/>
    <w:uiPriority w:val="99"/>
    <w:unhideWhenUsed/>
    <w:rsid w:val="002E54A1"/>
    <w:pPr>
      <w:spacing w:before="100" w:beforeAutospacing="1" w:after="100" w:afterAutospacing="1"/>
    </w:pPr>
  </w:style>
  <w:style w:type="character" w:styleId="a8">
    <w:name w:val="Emphasis"/>
    <w:basedOn w:val="a0"/>
    <w:uiPriority w:val="20"/>
    <w:qFormat/>
    <w:rsid w:val="00FB7C90"/>
    <w:rPr>
      <w:i/>
      <w:iCs/>
    </w:rPr>
  </w:style>
  <w:style w:type="character" w:customStyle="1" w:styleId="apple-converted-space">
    <w:name w:val="apple-converted-space"/>
    <w:basedOn w:val="a0"/>
    <w:rsid w:val="00FB7C90"/>
  </w:style>
  <w:style w:type="character" w:customStyle="1" w:styleId="3Char">
    <w:name w:val="标题 3 Char"/>
    <w:basedOn w:val="a0"/>
    <w:link w:val="3"/>
    <w:uiPriority w:val="9"/>
    <w:rsid w:val="00FB7C90"/>
    <w:rPr>
      <w:rFonts w:ascii="Times New Roman" w:eastAsia="Times New Roman" w:hAnsi="Times New Roman" w:cs="Times New Roman"/>
      <w:b/>
      <w:bCs/>
      <w:sz w:val="27"/>
      <w:szCs w:val="27"/>
    </w:rPr>
  </w:style>
  <w:style w:type="character" w:customStyle="1" w:styleId="ref-journal">
    <w:name w:val="ref-journal"/>
    <w:basedOn w:val="a0"/>
    <w:rsid w:val="008545D7"/>
  </w:style>
  <w:style w:type="character" w:customStyle="1" w:styleId="ref-vol">
    <w:name w:val="ref-vol"/>
    <w:basedOn w:val="a0"/>
    <w:rsid w:val="008545D7"/>
  </w:style>
  <w:style w:type="character" w:styleId="a9">
    <w:name w:val="annotation reference"/>
    <w:basedOn w:val="a0"/>
    <w:uiPriority w:val="99"/>
    <w:semiHidden/>
    <w:unhideWhenUsed/>
    <w:rsid w:val="009354A3"/>
    <w:rPr>
      <w:rFonts w:ascii="Tahoma" w:hAnsi="Tahoma" w:cs="Tahoma"/>
      <w:b w:val="0"/>
      <w:i w:val="0"/>
      <w:caps w:val="0"/>
      <w:strike w:val="0"/>
      <w:sz w:val="16"/>
      <w:szCs w:val="16"/>
      <w:u w:val="none"/>
    </w:rPr>
  </w:style>
  <w:style w:type="paragraph" w:styleId="aa">
    <w:name w:val="annotation text"/>
    <w:basedOn w:val="a"/>
    <w:link w:val="Char0"/>
    <w:uiPriority w:val="99"/>
    <w:unhideWhenUsed/>
    <w:rsid w:val="009354A3"/>
    <w:rPr>
      <w:rFonts w:ascii="Tahoma" w:hAnsi="Tahoma" w:cs="Tahoma"/>
      <w:sz w:val="16"/>
      <w:szCs w:val="20"/>
      <w:lang w:eastAsia="en-US"/>
    </w:rPr>
  </w:style>
  <w:style w:type="character" w:customStyle="1" w:styleId="Char0">
    <w:name w:val="批注文字 Char"/>
    <w:basedOn w:val="a0"/>
    <w:link w:val="aa"/>
    <w:uiPriority w:val="99"/>
    <w:rsid w:val="009354A3"/>
    <w:rPr>
      <w:rFonts w:ascii="Tahoma" w:eastAsia="Times New Roman" w:hAnsi="Tahoma" w:cs="Tahoma"/>
      <w:sz w:val="16"/>
      <w:szCs w:val="20"/>
    </w:rPr>
  </w:style>
  <w:style w:type="paragraph" w:styleId="ab">
    <w:name w:val="annotation subject"/>
    <w:basedOn w:val="aa"/>
    <w:next w:val="aa"/>
    <w:link w:val="Char1"/>
    <w:uiPriority w:val="99"/>
    <w:semiHidden/>
    <w:unhideWhenUsed/>
    <w:rsid w:val="009354A3"/>
    <w:rPr>
      <w:b/>
      <w:bCs/>
    </w:rPr>
  </w:style>
  <w:style w:type="character" w:customStyle="1" w:styleId="Char1">
    <w:name w:val="批注主题 Char"/>
    <w:basedOn w:val="Char0"/>
    <w:link w:val="ab"/>
    <w:uiPriority w:val="99"/>
    <w:semiHidden/>
    <w:rsid w:val="009354A3"/>
    <w:rPr>
      <w:rFonts w:ascii="Tahoma" w:eastAsia="Times New Roman" w:hAnsi="Tahoma" w:cs="Tahoma"/>
      <w:b/>
      <w:bCs/>
      <w:sz w:val="16"/>
      <w:szCs w:val="20"/>
    </w:rPr>
  </w:style>
  <w:style w:type="paragraph" w:styleId="ac">
    <w:name w:val="Revision"/>
    <w:hidden/>
    <w:uiPriority w:val="99"/>
    <w:semiHidden/>
    <w:rsid w:val="004F5805"/>
    <w:rPr>
      <w:rFonts w:ascii="Times New Roman" w:eastAsia="Times New Roman" w:hAnsi="Times New Roman" w:cs="Times New Roman"/>
    </w:rPr>
  </w:style>
  <w:style w:type="character" w:customStyle="1" w:styleId="1">
    <w:name w:val="未解決のメンション1"/>
    <w:basedOn w:val="a0"/>
    <w:uiPriority w:val="99"/>
    <w:rsid w:val="00F91F6A"/>
    <w:rPr>
      <w:color w:val="605E5C"/>
      <w:shd w:val="clear" w:color="auto" w:fill="E1DFDD"/>
    </w:rPr>
  </w:style>
  <w:style w:type="paragraph" w:styleId="HTML">
    <w:name w:val="HTML Preformatted"/>
    <w:basedOn w:val="a"/>
    <w:link w:val="HTMLChar"/>
    <w:uiPriority w:val="99"/>
    <w:semiHidden/>
    <w:unhideWhenUsed/>
    <w:rsid w:val="0064456E"/>
    <w:rPr>
      <w:rFonts w:ascii="Courier New" w:hAnsi="Courier New" w:cs="Courier New"/>
      <w:sz w:val="20"/>
      <w:szCs w:val="20"/>
    </w:rPr>
  </w:style>
  <w:style w:type="character" w:customStyle="1" w:styleId="HTMLChar">
    <w:name w:val="HTML 预设格式 Char"/>
    <w:basedOn w:val="a0"/>
    <w:link w:val="HTML"/>
    <w:uiPriority w:val="99"/>
    <w:semiHidden/>
    <w:rsid w:val="0064456E"/>
    <w:rPr>
      <w:rFonts w:ascii="Courier New" w:eastAsia="Times New Roman" w:hAnsi="Courier New" w:cs="Courier New"/>
      <w:sz w:val="20"/>
      <w:szCs w:val="20"/>
    </w:rPr>
  </w:style>
  <w:style w:type="paragraph" w:styleId="ad">
    <w:name w:val="Bibliography"/>
    <w:basedOn w:val="a"/>
    <w:next w:val="a"/>
    <w:uiPriority w:val="37"/>
    <w:unhideWhenUsed/>
    <w:rsid w:val="00E35FB4"/>
    <w:rPr>
      <w:lang w:eastAsia="en-US"/>
    </w:rPr>
  </w:style>
  <w:style w:type="paragraph" w:styleId="ae">
    <w:name w:val="header"/>
    <w:basedOn w:val="a"/>
    <w:link w:val="Char2"/>
    <w:uiPriority w:val="99"/>
    <w:unhideWhenUsed/>
    <w:rsid w:val="005C4604"/>
    <w:pPr>
      <w:tabs>
        <w:tab w:val="center" w:pos="4252"/>
        <w:tab w:val="right" w:pos="8504"/>
      </w:tabs>
      <w:snapToGrid w:val="0"/>
    </w:pPr>
  </w:style>
  <w:style w:type="character" w:customStyle="1" w:styleId="Char2">
    <w:name w:val="页眉 Char"/>
    <w:basedOn w:val="a0"/>
    <w:link w:val="ae"/>
    <w:uiPriority w:val="99"/>
    <w:rsid w:val="005C4604"/>
    <w:rPr>
      <w:rFonts w:ascii="Times New Roman" w:eastAsia="Times New Roman" w:hAnsi="Times New Roman" w:cs="Times New Roman"/>
      <w:lang w:eastAsia="ja-JP"/>
    </w:rPr>
  </w:style>
  <w:style w:type="paragraph" w:styleId="af">
    <w:name w:val="footer"/>
    <w:basedOn w:val="a"/>
    <w:link w:val="Char3"/>
    <w:uiPriority w:val="99"/>
    <w:unhideWhenUsed/>
    <w:rsid w:val="005C4604"/>
    <w:pPr>
      <w:tabs>
        <w:tab w:val="center" w:pos="4252"/>
        <w:tab w:val="right" w:pos="8504"/>
      </w:tabs>
      <w:snapToGrid w:val="0"/>
    </w:pPr>
  </w:style>
  <w:style w:type="character" w:customStyle="1" w:styleId="Char3">
    <w:name w:val="页脚 Char"/>
    <w:basedOn w:val="a0"/>
    <w:link w:val="af"/>
    <w:uiPriority w:val="99"/>
    <w:rsid w:val="005C4604"/>
    <w:rPr>
      <w:rFonts w:ascii="Times New Roman" w:eastAsia="Times New Roman" w:hAnsi="Times New Roman" w:cs="Times New Roman"/>
      <w:lang w:eastAsia="ja-JP"/>
    </w:rPr>
  </w:style>
  <w:style w:type="character" w:customStyle="1" w:styleId="UnresolvedMention1">
    <w:name w:val="Unresolved Mention1"/>
    <w:basedOn w:val="a0"/>
    <w:uiPriority w:val="99"/>
    <w:semiHidden/>
    <w:unhideWhenUsed/>
    <w:rsid w:val="00B01FCC"/>
    <w:rPr>
      <w:color w:val="605E5C"/>
      <w:shd w:val="clear" w:color="auto" w:fill="E1DFDD"/>
    </w:rPr>
  </w:style>
  <w:style w:type="paragraph" w:customStyle="1" w:styleId="Default">
    <w:name w:val="Default"/>
    <w:rsid w:val="00AC1E3E"/>
    <w:pPr>
      <w:autoSpaceDE w:val="0"/>
      <w:autoSpaceDN w:val="0"/>
      <w:adjustRightInd w:val="0"/>
    </w:pPr>
    <w:rPr>
      <w:rFonts w:ascii="Book Antiqua" w:hAnsi="Book Antiqua" w:cs="Book Antiqua"/>
      <w:color w:val="000000"/>
    </w:rPr>
  </w:style>
  <w:style w:type="character" w:customStyle="1" w:styleId="UnresolvedMention">
    <w:name w:val="Unresolved Mention"/>
    <w:basedOn w:val="a0"/>
    <w:uiPriority w:val="99"/>
    <w:semiHidden/>
    <w:unhideWhenUsed/>
    <w:rsid w:val="00685C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699148">
      <w:bodyDiv w:val="1"/>
      <w:marLeft w:val="0"/>
      <w:marRight w:val="0"/>
      <w:marTop w:val="0"/>
      <w:marBottom w:val="0"/>
      <w:divBdr>
        <w:top w:val="none" w:sz="0" w:space="0" w:color="auto"/>
        <w:left w:val="none" w:sz="0" w:space="0" w:color="auto"/>
        <w:bottom w:val="none" w:sz="0" w:space="0" w:color="auto"/>
        <w:right w:val="none" w:sz="0" w:space="0" w:color="auto"/>
      </w:divBdr>
    </w:div>
    <w:div w:id="182398693">
      <w:bodyDiv w:val="1"/>
      <w:marLeft w:val="0"/>
      <w:marRight w:val="0"/>
      <w:marTop w:val="0"/>
      <w:marBottom w:val="0"/>
      <w:divBdr>
        <w:top w:val="none" w:sz="0" w:space="0" w:color="auto"/>
        <w:left w:val="none" w:sz="0" w:space="0" w:color="auto"/>
        <w:bottom w:val="none" w:sz="0" w:space="0" w:color="auto"/>
        <w:right w:val="none" w:sz="0" w:space="0" w:color="auto"/>
      </w:divBdr>
      <w:divsChild>
        <w:div w:id="118451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319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324307">
      <w:bodyDiv w:val="1"/>
      <w:marLeft w:val="0"/>
      <w:marRight w:val="0"/>
      <w:marTop w:val="0"/>
      <w:marBottom w:val="0"/>
      <w:divBdr>
        <w:top w:val="none" w:sz="0" w:space="0" w:color="auto"/>
        <w:left w:val="none" w:sz="0" w:space="0" w:color="auto"/>
        <w:bottom w:val="none" w:sz="0" w:space="0" w:color="auto"/>
        <w:right w:val="none" w:sz="0" w:space="0" w:color="auto"/>
      </w:divBdr>
      <w:divsChild>
        <w:div w:id="1484545034">
          <w:marLeft w:val="0"/>
          <w:marRight w:val="0"/>
          <w:marTop w:val="0"/>
          <w:marBottom w:val="0"/>
          <w:divBdr>
            <w:top w:val="none" w:sz="0" w:space="0" w:color="auto"/>
            <w:left w:val="none" w:sz="0" w:space="0" w:color="auto"/>
            <w:bottom w:val="none" w:sz="0" w:space="0" w:color="auto"/>
            <w:right w:val="none" w:sz="0" w:space="0" w:color="auto"/>
          </w:divBdr>
          <w:divsChild>
            <w:div w:id="1240941171">
              <w:marLeft w:val="0"/>
              <w:marRight w:val="0"/>
              <w:marTop w:val="0"/>
              <w:marBottom w:val="0"/>
              <w:divBdr>
                <w:top w:val="none" w:sz="0" w:space="0" w:color="auto"/>
                <w:left w:val="none" w:sz="0" w:space="0" w:color="auto"/>
                <w:bottom w:val="none" w:sz="0" w:space="0" w:color="auto"/>
                <w:right w:val="none" w:sz="0" w:space="0" w:color="auto"/>
              </w:divBdr>
              <w:divsChild>
                <w:div w:id="1181626003">
                  <w:marLeft w:val="0"/>
                  <w:marRight w:val="0"/>
                  <w:marTop w:val="0"/>
                  <w:marBottom w:val="0"/>
                  <w:divBdr>
                    <w:top w:val="none" w:sz="0" w:space="0" w:color="auto"/>
                    <w:left w:val="none" w:sz="0" w:space="0" w:color="auto"/>
                    <w:bottom w:val="none" w:sz="0" w:space="0" w:color="auto"/>
                    <w:right w:val="none" w:sz="0" w:space="0" w:color="auto"/>
                  </w:divBdr>
                  <w:divsChild>
                    <w:div w:id="6398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71730">
      <w:bodyDiv w:val="1"/>
      <w:marLeft w:val="0"/>
      <w:marRight w:val="0"/>
      <w:marTop w:val="0"/>
      <w:marBottom w:val="0"/>
      <w:divBdr>
        <w:top w:val="none" w:sz="0" w:space="0" w:color="auto"/>
        <w:left w:val="none" w:sz="0" w:space="0" w:color="auto"/>
        <w:bottom w:val="none" w:sz="0" w:space="0" w:color="auto"/>
        <w:right w:val="none" w:sz="0" w:space="0" w:color="auto"/>
      </w:divBdr>
    </w:div>
    <w:div w:id="490171523">
      <w:bodyDiv w:val="1"/>
      <w:marLeft w:val="0"/>
      <w:marRight w:val="0"/>
      <w:marTop w:val="0"/>
      <w:marBottom w:val="0"/>
      <w:divBdr>
        <w:top w:val="none" w:sz="0" w:space="0" w:color="auto"/>
        <w:left w:val="none" w:sz="0" w:space="0" w:color="auto"/>
        <w:bottom w:val="none" w:sz="0" w:space="0" w:color="auto"/>
        <w:right w:val="none" w:sz="0" w:space="0" w:color="auto"/>
      </w:divBdr>
      <w:divsChild>
        <w:div w:id="1496411685">
          <w:marLeft w:val="0"/>
          <w:marRight w:val="0"/>
          <w:marTop w:val="0"/>
          <w:marBottom w:val="0"/>
          <w:divBdr>
            <w:top w:val="none" w:sz="0" w:space="0" w:color="auto"/>
            <w:left w:val="none" w:sz="0" w:space="0" w:color="auto"/>
            <w:bottom w:val="none" w:sz="0" w:space="0" w:color="auto"/>
            <w:right w:val="none" w:sz="0" w:space="0" w:color="auto"/>
          </w:divBdr>
          <w:divsChild>
            <w:div w:id="1316570339">
              <w:marLeft w:val="0"/>
              <w:marRight w:val="0"/>
              <w:marTop w:val="0"/>
              <w:marBottom w:val="0"/>
              <w:divBdr>
                <w:top w:val="none" w:sz="0" w:space="0" w:color="auto"/>
                <w:left w:val="none" w:sz="0" w:space="0" w:color="auto"/>
                <w:bottom w:val="none" w:sz="0" w:space="0" w:color="auto"/>
                <w:right w:val="none" w:sz="0" w:space="0" w:color="auto"/>
              </w:divBdr>
              <w:divsChild>
                <w:div w:id="507717934">
                  <w:marLeft w:val="0"/>
                  <w:marRight w:val="0"/>
                  <w:marTop w:val="0"/>
                  <w:marBottom w:val="0"/>
                  <w:divBdr>
                    <w:top w:val="none" w:sz="0" w:space="0" w:color="auto"/>
                    <w:left w:val="none" w:sz="0" w:space="0" w:color="auto"/>
                    <w:bottom w:val="none" w:sz="0" w:space="0" w:color="auto"/>
                    <w:right w:val="none" w:sz="0" w:space="0" w:color="auto"/>
                  </w:divBdr>
                  <w:divsChild>
                    <w:div w:id="190645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702496">
      <w:bodyDiv w:val="1"/>
      <w:marLeft w:val="0"/>
      <w:marRight w:val="0"/>
      <w:marTop w:val="0"/>
      <w:marBottom w:val="0"/>
      <w:divBdr>
        <w:top w:val="none" w:sz="0" w:space="0" w:color="auto"/>
        <w:left w:val="none" w:sz="0" w:space="0" w:color="auto"/>
        <w:bottom w:val="none" w:sz="0" w:space="0" w:color="auto"/>
        <w:right w:val="none" w:sz="0" w:space="0" w:color="auto"/>
      </w:divBdr>
    </w:div>
    <w:div w:id="682973268">
      <w:bodyDiv w:val="1"/>
      <w:marLeft w:val="0"/>
      <w:marRight w:val="0"/>
      <w:marTop w:val="0"/>
      <w:marBottom w:val="0"/>
      <w:divBdr>
        <w:top w:val="none" w:sz="0" w:space="0" w:color="auto"/>
        <w:left w:val="none" w:sz="0" w:space="0" w:color="auto"/>
        <w:bottom w:val="none" w:sz="0" w:space="0" w:color="auto"/>
        <w:right w:val="none" w:sz="0" w:space="0" w:color="auto"/>
      </w:divBdr>
      <w:divsChild>
        <w:div w:id="395592486">
          <w:marLeft w:val="0"/>
          <w:marRight w:val="0"/>
          <w:marTop w:val="0"/>
          <w:marBottom w:val="0"/>
          <w:divBdr>
            <w:top w:val="none" w:sz="0" w:space="0" w:color="auto"/>
            <w:left w:val="none" w:sz="0" w:space="0" w:color="auto"/>
            <w:bottom w:val="none" w:sz="0" w:space="0" w:color="auto"/>
            <w:right w:val="none" w:sz="0" w:space="0" w:color="auto"/>
          </w:divBdr>
          <w:divsChild>
            <w:div w:id="1021779827">
              <w:marLeft w:val="0"/>
              <w:marRight w:val="0"/>
              <w:marTop w:val="0"/>
              <w:marBottom w:val="0"/>
              <w:divBdr>
                <w:top w:val="none" w:sz="0" w:space="0" w:color="auto"/>
                <w:left w:val="none" w:sz="0" w:space="0" w:color="auto"/>
                <w:bottom w:val="none" w:sz="0" w:space="0" w:color="auto"/>
                <w:right w:val="none" w:sz="0" w:space="0" w:color="auto"/>
              </w:divBdr>
              <w:divsChild>
                <w:div w:id="118254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505739">
      <w:bodyDiv w:val="1"/>
      <w:marLeft w:val="0"/>
      <w:marRight w:val="0"/>
      <w:marTop w:val="0"/>
      <w:marBottom w:val="0"/>
      <w:divBdr>
        <w:top w:val="none" w:sz="0" w:space="0" w:color="auto"/>
        <w:left w:val="none" w:sz="0" w:space="0" w:color="auto"/>
        <w:bottom w:val="none" w:sz="0" w:space="0" w:color="auto"/>
        <w:right w:val="none" w:sz="0" w:space="0" w:color="auto"/>
      </w:divBdr>
      <w:divsChild>
        <w:div w:id="765003347">
          <w:marLeft w:val="0"/>
          <w:marRight w:val="0"/>
          <w:marTop w:val="0"/>
          <w:marBottom w:val="0"/>
          <w:divBdr>
            <w:top w:val="none" w:sz="0" w:space="0" w:color="auto"/>
            <w:left w:val="none" w:sz="0" w:space="0" w:color="auto"/>
            <w:bottom w:val="none" w:sz="0" w:space="0" w:color="auto"/>
            <w:right w:val="none" w:sz="0" w:space="0" w:color="auto"/>
          </w:divBdr>
        </w:div>
      </w:divsChild>
    </w:div>
    <w:div w:id="980692081">
      <w:bodyDiv w:val="1"/>
      <w:marLeft w:val="0"/>
      <w:marRight w:val="0"/>
      <w:marTop w:val="0"/>
      <w:marBottom w:val="0"/>
      <w:divBdr>
        <w:top w:val="none" w:sz="0" w:space="0" w:color="auto"/>
        <w:left w:val="none" w:sz="0" w:space="0" w:color="auto"/>
        <w:bottom w:val="none" w:sz="0" w:space="0" w:color="auto"/>
        <w:right w:val="none" w:sz="0" w:space="0" w:color="auto"/>
      </w:divBdr>
      <w:divsChild>
        <w:div w:id="21106151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5009304">
              <w:marLeft w:val="0"/>
              <w:marRight w:val="0"/>
              <w:marTop w:val="0"/>
              <w:marBottom w:val="0"/>
              <w:divBdr>
                <w:top w:val="none" w:sz="0" w:space="0" w:color="auto"/>
                <w:left w:val="none" w:sz="0" w:space="0" w:color="auto"/>
                <w:bottom w:val="none" w:sz="0" w:space="0" w:color="auto"/>
                <w:right w:val="none" w:sz="0" w:space="0" w:color="auto"/>
              </w:divBdr>
              <w:divsChild>
                <w:div w:id="877468670">
                  <w:marLeft w:val="0"/>
                  <w:marRight w:val="0"/>
                  <w:marTop w:val="0"/>
                  <w:marBottom w:val="0"/>
                  <w:divBdr>
                    <w:top w:val="none" w:sz="0" w:space="0" w:color="auto"/>
                    <w:left w:val="none" w:sz="0" w:space="0" w:color="auto"/>
                    <w:bottom w:val="none" w:sz="0" w:space="0" w:color="auto"/>
                    <w:right w:val="none" w:sz="0" w:space="0" w:color="auto"/>
                  </w:divBdr>
                  <w:divsChild>
                    <w:div w:id="54572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999943">
      <w:bodyDiv w:val="1"/>
      <w:marLeft w:val="0"/>
      <w:marRight w:val="0"/>
      <w:marTop w:val="0"/>
      <w:marBottom w:val="0"/>
      <w:divBdr>
        <w:top w:val="none" w:sz="0" w:space="0" w:color="auto"/>
        <w:left w:val="none" w:sz="0" w:space="0" w:color="auto"/>
        <w:bottom w:val="none" w:sz="0" w:space="0" w:color="auto"/>
        <w:right w:val="none" w:sz="0" w:space="0" w:color="auto"/>
      </w:divBdr>
      <w:divsChild>
        <w:div w:id="500858437">
          <w:marLeft w:val="0"/>
          <w:marRight w:val="0"/>
          <w:marTop w:val="0"/>
          <w:marBottom w:val="0"/>
          <w:divBdr>
            <w:top w:val="none" w:sz="0" w:space="0" w:color="auto"/>
            <w:left w:val="none" w:sz="0" w:space="0" w:color="auto"/>
            <w:bottom w:val="none" w:sz="0" w:space="0" w:color="auto"/>
            <w:right w:val="none" w:sz="0" w:space="0" w:color="auto"/>
          </w:divBdr>
          <w:divsChild>
            <w:div w:id="1973486683">
              <w:marLeft w:val="0"/>
              <w:marRight w:val="0"/>
              <w:marTop w:val="0"/>
              <w:marBottom w:val="0"/>
              <w:divBdr>
                <w:top w:val="none" w:sz="0" w:space="0" w:color="auto"/>
                <w:left w:val="none" w:sz="0" w:space="0" w:color="auto"/>
                <w:bottom w:val="none" w:sz="0" w:space="0" w:color="auto"/>
                <w:right w:val="none" w:sz="0" w:space="0" w:color="auto"/>
              </w:divBdr>
              <w:divsChild>
                <w:div w:id="1802070286">
                  <w:marLeft w:val="0"/>
                  <w:marRight w:val="0"/>
                  <w:marTop w:val="0"/>
                  <w:marBottom w:val="0"/>
                  <w:divBdr>
                    <w:top w:val="none" w:sz="0" w:space="0" w:color="auto"/>
                    <w:left w:val="none" w:sz="0" w:space="0" w:color="auto"/>
                    <w:bottom w:val="none" w:sz="0" w:space="0" w:color="auto"/>
                    <w:right w:val="none" w:sz="0" w:space="0" w:color="auto"/>
                  </w:divBdr>
                  <w:divsChild>
                    <w:div w:id="97690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384518">
      <w:bodyDiv w:val="1"/>
      <w:marLeft w:val="0"/>
      <w:marRight w:val="0"/>
      <w:marTop w:val="0"/>
      <w:marBottom w:val="0"/>
      <w:divBdr>
        <w:top w:val="none" w:sz="0" w:space="0" w:color="auto"/>
        <w:left w:val="none" w:sz="0" w:space="0" w:color="auto"/>
        <w:bottom w:val="none" w:sz="0" w:space="0" w:color="auto"/>
        <w:right w:val="none" w:sz="0" w:space="0" w:color="auto"/>
      </w:divBdr>
    </w:div>
    <w:div w:id="1850942258">
      <w:bodyDiv w:val="1"/>
      <w:marLeft w:val="0"/>
      <w:marRight w:val="0"/>
      <w:marTop w:val="0"/>
      <w:marBottom w:val="0"/>
      <w:divBdr>
        <w:top w:val="none" w:sz="0" w:space="0" w:color="auto"/>
        <w:left w:val="none" w:sz="0" w:space="0" w:color="auto"/>
        <w:bottom w:val="none" w:sz="0" w:space="0" w:color="auto"/>
        <w:right w:val="none" w:sz="0" w:space="0" w:color="auto"/>
      </w:divBdr>
      <w:divsChild>
        <w:div w:id="1852524191">
          <w:marLeft w:val="0"/>
          <w:marRight w:val="0"/>
          <w:marTop w:val="0"/>
          <w:marBottom w:val="0"/>
          <w:divBdr>
            <w:top w:val="none" w:sz="0" w:space="0" w:color="auto"/>
            <w:left w:val="none" w:sz="0" w:space="0" w:color="auto"/>
            <w:bottom w:val="none" w:sz="0" w:space="0" w:color="auto"/>
            <w:right w:val="none" w:sz="0" w:space="0" w:color="auto"/>
          </w:divBdr>
          <w:divsChild>
            <w:div w:id="1270698820">
              <w:marLeft w:val="0"/>
              <w:marRight w:val="0"/>
              <w:marTop w:val="0"/>
              <w:marBottom w:val="0"/>
              <w:divBdr>
                <w:top w:val="none" w:sz="0" w:space="0" w:color="auto"/>
                <w:left w:val="none" w:sz="0" w:space="0" w:color="auto"/>
                <w:bottom w:val="none" w:sz="0" w:space="0" w:color="auto"/>
                <w:right w:val="none" w:sz="0" w:space="0" w:color="auto"/>
              </w:divBdr>
              <w:divsChild>
                <w:div w:id="1582563430">
                  <w:marLeft w:val="0"/>
                  <w:marRight w:val="0"/>
                  <w:marTop w:val="0"/>
                  <w:marBottom w:val="0"/>
                  <w:divBdr>
                    <w:top w:val="none" w:sz="0" w:space="0" w:color="auto"/>
                    <w:left w:val="none" w:sz="0" w:space="0" w:color="auto"/>
                    <w:bottom w:val="none" w:sz="0" w:space="0" w:color="auto"/>
                    <w:right w:val="none" w:sz="0" w:space="0" w:color="auto"/>
                  </w:divBdr>
                  <w:divsChild>
                    <w:div w:id="194159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tiff"/><Relationship Id="rId10" Type="http://schemas.openxmlformats.org/officeDocument/2006/relationships/hyperlink" Target="http://creativecommons.org/licenses/by-nc/4.0/"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npeff.sourceforge.net/SnpEff.html" TargetMode="Externa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CAEACE"/>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4BFFB1D6-D4FE-49CD-8693-BCA328E4B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8598</Words>
  <Characters>49015</Characters>
  <Application>Microsoft Office Word</Application>
  <DocSecurity>0</DocSecurity>
  <Lines>408</Lines>
  <Paragraphs>114</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South Tees Hospitals NHS Foundation Trust</Company>
  <LinksUpToDate>false</LinksUpToDate>
  <CharactersWithSpaces>57499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Nguyễn Hải Nam</dc:creator>
  <cp:lastModifiedBy>8613716430021</cp:lastModifiedBy>
  <cp:revision>5</cp:revision>
  <dcterms:created xsi:type="dcterms:W3CDTF">2019-12-22T09:46:00Z</dcterms:created>
  <dcterms:modified xsi:type="dcterms:W3CDTF">2020-01-15T05:59:00Z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zotero-version="5.0.69"&gt;&lt;session id="Ximvumbq"/&gt;&lt;style id="http://www.zotero.org/styles/american-medical-association" hasBibliography="1" bibliographyStyleHasBeenSet="1"/&gt;&lt;prefs&gt;&lt;pref name="fieldType" value="Field"/&gt;&lt;pref name="auto</vt:lpwstr>
  </property>
  <property fmtid="{D5CDD505-2E9C-101B-9397-08002B2CF9AE}" pid="3" name="ZOTERO_PREF_2">
    <vt:lpwstr>maticJournalAbbreviations" value="true"/&gt;&lt;/prefs&gt;&lt;/data&gt;</vt:lpwstr>
  </property>
  <property fmtid="{D5CDD505-2E9C-101B-9397-08002B2CF9AE}" pid="4" name="UseTimer">
    <vt:bool>true</vt:bool>
  </property>
  <property fmtid="{D5CDD505-2E9C-101B-9397-08002B2CF9AE}" pid="5" name="LastTick">
    <vt:r8>43663.6207638889</vt:r8>
  </property>
  <property fmtid="{D5CDD505-2E9C-101B-9397-08002B2CF9AE}" pid="6" name="EditTimer">
    <vt:i4>3090</vt:i4>
  </property>
</Properties>
</file>