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17" w:rsidRPr="003201CD" w:rsidRDefault="00A75E17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3201CD">
        <w:rPr>
          <w:rFonts w:ascii="Book Antiqua" w:hAnsi="Book Antiqua"/>
          <w:b/>
          <w:sz w:val="24"/>
          <w:szCs w:val="24"/>
          <w:lang w:val="en-GB"/>
        </w:rPr>
        <w:t xml:space="preserve">Name of </w:t>
      </w:r>
      <w:r w:rsidR="004564B9" w:rsidRPr="003201CD">
        <w:rPr>
          <w:rFonts w:ascii="Book Antiqua" w:hAnsi="Book Antiqua"/>
          <w:b/>
          <w:sz w:val="24"/>
          <w:szCs w:val="24"/>
          <w:lang w:val="en-GB"/>
        </w:rPr>
        <w:t>J</w:t>
      </w:r>
      <w:r w:rsidRPr="003201CD">
        <w:rPr>
          <w:rFonts w:ascii="Book Antiqua" w:hAnsi="Book Antiqua"/>
          <w:b/>
          <w:sz w:val="24"/>
          <w:szCs w:val="24"/>
          <w:lang w:val="en-GB"/>
        </w:rPr>
        <w:t xml:space="preserve">ournal: </w:t>
      </w:r>
      <w:r w:rsidRPr="003201CD">
        <w:rPr>
          <w:rFonts w:ascii="Book Antiqua" w:hAnsi="Book Antiqua"/>
          <w:b/>
          <w:i/>
          <w:iCs/>
          <w:sz w:val="24"/>
          <w:szCs w:val="24"/>
          <w:lang w:val="en-GB"/>
        </w:rPr>
        <w:t>World Journal of Gastroenterology</w:t>
      </w:r>
    </w:p>
    <w:p w:rsidR="00E04B49" w:rsidRPr="003201CD" w:rsidRDefault="00E04B49" w:rsidP="008526A7">
      <w:pPr>
        <w:pStyle w:val="1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i/>
          <w:color w:val="auto"/>
          <w:sz w:val="24"/>
          <w:szCs w:val="24"/>
          <w:highlight w:val="white"/>
          <w:lang w:val="en-US" w:eastAsia="zh-CN"/>
        </w:rPr>
      </w:pPr>
      <w:bookmarkStart w:id="0" w:name="OLE_LINK485"/>
      <w:bookmarkStart w:id="1" w:name="OLE_LINK486"/>
      <w:bookmarkStart w:id="2" w:name="OLE_LINK661"/>
      <w:bookmarkStart w:id="3" w:name="OLE_LINK768"/>
      <w:bookmarkStart w:id="4" w:name="OLE_LINK568"/>
      <w:bookmarkStart w:id="5" w:name="OLE_LINK499"/>
      <w:bookmarkStart w:id="6" w:name="OLE_LINK437"/>
      <w:bookmarkStart w:id="7" w:name="OLE_LINK514"/>
      <w:bookmarkStart w:id="8" w:name="OLE_LINK515"/>
      <w:bookmarkStart w:id="9" w:name="OLE_LINK13"/>
      <w:bookmarkStart w:id="10" w:name="OLE_LINK351"/>
      <w:bookmarkStart w:id="11" w:name="OLE_LINK425"/>
      <w:r w:rsidRPr="003201CD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eastAsia="zh-CN"/>
        </w:rPr>
        <w:t>Manuscript NO:</w:t>
      </w:r>
      <w:bookmarkEnd w:id="0"/>
      <w:bookmarkEnd w:id="1"/>
      <w:bookmarkEnd w:id="2"/>
      <w:bookmarkEnd w:id="3"/>
      <w:bookmarkEnd w:id="4"/>
      <w:r w:rsidRPr="003201CD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eastAsia="zh-CN"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r w:rsidR="00D67FE8" w:rsidRPr="003201CD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eastAsia="zh-CN"/>
        </w:rPr>
        <w:t>50539</w:t>
      </w:r>
    </w:p>
    <w:p w:rsidR="00A75E17" w:rsidRPr="003201CD" w:rsidRDefault="00A75E17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3201CD">
        <w:rPr>
          <w:rFonts w:ascii="Book Antiqua" w:hAnsi="Book Antiqua"/>
          <w:b/>
          <w:sz w:val="24"/>
          <w:szCs w:val="24"/>
          <w:lang w:val="en-GB"/>
        </w:rPr>
        <w:t xml:space="preserve">Manuscript </w:t>
      </w:r>
      <w:r w:rsidR="00BE57E5" w:rsidRPr="003201CD">
        <w:rPr>
          <w:rFonts w:ascii="Book Antiqua" w:hAnsi="Book Antiqua"/>
          <w:b/>
          <w:sz w:val="24"/>
          <w:szCs w:val="24"/>
          <w:lang w:val="en-GB"/>
        </w:rPr>
        <w:t>T</w:t>
      </w:r>
      <w:r w:rsidRPr="003201CD">
        <w:rPr>
          <w:rFonts w:ascii="Book Antiqua" w:hAnsi="Book Antiqua"/>
          <w:b/>
          <w:sz w:val="24"/>
          <w:szCs w:val="24"/>
          <w:lang w:val="en-GB"/>
        </w:rPr>
        <w:t xml:space="preserve">ype: </w:t>
      </w:r>
      <w:r w:rsidR="008630C6" w:rsidRPr="003201CD">
        <w:rPr>
          <w:rFonts w:ascii="Book Antiqua" w:hAnsi="Book Antiqua"/>
          <w:b/>
          <w:sz w:val="24"/>
          <w:szCs w:val="24"/>
          <w:lang w:val="en-GB"/>
        </w:rPr>
        <w:t>ORIGINAL ARTICLE</w:t>
      </w:r>
    </w:p>
    <w:p w:rsidR="008630C6" w:rsidRPr="003201CD" w:rsidRDefault="008630C6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</w:p>
    <w:p w:rsidR="00E04B49" w:rsidRPr="003201CD" w:rsidRDefault="008630C6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i/>
          <w:iCs/>
          <w:sz w:val="24"/>
          <w:szCs w:val="24"/>
          <w:lang w:val="en-GB"/>
        </w:rPr>
      </w:pPr>
      <w:r w:rsidRPr="003201CD">
        <w:rPr>
          <w:rFonts w:ascii="Book Antiqua" w:hAnsi="Book Antiqua"/>
          <w:b/>
          <w:i/>
          <w:iCs/>
          <w:sz w:val="24"/>
          <w:szCs w:val="24"/>
          <w:lang w:val="en-GB"/>
        </w:rPr>
        <w:t>Retrospective Study</w:t>
      </w:r>
    </w:p>
    <w:p w:rsidR="00907089" w:rsidRPr="003201CD" w:rsidRDefault="00276F30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bookmarkStart w:id="12" w:name="_Hlk17996325"/>
      <w:r w:rsidRPr="003201CD">
        <w:rPr>
          <w:rFonts w:ascii="Book Antiqua" w:hAnsi="Book Antiqua"/>
          <w:b/>
          <w:sz w:val="24"/>
          <w:szCs w:val="24"/>
          <w:lang w:val="en-GB"/>
        </w:rPr>
        <w:t>Diagnostic value of</w:t>
      </w:r>
      <w:r w:rsidR="007A3247">
        <w:rPr>
          <w:rFonts w:ascii="Book Antiqua" w:hAnsi="Book Antiqua"/>
          <w:b/>
          <w:sz w:val="24"/>
          <w:szCs w:val="24"/>
          <w:lang w:val="en-GB"/>
        </w:rPr>
        <w:t xml:space="preserve"> </w:t>
      </w:r>
      <w:r w:rsidR="00CD5AB7" w:rsidRPr="003201CD">
        <w:rPr>
          <w:rFonts w:ascii="Book Antiqua" w:hAnsi="Book Antiqua"/>
          <w:b/>
          <w:sz w:val="24"/>
          <w:szCs w:val="24"/>
          <w:lang w:val="en-GB"/>
        </w:rPr>
        <w:t>g</w:t>
      </w:r>
      <w:r w:rsidR="001819E9" w:rsidRPr="003201CD">
        <w:rPr>
          <w:rFonts w:ascii="Book Antiqua" w:hAnsi="Book Antiqua"/>
          <w:b/>
          <w:sz w:val="24"/>
          <w:szCs w:val="24"/>
          <w:lang w:val="en-GB"/>
        </w:rPr>
        <w:t>amma-</w:t>
      </w:r>
      <w:proofErr w:type="spellStart"/>
      <w:r w:rsidR="001819E9" w:rsidRPr="003201CD">
        <w:rPr>
          <w:rFonts w:ascii="Book Antiqua" w:hAnsi="Book Antiqua"/>
          <w:b/>
          <w:sz w:val="24"/>
          <w:szCs w:val="24"/>
          <w:lang w:val="en-GB"/>
        </w:rPr>
        <w:t>glutamyltransferase</w:t>
      </w:r>
      <w:proofErr w:type="spellEnd"/>
      <w:r w:rsidR="00160E3D" w:rsidRPr="003201CD">
        <w:rPr>
          <w:rFonts w:ascii="Book Antiqua" w:hAnsi="Book Antiqua"/>
          <w:b/>
          <w:sz w:val="24"/>
          <w:szCs w:val="24"/>
          <w:lang w:val="en-GB"/>
        </w:rPr>
        <w:t>/</w:t>
      </w:r>
      <w:r w:rsidR="001819E9" w:rsidRPr="003201CD">
        <w:rPr>
          <w:rFonts w:ascii="Book Antiqua" w:hAnsi="Book Antiqua"/>
          <w:b/>
          <w:sz w:val="24"/>
          <w:szCs w:val="24"/>
          <w:lang w:val="en-GB"/>
        </w:rPr>
        <w:t>aspartate aminotransferase</w:t>
      </w:r>
      <w:r w:rsidR="00160E3D" w:rsidRPr="003201CD">
        <w:rPr>
          <w:rFonts w:ascii="Book Antiqua" w:hAnsi="Book Antiqua"/>
          <w:b/>
          <w:sz w:val="24"/>
          <w:szCs w:val="24"/>
          <w:lang w:val="en-GB"/>
        </w:rPr>
        <w:t xml:space="preserve"> ratio</w:t>
      </w:r>
      <w:r w:rsidRPr="003201CD">
        <w:rPr>
          <w:rFonts w:ascii="Book Antiqua" w:hAnsi="Book Antiqua"/>
          <w:b/>
          <w:sz w:val="24"/>
          <w:szCs w:val="24"/>
          <w:lang w:val="en-GB"/>
        </w:rPr>
        <w:t xml:space="preserve">, </w:t>
      </w:r>
      <w:r w:rsidR="00520232" w:rsidRPr="003201CD">
        <w:rPr>
          <w:rFonts w:ascii="Book Antiqua" w:hAnsi="Book Antiqua"/>
          <w:b/>
          <w:sz w:val="24"/>
          <w:szCs w:val="24"/>
          <w:lang w:val="en-GB"/>
        </w:rPr>
        <w:t>protein induced by vitamin K absence or antagonist II</w:t>
      </w:r>
      <w:r w:rsidR="007A3247">
        <w:rPr>
          <w:rFonts w:ascii="Book Antiqua" w:hAnsi="Book Antiqua"/>
          <w:b/>
          <w:sz w:val="24"/>
          <w:szCs w:val="24"/>
          <w:lang w:val="en-GB"/>
        </w:rPr>
        <w:t>,</w:t>
      </w:r>
      <w:r w:rsidRPr="003201CD">
        <w:rPr>
          <w:rFonts w:ascii="Book Antiqua" w:hAnsi="Book Antiqua"/>
          <w:b/>
          <w:sz w:val="24"/>
          <w:szCs w:val="24"/>
          <w:lang w:val="en-GB"/>
        </w:rPr>
        <w:t xml:space="preserve"> and </w:t>
      </w:r>
      <w:r w:rsidR="004564B9" w:rsidRPr="003201CD">
        <w:rPr>
          <w:rFonts w:ascii="Book Antiqua" w:hAnsi="Book Antiqua"/>
          <w:b/>
          <w:sz w:val="24"/>
          <w:szCs w:val="24"/>
          <w:lang w:val="en-GB"/>
        </w:rPr>
        <w:t>alpha-fetoprotein</w:t>
      </w:r>
      <w:r w:rsidRPr="003201CD">
        <w:rPr>
          <w:rFonts w:ascii="Book Antiqua" w:hAnsi="Book Antiqua"/>
          <w:b/>
          <w:sz w:val="24"/>
          <w:szCs w:val="24"/>
          <w:lang w:val="en-GB"/>
        </w:rPr>
        <w:t xml:space="preserve"> in </w:t>
      </w:r>
      <w:r w:rsidR="00340906" w:rsidRPr="003201CD">
        <w:rPr>
          <w:rFonts w:ascii="Book Antiqua" w:hAnsi="Book Antiqua"/>
          <w:b/>
          <w:sz w:val="24"/>
          <w:szCs w:val="24"/>
          <w:lang w:val="en-GB"/>
        </w:rPr>
        <w:t xml:space="preserve">hepatitis B virus-related </w:t>
      </w:r>
      <w:r w:rsidRPr="003201CD">
        <w:rPr>
          <w:rFonts w:ascii="Book Antiqua" w:hAnsi="Book Antiqua"/>
          <w:b/>
          <w:sz w:val="24"/>
          <w:szCs w:val="24"/>
          <w:lang w:val="en-GB"/>
        </w:rPr>
        <w:t>hepatocellular carcinoma</w:t>
      </w:r>
    </w:p>
    <w:bookmarkEnd w:id="12"/>
    <w:p w:rsidR="00E04B49" w:rsidRPr="003201CD" w:rsidRDefault="00E04B49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</w:p>
    <w:p w:rsidR="00A75E17" w:rsidRPr="003201CD" w:rsidRDefault="00A75E17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sz w:val="24"/>
          <w:szCs w:val="24"/>
          <w:lang w:val="en-GB"/>
        </w:rPr>
        <w:t xml:space="preserve">Wang </w:t>
      </w:r>
      <w:r w:rsidR="00FB39DE" w:rsidRPr="003201CD">
        <w:rPr>
          <w:rFonts w:ascii="Book Antiqua" w:hAnsi="Book Antiqua"/>
          <w:sz w:val="24"/>
          <w:szCs w:val="24"/>
          <w:lang w:val="en-GB"/>
        </w:rPr>
        <w:t xml:space="preserve">Q </w:t>
      </w:r>
      <w:r w:rsidRPr="003201CD">
        <w:rPr>
          <w:rFonts w:ascii="Book Antiqua" w:hAnsi="Book Antiqua"/>
          <w:i/>
          <w:sz w:val="24"/>
          <w:szCs w:val="24"/>
          <w:lang w:val="en-GB"/>
        </w:rPr>
        <w:t>et al.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Hepatocellular carcinoma diagnosis</w:t>
      </w:r>
    </w:p>
    <w:p w:rsidR="00E04B49" w:rsidRPr="003201CD" w:rsidRDefault="00E04B49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:rsidR="00340906" w:rsidRPr="003201CD" w:rsidRDefault="00276F30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proofErr w:type="spellStart"/>
      <w:r w:rsidRPr="003201CD">
        <w:rPr>
          <w:rFonts w:ascii="Book Antiqua" w:hAnsi="Book Antiqua"/>
          <w:sz w:val="24"/>
          <w:szCs w:val="24"/>
          <w:lang w:val="en-GB"/>
        </w:rPr>
        <w:t>Qiang</w:t>
      </w:r>
      <w:proofErr w:type="spellEnd"/>
      <w:r w:rsidR="007D7568" w:rsidRPr="003201CD">
        <w:rPr>
          <w:rFonts w:ascii="Book Antiqua" w:hAnsi="Book Antiqua"/>
          <w:sz w:val="24"/>
          <w:szCs w:val="24"/>
          <w:lang w:val="en-GB"/>
        </w:rPr>
        <w:t xml:space="preserve"> Wang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, </w:t>
      </w:r>
      <w:r w:rsidR="007D7568" w:rsidRPr="003201CD">
        <w:rPr>
          <w:rFonts w:ascii="Book Antiqua" w:hAnsi="Book Antiqua"/>
          <w:sz w:val="24"/>
          <w:szCs w:val="24"/>
          <w:lang w:val="en-GB"/>
        </w:rPr>
        <w:t>Qi Chen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, </w:t>
      </w:r>
      <w:r w:rsidR="007D7568" w:rsidRPr="003201CD">
        <w:rPr>
          <w:rFonts w:ascii="Book Antiqua" w:hAnsi="Book Antiqua"/>
          <w:sz w:val="24"/>
          <w:szCs w:val="24"/>
          <w:lang w:val="en-GB"/>
        </w:rPr>
        <w:t>Xia Zhang</w:t>
      </w:r>
      <w:r w:rsidRPr="003201CD">
        <w:rPr>
          <w:rFonts w:ascii="Book Antiqua" w:hAnsi="Book Antiqua"/>
          <w:sz w:val="24"/>
          <w:szCs w:val="24"/>
          <w:lang w:val="en-GB"/>
        </w:rPr>
        <w:t>,</w:t>
      </w:r>
      <w:r w:rsidR="0021049D" w:rsidRPr="003201CD">
        <w:rPr>
          <w:rFonts w:ascii="Book Antiqua" w:hAnsi="Book Antiqua"/>
          <w:sz w:val="24"/>
          <w:szCs w:val="24"/>
          <w:lang w:val="en-GB"/>
        </w:rPr>
        <w:t xml:space="preserve"> Xiao</w:t>
      </w:r>
      <w:r w:rsidR="008630C6" w:rsidRPr="003201CD">
        <w:rPr>
          <w:rFonts w:ascii="Book Antiqua" w:hAnsi="Book Antiqua"/>
          <w:sz w:val="24"/>
          <w:szCs w:val="24"/>
          <w:lang w:val="en-GB"/>
        </w:rPr>
        <w:t>-</w:t>
      </w:r>
      <w:proofErr w:type="spellStart"/>
      <w:r w:rsidR="008630C6" w:rsidRPr="003201CD">
        <w:rPr>
          <w:rFonts w:ascii="Book Antiqua" w:hAnsi="Book Antiqua"/>
          <w:sz w:val="24"/>
          <w:szCs w:val="24"/>
          <w:lang w:val="en-GB"/>
        </w:rPr>
        <w:t>L</w:t>
      </w:r>
      <w:r w:rsidR="007D7568" w:rsidRPr="003201CD">
        <w:rPr>
          <w:rFonts w:ascii="Book Antiqua" w:hAnsi="Book Antiqua"/>
          <w:sz w:val="24"/>
          <w:szCs w:val="24"/>
          <w:lang w:val="en-GB"/>
        </w:rPr>
        <w:t>an</w:t>
      </w:r>
      <w:proofErr w:type="spellEnd"/>
      <w:r w:rsidR="006203A8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7D7568" w:rsidRPr="003201CD">
        <w:rPr>
          <w:rFonts w:ascii="Book Antiqua" w:hAnsi="Book Antiqua"/>
          <w:sz w:val="24"/>
          <w:szCs w:val="24"/>
          <w:lang w:val="en-GB"/>
        </w:rPr>
        <w:t>Lu</w:t>
      </w:r>
      <w:r w:rsidRPr="003201CD">
        <w:rPr>
          <w:rFonts w:ascii="Book Antiqua" w:hAnsi="Book Antiqua"/>
          <w:sz w:val="24"/>
          <w:szCs w:val="24"/>
          <w:lang w:val="en-GB"/>
        </w:rPr>
        <w:t>,</w:t>
      </w:r>
      <w:r w:rsidR="00691CD7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21049D" w:rsidRPr="003201CD">
        <w:rPr>
          <w:rFonts w:ascii="Book Antiqua" w:hAnsi="Book Antiqua"/>
          <w:sz w:val="24"/>
          <w:szCs w:val="24"/>
          <w:lang w:val="en-GB"/>
        </w:rPr>
        <w:t xml:space="preserve">Qin Du, </w:t>
      </w:r>
      <w:r w:rsidR="00683223" w:rsidRPr="003201CD">
        <w:rPr>
          <w:rFonts w:ascii="Book Antiqua" w:hAnsi="Book Antiqua"/>
          <w:sz w:val="24"/>
          <w:szCs w:val="24"/>
          <w:lang w:val="en-GB"/>
        </w:rPr>
        <w:t xml:space="preserve">Tao Zhu, </w:t>
      </w:r>
      <w:proofErr w:type="spellStart"/>
      <w:r w:rsidR="006203A8" w:rsidRPr="003201CD">
        <w:rPr>
          <w:rFonts w:ascii="Book Antiqua" w:hAnsi="Book Antiqua"/>
          <w:sz w:val="24"/>
          <w:szCs w:val="24"/>
          <w:lang w:val="en-GB"/>
        </w:rPr>
        <w:t>Guo</w:t>
      </w:r>
      <w:proofErr w:type="spellEnd"/>
      <w:r w:rsidR="008630C6" w:rsidRPr="003201CD">
        <w:rPr>
          <w:rFonts w:ascii="Book Antiqua" w:hAnsi="Book Antiqua"/>
          <w:sz w:val="24"/>
          <w:szCs w:val="24"/>
          <w:lang w:val="en-GB"/>
        </w:rPr>
        <w:t>-Y</w:t>
      </w:r>
      <w:r w:rsidR="006203A8" w:rsidRPr="003201CD">
        <w:rPr>
          <w:rFonts w:ascii="Book Antiqua" w:hAnsi="Book Antiqua"/>
          <w:sz w:val="24"/>
          <w:szCs w:val="24"/>
          <w:lang w:val="en-GB"/>
        </w:rPr>
        <w:t>uan Zhang</w:t>
      </w:r>
      <w:r w:rsidR="0021049D" w:rsidRPr="003201CD">
        <w:rPr>
          <w:rFonts w:ascii="Book Antiqua" w:hAnsi="Book Antiqua"/>
          <w:sz w:val="24"/>
          <w:szCs w:val="24"/>
          <w:lang w:val="en-GB"/>
        </w:rPr>
        <w:t>,</w:t>
      </w:r>
      <w:r w:rsidR="006203A8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21049D" w:rsidRPr="003201CD">
        <w:rPr>
          <w:rFonts w:ascii="Book Antiqua" w:hAnsi="Book Antiqua"/>
          <w:sz w:val="24"/>
          <w:szCs w:val="24"/>
          <w:lang w:val="en-GB"/>
        </w:rPr>
        <w:t>Dong</w:t>
      </w:r>
      <w:r w:rsidR="008630C6" w:rsidRPr="003201CD">
        <w:rPr>
          <w:rFonts w:ascii="Book Antiqua" w:hAnsi="Book Antiqua"/>
          <w:sz w:val="24"/>
          <w:szCs w:val="24"/>
          <w:lang w:val="en-GB"/>
        </w:rPr>
        <w:t>-S</w:t>
      </w:r>
      <w:r w:rsidRPr="003201CD">
        <w:rPr>
          <w:rFonts w:ascii="Book Antiqua" w:hAnsi="Book Antiqua"/>
          <w:sz w:val="24"/>
          <w:szCs w:val="24"/>
          <w:lang w:val="en-GB"/>
        </w:rPr>
        <w:t>heng</w:t>
      </w:r>
      <w:r w:rsidR="0021049D" w:rsidRPr="003201CD">
        <w:rPr>
          <w:rFonts w:ascii="Book Antiqua" w:hAnsi="Book Antiqua"/>
          <w:sz w:val="24"/>
          <w:szCs w:val="24"/>
          <w:lang w:val="en-GB"/>
        </w:rPr>
        <w:t xml:space="preserve"> Wang, </w:t>
      </w:r>
      <w:proofErr w:type="spellStart"/>
      <w:r w:rsidR="0021049D" w:rsidRPr="003201CD">
        <w:rPr>
          <w:rFonts w:ascii="Book Antiqua" w:hAnsi="Book Antiqua"/>
          <w:sz w:val="24"/>
          <w:szCs w:val="24"/>
          <w:lang w:val="en-GB"/>
        </w:rPr>
        <w:t>Qu</w:t>
      </w:r>
      <w:proofErr w:type="spellEnd"/>
      <w:r w:rsidR="008630C6" w:rsidRPr="003201CD">
        <w:rPr>
          <w:rFonts w:ascii="Book Antiqua" w:hAnsi="Book Antiqua"/>
          <w:sz w:val="24"/>
          <w:szCs w:val="24"/>
          <w:lang w:val="en-GB"/>
        </w:rPr>
        <w:t>-M</w:t>
      </w:r>
      <w:r w:rsidR="0021049D" w:rsidRPr="003201CD">
        <w:rPr>
          <w:rFonts w:ascii="Book Antiqua" w:hAnsi="Book Antiqua"/>
          <w:sz w:val="24"/>
          <w:szCs w:val="24"/>
          <w:lang w:val="en-GB"/>
        </w:rPr>
        <w:t>ing Fan</w:t>
      </w:r>
    </w:p>
    <w:p w:rsidR="00E04B49" w:rsidRPr="003201CD" w:rsidRDefault="00E04B49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:rsidR="00E04B49" w:rsidRPr="003201CD" w:rsidRDefault="00A75E17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proofErr w:type="spellStart"/>
      <w:r w:rsidRPr="003201CD">
        <w:rPr>
          <w:rFonts w:ascii="Book Antiqua" w:hAnsi="Book Antiqua"/>
          <w:b/>
          <w:sz w:val="24"/>
          <w:szCs w:val="24"/>
          <w:lang w:val="en-GB"/>
        </w:rPr>
        <w:t>Qiang</w:t>
      </w:r>
      <w:proofErr w:type="spellEnd"/>
      <w:r w:rsidRPr="003201CD">
        <w:rPr>
          <w:rFonts w:ascii="Book Antiqua" w:hAnsi="Book Antiqua"/>
          <w:b/>
          <w:sz w:val="24"/>
          <w:szCs w:val="24"/>
          <w:lang w:val="en-GB"/>
        </w:rPr>
        <w:t xml:space="preserve"> Wang, Xiao</w:t>
      </w:r>
      <w:r w:rsidR="00DA644E" w:rsidRPr="003201CD">
        <w:rPr>
          <w:rFonts w:ascii="Book Antiqua" w:hAnsi="Book Antiqua"/>
          <w:b/>
          <w:sz w:val="24"/>
          <w:szCs w:val="24"/>
          <w:lang w:val="en-GB"/>
        </w:rPr>
        <w:t>-</w:t>
      </w:r>
      <w:proofErr w:type="spellStart"/>
      <w:r w:rsidR="00DA644E" w:rsidRPr="003201CD">
        <w:rPr>
          <w:rFonts w:ascii="Book Antiqua" w:hAnsi="Book Antiqua"/>
          <w:b/>
          <w:sz w:val="24"/>
          <w:szCs w:val="24"/>
          <w:lang w:val="en-GB"/>
        </w:rPr>
        <w:t>L</w:t>
      </w:r>
      <w:r w:rsidRPr="003201CD">
        <w:rPr>
          <w:rFonts w:ascii="Book Antiqua" w:hAnsi="Book Antiqua"/>
          <w:b/>
          <w:sz w:val="24"/>
          <w:szCs w:val="24"/>
          <w:lang w:val="en-GB"/>
        </w:rPr>
        <w:t>an</w:t>
      </w:r>
      <w:proofErr w:type="spellEnd"/>
      <w:r w:rsidRPr="003201CD">
        <w:rPr>
          <w:rFonts w:ascii="Book Antiqua" w:hAnsi="Book Antiqua"/>
          <w:b/>
          <w:sz w:val="24"/>
          <w:szCs w:val="24"/>
          <w:lang w:val="en-GB"/>
        </w:rPr>
        <w:t xml:space="preserve"> Lu,</w:t>
      </w:r>
      <w:r w:rsidR="000958D8" w:rsidRPr="003201CD">
        <w:rPr>
          <w:rFonts w:ascii="Book Antiqua" w:hAnsi="Book Antiqua"/>
          <w:b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b/>
          <w:sz w:val="24"/>
          <w:szCs w:val="24"/>
          <w:lang w:val="en-GB"/>
        </w:rPr>
        <w:t xml:space="preserve">Qin Du, </w:t>
      </w:r>
      <w:proofErr w:type="spellStart"/>
      <w:r w:rsidRPr="003201CD">
        <w:rPr>
          <w:rFonts w:ascii="Book Antiqua" w:hAnsi="Book Antiqua"/>
          <w:b/>
          <w:sz w:val="24"/>
          <w:szCs w:val="24"/>
          <w:lang w:val="en-GB"/>
        </w:rPr>
        <w:t>Guo</w:t>
      </w:r>
      <w:proofErr w:type="spellEnd"/>
      <w:r w:rsidR="00DA644E" w:rsidRPr="003201CD">
        <w:rPr>
          <w:rFonts w:ascii="Book Antiqua" w:hAnsi="Book Antiqua"/>
          <w:b/>
          <w:sz w:val="24"/>
          <w:szCs w:val="24"/>
          <w:lang w:val="en-GB"/>
        </w:rPr>
        <w:t>-Y</w:t>
      </w:r>
      <w:r w:rsidRPr="003201CD">
        <w:rPr>
          <w:rFonts w:ascii="Book Antiqua" w:hAnsi="Book Antiqua"/>
          <w:b/>
          <w:sz w:val="24"/>
          <w:szCs w:val="24"/>
          <w:lang w:val="en-GB"/>
        </w:rPr>
        <w:t>uan Zhang, Dong</w:t>
      </w:r>
      <w:r w:rsidR="00DA644E" w:rsidRPr="003201CD">
        <w:rPr>
          <w:rFonts w:ascii="Book Antiqua" w:hAnsi="Book Antiqua"/>
          <w:b/>
          <w:sz w:val="24"/>
          <w:szCs w:val="24"/>
          <w:lang w:val="en-GB"/>
        </w:rPr>
        <w:t>-S</w:t>
      </w:r>
      <w:r w:rsidRPr="003201CD">
        <w:rPr>
          <w:rFonts w:ascii="Book Antiqua" w:hAnsi="Book Antiqua"/>
          <w:b/>
          <w:sz w:val="24"/>
          <w:szCs w:val="24"/>
          <w:lang w:val="en-GB"/>
        </w:rPr>
        <w:t xml:space="preserve">heng Wang, </w:t>
      </w:r>
      <w:proofErr w:type="spellStart"/>
      <w:r w:rsidRPr="003201CD">
        <w:rPr>
          <w:rFonts w:ascii="Book Antiqua" w:hAnsi="Book Antiqua"/>
          <w:b/>
          <w:sz w:val="24"/>
          <w:szCs w:val="24"/>
          <w:lang w:val="en-GB"/>
        </w:rPr>
        <w:t>Qu</w:t>
      </w:r>
      <w:proofErr w:type="spellEnd"/>
      <w:r w:rsidR="00DA644E" w:rsidRPr="003201CD">
        <w:rPr>
          <w:rFonts w:ascii="Book Antiqua" w:hAnsi="Book Antiqua"/>
          <w:b/>
          <w:sz w:val="24"/>
          <w:szCs w:val="24"/>
          <w:lang w:val="en-GB"/>
        </w:rPr>
        <w:t>-M</w:t>
      </w:r>
      <w:r w:rsidRPr="003201CD">
        <w:rPr>
          <w:rFonts w:ascii="Book Antiqua" w:hAnsi="Book Antiqua"/>
          <w:b/>
          <w:sz w:val="24"/>
          <w:szCs w:val="24"/>
          <w:lang w:val="en-GB"/>
        </w:rPr>
        <w:t>ing Fan,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204B75" w:rsidRPr="003201CD">
        <w:rPr>
          <w:rFonts w:ascii="Book Antiqua" w:hAnsi="Book Antiqua"/>
          <w:sz w:val="24"/>
          <w:szCs w:val="24"/>
          <w:lang w:val="en-GB"/>
        </w:rPr>
        <w:t xml:space="preserve">Department of Laboratory Medicine, Affiliated Hospital of North Sichuan Medical College, </w:t>
      </w:r>
      <w:proofErr w:type="spellStart"/>
      <w:r w:rsidR="00204B75" w:rsidRPr="003201CD">
        <w:rPr>
          <w:rFonts w:ascii="Book Antiqua" w:hAnsi="Book Antiqua"/>
          <w:sz w:val="24"/>
          <w:szCs w:val="24"/>
          <w:lang w:val="en-GB"/>
        </w:rPr>
        <w:t>Nanchong</w:t>
      </w:r>
      <w:proofErr w:type="spellEnd"/>
      <w:r w:rsidR="00204B75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0958D8" w:rsidRPr="003201CD">
        <w:rPr>
          <w:rFonts w:ascii="Book Antiqua" w:hAnsi="Book Antiqua"/>
          <w:sz w:val="24"/>
          <w:szCs w:val="24"/>
          <w:lang w:val="en-GB"/>
        </w:rPr>
        <w:t xml:space="preserve">637000, </w:t>
      </w:r>
      <w:r w:rsidR="00204B75" w:rsidRPr="003201CD">
        <w:rPr>
          <w:rFonts w:ascii="Book Antiqua" w:hAnsi="Book Antiqua"/>
          <w:sz w:val="24"/>
          <w:szCs w:val="24"/>
          <w:lang w:val="en-GB"/>
        </w:rPr>
        <w:t>Sichuan</w:t>
      </w:r>
      <w:r w:rsidR="008630C6" w:rsidRPr="003201CD">
        <w:rPr>
          <w:rFonts w:ascii="Book Antiqua" w:hAnsi="Book Antiqua"/>
          <w:sz w:val="24"/>
          <w:szCs w:val="24"/>
          <w:lang w:val="en-GB"/>
        </w:rPr>
        <w:t xml:space="preserve"> Province</w:t>
      </w:r>
      <w:r w:rsidR="00204B75" w:rsidRPr="003201CD">
        <w:rPr>
          <w:rFonts w:ascii="Book Antiqua" w:hAnsi="Book Antiqua"/>
          <w:sz w:val="24"/>
          <w:szCs w:val="24"/>
          <w:lang w:val="en-GB"/>
        </w:rPr>
        <w:t>, China</w:t>
      </w:r>
    </w:p>
    <w:p w:rsidR="008630C6" w:rsidRPr="003201CD" w:rsidRDefault="008630C6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:rsidR="00340906" w:rsidRPr="003201CD" w:rsidRDefault="00204B75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proofErr w:type="spellStart"/>
      <w:r w:rsidRPr="003201CD">
        <w:rPr>
          <w:rFonts w:ascii="Book Antiqua" w:hAnsi="Book Antiqua"/>
          <w:b/>
          <w:sz w:val="24"/>
          <w:szCs w:val="24"/>
          <w:lang w:val="en-GB"/>
        </w:rPr>
        <w:t>Qiang</w:t>
      </w:r>
      <w:proofErr w:type="spellEnd"/>
      <w:r w:rsidRPr="003201CD">
        <w:rPr>
          <w:rFonts w:ascii="Book Antiqua" w:hAnsi="Book Antiqua"/>
          <w:b/>
          <w:sz w:val="24"/>
          <w:szCs w:val="24"/>
          <w:lang w:val="en-GB"/>
        </w:rPr>
        <w:t xml:space="preserve"> Wang, </w:t>
      </w:r>
      <w:r w:rsidR="00276F30" w:rsidRPr="003201CD">
        <w:rPr>
          <w:rFonts w:ascii="Book Antiqua" w:hAnsi="Book Antiqua"/>
          <w:sz w:val="24"/>
          <w:szCs w:val="24"/>
          <w:lang w:val="en-GB"/>
        </w:rPr>
        <w:t xml:space="preserve">Faculty of Laboratory Medicine, </w:t>
      </w:r>
      <w:proofErr w:type="spellStart"/>
      <w:r w:rsidR="00276F30" w:rsidRPr="003201CD">
        <w:rPr>
          <w:rFonts w:ascii="Book Antiqua" w:hAnsi="Book Antiqua"/>
          <w:sz w:val="24"/>
          <w:szCs w:val="24"/>
          <w:lang w:val="en-GB"/>
        </w:rPr>
        <w:t>Center</w:t>
      </w:r>
      <w:proofErr w:type="spellEnd"/>
      <w:r w:rsidR="00276F30" w:rsidRPr="003201CD">
        <w:rPr>
          <w:rFonts w:ascii="Book Antiqua" w:hAnsi="Book Antiqua"/>
          <w:sz w:val="24"/>
          <w:szCs w:val="24"/>
          <w:lang w:val="en-GB"/>
        </w:rPr>
        <w:t xml:space="preserve"> for Translational Medicine, North Sichuan Medical </w:t>
      </w:r>
      <w:r w:rsidR="006B0F7E" w:rsidRPr="003201CD">
        <w:rPr>
          <w:rFonts w:ascii="Book Antiqua" w:hAnsi="Book Antiqua"/>
          <w:sz w:val="24"/>
          <w:szCs w:val="24"/>
          <w:lang w:val="en-GB"/>
        </w:rPr>
        <w:t>C</w:t>
      </w:r>
      <w:r w:rsidR="00276F30" w:rsidRPr="003201CD">
        <w:rPr>
          <w:rFonts w:ascii="Book Antiqua" w:hAnsi="Book Antiqua"/>
          <w:sz w:val="24"/>
          <w:szCs w:val="24"/>
          <w:lang w:val="en-GB"/>
        </w:rPr>
        <w:t>ollege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, </w:t>
      </w:r>
      <w:proofErr w:type="spellStart"/>
      <w:r w:rsidRPr="003201CD">
        <w:rPr>
          <w:rFonts w:ascii="Book Antiqua" w:hAnsi="Book Antiqua"/>
          <w:sz w:val="24"/>
          <w:szCs w:val="24"/>
          <w:lang w:val="en-GB"/>
        </w:rPr>
        <w:t>Nanchong</w:t>
      </w:r>
      <w:proofErr w:type="spellEnd"/>
      <w:r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0958D8" w:rsidRPr="003201CD">
        <w:rPr>
          <w:rFonts w:ascii="Book Antiqua" w:hAnsi="Book Antiqua"/>
          <w:sz w:val="24"/>
          <w:szCs w:val="24"/>
          <w:lang w:val="en-GB"/>
        </w:rPr>
        <w:t xml:space="preserve">637000, </w:t>
      </w:r>
      <w:r w:rsidRPr="003201CD">
        <w:rPr>
          <w:rFonts w:ascii="Book Antiqua" w:hAnsi="Book Antiqua"/>
          <w:sz w:val="24"/>
          <w:szCs w:val="24"/>
          <w:lang w:val="en-GB"/>
        </w:rPr>
        <w:t>Sichuan</w:t>
      </w:r>
      <w:r w:rsidR="008630C6" w:rsidRPr="003201CD">
        <w:rPr>
          <w:rFonts w:ascii="Book Antiqua" w:hAnsi="Book Antiqua"/>
          <w:sz w:val="24"/>
          <w:szCs w:val="24"/>
          <w:lang w:val="en-GB"/>
        </w:rPr>
        <w:t xml:space="preserve"> Province</w:t>
      </w:r>
      <w:r w:rsidRPr="003201CD">
        <w:rPr>
          <w:rFonts w:ascii="Book Antiqua" w:hAnsi="Book Antiqua"/>
          <w:sz w:val="24"/>
          <w:szCs w:val="24"/>
          <w:lang w:val="en-GB"/>
        </w:rPr>
        <w:t>, China</w:t>
      </w:r>
    </w:p>
    <w:p w:rsidR="008630C6" w:rsidRPr="003201CD" w:rsidRDefault="008630C6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:rsidR="007D7568" w:rsidRPr="003201CD" w:rsidRDefault="0013137D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b/>
          <w:sz w:val="24"/>
          <w:szCs w:val="24"/>
          <w:lang w:val="en-GB"/>
        </w:rPr>
        <w:t>Qi Chen,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276F30" w:rsidRPr="003201CD">
        <w:rPr>
          <w:rFonts w:ascii="Book Antiqua" w:hAnsi="Book Antiqua"/>
          <w:sz w:val="24"/>
          <w:szCs w:val="24"/>
          <w:lang w:val="en-GB"/>
        </w:rPr>
        <w:t>Department of Laboratory Medicine</w:t>
      </w:r>
      <w:r w:rsidR="001D5354" w:rsidRPr="003201CD">
        <w:rPr>
          <w:rFonts w:ascii="Book Antiqua" w:hAnsi="Book Antiqua"/>
          <w:sz w:val="24"/>
          <w:szCs w:val="24"/>
          <w:lang w:val="en-GB"/>
        </w:rPr>
        <w:t xml:space="preserve">, Affiliated Sichuan Ba-Yi Rehabilitation </w:t>
      </w:r>
      <w:proofErr w:type="spellStart"/>
      <w:r w:rsidR="001D5354" w:rsidRPr="003201CD">
        <w:rPr>
          <w:rFonts w:ascii="Book Antiqua" w:hAnsi="Book Antiqua"/>
          <w:sz w:val="24"/>
          <w:szCs w:val="24"/>
          <w:lang w:val="en-GB"/>
        </w:rPr>
        <w:t>Center</w:t>
      </w:r>
      <w:proofErr w:type="spellEnd"/>
      <w:r w:rsidR="001D5354" w:rsidRPr="003201CD">
        <w:rPr>
          <w:rFonts w:ascii="Book Antiqua" w:hAnsi="Book Antiqua"/>
          <w:sz w:val="24"/>
          <w:szCs w:val="24"/>
          <w:lang w:val="en-GB"/>
        </w:rPr>
        <w:t xml:space="preserve"> of Chengdu University of TCM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, Chengdu </w:t>
      </w:r>
      <w:r w:rsidR="000958D8" w:rsidRPr="003201CD">
        <w:rPr>
          <w:rFonts w:ascii="Book Antiqua" w:hAnsi="Book Antiqua"/>
          <w:sz w:val="24"/>
          <w:szCs w:val="24"/>
          <w:lang w:val="en-GB"/>
        </w:rPr>
        <w:t xml:space="preserve">610000, </w:t>
      </w:r>
      <w:proofErr w:type="gramStart"/>
      <w:r w:rsidRPr="003201CD">
        <w:rPr>
          <w:rFonts w:ascii="Book Antiqua" w:hAnsi="Book Antiqua"/>
          <w:sz w:val="24"/>
          <w:szCs w:val="24"/>
          <w:lang w:val="en-GB"/>
        </w:rPr>
        <w:t>Sichuan</w:t>
      </w:r>
      <w:proofErr w:type="gramEnd"/>
      <w:r w:rsidR="008630C6" w:rsidRPr="003201CD">
        <w:rPr>
          <w:rFonts w:ascii="Book Antiqua" w:hAnsi="Book Antiqua"/>
          <w:sz w:val="24"/>
          <w:szCs w:val="24"/>
          <w:lang w:val="en-GB"/>
        </w:rPr>
        <w:t xml:space="preserve"> Province</w:t>
      </w:r>
      <w:r w:rsidRPr="003201CD">
        <w:rPr>
          <w:rFonts w:ascii="Book Antiqua" w:hAnsi="Book Antiqua"/>
          <w:sz w:val="24"/>
          <w:szCs w:val="24"/>
          <w:lang w:val="en-GB"/>
        </w:rPr>
        <w:t>, China</w:t>
      </w:r>
    </w:p>
    <w:p w:rsidR="008630C6" w:rsidRPr="003201CD" w:rsidRDefault="008630C6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:rsidR="00BF64B5" w:rsidRPr="003201CD" w:rsidRDefault="0013137D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b/>
          <w:sz w:val="24"/>
          <w:szCs w:val="24"/>
          <w:lang w:val="en-GB"/>
        </w:rPr>
        <w:t>Xia Zhang,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276F30" w:rsidRPr="003201CD">
        <w:rPr>
          <w:rFonts w:ascii="Book Antiqua" w:hAnsi="Book Antiqua"/>
          <w:sz w:val="24"/>
          <w:szCs w:val="24"/>
          <w:lang w:val="en-GB"/>
        </w:rPr>
        <w:t xml:space="preserve">Department of Laboratory Medicine of the </w:t>
      </w:r>
      <w:r w:rsidR="006B0F7E" w:rsidRPr="003201CD">
        <w:rPr>
          <w:rFonts w:ascii="Book Antiqua" w:hAnsi="Book Antiqua"/>
          <w:sz w:val="24"/>
          <w:szCs w:val="24"/>
          <w:lang w:val="en-GB"/>
        </w:rPr>
        <w:t xml:space="preserve">Ninth People’s Hospital </w:t>
      </w:r>
      <w:r w:rsidR="00276F30" w:rsidRPr="003201CD">
        <w:rPr>
          <w:rFonts w:ascii="Book Antiqua" w:hAnsi="Book Antiqua"/>
          <w:sz w:val="24"/>
          <w:szCs w:val="24"/>
          <w:lang w:val="en-GB"/>
        </w:rPr>
        <w:t>of Chongqin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g, </w:t>
      </w:r>
      <w:r w:rsidR="008630C6" w:rsidRPr="003201CD">
        <w:rPr>
          <w:rFonts w:ascii="Book Antiqua" w:hAnsi="Book Antiqua"/>
          <w:sz w:val="24"/>
          <w:szCs w:val="24"/>
          <w:lang w:val="en-GB"/>
        </w:rPr>
        <w:t xml:space="preserve">Chongqing </w:t>
      </w:r>
      <w:r w:rsidR="000958D8" w:rsidRPr="003201CD">
        <w:rPr>
          <w:rFonts w:ascii="Book Antiqua" w:hAnsi="Book Antiqua"/>
          <w:sz w:val="24"/>
          <w:szCs w:val="24"/>
          <w:lang w:val="en-GB"/>
        </w:rPr>
        <w:t>400700</w:t>
      </w:r>
      <w:r w:rsidRPr="003201CD">
        <w:rPr>
          <w:rFonts w:ascii="Book Antiqua" w:hAnsi="Book Antiqua"/>
          <w:sz w:val="24"/>
          <w:szCs w:val="24"/>
          <w:lang w:val="en-GB"/>
        </w:rPr>
        <w:t>, China</w:t>
      </w:r>
    </w:p>
    <w:p w:rsidR="008630C6" w:rsidRPr="003201CD" w:rsidRDefault="008630C6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:rsidR="00683223" w:rsidRPr="003201CD" w:rsidRDefault="00683223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b/>
          <w:sz w:val="24"/>
          <w:szCs w:val="24"/>
          <w:lang w:val="en-GB"/>
        </w:rPr>
        <w:t>Tao Zhu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, Department of Preventive Medicine, North Sichuan Medical College, </w:t>
      </w:r>
      <w:proofErr w:type="spellStart"/>
      <w:r w:rsidRPr="003201CD">
        <w:rPr>
          <w:rFonts w:ascii="Book Antiqua" w:hAnsi="Book Antiqua"/>
          <w:sz w:val="24"/>
          <w:szCs w:val="24"/>
          <w:lang w:val="en-GB"/>
        </w:rPr>
        <w:t>Nanchong</w:t>
      </w:r>
      <w:proofErr w:type="spellEnd"/>
      <w:r w:rsidR="008630C6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0958D8" w:rsidRPr="003201CD">
        <w:rPr>
          <w:rFonts w:ascii="Book Antiqua" w:hAnsi="Book Antiqua"/>
          <w:sz w:val="24"/>
          <w:szCs w:val="24"/>
          <w:lang w:val="en-GB"/>
        </w:rPr>
        <w:t xml:space="preserve">637000, </w:t>
      </w:r>
      <w:r w:rsidRPr="003201CD">
        <w:rPr>
          <w:rFonts w:ascii="Book Antiqua" w:hAnsi="Book Antiqua"/>
          <w:sz w:val="24"/>
          <w:szCs w:val="24"/>
          <w:lang w:val="en-GB"/>
        </w:rPr>
        <w:t>Sichuan</w:t>
      </w:r>
      <w:r w:rsidR="00CD5AB7" w:rsidRPr="003201CD">
        <w:rPr>
          <w:rFonts w:ascii="Book Antiqua" w:hAnsi="Book Antiqua"/>
          <w:sz w:val="24"/>
          <w:szCs w:val="24"/>
          <w:lang w:val="en-GB"/>
        </w:rPr>
        <w:t xml:space="preserve"> Province</w:t>
      </w:r>
      <w:r w:rsidRPr="003201CD">
        <w:rPr>
          <w:rFonts w:ascii="Book Antiqua" w:hAnsi="Book Antiqua"/>
          <w:sz w:val="24"/>
          <w:szCs w:val="24"/>
          <w:lang w:val="en-GB"/>
        </w:rPr>
        <w:t>, China</w:t>
      </w:r>
    </w:p>
    <w:p w:rsidR="00E04B49" w:rsidRPr="003201CD" w:rsidRDefault="00E04B49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:rsidR="00FC336F" w:rsidRPr="003201CD" w:rsidRDefault="00FC336F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b/>
          <w:sz w:val="24"/>
          <w:szCs w:val="24"/>
          <w:lang w:val="en-GB"/>
        </w:rPr>
        <w:lastRenderedPageBreak/>
        <w:t>ORCID number: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3201CD">
        <w:rPr>
          <w:rFonts w:ascii="Book Antiqua" w:hAnsi="Book Antiqua"/>
          <w:sz w:val="24"/>
          <w:szCs w:val="24"/>
          <w:lang w:val="en-GB"/>
        </w:rPr>
        <w:t>Qiang</w:t>
      </w:r>
      <w:proofErr w:type="spellEnd"/>
      <w:r w:rsidRPr="003201CD">
        <w:rPr>
          <w:rFonts w:ascii="Book Antiqua" w:hAnsi="Book Antiqua"/>
          <w:sz w:val="24"/>
          <w:szCs w:val="24"/>
          <w:lang w:val="en-GB"/>
        </w:rPr>
        <w:t xml:space="preserve"> Wang (0000-0001-9283-7729); Qi Chen (0000-0003-4991-8499); Xia Zhang (0000-0002-9594-9985); Xiao</w:t>
      </w:r>
      <w:r w:rsidR="008630C6" w:rsidRPr="003201CD">
        <w:rPr>
          <w:rFonts w:ascii="Book Antiqua" w:hAnsi="Book Antiqua"/>
          <w:sz w:val="24"/>
          <w:szCs w:val="24"/>
          <w:lang w:val="en-GB"/>
        </w:rPr>
        <w:t>-</w:t>
      </w:r>
      <w:proofErr w:type="spellStart"/>
      <w:r w:rsidR="008630C6" w:rsidRPr="003201CD">
        <w:rPr>
          <w:rFonts w:ascii="Book Antiqua" w:hAnsi="Book Antiqua"/>
          <w:sz w:val="24"/>
          <w:szCs w:val="24"/>
          <w:lang w:val="en-GB"/>
        </w:rPr>
        <w:t>L</w:t>
      </w:r>
      <w:r w:rsidRPr="003201CD">
        <w:rPr>
          <w:rFonts w:ascii="Book Antiqua" w:hAnsi="Book Antiqua"/>
          <w:sz w:val="24"/>
          <w:szCs w:val="24"/>
          <w:lang w:val="en-GB"/>
        </w:rPr>
        <w:t>an</w:t>
      </w:r>
      <w:proofErr w:type="spellEnd"/>
      <w:r w:rsidRPr="003201CD">
        <w:rPr>
          <w:rFonts w:ascii="Book Antiqua" w:hAnsi="Book Antiqua"/>
          <w:sz w:val="24"/>
          <w:szCs w:val="24"/>
          <w:lang w:val="en-GB"/>
        </w:rPr>
        <w:t xml:space="preserve"> Lu</w:t>
      </w:r>
      <w:r w:rsidR="009E597F" w:rsidRPr="003201CD">
        <w:rPr>
          <w:rFonts w:ascii="Book Antiqua" w:hAnsi="Book Antiqua"/>
          <w:sz w:val="24"/>
          <w:szCs w:val="24"/>
          <w:lang w:val="en-GB"/>
        </w:rPr>
        <w:t xml:space="preserve"> (0000-0001-6273-4403); </w:t>
      </w:r>
      <w:r w:rsidRPr="003201CD">
        <w:rPr>
          <w:rFonts w:ascii="Book Antiqua" w:hAnsi="Book Antiqua"/>
          <w:sz w:val="24"/>
          <w:szCs w:val="24"/>
          <w:lang w:val="en-GB"/>
        </w:rPr>
        <w:t>Qin Du</w:t>
      </w:r>
      <w:r w:rsidR="009E597F" w:rsidRPr="003201CD">
        <w:rPr>
          <w:rFonts w:ascii="Book Antiqua" w:hAnsi="Book Antiqua"/>
          <w:sz w:val="24"/>
          <w:szCs w:val="24"/>
          <w:lang w:val="en-GB"/>
        </w:rPr>
        <w:t xml:space="preserve"> (0000-0002-2933-0228);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691CD7" w:rsidRPr="003201CD">
        <w:rPr>
          <w:rFonts w:ascii="Book Antiqua" w:hAnsi="Book Antiqua"/>
          <w:sz w:val="24"/>
          <w:szCs w:val="24"/>
          <w:lang w:val="en-GB"/>
        </w:rPr>
        <w:t xml:space="preserve">Tao Zhu (0000-0003-3344-8592); </w:t>
      </w:r>
      <w:proofErr w:type="spellStart"/>
      <w:r w:rsidRPr="003201CD">
        <w:rPr>
          <w:rFonts w:ascii="Book Antiqua" w:hAnsi="Book Antiqua"/>
          <w:sz w:val="24"/>
          <w:szCs w:val="24"/>
          <w:lang w:val="en-GB"/>
        </w:rPr>
        <w:t>Guo</w:t>
      </w:r>
      <w:proofErr w:type="spellEnd"/>
      <w:r w:rsidR="008630C6" w:rsidRPr="003201CD">
        <w:rPr>
          <w:rFonts w:ascii="Book Antiqua" w:hAnsi="Book Antiqua"/>
          <w:sz w:val="24"/>
          <w:szCs w:val="24"/>
          <w:lang w:val="en-GB"/>
        </w:rPr>
        <w:t>-Y</w:t>
      </w:r>
      <w:r w:rsidRPr="003201CD">
        <w:rPr>
          <w:rFonts w:ascii="Book Antiqua" w:hAnsi="Book Antiqua"/>
          <w:sz w:val="24"/>
          <w:szCs w:val="24"/>
          <w:lang w:val="en-GB"/>
        </w:rPr>
        <w:t>uan Zhang</w:t>
      </w:r>
      <w:r w:rsidR="009E597F" w:rsidRPr="003201CD">
        <w:rPr>
          <w:rFonts w:ascii="Book Antiqua" w:hAnsi="Book Antiqua"/>
          <w:sz w:val="24"/>
          <w:szCs w:val="24"/>
          <w:lang w:val="en-GB"/>
        </w:rPr>
        <w:t xml:space="preserve"> (0000-0003-1368-7633); </w:t>
      </w:r>
      <w:r w:rsidRPr="003201CD">
        <w:rPr>
          <w:rFonts w:ascii="Book Antiqua" w:hAnsi="Book Antiqua"/>
          <w:sz w:val="24"/>
          <w:szCs w:val="24"/>
          <w:lang w:val="en-GB"/>
        </w:rPr>
        <w:t>Dong</w:t>
      </w:r>
      <w:r w:rsidR="008630C6" w:rsidRPr="003201CD">
        <w:rPr>
          <w:rFonts w:ascii="Book Antiqua" w:hAnsi="Book Antiqua"/>
          <w:sz w:val="24"/>
          <w:szCs w:val="24"/>
          <w:lang w:val="en-GB"/>
        </w:rPr>
        <w:t>-S</w:t>
      </w:r>
      <w:r w:rsidRPr="003201CD">
        <w:rPr>
          <w:rFonts w:ascii="Book Antiqua" w:hAnsi="Book Antiqua"/>
          <w:sz w:val="24"/>
          <w:szCs w:val="24"/>
          <w:lang w:val="en-GB"/>
        </w:rPr>
        <w:t>heng Wang</w:t>
      </w:r>
      <w:r w:rsidR="009E597F" w:rsidRPr="003201CD">
        <w:rPr>
          <w:rFonts w:ascii="Book Antiqua" w:hAnsi="Book Antiqua"/>
          <w:sz w:val="24"/>
          <w:szCs w:val="24"/>
          <w:lang w:val="en-GB"/>
        </w:rPr>
        <w:t xml:space="preserve"> (0000-0003-1192-8798); </w:t>
      </w:r>
      <w:proofErr w:type="spellStart"/>
      <w:r w:rsidRPr="003201CD">
        <w:rPr>
          <w:rFonts w:ascii="Book Antiqua" w:hAnsi="Book Antiqua"/>
          <w:sz w:val="24"/>
          <w:szCs w:val="24"/>
          <w:lang w:val="en-GB"/>
        </w:rPr>
        <w:t>Qu</w:t>
      </w:r>
      <w:proofErr w:type="spellEnd"/>
      <w:r w:rsidR="008630C6" w:rsidRPr="003201CD">
        <w:rPr>
          <w:rFonts w:ascii="Book Antiqua" w:hAnsi="Book Antiqua"/>
          <w:sz w:val="24"/>
          <w:szCs w:val="24"/>
          <w:lang w:val="en-GB"/>
        </w:rPr>
        <w:t>-M</w:t>
      </w:r>
      <w:r w:rsidRPr="003201CD">
        <w:rPr>
          <w:rFonts w:ascii="Book Antiqua" w:hAnsi="Book Antiqua"/>
          <w:sz w:val="24"/>
          <w:szCs w:val="24"/>
          <w:lang w:val="en-GB"/>
        </w:rPr>
        <w:t>ing Fan</w:t>
      </w:r>
      <w:r w:rsidR="009E597F" w:rsidRPr="003201CD">
        <w:rPr>
          <w:rFonts w:ascii="Book Antiqua" w:hAnsi="Book Antiqua"/>
          <w:sz w:val="24"/>
          <w:szCs w:val="24"/>
          <w:lang w:val="en-GB"/>
        </w:rPr>
        <w:t xml:space="preserve"> (0000-000</w:t>
      </w:r>
      <w:r w:rsidR="007870E7" w:rsidRPr="003201CD">
        <w:rPr>
          <w:rFonts w:ascii="Book Antiqua" w:hAnsi="Book Antiqua"/>
          <w:sz w:val="24"/>
          <w:szCs w:val="24"/>
          <w:lang w:val="en-GB"/>
        </w:rPr>
        <w:t>3-3342-1648</w:t>
      </w:r>
      <w:r w:rsidR="009E597F" w:rsidRPr="003201CD">
        <w:rPr>
          <w:rFonts w:ascii="Book Antiqua" w:hAnsi="Book Antiqua"/>
          <w:sz w:val="24"/>
          <w:szCs w:val="24"/>
          <w:lang w:val="en-GB"/>
        </w:rPr>
        <w:t>).</w:t>
      </w:r>
    </w:p>
    <w:p w:rsidR="00023AD6" w:rsidRPr="003201CD" w:rsidRDefault="00023AD6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:rsidR="0021049D" w:rsidRPr="003201CD" w:rsidRDefault="00C011C8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</w:pPr>
      <w:r w:rsidRPr="003201CD">
        <w:rPr>
          <w:rFonts w:ascii="Book Antiqua" w:hAnsi="Book Antiqua" w:cs="Times"/>
          <w:b/>
          <w:bCs/>
          <w:kern w:val="0"/>
          <w:sz w:val="24"/>
          <w:szCs w:val="24"/>
          <w:lang w:val="en-GB"/>
        </w:rPr>
        <w:t xml:space="preserve">Author </w:t>
      </w:r>
      <w:r w:rsidR="00DA644E" w:rsidRPr="003201CD">
        <w:rPr>
          <w:rFonts w:ascii="Book Antiqua" w:eastAsia="等线" w:hAnsi="Book Antiqua" w:cs="Times"/>
          <w:b/>
          <w:bCs/>
          <w:kern w:val="0"/>
          <w:sz w:val="24"/>
          <w:szCs w:val="24"/>
          <w:lang w:val="en-GB"/>
        </w:rPr>
        <w:t>c</w:t>
      </w:r>
      <w:r w:rsidRPr="003201CD">
        <w:rPr>
          <w:rFonts w:ascii="Book Antiqua" w:eastAsia="Times" w:hAnsi="Book Antiqua" w:cs="Times"/>
          <w:b/>
          <w:bCs/>
          <w:kern w:val="0"/>
          <w:sz w:val="24"/>
          <w:szCs w:val="24"/>
          <w:lang w:val="en-GB"/>
        </w:rPr>
        <w:t>ontribut</w:t>
      </w:r>
      <w:r w:rsidRPr="003201CD">
        <w:rPr>
          <w:rFonts w:ascii="Book Antiqua" w:hAnsi="Book Antiqua" w:cs="Times"/>
          <w:b/>
          <w:bCs/>
          <w:kern w:val="0"/>
          <w:sz w:val="24"/>
          <w:szCs w:val="24"/>
          <w:lang w:val="en-GB"/>
        </w:rPr>
        <w:t>ion</w:t>
      </w:r>
      <w:r w:rsidRPr="003201CD">
        <w:rPr>
          <w:rFonts w:ascii="Book Antiqua" w:eastAsia="Times" w:hAnsi="Book Antiqua" w:cs="Times"/>
          <w:b/>
          <w:bCs/>
          <w:kern w:val="0"/>
          <w:sz w:val="24"/>
          <w:szCs w:val="24"/>
          <w:lang w:val="en-GB"/>
        </w:rPr>
        <w:t>s</w:t>
      </w:r>
      <w:r w:rsidRPr="003201CD">
        <w:rPr>
          <w:rFonts w:ascii="Book Antiqua" w:hAnsi="Book Antiqua" w:cs="Times"/>
          <w:b/>
          <w:bCs/>
          <w:kern w:val="0"/>
          <w:sz w:val="24"/>
          <w:szCs w:val="24"/>
          <w:lang w:val="en-GB"/>
        </w:rPr>
        <w:t xml:space="preserve">: </w:t>
      </w:r>
      <w:r w:rsidRPr="003201CD"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  <w:t>All authors contributed to the conceptualisation and design of the study</w:t>
      </w:r>
      <w:r w:rsidR="00FD79EA" w:rsidRPr="003201CD"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  <w:t>;</w:t>
      </w:r>
      <w:r w:rsidRPr="003201CD"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  <w:t xml:space="preserve"> Wang</w:t>
      </w:r>
      <w:r w:rsidR="00DA644E" w:rsidRPr="003201CD"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  <w:t xml:space="preserve"> Q</w:t>
      </w:r>
      <w:r w:rsidRPr="003201CD"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  <w:t>, Chen</w:t>
      </w:r>
      <w:r w:rsidR="00DA644E" w:rsidRPr="003201CD"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  <w:t xml:space="preserve"> Q</w:t>
      </w:r>
      <w:r w:rsidR="007A3247"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  <w:t>,</w:t>
      </w:r>
      <w:r w:rsidRPr="003201CD"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  <w:t xml:space="preserve"> and Zhang</w:t>
      </w:r>
      <w:r w:rsidR="00DA644E" w:rsidRPr="003201CD"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  <w:t xml:space="preserve"> X</w:t>
      </w:r>
      <w:r w:rsidRPr="003201CD"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  <w:t xml:space="preserve"> contributed to the clinical data collection and analysis, </w:t>
      </w:r>
      <w:r w:rsidR="007A3247"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  <w:t xml:space="preserve">and </w:t>
      </w:r>
      <w:r w:rsidRPr="003201CD"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  <w:t>prepared and wrote the first draft of this manuscript</w:t>
      </w:r>
      <w:r w:rsidR="00FD79EA" w:rsidRPr="003201CD"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  <w:t>;</w:t>
      </w:r>
      <w:r w:rsidRPr="003201CD"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  <w:t xml:space="preserve"> Lu</w:t>
      </w:r>
      <w:r w:rsidR="00DA644E" w:rsidRPr="003201CD"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  <w:t xml:space="preserve"> XL</w:t>
      </w:r>
      <w:r w:rsidRPr="003201CD"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  <w:t xml:space="preserve">, Du </w:t>
      </w:r>
      <w:r w:rsidR="00DA644E" w:rsidRPr="003201CD"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  <w:t>Q</w:t>
      </w:r>
      <w:r w:rsidR="00090460"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  <w:t>,</w:t>
      </w:r>
      <w:r w:rsidR="00DA644E" w:rsidRPr="003201CD"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  <w:t xml:space="preserve"> </w:t>
      </w:r>
      <w:r w:rsidRPr="003201CD"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  <w:t>and Zhang</w:t>
      </w:r>
      <w:r w:rsidR="00DA644E" w:rsidRPr="003201CD"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  <w:t xml:space="preserve"> GY</w:t>
      </w:r>
      <w:r w:rsidRPr="003201CD"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  <w:t xml:space="preserve"> contributed to the clinical da</w:t>
      </w:r>
      <w:r w:rsidR="00A13B62" w:rsidRPr="003201CD"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  <w:t>ta collection</w:t>
      </w:r>
      <w:r w:rsidR="00FD79EA" w:rsidRPr="003201CD">
        <w:rPr>
          <w:rFonts w:ascii="Book Antiqua" w:hAnsi="Book Antiqua" w:cs="Times"/>
          <w:bCs/>
          <w:kern w:val="0"/>
          <w:sz w:val="24"/>
          <w:szCs w:val="24"/>
          <w:lang w:val="en-GB"/>
        </w:rPr>
        <w:t>;</w:t>
      </w:r>
      <w:r w:rsidR="00A13B62" w:rsidRPr="003201CD">
        <w:rPr>
          <w:rFonts w:ascii="Book Antiqua" w:hAnsi="Book Antiqua" w:cs="Times"/>
          <w:bCs/>
          <w:kern w:val="0"/>
          <w:sz w:val="24"/>
          <w:szCs w:val="24"/>
          <w:lang w:val="en-GB"/>
        </w:rPr>
        <w:t xml:space="preserve"> Zhu </w:t>
      </w:r>
      <w:r w:rsidR="00DA644E" w:rsidRPr="003201CD">
        <w:rPr>
          <w:rFonts w:ascii="Book Antiqua" w:hAnsi="Book Antiqua" w:cs="Times"/>
          <w:bCs/>
          <w:kern w:val="0"/>
          <w:sz w:val="24"/>
          <w:szCs w:val="24"/>
          <w:lang w:val="en-GB"/>
        </w:rPr>
        <w:t>T</w:t>
      </w:r>
      <w:r w:rsidR="00DA644E" w:rsidRPr="003201CD"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  <w:t xml:space="preserve"> </w:t>
      </w:r>
      <w:r w:rsidR="00A13B62" w:rsidRPr="003201CD"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  <w:t xml:space="preserve">contributed to the </w:t>
      </w:r>
      <w:r w:rsidR="00A13B62" w:rsidRPr="003201CD">
        <w:rPr>
          <w:rFonts w:ascii="Book Antiqua" w:hAnsi="Book Antiqua" w:cs="Times"/>
          <w:bCs/>
          <w:kern w:val="0"/>
          <w:sz w:val="24"/>
          <w:szCs w:val="24"/>
          <w:lang w:val="en-GB"/>
        </w:rPr>
        <w:t>statistic</w:t>
      </w:r>
      <w:r w:rsidR="007A3247">
        <w:rPr>
          <w:rFonts w:ascii="Book Antiqua" w:hAnsi="Book Antiqua" w:cs="Times"/>
          <w:bCs/>
          <w:kern w:val="0"/>
          <w:sz w:val="24"/>
          <w:szCs w:val="24"/>
          <w:lang w:val="en-GB"/>
        </w:rPr>
        <w:t>al analysis</w:t>
      </w:r>
      <w:r w:rsidR="00FD79EA" w:rsidRPr="003201CD">
        <w:rPr>
          <w:rFonts w:ascii="Book Antiqua" w:hAnsi="Book Antiqua" w:cs="Times"/>
          <w:bCs/>
          <w:kern w:val="0"/>
          <w:sz w:val="24"/>
          <w:szCs w:val="24"/>
          <w:lang w:val="en-GB"/>
        </w:rPr>
        <w:t>;</w:t>
      </w:r>
      <w:r w:rsidR="00A13B62" w:rsidRPr="003201CD">
        <w:rPr>
          <w:rFonts w:ascii="Book Antiqua" w:hAnsi="Book Antiqua" w:cs="Times"/>
          <w:bCs/>
          <w:kern w:val="0"/>
          <w:sz w:val="24"/>
          <w:szCs w:val="24"/>
          <w:lang w:val="en-GB"/>
        </w:rPr>
        <w:t xml:space="preserve"> </w:t>
      </w:r>
      <w:r w:rsidRPr="003201CD"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  <w:t>Wang</w:t>
      </w:r>
      <w:r w:rsidR="00FD79EA" w:rsidRPr="003201CD"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  <w:t xml:space="preserve"> DS</w:t>
      </w:r>
      <w:r w:rsidRPr="003201CD"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  <w:t xml:space="preserve"> and Fan</w:t>
      </w:r>
      <w:r w:rsidR="00FD79EA" w:rsidRPr="003201CD"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  <w:t xml:space="preserve"> QM</w:t>
      </w:r>
      <w:r w:rsidR="007A3247"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  <w:t xml:space="preserve"> </w:t>
      </w:r>
      <w:r w:rsidRPr="003201CD"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  <w:t>design</w:t>
      </w:r>
      <w:r w:rsidR="007A3247"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  <w:t>ed</w:t>
      </w:r>
      <w:r w:rsidRPr="003201CD"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  <w:t xml:space="preserve"> this study and revised the manuscript.</w:t>
      </w:r>
    </w:p>
    <w:p w:rsidR="00023AD6" w:rsidRPr="003201CD" w:rsidRDefault="00023AD6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等线" w:hAnsi="Book Antiqua" w:cs="Times"/>
          <w:bCs/>
          <w:kern w:val="0"/>
          <w:sz w:val="24"/>
          <w:szCs w:val="24"/>
          <w:lang w:val="en-GB"/>
        </w:rPr>
      </w:pPr>
    </w:p>
    <w:p w:rsidR="00023AD6" w:rsidRPr="003201CD" w:rsidRDefault="00023AD6" w:rsidP="008526A7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bCs/>
          <w:iCs/>
          <w:kern w:val="0"/>
          <w:sz w:val="24"/>
          <w:szCs w:val="24"/>
          <w:highlight w:val="white"/>
        </w:rPr>
      </w:pPr>
      <w:bookmarkStart w:id="13" w:name="OLE_LINK815"/>
      <w:bookmarkStart w:id="14" w:name="OLE_LINK863"/>
      <w:bookmarkStart w:id="15" w:name="OLE_LINK960"/>
      <w:bookmarkStart w:id="16" w:name="OLE_LINK657"/>
      <w:bookmarkStart w:id="17" w:name="OLE_LINK433"/>
      <w:bookmarkStart w:id="18" w:name="OLE_LINK434"/>
      <w:bookmarkStart w:id="19" w:name="OLE_LINK1104"/>
      <w:bookmarkStart w:id="20" w:name="OLE_LINK270"/>
      <w:r w:rsidRPr="003201CD">
        <w:rPr>
          <w:rFonts w:ascii="Book Antiqua" w:hAnsi="Book Antiqua"/>
          <w:b/>
          <w:bCs/>
          <w:iCs/>
          <w:kern w:val="0"/>
          <w:sz w:val="24"/>
          <w:szCs w:val="24"/>
          <w:highlight w:val="white"/>
        </w:rPr>
        <w:t>Institutional review board statement:</w:t>
      </w:r>
      <w:bookmarkEnd w:id="13"/>
      <w:bookmarkEnd w:id="14"/>
      <w:bookmarkEnd w:id="15"/>
      <w:r w:rsidR="00CB710F" w:rsidRPr="003201CD">
        <w:rPr>
          <w:rFonts w:ascii="Book Antiqua" w:hAnsi="Book Antiqua"/>
          <w:sz w:val="24"/>
          <w:szCs w:val="24"/>
        </w:rPr>
        <w:t xml:space="preserve"> </w:t>
      </w:r>
      <w:bookmarkEnd w:id="16"/>
      <w:bookmarkEnd w:id="17"/>
      <w:bookmarkEnd w:id="18"/>
      <w:r w:rsidR="00CB710F" w:rsidRPr="003201CD">
        <w:rPr>
          <w:rFonts w:ascii="Book Antiqua" w:hAnsi="Book Antiqua"/>
          <w:sz w:val="24"/>
          <w:szCs w:val="24"/>
          <w:lang w:val="en-GB"/>
        </w:rPr>
        <w:t>This study was reviewed and approved by the Ethics Committee of the Affiliated Hospital of North</w:t>
      </w:r>
      <w:r w:rsidR="00C8404D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CB710F" w:rsidRPr="003201CD">
        <w:rPr>
          <w:rFonts w:ascii="Book Antiqua" w:hAnsi="Book Antiqua"/>
          <w:sz w:val="24"/>
          <w:szCs w:val="24"/>
          <w:lang w:val="en-GB"/>
        </w:rPr>
        <w:t>Sichuan Medical College.</w:t>
      </w:r>
    </w:p>
    <w:p w:rsidR="00023AD6" w:rsidRPr="003201CD" w:rsidRDefault="00023AD6" w:rsidP="008526A7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bCs/>
          <w:iCs/>
          <w:kern w:val="0"/>
          <w:sz w:val="24"/>
          <w:szCs w:val="24"/>
          <w:highlight w:val="white"/>
        </w:rPr>
      </w:pPr>
    </w:p>
    <w:p w:rsidR="00023AD6" w:rsidRPr="003201CD" w:rsidRDefault="00023AD6" w:rsidP="008526A7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bCs/>
          <w:iCs/>
          <w:kern w:val="0"/>
          <w:sz w:val="24"/>
          <w:szCs w:val="24"/>
          <w:highlight w:val="white"/>
        </w:rPr>
      </w:pPr>
      <w:bookmarkStart w:id="21" w:name="OLE_LINK339"/>
      <w:bookmarkStart w:id="22" w:name="OLE_LINK340"/>
      <w:bookmarkStart w:id="23" w:name="OLE_LINK352"/>
      <w:bookmarkStart w:id="24" w:name="OLE_LINK365"/>
      <w:bookmarkStart w:id="25" w:name="OLE_LINK398"/>
      <w:bookmarkStart w:id="26" w:name="OLE_LINK464"/>
      <w:r w:rsidRPr="003201CD">
        <w:rPr>
          <w:rFonts w:ascii="Book Antiqua" w:hAnsi="Book Antiqua"/>
          <w:b/>
          <w:bCs/>
          <w:iCs/>
          <w:kern w:val="0"/>
          <w:sz w:val="24"/>
          <w:szCs w:val="24"/>
          <w:highlight w:val="white"/>
        </w:rPr>
        <w:t>Informed consent statement:</w:t>
      </w:r>
      <w:bookmarkEnd w:id="21"/>
      <w:bookmarkEnd w:id="22"/>
      <w:bookmarkEnd w:id="23"/>
      <w:bookmarkEnd w:id="24"/>
      <w:bookmarkEnd w:id="25"/>
      <w:bookmarkEnd w:id="26"/>
      <w:r w:rsidR="00C8404D" w:rsidRPr="003201CD">
        <w:rPr>
          <w:rFonts w:ascii="Book Antiqua" w:hAnsi="Book Antiqua"/>
          <w:b/>
          <w:bCs/>
          <w:iCs/>
          <w:kern w:val="0"/>
          <w:sz w:val="24"/>
          <w:szCs w:val="24"/>
          <w:highlight w:val="white"/>
        </w:rPr>
        <w:t xml:space="preserve"> </w:t>
      </w:r>
      <w:r w:rsidR="00C8404D" w:rsidRPr="003201CD">
        <w:rPr>
          <w:rFonts w:ascii="Book Antiqua" w:hAnsi="Book Antiqua"/>
          <w:bCs/>
          <w:iCs/>
          <w:kern w:val="0"/>
          <w:sz w:val="24"/>
          <w:szCs w:val="24"/>
          <w:highlight w:val="white"/>
        </w:rPr>
        <w:t xml:space="preserve">Patients were not required to give informed consent to the study because the analysis used anonymous clinical data that were obtained after each patient </w:t>
      </w:r>
      <w:proofErr w:type="gramStart"/>
      <w:r w:rsidR="00C8404D" w:rsidRPr="003201CD">
        <w:rPr>
          <w:rFonts w:ascii="Book Antiqua" w:hAnsi="Book Antiqua"/>
          <w:bCs/>
          <w:iCs/>
          <w:kern w:val="0"/>
          <w:sz w:val="24"/>
          <w:szCs w:val="24"/>
          <w:highlight w:val="white"/>
        </w:rPr>
        <w:t>agree</w:t>
      </w:r>
      <w:proofErr w:type="gramEnd"/>
      <w:r w:rsidR="00C8404D" w:rsidRPr="003201CD">
        <w:rPr>
          <w:rFonts w:ascii="Book Antiqua" w:hAnsi="Book Antiqua"/>
          <w:bCs/>
          <w:iCs/>
          <w:kern w:val="0"/>
          <w:sz w:val="24"/>
          <w:szCs w:val="24"/>
          <w:highlight w:val="white"/>
        </w:rPr>
        <w:t xml:space="preserve"> to treatment by written consent. </w:t>
      </w:r>
    </w:p>
    <w:bookmarkEnd w:id="19"/>
    <w:bookmarkEnd w:id="20"/>
    <w:p w:rsidR="00023AD6" w:rsidRPr="003201CD" w:rsidRDefault="00023AD6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等线" w:hAnsi="Book Antiqua" w:cs="Times"/>
          <w:bCs/>
          <w:kern w:val="0"/>
          <w:sz w:val="24"/>
          <w:szCs w:val="24"/>
        </w:rPr>
      </w:pPr>
    </w:p>
    <w:p w:rsidR="00C011C8" w:rsidRPr="003201CD" w:rsidRDefault="00C011C8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</w:pPr>
      <w:r w:rsidRPr="003201CD">
        <w:rPr>
          <w:rFonts w:ascii="Book Antiqua" w:eastAsia="Times" w:hAnsi="Book Antiqua" w:cs="Times"/>
          <w:b/>
          <w:bCs/>
          <w:kern w:val="0"/>
          <w:sz w:val="24"/>
          <w:szCs w:val="24"/>
          <w:lang w:val="en-GB"/>
        </w:rPr>
        <w:t>Conflict-of-interest statement:</w:t>
      </w:r>
      <w:r w:rsidRPr="003201CD">
        <w:rPr>
          <w:rFonts w:ascii="Book Antiqua" w:eastAsia="Times" w:hAnsi="Book Antiqua" w:cs="Times"/>
          <w:bCs/>
          <w:kern w:val="0"/>
          <w:sz w:val="24"/>
          <w:szCs w:val="24"/>
          <w:lang w:val="en-GB"/>
        </w:rPr>
        <w:t xml:space="preserve"> The authors have no conflict of interest to declare.</w:t>
      </w:r>
    </w:p>
    <w:p w:rsidR="00023AD6" w:rsidRPr="003201CD" w:rsidRDefault="00023AD6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等线" w:hAnsi="Book Antiqua" w:cs="Times"/>
          <w:bCs/>
          <w:kern w:val="0"/>
          <w:sz w:val="24"/>
          <w:szCs w:val="24"/>
          <w:lang w:val="en-GB"/>
        </w:rPr>
      </w:pPr>
    </w:p>
    <w:p w:rsidR="00023AD6" w:rsidRPr="003201CD" w:rsidRDefault="00023AD6" w:rsidP="008526A7">
      <w:pPr>
        <w:widowControl/>
        <w:adjustRightInd w:val="0"/>
        <w:snapToGrid w:val="0"/>
        <w:spacing w:line="360" w:lineRule="auto"/>
        <w:rPr>
          <w:rFonts w:ascii="Book Antiqua" w:hAnsi="Book Antiqua"/>
          <w:bCs/>
          <w:iCs/>
          <w:kern w:val="0"/>
          <w:sz w:val="24"/>
          <w:szCs w:val="24"/>
          <w:highlight w:val="white"/>
        </w:rPr>
      </w:pPr>
      <w:bookmarkStart w:id="27" w:name="OLE_LINK824"/>
      <w:bookmarkStart w:id="28" w:name="OLE_LINK825"/>
      <w:bookmarkStart w:id="29" w:name="OLE_LINK2"/>
      <w:bookmarkStart w:id="30" w:name="OLE_LINK5"/>
      <w:bookmarkStart w:id="31" w:name="OLE_LINK587"/>
      <w:bookmarkStart w:id="32" w:name="OLE_LINK765"/>
      <w:bookmarkStart w:id="33" w:name="OLE_LINK186"/>
      <w:r w:rsidRPr="003201CD">
        <w:rPr>
          <w:rFonts w:ascii="Book Antiqua" w:hAnsi="Book Antiqua"/>
          <w:b/>
          <w:bCs/>
          <w:iCs/>
          <w:kern w:val="0"/>
          <w:sz w:val="24"/>
          <w:szCs w:val="24"/>
          <w:highlight w:val="white"/>
        </w:rPr>
        <w:t>Data sharing statement:</w:t>
      </w:r>
      <w:bookmarkEnd w:id="27"/>
      <w:bookmarkEnd w:id="28"/>
      <w:r w:rsidRPr="003201CD">
        <w:rPr>
          <w:rFonts w:ascii="Book Antiqua" w:hAnsi="Book Antiqua"/>
          <w:b/>
          <w:bCs/>
          <w:iCs/>
          <w:kern w:val="0"/>
          <w:sz w:val="24"/>
          <w:szCs w:val="24"/>
          <w:highlight w:val="white"/>
        </w:rPr>
        <w:t xml:space="preserve"> </w:t>
      </w:r>
      <w:bookmarkEnd w:id="29"/>
      <w:bookmarkEnd w:id="30"/>
      <w:r w:rsidR="00D5482B" w:rsidRPr="003201CD">
        <w:rPr>
          <w:rFonts w:ascii="Book Antiqua" w:hAnsi="Book Antiqua"/>
          <w:bCs/>
          <w:iCs/>
          <w:kern w:val="0"/>
          <w:sz w:val="24"/>
          <w:szCs w:val="24"/>
          <w:highlight w:val="white"/>
        </w:rPr>
        <w:t>No additional data are available.</w:t>
      </w:r>
    </w:p>
    <w:p w:rsidR="00D5482B" w:rsidRPr="003201CD" w:rsidRDefault="00D5482B" w:rsidP="008526A7">
      <w:pPr>
        <w:widowControl/>
        <w:adjustRightInd w:val="0"/>
        <w:snapToGrid w:val="0"/>
        <w:spacing w:line="360" w:lineRule="auto"/>
        <w:rPr>
          <w:rFonts w:ascii="Book Antiqua" w:hAnsi="Book Antiqua"/>
          <w:bCs/>
          <w:iCs/>
          <w:kern w:val="0"/>
          <w:sz w:val="24"/>
          <w:szCs w:val="24"/>
          <w:highlight w:val="white"/>
        </w:rPr>
      </w:pPr>
    </w:p>
    <w:bookmarkEnd w:id="31"/>
    <w:bookmarkEnd w:id="32"/>
    <w:bookmarkEnd w:id="33"/>
    <w:p w:rsidR="00387751" w:rsidRPr="003201CD" w:rsidRDefault="00387751" w:rsidP="008526A7">
      <w:pPr>
        <w:widowControl/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3201CD">
        <w:rPr>
          <w:rFonts w:ascii="Book Antiqua" w:hAnsi="Book Antiqua"/>
          <w:b/>
          <w:color w:val="000000"/>
          <w:kern w:val="0"/>
          <w:sz w:val="24"/>
          <w:szCs w:val="24"/>
        </w:rPr>
        <w:t xml:space="preserve">Open-Access: </w:t>
      </w:r>
      <w:r w:rsidRPr="003201CD">
        <w:rPr>
          <w:rFonts w:ascii="Book Antiqua" w:hAnsi="Book Antiqua"/>
          <w:color w:val="000000"/>
          <w:kern w:val="0"/>
          <w:sz w:val="24"/>
          <w:szCs w:val="24"/>
        </w:rPr>
        <w:t xml:space="preserve">This is an </w:t>
      </w:r>
      <w:r w:rsidRPr="003201CD">
        <w:rPr>
          <w:rFonts w:ascii="Book Antiqua" w:hAnsi="Book Antiqua" w:cs="宋体"/>
          <w:kern w:val="0"/>
          <w:sz w:val="24"/>
          <w:szCs w:val="24"/>
        </w:rPr>
        <w:t xml:space="preserve">open-access article that was </w:t>
      </w:r>
      <w:r w:rsidRPr="003201CD">
        <w:rPr>
          <w:rFonts w:ascii="Book Antiqua" w:hAnsi="Book Antiqua"/>
          <w:kern w:val="0"/>
          <w:sz w:val="24"/>
          <w:szCs w:val="24"/>
        </w:rPr>
        <w:t xml:space="preserve">selected by an in-house editor and fully peer-reviewed by external reviewers. It is </w:t>
      </w:r>
      <w:r w:rsidRPr="003201CD">
        <w:rPr>
          <w:rFonts w:ascii="Book Antiqua" w:hAnsi="Book Antiqua" w:cs="宋体"/>
          <w:kern w:val="0"/>
          <w:sz w:val="24"/>
          <w:szCs w:val="24"/>
        </w:rPr>
        <w:t xml:space="preserve">distributed in accordance with </w:t>
      </w:r>
      <w:r w:rsidRPr="003201CD">
        <w:rPr>
          <w:rFonts w:ascii="Book Antiqua" w:hAnsi="Book Antiqua"/>
          <w:kern w:val="0"/>
          <w:sz w:val="24"/>
          <w:szCs w:val="24"/>
        </w:rPr>
        <w:t xml:space="preserve"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3201CD">
          <w:rPr>
            <w:rFonts w:ascii="Book Antiqua" w:hAnsi="Book Antiqua"/>
            <w:color w:val="0000FF"/>
            <w:kern w:val="0"/>
            <w:sz w:val="24"/>
            <w:szCs w:val="24"/>
            <w:u w:val="single"/>
          </w:rPr>
          <w:t>http://creativecommons.org/licenses/by-nc/4.0/</w:t>
        </w:r>
      </w:hyperlink>
    </w:p>
    <w:p w:rsidR="00023AD6" w:rsidRPr="003201CD" w:rsidRDefault="00023AD6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等线" w:hAnsi="Book Antiqua" w:cs="Times"/>
          <w:bCs/>
          <w:kern w:val="0"/>
          <w:sz w:val="24"/>
          <w:szCs w:val="24"/>
          <w:lang w:val="en-GB"/>
        </w:rPr>
      </w:pPr>
    </w:p>
    <w:p w:rsidR="00387751" w:rsidRPr="003201CD" w:rsidRDefault="00387751" w:rsidP="008526A7">
      <w:pPr>
        <w:pStyle w:val="1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auto"/>
          <w:sz w:val="24"/>
          <w:szCs w:val="24"/>
          <w:highlight w:val="white"/>
          <w:lang w:val="en-US"/>
        </w:rPr>
      </w:pPr>
      <w:bookmarkStart w:id="34" w:name="OLE_LINK11"/>
      <w:r w:rsidRPr="003201CD">
        <w:rPr>
          <w:rFonts w:ascii="Book Antiqua" w:hAnsi="Book Antiqua" w:cs="Times New Roman"/>
          <w:b/>
          <w:bCs/>
          <w:color w:val="auto"/>
          <w:sz w:val="24"/>
          <w:szCs w:val="24"/>
          <w:highlight w:val="white"/>
          <w:lang w:val="en-US"/>
        </w:rPr>
        <w:t>Manuscript source:</w:t>
      </w:r>
      <w:r w:rsidRPr="003201CD">
        <w:rPr>
          <w:rFonts w:ascii="Book Antiqua" w:hAnsi="Book Antiqua" w:cs="Times New Roman"/>
          <w:b/>
          <w:bCs/>
          <w:color w:val="auto"/>
          <w:sz w:val="24"/>
          <w:szCs w:val="24"/>
          <w:highlight w:val="white"/>
          <w:lang w:val="en-US" w:eastAsia="zh-CN"/>
        </w:rPr>
        <w:t xml:space="preserve"> </w:t>
      </w:r>
      <w:r w:rsidRPr="003201CD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>Unsolicited manuscript</w:t>
      </w:r>
      <w:bookmarkEnd w:id="34"/>
      <w:r w:rsidRPr="003201CD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 xml:space="preserve"> </w:t>
      </w:r>
    </w:p>
    <w:p w:rsidR="00387751" w:rsidRPr="003201CD" w:rsidRDefault="00387751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等线" w:hAnsi="Book Antiqua" w:cs="Times"/>
          <w:bCs/>
          <w:kern w:val="0"/>
          <w:sz w:val="24"/>
          <w:szCs w:val="24"/>
        </w:rPr>
      </w:pPr>
    </w:p>
    <w:p w:rsidR="0021049D" w:rsidRPr="003201CD" w:rsidRDefault="00F82F6A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3201CD">
        <w:rPr>
          <w:rFonts w:ascii="Book Antiqua" w:hAnsi="Book Antiqua"/>
          <w:b/>
          <w:sz w:val="24"/>
          <w:szCs w:val="24"/>
          <w:lang w:val="en-GB"/>
        </w:rPr>
        <w:t>Corresponding author</w:t>
      </w:r>
      <w:r w:rsidR="00C011C8" w:rsidRPr="003201CD">
        <w:rPr>
          <w:rFonts w:ascii="Book Antiqua" w:hAnsi="Book Antiqua"/>
          <w:b/>
          <w:sz w:val="24"/>
          <w:szCs w:val="24"/>
          <w:lang w:val="en-GB"/>
        </w:rPr>
        <w:t xml:space="preserve">: </w:t>
      </w:r>
      <w:proofErr w:type="spellStart"/>
      <w:r w:rsidR="007870E7" w:rsidRPr="003201CD">
        <w:rPr>
          <w:rFonts w:ascii="Book Antiqua" w:hAnsi="Book Antiqua"/>
          <w:b/>
          <w:sz w:val="24"/>
          <w:szCs w:val="24"/>
          <w:lang w:val="en-GB"/>
        </w:rPr>
        <w:t>Qu</w:t>
      </w:r>
      <w:proofErr w:type="spellEnd"/>
      <w:r w:rsidR="00387751" w:rsidRPr="003201CD">
        <w:rPr>
          <w:rFonts w:ascii="Book Antiqua" w:hAnsi="Book Antiqua"/>
          <w:b/>
          <w:sz w:val="24"/>
          <w:szCs w:val="24"/>
          <w:lang w:val="en-GB"/>
        </w:rPr>
        <w:t>-M</w:t>
      </w:r>
      <w:r w:rsidR="007870E7" w:rsidRPr="003201CD">
        <w:rPr>
          <w:rFonts w:ascii="Book Antiqua" w:hAnsi="Book Antiqua"/>
          <w:b/>
          <w:sz w:val="24"/>
          <w:szCs w:val="24"/>
          <w:lang w:val="en-GB"/>
        </w:rPr>
        <w:t>ing Fan,</w:t>
      </w:r>
      <w:r w:rsidR="007870E7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387751" w:rsidRPr="003201CD">
        <w:rPr>
          <w:rFonts w:ascii="Book Antiqua" w:hAnsi="Book Antiqua"/>
          <w:b/>
          <w:sz w:val="24"/>
          <w:szCs w:val="24"/>
          <w:lang w:val="en-GB"/>
        </w:rPr>
        <w:t>PhD, Research Assistant Professor,</w:t>
      </w:r>
      <w:r w:rsidR="007870E7" w:rsidRPr="003201CD">
        <w:rPr>
          <w:rFonts w:ascii="Book Antiqua" w:hAnsi="Book Antiqua"/>
          <w:b/>
          <w:sz w:val="24"/>
          <w:szCs w:val="24"/>
          <w:lang w:val="en-GB"/>
        </w:rPr>
        <w:t xml:space="preserve"> </w:t>
      </w:r>
      <w:r w:rsidR="007870E7" w:rsidRPr="003201CD">
        <w:rPr>
          <w:rFonts w:ascii="Book Antiqua" w:hAnsi="Book Antiqua"/>
          <w:sz w:val="24"/>
          <w:szCs w:val="24"/>
          <w:lang w:val="en-GB"/>
        </w:rPr>
        <w:t xml:space="preserve">Department of Laboratory Medicine, Affiliated Hospital of North Sichuan Medical College, </w:t>
      </w:r>
      <w:r w:rsidR="00387751" w:rsidRPr="003201CD">
        <w:rPr>
          <w:rFonts w:ascii="Book Antiqua" w:hAnsi="Book Antiqua"/>
          <w:sz w:val="24"/>
          <w:szCs w:val="24"/>
          <w:lang w:val="en-GB"/>
        </w:rPr>
        <w:t xml:space="preserve">63 </w:t>
      </w:r>
      <w:proofErr w:type="spellStart"/>
      <w:r w:rsidR="00387751" w:rsidRPr="003201CD">
        <w:rPr>
          <w:rFonts w:ascii="Book Antiqua" w:hAnsi="Book Antiqua"/>
          <w:sz w:val="24"/>
          <w:szCs w:val="24"/>
          <w:lang w:val="en-GB"/>
        </w:rPr>
        <w:t>Wenhua</w:t>
      </w:r>
      <w:proofErr w:type="spellEnd"/>
      <w:r w:rsidR="00387751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7A3247">
        <w:rPr>
          <w:rFonts w:ascii="Book Antiqua" w:hAnsi="Book Antiqua"/>
          <w:sz w:val="24"/>
          <w:szCs w:val="24"/>
          <w:lang w:val="en-GB"/>
        </w:rPr>
        <w:t>R</w:t>
      </w:r>
      <w:r w:rsidR="007A3247" w:rsidRPr="003201CD">
        <w:rPr>
          <w:rFonts w:ascii="Book Antiqua" w:hAnsi="Book Antiqua"/>
          <w:sz w:val="24"/>
          <w:szCs w:val="24"/>
          <w:lang w:val="en-GB"/>
        </w:rPr>
        <w:t>oad</w:t>
      </w:r>
      <w:r w:rsidR="00387751" w:rsidRPr="003201CD">
        <w:rPr>
          <w:rFonts w:ascii="Book Antiqua" w:hAnsi="Book Antiqua"/>
          <w:sz w:val="24"/>
          <w:szCs w:val="24"/>
          <w:lang w:val="en-GB"/>
        </w:rPr>
        <w:t xml:space="preserve">, </w:t>
      </w:r>
      <w:proofErr w:type="spellStart"/>
      <w:r w:rsidR="007870E7" w:rsidRPr="003201CD">
        <w:rPr>
          <w:rFonts w:ascii="Book Antiqua" w:hAnsi="Book Antiqua"/>
          <w:sz w:val="24"/>
          <w:szCs w:val="24"/>
          <w:lang w:val="en-GB"/>
        </w:rPr>
        <w:t>Nanchong</w:t>
      </w:r>
      <w:proofErr w:type="spellEnd"/>
      <w:r w:rsidR="007870E7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2F2ED9" w:rsidRPr="003201CD">
        <w:rPr>
          <w:rFonts w:ascii="Book Antiqua" w:hAnsi="Book Antiqua"/>
          <w:sz w:val="24"/>
          <w:szCs w:val="24"/>
          <w:lang w:val="en-GB"/>
        </w:rPr>
        <w:t xml:space="preserve">637000, </w:t>
      </w:r>
      <w:r w:rsidR="007870E7" w:rsidRPr="003201CD">
        <w:rPr>
          <w:rFonts w:ascii="Book Antiqua" w:hAnsi="Book Antiqua"/>
          <w:sz w:val="24"/>
          <w:szCs w:val="24"/>
          <w:lang w:val="en-GB"/>
        </w:rPr>
        <w:t>Sichuan</w:t>
      </w:r>
      <w:r w:rsidR="00387751" w:rsidRPr="003201CD">
        <w:rPr>
          <w:rFonts w:ascii="Book Antiqua" w:hAnsi="Book Antiqua"/>
          <w:sz w:val="24"/>
          <w:szCs w:val="24"/>
          <w:lang w:val="en-GB"/>
        </w:rPr>
        <w:t xml:space="preserve"> Province</w:t>
      </w:r>
      <w:r w:rsidR="007870E7" w:rsidRPr="003201CD">
        <w:rPr>
          <w:rFonts w:ascii="Book Antiqua" w:hAnsi="Book Antiqua"/>
          <w:sz w:val="24"/>
          <w:szCs w:val="24"/>
          <w:lang w:val="en-GB"/>
        </w:rPr>
        <w:t xml:space="preserve">, China. </w:t>
      </w:r>
      <w:r w:rsidR="00F87952" w:rsidRPr="003201CD">
        <w:rPr>
          <w:rFonts w:ascii="Book Antiqua" w:hAnsi="Book Antiqua"/>
          <w:sz w:val="24"/>
          <w:szCs w:val="24"/>
          <w:lang w:val="en-GB"/>
        </w:rPr>
        <w:t>fanqum@163.com</w:t>
      </w:r>
    </w:p>
    <w:p w:rsidR="007870E7" w:rsidRPr="003201CD" w:rsidRDefault="007870E7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b/>
          <w:sz w:val="24"/>
          <w:szCs w:val="24"/>
          <w:lang w:val="en-GB"/>
        </w:rPr>
        <w:t>Telephone: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+86-817-2190089</w:t>
      </w:r>
    </w:p>
    <w:p w:rsidR="00023AD6" w:rsidRPr="003201CD" w:rsidRDefault="00800465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b/>
          <w:sz w:val="24"/>
          <w:szCs w:val="24"/>
          <w:lang w:val="en-GB"/>
        </w:rPr>
        <w:t xml:space="preserve">Fax: </w:t>
      </w:r>
      <w:r w:rsidRPr="003201CD">
        <w:rPr>
          <w:rFonts w:ascii="Book Antiqua" w:hAnsi="Book Antiqua"/>
          <w:sz w:val="24"/>
          <w:szCs w:val="24"/>
          <w:lang w:val="en-GB"/>
        </w:rPr>
        <w:t>+86-817-</w:t>
      </w:r>
      <w:r w:rsidR="00755CC4" w:rsidRPr="003201CD">
        <w:rPr>
          <w:rFonts w:ascii="Book Antiqua" w:hAnsi="Book Antiqua"/>
          <w:sz w:val="24"/>
          <w:szCs w:val="24"/>
          <w:lang w:val="en-GB"/>
        </w:rPr>
        <w:t>2222856</w:t>
      </w:r>
    </w:p>
    <w:p w:rsidR="007842EA" w:rsidRPr="003201CD" w:rsidRDefault="007842EA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:rsidR="007842EA" w:rsidRPr="003201CD" w:rsidRDefault="00A15AA1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b/>
          <w:sz w:val="24"/>
          <w:szCs w:val="24"/>
          <w:lang w:val="en-GB"/>
        </w:rPr>
        <w:t>Received: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July 25, 2019</w:t>
      </w:r>
    </w:p>
    <w:p w:rsidR="00A15AA1" w:rsidRPr="003201CD" w:rsidRDefault="00A15AA1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b/>
          <w:sz w:val="24"/>
          <w:szCs w:val="24"/>
          <w:lang w:val="en-GB"/>
        </w:rPr>
        <w:t>Peer-review started: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July </w:t>
      </w:r>
      <w:r w:rsidR="00923E20" w:rsidRPr="003201CD">
        <w:rPr>
          <w:rFonts w:ascii="Book Antiqua" w:hAnsi="Book Antiqua"/>
          <w:sz w:val="24"/>
          <w:szCs w:val="24"/>
          <w:lang w:val="en-GB"/>
        </w:rPr>
        <w:t>25</w:t>
      </w:r>
      <w:r w:rsidRPr="003201CD">
        <w:rPr>
          <w:rFonts w:ascii="Book Antiqua" w:hAnsi="Book Antiqua"/>
          <w:sz w:val="24"/>
          <w:szCs w:val="24"/>
          <w:lang w:val="en-GB"/>
        </w:rPr>
        <w:t>, 2019</w:t>
      </w:r>
    </w:p>
    <w:p w:rsidR="00A15AA1" w:rsidRPr="003201CD" w:rsidRDefault="00F87952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b/>
          <w:sz w:val="24"/>
          <w:szCs w:val="24"/>
          <w:lang w:val="en-GB"/>
        </w:rPr>
        <w:t>First decision: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Augu</w:t>
      </w:r>
      <w:r w:rsidR="00A15AA1" w:rsidRPr="003201CD">
        <w:rPr>
          <w:rFonts w:ascii="Book Antiqua" w:hAnsi="Book Antiqua"/>
          <w:sz w:val="24"/>
          <w:szCs w:val="24"/>
          <w:lang w:val="en-GB"/>
        </w:rPr>
        <w:t>st 17, 2019</w:t>
      </w:r>
    </w:p>
    <w:p w:rsidR="00A15AA1" w:rsidRPr="003201CD" w:rsidRDefault="00A15AA1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b/>
          <w:sz w:val="24"/>
          <w:szCs w:val="24"/>
          <w:lang w:val="en-GB"/>
        </w:rPr>
        <w:t>Revised</w:t>
      </w:r>
      <w:r w:rsidR="00F87952" w:rsidRPr="003201CD">
        <w:rPr>
          <w:rFonts w:ascii="Book Antiqua" w:hAnsi="Book Antiqua"/>
          <w:b/>
          <w:sz w:val="24"/>
          <w:szCs w:val="24"/>
          <w:lang w:val="en-GB"/>
        </w:rPr>
        <w:t>:</w:t>
      </w:r>
      <w:r w:rsidR="00F87952" w:rsidRPr="003201CD">
        <w:rPr>
          <w:rFonts w:ascii="Book Antiqua" w:hAnsi="Book Antiqua"/>
          <w:sz w:val="24"/>
          <w:szCs w:val="24"/>
          <w:lang w:val="en-GB"/>
        </w:rPr>
        <w:t xml:space="preserve"> August 2</w:t>
      </w:r>
      <w:r w:rsidR="00D6267D" w:rsidRPr="003201CD">
        <w:rPr>
          <w:rFonts w:ascii="Book Antiqua" w:hAnsi="Book Antiqua"/>
          <w:sz w:val="24"/>
          <w:szCs w:val="24"/>
          <w:lang w:val="en-GB"/>
        </w:rPr>
        <w:t>5</w:t>
      </w:r>
      <w:r w:rsidR="00F87952" w:rsidRPr="003201CD">
        <w:rPr>
          <w:rFonts w:ascii="Book Antiqua" w:hAnsi="Book Antiqua"/>
          <w:sz w:val="24"/>
          <w:szCs w:val="24"/>
          <w:lang w:val="en-GB"/>
        </w:rPr>
        <w:t>, 2019</w:t>
      </w:r>
    </w:p>
    <w:p w:rsidR="00F87952" w:rsidRPr="003201CD" w:rsidRDefault="00F87952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3201CD">
        <w:rPr>
          <w:rFonts w:ascii="Book Antiqua" w:hAnsi="Book Antiqua"/>
          <w:b/>
          <w:sz w:val="24"/>
          <w:szCs w:val="24"/>
          <w:lang w:val="en-GB"/>
        </w:rPr>
        <w:t>Accepted:</w:t>
      </w:r>
      <w:r w:rsidR="00CC3515" w:rsidRPr="00CC3515">
        <w:t xml:space="preserve"> </w:t>
      </w:r>
      <w:r w:rsidR="00CC3515" w:rsidRPr="00CC3515">
        <w:rPr>
          <w:rFonts w:ascii="Book Antiqua" w:hAnsi="Book Antiqua"/>
          <w:sz w:val="24"/>
          <w:szCs w:val="24"/>
          <w:lang w:val="en-GB"/>
        </w:rPr>
        <w:t>September 9, 2019</w:t>
      </w:r>
    </w:p>
    <w:p w:rsidR="00F87952" w:rsidRPr="003201CD" w:rsidRDefault="00F87952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3201CD">
        <w:rPr>
          <w:rFonts w:ascii="Book Antiqua" w:hAnsi="Book Antiqua"/>
          <w:b/>
          <w:sz w:val="24"/>
          <w:szCs w:val="24"/>
          <w:lang w:val="en-GB"/>
        </w:rPr>
        <w:t>Article in press:</w:t>
      </w:r>
      <w:r w:rsidR="00873313">
        <w:rPr>
          <w:rFonts w:ascii="Book Antiqua" w:hAnsi="Book Antiqua" w:hint="eastAsia"/>
          <w:b/>
          <w:sz w:val="24"/>
          <w:szCs w:val="24"/>
          <w:lang w:val="en-GB"/>
        </w:rPr>
        <w:t xml:space="preserve"> </w:t>
      </w:r>
      <w:r w:rsidR="00873313" w:rsidRPr="00873313">
        <w:rPr>
          <w:rFonts w:ascii="Book Antiqua" w:hAnsi="Book Antiqua"/>
          <w:sz w:val="24"/>
          <w:szCs w:val="24"/>
          <w:lang w:val="en-GB"/>
        </w:rPr>
        <w:t>September 9, 2019</w:t>
      </w:r>
    </w:p>
    <w:p w:rsidR="00F87952" w:rsidRPr="003201CD" w:rsidRDefault="00F87952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3201CD">
        <w:rPr>
          <w:rFonts w:ascii="Book Antiqua" w:hAnsi="Book Antiqua"/>
          <w:b/>
          <w:sz w:val="24"/>
          <w:szCs w:val="24"/>
          <w:lang w:val="en-GB"/>
        </w:rPr>
        <w:t>Published online:</w:t>
      </w:r>
      <w:r w:rsidR="00873313">
        <w:rPr>
          <w:rFonts w:ascii="Book Antiqua" w:hAnsi="Book Antiqua" w:hint="eastAsia"/>
          <w:b/>
          <w:sz w:val="24"/>
          <w:szCs w:val="24"/>
          <w:lang w:val="en-GB"/>
        </w:rPr>
        <w:t xml:space="preserve"> </w:t>
      </w:r>
      <w:r w:rsidR="00873313" w:rsidRPr="00873313">
        <w:rPr>
          <w:rFonts w:ascii="Book Antiqua" w:hAnsi="Book Antiqua"/>
          <w:sz w:val="24"/>
          <w:szCs w:val="24"/>
          <w:lang w:val="en-GB"/>
        </w:rPr>
        <w:t>September 28</w:t>
      </w:r>
      <w:proofErr w:type="gramStart"/>
      <w:r w:rsidR="00873313" w:rsidRPr="00873313">
        <w:rPr>
          <w:rFonts w:ascii="Book Antiqua" w:hAnsi="Book Antiqua"/>
          <w:sz w:val="24"/>
          <w:szCs w:val="24"/>
          <w:lang w:val="en-GB"/>
        </w:rPr>
        <w:t>,2019</w:t>
      </w:r>
      <w:proofErr w:type="gramEnd"/>
    </w:p>
    <w:p w:rsidR="00051E21" w:rsidRPr="003201CD" w:rsidRDefault="00D6267D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3201CD">
        <w:rPr>
          <w:rFonts w:ascii="Book Antiqua" w:hAnsi="Book Antiqua"/>
          <w:b/>
          <w:sz w:val="24"/>
          <w:szCs w:val="24"/>
          <w:lang w:val="en-GB"/>
        </w:rPr>
        <w:br w:type="page"/>
      </w:r>
      <w:r w:rsidR="00276F30" w:rsidRPr="003201CD">
        <w:rPr>
          <w:rFonts w:ascii="Book Antiqua" w:hAnsi="Book Antiqua"/>
          <w:b/>
          <w:sz w:val="24"/>
          <w:szCs w:val="24"/>
          <w:lang w:val="en-GB"/>
        </w:rPr>
        <w:lastRenderedPageBreak/>
        <w:t>Abstract</w:t>
      </w:r>
    </w:p>
    <w:p w:rsidR="00023AD6" w:rsidRPr="003201CD" w:rsidRDefault="00023AD6" w:rsidP="008526A7">
      <w:pPr>
        <w:widowControl/>
        <w:adjustRightInd w:val="0"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bookmarkStart w:id="35" w:name="OLE_LINK318"/>
      <w:bookmarkStart w:id="36" w:name="OLE_LINK386"/>
      <w:bookmarkStart w:id="37" w:name="OLE_LINK390"/>
      <w:bookmarkStart w:id="38" w:name="OLE_LINK447"/>
      <w:bookmarkStart w:id="39" w:name="OLE_LINK374"/>
      <w:r w:rsidRPr="003201CD">
        <w:rPr>
          <w:rFonts w:ascii="Book Antiqua" w:hAnsi="Book Antiqua" w:cs="宋体"/>
          <w:b/>
          <w:i/>
          <w:kern w:val="0"/>
          <w:sz w:val="24"/>
          <w:szCs w:val="24"/>
        </w:rPr>
        <w:t>BACKGROUND</w:t>
      </w:r>
      <w:r w:rsidRPr="003201CD">
        <w:rPr>
          <w:rFonts w:ascii="Book Antiqua" w:hAnsi="Book Antiqua" w:cs="宋体"/>
          <w:b/>
          <w:kern w:val="0"/>
          <w:sz w:val="24"/>
          <w:szCs w:val="24"/>
        </w:rPr>
        <w:t xml:space="preserve"> </w:t>
      </w:r>
      <w:bookmarkEnd w:id="35"/>
      <w:bookmarkEnd w:id="36"/>
      <w:bookmarkEnd w:id="37"/>
    </w:p>
    <w:bookmarkEnd w:id="38"/>
    <w:bookmarkEnd w:id="39"/>
    <w:p w:rsidR="00023AD6" w:rsidRPr="003201CD" w:rsidRDefault="00FB237F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3201CD">
        <w:rPr>
          <w:rFonts w:ascii="Book Antiqua" w:hAnsi="Book Antiqua"/>
          <w:sz w:val="24"/>
          <w:szCs w:val="24"/>
        </w:rPr>
        <w:t>Researchers have</w:t>
      </w:r>
      <w:r w:rsidR="007A3247">
        <w:rPr>
          <w:rFonts w:ascii="Book Antiqua" w:hAnsi="Book Antiqua"/>
          <w:sz w:val="24"/>
          <w:szCs w:val="24"/>
        </w:rPr>
        <w:t xml:space="preserve"> </w:t>
      </w:r>
      <w:r w:rsidRPr="003201CD">
        <w:rPr>
          <w:rFonts w:ascii="Book Antiqua" w:hAnsi="Book Antiqua"/>
          <w:sz w:val="24"/>
          <w:szCs w:val="24"/>
        </w:rPr>
        <w:t>invest</w:t>
      </w:r>
      <w:r w:rsidR="007A3247">
        <w:rPr>
          <w:rFonts w:ascii="Book Antiqua" w:hAnsi="Book Antiqua"/>
          <w:sz w:val="24"/>
          <w:szCs w:val="24"/>
        </w:rPr>
        <w:t>i</w:t>
      </w:r>
      <w:r w:rsidRPr="003201CD">
        <w:rPr>
          <w:rFonts w:ascii="Book Antiqua" w:hAnsi="Book Antiqua"/>
          <w:sz w:val="24"/>
          <w:szCs w:val="24"/>
        </w:rPr>
        <w:t xml:space="preserve">gated the </w:t>
      </w:r>
      <w:r w:rsidR="00601AA4" w:rsidRPr="003201CD">
        <w:rPr>
          <w:rFonts w:ascii="Book Antiqua" w:hAnsi="Book Antiqua"/>
          <w:sz w:val="24"/>
          <w:szCs w:val="24"/>
        </w:rPr>
        <w:t>diagnostic</w:t>
      </w:r>
      <w:r w:rsidRPr="003201CD">
        <w:rPr>
          <w:rFonts w:ascii="Book Antiqua" w:hAnsi="Book Antiqua"/>
          <w:sz w:val="24"/>
          <w:szCs w:val="24"/>
        </w:rPr>
        <w:t xml:space="preserve"> value of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protein induced by vitamin K absence or antagonist </w:t>
      </w:r>
      <w:r w:rsidR="00D6267D" w:rsidRPr="003201CD">
        <w:rPr>
          <w:rFonts w:ascii="Book Antiqua" w:hAnsi="Book Antiqua"/>
          <w:sz w:val="24"/>
          <w:szCs w:val="24"/>
          <w:lang w:val="en-GB"/>
        </w:rPr>
        <w:t>II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(PIVKA-</w:t>
      </w:r>
      <w:bookmarkStart w:id="40" w:name="_Hlk17995956"/>
      <w:r w:rsidRPr="003201CD">
        <w:rPr>
          <w:rFonts w:ascii="Book Antiqua" w:hAnsi="Book Antiqua"/>
          <w:sz w:val="24"/>
          <w:szCs w:val="24"/>
          <w:lang w:val="en-GB"/>
        </w:rPr>
        <w:t>II</w:t>
      </w:r>
      <w:bookmarkEnd w:id="40"/>
      <w:r w:rsidRPr="003201CD">
        <w:rPr>
          <w:rFonts w:ascii="Book Antiqua" w:hAnsi="Book Antiqua"/>
          <w:sz w:val="24"/>
          <w:szCs w:val="24"/>
          <w:lang w:val="en-GB"/>
        </w:rPr>
        <w:t xml:space="preserve">) and alpha-fetoprotein (AFP) in hepatitis B virus (HBV)-related hepatocellular carcinoma (HCC), </w:t>
      </w:r>
      <w:r w:rsidRPr="003201CD">
        <w:rPr>
          <w:rFonts w:ascii="Book Antiqua" w:hAnsi="Book Antiqua"/>
          <w:sz w:val="24"/>
          <w:szCs w:val="24"/>
        </w:rPr>
        <w:t xml:space="preserve">and obtained abundant clinical diagnostic data. However, </w:t>
      </w:r>
      <w:r w:rsidRPr="003201CD">
        <w:rPr>
          <w:rFonts w:ascii="Book Antiqua" w:hAnsi="Book Antiqua"/>
          <w:bCs/>
          <w:sz w:val="24"/>
          <w:szCs w:val="24"/>
          <w:lang w:val="en-GB"/>
        </w:rPr>
        <w:t>PIVKA-II and AFP</w:t>
      </w:r>
      <w:r w:rsidRPr="003201CD">
        <w:rPr>
          <w:rFonts w:ascii="Book Antiqua" w:hAnsi="Book Antiqua"/>
          <w:sz w:val="24"/>
          <w:szCs w:val="24"/>
        </w:rPr>
        <w:t xml:space="preserve"> have unsatisfactory specificity and sensitivity in </w:t>
      </w:r>
      <w:r w:rsidR="007A3247">
        <w:rPr>
          <w:rFonts w:ascii="Book Antiqua" w:hAnsi="Book Antiqua"/>
          <w:sz w:val="24"/>
          <w:szCs w:val="24"/>
        </w:rPr>
        <w:t xml:space="preserve">the </w:t>
      </w:r>
      <w:r w:rsidR="007A3247" w:rsidRPr="003201CD">
        <w:rPr>
          <w:rFonts w:ascii="Book Antiqua" w:hAnsi="Book Antiqua"/>
          <w:sz w:val="24"/>
          <w:szCs w:val="24"/>
        </w:rPr>
        <w:t xml:space="preserve">diagnosis </w:t>
      </w:r>
      <w:r w:rsidR="007A3247">
        <w:rPr>
          <w:rFonts w:ascii="Book Antiqua" w:hAnsi="Book Antiqua"/>
          <w:sz w:val="24"/>
          <w:szCs w:val="24"/>
        </w:rPr>
        <w:t xml:space="preserve">of </w:t>
      </w:r>
      <w:r w:rsidRPr="003201CD">
        <w:rPr>
          <w:rFonts w:ascii="Book Antiqua" w:hAnsi="Book Antiqua"/>
          <w:sz w:val="24"/>
          <w:szCs w:val="24"/>
        </w:rPr>
        <w:t xml:space="preserve">early-stage </w:t>
      </w:r>
      <w:r w:rsidRPr="003201CD">
        <w:rPr>
          <w:rFonts w:ascii="Book Antiqua" w:hAnsi="Book Antiqua"/>
          <w:sz w:val="24"/>
          <w:szCs w:val="24"/>
          <w:lang w:val="en-GB"/>
        </w:rPr>
        <w:t>HBV-related</w:t>
      </w:r>
      <w:r w:rsidRPr="003201CD">
        <w:rPr>
          <w:rFonts w:ascii="Book Antiqua" w:hAnsi="Book Antiqua"/>
          <w:sz w:val="24"/>
          <w:szCs w:val="24"/>
        </w:rPr>
        <w:t xml:space="preserve"> HCC. </w:t>
      </w:r>
      <w:r w:rsidRPr="003201CD">
        <w:rPr>
          <w:rFonts w:ascii="Book Antiqua" w:hAnsi="Book Antiqua"/>
          <w:sz w:val="24"/>
          <w:szCs w:val="24"/>
          <w:lang w:val="en-GB"/>
        </w:rPr>
        <w:t>Gamma-</w:t>
      </w:r>
      <w:proofErr w:type="spellStart"/>
      <w:r w:rsidRPr="003201CD">
        <w:rPr>
          <w:rFonts w:ascii="Book Antiqua" w:hAnsi="Book Antiqua"/>
          <w:sz w:val="24"/>
          <w:szCs w:val="24"/>
          <w:lang w:val="en-GB"/>
        </w:rPr>
        <w:t>glutamyltransferase</w:t>
      </w:r>
      <w:proofErr w:type="spellEnd"/>
      <w:r w:rsidRPr="003201CD">
        <w:rPr>
          <w:rFonts w:ascii="Book Antiqua" w:hAnsi="Book Antiqua"/>
          <w:sz w:val="24"/>
          <w:szCs w:val="24"/>
          <w:lang w:val="en-GB"/>
        </w:rPr>
        <w:t xml:space="preserve"> (γ-GT) and aspartate aminotransferase (AST)</w:t>
      </w:r>
      <w:r w:rsidRPr="003201CD">
        <w:rPr>
          <w:rFonts w:ascii="Book Antiqua" w:hAnsi="Book Antiqua"/>
          <w:sz w:val="24"/>
          <w:szCs w:val="24"/>
        </w:rPr>
        <w:t xml:space="preserve"> are common biomarkers for evaluating liver function, and we </w:t>
      </w:r>
      <w:r w:rsidRPr="003201CD">
        <w:rPr>
          <w:rFonts w:ascii="Book Antiqua" w:hAnsi="Book Antiqua" w:cs="Arial"/>
          <w:sz w:val="24"/>
          <w:szCs w:val="24"/>
          <w:shd w:val="clear" w:color="auto" w:fill="FFFFFF"/>
        </w:rPr>
        <w:t xml:space="preserve">hypothesized </w:t>
      </w:r>
      <w:r w:rsidRPr="003201CD">
        <w:rPr>
          <w:rFonts w:ascii="Book Antiqua" w:hAnsi="Book Antiqua"/>
          <w:sz w:val="24"/>
          <w:szCs w:val="24"/>
        </w:rPr>
        <w:t xml:space="preserve">that </w:t>
      </w:r>
      <w:r w:rsidR="007A3247" w:rsidRPr="003201CD">
        <w:rPr>
          <w:rFonts w:ascii="Book Antiqua" w:hAnsi="Book Antiqua"/>
          <w:sz w:val="24"/>
          <w:szCs w:val="24"/>
        </w:rPr>
        <w:t xml:space="preserve">the </w:t>
      </w:r>
      <w:r w:rsidR="007A3247" w:rsidRPr="003201CD">
        <w:rPr>
          <w:rFonts w:ascii="Book Antiqua" w:hAnsi="Book Antiqua"/>
          <w:sz w:val="24"/>
          <w:szCs w:val="24"/>
          <w:lang w:val="en-GB"/>
        </w:rPr>
        <w:t xml:space="preserve">γ-GT/AST ratio </w:t>
      </w:r>
      <w:r w:rsidR="007A3247">
        <w:rPr>
          <w:rFonts w:ascii="Book Antiqua" w:hAnsi="Book Antiqua"/>
          <w:sz w:val="24"/>
          <w:szCs w:val="24"/>
          <w:lang w:val="en-GB"/>
        </w:rPr>
        <w:t xml:space="preserve">in </w:t>
      </w:r>
      <w:r w:rsidR="00601AA4" w:rsidRPr="003201CD">
        <w:rPr>
          <w:rFonts w:ascii="Book Antiqua" w:hAnsi="Book Antiqua"/>
          <w:sz w:val="24"/>
          <w:szCs w:val="24"/>
          <w:lang w:val="en-GB"/>
        </w:rPr>
        <w:t xml:space="preserve">combination with </w:t>
      </w:r>
      <w:r w:rsidR="00601AA4" w:rsidRPr="003201CD">
        <w:rPr>
          <w:rFonts w:ascii="Book Antiqua" w:hAnsi="Book Antiqua"/>
          <w:bCs/>
          <w:sz w:val="24"/>
          <w:szCs w:val="24"/>
          <w:lang w:val="en-GB"/>
        </w:rPr>
        <w:t>PIVKA-II and AFP</w:t>
      </w:r>
      <w:r w:rsidR="007A3247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="00601AA4" w:rsidRPr="003201CD">
        <w:rPr>
          <w:rFonts w:ascii="Book Antiqua" w:hAnsi="Book Antiqua"/>
          <w:sz w:val="24"/>
          <w:szCs w:val="24"/>
        </w:rPr>
        <w:t>would</w:t>
      </w:r>
      <w:r w:rsidRPr="003201CD">
        <w:rPr>
          <w:rFonts w:ascii="Book Antiqua" w:hAnsi="Book Antiqua"/>
          <w:sz w:val="24"/>
          <w:szCs w:val="24"/>
        </w:rPr>
        <w:t xml:space="preserve"> </w:t>
      </w:r>
      <w:r w:rsidR="007A3247">
        <w:rPr>
          <w:rFonts w:ascii="Book Antiqua" w:hAnsi="Book Antiqua"/>
          <w:sz w:val="24"/>
          <w:szCs w:val="24"/>
        </w:rPr>
        <w:t>improve</w:t>
      </w:r>
      <w:r w:rsidR="00601AA4" w:rsidRPr="003201CD">
        <w:rPr>
          <w:rFonts w:ascii="Book Antiqua" w:hAnsi="Book Antiqua"/>
          <w:sz w:val="24"/>
          <w:szCs w:val="24"/>
        </w:rPr>
        <w:t xml:space="preserve"> the diagnos</w:t>
      </w:r>
      <w:r w:rsidR="007A3247">
        <w:rPr>
          <w:rFonts w:ascii="Book Antiqua" w:hAnsi="Book Antiqua"/>
          <w:sz w:val="24"/>
          <w:szCs w:val="24"/>
        </w:rPr>
        <w:t>is of</w:t>
      </w:r>
      <w:r w:rsidRPr="003201CD">
        <w:rPr>
          <w:rFonts w:ascii="Book Antiqua" w:hAnsi="Book Antiqua"/>
          <w:sz w:val="24"/>
          <w:szCs w:val="24"/>
        </w:rPr>
        <w:t xml:space="preserve"> </w:t>
      </w:r>
      <w:r w:rsidR="00601AA4" w:rsidRPr="003201CD">
        <w:rPr>
          <w:rFonts w:ascii="Book Antiqua" w:hAnsi="Book Antiqua"/>
          <w:sz w:val="24"/>
          <w:szCs w:val="24"/>
        </w:rPr>
        <w:t xml:space="preserve">early-stage </w:t>
      </w:r>
      <w:r w:rsidRPr="003201CD">
        <w:rPr>
          <w:rFonts w:ascii="Book Antiqua" w:hAnsi="Book Antiqua"/>
          <w:sz w:val="24"/>
          <w:szCs w:val="24"/>
          <w:lang w:val="en-GB"/>
        </w:rPr>
        <w:t>HBV-related</w:t>
      </w:r>
      <w:r w:rsidRPr="003201CD">
        <w:rPr>
          <w:rFonts w:ascii="Book Antiqua" w:hAnsi="Book Antiqua"/>
          <w:sz w:val="24"/>
          <w:szCs w:val="24"/>
        </w:rPr>
        <w:t xml:space="preserve"> HCC.</w:t>
      </w:r>
    </w:p>
    <w:p w:rsidR="005A2271" w:rsidRPr="003201CD" w:rsidRDefault="005A2271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023AD6" w:rsidRPr="003201CD" w:rsidRDefault="00210D6A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i/>
          <w:iCs/>
          <w:sz w:val="24"/>
          <w:szCs w:val="24"/>
          <w:lang w:val="en-GB"/>
        </w:rPr>
      </w:pPr>
      <w:r w:rsidRPr="003201CD">
        <w:rPr>
          <w:rFonts w:ascii="Book Antiqua" w:hAnsi="Book Antiqua"/>
          <w:b/>
          <w:i/>
          <w:iCs/>
          <w:sz w:val="24"/>
          <w:szCs w:val="24"/>
          <w:lang w:val="en-GB"/>
        </w:rPr>
        <w:t>AIM</w:t>
      </w:r>
    </w:p>
    <w:p w:rsidR="005A2271" w:rsidRPr="003201CD" w:rsidRDefault="00276F30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sz w:val="24"/>
          <w:szCs w:val="24"/>
          <w:lang w:val="en-GB"/>
        </w:rPr>
        <w:t xml:space="preserve">To </w:t>
      </w:r>
      <w:r w:rsidR="006B0F7E" w:rsidRPr="003201CD">
        <w:rPr>
          <w:rFonts w:ascii="Book Antiqua" w:hAnsi="Book Antiqua"/>
          <w:sz w:val="24"/>
          <w:szCs w:val="24"/>
          <w:lang w:val="en-GB"/>
        </w:rPr>
        <w:t xml:space="preserve">evaluate </w:t>
      </w:r>
      <w:r w:rsidR="006B706F" w:rsidRPr="003201CD">
        <w:rPr>
          <w:rFonts w:ascii="Book Antiqua" w:hAnsi="Book Antiqua"/>
          <w:sz w:val="24"/>
          <w:szCs w:val="24"/>
          <w:lang w:val="en-GB"/>
        </w:rPr>
        <w:t>the diagnostic value of</w:t>
      </w:r>
      <w:r w:rsidR="000A3546" w:rsidRPr="003201CD">
        <w:rPr>
          <w:rFonts w:ascii="Book Antiqua" w:hAnsi="Book Antiqua"/>
          <w:sz w:val="24"/>
          <w:szCs w:val="24"/>
          <w:lang w:val="en-GB"/>
        </w:rPr>
        <w:t xml:space="preserve"> γ-GT/AST ratio</w:t>
      </w:r>
      <w:r w:rsidR="007A3247">
        <w:rPr>
          <w:rFonts w:ascii="Book Antiqua" w:hAnsi="Book Antiqua"/>
          <w:sz w:val="24"/>
          <w:szCs w:val="24"/>
          <w:lang w:val="en-GB"/>
        </w:rPr>
        <w:t xml:space="preserve"> alone or in combination with </w:t>
      </w:r>
      <w:r w:rsidR="000A3546" w:rsidRPr="003201CD">
        <w:rPr>
          <w:rFonts w:ascii="Book Antiqua" w:hAnsi="Book Antiqua"/>
          <w:sz w:val="24"/>
          <w:szCs w:val="24"/>
          <w:lang w:val="en-GB"/>
        </w:rPr>
        <w:t>PIVKA-II and AFP</w:t>
      </w:r>
      <w:r w:rsidR="006B706F" w:rsidRPr="003201CD">
        <w:rPr>
          <w:rFonts w:ascii="Book Antiqua" w:hAnsi="Book Antiqua"/>
          <w:sz w:val="24"/>
          <w:szCs w:val="24"/>
          <w:lang w:val="en-GB"/>
        </w:rPr>
        <w:t xml:space="preserve"> in HBV-related HCC</w:t>
      </w:r>
      <w:r w:rsidRPr="003201CD">
        <w:rPr>
          <w:rFonts w:ascii="Book Antiqua" w:hAnsi="Book Antiqua"/>
          <w:sz w:val="24"/>
          <w:szCs w:val="24"/>
          <w:lang w:val="en-GB"/>
        </w:rPr>
        <w:t>.</w:t>
      </w:r>
    </w:p>
    <w:p w:rsidR="00D6267D" w:rsidRPr="003201CD" w:rsidRDefault="00D6267D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:rsidR="002A6894" w:rsidRPr="003201CD" w:rsidRDefault="00276F30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  <w:szCs w:val="24"/>
          <w:lang w:val="en-GB"/>
        </w:rPr>
      </w:pPr>
      <w:r w:rsidRPr="003201CD">
        <w:rPr>
          <w:rFonts w:ascii="Book Antiqua" w:hAnsi="Book Antiqua"/>
          <w:b/>
          <w:bCs/>
          <w:i/>
          <w:iCs/>
          <w:sz w:val="24"/>
          <w:szCs w:val="24"/>
          <w:lang w:val="en-GB"/>
        </w:rPr>
        <w:t>M</w:t>
      </w:r>
      <w:r w:rsidR="00210D6A" w:rsidRPr="003201CD">
        <w:rPr>
          <w:rFonts w:ascii="Book Antiqua" w:hAnsi="Book Antiqua"/>
          <w:b/>
          <w:bCs/>
          <w:i/>
          <w:iCs/>
          <w:sz w:val="24"/>
          <w:szCs w:val="24"/>
          <w:lang w:val="en-GB"/>
        </w:rPr>
        <w:t>ETHODS</w:t>
      </w:r>
    </w:p>
    <w:p w:rsidR="001C27CE" w:rsidRPr="003201CD" w:rsidRDefault="007A3247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  <w:lang w:val="en-GB"/>
        </w:rPr>
      </w:pPr>
      <w:r>
        <w:rPr>
          <w:rFonts w:ascii="Book Antiqua" w:hAnsi="Book Antiqua"/>
          <w:bCs/>
          <w:sz w:val="24"/>
          <w:szCs w:val="24"/>
          <w:lang w:val="en-GB"/>
        </w:rPr>
        <w:t>S</w:t>
      </w:r>
      <w:r w:rsidR="003749F9" w:rsidRPr="003201CD">
        <w:rPr>
          <w:rFonts w:ascii="Book Antiqua" w:hAnsi="Book Antiqua"/>
          <w:bCs/>
          <w:sz w:val="24"/>
          <w:szCs w:val="24"/>
          <w:lang w:val="en-GB"/>
        </w:rPr>
        <w:t xml:space="preserve">erum levels of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γ-GT</w:t>
      </w:r>
      <w:r>
        <w:rPr>
          <w:rFonts w:ascii="Book Antiqua" w:hAnsi="Book Antiqua"/>
          <w:sz w:val="24"/>
          <w:szCs w:val="24"/>
          <w:lang w:val="en-GB"/>
        </w:rPr>
        <w:t xml:space="preserve">,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AST</w:t>
      </w:r>
      <w:r w:rsidR="00CE14C7" w:rsidRPr="003201CD">
        <w:rPr>
          <w:rFonts w:ascii="Book Antiqua" w:hAnsi="Book Antiqua"/>
          <w:bCs/>
          <w:sz w:val="24"/>
          <w:szCs w:val="24"/>
          <w:lang w:val="en-GB"/>
        </w:rPr>
        <w:t>, PIVKA-II</w:t>
      </w:r>
      <w:r w:rsidR="00D6267D" w:rsidRPr="003201CD">
        <w:rPr>
          <w:rFonts w:ascii="Book Antiqua" w:hAnsi="Book Antiqua"/>
          <w:bCs/>
          <w:sz w:val="24"/>
          <w:szCs w:val="24"/>
          <w:lang w:val="en-GB"/>
        </w:rPr>
        <w:t>,</w:t>
      </w:r>
      <w:r w:rsidR="00CE14C7" w:rsidRPr="003201CD">
        <w:rPr>
          <w:rFonts w:ascii="Book Antiqua" w:hAnsi="Book Antiqua"/>
          <w:bCs/>
          <w:sz w:val="24"/>
          <w:szCs w:val="24"/>
          <w:lang w:val="en-GB"/>
        </w:rPr>
        <w:t xml:space="preserve"> and AFP </w:t>
      </w:r>
      <w:r w:rsidR="00CB4DCD" w:rsidRPr="003201CD">
        <w:rPr>
          <w:rFonts w:ascii="Book Antiqua" w:hAnsi="Book Antiqua"/>
          <w:bCs/>
          <w:sz w:val="24"/>
          <w:szCs w:val="24"/>
          <w:lang w:val="en-GB"/>
        </w:rPr>
        <w:t xml:space="preserve">were detected and analysed </w:t>
      </w:r>
      <w:r w:rsidR="00CE14C7" w:rsidRPr="003201CD">
        <w:rPr>
          <w:rFonts w:ascii="Book Antiqua" w:hAnsi="Book Antiqua"/>
          <w:bCs/>
          <w:sz w:val="24"/>
          <w:szCs w:val="24"/>
          <w:lang w:val="en-GB"/>
        </w:rPr>
        <w:t xml:space="preserve">in 176 patients with HBV-related HCC and </w:t>
      </w:r>
      <w:r w:rsidR="00CB4DCD" w:rsidRPr="003201CD">
        <w:rPr>
          <w:rFonts w:ascii="Book Antiqua" w:hAnsi="Book Antiqua"/>
          <w:bCs/>
          <w:sz w:val="24"/>
          <w:szCs w:val="24"/>
          <w:lang w:val="en-GB"/>
        </w:rPr>
        <w:t xml:space="preserve">in </w:t>
      </w:r>
      <w:r w:rsidR="00CE14C7" w:rsidRPr="003201CD">
        <w:rPr>
          <w:rFonts w:ascii="Book Antiqua" w:hAnsi="Book Antiqua"/>
          <w:bCs/>
          <w:sz w:val="24"/>
          <w:szCs w:val="24"/>
          <w:lang w:val="en-GB"/>
        </w:rPr>
        <w:t xml:space="preserve">359 patients with </w:t>
      </w:r>
      <w:r w:rsidR="008B0298" w:rsidRPr="003201CD">
        <w:rPr>
          <w:rFonts w:ascii="Book Antiqua" w:hAnsi="Book Antiqua"/>
          <w:sz w:val="24"/>
          <w:szCs w:val="24"/>
          <w:lang w:val="en-GB"/>
        </w:rPr>
        <w:t>chronic hepatitis B</w:t>
      </w:r>
      <w:r w:rsidR="00CE14C7" w:rsidRPr="003201CD">
        <w:rPr>
          <w:rFonts w:ascii="Book Antiqua" w:hAnsi="Book Antiqua"/>
          <w:bCs/>
          <w:sz w:val="24"/>
          <w:szCs w:val="24"/>
          <w:lang w:val="en-GB"/>
        </w:rPr>
        <w:t xml:space="preserve">. </w:t>
      </w:r>
      <w:r w:rsidR="00AF2ABE" w:rsidRPr="003201CD">
        <w:rPr>
          <w:rFonts w:ascii="Book Antiqua" w:hAnsi="Book Antiqua"/>
          <w:bCs/>
          <w:sz w:val="24"/>
          <w:szCs w:val="24"/>
          <w:lang w:val="en-GB"/>
        </w:rPr>
        <w:t xml:space="preserve">According to tumour size and serum level of HBV DNA, HBV-related HCC patients were divided into the following categories: early-stage HCC patients, HCC patients, </w:t>
      </w:r>
      <w:r w:rsidRPr="003201CD">
        <w:rPr>
          <w:rFonts w:ascii="Book Antiqua" w:hAnsi="Book Antiqua"/>
          <w:bCs/>
          <w:sz w:val="24"/>
          <w:szCs w:val="24"/>
          <w:lang w:val="en-GB"/>
        </w:rPr>
        <w:t>HBV DNA positive</w:t>
      </w:r>
      <w:r>
        <w:rPr>
          <w:rFonts w:ascii="Book Antiqua" w:hAnsi="Book Antiqua"/>
          <w:bCs/>
          <w:sz w:val="24"/>
          <w:szCs w:val="24"/>
          <w:lang w:val="en-GB"/>
        </w:rPr>
        <w:t xml:space="preserve"> (</w:t>
      </w:r>
      <w:r w:rsidRPr="003201CD">
        <w:rPr>
          <w:rFonts w:ascii="Book Antiqua" w:hAnsi="Book Antiqua"/>
          <w:bCs/>
          <w:sz w:val="24"/>
          <w:szCs w:val="24"/>
          <w:lang w:val="en-GB"/>
        </w:rPr>
        <w:t>HBV DNA</w:t>
      </w:r>
      <w:r>
        <w:rPr>
          <w:rFonts w:ascii="Book Antiqua" w:hAnsi="Book Antiqua"/>
          <w:bCs/>
          <w:sz w:val="24"/>
          <w:szCs w:val="24"/>
          <w:lang w:val="en-GB"/>
        </w:rPr>
        <w:t>+)</w:t>
      </w:r>
      <w:r w:rsidRPr="003201CD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="00AF2ABE" w:rsidRPr="003201CD">
        <w:rPr>
          <w:rFonts w:ascii="Book Antiqua" w:hAnsi="Book Antiqua"/>
          <w:bCs/>
          <w:sz w:val="24"/>
          <w:szCs w:val="24"/>
          <w:lang w:val="en-GB"/>
        </w:rPr>
        <w:t>HCC patients</w:t>
      </w:r>
      <w:r>
        <w:rPr>
          <w:rFonts w:ascii="Book Antiqua" w:hAnsi="Book Antiqua"/>
          <w:bCs/>
          <w:sz w:val="24"/>
          <w:szCs w:val="24"/>
          <w:lang w:val="en-GB"/>
        </w:rPr>
        <w:t xml:space="preserve">, </w:t>
      </w:r>
      <w:r w:rsidR="00AF2ABE" w:rsidRPr="003201CD">
        <w:rPr>
          <w:rFonts w:ascii="Book Antiqua" w:hAnsi="Book Antiqua"/>
          <w:bCs/>
          <w:sz w:val="24"/>
          <w:szCs w:val="24"/>
          <w:lang w:val="en-GB"/>
        </w:rPr>
        <w:t xml:space="preserve">and </w:t>
      </w:r>
      <w:r w:rsidRPr="003201CD">
        <w:rPr>
          <w:rFonts w:ascii="Book Antiqua" w:hAnsi="Book Antiqua"/>
          <w:bCs/>
          <w:sz w:val="24"/>
          <w:szCs w:val="24"/>
          <w:lang w:val="en-GB"/>
        </w:rPr>
        <w:t xml:space="preserve">HBV DNA negative </w:t>
      </w:r>
      <w:r>
        <w:rPr>
          <w:rFonts w:ascii="Book Antiqua" w:hAnsi="Book Antiqua"/>
          <w:bCs/>
          <w:sz w:val="24"/>
          <w:szCs w:val="24"/>
          <w:lang w:val="en-GB"/>
        </w:rPr>
        <w:t>(</w:t>
      </w:r>
      <w:r w:rsidRPr="003201CD">
        <w:rPr>
          <w:rFonts w:ascii="Book Antiqua" w:hAnsi="Book Antiqua"/>
          <w:bCs/>
          <w:sz w:val="24"/>
          <w:szCs w:val="24"/>
          <w:lang w:val="en-GB"/>
        </w:rPr>
        <w:t>HBV DNA</w:t>
      </w:r>
      <w:r>
        <w:rPr>
          <w:rFonts w:ascii="Book Antiqua" w:hAnsi="Book Antiqua"/>
          <w:bCs/>
          <w:sz w:val="24"/>
          <w:szCs w:val="24"/>
          <w:lang w:val="en-GB"/>
        </w:rPr>
        <w:t xml:space="preserve">-) </w:t>
      </w:r>
      <w:r w:rsidR="00AF2ABE" w:rsidRPr="003201CD">
        <w:rPr>
          <w:rFonts w:ascii="Book Antiqua" w:hAnsi="Book Antiqua"/>
          <w:bCs/>
          <w:sz w:val="24"/>
          <w:szCs w:val="24"/>
          <w:lang w:val="en-GB"/>
        </w:rPr>
        <w:t xml:space="preserve">HCC patients. </w:t>
      </w:r>
      <w:r w:rsidR="00C134EE" w:rsidRPr="003201CD">
        <w:rPr>
          <w:rFonts w:ascii="Book Antiqua" w:hAnsi="Book Antiqua"/>
          <w:sz w:val="24"/>
          <w:szCs w:val="24"/>
          <w:lang w:val="en-GB"/>
        </w:rPr>
        <w:t>R</w:t>
      </w:r>
      <w:r w:rsidR="00276F30" w:rsidRPr="003201CD">
        <w:rPr>
          <w:rFonts w:ascii="Book Antiqua" w:hAnsi="Book Antiqua"/>
          <w:sz w:val="24"/>
          <w:szCs w:val="24"/>
          <w:lang w:val="en-GB"/>
        </w:rPr>
        <w:t>eceiver</w:t>
      </w:r>
      <w:r w:rsidR="00C134EE" w:rsidRPr="003201CD">
        <w:rPr>
          <w:rFonts w:ascii="Book Antiqua" w:hAnsi="Book Antiqua"/>
          <w:sz w:val="24"/>
          <w:szCs w:val="24"/>
          <w:lang w:val="en-GB"/>
        </w:rPr>
        <w:t>-</w:t>
      </w:r>
      <w:r w:rsidR="00CE14C7" w:rsidRPr="003201CD">
        <w:rPr>
          <w:rFonts w:ascii="Book Antiqua" w:hAnsi="Book Antiqua"/>
          <w:sz w:val="24"/>
          <w:szCs w:val="24"/>
          <w:lang w:val="en-GB"/>
        </w:rPr>
        <w:t>operating characteristic</w:t>
      </w:r>
      <w:r w:rsidR="00F06055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CE14C7" w:rsidRPr="003201CD">
        <w:rPr>
          <w:rFonts w:ascii="Book Antiqua" w:hAnsi="Book Antiqua"/>
          <w:sz w:val="24"/>
          <w:szCs w:val="24"/>
          <w:lang w:val="en-GB"/>
        </w:rPr>
        <w:t>(ROC)</w:t>
      </w:r>
      <w:r w:rsidR="00CE14C7" w:rsidRPr="003201CD">
        <w:rPr>
          <w:rFonts w:ascii="Book Antiqua" w:hAnsi="Book Antiqua"/>
          <w:bCs/>
          <w:sz w:val="24"/>
          <w:szCs w:val="24"/>
          <w:lang w:val="en-GB"/>
        </w:rPr>
        <w:t xml:space="preserve"> curve</w:t>
      </w:r>
      <w:r w:rsidR="00C134EE" w:rsidRPr="003201CD">
        <w:rPr>
          <w:rFonts w:ascii="Book Antiqua" w:hAnsi="Book Antiqua"/>
          <w:bCs/>
          <w:sz w:val="24"/>
          <w:szCs w:val="24"/>
          <w:lang w:val="en-GB"/>
        </w:rPr>
        <w:t>s</w:t>
      </w:r>
      <w:r w:rsidR="001D5354" w:rsidRPr="003201CD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="00C134EE" w:rsidRPr="003201CD">
        <w:rPr>
          <w:rFonts w:ascii="Book Antiqua" w:hAnsi="Book Antiqua"/>
          <w:bCs/>
          <w:sz w:val="24"/>
          <w:szCs w:val="24"/>
          <w:lang w:val="en-GB"/>
        </w:rPr>
        <w:t xml:space="preserve">were </w:t>
      </w:r>
      <w:r w:rsidR="00CE14C7" w:rsidRPr="003201CD">
        <w:rPr>
          <w:rFonts w:ascii="Book Antiqua" w:hAnsi="Book Antiqua"/>
          <w:bCs/>
          <w:sz w:val="24"/>
          <w:szCs w:val="24"/>
          <w:lang w:val="en-GB"/>
        </w:rPr>
        <w:t xml:space="preserve">used to </w:t>
      </w:r>
      <w:r w:rsidR="00C72B7E" w:rsidRPr="003201CD">
        <w:rPr>
          <w:rFonts w:ascii="Book Antiqua" w:hAnsi="Book Antiqua"/>
          <w:bCs/>
          <w:sz w:val="24"/>
          <w:szCs w:val="24"/>
          <w:lang w:val="en-GB"/>
        </w:rPr>
        <w:t>analyse</w:t>
      </w:r>
      <w:r w:rsidR="00CE14C7" w:rsidRPr="003201CD">
        <w:rPr>
          <w:rFonts w:ascii="Book Antiqua" w:hAnsi="Book Antiqua"/>
          <w:bCs/>
          <w:sz w:val="24"/>
          <w:szCs w:val="24"/>
          <w:lang w:val="en-GB"/>
        </w:rPr>
        <w:t xml:space="preserve"> and compare the diagnostic </w:t>
      </w:r>
      <w:r w:rsidR="00091519" w:rsidRPr="003201CD">
        <w:rPr>
          <w:rFonts w:ascii="Book Antiqua" w:hAnsi="Book Antiqua"/>
          <w:bCs/>
          <w:sz w:val="24"/>
          <w:szCs w:val="24"/>
          <w:lang w:val="en-GB"/>
        </w:rPr>
        <w:t xml:space="preserve">value of </w:t>
      </w:r>
      <w:r w:rsidR="006B0F7E" w:rsidRPr="003201CD">
        <w:rPr>
          <w:rFonts w:ascii="Book Antiqua" w:hAnsi="Book Antiqua"/>
          <w:bCs/>
          <w:sz w:val="24"/>
          <w:szCs w:val="24"/>
          <w:lang w:val="en-GB"/>
        </w:rPr>
        <w:t xml:space="preserve">the </w:t>
      </w:r>
      <w:r w:rsidR="00583565" w:rsidRPr="003201CD">
        <w:rPr>
          <w:rFonts w:ascii="Book Antiqua" w:hAnsi="Book Antiqua"/>
          <w:bCs/>
          <w:sz w:val="24"/>
          <w:szCs w:val="24"/>
          <w:lang w:val="en-GB"/>
        </w:rPr>
        <w:t>single</w:t>
      </w:r>
      <w:r w:rsidR="00091519" w:rsidRPr="003201CD">
        <w:rPr>
          <w:rFonts w:ascii="Book Antiqua" w:hAnsi="Book Antiqua"/>
          <w:bCs/>
          <w:sz w:val="24"/>
          <w:szCs w:val="24"/>
          <w:lang w:val="en-GB"/>
        </w:rPr>
        <w:t xml:space="preserve"> and combined detection of various biomarkers in</w:t>
      </w:r>
      <w:r w:rsidR="00AF2ABE" w:rsidRPr="003201CD">
        <w:rPr>
          <w:rFonts w:ascii="Book Antiqua" w:hAnsi="Book Antiqua"/>
          <w:bCs/>
          <w:sz w:val="24"/>
          <w:szCs w:val="24"/>
          <w:lang w:val="en-GB"/>
        </w:rPr>
        <w:t xml:space="preserve"> different types</w:t>
      </w:r>
      <w:r w:rsidR="00CE14C7" w:rsidRPr="003201CD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>
        <w:rPr>
          <w:rFonts w:ascii="Book Antiqua" w:hAnsi="Book Antiqua"/>
          <w:bCs/>
          <w:sz w:val="24"/>
          <w:szCs w:val="24"/>
          <w:lang w:val="en-GB"/>
        </w:rPr>
        <w:t xml:space="preserve">of </w:t>
      </w:r>
      <w:r w:rsidR="00CE14C7" w:rsidRPr="003201CD">
        <w:rPr>
          <w:rFonts w:ascii="Book Antiqua" w:hAnsi="Book Antiqua"/>
          <w:bCs/>
          <w:sz w:val="24"/>
          <w:szCs w:val="24"/>
          <w:lang w:val="en-GB"/>
        </w:rPr>
        <w:t>HBV-related HCC</w:t>
      </w:r>
      <w:r w:rsidR="004D7820" w:rsidRPr="003201CD">
        <w:rPr>
          <w:rFonts w:ascii="Book Antiqua" w:hAnsi="Book Antiqua"/>
          <w:bCs/>
          <w:sz w:val="24"/>
          <w:szCs w:val="24"/>
          <w:lang w:val="en-GB"/>
        </w:rPr>
        <w:t>.</w:t>
      </w:r>
    </w:p>
    <w:p w:rsidR="00023AD6" w:rsidRPr="003201CD" w:rsidRDefault="00023AD6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  <w:lang w:val="en-GB"/>
        </w:rPr>
      </w:pPr>
    </w:p>
    <w:p w:rsidR="00023AD6" w:rsidRPr="003201CD" w:rsidRDefault="00276F30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  <w:szCs w:val="24"/>
          <w:lang w:val="en-GB"/>
        </w:rPr>
      </w:pPr>
      <w:r w:rsidRPr="003201CD">
        <w:rPr>
          <w:rFonts w:ascii="Book Antiqua" w:hAnsi="Book Antiqua"/>
          <w:b/>
          <w:bCs/>
          <w:i/>
          <w:iCs/>
          <w:sz w:val="24"/>
          <w:szCs w:val="24"/>
          <w:lang w:val="en-GB"/>
        </w:rPr>
        <w:t>R</w:t>
      </w:r>
      <w:r w:rsidR="00210D6A" w:rsidRPr="003201CD">
        <w:rPr>
          <w:rFonts w:ascii="Book Antiqua" w:hAnsi="Book Antiqua"/>
          <w:b/>
          <w:bCs/>
          <w:i/>
          <w:iCs/>
          <w:sz w:val="24"/>
          <w:szCs w:val="24"/>
          <w:lang w:val="en-GB"/>
        </w:rPr>
        <w:t>ESULTS</w:t>
      </w:r>
    </w:p>
    <w:p w:rsidR="001C27CE" w:rsidRPr="003201CD" w:rsidRDefault="006B0F7E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bCs/>
          <w:sz w:val="24"/>
          <w:szCs w:val="24"/>
          <w:lang w:val="en-GB"/>
        </w:rPr>
        <w:t>T</w:t>
      </w:r>
      <w:r w:rsidR="00C72B7E" w:rsidRPr="003201CD">
        <w:rPr>
          <w:rFonts w:ascii="Book Antiqua" w:hAnsi="Book Antiqua"/>
          <w:bCs/>
          <w:sz w:val="24"/>
          <w:szCs w:val="24"/>
          <w:lang w:val="en-GB"/>
        </w:rPr>
        <w:t>umour</w:t>
      </w:r>
      <w:r w:rsidR="00CF179D" w:rsidRPr="003201CD">
        <w:rPr>
          <w:rFonts w:ascii="Book Antiqua" w:hAnsi="Book Antiqua"/>
          <w:bCs/>
          <w:sz w:val="24"/>
          <w:szCs w:val="24"/>
          <w:lang w:val="en-GB"/>
        </w:rPr>
        <w:t xml:space="preserve"> size</w:t>
      </w:r>
      <w:r w:rsidR="00AB6720">
        <w:rPr>
          <w:rFonts w:ascii="Book Antiqua" w:hAnsi="Book Antiqua"/>
          <w:bCs/>
          <w:sz w:val="24"/>
          <w:szCs w:val="24"/>
          <w:lang w:val="en-GB"/>
        </w:rPr>
        <w:t xml:space="preserve"> was</w:t>
      </w:r>
      <w:r w:rsidR="00B069FB" w:rsidRPr="003201CD">
        <w:rPr>
          <w:rFonts w:ascii="Book Antiqua" w:hAnsi="Book Antiqua"/>
          <w:bCs/>
          <w:sz w:val="24"/>
          <w:szCs w:val="24"/>
          <w:lang w:val="en-GB"/>
        </w:rPr>
        <w:t xml:space="preserve"> positively correlated with</w:t>
      </w:r>
      <w:r w:rsidR="007A3247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="00CF179D" w:rsidRPr="003201CD">
        <w:rPr>
          <w:rFonts w:ascii="Book Antiqua" w:hAnsi="Book Antiqua"/>
          <w:bCs/>
          <w:sz w:val="24"/>
          <w:szCs w:val="24"/>
          <w:lang w:val="en-GB"/>
        </w:rPr>
        <w:t>serum levels of PIVKA-II and AFP</w:t>
      </w:r>
      <w:r w:rsidR="001D5354" w:rsidRPr="003201CD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="00C64532" w:rsidRPr="003201CD">
        <w:rPr>
          <w:rFonts w:ascii="Book Antiqua" w:hAnsi="Book Antiqua"/>
          <w:sz w:val="24"/>
          <w:szCs w:val="24"/>
          <w:lang w:val="en-GB"/>
        </w:rPr>
        <w:t>in HCC patients</w:t>
      </w:r>
      <w:r w:rsidR="00637EA1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B069FB" w:rsidRPr="003201CD">
        <w:rPr>
          <w:rFonts w:ascii="Book Antiqua" w:hAnsi="Book Antiqua"/>
          <w:sz w:val="24"/>
          <w:szCs w:val="24"/>
          <w:lang w:val="en-GB"/>
        </w:rPr>
        <w:t>(</w:t>
      </w:r>
      <w:r w:rsidR="00B069FB" w:rsidRPr="007A3247">
        <w:rPr>
          <w:rFonts w:ascii="Book Antiqua" w:hAnsi="Book Antiqua"/>
          <w:i/>
          <w:sz w:val="24"/>
          <w:szCs w:val="24"/>
          <w:lang w:val="en-GB"/>
        </w:rPr>
        <w:t>r</w:t>
      </w:r>
      <w:r w:rsidR="00D6267D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B069FB" w:rsidRPr="003201CD">
        <w:rPr>
          <w:rFonts w:ascii="Book Antiqua" w:hAnsi="Book Antiqua"/>
          <w:sz w:val="24"/>
          <w:szCs w:val="24"/>
          <w:lang w:val="en-GB"/>
        </w:rPr>
        <w:t>=</w:t>
      </w:r>
      <w:r w:rsidR="00D6267D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B069FB" w:rsidRPr="003201CD">
        <w:rPr>
          <w:rFonts w:ascii="Book Antiqua" w:hAnsi="Book Antiqua"/>
          <w:sz w:val="24"/>
          <w:szCs w:val="24"/>
          <w:lang w:val="en-GB"/>
        </w:rPr>
        <w:t>0.529</w:t>
      </w:r>
      <w:r w:rsidR="00C134EE" w:rsidRPr="003201CD">
        <w:rPr>
          <w:rFonts w:ascii="Book Antiqua" w:hAnsi="Book Antiqua"/>
          <w:sz w:val="24"/>
          <w:szCs w:val="24"/>
          <w:lang w:val="en-GB"/>
        </w:rPr>
        <w:t>,</w:t>
      </w:r>
      <w:r w:rsidR="00DB7805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proofErr w:type="gramStart"/>
      <w:r w:rsidR="00EB2FA6" w:rsidRPr="003201CD">
        <w:rPr>
          <w:rFonts w:ascii="Book Antiqua" w:hAnsi="Book Antiqua"/>
          <w:iCs/>
          <w:sz w:val="24"/>
          <w:szCs w:val="24"/>
          <w:vertAlign w:val="superscript"/>
          <w:lang w:val="en-GB"/>
        </w:rPr>
        <w:t>a</w:t>
      </w:r>
      <w:r w:rsidR="00B069FB" w:rsidRPr="003201CD">
        <w:rPr>
          <w:rFonts w:ascii="Book Antiqua" w:hAnsi="Book Antiqua"/>
          <w:i/>
          <w:sz w:val="24"/>
          <w:szCs w:val="24"/>
          <w:lang w:val="en-GB"/>
        </w:rPr>
        <w:t>P</w:t>
      </w:r>
      <w:proofErr w:type="spellEnd"/>
      <w:proofErr w:type="gramEnd"/>
      <w:r w:rsidR="00D6267D" w:rsidRPr="003201CD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B069FB" w:rsidRPr="003201CD">
        <w:rPr>
          <w:rFonts w:ascii="Book Antiqua" w:hAnsi="Book Antiqua"/>
          <w:sz w:val="24"/>
          <w:szCs w:val="24"/>
          <w:lang w:val="en-GB"/>
        </w:rPr>
        <w:t>&lt;</w:t>
      </w:r>
      <w:r w:rsidR="00D6267D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B069FB" w:rsidRPr="003201CD">
        <w:rPr>
          <w:rFonts w:ascii="Book Antiqua" w:hAnsi="Book Antiqua"/>
          <w:sz w:val="24"/>
          <w:szCs w:val="24"/>
          <w:lang w:val="en-GB"/>
        </w:rPr>
        <w:t>0.001</w:t>
      </w:r>
      <w:r w:rsidR="00B069FB" w:rsidRPr="003201CD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B069FB" w:rsidRPr="003201CD">
        <w:rPr>
          <w:rFonts w:ascii="Book Antiqua" w:hAnsi="Book Antiqua"/>
          <w:sz w:val="24"/>
          <w:szCs w:val="24"/>
          <w:lang w:val="en-GB"/>
        </w:rPr>
        <w:t xml:space="preserve">and </w:t>
      </w:r>
      <w:r w:rsidR="00B069FB" w:rsidRPr="007A3247">
        <w:rPr>
          <w:rFonts w:ascii="Book Antiqua" w:hAnsi="Book Antiqua"/>
          <w:i/>
          <w:sz w:val="24"/>
          <w:szCs w:val="24"/>
          <w:lang w:val="en-GB"/>
        </w:rPr>
        <w:t>r</w:t>
      </w:r>
      <w:r w:rsidR="00D6267D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B069FB" w:rsidRPr="003201CD">
        <w:rPr>
          <w:rFonts w:ascii="Book Antiqua" w:hAnsi="Book Antiqua"/>
          <w:sz w:val="24"/>
          <w:szCs w:val="24"/>
          <w:lang w:val="en-GB"/>
        </w:rPr>
        <w:t>=</w:t>
      </w:r>
      <w:r w:rsidR="00D6267D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B069FB" w:rsidRPr="003201CD">
        <w:rPr>
          <w:rFonts w:ascii="Book Antiqua" w:hAnsi="Book Antiqua"/>
          <w:sz w:val="24"/>
          <w:szCs w:val="24"/>
          <w:lang w:val="en-GB"/>
        </w:rPr>
        <w:t>0.270</w:t>
      </w:r>
      <w:r w:rsidR="00C134EE" w:rsidRPr="003201CD">
        <w:rPr>
          <w:rFonts w:ascii="Book Antiqua" w:hAnsi="Book Antiqua"/>
          <w:sz w:val="24"/>
          <w:szCs w:val="24"/>
          <w:lang w:val="en-GB"/>
        </w:rPr>
        <w:t>,</w:t>
      </w:r>
      <w:r w:rsidR="00DB7805" w:rsidRPr="003201CD">
        <w:rPr>
          <w:rFonts w:ascii="Book Antiqua" w:hAnsi="Book Antiqua"/>
          <w:i/>
          <w:sz w:val="24"/>
          <w:szCs w:val="24"/>
          <w:lang w:val="en-GB"/>
        </w:rPr>
        <w:t xml:space="preserve"> </w:t>
      </w:r>
      <w:proofErr w:type="spellStart"/>
      <w:r w:rsidR="00EB2FA6" w:rsidRPr="003201CD">
        <w:rPr>
          <w:rFonts w:ascii="Book Antiqua" w:hAnsi="Book Antiqua"/>
          <w:iCs/>
          <w:sz w:val="24"/>
          <w:szCs w:val="24"/>
          <w:vertAlign w:val="superscript"/>
          <w:lang w:val="en-GB"/>
        </w:rPr>
        <w:t>b</w:t>
      </w:r>
      <w:r w:rsidR="00B069FB" w:rsidRPr="003201CD">
        <w:rPr>
          <w:rFonts w:ascii="Book Antiqua" w:hAnsi="Book Antiqua"/>
          <w:i/>
          <w:sz w:val="24"/>
          <w:szCs w:val="24"/>
          <w:lang w:val="en-GB"/>
        </w:rPr>
        <w:t>P</w:t>
      </w:r>
      <w:proofErr w:type="spellEnd"/>
      <w:r w:rsidR="00D6267D" w:rsidRPr="003201CD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B069FB" w:rsidRPr="003201CD">
        <w:rPr>
          <w:rFonts w:ascii="Book Antiqua" w:hAnsi="Book Antiqua"/>
          <w:sz w:val="24"/>
          <w:szCs w:val="24"/>
          <w:lang w:val="en-GB"/>
        </w:rPr>
        <w:t>&lt;</w:t>
      </w:r>
      <w:r w:rsidR="00D6267D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B069FB" w:rsidRPr="003201CD">
        <w:rPr>
          <w:rFonts w:ascii="Book Antiqua" w:hAnsi="Book Antiqua"/>
          <w:sz w:val="24"/>
          <w:szCs w:val="24"/>
          <w:lang w:val="en-GB"/>
        </w:rPr>
        <w:t>0.001</w:t>
      </w:r>
      <w:r w:rsidR="00C134EE" w:rsidRPr="003201CD">
        <w:rPr>
          <w:rFonts w:ascii="Book Antiqua" w:hAnsi="Book Antiqua"/>
          <w:sz w:val="24"/>
          <w:szCs w:val="24"/>
          <w:lang w:val="en-GB"/>
        </w:rPr>
        <w:t>,</w:t>
      </w:r>
      <w:r w:rsidR="006B0918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C64532" w:rsidRPr="003201CD">
        <w:rPr>
          <w:rFonts w:ascii="Book Antiqua" w:hAnsi="Book Antiqua"/>
          <w:sz w:val="24"/>
          <w:szCs w:val="24"/>
          <w:lang w:val="en-GB"/>
        </w:rPr>
        <w:t>respectively</w:t>
      </w:r>
      <w:r w:rsidRPr="003201CD">
        <w:rPr>
          <w:rFonts w:ascii="Book Antiqua" w:hAnsi="Book Antiqua"/>
          <w:sz w:val="24"/>
          <w:szCs w:val="24"/>
          <w:lang w:val="en-GB"/>
        </w:rPr>
        <w:t>)</w:t>
      </w:r>
      <w:r w:rsidR="00B069FB" w:rsidRPr="003201CD">
        <w:rPr>
          <w:rFonts w:ascii="Book Antiqua" w:hAnsi="Book Antiqua"/>
          <w:sz w:val="24"/>
          <w:szCs w:val="24"/>
          <w:lang w:val="en-GB"/>
        </w:rPr>
        <w:t xml:space="preserve">, </w:t>
      </w:r>
      <w:r w:rsidR="00C64532" w:rsidRPr="003201CD">
        <w:rPr>
          <w:rFonts w:ascii="Book Antiqua" w:hAnsi="Book Antiqua"/>
          <w:sz w:val="24"/>
          <w:szCs w:val="24"/>
          <w:lang w:val="en-GB"/>
        </w:rPr>
        <w:t>but</w:t>
      </w:r>
      <w:r w:rsidR="001D5354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276F30" w:rsidRPr="003201CD">
        <w:rPr>
          <w:rFonts w:ascii="Book Antiqua" w:hAnsi="Book Antiqua"/>
          <w:sz w:val="24"/>
          <w:szCs w:val="24"/>
          <w:lang w:val="en-GB"/>
        </w:rPr>
        <w:t xml:space="preserve">there was </w:t>
      </w:r>
      <w:r w:rsidR="00C64532" w:rsidRPr="003201CD">
        <w:rPr>
          <w:rFonts w:ascii="Book Antiqua" w:hAnsi="Book Antiqua"/>
          <w:sz w:val="24"/>
          <w:szCs w:val="24"/>
          <w:lang w:val="en-GB"/>
        </w:rPr>
        <w:t xml:space="preserve">no correlation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between tumour size and </w:t>
      </w:r>
      <w:r w:rsidR="00253FDA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γ-GT/AST ratio</w:t>
      </w:r>
      <w:r w:rsidR="00637EA1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903287" w:rsidRPr="003201CD">
        <w:rPr>
          <w:rFonts w:ascii="Book Antiqua" w:hAnsi="Book Antiqua"/>
          <w:sz w:val="24"/>
          <w:szCs w:val="24"/>
          <w:lang w:val="en-GB"/>
        </w:rPr>
        <w:t>(</w:t>
      </w:r>
      <w:r w:rsidR="00903287" w:rsidRPr="007A3247">
        <w:rPr>
          <w:rFonts w:ascii="Book Antiqua" w:hAnsi="Book Antiqua"/>
          <w:i/>
          <w:sz w:val="24"/>
          <w:szCs w:val="24"/>
          <w:lang w:val="en-GB"/>
        </w:rPr>
        <w:t>r</w:t>
      </w:r>
      <w:r w:rsidR="00D6267D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903287" w:rsidRPr="003201CD">
        <w:rPr>
          <w:rFonts w:ascii="Book Antiqua" w:hAnsi="Book Antiqua"/>
          <w:sz w:val="24"/>
          <w:szCs w:val="24"/>
          <w:lang w:val="en-GB"/>
        </w:rPr>
        <w:t>=</w:t>
      </w:r>
      <w:r w:rsidR="00D6267D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903287" w:rsidRPr="003201CD">
        <w:rPr>
          <w:rFonts w:ascii="Book Antiqua" w:hAnsi="Book Antiqua"/>
          <w:sz w:val="24"/>
          <w:szCs w:val="24"/>
          <w:lang w:val="en-GB"/>
        </w:rPr>
        <w:t>0.073</w:t>
      </w:r>
      <w:r w:rsidRPr="003201CD">
        <w:rPr>
          <w:rFonts w:ascii="Book Antiqua" w:hAnsi="Book Antiqua"/>
          <w:sz w:val="24"/>
          <w:szCs w:val="24"/>
          <w:lang w:val="en-GB"/>
        </w:rPr>
        <w:t>,</w:t>
      </w:r>
      <w:r w:rsidR="00DB7805" w:rsidRPr="003201CD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903287" w:rsidRPr="003201CD">
        <w:rPr>
          <w:rFonts w:ascii="Book Antiqua" w:hAnsi="Book Antiqua"/>
          <w:i/>
          <w:sz w:val="24"/>
          <w:szCs w:val="24"/>
          <w:lang w:val="en-GB"/>
        </w:rPr>
        <w:t>P</w:t>
      </w:r>
      <w:r w:rsidR="00D6267D" w:rsidRPr="003201CD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903287" w:rsidRPr="003201CD">
        <w:rPr>
          <w:rFonts w:ascii="Book Antiqua" w:hAnsi="Book Antiqua"/>
          <w:sz w:val="24"/>
          <w:szCs w:val="24"/>
          <w:lang w:val="en-GB"/>
        </w:rPr>
        <w:t>=</w:t>
      </w:r>
      <w:r w:rsidR="00D6267D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903287" w:rsidRPr="003201CD">
        <w:rPr>
          <w:rFonts w:ascii="Book Antiqua" w:hAnsi="Book Antiqua"/>
          <w:sz w:val="24"/>
          <w:szCs w:val="24"/>
          <w:lang w:val="en-GB"/>
        </w:rPr>
        <w:t>0.336)</w:t>
      </w:r>
      <w:r w:rsidR="00B069FB" w:rsidRPr="003201CD">
        <w:rPr>
          <w:rFonts w:ascii="Book Antiqua" w:hAnsi="Book Antiqua"/>
          <w:sz w:val="24"/>
          <w:szCs w:val="24"/>
          <w:lang w:val="en-GB"/>
        </w:rPr>
        <w:t xml:space="preserve">. </w:t>
      </w:r>
      <w:r w:rsidR="002C70F2" w:rsidRPr="003201CD">
        <w:rPr>
          <w:rFonts w:ascii="Book Antiqua" w:hAnsi="Book Antiqua"/>
          <w:sz w:val="24"/>
          <w:szCs w:val="24"/>
          <w:lang w:val="en-GB"/>
        </w:rPr>
        <w:t>T</w:t>
      </w:r>
      <w:r w:rsidR="008C6459" w:rsidRPr="003201CD">
        <w:rPr>
          <w:rFonts w:ascii="Book Antiqua" w:hAnsi="Book Antiqua"/>
          <w:sz w:val="24"/>
          <w:szCs w:val="24"/>
          <w:lang w:val="en-GB"/>
        </w:rPr>
        <w:t>he</w:t>
      </w:r>
      <w:r w:rsidR="004F040D" w:rsidRPr="003201CD">
        <w:rPr>
          <w:rFonts w:ascii="Book Antiqua" w:hAnsi="Book Antiqua"/>
          <w:sz w:val="24"/>
          <w:szCs w:val="24"/>
          <w:lang w:val="en-GB"/>
        </w:rPr>
        <w:t xml:space="preserve"> areas under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070388" w:rsidRPr="003201CD">
        <w:rPr>
          <w:rFonts w:ascii="Book Antiqua" w:hAnsi="Book Antiqua"/>
          <w:sz w:val="24"/>
          <w:szCs w:val="24"/>
          <w:lang w:val="en-GB"/>
        </w:rPr>
        <w:t>receiver-operating characteristic</w:t>
      </w:r>
      <w:r w:rsidR="004F040D" w:rsidRPr="003201CD">
        <w:rPr>
          <w:rFonts w:ascii="Book Antiqua" w:hAnsi="Book Antiqua"/>
          <w:kern w:val="0"/>
          <w:sz w:val="24"/>
          <w:szCs w:val="24"/>
          <w:lang w:val="en-GB"/>
        </w:rPr>
        <w:t xml:space="preserve"> curves</w:t>
      </w:r>
      <w:r w:rsidR="00F06055" w:rsidRPr="003201CD">
        <w:rPr>
          <w:rFonts w:ascii="Book Antiqua" w:hAnsi="Book Antiqua"/>
          <w:kern w:val="0"/>
          <w:sz w:val="24"/>
          <w:szCs w:val="24"/>
          <w:lang w:val="en-GB"/>
        </w:rPr>
        <w:t xml:space="preserve"> </w:t>
      </w:r>
      <w:r w:rsidR="002B47D1" w:rsidRPr="003201CD">
        <w:rPr>
          <w:rFonts w:ascii="Book Antiqua" w:hAnsi="Book Antiqua"/>
          <w:kern w:val="0"/>
          <w:sz w:val="24"/>
          <w:szCs w:val="24"/>
          <w:lang w:val="en-GB"/>
        </w:rPr>
        <w:t>(AUROC</w:t>
      </w:r>
      <w:r w:rsidRPr="003201CD">
        <w:rPr>
          <w:rFonts w:ascii="Book Antiqua" w:hAnsi="Book Antiqua"/>
          <w:kern w:val="0"/>
          <w:sz w:val="24"/>
          <w:szCs w:val="24"/>
          <w:lang w:val="en-GB"/>
        </w:rPr>
        <w:t>s</w:t>
      </w:r>
      <w:r w:rsidR="002B47D1" w:rsidRPr="003201CD">
        <w:rPr>
          <w:rFonts w:ascii="Book Antiqua" w:hAnsi="Book Antiqua"/>
          <w:kern w:val="0"/>
          <w:sz w:val="24"/>
          <w:szCs w:val="24"/>
          <w:lang w:val="en-GB"/>
        </w:rPr>
        <w:t>)</w:t>
      </w:r>
      <w:r w:rsidR="004F040D" w:rsidRPr="003201CD">
        <w:rPr>
          <w:rFonts w:ascii="Book Antiqua" w:hAnsi="Book Antiqua"/>
          <w:sz w:val="24"/>
          <w:szCs w:val="24"/>
          <w:lang w:val="en-GB"/>
        </w:rPr>
        <w:t xml:space="preserve"> of</w:t>
      </w:r>
      <w:r w:rsidR="00A133DD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253FDA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160E3D" w:rsidRPr="003201CD">
        <w:rPr>
          <w:rFonts w:ascii="Book Antiqua" w:hAnsi="Book Antiqua"/>
          <w:sz w:val="24"/>
          <w:szCs w:val="24"/>
          <w:lang w:val="en-GB"/>
        </w:rPr>
        <w:lastRenderedPageBreak/>
        <w:t>γ-GT/AST ratio</w:t>
      </w:r>
      <w:r w:rsidR="004F040D" w:rsidRPr="003201CD">
        <w:rPr>
          <w:rFonts w:ascii="Book Antiqua" w:hAnsi="Book Antiqua"/>
          <w:sz w:val="24"/>
          <w:szCs w:val="24"/>
          <w:lang w:val="en-GB"/>
        </w:rPr>
        <w:t xml:space="preserve"> in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early-</w:t>
      </w:r>
      <w:r w:rsidR="004F040D" w:rsidRPr="003201CD">
        <w:rPr>
          <w:rFonts w:ascii="Book Antiqua" w:hAnsi="Book Antiqua"/>
          <w:sz w:val="24"/>
          <w:szCs w:val="24"/>
          <w:lang w:val="en-GB"/>
        </w:rPr>
        <w:t>stage HCC</w:t>
      </w:r>
      <w:r w:rsidR="00C134EE" w:rsidRPr="003201CD">
        <w:rPr>
          <w:rFonts w:ascii="Book Antiqua" w:hAnsi="Book Antiqua"/>
          <w:sz w:val="24"/>
          <w:szCs w:val="24"/>
          <w:lang w:val="en-GB"/>
        </w:rPr>
        <w:t xml:space="preserve"> patients</w:t>
      </w:r>
      <w:r w:rsidR="004F040D" w:rsidRPr="003201CD">
        <w:rPr>
          <w:rFonts w:ascii="Book Antiqua" w:hAnsi="Book Antiqua"/>
          <w:sz w:val="24"/>
          <w:szCs w:val="24"/>
          <w:lang w:val="en-GB"/>
        </w:rPr>
        <w:t xml:space="preserve">, </w:t>
      </w:r>
      <w:r w:rsidR="007A3247" w:rsidRPr="003201CD">
        <w:rPr>
          <w:rFonts w:ascii="Book Antiqua" w:hAnsi="Book Antiqua"/>
          <w:sz w:val="24"/>
          <w:szCs w:val="24"/>
          <w:lang w:val="en-GB"/>
        </w:rPr>
        <w:t xml:space="preserve">HBV DNA+ </w:t>
      </w:r>
      <w:r w:rsidR="004F040D" w:rsidRPr="003201CD">
        <w:rPr>
          <w:rFonts w:ascii="Book Antiqua" w:hAnsi="Book Antiqua"/>
          <w:sz w:val="24"/>
          <w:szCs w:val="24"/>
          <w:lang w:val="en-GB"/>
        </w:rPr>
        <w:t xml:space="preserve">HCC </w:t>
      </w:r>
      <w:r w:rsidR="00C134EE" w:rsidRPr="003201CD">
        <w:rPr>
          <w:rFonts w:ascii="Book Antiqua" w:hAnsi="Book Antiqua"/>
          <w:sz w:val="24"/>
          <w:szCs w:val="24"/>
          <w:lang w:val="en-GB"/>
        </w:rPr>
        <w:t>patients</w:t>
      </w:r>
      <w:r w:rsidR="00D50034" w:rsidRPr="003201CD">
        <w:rPr>
          <w:rFonts w:ascii="Book Antiqua" w:hAnsi="Book Antiqua"/>
          <w:sz w:val="24"/>
          <w:szCs w:val="24"/>
          <w:lang w:val="en-GB"/>
        </w:rPr>
        <w:t xml:space="preserve"> and </w:t>
      </w:r>
      <w:r w:rsidR="007A3247" w:rsidRPr="003201CD">
        <w:rPr>
          <w:rFonts w:ascii="Book Antiqua" w:hAnsi="Book Antiqua"/>
          <w:sz w:val="24"/>
          <w:szCs w:val="24"/>
          <w:lang w:val="en-GB"/>
        </w:rPr>
        <w:t>HBV DNA-</w:t>
      </w:r>
      <w:r w:rsidR="007A3247">
        <w:rPr>
          <w:rFonts w:ascii="Book Antiqua" w:hAnsi="Book Antiqua"/>
          <w:sz w:val="24"/>
          <w:szCs w:val="24"/>
          <w:lang w:val="en-GB"/>
        </w:rPr>
        <w:t xml:space="preserve"> </w:t>
      </w:r>
      <w:r w:rsidR="00D50034" w:rsidRPr="003201CD">
        <w:rPr>
          <w:rFonts w:ascii="Book Antiqua" w:hAnsi="Book Antiqua"/>
          <w:sz w:val="24"/>
          <w:szCs w:val="24"/>
          <w:lang w:val="en-GB"/>
        </w:rPr>
        <w:t xml:space="preserve">HCC </w:t>
      </w:r>
      <w:r w:rsidR="00C134EE" w:rsidRPr="003201CD">
        <w:rPr>
          <w:rFonts w:ascii="Book Antiqua" w:hAnsi="Book Antiqua"/>
          <w:sz w:val="24"/>
          <w:szCs w:val="24"/>
          <w:lang w:val="en-GB"/>
        </w:rPr>
        <w:t>patients</w:t>
      </w:r>
      <w:r w:rsidR="007A3247">
        <w:rPr>
          <w:rFonts w:ascii="Book Antiqua" w:hAnsi="Book Antiqua"/>
          <w:sz w:val="24"/>
          <w:szCs w:val="24"/>
          <w:lang w:val="en-GB"/>
        </w:rPr>
        <w:t xml:space="preserve"> </w:t>
      </w:r>
      <w:r w:rsidR="006B0918" w:rsidRPr="003201CD">
        <w:rPr>
          <w:rFonts w:ascii="Book Antiqua" w:hAnsi="Book Antiqua"/>
          <w:sz w:val="24"/>
          <w:szCs w:val="24"/>
          <w:lang w:val="en-GB"/>
        </w:rPr>
        <w:t xml:space="preserve">were </w:t>
      </w:r>
      <w:r w:rsidR="002C0744" w:rsidRPr="003201CD">
        <w:rPr>
          <w:rFonts w:ascii="Book Antiqua" w:hAnsi="Book Antiqua"/>
          <w:sz w:val="24"/>
          <w:szCs w:val="24"/>
          <w:lang w:val="en-GB"/>
        </w:rPr>
        <w:t>no</w:t>
      </w:r>
      <w:r w:rsidR="00CB72FC">
        <w:rPr>
          <w:rFonts w:ascii="Book Antiqua" w:hAnsi="Book Antiqua"/>
          <w:sz w:val="24"/>
          <w:szCs w:val="24"/>
          <w:lang w:val="en-GB"/>
        </w:rPr>
        <w:t>t</w:t>
      </w:r>
      <w:r w:rsidR="002C0744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276F30" w:rsidRPr="003201CD">
        <w:rPr>
          <w:rFonts w:ascii="Book Antiqua" w:hAnsi="Book Antiqua"/>
          <w:sz w:val="24"/>
          <w:szCs w:val="24"/>
          <w:lang w:val="en-GB"/>
        </w:rPr>
        <w:t>significant</w:t>
      </w:r>
      <w:r w:rsidR="00CB72FC">
        <w:rPr>
          <w:rFonts w:ascii="Book Antiqua" w:hAnsi="Book Antiqua"/>
          <w:sz w:val="24"/>
          <w:szCs w:val="24"/>
          <w:lang w:val="en-GB"/>
        </w:rPr>
        <w:t>ly</w:t>
      </w:r>
      <w:r w:rsidR="00276F30" w:rsidRPr="003201CD">
        <w:rPr>
          <w:rFonts w:ascii="Book Antiqua" w:hAnsi="Book Antiqua"/>
          <w:sz w:val="24"/>
          <w:szCs w:val="24"/>
          <w:lang w:val="en-GB"/>
        </w:rPr>
        <w:t xml:space="preserve"> differen</w:t>
      </w:r>
      <w:r w:rsidR="00CB72FC">
        <w:rPr>
          <w:rFonts w:ascii="Book Antiqua" w:hAnsi="Book Antiqua"/>
          <w:sz w:val="24"/>
          <w:szCs w:val="24"/>
          <w:lang w:val="en-GB"/>
        </w:rPr>
        <w:t>t from</w:t>
      </w:r>
      <w:r w:rsidR="00AF0DB1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CB72FC">
        <w:rPr>
          <w:rFonts w:ascii="Book Antiqua" w:hAnsi="Book Antiqua"/>
          <w:sz w:val="24"/>
          <w:szCs w:val="24"/>
          <w:lang w:val="en-GB"/>
        </w:rPr>
        <w:t>that in</w:t>
      </w:r>
      <w:r w:rsidR="00C134EE" w:rsidRPr="003201CD">
        <w:rPr>
          <w:rFonts w:ascii="Book Antiqua" w:hAnsi="Book Antiqua"/>
          <w:sz w:val="24"/>
          <w:szCs w:val="24"/>
          <w:lang w:val="en-GB"/>
        </w:rPr>
        <w:t xml:space="preserve"> the</w:t>
      </w:r>
      <w:r w:rsidR="00053760" w:rsidRPr="003201CD">
        <w:rPr>
          <w:rFonts w:ascii="Book Antiqua" w:hAnsi="Book Antiqua"/>
          <w:sz w:val="24"/>
          <w:szCs w:val="24"/>
          <w:lang w:val="en-GB"/>
        </w:rPr>
        <w:t xml:space="preserve"> total</w:t>
      </w:r>
      <w:r w:rsidR="00C134EE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4F040D" w:rsidRPr="003201CD">
        <w:rPr>
          <w:rFonts w:ascii="Book Antiqua" w:hAnsi="Book Antiqua"/>
          <w:sz w:val="24"/>
          <w:szCs w:val="24"/>
          <w:lang w:val="en-GB"/>
        </w:rPr>
        <w:t>HCC</w:t>
      </w:r>
      <w:r w:rsidR="00C134EE" w:rsidRPr="003201CD">
        <w:rPr>
          <w:rFonts w:ascii="Book Antiqua" w:hAnsi="Book Antiqua"/>
          <w:sz w:val="24"/>
          <w:szCs w:val="24"/>
          <w:lang w:val="en-GB"/>
        </w:rPr>
        <w:t xml:space="preserve"> patients</w:t>
      </w:r>
      <w:r w:rsidR="002C70F2" w:rsidRPr="003201CD">
        <w:rPr>
          <w:rFonts w:ascii="Book Antiqua" w:hAnsi="Book Antiqua"/>
          <w:sz w:val="24"/>
          <w:szCs w:val="24"/>
          <w:lang w:val="en-GB"/>
        </w:rPr>
        <w:t xml:space="preserve"> (0.754, 0.802</w:t>
      </w:r>
      <w:r w:rsidR="00CB72FC">
        <w:rPr>
          <w:rFonts w:ascii="Book Antiqua" w:hAnsi="Book Antiqua"/>
          <w:sz w:val="24"/>
          <w:szCs w:val="24"/>
          <w:lang w:val="en-GB"/>
        </w:rPr>
        <w:t>,</w:t>
      </w:r>
      <w:r w:rsidR="002C70F2" w:rsidRPr="003201CD">
        <w:rPr>
          <w:rFonts w:ascii="Book Antiqua" w:hAnsi="Book Antiqua"/>
          <w:sz w:val="24"/>
          <w:szCs w:val="24"/>
          <w:lang w:val="en-GB"/>
        </w:rPr>
        <w:t xml:space="preserve"> and 0.705 </w:t>
      </w:r>
      <w:proofErr w:type="spellStart"/>
      <w:r w:rsidR="00287DF0" w:rsidRPr="003201CD">
        <w:rPr>
          <w:rFonts w:ascii="Book Antiqua" w:hAnsi="Book Antiqua"/>
          <w:i/>
          <w:sz w:val="24"/>
          <w:szCs w:val="24"/>
          <w:lang w:val="en-GB"/>
        </w:rPr>
        <w:t>vs</w:t>
      </w:r>
      <w:proofErr w:type="spellEnd"/>
      <w:r w:rsidR="002C70F2" w:rsidRPr="003201CD">
        <w:rPr>
          <w:rFonts w:ascii="Book Antiqua" w:hAnsi="Book Antiqua"/>
          <w:sz w:val="24"/>
          <w:szCs w:val="24"/>
          <w:lang w:val="en-GB"/>
        </w:rPr>
        <w:t xml:space="preserve"> 0.779, respectively;</w:t>
      </w:r>
      <w:r w:rsidR="002C70F2" w:rsidRPr="003201CD">
        <w:rPr>
          <w:rFonts w:ascii="Book Antiqua" w:hAnsi="Book Antiqua"/>
          <w:i/>
          <w:sz w:val="24"/>
          <w:szCs w:val="24"/>
          <w:lang w:val="en-GB"/>
        </w:rPr>
        <w:t xml:space="preserve"> P</w:t>
      </w:r>
      <w:r w:rsidR="00D6267D" w:rsidRPr="003201CD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2C70F2" w:rsidRPr="003201CD">
        <w:rPr>
          <w:rFonts w:ascii="Book Antiqua" w:hAnsi="Book Antiqua"/>
          <w:sz w:val="24"/>
          <w:szCs w:val="24"/>
          <w:lang w:val="en-GB"/>
        </w:rPr>
        <w:t>&gt;</w:t>
      </w:r>
      <w:r w:rsidR="00D6267D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2C70F2" w:rsidRPr="003201CD">
        <w:rPr>
          <w:rFonts w:ascii="Book Antiqua" w:hAnsi="Book Antiqua"/>
          <w:sz w:val="24"/>
          <w:szCs w:val="24"/>
          <w:lang w:val="en-GB"/>
        </w:rPr>
        <w:t>0.05)</w:t>
      </w:r>
      <w:r w:rsidR="004F040D" w:rsidRPr="003201CD">
        <w:rPr>
          <w:rFonts w:ascii="Book Antiqua" w:hAnsi="Book Antiqua"/>
          <w:sz w:val="24"/>
          <w:szCs w:val="24"/>
          <w:lang w:val="en-GB"/>
        </w:rPr>
        <w:t>.</w:t>
      </w:r>
      <w:r w:rsidR="00637EA1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C351FA" w:rsidRPr="003201CD">
        <w:rPr>
          <w:rFonts w:ascii="Book Antiqua" w:hAnsi="Book Antiqua"/>
          <w:sz w:val="24"/>
          <w:szCs w:val="24"/>
          <w:lang w:val="en-GB"/>
        </w:rPr>
        <w:t xml:space="preserve">When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PIVKA-II was </w:t>
      </w:r>
      <w:r w:rsidR="00C351FA" w:rsidRPr="003201CD">
        <w:rPr>
          <w:rFonts w:ascii="Book Antiqua" w:hAnsi="Book Antiqua"/>
          <w:sz w:val="24"/>
          <w:szCs w:val="24"/>
          <w:lang w:val="en-GB"/>
        </w:rPr>
        <w:t xml:space="preserve">combined with </w:t>
      </w:r>
      <w:r w:rsidR="00253FDA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γ-GT/AST ratio</w:t>
      </w:r>
      <w:r w:rsidR="00264E34" w:rsidRPr="003201CD">
        <w:rPr>
          <w:rFonts w:ascii="Book Antiqua" w:hAnsi="Book Antiqua"/>
          <w:sz w:val="24"/>
          <w:szCs w:val="24"/>
          <w:lang w:val="en-GB"/>
        </w:rPr>
        <w:t xml:space="preserve"> in</w:t>
      </w:r>
      <w:r w:rsidR="00A133DD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C134EE" w:rsidRPr="003201CD">
        <w:rPr>
          <w:rFonts w:ascii="Book Antiqua" w:hAnsi="Book Antiqua"/>
          <w:sz w:val="24"/>
          <w:szCs w:val="24"/>
          <w:lang w:val="en-GB"/>
        </w:rPr>
        <w:t xml:space="preserve">the diagnosis of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early-</w:t>
      </w:r>
      <w:r w:rsidR="00C351FA" w:rsidRPr="003201CD">
        <w:rPr>
          <w:rFonts w:ascii="Book Antiqua" w:hAnsi="Book Antiqua"/>
          <w:sz w:val="24"/>
          <w:szCs w:val="24"/>
          <w:lang w:val="en-GB"/>
        </w:rPr>
        <w:t>stage HCC, HCC</w:t>
      </w:r>
      <w:r w:rsidR="00CB72FC">
        <w:rPr>
          <w:rFonts w:ascii="Book Antiqua" w:hAnsi="Book Antiqua"/>
          <w:sz w:val="24"/>
          <w:szCs w:val="24"/>
          <w:lang w:val="en-GB"/>
        </w:rPr>
        <w:t>,</w:t>
      </w:r>
      <w:r w:rsidR="00C351FA" w:rsidRPr="003201CD">
        <w:rPr>
          <w:rFonts w:ascii="Book Antiqua" w:hAnsi="Book Antiqua"/>
          <w:sz w:val="24"/>
          <w:szCs w:val="24"/>
          <w:lang w:val="en-GB"/>
        </w:rPr>
        <w:t xml:space="preserve"> and </w:t>
      </w:r>
      <w:r w:rsidR="00CB72FC" w:rsidRPr="003201CD">
        <w:rPr>
          <w:rFonts w:ascii="Book Antiqua" w:hAnsi="Book Antiqua"/>
          <w:sz w:val="24"/>
          <w:szCs w:val="24"/>
          <w:lang w:val="en-GB"/>
        </w:rPr>
        <w:t>HBV DNA+</w:t>
      </w:r>
      <w:r w:rsidR="00CB72FC">
        <w:rPr>
          <w:rFonts w:ascii="Book Antiqua" w:hAnsi="Book Antiqua"/>
          <w:sz w:val="24"/>
          <w:szCs w:val="24"/>
          <w:lang w:val="en-GB"/>
        </w:rPr>
        <w:t xml:space="preserve"> </w:t>
      </w:r>
      <w:r w:rsidR="00A53C89" w:rsidRPr="003201CD">
        <w:rPr>
          <w:rFonts w:ascii="Book Antiqua" w:hAnsi="Book Antiqua"/>
          <w:sz w:val="24"/>
          <w:szCs w:val="24"/>
          <w:lang w:val="en-GB"/>
        </w:rPr>
        <w:t>HCC</w:t>
      </w:r>
      <w:r w:rsidR="00C351FA" w:rsidRPr="003201CD">
        <w:rPr>
          <w:rFonts w:ascii="Book Antiqua" w:hAnsi="Book Antiqua"/>
          <w:sz w:val="24"/>
          <w:szCs w:val="24"/>
          <w:lang w:val="en-GB"/>
        </w:rPr>
        <w:t xml:space="preserve">, </w:t>
      </w:r>
      <w:r w:rsidR="00C134EE" w:rsidRPr="003201CD">
        <w:rPr>
          <w:rFonts w:ascii="Book Antiqua" w:hAnsi="Book Antiqua"/>
          <w:sz w:val="24"/>
          <w:szCs w:val="24"/>
          <w:lang w:val="en-GB"/>
        </w:rPr>
        <w:t>the AUROC</w:t>
      </w:r>
      <w:r w:rsidR="00CB72FC">
        <w:rPr>
          <w:rFonts w:ascii="Book Antiqua" w:hAnsi="Book Antiqua"/>
          <w:sz w:val="24"/>
          <w:szCs w:val="24"/>
          <w:lang w:val="en-GB"/>
        </w:rPr>
        <w:t>s</w:t>
      </w:r>
      <w:r w:rsidR="00C134EE" w:rsidRPr="003201CD">
        <w:rPr>
          <w:rFonts w:ascii="Book Antiqua" w:hAnsi="Book Antiqua"/>
          <w:sz w:val="24"/>
          <w:szCs w:val="24"/>
          <w:lang w:val="en-GB"/>
        </w:rPr>
        <w:t xml:space="preserve"> of </w:t>
      </w:r>
      <w:r w:rsidR="00C351FA" w:rsidRPr="003201CD">
        <w:rPr>
          <w:rFonts w:ascii="Book Antiqua" w:hAnsi="Book Antiqua"/>
          <w:sz w:val="24"/>
          <w:szCs w:val="24"/>
          <w:lang w:val="en-GB"/>
        </w:rPr>
        <w:t xml:space="preserve">PIVKA-II </w:t>
      </w:r>
      <w:r w:rsidR="00C134EE" w:rsidRPr="003201CD">
        <w:rPr>
          <w:rFonts w:ascii="Book Antiqua" w:hAnsi="Book Antiqua"/>
          <w:sz w:val="24"/>
          <w:szCs w:val="24"/>
          <w:lang w:val="en-GB"/>
        </w:rPr>
        <w:t>increased</w:t>
      </w:r>
      <w:r w:rsidR="00C351FA" w:rsidRPr="003201CD">
        <w:rPr>
          <w:rFonts w:ascii="Book Antiqua" w:hAnsi="Book Antiqua"/>
          <w:sz w:val="24"/>
          <w:szCs w:val="24"/>
          <w:lang w:val="en-GB"/>
        </w:rPr>
        <w:t xml:space="preserve">,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with values of </w:t>
      </w:r>
      <w:r w:rsidR="003B5CEA" w:rsidRPr="003201CD">
        <w:rPr>
          <w:rFonts w:ascii="Book Antiqua" w:hAnsi="Book Antiqua"/>
          <w:sz w:val="24"/>
          <w:szCs w:val="24"/>
          <w:lang w:val="en-GB"/>
        </w:rPr>
        <w:t xml:space="preserve">0.857 </w:t>
      </w:r>
      <w:proofErr w:type="spellStart"/>
      <w:r w:rsidR="00287DF0" w:rsidRPr="003201CD">
        <w:rPr>
          <w:rFonts w:ascii="Book Antiqua" w:hAnsi="Book Antiqua"/>
          <w:i/>
          <w:sz w:val="24"/>
          <w:szCs w:val="24"/>
          <w:lang w:val="en-GB"/>
        </w:rPr>
        <w:t>vs</w:t>
      </w:r>
      <w:proofErr w:type="spellEnd"/>
      <w:r w:rsidR="003B5CEA" w:rsidRPr="003201CD">
        <w:rPr>
          <w:rFonts w:ascii="Book Antiqua" w:hAnsi="Book Antiqua"/>
          <w:sz w:val="24"/>
          <w:szCs w:val="24"/>
          <w:lang w:val="en-GB"/>
        </w:rPr>
        <w:t xml:space="preserve"> 0.835</w:t>
      </w:r>
      <w:r w:rsidR="00C351FA" w:rsidRPr="003201CD">
        <w:rPr>
          <w:rFonts w:ascii="Book Antiqua" w:hAnsi="Book Antiqua"/>
          <w:sz w:val="24"/>
          <w:szCs w:val="24"/>
          <w:lang w:val="en-GB"/>
        </w:rPr>
        <w:t>, 0.925</w:t>
      </w:r>
      <w:r w:rsidR="003B5CE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287DF0" w:rsidRPr="003201CD">
        <w:rPr>
          <w:rFonts w:ascii="Book Antiqua" w:hAnsi="Book Antiqua"/>
          <w:i/>
          <w:sz w:val="24"/>
          <w:szCs w:val="24"/>
          <w:lang w:val="en-GB"/>
        </w:rPr>
        <w:t>vs</w:t>
      </w:r>
      <w:proofErr w:type="spellEnd"/>
      <w:r w:rsidR="003B5CEA" w:rsidRPr="003201CD">
        <w:rPr>
          <w:rFonts w:ascii="Book Antiqua" w:hAnsi="Book Antiqua"/>
          <w:sz w:val="24"/>
          <w:szCs w:val="24"/>
          <w:lang w:val="en-GB"/>
        </w:rPr>
        <w:t xml:space="preserve"> 0.913</w:t>
      </w:r>
      <w:r w:rsidR="00350B9E" w:rsidRPr="003201CD">
        <w:rPr>
          <w:rFonts w:ascii="Book Antiqua" w:hAnsi="Book Antiqua"/>
          <w:sz w:val="24"/>
          <w:szCs w:val="24"/>
          <w:lang w:val="en-GB"/>
        </w:rPr>
        <w:t>,</w:t>
      </w:r>
      <w:r w:rsidR="00C351FA" w:rsidRPr="003201CD">
        <w:rPr>
          <w:rFonts w:ascii="Book Antiqua" w:hAnsi="Book Antiqua"/>
          <w:sz w:val="24"/>
          <w:szCs w:val="24"/>
          <w:lang w:val="en-GB"/>
        </w:rPr>
        <w:t xml:space="preserve"> and 0.958 </w:t>
      </w:r>
      <w:proofErr w:type="spellStart"/>
      <w:r w:rsidR="00287DF0" w:rsidRPr="003201CD">
        <w:rPr>
          <w:rFonts w:ascii="Book Antiqua" w:hAnsi="Book Antiqua"/>
          <w:i/>
          <w:sz w:val="24"/>
          <w:szCs w:val="24"/>
          <w:lang w:val="en-GB"/>
        </w:rPr>
        <w:t>vs</w:t>
      </w:r>
      <w:proofErr w:type="spellEnd"/>
      <w:r w:rsidR="00C351FA" w:rsidRPr="003201CD">
        <w:rPr>
          <w:rFonts w:ascii="Book Antiqua" w:hAnsi="Book Antiqua"/>
          <w:sz w:val="24"/>
          <w:szCs w:val="24"/>
          <w:lang w:val="en-GB"/>
        </w:rPr>
        <w:t xml:space="preserve"> 0.954, respectively</w:t>
      </w:r>
      <w:r w:rsidR="008A151E" w:rsidRPr="003201CD">
        <w:rPr>
          <w:rFonts w:ascii="Book Antiqua" w:hAnsi="Book Antiqua"/>
          <w:sz w:val="24"/>
          <w:szCs w:val="24"/>
          <w:lang w:val="en-GB"/>
        </w:rPr>
        <w:t>. When</w:t>
      </w:r>
      <w:r w:rsidR="00A133DD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AFP was </w:t>
      </w:r>
      <w:r w:rsidR="00C351FA" w:rsidRPr="003201CD">
        <w:rPr>
          <w:rFonts w:ascii="Book Antiqua" w:hAnsi="Book Antiqua"/>
          <w:sz w:val="24"/>
          <w:szCs w:val="24"/>
          <w:lang w:val="en-GB"/>
        </w:rPr>
        <w:t xml:space="preserve">combined with </w:t>
      </w:r>
      <w:r w:rsidR="00253FDA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γ-GT/AST ratio</w:t>
      </w:r>
      <w:r w:rsidR="00C351FA" w:rsidRPr="003201CD">
        <w:rPr>
          <w:rFonts w:ascii="Book Antiqua" w:hAnsi="Book Antiqua"/>
          <w:sz w:val="24"/>
          <w:szCs w:val="24"/>
          <w:lang w:val="en-GB"/>
        </w:rPr>
        <w:t xml:space="preserve"> in </w:t>
      </w:r>
      <w:r w:rsidR="00C134EE" w:rsidRPr="003201CD">
        <w:rPr>
          <w:rFonts w:ascii="Book Antiqua" w:hAnsi="Book Antiqua"/>
          <w:sz w:val="24"/>
          <w:szCs w:val="24"/>
          <w:lang w:val="en-GB"/>
        </w:rPr>
        <w:t xml:space="preserve">the diagnosis of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early-</w:t>
      </w:r>
      <w:r w:rsidR="00C351FA" w:rsidRPr="003201CD">
        <w:rPr>
          <w:rFonts w:ascii="Book Antiqua" w:hAnsi="Book Antiqua"/>
          <w:sz w:val="24"/>
          <w:szCs w:val="24"/>
          <w:lang w:val="en-GB"/>
        </w:rPr>
        <w:t xml:space="preserve">stage HCC, HCC, </w:t>
      </w:r>
      <w:r w:rsidR="00CB72FC" w:rsidRPr="003201CD">
        <w:rPr>
          <w:rFonts w:ascii="Book Antiqua" w:hAnsi="Book Antiqua"/>
          <w:sz w:val="24"/>
          <w:szCs w:val="24"/>
          <w:lang w:val="en-GB"/>
        </w:rPr>
        <w:t xml:space="preserve">HBV DNA+ </w:t>
      </w:r>
      <w:r w:rsidR="00A53C89" w:rsidRPr="003201CD">
        <w:rPr>
          <w:rFonts w:ascii="Book Antiqua" w:hAnsi="Book Antiqua"/>
          <w:sz w:val="24"/>
          <w:szCs w:val="24"/>
          <w:lang w:val="en-GB"/>
        </w:rPr>
        <w:t>HCC</w:t>
      </w:r>
      <w:r w:rsidR="00CB72FC">
        <w:rPr>
          <w:rFonts w:ascii="Book Antiqua" w:hAnsi="Book Antiqua"/>
          <w:sz w:val="24"/>
          <w:szCs w:val="24"/>
          <w:lang w:val="en-GB"/>
        </w:rPr>
        <w:t xml:space="preserve">, </w:t>
      </w:r>
      <w:r w:rsidR="00C351FA" w:rsidRPr="003201CD">
        <w:rPr>
          <w:rFonts w:ascii="Book Antiqua" w:hAnsi="Book Antiqua"/>
          <w:sz w:val="24"/>
          <w:szCs w:val="24"/>
          <w:lang w:val="en-GB"/>
        </w:rPr>
        <w:t xml:space="preserve">and </w:t>
      </w:r>
      <w:r w:rsidR="00CB72FC" w:rsidRPr="003201CD">
        <w:rPr>
          <w:rFonts w:ascii="Book Antiqua" w:hAnsi="Book Antiqua"/>
          <w:sz w:val="24"/>
          <w:szCs w:val="24"/>
          <w:lang w:val="en-GB"/>
        </w:rPr>
        <w:t>HBV DNA-</w:t>
      </w:r>
      <w:r w:rsidR="00CB72FC">
        <w:rPr>
          <w:rFonts w:ascii="Book Antiqua" w:hAnsi="Book Antiqua"/>
          <w:sz w:val="24"/>
          <w:szCs w:val="24"/>
          <w:lang w:val="en-GB"/>
        </w:rPr>
        <w:t xml:space="preserve"> </w:t>
      </w:r>
      <w:r w:rsidR="00A53C89" w:rsidRPr="003201CD">
        <w:rPr>
          <w:rFonts w:ascii="Book Antiqua" w:hAnsi="Book Antiqua"/>
          <w:sz w:val="24"/>
          <w:szCs w:val="24"/>
          <w:lang w:val="en-GB"/>
        </w:rPr>
        <w:t>HCC</w:t>
      </w:r>
      <w:r w:rsidR="00C351FA" w:rsidRPr="003201CD">
        <w:rPr>
          <w:rFonts w:ascii="Book Antiqua" w:hAnsi="Book Antiqua"/>
          <w:sz w:val="24"/>
          <w:szCs w:val="24"/>
          <w:lang w:val="en-GB"/>
        </w:rPr>
        <w:t>,</w:t>
      </w:r>
      <w:r w:rsidR="00C134EE" w:rsidRPr="003201CD">
        <w:rPr>
          <w:rFonts w:ascii="Book Antiqua" w:hAnsi="Book Antiqua"/>
          <w:sz w:val="24"/>
          <w:szCs w:val="24"/>
          <w:lang w:val="en-GB"/>
        </w:rPr>
        <w:t xml:space="preserve"> the AUROC</w:t>
      </w:r>
      <w:r w:rsidR="00CB72FC">
        <w:rPr>
          <w:rFonts w:ascii="Book Antiqua" w:hAnsi="Book Antiqua"/>
          <w:sz w:val="24"/>
          <w:szCs w:val="24"/>
          <w:lang w:val="en-GB"/>
        </w:rPr>
        <w:t>s</w:t>
      </w:r>
      <w:r w:rsidR="00C134EE" w:rsidRPr="003201CD">
        <w:rPr>
          <w:rFonts w:ascii="Book Antiqua" w:hAnsi="Book Antiqua"/>
          <w:sz w:val="24"/>
          <w:szCs w:val="24"/>
          <w:lang w:val="en-GB"/>
        </w:rPr>
        <w:t xml:space="preserve"> of</w:t>
      </w:r>
      <w:r w:rsidR="00C351FA" w:rsidRPr="003201CD">
        <w:rPr>
          <w:rFonts w:ascii="Book Antiqua" w:hAnsi="Book Antiqua"/>
          <w:sz w:val="24"/>
          <w:szCs w:val="24"/>
          <w:lang w:val="en-GB"/>
        </w:rPr>
        <w:t xml:space="preserve"> AFP </w:t>
      </w:r>
      <w:r w:rsidR="00C134EE" w:rsidRPr="003201CD">
        <w:rPr>
          <w:rFonts w:ascii="Book Antiqua" w:hAnsi="Book Antiqua"/>
          <w:sz w:val="24"/>
          <w:szCs w:val="24"/>
          <w:lang w:val="en-GB"/>
        </w:rPr>
        <w:t>increased</w:t>
      </w:r>
      <w:r w:rsidR="00C351FA" w:rsidRPr="003201CD">
        <w:rPr>
          <w:rFonts w:ascii="Book Antiqua" w:hAnsi="Book Antiqua"/>
          <w:sz w:val="24"/>
          <w:szCs w:val="24"/>
          <w:lang w:val="en-GB"/>
        </w:rPr>
        <w:t xml:space="preserve">,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with values of </w:t>
      </w:r>
      <w:r w:rsidR="003B5CEA" w:rsidRPr="003201CD">
        <w:rPr>
          <w:rFonts w:ascii="Book Antiqua" w:hAnsi="Book Antiqua"/>
          <w:sz w:val="24"/>
          <w:szCs w:val="24"/>
          <w:lang w:val="en-GB"/>
        </w:rPr>
        <w:t>0.757</w:t>
      </w:r>
      <w:r w:rsidR="002C70F2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287DF0" w:rsidRPr="003201CD">
        <w:rPr>
          <w:rFonts w:ascii="Book Antiqua" w:hAnsi="Book Antiqua"/>
          <w:i/>
          <w:sz w:val="24"/>
          <w:szCs w:val="24"/>
          <w:lang w:val="en-GB"/>
        </w:rPr>
        <w:t>vs</w:t>
      </w:r>
      <w:proofErr w:type="spellEnd"/>
      <w:r w:rsidR="003B5CEA" w:rsidRPr="003201CD">
        <w:rPr>
          <w:rFonts w:ascii="Book Antiqua" w:hAnsi="Book Antiqua"/>
          <w:sz w:val="24"/>
          <w:szCs w:val="24"/>
          <w:lang w:val="en-GB"/>
        </w:rPr>
        <w:t xml:space="preserve"> 0.621, 0.837</w:t>
      </w:r>
      <w:r w:rsidR="00C351F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287DF0" w:rsidRPr="003201CD">
        <w:rPr>
          <w:rFonts w:ascii="Book Antiqua" w:hAnsi="Book Antiqua"/>
          <w:i/>
          <w:sz w:val="24"/>
          <w:szCs w:val="24"/>
          <w:lang w:val="en-GB"/>
        </w:rPr>
        <w:t>vs</w:t>
      </w:r>
      <w:proofErr w:type="spellEnd"/>
      <w:r w:rsidR="00C351FA" w:rsidRPr="003201CD">
        <w:rPr>
          <w:rFonts w:ascii="Book Antiqua" w:hAnsi="Book Antiqua"/>
          <w:sz w:val="24"/>
          <w:szCs w:val="24"/>
          <w:lang w:val="en-GB"/>
        </w:rPr>
        <w:t xml:space="preserve"> 0.744</w:t>
      </w:r>
      <w:r w:rsidR="00276F30" w:rsidRPr="003201CD">
        <w:rPr>
          <w:rFonts w:ascii="Book Antiqua" w:hAnsi="Book Antiqua"/>
          <w:sz w:val="24"/>
          <w:szCs w:val="24"/>
          <w:lang w:val="en-GB"/>
        </w:rPr>
        <w:t>, 0</w:t>
      </w:r>
      <w:r w:rsidR="00C351FA" w:rsidRPr="003201CD">
        <w:rPr>
          <w:rFonts w:ascii="Book Antiqua" w:hAnsi="Book Antiqua"/>
          <w:sz w:val="24"/>
          <w:szCs w:val="24"/>
          <w:lang w:val="en-GB"/>
        </w:rPr>
        <w:t xml:space="preserve">.868 </w:t>
      </w:r>
      <w:proofErr w:type="spellStart"/>
      <w:r w:rsidR="00287DF0" w:rsidRPr="003201CD">
        <w:rPr>
          <w:rFonts w:ascii="Book Antiqua" w:hAnsi="Book Antiqua"/>
          <w:i/>
          <w:sz w:val="24"/>
          <w:szCs w:val="24"/>
          <w:lang w:val="en-GB"/>
        </w:rPr>
        <w:t>vs</w:t>
      </w:r>
      <w:proofErr w:type="spellEnd"/>
      <w:r w:rsidR="00C351FA" w:rsidRPr="003201CD">
        <w:rPr>
          <w:rFonts w:ascii="Book Antiqua" w:hAnsi="Book Antiqua"/>
          <w:sz w:val="24"/>
          <w:szCs w:val="24"/>
          <w:lang w:val="en-GB"/>
        </w:rPr>
        <w:t xml:space="preserve"> 0.757</w:t>
      </w:r>
      <w:r w:rsidR="00D34892" w:rsidRPr="003201CD">
        <w:rPr>
          <w:rFonts w:ascii="Book Antiqua" w:hAnsi="Book Antiqua"/>
          <w:sz w:val="24"/>
          <w:szCs w:val="24"/>
          <w:lang w:val="en-GB"/>
        </w:rPr>
        <w:t>,</w:t>
      </w:r>
      <w:r w:rsidR="00C351FA" w:rsidRPr="003201CD">
        <w:rPr>
          <w:rFonts w:ascii="Book Antiqua" w:hAnsi="Book Antiqua"/>
          <w:sz w:val="24"/>
          <w:szCs w:val="24"/>
          <w:lang w:val="en-GB"/>
        </w:rPr>
        <w:t xml:space="preserve"> and 0.840 </w:t>
      </w:r>
      <w:proofErr w:type="spellStart"/>
      <w:r w:rsidR="00287DF0" w:rsidRPr="003201CD">
        <w:rPr>
          <w:rFonts w:ascii="Book Antiqua" w:hAnsi="Book Antiqua"/>
          <w:i/>
          <w:sz w:val="24"/>
          <w:szCs w:val="24"/>
          <w:lang w:val="en-GB"/>
        </w:rPr>
        <w:t>vs</w:t>
      </w:r>
      <w:proofErr w:type="spellEnd"/>
      <w:r w:rsidR="00C351FA" w:rsidRPr="003201CD">
        <w:rPr>
          <w:rFonts w:ascii="Book Antiqua" w:hAnsi="Book Antiqua"/>
          <w:sz w:val="24"/>
          <w:szCs w:val="24"/>
          <w:lang w:val="en-GB"/>
        </w:rPr>
        <w:t xml:space="preserve"> 0.828, respectively.</w:t>
      </w:r>
    </w:p>
    <w:p w:rsidR="00023AD6" w:rsidRPr="003201CD" w:rsidRDefault="00023AD6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:rsidR="00D34892" w:rsidRPr="003201CD" w:rsidRDefault="00276F30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i/>
          <w:iCs/>
          <w:sz w:val="24"/>
          <w:szCs w:val="24"/>
          <w:lang w:val="en-GB"/>
        </w:rPr>
      </w:pPr>
      <w:r w:rsidRPr="003201CD">
        <w:rPr>
          <w:rFonts w:ascii="Book Antiqua" w:hAnsi="Book Antiqua"/>
          <w:b/>
          <w:i/>
          <w:iCs/>
          <w:sz w:val="24"/>
          <w:szCs w:val="24"/>
          <w:lang w:val="en-GB"/>
        </w:rPr>
        <w:t>C</w:t>
      </w:r>
      <w:r w:rsidR="00210D6A" w:rsidRPr="003201CD">
        <w:rPr>
          <w:rFonts w:ascii="Book Antiqua" w:hAnsi="Book Antiqua"/>
          <w:b/>
          <w:i/>
          <w:iCs/>
          <w:sz w:val="24"/>
          <w:szCs w:val="24"/>
          <w:lang w:val="en-GB"/>
        </w:rPr>
        <w:t>ONCLUSION</w:t>
      </w:r>
    </w:p>
    <w:p w:rsidR="00340906" w:rsidRPr="003201CD" w:rsidRDefault="00253FDA" w:rsidP="008526A7">
      <w:pPr>
        <w:autoSpaceDE w:val="0"/>
        <w:autoSpaceDN w:val="0"/>
        <w:adjustRightInd w:val="0"/>
        <w:snapToGrid w:val="0"/>
        <w:spacing w:line="360" w:lineRule="auto"/>
        <w:rPr>
          <w:rStyle w:val="a5"/>
          <w:rFonts w:ascii="Book Antiqua" w:hAnsi="Book Antiqua"/>
          <w:b w:val="0"/>
          <w:sz w:val="24"/>
          <w:szCs w:val="24"/>
          <w:lang w:val="en-GB"/>
        </w:rPr>
      </w:pPr>
      <w:r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160E3D" w:rsidRPr="003201CD">
        <w:rPr>
          <w:rStyle w:val="a5"/>
          <w:rFonts w:ascii="Book Antiqua" w:eastAsia="微软雅黑" w:hAnsi="Book Antiqua"/>
          <w:b w:val="0"/>
          <w:sz w:val="24"/>
          <w:szCs w:val="24"/>
          <w:lang w:val="en-GB"/>
        </w:rPr>
        <w:t>γ-GT/AST ratio</w:t>
      </w:r>
      <w:r w:rsidR="00597F9C" w:rsidRPr="003201CD">
        <w:rPr>
          <w:rStyle w:val="a5"/>
          <w:rFonts w:ascii="Book Antiqua" w:eastAsia="微软雅黑" w:hAnsi="Book Antiqua"/>
          <w:b w:val="0"/>
          <w:sz w:val="24"/>
          <w:szCs w:val="24"/>
          <w:lang w:val="en-GB"/>
        </w:rPr>
        <w:t xml:space="preserve"> may </w:t>
      </w:r>
      <w:r w:rsidR="00C134EE" w:rsidRPr="003201CD">
        <w:rPr>
          <w:rStyle w:val="a5"/>
          <w:rFonts w:ascii="Book Antiqua" w:eastAsia="微软雅黑" w:hAnsi="Book Antiqua"/>
          <w:b w:val="0"/>
          <w:sz w:val="24"/>
          <w:szCs w:val="24"/>
          <w:lang w:val="en-GB"/>
        </w:rPr>
        <w:t xml:space="preserve">be </w:t>
      </w:r>
      <w:r w:rsidR="00E745F5" w:rsidRPr="003201CD">
        <w:rPr>
          <w:rStyle w:val="a5"/>
          <w:rFonts w:ascii="Book Antiqua" w:eastAsia="微软雅黑" w:hAnsi="Book Antiqua"/>
          <w:b w:val="0"/>
          <w:sz w:val="24"/>
          <w:szCs w:val="24"/>
          <w:lang w:val="en-GB"/>
        </w:rPr>
        <w:t>better</w:t>
      </w:r>
      <w:r w:rsidR="00597F9C" w:rsidRPr="003201CD">
        <w:rPr>
          <w:rStyle w:val="a5"/>
          <w:rFonts w:ascii="Book Antiqua" w:eastAsia="微软雅黑" w:hAnsi="Book Antiqua"/>
          <w:b w:val="0"/>
          <w:sz w:val="24"/>
          <w:szCs w:val="24"/>
          <w:lang w:val="en-GB"/>
        </w:rPr>
        <w:t xml:space="preserve"> than PIVKA-II and AFP in</w:t>
      </w:r>
      <w:r w:rsidR="00631F21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CB72FC">
        <w:rPr>
          <w:rFonts w:ascii="Book Antiqua" w:hAnsi="Book Antiqua"/>
          <w:sz w:val="24"/>
          <w:szCs w:val="24"/>
          <w:lang w:val="en-GB"/>
        </w:rPr>
        <w:t xml:space="preserve">the diagnosis of </w:t>
      </w:r>
      <w:r w:rsidR="00CB72FC" w:rsidRPr="003201CD">
        <w:rPr>
          <w:rFonts w:ascii="Book Antiqua" w:hAnsi="Book Antiqua"/>
          <w:sz w:val="24"/>
          <w:szCs w:val="24"/>
          <w:lang w:val="en-GB"/>
        </w:rPr>
        <w:t>earl</w:t>
      </w:r>
      <w:r w:rsidR="00CB72FC">
        <w:rPr>
          <w:rFonts w:ascii="Book Antiqua" w:hAnsi="Book Antiqua"/>
          <w:sz w:val="24"/>
          <w:szCs w:val="24"/>
          <w:lang w:val="en-GB"/>
        </w:rPr>
        <w:t>y</w:t>
      </w:r>
      <w:r w:rsidR="006B0F7E" w:rsidRPr="003201CD">
        <w:rPr>
          <w:rFonts w:ascii="Book Antiqua" w:hAnsi="Book Antiqua"/>
          <w:sz w:val="24"/>
          <w:szCs w:val="24"/>
          <w:lang w:val="en-GB"/>
        </w:rPr>
        <w:t xml:space="preserve">-stage </w:t>
      </w:r>
      <w:r w:rsidR="006116D8" w:rsidRPr="003201CD">
        <w:rPr>
          <w:rFonts w:ascii="Book Antiqua" w:hAnsi="Book Antiqua"/>
          <w:sz w:val="24"/>
          <w:szCs w:val="24"/>
          <w:lang w:val="en-GB"/>
        </w:rPr>
        <w:t>HBV-related</w:t>
      </w:r>
      <w:r w:rsidR="00A133DD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597F9C" w:rsidRPr="003201CD">
        <w:rPr>
          <w:rStyle w:val="a5"/>
          <w:rFonts w:ascii="Book Antiqua" w:eastAsia="微软雅黑" w:hAnsi="Book Antiqua"/>
          <w:b w:val="0"/>
          <w:sz w:val="24"/>
          <w:szCs w:val="24"/>
          <w:lang w:val="en-GB"/>
        </w:rPr>
        <w:t>HCC</w:t>
      </w:r>
      <w:r w:rsidR="00BA006E" w:rsidRPr="003201CD">
        <w:rPr>
          <w:rFonts w:ascii="Book Antiqua" w:hAnsi="Book Antiqua"/>
          <w:sz w:val="24"/>
          <w:szCs w:val="24"/>
          <w:lang w:val="en-GB"/>
        </w:rPr>
        <w:t>, and its</w:t>
      </w:r>
      <w:r w:rsidR="001C5AF4" w:rsidRPr="003201CD">
        <w:rPr>
          <w:rStyle w:val="a5"/>
          <w:rFonts w:ascii="Book Antiqua" w:eastAsia="微软雅黑" w:hAnsi="Book Antiqua"/>
          <w:b w:val="0"/>
          <w:sz w:val="24"/>
          <w:szCs w:val="24"/>
          <w:lang w:val="en-GB"/>
        </w:rPr>
        <w:t xml:space="preserve"> combination </w:t>
      </w:r>
      <w:r w:rsidR="00BA006E" w:rsidRPr="003201CD">
        <w:rPr>
          <w:rStyle w:val="a5"/>
          <w:rFonts w:ascii="Book Antiqua" w:eastAsia="微软雅黑" w:hAnsi="Book Antiqua"/>
          <w:b w:val="0"/>
          <w:sz w:val="24"/>
          <w:szCs w:val="24"/>
          <w:lang w:val="en-GB"/>
        </w:rPr>
        <w:t>with</w:t>
      </w:r>
      <w:r w:rsidR="00BA006E" w:rsidRPr="003201CD">
        <w:rPr>
          <w:rStyle w:val="a5"/>
          <w:rFonts w:ascii="Book Antiqua" w:hAnsi="Book Antiqua"/>
          <w:b w:val="0"/>
          <w:sz w:val="24"/>
          <w:szCs w:val="24"/>
          <w:lang w:val="en-GB"/>
        </w:rPr>
        <w:t xml:space="preserve"> </w:t>
      </w:r>
      <w:r w:rsidR="00491D1F" w:rsidRPr="003201CD">
        <w:rPr>
          <w:rFonts w:ascii="Book Antiqua" w:hAnsi="Book Antiqua"/>
          <w:sz w:val="24"/>
          <w:szCs w:val="24"/>
          <w:lang w:val="en-GB"/>
        </w:rPr>
        <w:t>PIVKA-II and AFP</w:t>
      </w:r>
      <w:r w:rsidR="00597F9C" w:rsidRPr="003201CD">
        <w:rPr>
          <w:rStyle w:val="a5"/>
          <w:rFonts w:ascii="Book Antiqua" w:eastAsia="微软雅黑" w:hAnsi="Book Antiqua"/>
          <w:b w:val="0"/>
          <w:sz w:val="24"/>
          <w:szCs w:val="24"/>
          <w:lang w:val="en-GB"/>
        </w:rPr>
        <w:t xml:space="preserve"> can improve the diagnostic value</w:t>
      </w:r>
      <w:r w:rsidR="003876C7" w:rsidRPr="003201CD">
        <w:rPr>
          <w:rStyle w:val="a5"/>
          <w:rFonts w:ascii="Book Antiqua" w:eastAsia="微软雅黑" w:hAnsi="Book Antiqua"/>
          <w:b w:val="0"/>
          <w:sz w:val="24"/>
          <w:szCs w:val="24"/>
          <w:lang w:val="en-GB"/>
        </w:rPr>
        <w:t xml:space="preserve"> </w:t>
      </w:r>
      <w:r w:rsidR="00CB72FC">
        <w:rPr>
          <w:rStyle w:val="a5"/>
          <w:rFonts w:ascii="Book Antiqua" w:eastAsia="微软雅黑" w:hAnsi="Book Antiqua"/>
          <w:b w:val="0"/>
          <w:sz w:val="24"/>
          <w:szCs w:val="24"/>
          <w:lang w:val="en-GB"/>
        </w:rPr>
        <w:t xml:space="preserve">for </w:t>
      </w:r>
      <w:r w:rsidR="00972923" w:rsidRPr="003201CD">
        <w:rPr>
          <w:rFonts w:ascii="Book Antiqua" w:hAnsi="Book Antiqua"/>
          <w:sz w:val="24"/>
          <w:szCs w:val="24"/>
          <w:lang w:val="en-GB"/>
        </w:rPr>
        <w:t>HBV-related</w:t>
      </w:r>
      <w:r w:rsidR="00C1405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597F9C" w:rsidRPr="003201CD">
        <w:rPr>
          <w:rStyle w:val="a5"/>
          <w:rFonts w:ascii="Book Antiqua" w:eastAsia="微软雅黑" w:hAnsi="Book Antiqua"/>
          <w:b w:val="0"/>
          <w:sz w:val="24"/>
          <w:szCs w:val="24"/>
          <w:lang w:val="en-GB"/>
        </w:rPr>
        <w:t>HCC.</w:t>
      </w:r>
    </w:p>
    <w:p w:rsidR="00D622D4" w:rsidRPr="003201CD" w:rsidRDefault="00D622D4" w:rsidP="008526A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  <w:lang w:val="en-GB"/>
        </w:rPr>
      </w:pPr>
    </w:p>
    <w:p w:rsidR="00340906" w:rsidRPr="003201CD" w:rsidRDefault="00276F30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b/>
          <w:sz w:val="24"/>
          <w:szCs w:val="24"/>
          <w:lang w:val="en-GB"/>
        </w:rPr>
        <w:t>Key words</w:t>
      </w:r>
      <w:r w:rsidR="001C27CE" w:rsidRPr="003201CD">
        <w:rPr>
          <w:rFonts w:ascii="Book Antiqua" w:hAnsi="Book Antiqua"/>
          <w:b/>
          <w:sz w:val="24"/>
          <w:szCs w:val="24"/>
          <w:lang w:val="en-GB"/>
        </w:rPr>
        <w:t xml:space="preserve">: </w:t>
      </w:r>
      <w:r w:rsidR="00D34892" w:rsidRPr="003201CD">
        <w:rPr>
          <w:rFonts w:ascii="Book Antiqua" w:hAnsi="Book Antiqua"/>
          <w:sz w:val="24"/>
          <w:szCs w:val="24"/>
          <w:lang w:val="en-GB"/>
        </w:rPr>
        <w:t>G</w:t>
      </w:r>
      <w:r w:rsidR="00516AED" w:rsidRPr="003201CD">
        <w:rPr>
          <w:rFonts w:ascii="Book Antiqua" w:hAnsi="Book Antiqua"/>
          <w:sz w:val="24"/>
          <w:szCs w:val="24"/>
          <w:lang w:val="en-GB"/>
        </w:rPr>
        <w:t>amma-</w:t>
      </w:r>
      <w:proofErr w:type="spellStart"/>
      <w:r w:rsidR="00516AED" w:rsidRPr="003201CD">
        <w:rPr>
          <w:rFonts w:ascii="Book Antiqua" w:hAnsi="Book Antiqua"/>
          <w:sz w:val="24"/>
          <w:szCs w:val="24"/>
          <w:lang w:val="en-GB"/>
        </w:rPr>
        <w:t>glutamyltransferase</w:t>
      </w:r>
      <w:proofErr w:type="spellEnd"/>
      <w:r w:rsidR="001D2A83" w:rsidRPr="003201CD">
        <w:rPr>
          <w:rFonts w:ascii="Book Antiqua" w:hAnsi="Book Antiqua"/>
          <w:sz w:val="24"/>
          <w:szCs w:val="24"/>
          <w:lang w:val="en-GB"/>
        </w:rPr>
        <w:t xml:space="preserve">; </w:t>
      </w:r>
      <w:r w:rsidR="00D34892" w:rsidRPr="003201CD">
        <w:rPr>
          <w:rFonts w:ascii="Book Antiqua" w:hAnsi="Book Antiqua"/>
          <w:sz w:val="24"/>
          <w:szCs w:val="24"/>
          <w:lang w:val="en-GB"/>
        </w:rPr>
        <w:t>A</w:t>
      </w:r>
      <w:r w:rsidR="00516AED" w:rsidRPr="003201CD">
        <w:rPr>
          <w:rFonts w:ascii="Book Antiqua" w:hAnsi="Book Antiqua"/>
          <w:sz w:val="24"/>
          <w:szCs w:val="24"/>
          <w:lang w:val="en-GB"/>
        </w:rPr>
        <w:t>spartate aminotransferase</w:t>
      </w:r>
      <w:r w:rsidR="00972923" w:rsidRPr="003201CD">
        <w:rPr>
          <w:rFonts w:ascii="Book Antiqua" w:hAnsi="Book Antiqua"/>
          <w:sz w:val="24"/>
          <w:szCs w:val="24"/>
          <w:lang w:val="en-GB"/>
        </w:rPr>
        <w:t xml:space="preserve">; </w:t>
      </w:r>
      <w:r w:rsidR="00D34892" w:rsidRPr="003201CD">
        <w:rPr>
          <w:rFonts w:ascii="Book Antiqua" w:hAnsi="Book Antiqua"/>
          <w:sz w:val="24"/>
          <w:szCs w:val="24"/>
          <w:lang w:val="en-GB"/>
        </w:rPr>
        <w:t>P</w:t>
      </w:r>
      <w:r w:rsidR="00516AED" w:rsidRPr="003201CD">
        <w:rPr>
          <w:rFonts w:ascii="Book Antiqua" w:hAnsi="Book Antiqua"/>
          <w:sz w:val="24"/>
          <w:szCs w:val="24"/>
          <w:lang w:val="en-GB"/>
        </w:rPr>
        <w:t>rotein induced by vitamin K absence or antagonist</w:t>
      </w:r>
      <w:r w:rsidR="001C5AF4" w:rsidRPr="003201CD">
        <w:rPr>
          <w:rFonts w:ascii="Book Antiqua" w:hAnsi="Book Antiqua"/>
          <w:sz w:val="24"/>
          <w:szCs w:val="24"/>
          <w:lang w:val="en-GB"/>
        </w:rPr>
        <w:t xml:space="preserve"> II</w:t>
      </w:r>
      <w:r w:rsidR="00972923" w:rsidRPr="003201CD">
        <w:rPr>
          <w:rFonts w:ascii="Book Antiqua" w:hAnsi="Book Antiqua"/>
          <w:sz w:val="24"/>
          <w:szCs w:val="24"/>
          <w:lang w:val="en-GB"/>
        </w:rPr>
        <w:t xml:space="preserve">; </w:t>
      </w:r>
      <w:r w:rsidR="00D34892" w:rsidRPr="003201CD">
        <w:rPr>
          <w:rFonts w:ascii="Book Antiqua" w:hAnsi="Book Antiqua"/>
          <w:sz w:val="24"/>
          <w:szCs w:val="24"/>
          <w:lang w:val="en-GB"/>
        </w:rPr>
        <w:t>A</w:t>
      </w:r>
      <w:r w:rsidR="00972923" w:rsidRPr="003201CD">
        <w:rPr>
          <w:rFonts w:ascii="Book Antiqua" w:hAnsi="Book Antiqua"/>
          <w:sz w:val="24"/>
          <w:szCs w:val="24"/>
          <w:lang w:val="en-GB"/>
        </w:rPr>
        <w:t xml:space="preserve">lpha-fetoprotein; </w:t>
      </w:r>
      <w:r w:rsidR="00D34892" w:rsidRPr="003201CD">
        <w:rPr>
          <w:rFonts w:ascii="Book Antiqua" w:hAnsi="Book Antiqua"/>
          <w:sz w:val="24"/>
          <w:szCs w:val="24"/>
          <w:lang w:val="en-GB"/>
        </w:rPr>
        <w:t>H</w:t>
      </w:r>
      <w:r w:rsidR="00972923" w:rsidRPr="003201CD">
        <w:rPr>
          <w:rFonts w:ascii="Book Antiqua" w:hAnsi="Book Antiqua"/>
          <w:sz w:val="24"/>
          <w:szCs w:val="24"/>
          <w:lang w:val="en-GB"/>
        </w:rPr>
        <w:t xml:space="preserve">epatitis B virus; </w:t>
      </w:r>
      <w:r w:rsidR="00D34892" w:rsidRPr="003201CD">
        <w:rPr>
          <w:rFonts w:ascii="Book Antiqua" w:hAnsi="Book Antiqua"/>
          <w:sz w:val="24"/>
          <w:szCs w:val="24"/>
          <w:lang w:val="en-GB"/>
        </w:rPr>
        <w:t>H</w:t>
      </w:r>
      <w:r w:rsidR="00972923" w:rsidRPr="003201CD">
        <w:rPr>
          <w:rFonts w:ascii="Book Antiqua" w:hAnsi="Book Antiqua"/>
          <w:sz w:val="24"/>
          <w:szCs w:val="24"/>
          <w:lang w:val="en-GB"/>
        </w:rPr>
        <w:t>epatocellular carcinoma</w:t>
      </w:r>
    </w:p>
    <w:p w:rsidR="00023AD6" w:rsidRPr="003201CD" w:rsidRDefault="00023AD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:rsidR="00BB09D0" w:rsidRPr="003201CD" w:rsidRDefault="00BB09D0" w:rsidP="008526A7">
      <w:pPr>
        <w:widowControl/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bookmarkStart w:id="41" w:name="OLE_LINK43"/>
      <w:bookmarkStart w:id="42" w:name="OLE_LINK44"/>
      <w:bookmarkStart w:id="43" w:name="OLE_LINK67"/>
      <w:bookmarkStart w:id="44" w:name="OLE_LINK65"/>
      <w:bookmarkStart w:id="45" w:name="OLE_LINK71"/>
      <w:bookmarkStart w:id="46" w:name="OLE_LINK58"/>
      <w:bookmarkStart w:id="47" w:name="OLE_LINK59"/>
      <w:bookmarkStart w:id="48" w:name="OLE_LINK24"/>
      <w:proofErr w:type="gramStart"/>
      <w:r w:rsidRPr="003201CD">
        <w:rPr>
          <w:rFonts w:ascii="Book Antiqua" w:hAnsi="Book Antiqua"/>
          <w:b/>
          <w:kern w:val="0"/>
          <w:sz w:val="24"/>
          <w:szCs w:val="24"/>
        </w:rPr>
        <w:t>© The Author(s) 2019.</w:t>
      </w:r>
      <w:proofErr w:type="gramEnd"/>
      <w:r w:rsidRPr="003201CD">
        <w:rPr>
          <w:rFonts w:ascii="Book Antiqua" w:hAnsi="Book Antiqua"/>
          <w:b/>
          <w:kern w:val="0"/>
          <w:sz w:val="24"/>
          <w:szCs w:val="24"/>
        </w:rPr>
        <w:t xml:space="preserve"> </w:t>
      </w:r>
      <w:proofErr w:type="gramStart"/>
      <w:r w:rsidRPr="003201CD">
        <w:rPr>
          <w:rFonts w:ascii="Book Antiqua" w:hAnsi="Book Antiqua"/>
          <w:kern w:val="0"/>
          <w:sz w:val="24"/>
          <w:szCs w:val="24"/>
        </w:rPr>
        <w:t xml:space="preserve">Published by </w:t>
      </w:r>
      <w:proofErr w:type="spellStart"/>
      <w:r w:rsidRPr="003201CD">
        <w:rPr>
          <w:rFonts w:ascii="Book Antiqua" w:hAnsi="Book Antiqua"/>
          <w:kern w:val="0"/>
          <w:sz w:val="24"/>
          <w:szCs w:val="24"/>
        </w:rPr>
        <w:t>Baishideng</w:t>
      </w:r>
      <w:proofErr w:type="spellEnd"/>
      <w:r w:rsidRPr="003201CD">
        <w:rPr>
          <w:rFonts w:ascii="Book Antiqua" w:hAnsi="Book Antiqua"/>
          <w:kern w:val="0"/>
          <w:sz w:val="24"/>
          <w:szCs w:val="24"/>
        </w:rPr>
        <w:t xml:space="preserve"> Publishing Group Inc.</w:t>
      </w:r>
      <w:proofErr w:type="gramEnd"/>
      <w:r w:rsidRPr="003201CD">
        <w:rPr>
          <w:rFonts w:ascii="Book Antiqua" w:hAnsi="Book Antiqua"/>
          <w:kern w:val="0"/>
          <w:sz w:val="24"/>
          <w:szCs w:val="24"/>
        </w:rPr>
        <w:t xml:space="preserve"> All rights reserved.</w:t>
      </w:r>
      <w:bookmarkEnd w:id="41"/>
      <w:bookmarkEnd w:id="42"/>
      <w:bookmarkEnd w:id="43"/>
      <w:bookmarkEnd w:id="44"/>
      <w:bookmarkEnd w:id="45"/>
      <w:r w:rsidRPr="003201CD">
        <w:rPr>
          <w:rFonts w:ascii="Book Antiqua" w:hAnsi="Book Antiqua"/>
          <w:kern w:val="0"/>
          <w:sz w:val="24"/>
          <w:szCs w:val="24"/>
        </w:rPr>
        <w:t xml:space="preserve"> </w:t>
      </w:r>
    </w:p>
    <w:bookmarkEnd w:id="46"/>
    <w:bookmarkEnd w:id="47"/>
    <w:bookmarkEnd w:id="48"/>
    <w:p w:rsidR="00D622D4" w:rsidRPr="003201CD" w:rsidRDefault="00D622D4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:rsidR="002F232A" w:rsidRPr="003201CD" w:rsidRDefault="00D622D4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b/>
          <w:sz w:val="24"/>
          <w:szCs w:val="24"/>
          <w:lang w:val="en-GB"/>
        </w:rPr>
        <w:t xml:space="preserve">Core tip: </w:t>
      </w:r>
      <w:r w:rsidR="00585E25" w:rsidRPr="003201CD">
        <w:rPr>
          <w:rFonts w:ascii="Book Antiqua" w:hAnsi="Book Antiqua"/>
          <w:sz w:val="24"/>
          <w:szCs w:val="24"/>
          <w:lang w:val="en-GB"/>
        </w:rPr>
        <w:t xml:space="preserve">This study </w:t>
      </w:r>
      <w:r w:rsidR="00CB72FC" w:rsidRPr="003201CD">
        <w:rPr>
          <w:rFonts w:ascii="Book Antiqua" w:hAnsi="Book Antiqua"/>
          <w:sz w:val="24"/>
          <w:szCs w:val="24"/>
          <w:lang w:val="en-GB"/>
        </w:rPr>
        <w:t>show</w:t>
      </w:r>
      <w:r w:rsidR="00CB72FC">
        <w:rPr>
          <w:rFonts w:ascii="Book Antiqua" w:hAnsi="Book Antiqua"/>
          <w:sz w:val="24"/>
          <w:szCs w:val="24"/>
          <w:lang w:val="en-GB"/>
        </w:rPr>
        <w:t>ed</w:t>
      </w:r>
      <w:r w:rsidR="00CB72FC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585E25" w:rsidRPr="003201CD">
        <w:rPr>
          <w:rFonts w:ascii="Book Antiqua" w:hAnsi="Book Antiqua"/>
          <w:sz w:val="24"/>
          <w:szCs w:val="24"/>
          <w:lang w:val="en-GB"/>
        </w:rPr>
        <w:t>that</w:t>
      </w:r>
      <w:r w:rsidR="00DE680C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69354E" w:rsidRPr="003201CD">
        <w:rPr>
          <w:rFonts w:ascii="Book Antiqua" w:hAnsi="Book Antiqua"/>
          <w:sz w:val="24"/>
          <w:szCs w:val="24"/>
          <w:lang w:val="en-GB"/>
        </w:rPr>
        <w:t xml:space="preserve">the ratio </w:t>
      </w:r>
      <w:r w:rsidR="00CB72FC">
        <w:rPr>
          <w:rFonts w:ascii="Book Antiqua" w:hAnsi="Book Antiqua"/>
          <w:sz w:val="24"/>
          <w:szCs w:val="24"/>
          <w:lang w:val="en-GB"/>
        </w:rPr>
        <w:t xml:space="preserve">of </w:t>
      </w:r>
      <w:r w:rsidR="0069354E" w:rsidRPr="003201CD">
        <w:rPr>
          <w:rFonts w:ascii="Book Antiqua" w:hAnsi="Book Antiqua"/>
          <w:sz w:val="24"/>
          <w:szCs w:val="24"/>
          <w:lang w:val="en-GB"/>
        </w:rPr>
        <w:t>gamma-</w:t>
      </w:r>
      <w:proofErr w:type="spellStart"/>
      <w:r w:rsidR="0069354E" w:rsidRPr="003201CD">
        <w:rPr>
          <w:rFonts w:ascii="Book Antiqua" w:hAnsi="Book Antiqua"/>
          <w:sz w:val="24"/>
          <w:szCs w:val="24"/>
          <w:lang w:val="en-GB"/>
        </w:rPr>
        <w:t>glutamyltransferase</w:t>
      </w:r>
      <w:proofErr w:type="spellEnd"/>
      <w:r w:rsidR="0069354E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CB72FC">
        <w:rPr>
          <w:rFonts w:ascii="Book Antiqua" w:hAnsi="Book Antiqua"/>
          <w:sz w:val="24"/>
          <w:szCs w:val="24"/>
          <w:lang w:val="en-GB"/>
        </w:rPr>
        <w:t>to</w:t>
      </w:r>
      <w:r w:rsidR="00CB72FC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69354E" w:rsidRPr="003201CD">
        <w:rPr>
          <w:rFonts w:ascii="Book Antiqua" w:hAnsi="Book Antiqua"/>
          <w:sz w:val="24"/>
          <w:szCs w:val="24"/>
          <w:lang w:val="en-GB"/>
        </w:rPr>
        <w:t>aspartate aminotransferase (γ-GT/AST ratio)</w:t>
      </w:r>
      <w:r w:rsidR="00DE680C" w:rsidRPr="003201CD">
        <w:rPr>
          <w:rFonts w:ascii="Book Antiqua" w:hAnsi="Book Antiqua"/>
          <w:sz w:val="24"/>
          <w:szCs w:val="24"/>
          <w:lang w:val="en-GB"/>
        </w:rPr>
        <w:t xml:space="preserve"> was not correlated with</w:t>
      </w:r>
      <w:r w:rsidR="00CB72FC">
        <w:rPr>
          <w:rFonts w:ascii="Book Antiqua" w:hAnsi="Book Antiqua"/>
          <w:sz w:val="24"/>
          <w:szCs w:val="24"/>
          <w:lang w:val="en-GB"/>
        </w:rPr>
        <w:t xml:space="preserve"> </w:t>
      </w:r>
      <w:r w:rsidR="00DE680C" w:rsidRPr="003201CD">
        <w:rPr>
          <w:rFonts w:ascii="Book Antiqua" w:hAnsi="Book Antiqua"/>
          <w:sz w:val="24"/>
          <w:szCs w:val="24"/>
          <w:lang w:val="en-GB"/>
        </w:rPr>
        <w:t xml:space="preserve">tumour size in </w:t>
      </w:r>
      <w:r w:rsidR="0069354E" w:rsidRPr="003201CD">
        <w:rPr>
          <w:rFonts w:ascii="Book Antiqua" w:hAnsi="Book Antiqua"/>
          <w:sz w:val="24"/>
          <w:szCs w:val="24"/>
          <w:lang w:val="en-GB"/>
        </w:rPr>
        <w:t>hepatitis B virus (HBV)-related</w:t>
      </w:r>
      <w:r w:rsidR="00DE680C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69354E" w:rsidRPr="003201CD">
        <w:rPr>
          <w:rFonts w:ascii="Book Antiqua" w:hAnsi="Book Antiqua"/>
          <w:sz w:val="24"/>
          <w:szCs w:val="24"/>
          <w:lang w:val="en-GB"/>
        </w:rPr>
        <w:t>hepatocellular carcinoma (HCC)</w:t>
      </w:r>
      <w:r w:rsidR="00DE680C" w:rsidRPr="003201CD">
        <w:rPr>
          <w:rFonts w:ascii="Book Antiqua" w:hAnsi="Book Antiqua"/>
          <w:sz w:val="24"/>
          <w:szCs w:val="24"/>
          <w:lang w:val="en-GB"/>
        </w:rPr>
        <w:t xml:space="preserve">, and there was no difference in the AUROC between early-stage HBV-related HCC and HBV-related HCC, </w:t>
      </w:r>
      <w:r w:rsidR="00CB72FC" w:rsidRPr="003201CD">
        <w:rPr>
          <w:rFonts w:ascii="Book Antiqua" w:hAnsi="Book Antiqua"/>
          <w:sz w:val="24"/>
          <w:szCs w:val="24"/>
          <w:lang w:val="en-GB"/>
        </w:rPr>
        <w:t>indicat</w:t>
      </w:r>
      <w:r w:rsidR="00CB72FC">
        <w:rPr>
          <w:rFonts w:ascii="Book Antiqua" w:hAnsi="Book Antiqua"/>
          <w:sz w:val="24"/>
          <w:szCs w:val="24"/>
          <w:lang w:val="en-GB"/>
        </w:rPr>
        <w:t>ing</w:t>
      </w:r>
      <w:r w:rsidR="00CB72FC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DE680C" w:rsidRPr="003201CD">
        <w:rPr>
          <w:rFonts w:ascii="Book Antiqua" w:hAnsi="Book Antiqua"/>
          <w:sz w:val="24"/>
          <w:szCs w:val="24"/>
          <w:lang w:val="en-GB"/>
        </w:rPr>
        <w:t xml:space="preserve">that the γ-GT/AST ratio may be more useful than </w:t>
      </w:r>
      <w:r w:rsidR="0069354E" w:rsidRPr="003201CD">
        <w:rPr>
          <w:rFonts w:ascii="Book Antiqua" w:hAnsi="Book Antiqua"/>
          <w:sz w:val="24"/>
          <w:szCs w:val="24"/>
          <w:lang w:val="en-GB"/>
        </w:rPr>
        <w:t xml:space="preserve">protein induced by vitamin K absence or antagonist </w:t>
      </w:r>
      <w:r w:rsidR="00BB09D0" w:rsidRPr="003201CD">
        <w:rPr>
          <w:rFonts w:ascii="Book Antiqua" w:hAnsi="Book Antiqua"/>
          <w:sz w:val="24"/>
          <w:szCs w:val="24"/>
          <w:lang w:val="en-GB"/>
        </w:rPr>
        <w:t>II</w:t>
      </w:r>
      <w:r w:rsidR="0069354E" w:rsidRPr="003201CD">
        <w:rPr>
          <w:rFonts w:ascii="Book Antiqua" w:hAnsi="Book Antiqua"/>
          <w:sz w:val="24"/>
          <w:szCs w:val="24"/>
          <w:lang w:val="en-GB"/>
        </w:rPr>
        <w:t xml:space="preserve"> (PIVKA-II) and alpha-fetoprotein (AFP)</w:t>
      </w:r>
      <w:r w:rsidR="00DE680C" w:rsidRPr="003201CD">
        <w:rPr>
          <w:rFonts w:ascii="Book Antiqua" w:hAnsi="Book Antiqua"/>
          <w:sz w:val="24"/>
          <w:szCs w:val="24"/>
          <w:lang w:val="en-GB"/>
        </w:rPr>
        <w:t xml:space="preserve"> in the diagnosis of </w:t>
      </w:r>
      <w:r w:rsidR="00CB72FC" w:rsidRPr="003201CD">
        <w:rPr>
          <w:rFonts w:ascii="Book Antiqua" w:hAnsi="Book Antiqua"/>
          <w:sz w:val="24"/>
          <w:szCs w:val="24"/>
          <w:lang w:val="en-GB"/>
        </w:rPr>
        <w:t>earl</w:t>
      </w:r>
      <w:r w:rsidR="00CB72FC">
        <w:rPr>
          <w:rFonts w:ascii="Book Antiqua" w:hAnsi="Book Antiqua"/>
          <w:sz w:val="24"/>
          <w:szCs w:val="24"/>
          <w:lang w:val="en-GB"/>
        </w:rPr>
        <w:t>y</w:t>
      </w:r>
      <w:r w:rsidR="00DE680C" w:rsidRPr="003201CD">
        <w:rPr>
          <w:rFonts w:ascii="Book Antiqua" w:hAnsi="Book Antiqua"/>
          <w:sz w:val="24"/>
          <w:szCs w:val="24"/>
          <w:lang w:val="en-GB"/>
        </w:rPr>
        <w:t xml:space="preserve">-stage HBV-related HCC. PIVKA-II and AFP combined with the γ-GT/AST ratio can </w:t>
      </w:r>
      <w:r w:rsidR="002C313B" w:rsidRPr="003201CD">
        <w:rPr>
          <w:rFonts w:ascii="Book Antiqua" w:hAnsi="Book Antiqua"/>
          <w:sz w:val="24"/>
          <w:szCs w:val="24"/>
          <w:lang w:val="en-GB"/>
        </w:rPr>
        <w:t>enhance</w:t>
      </w:r>
      <w:r w:rsidR="00DE680C" w:rsidRPr="003201CD">
        <w:rPr>
          <w:rFonts w:ascii="Book Antiqua" w:hAnsi="Book Antiqua"/>
          <w:sz w:val="24"/>
          <w:szCs w:val="24"/>
          <w:lang w:val="en-GB"/>
        </w:rPr>
        <w:t xml:space="preserve"> the diagnostic value of these biomarkers in different </w:t>
      </w:r>
      <w:r w:rsidR="002C313B" w:rsidRPr="003201CD">
        <w:rPr>
          <w:rFonts w:ascii="Book Antiqua" w:hAnsi="Book Antiqua"/>
          <w:bCs/>
          <w:sz w:val="24"/>
          <w:szCs w:val="24"/>
          <w:lang w:val="en-GB"/>
        </w:rPr>
        <w:t>categories</w:t>
      </w:r>
      <w:r w:rsidR="00DE680C" w:rsidRPr="003201CD">
        <w:rPr>
          <w:rFonts w:ascii="Book Antiqua" w:hAnsi="Book Antiqua"/>
          <w:sz w:val="24"/>
          <w:szCs w:val="24"/>
          <w:lang w:val="en-GB"/>
        </w:rPr>
        <w:t xml:space="preserve"> of </w:t>
      </w:r>
      <w:r w:rsidR="00AF2ABE" w:rsidRPr="003201CD">
        <w:rPr>
          <w:rFonts w:ascii="Book Antiqua" w:hAnsi="Book Antiqua"/>
          <w:sz w:val="24"/>
          <w:szCs w:val="24"/>
          <w:lang w:val="en-GB"/>
        </w:rPr>
        <w:t xml:space="preserve">HBV-related </w:t>
      </w:r>
      <w:r w:rsidR="00DE680C" w:rsidRPr="003201CD">
        <w:rPr>
          <w:rFonts w:ascii="Book Antiqua" w:hAnsi="Book Antiqua"/>
          <w:sz w:val="24"/>
          <w:szCs w:val="24"/>
          <w:lang w:val="en-GB"/>
        </w:rPr>
        <w:t>HCC.</w:t>
      </w:r>
    </w:p>
    <w:p w:rsidR="00D645DA" w:rsidRPr="003201CD" w:rsidRDefault="00D645DA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:rsidR="00873313" w:rsidRPr="00873313" w:rsidRDefault="00D645DA" w:rsidP="00873313">
      <w:pPr>
        <w:snapToGrid w:val="0"/>
        <w:spacing w:line="360" w:lineRule="auto"/>
        <w:outlineLvl w:val="0"/>
        <w:rPr>
          <w:rFonts w:ascii="Book Antiqua" w:hAnsi="Book Antiqua" w:cs="Book Antiqua"/>
          <w:color w:val="000000"/>
          <w:sz w:val="24"/>
          <w:szCs w:val="24"/>
          <w:shd w:val="clear" w:color="auto" w:fill="FFFFFF"/>
        </w:rPr>
      </w:pPr>
      <w:proofErr w:type="gramStart"/>
      <w:r w:rsidRPr="003201CD">
        <w:rPr>
          <w:rFonts w:ascii="Book Antiqua" w:hAnsi="Book Antiqua"/>
          <w:sz w:val="24"/>
          <w:szCs w:val="24"/>
          <w:lang w:val="en-GB"/>
        </w:rPr>
        <w:t>Wang</w:t>
      </w:r>
      <w:r w:rsidR="00F462D6" w:rsidRPr="003201CD">
        <w:rPr>
          <w:rFonts w:ascii="Book Antiqua" w:hAnsi="Book Antiqua"/>
          <w:sz w:val="24"/>
          <w:szCs w:val="24"/>
          <w:lang w:val="en-GB"/>
        </w:rPr>
        <w:t xml:space="preserve"> Q</w:t>
      </w:r>
      <w:r w:rsidRPr="003201CD">
        <w:rPr>
          <w:rFonts w:ascii="Book Antiqua" w:hAnsi="Book Antiqua"/>
          <w:sz w:val="24"/>
          <w:szCs w:val="24"/>
          <w:lang w:val="en-GB"/>
        </w:rPr>
        <w:t>, Chen</w:t>
      </w:r>
      <w:r w:rsidR="00F462D6" w:rsidRPr="003201CD">
        <w:rPr>
          <w:rFonts w:ascii="Book Antiqua" w:hAnsi="Book Antiqua"/>
          <w:sz w:val="24"/>
          <w:szCs w:val="24"/>
          <w:lang w:val="en-GB"/>
        </w:rPr>
        <w:t xml:space="preserve"> Q</w:t>
      </w:r>
      <w:r w:rsidRPr="003201CD">
        <w:rPr>
          <w:rFonts w:ascii="Book Antiqua" w:hAnsi="Book Antiqua"/>
          <w:sz w:val="24"/>
          <w:szCs w:val="24"/>
          <w:lang w:val="en-GB"/>
        </w:rPr>
        <w:t>, Zhang</w:t>
      </w:r>
      <w:r w:rsidR="00F462D6" w:rsidRPr="003201CD">
        <w:rPr>
          <w:rFonts w:ascii="Book Antiqua" w:hAnsi="Book Antiqua"/>
          <w:sz w:val="24"/>
          <w:szCs w:val="24"/>
          <w:lang w:val="en-GB"/>
        </w:rPr>
        <w:t xml:space="preserve"> X</w:t>
      </w:r>
      <w:r w:rsidRPr="003201CD">
        <w:rPr>
          <w:rFonts w:ascii="Book Antiqua" w:hAnsi="Book Antiqua"/>
          <w:sz w:val="24"/>
          <w:szCs w:val="24"/>
          <w:lang w:val="en-GB"/>
        </w:rPr>
        <w:t>, Lu</w:t>
      </w:r>
      <w:r w:rsidR="00F462D6" w:rsidRPr="003201CD">
        <w:rPr>
          <w:rFonts w:ascii="Book Antiqua" w:hAnsi="Book Antiqua"/>
          <w:sz w:val="24"/>
          <w:szCs w:val="24"/>
          <w:lang w:val="en-GB"/>
        </w:rPr>
        <w:t xml:space="preserve"> XL</w:t>
      </w:r>
      <w:r w:rsidRPr="003201CD">
        <w:rPr>
          <w:rFonts w:ascii="Book Antiqua" w:hAnsi="Book Antiqua"/>
          <w:sz w:val="24"/>
          <w:szCs w:val="24"/>
          <w:lang w:val="en-GB"/>
        </w:rPr>
        <w:t>,</w:t>
      </w:r>
      <w:r w:rsidR="00A13B62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Du</w:t>
      </w:r>
      <w:r w:rsidR="00F462D6" w:rsidRPr="003201CD">
        <w:rPr>
          <w:rFonts w:ascii="Book Antiqua" w:hAnsi="Book Antiqua"/>
          <w:sz w:val="24"/>
          <w:szCs w:val="24"/>
          <w:lang w:val="en-GB"/>
        </w:rPr>
        <w:t xml:space="preserve"> Q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, </w:t>
      </w:r>
      <w:r w:rsidR="00A13B62" w:rsidRPr="003201CD">
        <w:rPr>
          <w:rFonts w:ascii="Book Antiqua" w:hAnsi="Book Antiqua"/>
          <w:sz w:val="24"/>
          <w:szCs w:val="24"/>
          <w:lang w:val="en-GB"/>
        </w:rPr>
        <w:t>Zhu</w:t>
      </w:r>
      <w:r w:rsidR="00F462D6" w:rsidRPr="003201CD">
        <w:rPr>
          <w:rFonts w:ascii="Book Antiqua" w:hAnsi="Book Antiqua"/>
          <w:sz w:val="24"/>
          <w:szCs w:val="24"/>
          <w:lang w:val="en-GB"/>
        </w:rPr>
        <w:t xml:space="preserve"> T</w:t>
      </w:r>
      <w:r w:rsidR="00A13B62" w:rsidRPr="003201CD">
        <w:rPr>
          <w:rFonts w:ascii="Book Antiqua" w:hAnsi="Book Antiqua"/>
          <w:sz w:val="24"/>
          <w:szCs w:val="24"/>
          <w:lang w:val="en-GB"/>
        </w:rPr>
        <w:t xml:space="preserve">, </w:t>
      </w:r>
      <w:r w:rsidRPr="003201CD">
        <w:rPr>
          <w:rFonts w:ascii="Book Antiqua" w:hAnsi="Book Antiqua"/>
          <w:sz w:val="24"/>
          <w:szCs w:val="24"/>
          <w:lang w:val="en-GB"/>
        </w:rPr>
        <w:t>Zhang</w:t>
      </w:r>
      <w:r w:rsidR="00F462D6" w:rsidRPr="003201CD">
        <w:rPr>
          <w:rFonts w:ascii="Book Antiqua" w:hAnsi="Book Antiqua"/>
          <w:sz w:val="24"/>
          <w:szCs w:val="24"/>
          <w:lang w:val="en-GB"/>
        </w:rPr>
        <w:t xml:space="preserve"> GY</w:t>
      </w:r>
      <w:r w:rsidRPr="003201CD">
        <w:rPr>
          <w:rFonts w:ascii="Book Antiqua" w:hAnsi="Book Antiqua"/>
          <w:sz w:val="24"/>
          <w:szCs w:val="24"/>
          <w:lang w:val="en-GB"/>
        </w:rPr>
        <w:t>, Wang</w:t>
      </w:r>
      <w:r w:rsidR="00F462D6" w:rsidRPr="003201CD">
        <w:rPr>
          <w:rFonts w:ascii="Book Antiqua" w:hAnsi="Book Antiqua"/>
          <w:sz w:val="24"/>
          <w:szCs w:val="24"/>
          <w:lang w:val="en-GB"/>
        </w:rPr>
        <w:t xml:space="preserve"> DS</w:t>
      </w:r>
      <w:r w:rsidRPr="003201CD">
        <w:rPr>
          <w:rFonts w:ascii="Book Antiqua" w:hAnsi="Book Antiqua"/>
          <w:sz w:val="24"/>
          <w:szCs w:val="24"/>
          <w:lang w:val="en-GB"/>
        </w:rPr>
        <w:t>, Fan</w:t>
      </w:r>
      <w:r w:rsidR="00F462D6" w:rsidRPr="003201CD">
        <w:rPr>
          <w:rFonts w:ascii="Book Antiqua" w:hAnsi="Book Antiqua"/>
          <w:sz w:val="24"/>
          <w:szCs w:val="24"/>
          <w:lang w:val="en-GB"/>
        </w:rPr>
        <w:t xml:space="preserve"> QM</w:t>
      </w:r>
      <w:r w:rsidRPr="003201CD">
        <w:rPr>
          <w:rFonts w:ascii="Book Antiqua" w:hAnsi="Book Antiqua"/>
          <w:sz w:val="24"/>
          <w:szCs w:val="24"/>
          <w:lang w:val="en-GB"/>
        </w:rPr>
        <w:t>.</w:t>
      </w:r>
      <w:proofErr w:type="gramEnd"/>
      <w:r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A927F6" w:rsidRPr="003201CD">
        <w:rPr>
          <w:rFonts w:ascii="Book Antiqua" w:hAnsi="Book Antiqua"/>
          <w:sz w:val="24"/>
          <w:szCs w:val="24"/>
          <w:lang w:val="en-GB"/>
        </w:rPr>
        <w:t>Diagnostic value of</w:t>
      </w:r>
      <w:r w:rsidR="00CB72FC">
        <w:rPr>
          <w:rFonts w:ascii="Book Antiqua" w:hAnsi="Book Antiqua"/>
          <w:sz w:val="24"/>
          <w:szCs w:val="24"/>
          <w:lang w:val="en-GB"/>
        </w:rPr>
        <w:t xml:space="preserve"> </w:t>
      </w:r>
      <w:r w:rsidR="00515BF8" w:rsidRPr="003201CD">
        <w:rPr>
          <w:rFonts w:ascii="Book Antiqua" w:hAnsi="Book Antiqua"/>
          <w:sz w:val="24"/>
          <w:szCs w:val="24"/>
          <w:lang w:val="en-GB"/>
        </w:rPr>
        <w:t>g</w:t>
      </w:r>
      <w:r w:rsidR="00A927F6" w:rsidRPr="003201CD">
        <w:rPr>
          <w:rFonts w:ascii="Book Antiqua" w:hAnsi="Book Antiqua"/>
          <w:sz w:val="24"/>
          <w:szCs w:val="24"/>
          <w:lang w:val="en-GB"/>
        </w:rPr>
        <w:t>amma-</w:t>
      </w:r>
      <w:proofErr w:type="spellStart"/>
      <w:r w:rsidR="00A927F6" w:rsidRPr="003201CD">
        <w:rPr>
          <w:rFonts w:ascii="Book Antiqua" w:hAnsi="Book Antiqua"/>
          <w:sz w:val="24"/>
          <w:szCs w:val="24"/>
          <w:lang w:val="en-GB"/>
        </w:rPr>
        <w:t>glutamyltransferase</w:t>
      </w:r>
      <w:proofErr w:type="spellEnd"/>
      <w:r w:rsidR="00A927F6" w:rsidRPr="003201CD">
        <w:rPr>
          <w:rFonts w:ascii="Book Antiqua" w:hAnsi="Book Antiqua"/>
          <w:sz w:val="24"/>
          <w:szCs w:val="24"/>
          <w:lang w:val="en-GB"/>
        </w:rPr>
        <w:t>/aspartate aminotransferase ratio, protein induced by vitamin K absence or antagonist II</w:t>
      </w:r>
      <w:r w:rsidR="00CB72FC">
        <w:rPr>
          <w:rFonts w:ascii="Book Antiqua" w:hAnsi="Book Antiqua"/>
          <w:sz w:val="24"/>
          <w:szCs w:val="24"/>
          <w:lang w:val="en-GB"/>
        </w:rPr>
        <w:t>,</w:t>
      </w:r>
      <w:r w:rsidR="00A927F6" w:rsidRPr="003201CD">
        <w:rPr>
          <w:rFonts w:ascii="Book Antiqua" w:hAnsi="Book Antiqua"/>
          <w:sz w:val="24"/>
          <w:szCs w:val="24"/>
          <w:lang w:val="en-GB"/>
        </w:rPr>
        <w:t xml:space="preserve"> and alpha-fetoprotein in hepatitis B virus-related hepatocellular carcinoma</w:t>
      </w:r>
      <w:r w:rsidR="00BB09D0" w:rsidRPr="003201CD">
        <w:rPr>
          <w:rFonts w:ascii="Book Antiqua" w:hAnsi="Book Antiqua"/>
          <w:sz w:val="24"/>
          <w:szCs w:val="24"/>
          <w:lang w:val="en-GB"/>
        </w:rPr>
        <w:t xml:space="preserve">. </w:t>
      </w:r>
      <w:bookmarkStart w:id="49" w:name="OLE_LINK1105"/>
      <w:bookmarkStart w:id="50" w:name="OLE_LINK1107"/>
      <w:bookmarkStart w:id="51" w:name="OLE_LINK380"/>
      <w:bookmarkStart w:id="52" w:name="OLE_LINK68"/>
      <w:bookmarkStart w:id="53" w:name="OLE_LINK66"/>
      <w:bookmarkStart w:id="54" w:name="OLE_LINK74"/>
      <w:r w:rsidR="00BB09D0" w:rsidRPr="003201CD">
        <w:rPr>
          <w:rFonts w:ascii="Book Antiqua" w:hAnsi="Book Antiqua"/>
          <w:i/>
          <w:color w:val="000000"/>
          <w:kern w:val="0"/>
          <w:sz w:val="24"/>
          <w:szCs w:val="24"/>
        </w:rPr>
        <w:t xml:space="preserve">World J </w:t>
      </w:r>
      <w:proofErr w:type="spellStart"/>
      <w:r w:rsidR="00BB09D0" w:rsidRPr="003201CD">
        <w:rPr>
          <w:rFonts w:ascii="Book Antiqua" w:hAnsi="Book Antiqua"/>
          <w:i/>
          <w:color w:val="000000"/>
          <w:kern w:val="0"/>
          <w:sz w:val="24"/>
          <w:szCs w:val="24"/>
        </w:rPr>
        <w:t>Gastroenterol</w:t>
      </w:r>
      <w:proofErr w:type="spellEnd"/>
      <w:r w:rsidR="00BB09D0" w:rsidRPr="003201CD">
        <w:rPr>
          <w:rFonts w:ascii="Book Antiqua" w:hAnsi="Book Antiqua"/>
          <w:i/>
          <w:color w:val="000000"/>
          <w:kern w:val="0"/>
          <w:sz w:val="24"/>
          <w:szCs w:val="24"/>
        </w:rPr>
        <w:t xml:space="preserve"> </w:t>
      </w:r>
      <w:bookmarkEnd w:id="49"/>
      <w:bookmarkEnd w:id="50"/>
      <w:bookmarkEnd w:id="51"/>
      <w:bookmarkEnd w:id="52"/>
      <w:bookmarkEnd w:id="53"/>
      <w:bookmarkEnd w:id="54"/>
      <w:r w:rsidR="00873313" w:rsidRPr="00873313">
        <w:rPr>
          <w:rFonts w:ascii="Book Antiqua" w:eastAsia="Book Antiqua" w:hAnsi="Book Antiqua" w:cs="Book Antiqua"/>
          <w:color w:val="000000"/>
          <w:sz w:val="24"/>
          <w:szCs w:val="24"/>
          <w:shd w:val="clear" w:color="auto" w:fill="FFFFFF"/>
        </w:rPr>
        <w:t xml:space="preserve">2019; 25(36): </w:t>
      </w:r>
      <w:r w:rsidR="00873313" w:rsidRPr="00873313">
        <w:rPr>
          <w:rFonts w:ascii="Book Antiqua" w:hAnsi="Book Antiqua" w:cs="Book Antiqua" w:hint="eastAsia"/>
          <w:color w:val="000000"/>
          <w:sz w:val="24"/>
          <w:szCs w:val="24"/>
          <w:shd w:val="clear" w:color="auto" w:fill="FFFFFF"/>
        </w:rPr>
        <w:t>5</w:t>
      </w:r>
      <w:r w:rsidR="00873313">
        <w:rPr>
          <w:rFonts w:ascii="Book Antiqua" w:hAnsi="Book Antiqua" w:cs="Book Antiqua" w:hint="eastAsia"/>
          <w:color w:val="000000"/>
          <w:sz w:val="24"/>
          <w:szCs w:val="24"/>
          <w:shd w:val="clear" w:color="auto" w:fill="FFFFFF"/>
        </w:rPr>
        <w:t>515</w:t>
      </w:r>
      <w:r w:rsidR="00873313" w:rsidRPr="00873313">
        <w:rPr>
          <w:rFonts w:ascii="Book Antiqua" w:eastAsia="Book Antiqua" w:hAnsi="Book Antiqua" w:cs="Book Antiqua"/>
          <w:color w:val="000000"/>
          <w:sz w:val="24"/>
          <w:szCs w:val="24"/>
          <w:shd w:val="clear" w:color="auto" w:fill="FFFFFF"/>
        </w:rPr>
        <w:t>-</w:t>
      </w:r>
      <w:r w:rsidR="00873313" w:rsidRPr="00873313">
        <w:rPr>
          <w:rFonts w:ascii="Book Antiqua" w:hAnsi="Book Antiqua" w:cs="Book Antiqua" w:hint="eastAsia"/>
          <w:color w:val="000000"/>
          <w:sz w:val="24"/>
          <w:szCs w:val="24"/>
          <w:shd w:val="clear" w:color="auto" w:fill="FFFFFF"/>
        </w:rPr>
        <w:t>5</w:t>
      </w:r>
      <w:r w:rsidR="00873313">
        <w:rPr>
          <w:rFonts w:ascii="Book Antiqua" w:hAnsi="Book Antiqua" w:cs="Book Antiqua" w:hint="eastAsia"/>
          <w:color w:val="000000"/>
          <w:sz w:val="24"/>
          <w:szCs w:val="24"/>
          <w:shd w:val="clear" w:color="auto" w:fill="FFFFFF"/>
        </w:rPr>
        <w:t>529</w:t>
      </w:r>
    </w:p>
    <w:p w:rsidR="00873313" w:rsidRPr="00873313" w:rsidRDefault="00873313" w:rsidP="00873313">
      <w:pPr>
        <w:snapToGrid w:val="0"/>
        <w:spacing w:line="360" w:lineRule="auto"/>
        <w:outlineLvl w:val="0"/>
        <w:rPr>
          <w:rFonts w:ascii="Book Antiqua" w:hAnsi="Book Antiqua" w:cs="Book Antiqua"/>
          <w:color w:val="000000"/>
          <w:sz w:val="24"/>
          <w:szCs w:val="24"/>
          <w:shd w:val="clear" w:color="auto" w:fill="FFFFFF"/>
        </w:rPr>
      </w:pPr>
      <w:r w:rsidRPr="00873313">
        <w:rPr>
          <w:rFonts w:ascii="Book Antiqua" w:eastAsia="Book Antiqua" w:hAnsi="Book Antiqua" w:cs="Book Antiqua"/>
          <w:b/>
          <w:color w:val="000000"/>
          <w:sz w:val="24"/>
          <w:szCs w:val="24"/>
          <w:shd w:val="clear" w:color="auto" w:fill="FFFFFF"/>
        </w:rPr>
        <w:t>URL:</w:t>
      </w:r>
      <w:r w:rsidRPr="00873313">
        <w:rPr>
          <w:rFonts w:ascii="Book Antiqua" w:eastAsia="Book Antiqua" w:hAnsi="Book Antiqua" w:cs="Book Antiqua"/>
          <w:color w:val="000000"/>
          <w:sz w:val="24"/>
          <w:szCs w:val="24"/>
          <w:shd w:val="clear" w:color="auto" w:fill="FFFFFF"/>
        </w:rPr>
        <w:t xml:space="preserve"> https://www.wjgnet.com/1007-9327/full/v25/i36/</w:t>
      </w:r>
      <w:r w:rsidRPr="00873313">
        <w:rPr>
          <w:rFonts w:ascii="Book Antiqua" w:hAnsi="Book Antiqua" w:cs="Book Antiqua" w:hint="eastAsia"/>
          <w:color w:val="000000"/>
          <w:sz w:val="24"/>
          <w:szCs w:val="24"/>
          <w:shd w:val="clear" w:color="auto" w:fill="FFFFFF"/>
        </w:rPr>
        <w:t>5</w:t>
      </w:r>
      <w:r>
        <w:rPr>
          <w:rFonts w:ascii="Book Antiqua" w:hAnsi="Book Antiqua" w:cs="Book Antiqua" w:hint="eastAsia"/>
          <w:color w:val="000000"/>
          <w:sz w:val="24"/>
          <w:szCs w:val="24"/>
          <w:shd w:val="clear" w:color="auto" w:fill="FFFFFF"/>
        </w:rPr>
        <w:t>515</w:t>
      </w:r>
      <w:r w:rsidRPr="00873313">
        <w:rPr>
          <w:rFonts w:ascii="Book Antiqua" w:eastAsia="Book Antiqua" w:hAnsi="Book Antiqua" w:cs="Book Antiqua"/>
          <w:color w:val="000000"/>
          <w:sz w:val="24"/>
          <w:szCs w:val="24"/>
          <w:shd w:val="clear" w:color="auto" w:fill="FFFFFF"/>
        </w:rPr>
        <w:t>.htm</w:t>
      </w:r>
    </w:p>
    <w:p w:rsidR="00BB09D0" w:rsidRPr="003201CD" w:rsidRDefault="00873313" w:rsidP="00873313">
      <w:pPr>
        <w:adjustRightInd w:val="0"/>
        <w:snapToGrid w:val="0"/>
        <w:spacing w:line="360" w:lineRule="auto"/>
        <w:rPr>
          <w:rFonts w:ascii="Book Antiqua" w:hAnsi="Book Antiqua"/>
          <w:color w:val="000000"/>
          <w:kern w:val="0"/>
          <w:sz w:val="24"/>
          <w:szCs w:val="24"/>
        </w:rPr>
      </w:pPr>
      <w:r w:rsidRPr="00873313">
        <w:rPr>
          <w:rFonts w:ascii="Book Antiqua" w:eastAsia="Book Antiqua" w:hAnsi="Book Antiqua" w:cs="Book Antiqua"/>
          <w:b/>
          <w:color w:val="000000"/>
          <w:sz w:val="24"/>
          <w:szCs w:val="24"/>
          <w:shd w:val="clear" w:color="auto" w:fill="FFFFFF"/>
        </w:rPr>
        <w:t>DOI:</w:t>
      </w:r>
      <w:r w:rsidRPr="00873313">
        <w:rPr>
          <w:rFonts w:ascii="Book Antiqua" w:eastAsia="Book Antiqua" w:hAnsi="Book Antiqua" w:cs="Book Antiqua"/>
          <w:color w:val="000000"/>
          <w:sz w:val="24"/>
          <w:szCs w:val="24"/>
          <w:shd w:val="clear" w:color="auto" w:fill="FFFFFF"/>
        </w:rPr>
        <w:t xml:space="preserve"> https://dx.doi.org/10.3748/wjg.v25.i36.</w:t>
      </w:r>
      <w:r w:rsidRPr="00873313">
        <w:rPr>
          <w:rFonts w:ascii="Book Antiqua" w:hAnsi="Book Antiqua" w:cs="Book Antiqua" w:hint="eastAsia"/>
          <w:color w:val="000000"/>
          <w:sz w:val="24"/>
          <w:szCs w:val="24"/>
          <w:shd w:val="clear" w:color="auto" w:fill="FFFFFF"/>
        </w:rPr>
        <w:t xml:space="preserve"> 5</w:t>
      </w:r>
      <w:r>
        <w:rPr>
          <w:rFonts w:ascii="Book Antiqua" w:hAnsi="Book Antiqua" w:cs="Book Antiqua" w:hint="eastAsia"/>
          <w:color w:val="000000"/>
          <w:sz w:val="24"/>
          <w:szCs w:val="24"/>
          <w:shd w:val="clear" w:color="auto" w:fill="FFFFFF"/>
        </w:rPr>
        <w:t>515</w:t>
      </w:r>
    </w:p>
    <w:p w:rsidR="00D645DA" w:rsidRPr="003201CD" w:rsidRDefault="00D645DA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:rsidR="00222754" w:rsidRPr="003201CD" w:rsidRDefault="00023AD6" w:rsidP="008526A7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3201CD">
        <w:rPr>
          <w:rFonts w:ascii="Book Antiqua" w:hAnsi="Book Antiqua"/>
          <w:sz w:val="24"/>
          <w:szCs w:val="24"/>
          <w:lang w:val="en-GB"/>
        </w:rPr>
        <w:br w:type="page"/>
      </w:r>
      <w:r w:rsidR="00276F30" w:rsidRPr="003201CD">
        <w:rPr>
          <w:rFonts w:ascii="Book Antiqua" w:hAnsi="Book Antiqua"/>
          <w:b/>
          <w:sz w:val="24"/>
          <w:szCs w:val="24"/>
          <w:lang w:val="en-GB"/>
        </w:rPr>
        <w:lastRenderedPageBreak/>
        <w:t>I</w:t>
      </w:r>
      <w:r w:rsidR="000E102F" w:rsidRPr="003201CD">
        <w:rPr>
          <w:rFonts w:ascii="Book Antiqua" w:hAnsi="Book Antiqua"/>
          <w:b/>
          <w:sz w:val="24"/>
          <w:szCs w:val="24"/>
          <w:lang w:val="en-GB"/>
        </w:rPr>
        <w:t>NTRODUCTION</w:t>
      </w:r>
    </w:p>
    <w:p w:rsidR="008A151E" w:rsidRPr="003201CD" w:rsidRDefault="00276F30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sz w:val="24"/>
          <w:szCs w:val="24"/>
          <w:lang w:val="en-GB"/>
        </w:rPr>
        <w:t>Hepatitis B virus</w:t>
      </w:r>
      <w:r w:rsidR="003E2101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(HBV) infection is the most common </w:t>
      </w:r>
      <w:r w:rsidR="001C5AF4" w:rsidRPr="003201CD">
        <w:rPr>
          <w:rFonts w:ascii="Book Antiqua" w:hAnsi="Book Antiqua"/>
          <w:sz w:val="24"/>
          <w:szCs w:val="24"/>
          <w:lang w:val="en-GB"/>
        </w:rPr>
        <w:t xml:space="preserve">viral </w:t>
      </w:r>
      <w:r w:rsidRPr="003201CD">
        <w:rPr>
          <w:rFonts w:ascii="Book Antiqua" w:hAnsi="Book Antiqua"/>
          <w:sz w:val="24"/>
          <w:szCs w:val="24"/>
          <w:lang w:val="en-GB"/>
        </w:rPr>
        <w:t>infection worldwide. It is estimated that more than 2 billion people worldwide have been infected with HBV, and more than 350 million people have developed chronic hepatitis B</w:t>
      </w:r>
      <w:r w:rsidR="00637EA1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(CHB</w:t>
      </w:r>
      <w:proofErr w:type="gramStart"/>
      <w:r w:rsidRPr="003201CD">
        <w:rPr>
          <w:rFonts w:ascii="Book Antiqua" w:hAnsi="Book Antiqua"/>
          <w:sz w:val="24"/>
          <w:szCs w:val="24"/>
          <w:lang w:val="en-GB"/>
        </w:rPr>
        <w:t>)</w:t>
      </w:r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1]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. </w:t>
      </w:r>
      <w:r w:rsidR="005E6955" w:rsidRPr="003201CD">
        <w:rPr>
          <w:rFonts w:ascii="Book Antiqua" w:hAnsi="Book Antiqua"/>
          <w:sz w:val="24"/>
          <w:szCs w:val="24"/>
          <w:lang w:val="en-GB"/>
        </w:rPr>
        <w:t>HBV</w:t>
      </w:r>
      <w:r w:rsidR="005E6955" w:rsidRPr="003201CD" w:rsidDel="005E69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infection is associated with an increased risk of end-stage liver disease, cirrhosis</w:t>
      </w:r>
      <w:r w:rsidR="005E6955">
        <w:rPr>
          <w:rFonts w:ascii="Book Antiqua" w:hAnsi="Book Antiqua"/>
          <w:sz w:val="24"/>
          <w:szCs w:val="24"/>
          <w:lang w:val="en-GB"/>
        </w:rPr>
        <w:t>,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and hepatocellular carcinoma</w:t>
      </w:r>
      <w:r w:rsidR="00637EA1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0B1248" w:rsidRPr="003201CD">
        <w:rPr>
          <w:rFonts w:ascii="Book Antiqua" w:hAnsi="Book Antiqua"/>
          <w:sz w:val="24"/>
          <w:szCs w:val="24"/>
          <w:lang w:val="en-GB"/>
        </w:rPr>
        <w:t>(HCC</w:t>
      </w:r>
      <w:proofErr w:type="gramStart"/>
      <w:r w:rsidR="000B1248" w:rsidRPr="003201CD">
        <w:rPr>
          <w:rFonts w:ascii="Book Antiqua" w:hAnsi="Book Antiqua"/>
          <w:sz w:val="24"/>
          <w:szCs w:val="24"/>
          <w:lang w:val="en-GB"/>
        </w:rPr>
        <w:t>)</w:t>
      </w:r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2-4]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. </w:t>
      </w:r>
      <w:r w:rsidR="00C25A36" w:rsidRPr="003201CD">
        <w:rPr>
          <w:rFonts w:ascii="Book Antiqua" w:hAnsi="Book Antiqua"/>
          <w:sz w:val="24"/>
          <w:szCs w:val="24"/>
          <w:lang w:val="en-GB"/>
        </w:rPr>
        <w:t>Prospective p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opulation-based studies have shown that </w:t>
      </w:r>
      <w:r w:rsidR="00C25A36" w:rsidRPr="003201CD">
        <w:rPr>
          <w:rFonts w:ascii="Book Antiqua" w:hAnsi="Book Antiqua"/>
          <w:sz w:val="24"/>
          <w:szCs w:val="24"/>
          <w:lang w:val="en-GB"/>
        </w:rPr>
        <w:t>15% of females</w:t>
      </w:r>
      <w:r w:rsidR="005867C1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C25A36" w:rsidRPr="003201CD">
        <w:rPr>
          <w:rFonts w:ascii="Book Antiqua" w:hAnsi="Book Antiqua"/>
          <w:sz w:val="24"/>
          <w:szCs w:val="24"/>
          <w:lang w:val="en-GB"/>
        </w:rPr>
        <w:t>and 20</w:t>
      </w:r>
      <w:r w:rsidR="00B06C0F" w:rsidRPr="003201CD">
        <w:rPr>
          <w:rFonts w:ascii="Book Antiqua" w:hAnsi="Book Antiqua"/>
          <w:sz w:val="24"/>
          <w:szCs w:val="24"/>
          <w:lang w:val="en-GB"/>
        </w:rPr>
        <w:t>%</w:t>
      </w:r>
      <w:r w:rsidR="00C25A36" w:rsidRPr="003201CD">
        <w:rPr>
          <w:rFonts w:ascii="Book Antiqua" w:hAnsi="Book Antiqua"/>
          <w:sz w:val="24"/>
          <w:szCs w:val="24"/>
          <w:lang w:val="en-GB"/>
        </w:rPr>
        <w:t xml:space="preserve">-40% of males who </w:t>
      </w:r>
      <w:r w:rsidR="00E61352" w:rsidRPr="003201CD">
        <w:rPr>
          <w:rFonts w:ascii="Book Antiqua" w:hAnsi="Book Antiqua"/>
          <w:sz w:val="24"/>
          <w:szCs w:val="24"/>
          <w:lang w:val="en-GB"/>
        </w:rPr>
        <w:t>are</w:t>
      </w:r>
      <w:r w:rsidR="00C25A36" w:rsidRPr="003201CD">
        <w:rPr>
          <w:rFonts w:ascii="Book Antiqua" w:hAnsi="Book Antiqua"/>
          <w:sz w:val="24"/>
          <w:szCs w:val="24"/>
          <w:lang w:val="en-GB"/>
        </w:rPr>
        <w:t xml:space="preserve"> infected</w:t>
      </w:r>
      <w:r w:rsidR="005867C1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1C5AF4" w:rsidRPr="003201CD">
        <w:rPr>
          <w:rFonts w:ascii="Book Antiqua" w:hAnsi="Book Antiqua"/>
          <w:sz w:val="24"/>
          <w:szCs w:val="24"/>
          <w:lang w:val="en-GB"/>
        </w:rPr>
        <w:t xml:space="preserve">with HBV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in </w:t>
      </w:r>
      <w:r w:rsidR="001C5AF4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3201CD">
        <w:rPr>
          <w:rFonts w:ascii="Book Antiqua" w:hAnsi="Book Antiqua"/>
          <w:sz w:val="24"/>
          <w:szCs w:val="24"/>
          <w:lang w:val="en-GB"/>
        </w:rPr>
        <w:t>early</w:t>
      </w:r>
      <w:r w:rsidR="005867C1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C25A36" w:rsidRPr="003201CD">
        <w:rPr>
          <w:rFonts w:ascii="Book Antiqua" w:hAnsi="Book Antiqua"/>
          <w:sz w:val="24"/>
          <w:szCs w:val="24"/>
          <w:lang w:val="en-GB"/>
        </w:rPr>
        <w:t>stages of life</w:t>
      </w:r>
      <w:r w:rsidR="005867C1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2F1C47" w:rsidRPr="003201CD">
        <w:rPr>
          <w:rFonts w:ascii="Book Antiqua" w:hAnsi="Book Antiqua"/>
          <w:sz w:val="24"/>
          <w:szCs w:val="24"/>
          <w:lang w:val="en-GB"/>
        </w:rPr>
        <w:t xml:space="preserve">will </w:t>
      </w:r>
      <w:r w:rsidRPr="003201CD">
        <w:rPr>
          <w:rFonts w:ascii="Book Antiqua" w:hAnsi="Book Antiqua"/>
          <w:sz w:val="24"/>
          <w:szCs w:val="24"/>
          <w:lang w:val="en-GB"/>
        </w:rPr>
        <w:t>develop</w:t>
      </w:r>
      <w:r w:rsidR="005867C1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proofErr w:type="gramStart"/>
      <w:r w:rsidR="000B1248" w:rsidRPr="003201CD">
        <w:rPr>
          <w:rFonts w:ascii="Book Antiqua" w:hAnsi="Book Antiqua"/>
          <w:sz w:val="24"/>
          <w:szCs w:val="24"/>
          <w:lang w:val="en-GB"/>
        </w:rPr>
        <w:t>HCC</w:t>
      </w:r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5]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. It is estimated that approximately 300000 to 500000 people </w:t>
      </w:r>
      <w:r w:rsidR="00C25A36" w:rsidRPr="003201CD">
        <w:rPr>
          <w:rFonts w:ascii="Book Antiqua" w:hAnsi="Book Antiqua"/>
          <w:sz w:val="24"/>
          <w:szCs w:val="24"/>
          <w:lang w:val="en-GB"/>
        </w:rPr>
        <w:t xml:space="preserve">worldwide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die from HCC every </w:t>
      </w:r>
      <w:proofErr w:type="gramStart"/>
      <w:r w:rsidRPr="003201CD">
        <w:rPr>
          <w:rFonts w:ascii="Book Antiqua" w:hAnsi="Book Antiqua"/>
          <w:sz w:val="24"/>
          <w:szCs w:val="24"/>
          <w:lang w:val="en-GB"/>
        </w:rPr>
        <w:t>year</w:t>
      </w:r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6,7]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. In China, HCC is the </w:t>
      </w:r>
      <w:r w:rsidR="00C25A36" w:rsidRPr="003201CD">
        <w:rPr>
          <w:rFonts w:ascii="Book Antiqua" w:hAnsi="Book Antiqua"/>
          <w:sz w:val="24"/>
          <w:szCs w:val="24"/>
          <w:lang w:val="en-GB"/>
        </w:rPr>
        <w:t>4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th most </w:t>
      </w:r>
      <w:r w:rsidR="001C5AF4" w:rsidRPr="003201CD">
        <w:rPr>
          <w:rFonts w:ascii="Book Antiqua" w:hAnsi="Book Antiqua"/>
          <w:sz w:val="24"/>
          <w:szCs w:val="24"/>
          <w:lang w:val="en-GB"/>
        </w:rPr>
        <w:t xml:space="preserve">common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cancer and the </w:t>
      </w:r>
      <w:r w:rsidR="00C25A36" w:rsidRPr="003201CD">
        <w:rPr>
          <w:rFonts w:ascii="Book Antiqua" w:hAnsi="Book Antiqua"/>
          <w:sz w:val="24"/>
          <w:szCs w:val="24"/>
          <w:lang w:val="en-GB"/>
        </w:rPr>
        <w:t>3</w:t>
      </w:r>
      <w:r w:rsidR="00CB4DCD" w:rsidRPr="003201CD">
        <w:rPr>
          <w:rFonts w:ascii="Book Antiqua" w:hAnsi="Book Antiqua"/>
          <w:sz w:val="24"/>
          <w:szCs w:val="24"/>
          <w:lang w:val="en-GB"/>
        </w:rPr>
        <w:t>rd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leading cause of cancer </w:t>
      </w:r>
      <w:proofErr w:type="gramStart"/>
      <w:r w:rsidRPr="003201CD">
        <w:rPr>
          <w:rFonts w:ascii="Book Antiqua" w:hAnsi="Book Antiqua"/>
          <w:sz w:val="24"/>
          <w:szCs w:val="24"/>
          <w:lang w:val="en-GB"/>
        </w:rPr>
        <w:t>death</w:t>
      </w:r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8]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, and approximately 50% of </w:t>
      </w:r>
      <w:r w:rsidR="001C5AF4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3201CD">
        <w:rPr>
          <w:rFonts w:ascii="Book Antiqua" w:hAnsi="Book Antiqua"/>
          <w:sz w:val="24"/>
          <w:szCs w:val="24"/>
          <w:lang w:val="en-GB"/>
        </w:rPr>
        <w:t>new cases of HCC</w:t>
      </w:r>
      <w:r w:rsidR="001C5AF4" w:rsidRPr="003201CD">
        <w:rPr>
          <w:rFonts w:ascii="Book Antiqua" w:hAnsi="Book Antiqua"/>
          <w:sz w:val="24"/>
          <w:szCs w:val="24"/>
          <w:lang w:val="en-GB"/>
        </w:rPr>
        <w:t xml:space="preserve"> each year</w:t>
      </w:r>
      <w:r w:rsidR="006C4B38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worldwide occur in China</w:t>
      </w:r>
      <w:r w:rsidR="00375844" w:rsidRPr="003201CD">
        <w:rPr>
          <w:rFonts w:ascii="Book Antiqua" w:hAnsi="Book Antiqua"/>
          <w:sz w:val="24"/>
          <w:szCs w:val="24"/>
          <w:vertAlign w:val="superscript"/>
          <w:lang w:val="en-GB"/>
        </w:rPr>
        <w:t>[9]</w:t>
      </w:r>
      <w:r w:rsidR="009908D2" w:rsidRPr="003201CD">
        <w:rPr>
          <w:rFonts w:ascii="Book Antiqua" w:hAnsi="Book Antiqua"/>
          <w:sz w:val="24"/>
          <w:szCs w:val="24"/>
          <w:lang w:val="en-GB"/>
        </w:rPr>
        <w:t>.</w:t>
      </w:r>
    </w:p>
    <w:p w:rsidR="009908D2" w:rsidRPr="003201CD" w:rsidRDefault="00276F30" w:rsidP="008526A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sz w:val="24"/>
          <w:szCs w:val="24"/>
          <w:lang w:val="en-GB"/>
        </w:rPr>
        <w:t xml:space="preserve">Protein induced by </w:t>
      </w:r>
      <w:r w:rsidR="00F96B21" w:rsidRPr="003201CD">
        <w:rPr>
          <w:rFonts w:ascii="Book Antiqua" w:hAnsi="Book Antiqua"/>
          <w:sz w:val="24"/>
          <w:szCs w:val="24"/>
          <w:lang w:val="en-GB"/>
        </w:rPr>
        <w:t xml:space="preserve">vitamin K absence or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antagonist </w:t>
      </w:r>
      <w:r w:rsidR="00B06C0F" w:rsidRPr="003201CD">
        <w:rPr>
          <w:rFonts w:ascii="Book Antiqua" w:hAnsi="Book Antiqua"/>
          <w:sz w:val="24"/>
          <w:szCs w:val="24"/>
          <w:lang w:val="en-GB"/>
        </w:rPr>
        <w:t>II</w:t>
      </w:r>
      <w:r w:rsidR="003E2101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(PIVKA-</w:t>
      </w:r>
      <w:r w:rsidR="001C5AF4" w:rsidRPr="003201CD">
        <w:rPr>
          <w:rFonts w:ascii="Book Antiqua" w:hAnsi="Book Antiqua"/>
          <w:sz w:val="24"/>
          <w:szCs w:val="24"/>
          <w:lang w:val="en-GB"/>
        </w:rPr>
        <w:t>II</w:t>
      </w:r>
      <w:r w:rsidRPr="003201CD">
        <w:rPr>
          <w:rFonts w:ascii="Book Antiqua" w:hAnsi="Book Antiqua"/>
          <w:sz w:val="24"/>
          <w:szCs w:val="24"/>
          <w:lang w:val="en-GB"/>
        </w:rPr>
        <w:t>) and</w:t>
      </w:r>
      <w:r w:rsidR="006C4B38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alpha-fetoprotein</w:t>
      </w:r>
      <w:r w:rsidR="00637EA1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(AFP) are widely used biomarkers in HCC</w:t>
      </w:r>
      <w:r w:rsidR="00E61352" w:rsidRPr="003201CD">
        <w:rPr>
          <w:rFonts w:ascii="Book Antiqua" w:hAnsi="Book Antiqua"/>
          <w:sz w:val="24"/>
          <w:szCs w:val="24"/>
          <w:lang w:val="en-GB"/>
        </w:rPr>
        <w:t xml:space="preserve"> diagnosis</w:t>
      </w:r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[10</w:t>
      </w:r>
      <w:r w:rsidR="006C4B38" w:rsidRPr="003201CD">
        <w:rPr>
          <w:rFonts w:ascii="Book Antiqua" w:hAnsi="Book Antiqua"/>
          <w:sz w:val="24"/>
          <w:szCs w:val="24"/>
          <w:vertAlign w:val="superscript"/>
          <w:lang w:val="en-GB"/>
        </w:rPr>
        <w:t>-</w:t>
      </w:r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13]</w:t>
      </w:r>
      <w:r w:rsidR="00DB7805" w:rsidRPr="003201CD">
        <w:rPr>
          <w:rFonts w:ascii="Book Antiqua" w:hAnsi="Book Antiqua"/>
          <w:sz w:val="24"/>
          <w:szCs w:val="24"/>
          <w:lang w:val="en-GB"/>
        </w:rPr>
        <w:t>,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and have been written into the guidelines for HCC diagnosis published by the National Society of </w:t>
      </w:r>
      <w:proofErr w:type="spellStart"/>
      <w:r w:rsidRPr="003201CD">
        <w:rPr>
          <w:rFonts w:ascii="Book Antiqua" w:hAnsi="Book Antiqua"/>
          <w:sz w:val="24"/>
          <w:szCs w:val="24"/>
          <w:lang w:val="en-GB"/>
        </w:rPr>
        <w:t>Hepatology</w:t>
      </w:r>
      <w:proofErr w:type="spellEnd"/>
      <w:r w:rsidRPr="003201CD">
        <w:rPr>
          <w:rFonts w:ascii="Book Antiqua" w:hAnsi="Book Antiqua"/>
          <w:sz w:val="24"/>
          <w:szCs w:val="24"/>
          <w:lang w:val="en-GB"/>
        </w:rPr>
        <w:t xml:space="preserve"> of different countries</w:t>
      </w:r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[14</w:t>
      </w:r>
      <w:r w:rsidR="006C4B38" w:rsidRPr="003201CD">
        <w:rPr>
          <w:rFonts w:ascii="Book Antiqua" w:hAnsi="Book Antiqua"/>
          <w:sz w:val="24"/>
          <w:szCs w:val="24"/>
          <w:vertAlign w:val="superscript"/>
          <w:lang w:val="en-GB"/>
        </w:rPr>
        <w:t>-</w:t>
      </w:r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16]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. During clinical use, the sensitivity of AFP in the diagnosis of </w:t>
      </w:r>
      <w:r w:rsidR="00F96B21" w:rsidRPr="003201CD">
        <w:rPr>
          <w:rFonts w:ascii="Book Antiqua" w:hAnsi="Book Antiqua"/>
          <w:sz w:val="24"/>
          <w:szCs w:val="24"/>
          <w:lang w:val="en-GB"/>
        </w:rPr>
        <w:t>HCC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is only 40%-60%</w:t>
      </w:r>
      <w:r w:rsidR="00CB4DCD" w:rsidRPr="003201CD">
        <w:rPr>
          <w:rFonts w:ascii="Book Antiqua" w:hAnsi="Book Antiqua"/>
          <w:sz w:val="24"/>
          <w:szCs w:val="24"/>
          <w:lang w:val="en-GB"/>
        </w:rPr>
        <w:t>,</w:t>
      </w:r>
      <w:r w:rsidR="00C72B7E" w:rsidRPr="003201CD">
        <w:rPr>
          <w:rFonts w:ascii="Book Antiqua" w:hAnsi="Book Antiqua"/>
          <w:sz w:val="24"/>
          <w:szCs w:val="24"/>
          <w:lang w:val="en-GB"/>
        </w:rPr>
        <w:t xml:space="preserve"> and </w:t>
      </w:r>
      <w:r w:rsidR="001C5AF4" w:rsidRPr="003201CD">
        <w:rPr>
          <w:rFonts w:ascii="Book Antiqua" w:hAnsi="Book Antiqua"/>
          <w:sz w:val="24"/>
          <w:szCs w:val="24"/>
          <w:lang w:val="en-GB"/>
        </w:rPr>
        <w:t xml:space="preserve">the sensitivity of AFP in the diagnosis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of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early-</w:t>
      </w:r>
      <w:r w:rsidR="00F96B21" w:rsidRPr="003201CD">
        <w:rPr>
          <w:rFonts w:ascii="Book Antiqua" w:hAnsi="Book Antiqua"/>
          <w:sz w:val="24"/>
          <w:szCs w:val="24"/>
          <w:lang w:val="en-GB"/>
        </w:rPr>
        <w:t>stage</w:t>
      </w:r>
      <w:r w:rsidR="006C4B38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96B21" w:rsidRPr="003201CD">
        <w:rPr>
          <w:rFonts w:ascii="Book Antiqua" w:hAnsi="Book Antiqua"/>
          <w:sz w:val="24"/>
          <w:szCs w:val="24"/>
          <w:lang w:val="en-GB"/>
        </w:rPr>
        <w:t>HCC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is only 10%-20</w:t>
      </w:r>
      <w:proofErr w:type="gramStart"/>
      <w:r w:rsidRPr="003201CD">
        <w:rPr>
          <w:rFonts w:ascii="Book Antiqua" w:hAnsi="Book Antiqua"/>
          <w:sz w:val="24"/>
          <w:szCs w:val="24"/>
          <w:lang w:val="en-GB"/>
        </w:rPr>
        <w:t>%</w:t>
      </w:r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17,18]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. </w:t>
      </w:r>
      <w:r w:rsidR="00F96B21" w:rsidRPr="003201CD">
        <w:rPr>
          <w:rFonts w:ascii="Book Antiqua" w:hAnsi="Book Antiqua"/>
          <w:sz w:val="24"/>
          <w:szCs w:val="24"/>
          <w:lang w:val="en-GB"/>
        </w:rPr>
        <w:t>PIVKA-II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is a kind of </w:t>
      </w:r>
      <w:proofErr w:type="spellStart"/>
      <w:r w:rsidRPr="003201CD">
        <w:rPr>
          <w:rFonts w:ascii="Book Antiqua" w:hAnsi="Book Antiqua"/>
          <w:sz w:val="24"/>
          <w:szCs w:val="24"/>
          <w:lang w:val="en-GB"/>
        </w:rPr>
        <w:t>prothrombin</w:t>
      </w:r>
      <w:proofErr w:type="spellEnd"/>
      <w:r w:rsidRPr="003201CD">
        <w:rPr>
          <w:rFonts w:ascii="Book Antiqua" w:hAnsi="Book Antiqua"/>
          <w:sz w:val="24"/>
          <w:szCs w:val="24"/>
          <w:lang w:val="en-GB"/>
        </w:rPr>
        <w:t xml:space="preserve"> that </w:t>
      </w:r>
      <w:r w:rsidR="001C5AF4" w:rsidRPr="003201CD">
        <w:rPr>
          <w:rFonts w:ascii="Book Antiqua" w:hAnsi="Book Antiqua"/>
          <w:sz w:val="24"/>
          <w:szCs w:val="24"/>
          <w:lang w:val="en-GB"/>
        </w:rPr>
        <w:t xml:space="preserve">does not use </w:t>
      </w:r>
      <w:r w:rsidRPr="003201CD">
        <w:rPr>
          <w:rFonts w:ascii="Book Antiqua" w:hAnsi="Book Antiqua"/>
          <w:sz w:val="24"/>
          <w:szCs w:val="24"/>
          <w:lang w:val="en-GB"/>
        </w:rPr>
        <w:t>vitamin K in the process of hepatocyte synthesis</w:t>
      </w:r>
      <w:r w:rsidR="001C5AF4" w:rsidRPr="003201CD">
        <w:rPr>
          <w:rFonts w:ascii="Book Antiqua" w:hAnsi="Book Antiqua"/>
          <w:sz w:val="24"/>
          <w:szCs w:val="24"/>
          <w:lang w:val="en-GB"/>
        </w:rPr>
        <w:t>,</w:t>
      </w:r>
      <w:r w:rsidR="00DB7805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1C5AF4" w:rsidRPr="003201CD">
        <w:rPr>
          <w:rFonts w:ascii="Book Antiqua" w:hAnsi="Book Antiqua"/>
          <w:sz w:val="24"/>
          <w:szCs w:val="24"/>
          <w:lang w:val="en-GB"/>
        </w:rPr>
        <w:t>leading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to </w:t>
      </w:r>
      <w:r w:rsidR="001C5AF4" w:rsidRPr="003201CD">
        <w:rPr>
          <w:rFonts w:ascii="Book Antiqua" w:hAnsi="Book Antiqua"/>
          <w:sz w:val="24"/>
          <w:szCs w:val="24"/>
          <w:lang w:val="en-GB"/>
        </w:rPr>
        <w:t xml:space="preserve">a synthesis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deficiency. When </w:t>
      </w:r>
      <w:r w:rsidR="00F96B21" w:rsidRPr="003201CD">
        <w:rPr>
          <w:rFonts w:ascii="Book Antiqua" w:hAnsi="Book Antiqua"/>
          <w:sz w:val="24"/>
          <w:szCs w:val="24"/>
          <w:lang w:val="en-GB"/>
        </w:rPr>
        <w:t>HCC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occurs due to the abnormal synthesis of </w:t>
      </w:r>
      <w:proofErr w:type="spellStart"/>
      <w:r w:rsidRPr="003201CD">
        <w:rPr>
          <w:rFonts w:ascii="Book Antiqua" w:hAnsi="Book Antiqua"/>
          <w:sz w:val="24"/>
          <w:szCs w:val="24"/>
          <w:lang w:val="en-GB"/>
        </w:rPr>
        <w:t>prothrombin</w:t>
      </w:r>
      <w:proofErr w:type="spellEnd"/>
      <w:r w:rsidRPr="003201CD">
        <w:rPr>
          <w:rFonts w:ascii="Book Antiqua" w:hAnsi="Book Antiqua"/>
          <w:sz w:val="24"/>
          <w:szCs w:val="24"/>
          <w:lang w:val="en-GB"/>
        </w:rPr>
        <w:t xml:space="preserve"> precursors by cancer cells, </w:t>
      </w:r>
      <w:proofErr w:type="spellStart"/>
      <w:r w:rsidRPr="003201CD">
        <w:rPr>
          <w:rFonts w:ascii="Book Antiqua" w:hAnsi="Book Antiqua"/>
          <w:sz w:val="24"/>
          <w:szCs w:val="24"/>
          <w:lang w:val="en-GB"/>
        </w:rPr>
        <w:t>prothrombin</w:t>
      </w:r>
      <w:proofErr w:type="spellEnd"/>
      <w:r w:rsidRPr="003201CD">
        <w:rPr>
          <w:rFonts w:ascii="Book Antiqua" w:hAnsi="Book Antiqua"/>
          <w:sz w:val="24"/>
          <w:szCs w:val="24"/>
          <w:lang w:val="en-GB"/>
        </w:rPr>
        <w:t xml:space="preserve"> precursor carboxylation is insufficient, resulting in a large </w:t>
      </w:r>
      <w:r w:rsidR="001C5AF4" w:rsidRPr="003201CD">
        <w:rPr>
          <w:rFonts w:ascii="Book Antiqua" w:hAnsi="Book Antiqua"/>
          <w:sz w:val="24"/>
          <w:szCs w:val="24"/>
          <w:lang w:val="en-GB"/>
        </w:rPr>
        <w:t xml:space="preserve">amount </w:t>
      </w:r>
      <w:r w:rsidRPr="003201CD">
        <w:rPr>
          <w:rFonts w:ascii="Book Antiqua" w:hAnsi="Book Antiqua"/>
          <w:sz w:val="24"/>
          <w:szCs w:val="24"/>
          <w:lang w:val="en-GB"/>
        </w:rPr>
        <w:t>of PIVKA-</w:t>
      </w:r>
      <w:proofErr w:type="gramStart"/>
      <w:r w:rsidRPr="003201CD">
        <w:rPr>
          <w:rFonts w:ascii="Book Antiqua" w:hAnsi="Book Antiqua"/>
          <w:sz w:val="24"/>
          <w:szCs w:val="24"/>
          <w:lang w:val="en-GB"/>
        </w:rPr>
        <w:t>II</w:t>
      </w:r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19]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. As a newly discovered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tumour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marker for the diagnosis of </w:t>
      </w:r>
      <w:r w:rsidR="00F96B21" w:rsidRPr="003201CD">
        <w:rPr>
          <w:rFonts w:ascii="Book Antiqua" w:hAnsi="Book Antiqua"/>
          <w:sz w:val="24"/>
          <w:szCs w:val="24"/>
          <w:lang w:val="en-GB"/>
        </w:rPr>
        <w:t>HCC</w:t>
      </w:r>
      <w:r w:rsidRPr="003201CD">
        <w:rPr>
          <w:rFonts w:ascii="Book Antiqua" w:hAnsi="Book Antiqua"/>
          <w:sz w:val="24"/>
          <w:szCs w:val="24"/>
          <w:lang w:val="en-GB"/>
        </w:rPr>
        <w:t>, PIVKA-II has</w:t>
      </w:r>
      <w:r w:rsidR="005E69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higher diagnostic value than </w:t>
      </w:r>
      <w:proofErr w:type="gramStart"/>
      <w:r w:rsidRPr="003201CD">
        <w:rPr>
          <w:rFonts w:ascii="Book Antiqua" w:hAnsi="Book Antiqua"/>
          <w:sz w:val="24"/>
          <w:szCs w:val="24"/>
          <w:lang w:val="en-GB"/>
        </w:rPr>
        <w:t>AFP</w:t>
      </w:r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20,21]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. Some studies have shown that PIVKA-II </w:t>
      </w:r>
      <w:r w:rsidR="00BD38E7" w:rsidRPr="003201CD">
        <w:rPr>
          <w:rFonts w:ascii="Book Antiqua" w:hAnsi="Book Antiqua"/>
          <w:sz w:val="24"/>
          <w:szCs w:val="24"/>
          <w:lang w:val="en-GB"/>
        </w:rPr>
        <w:t>has a</w:t>
      </w:r>
      <w:r w:rsidR="007A0436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BD38E7" w:rsidRPr="003201CD">
        <w:rPr>
          <w:rFonts w:ascii="Book Antiqua" w:hAnsi="Book Antiqua"/>
          <w:sz w:val="24"/>
          <w:szCs w:val="24"/>
          <w:lang w:val="en-GB"/>
        </w:rPr>
        <w:t>sensitivity</w:t>
      </w:r>
      <w:r w:rsidR="007A0436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BD38E7" w:rsidRPr="003201CD">
        <w:rPr>
          <w:rFonts w:ascii="Book Antiqua" w:hAnsi="Book Antiqua"/>
          <w:sz w:val="24"/>
          <w:szCs w:val="24"/>
          <w:lang w:val="en-GB"/>
        </w:rPr>
        <w:t xml:space="preserve">of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more than 90% </w:t>
      </w:r>
      <w:r w:rsidR="00E85483" w:rsidRPr="003201CD">
        <w:rPr>
          <w:rFonts w:ascii="Book Antiqua" w:hAnsi="Book Antiqua"/>
          <w:sz w:val="24"/>
          <w:szCs w:val="24"/>
          <w:lang w:val="en-GB"/>
        </w:rPr>
        <w:t>in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HCC </w:t>
      </w:r>
      <w:r w:rsidR="00E85483" w:rsidRPr="003201CD">
        <w:rPr>
          <w:rFonts w:ascii="Book Antiqua" w:hAnsi="Book Antiqua"/>
          <w:sz w:val="24"/>
          <w:szCs w:val="24"/>
          <w:lang w:val="en-GB"/>
        </w:rPr>
        <w:t>diagnosis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, while </w:t>
      </w:r>
      <w:r w:rsidR="001C5AF4" w:rsidRPr="003201CD">
        <w:rPr>
          <w:rFonts w:ascii="Book Antiqua" w:hAnsi="Book Antiqua"/>
          <w:sz w:val="24"/>
          <w:szCs w:val="24"/>
          <w:lang w:val="en-GB"/>
        </w:rPr>
        <w:t xml:space="preserve">its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sensitivity </w:t>
      </w:r>
      <w:r w:rsidR="001C5AF4" w:rsidRPr="003201CD">
        <w:rPr>
          <w:rFonts w:ascii="Book Antiqua" w:hAnsi="Book Antiqua"/>
          <w:sz w:val="24"/>
          <w:szCs w:val="24"/>
          <w:lang w:val="en-GB"/>
        </w:rPr>
        <w:t xml:space="preserve">for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early-</w:t>
      </w:r>
      <w:r w:rsidR="00E85483" w:rsidRPr="003201CD">
        <w:rPr>
          <w:rFonts w:ascii="Book Antiqua" w:hAnsi="Book Antiqua"/>
          <w:sz w:val="24"/>
          <w:szCs w:val="24"/>
          <w:lang w:val="en-GB"/>
        </w:rPr>
        <w:t>stage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5E6955">
        <w:rPr>
          <w:rFonts w:ascii="Book Antiqua" w:hAnsi="Book Antiqua"/>
          <w:sz w:val="24"/>
          <w:szCs w:val="24"/>
          <w:lang w:val="en-GB"/>
        </w:rPr>
        <w:t>HBV</w:t>
      </w:r>
      <w:r w:rsidRPr="003201CD">
        <w:rPr>
          <w:rFonts w:ascii="Book Antiqua" w:hAnsi="Book Antiqua"/>
          <w:sz w:val="24"/>
          <w:szCs w:val="24"/>
          <w:lang w:val="en-GB"/>
        </w:rPr>
        <w:t>-related HCC detection is more than 50</w:t>
      </w:r>
      <w:proofErr w:type="gramStart"/>
      <w:r w:rsidRPr="003201CD">
        <w:rPr>
          <w:rFonts w:ascii="Book Antiqua" w:hAnsi="Book Antiqua"/>
          <w:sz w:val="24"/>
          <w:szCs w:val="24"/>
          <w:lang w:val="en-GB"/>
        </w:rPr>
        <w:t>%</w:t>
      </w:r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12,22,23]</w:t>
      </w:r>
      <w:r w:rsidRPr="003201CD">
        <w:rPr>
          <w:rFonts w:ascii="Book Antiqua" w:hAnsi="Book Antiqua"/>
          <w:sz w:val="24"/>
          <w:szCs w:val="24"/>
          <w:lang w:val="en-GB"/>
        </w:rPr>
        <w:t>. When</w:t>
      </w:r>
      <w:r w:rsidR="005E6955">
        <w:rPr>
          <w:rFonts w:ascii="Book Antiqua" w:hAnsi="Book Antiqua"/>
          <w:sz w:val="24"/>
          <w:szCs w:val="24"/>
          <w:lang w:val="en-GB"/>
        </w:rPr>
        <w:t xml:space="preserve"> </w:t>
      </w:r>
      <w:r w:rsidR="001C5AF4" w:rsidRPr="003201CD">
        <w:rPr>
          <w:rFonts w:ascii="Book Antiqua" w:hAnsi="Book Antiqua"/>
          <w:sz w:val="24"/>
          <w:szCs w:val="24"/>
          <w:lang w:val="en-GB"/>
        </w:rPr>
        <w:t xml:space="preserve">PIVKA-II and AFP are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combined </w:t>
      </w:r>
      <w:r w:rsidR="00E85483" w:rsidRPr="003201CD">
        <w:rPr>
          <w:rFonts w:ascii="Book Antiqua" w:hAnsi="Book Antiqua"/>
          <w:sz w:val="24"/>
          <w:szCs w:val="24"/>
          <w:lang w:val="en-GB"/>
        </w:rPr>
        <w:t>in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HCC and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early-</w:t>
      </w:r>
      <w:r w:rsidR="00E85483" w:rsidRPr="003201CD">
        <w:rPr>
          <w:rFonts w:ascii="Book Antiqua" w:hAnsi="Book Antiqua"/>
          <w:sz w:val="24"/>
          <w:szCs w:val="24"/>
          <w:lang w:val="en-GB"/>
        </w:rPr>
        <w:t>stage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HCC</w:t>
      </w:r>
      <w:r w:rsidR="00E85483" w:rsidRPr="003201CD">
        <w:rPr>
          <w:rFonts w:ascii="Book Antiqua" w:hAnsi="Book Antiqua"/>
          <w:sz w:val="24"/>
          <w:szCs w:val="24"/>
          <w:lang w:val="en-GB"/>
        </w:rPr>
        <w:t xml:space="preserve"> diagnosis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, </w:t>
      </w:r>
      <w:r w:rsidR="00E85483" w:rsidRPr="003201CD">
        <w:rPr>
          <w:rFonts w:ascii="Book Antiqua" w:hAnsi="Book Antiqua"/>
          <w:sz w:val="24"/>
          <w:szCs w:val="24"/>
          <w:lang w:val="en-GB"/>
        </w:rPr>
        <w:t>the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diagnostic value </w:t>
      </w:r>
      <w:r w:rsidR="00E85483" w:rsidRPr="003201CD">
        <w:rPr>
          <w:rFonts w:ascii="Book Antiqua" w:hAnsi="Book Antiqua"/>
          <w:sz w:val="24"/>
          <w:szCs w:val="24"/>
          <w:lang w:val="en-GB"/>
        </w:rPr>
        <w:t>is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significantly improved</w:t>
      </w:r>
      <w:r w:rsidR="007A0436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1C5AF4" w:rsidRPr="003201CD">
        <w:rPr>
          <w:rFonts w:ascii="Book Antiqua" w:hAnsi="Book Antiqua"/>
          <w:sz w:val="24"/>
          <w:szCs w:val="24"/>
          <w:lang w:val="en-GB"/>
        </w:rPr>
        <w:t>compared to that of</w:t>
      </w:r>
      <w:r w:rsidR="007A0436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1C5AF4" w:rsidRPr="003201CD">
        <w:rPr>
          <w:rFonts w:ascii="Book Antiqua" w:hAnsi="Book Antiqua"/>
          <w:sz w:val="24"/>
          <w:szCs w:val="24"/>
          <w:lang w:val="en-GB"/>
        </w:rPr>
        <w:t>the</w:t>
      </w:r>
      <w:r w:rsidR="007A0436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E85483" w:rsidRPr="003201CD">
        <w:rPr>
          <w:rFonts w:ascii="Book Antiqua" w:hAnsi="Book Antiqua"/>
          <w:sz w:val="24"/>
          <w:szCs w:val="24"/>
          <w:lang w:val="en-GB"/>
        </w:rPr>
        <w:t>detection</w:t>
      </w:r>
      <w:r w:rsidR="001C5AF4" w:rsidRPr="003201CD">
        <w:rPr>
          <w:rFonts w:ascii="Book Antiqua" w:hAnsi="Book Antiqua"/>
          <w:sz w:val="24"/>
          <w:szCs w:val="24"/>
          <w:lang w:val="en-GB"/>
        </w:rPr>
        <w:t xml:space="preserve"> of either individual </w:t>
      </w:r>
      <w:proofErr w:type="gramStart"/>
      <w:r w:rsidR="001C5AF4" w:rsidRPr="003201CD">
        <w:rPr>
          <w:rFonts w:ascii="Book Antiqua" w:hAnsi="Book Antiqua"/>
          <w:sz w:val="24"/>
          <w:szCs w:val="24"/>
          <w:lang w:val="en-GB"/>
        </w:rPr>
        <w:t>protein</w:t>
      </w:r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23</w:t>
      </w:r>
      <w:r w:rsidR="007A0436" w:rsidRPr="003201CD">
        <w:rPr>
          <w:rFonts w:ascii="Book Antiqua" w:hAnsi="Book Antiqua"/>
          <w:sz w:val="24"/>
          <w:szCs w:val="24"/>
          <w:vertAlign w:val="superscript"/>
          <w:lang w:val="en-GB"/>
        </w:rPr>
        <w:t>-</w:t>
      </w:r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26]</w:t>
      </w:r>
      <w:r w:rsidRPr="003201CD">
        <w:rPr>
          <w:rFonts w:ascii="Book Antiqua" w:hAnsi="Book Antiqua"/>
          <w:sz w:val="24"/>
          <w:szCs w:val="24"/>
          <w:lang w:val="en-GB"/>
        </w:rPr>
        <w:t>.</w:t>
      </w:r>
    </w:p>
    <w:p w:rsidR="00C25A36" w:rsidRPr="003201CD" w:rsidRDefault="00276F30" w:rsidP="008526A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sz w:val="24"/>
          <w:szCs w:val="24"/>
          <w:lang w:val="en-GB"/>
        </w:rPr>
        <w:t>Gamma-</w:t>
      </w:r>
      <w:proofErr w:type="spellStart"/>
      <w:r w:rsidRPr="003201CD">
        <w:rPr>
          <w:rFonts w:ascii="Book Antiqua" w:hAnsi="Book Antiqua"/>
          <w:sz w:val="24"/>
          <w:szCs w:val="24"/>
          <w:lang w:val="en-GB"/>
        </w:rPr>
        <w:t>glutamyltransferase</w:t>
      </w:r>
      <w:proofErr w:type="spellEnd"/>
      <w:r w:rsidR="002E34E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944C66" w:rsidRPr="003201CD">
        <w:rPr>
          <w:rFonts w:ascii="Book Antiqua" w:hAnsi="Book Antiqua"/>
          <w:sz w:val="24"/>
          <w:szCs w:val="24"/>
          <w:lang w:val="en-GB"/>
        </w:rPr>
        <w:t>(γ-GT)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is a membrane-binding enzyme that regulates the metabolism of glutathione,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catalyses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the degradation of extracellular glutathione, and then promotes the recovery of amino acids for intracellular glutathione synthesis. </w:t>
      </w:r>
      <w:proofErr w:type="gramStart"/>
      <w:r w:rsidR="00944C66" w:rsidRPr="003201CD">
        <w:rPr>
          <w:rFonts w:ascii="Book Antiqua" w:hAnsi="Book Antiqua"/>
          <w:sz w:val="24"/>
          <w:szCs w:val="24"/>
          <w:lang w:val="en-GB"/>
        </w:rPr>
        <w:t>γ-GT</w:t>
      </w:r>
      <w:proofErr w:type="gramEnd"/>
      <w:r w:rsidRPr="003201CD">
        <w:rPr>
          <w:rFonts w:ascii="Book Antiqua" w:hAnsi="Book Antiqua"/>
          <w:sz w:val="24"/>
          <w:szCs w:val="24"/>
          <w:lang w:val="en-GB"/>
        </w:rPr>
        <w:t xml:space="preserve"> has been recognized as</w:t>
      </w:r>
      <w:r w:rsidR="001C5AF4" w:rsidRPr="003201CD">
        <w:rPr>
          <w:rFonts w:ascii="Book Antiqua" w:hAnsi="Book Antiqua"/>
          <w:sz w:val="24"/>
          <w:szCs w:val="24"/>
          <w:lang w:val="en-GB"/>
        </w:rPr>
        <w:t xml:space="preserve"> being capable of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enhancing </w:t>
      </w:r>
      <w:r w:rsidR="001C5AF4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cellular antioxidant </w:t>
      </w:r>
      <w:r w:rsidR="00C72B7E" w:rsidRPr="003201CD">
        <w:rPr>
          <w:rFonts w:ascii="Book Antiqua" w:hAnsi="Book Antiqua"/>
          <w:sz w:val="24"/>
          <w:szCs w:val="24"/>
          <w:lang w:val="en-GB"/>
        </w:rPr>
        <w:lastRenderedPageBreak/>
        <w:t>defence</w:t>
      </w:r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[27]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. </w:t>
      </w:r>
      <w:r w:rsidR="001C5AF4" w:rsidRPr="003201CD">
        <w:rPr>
          <w:rFonts w:ascii="Book Antiqua" w:hAnsi="Book Antiqua"/>
          <w:sz w:val="24"/>
          <w:szCs w:val="24"/>
          <w:lang w:val="en-GB"/>
        </w:rPr>
        <w:t>T</w:t>
      </w:r>
      <w:r w:rsidRPr="003201CD">
        <w:rPr>
          <w:rFonts w:ascii="Book Antiqua" w:hAnsi="Book Antiqua"/>
          <w:sz w:val="24"/>
          <w:szCs w:val="24"/>
          <w:lang w:val="en-GB"/>
        </w:rPr>
        <w:t>he level of</w:t>
      </w:r>
      <w:r w:rsidR="007A0436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944C66" w:rsidRPr="003201CD">
        <w:rPr>
          <w:rFonts w:ascii="Book Antiqua" w:hAnsi="Book Antiqua"/>
          <w:sz w:val="24"/>
          <w:szCs w:val="24"/>
          <w:lang w:val="en-GB"/>
        </w:rPr>
        <w:t>γ-GT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is abnormally elevated in patients with </w:t>
      </w:r>
      <w:r w:rsidR="00944C66" w:rsidRPr="003201CD">
        <w:rPr>
          <w:rFonts w:ascii="Book Antiqua" w:hAnsi="Book Antiqua"/>
          <w:sz w:val="24"/>
          <w:szCs w:val="24"/>
          <w:lang w:val="en-GB"/>
        </w:rPr>
        <w:t>HCC</w:t>
      </w:r>
      <w:r w:rsidRPr="003201CD">
        <w:rPr>
          <w:rFonts w:ascii="Book Antiqua" w:hAnsi="Book Antiqua"/>
          <w:sz w:val="24"/>
          <w:szCs w:val="24"/>
          <w:lang w:val="en-GB"/>
        </w:rPr>
        <w:t>. However, in other liver diseases, such as viral hepatitis, alcoholic hepatitis</w:t>
      </w:r>
      <w:r w:rsidR="005E6955">
        <w:rPr>
          <w:rFonts w:ascii="Book Antiqua" w:hAnsi="Book Antiqua"/>
          <w:sz w:val="24"/>
          <w:szCs w:val="24"/>
          <w:lang w:val="en-GB"/>
        </w:rPr>
        <w:t>,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and cirrhosis, the level of</w:t>
      </w:r>
      <w:r w:rsidR="007A0436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944C66" w:rsidRPr="003201CD">
        <w:rPr>
          <w:rFonts w:ascii="Book Antiqua" w:hAnsi="Book Antiqua"/>
          <w:sz w:val="24"/>
          <w:szCs w:val="24"/>
          <w:lang w:val="en-GB"/>
        </w:rPr>
        <w:t>γ-GT</w:t>
      </w:r>
      <w:r w:rsidR="00583565" w:rsidRPr="003201CD">
        <w:rPr>
          <w:rFonts w:ascii="Book Antiqua" w:hAnsi="Book Antiqua"/>
          <w:sz w:val="24"/>
          <w:szCs w:val="24"/>
          <w:lang w:val="en-GB"/>
        </w:rPr>
        <w:t xml:space="preserve"> is also abnormally </w:t>
      </w:r>
      <w:proofErr w:type="gramStart"/>
      <w:r w:rsidR="00583565" w:rsidRPr="003201CD">
        <w:rPr>
          <w:rFonts w:ascii="Book Antiqua" w:hAnsi="Book Antiqua"/>
          <w:sz w:val="24"/>
          <w:szCs w:val="24"/>
          <w:lang w:val="en-GB"/>
        </w:rPr>
        <w:t>elevated</w:t>
      </w:r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28</w:t>
      </w:r>
      <w:r w:rsidR="007A0436" w:rsidRPr="003201CD">
        <w:rPr>
          <w:rFonts w:ascii="Book Antiqua" w:hAnsi="Book Antiqua"/>
          <w:sz w:val="24"/>
          <w:szCs w:val="24"/>
          <w:vertAlign w:val="superscript"/>
          <w:lang w:val="en-GB"/>
        </w:rPr>
        <w:t>-</w:t>
      </w:r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32]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. Therefore, for a long time, </w:t>
      </w:r>
      <w:r w:rsidR="00944C66" w:rsidRPr="003201CD">
        <w:rPr>
          <w:rFonts w:ascii="Book Antiqua" w:hAnsi="Book Antiqua"/>
          <w:sz w:val="24"/>
          <w:szCs w:val="24"/>
          <w:lang w:val="en-GB"/>
        </w:rPr>
        <w:t>γ-GT</w:t>
      </w:r>
      <w:r w:rsidR="007A0436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1C5AF4" w:rsidRPr="003201CD">
        <w:rPr>
          <w:rFonts w:ascii="Book Antiqua" w:hAnsi="Book Antiqua"/>
          <w:sz w:val="24"/>
          <w:szCs w:val="24"/>
          <w:lang w:val="en-GB"/>
        </w:rPr>
        <w:t xml:space="preserve">could </w:t>
      </w:r>
      <w:r w:rsidRPr="003201CD">
        <w:rPr>
          <w:rFonts w:ascii="Book Antiqua" w:hAnsi="Book Antiqua"/>
          <w:sz w:val="24"/>
          <w:szCs w:val="24"/>
          <w:lang w:val="en-GB"/>
        </w:rPr>
        <w:t>not be used as an effective index to diagnose</w:t>
      </w:r>
      <w:r w:rsidR="00944C66" w:rsidRPr="003201CD">
        <w:rPr>
          <w:rFonts w:ascii="Book Antiqua" w:hAnsi="Book Antiqua"/>
          <w:sz w:val="24"/>
          <w:szCs w:val="24"/>
          <w:lang w:val="en-GB"/>
        </w:rPr>
        <w:t xml:space="preserve"> HCC</w:t>
      </w:r>
      <w:r w:rsidRPr="003201CD">
        <w:rPr>
          <w:rFonts w:ascii="Book Antiqua" w:hAnsi="Book Antiqua"/>
          <w:sz w:val="24"/>
          <w:szCs w:val="24"/>
          <w:lang w:val="en-GB"/>
        </w:rPr>
        <w:t>, and its specificity is only approximately 30</w:t>
      </w:r>
      <w:proofErr w:type="gramStart"/>
      <w:r w:rsidRPr="003201CD">
        <w:rPr>
          <w:rFonts w:ascii="Book Antiqua" w:hAnsi="Book Antiqua"/>
          <w:sz w:val="24"/>
          <w:szCs w:val="24"/>
          <w:lang w:val="en-GB"/>
        </w:rPr>
        <w:t>%</w:t>
      </w:r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33]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. </w:t>
      </w:r>
      <w:r w:rsidR="00944C66" w:rsidRPr="003201CD">
        <w:rPr>
          <w:rFonts w:ascii="Book Antiqua" w:hAnsi="Book Antiqua"/>
          <w:sz w:val="24"/>
          <w:szCs w:val="24"/>
          <w:lang w:val="en-GB"/>
        </w:rPr>
        <w:t>Aspartate aminotransferase</w:t>
      </w:r>
      <w:r w:rsidR="002E34E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944C66" w:rsidRPr="003201CD">
        <w:rPr>
          <w:rFonts w:ascii="Book Antiqua" w:hAnsi="Book Antiqua"/>
          <w:sz w:val="24"/>
          <w:szCs w:val="24"/>
          <w:lang w:val="en-GB"/>
        </w:rPr>
        <w:t>(AST)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is a biomarker commonly used to evaluate hepatocyte damage. </w:t>
      </w:r>
      <w:r w:rsidR="001C5AF4" w:rsidRPr="003201CD">
        <w:rPr>
          <w:rFonts w:ascii="Book Antiqua" w:hAnsi="Book Antiqua"/>
          <w:sz w:val="24"/>
          <w:szCs w:val="24"/>
          <w:lang w:val="en-GB"/>
        </w:rPr>
        <w:t>The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level </w:t>
      </w:r>
      <w:r w:rsidR="001C5AF4" w:rsidRPr="003201CD">
        <w:rPr>
          <w:rFonts w:ascii="Book Antiqua" w:hAnsi="Book Antiqua"/>
          <w:sz w:val="24"/>
          <w:szCs w:val="24"/>
          <w:lang w:val="en-GB"/>
        </w:rPr>
        <w:t xml:space="preserve">of AST is elevated </w:t>
      </w:r>
      <w:r w:rsidRPr="003201CD">
        <w:rPr>
          <w:rFonts w:ascii="Book Antiqua" w:hAnsi="Book Antiqua"/>
          <w:sz w:val="24"/>
          <w:szCs w:val="24"/>
          <w:lang w:val="en-GB"/>
        </w:rPr>
        <w:t>in acute and chronic viral hepatitis, alcoholic hepatitis</w:t>
      </w:r>
      <w:r w:rsidR="005E6955">
        <w:rPr>
          <w:rFonts w:ascii="Book Antiqua" w:hAnsi="Book Antiqua"/>
          <w:sz w:val="24"/>
          <w:szCs w:val="24"/>
          <w:lang w:val="en-GB"/>
        </w:rPr>
        <w:t>,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and cirrhosis. In HCC </w:t>
      </w:r>
      <w:r w:rsidR="001C5AF4" w:rsidRPr="003201CD">
        <w:rPr>
          <w:rFonts w:ascii="Book Antiqua" w:hAnsi="Book Antiqua"/>
          <w:sz w:val="24"/>
          <w:szCs w:val="24"/>
          <w:lang w:val="en-GB"/>
        </w:rPr>
        <w:t>patients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, AST is not elevated or </w:t>
      </w:r>
      <w:r w:rsidR="001C5AF4" w:rsidRPr="003201CD">
        <w:rPr>
          <w:rFonts w:ascii="Book Antiqua" w:hAnsi="Book Antiqua"/>
          <w:sz w:val="24"/>
          <w:szCs w:val="24"/>
          <w:lang w:val="en-GB"/>
        </w:rPr>
        <w:t xml:space="preserve">is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only slightly </w:t>
      </w:r>
      <w:proofErr w:type="gramStart"/>
      <w:r w:rsidRPr="003201CD">
        <w:rPr>
          <w:rFonts w:ascii="Book Antiqua" w:hAnsi="Book Antiqua"/>
          <w:sz w:val="24"/>
          <w:szCs w:val="24"/>
          <w:lang w:val="en-GB"/>
        </w:rPr>
        <w:t>elevated</w:t>
      </w:r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34,35]</w:t>
      </w:r>
      <w:r w:rsidRPr="003201CD">
        <w:rPr>
          <w:rFonts w:ascii="Book Antiqua" w:hAnsi="Book Antiqua"/>
          <w:sz w:val="24"/>
          <w:szCs w:val="24"/>
          <w:lang w:val="en-GB"/>
        </w:rPr>
        <w:t>. Based on the</w:t>
      </w:r>
      <w:r w:rsidR="001C5AF4" w:rsidRPr="003201CD">
        <w:rPr>
          <w:rFonts w:ascii="Book Antiqua" w:hAnsi="Book Antiqua"/>
          <w:sz w:val="24"/>
          <w:szCs w:val="24"/>
          <w:lang w:val="en-GB"/>
        </w:rPr>
        <w:t>se</w:t>
      </w:r>
      <w:r w:rsidR="007A0436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1C5AF4" w:rsidRPr="003201CD">
        <w:rPr>
          <w:rFonts w:ascii="Book Antiqua" w:hAnsi="Book Antiqua"/>
          <w:sz w:val="24"/>
          <w:szCs w:val="24"/>
          <w:lang w:val="en-GB"/>
        </w:rPr>
        <w:t>observations</w:t>
      </w:r>
      <w:r w:rsidRPr="003201CD">
        <w:rPr>
          <w:rFonts w:ascii="Book Antiqua" w:hAnsi="Book Antiqua"/>
          <w:sz w:val="24"/>
          <w:szCs w:val="24"/>
          <w:lang w:val="en-GB"/>
        </w:rPr>
        <w:t>, we believe that the ratio of</w:t>
      </w:r>
      <w:r w:rsidR="007A0436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944C66" w:rsidRPr="003201CD">
        <w:rPr>
          <w:rFonts w:ascii="Book Antiqua" w:hAnsi="Book Antiqua"/>
          <w:sz w:val="24"/>
          <w:szCs w:val="24"/>
          <w:lang w:val="en-GB"/>
        </w:rPr>
        <w:t>γ-GT</w:t>
      </w:r>
      <w:r w:rsidR="007A0436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5E6955">
        <w:rPr>
          <w:rFonts w:ascii="Book Antiqua" w:hAnsi="Book Antiqua"/>
          <w:sz w:val="24"/>
          <w:szCs w:val="24"/>
          <w:lang w:val="en-GB"/>
        </w:rPr>
        <w:t>to</w:t>
      </w:r>
      <w:r w:rsidR="005E6955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AST </w:t>
      </w:r>
      <w:r w:rsidR="00944C66" w:rsidRPr="003201CD">
        <w:rPr>
          <w:rFonts w:ascii="Book Antiqua" w:hAnsi="Book Antiqua"/>
          <w:sz w:val="24"/>
          <w:szCs w:val="24"/>
          <w:lang w:val="en-GB"/>
        </w:rPr>
        <w:t>(γ-GT/AST</w:t>
      </w:r>
      <w:r w:rsidR="00021D83" w:rsidRPr="003201CD">
        <w:rPr>
          <w:rFonts w:ascii="Book Antiqua" w:hAnsi="Book Antiqua"/>
          <w:sz w:val="24"/>
          <w:szCs w:val="24"/>
          <w:lang w:val="en-GB"/>
        </w:rPr>
        <w:t xml:space="preserve"> ratio</w:t>
      </w:r>
      <w:r w:rsidR="00944C66" w:rsidRPr="003201CD">
        <w:rPr>
          <w:rFonts w:ascii="Book Antiqua" w:hAnsi="Book Antiqua"/>
          <w:sz w:val="24"/>
          <w:szCs w:val="24"/>
          <w:lang w:val="en-GB"/>
        </w:rPr>
        <w:t xml:space="preserve">)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may be able to </w:t>
      </w:r>
      <w:r w:rsidR="001C5AF4" w:rsidRPr="003201CD">
        <w:rPr>
          <w:rFonts w:ascii="Book Antiqua" w:hAnsi="Book Antiqua"/>
          <w:sz w:val="24"/>
          <w:szCs w:val="24"/>
          <w:lang w:val="en-GB"/>
        </w:rPr>
        <w:t>differentiate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HCC </w:t>
      </w:r>
      <w:r w:rsidR="001C5AF4" w:rsidRPr="003201CD">
        <w:rPr>
          <w:rFonts w:ascii="Book Antiqua" w:hAnsi="Book Antiqua"/>
          <w:sz w:val="24"/>
          <w:szCs w:val="24"/>
          <w:lang w:val="en-GB"/>
        </w:rPr>
        <w:t xml:space="preserve">from </w:t>
      </w:r>
      <w:r w:rsidRPr="003201CD">
        <w:rPr>
          <w:rFonts w:ascii="Book Antiqua" w:hAnsi="Book Antiqua"/>
          <w:sz w:val="24"/>
          <w:szCs w:val="24"/>
          <w:lang w:val="en-GB"/>
        </w:rPr>
        <w:t>other liver diseases</w:t>
      </w:r>
      <w:r w:rsidR="001C5AF4" w:rsidRPr="003201CD">
        <w:rPr>
          <w:rFonts w:ascii="Book Antiqua" w:hAnsi="Book Antiqua"/>
          <w:sz w:val="24"/>
          <w:szCs w:val="24"/>
          <w:lang w:val="en-GB"/>
        </w:rPr>
        <w:t>,</w:t>
      </w:r>
      <w:r w:rsidR="002E34E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1C5AF4" w:rsidRPr="003201CD">
        <w:rPr>
          <w:rFonts w:ascii="Book Antiqua" w:hAnsi="Book Antiqua"/>
          <w:sz w:val="24"/>
          <w:szCs w:val="24"/>
          <w:lang w:val="en-GB"/>
        </w:rPr>
        <w:t xml:space="preserve">aiding in </w:t>
      </w:r>
      <w:r w:rsidRPr="003201CD">
        <w:rPr>
          <w:rFonts w:ascii="Book Antiqua" w:hAnsi="Book Antiqua"/>
          <w:sz w:val="24"/>
          <w:szCs w:val="24"/>
          <w:lang w:val="en-GB"/>
        </w:rPr>
        <w:t>the diagnosis and evaluation of HCC. At the same time, we also want</w:t>
      </w:r>
      <w:r w:rsidR="005E6955">
        <w:rPr>
          <w:rFonts w:ascii="Book Antiqua" w:hAnsi="Book Antiqua"/>
          <w:sz w:val="24"/>
          <w:szCs w:val="24"/>
          <w:lang w:val="en-GB"/>
        </w:rPr>
        <w:t>ed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to know whether the combination of</w:t>
      </w:r>
      <w:r w:rsidR="00021D83" w:rsidRPr="003201CD">
        <w:rPr>
          <w:rFonts w:ascii="Book Antiqua" w:hAnsi="Book Antiqua"/>
          <w:sz w:val="24"/>
          <w:szCs w:val="24"/>
          <w:lang w:val="en-GB"/>
        </w:rPr>
        <w:t xml:space="preserve"> the</w:t>
      </w:r>
      <w:r w:rsidR="007A0436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1C5AF4" w:rsidRPr="003201CD">
        <w:rPr>
          <w:rFonts w:ascii="Book Antiqua" w:hAnsi="Book Antiqua"/>
          <w:sz w:val="24"/>
          <w:szCs w:val="24"/>
          <w:lang w:val="en-GB"/>
        </w:rPr>
        <w:t>γ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-GT/AST ratio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and PIVKA-II</w:t>
      </w:r>
      <w:r w:rsidR="00944C66" w:rsidRPr="003201CD">
        <w:rPr>
          <w:rFonts w:ascii="Book Antiqua" w:hAnsi="Book Antiqua"/>
          <w:sz w:val="24"/>
          <w:szCs w:val="24"/>
          <w:lang w:val="en-GB"/>
        </w:rPr>
        <w:t xml:space="preserve"> or AFP</w:t>
      </w:r>
      <w:r w:rsidRPr="003201CD">
        <w:rPr>
          <w:rFonts w:ascii="Book Antiqua" w:hAnsi="Book Antiqua"/>
          <w:sz w:val="24"/>
          <w:szCs w:val="24"/>
          <w:lang w:val="en-GB"/>
        </w:rPr>
        <w:t>,</w:t>
      </w:r>
      <w:r w:rsidR="00944C66" w:rsidRPr="003201CD">
        <w:rPr>
          <w:rFonts w:ascii="Book Antiqua" w:hAnsi="Book Antiqua"/>
          <w:sz w:val="24"/>
          <w:szCs w:val="24"/>
          <w:lang w:val="en-GB"/>
        </w:rPr>
        <w:t xml:space="preserve"> which are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recognized </w:t>
      </w:r>
      <w:r w:rsidR="00944C66" w:rsidRPr="003201CD">
        <w:rPr>
          <w:rFonts w:ascii="Book Antiqua" w:hAnsi="Book Antiqua"/>
          <w:sz w:val="24"/>
          <w:szCs w:val="24"/>
          <w:lang w:val="en-GB"/>
        </w:rPr>
        <w:t>bio</w:t>
      </w:r>
      <w:r w:rsidRPr="003201CD">
        <w:rPr>
          <w:rFonts w:ascii="Book Antiqua" w:hAnsi="Book Antiqua"/>
          <w:sz w:val="24"/>
          <w:szCs w:val="24"/>
          <w:lang w:val="en-GB"/>
        </w:rPr>
        <w:t>marker</w:t>
      </w:r>
      <w:r w:rsidR="00944C66" w:rsidRPr="003201CD">
        <w:rPr>
          <w:rFonts w:ascii="Book Antiqua" w:hAnsi="Book Antiqua"/>
          <w:sz w:val="24"/>
          <w:szCs w:val="24"/>
          <w:lang w:val="en-GB"/>
        </w:rPr>
        <w:t>s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for the diagnosis of HCC, can improve the diagnostic value</w:t>
      </w:r>
      <w:r w:rsidR="007A0436" w:rsidRPr="003201CD">
        <w:rPr>
          <w:rFonts w:ascii="Book Antiqua" w:hAnsi="Book Antiqua"/>
          <w:sz w:val="24"/>
          <w:szCs w:val="24"/>
          <w:lang w:val="en-GB"/>
        </w:rPr>
        <w:t xml:space="preserve"> of PIVKA-II or AFP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for HCC.</w:t>
      </w:r>
      <w:r w:rsidR="00DE680C" w:rsidRPr="003201CD">
        <w:rPr>
          <w:rFonts w:ascii="Book Antiqua" w:hAnsi="Book Antiqua"/>
          <w:sz w:val="24"/>
          <w:szCs w:val="24"/>
          <w:lang w:val="en-GB"/>
        </w:rPr>
        <w:t xml:space="preserve"> </w:t>
      </w:r>
    </w:p>
    <w:p w:rsidR="00023AD6" w:rsidRPr="003201CD" w:rsidRDefault="00023AD6" w:rsidP="008526A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  <w:lang w:val="en-GB"/>
        </w:rPr>
      </w:pPr>
    </w:p>
    <w:p w:rsidR="00E167ED" w:rsidRPr="003201CD" w:rsidRDefault="00276F30" w:rsidP="008526A7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3201CD">
        <w:rPr>
          <w:rFonts w:ascii="Book Antiqua" w:hAnsi="Book Antiqua"/>
          <w:b/>
          <w:sz w:val="24"/>
          <w:szCs w:val="24"/>
          <w:lang w:val="en-GB"/>
        </w:rPr>
        <w:t>M</w:t>
      </w:r>
      <w:r w:rsidR="00FB138C" w:rsidRPr="003201CD">
        <w:rPr>
          <w:rFonts w:ascii="Book Antiqua" w:hAnsi="Book Antiqua"/>
          <w:b/>
          <w:sz w:val="24"/>
          <w:szCs w:val="24"/>
          <w:lang w:val="en-GB"/>
        </w:rPr>
        <w:t>ATERIALS AND METHODS</w:t>
      </w:r>
    </w:p>
    <w:p w:rsidR="00E167ED" w:rsidRPr="003201CD" w:rsidRDefault="00276F30" w:rsidP="008526A7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  <w:lang w:val="en-GB"/>
        </w:rPr>
      </w:pPr>
      <w:r w:rsidRPr="003201CD">
        <w:rPr>
          <w:rFonts w:ascii="Book Antiqua" w:hAnsi="Book Antiqua"/>
          <w:b/>
          <w:i/>
          <w:sz w:val="24"/>
          <w:szCs w:val="24"/>
          <w:lang w:val="en-GB"/>
        </w:rPr>
        <w:t>Study s</w:t>
      </w:r>
      <w:r w:rsidR="008965C7" w:rsidRPr="003201CD">
        <w:rPr>
          <w:rFonts w:ascii="Book Antiqua" w:hAnsi="Book Antiqua"/>
          <w:b/>
          <w:i/>
          <w:sz w:val="24"/>
          <w:szCs w:val="24"/>
          <w:lang w:val="en-GB"/>
        </w:rPr>
        <w:t>etting and patients</w:t>
      </w:r>
    </w:p>
    <w:p w:rsidR="00E167ED" w:rsidRPr="003201CD" w:rsidRDefault="00276F30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sz w:val="24"/>
          <w:szCs w:val="24"/>
          <w:lang w:val="en-GB"/>
        </w:rPr>
        <w:t>A total of 535 patients with CHB</w:t>
      </w:r>
      <w:r w:rsidR="004E33B2" w:rsidRPr="003201CD">
        <w:rPr>
          <w:rFonts w:ascii="Book Antiqua" w:hAnsi="Book Antiqua"/>
          <w:sz w:val="24"/>
          <w:szCs w:val="24"/>
          <w:lang w:val="en-GB"/>
        </w:rPr>
        <w:t xml:space="preserve">, </w:t>
      </w:r>
      <w:r w:rsidRPr="003201CD">
        <w:rPr>
          <w:rFonts w:ascii="Book Antiqua" w:hAnsi="Book Antiqua"/>
          <w:sz w:val="24"/>
          <w:szCs w:val="24"/>
          <w:lang w:val="en-GB"/>
        </w:rPr>
        <w:t>including</w:t>
      </w:r>
      <w:r w:rsidR="004E33B2" w:rsidRPr="003201CD">
        <w:rPr>
          <w:rFonts w:ascii="Book Antiqua" w:hAnsi="Book Antiqua"/>
          <w:sz w:val="24"/>
          <w:szCs w:val="24"/>
          <w:lang w:val="en-GB"/>
        </w:rPr>
        <w:t xml:space="preserve"> 176 HCC patients and 359 CHB patients with other liver diseases,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were </w:t>
      </w:r>
      <w:r w:rsidR="004E33B2" w:rsidRPr="003201CD">
        <w:rPr>
          <w:rFonts w:ascii="Book Antiqua" w:hAnsi="Book Antiqua"/>
          <w:sz w:val="24"/>
          <w:szCs w:val="24"/>
          <w:lang w:val="en-GB"/>
        </w:rPr>
        <w:t>retrospectively enrolled at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the Affiliated Hospital of Northern Sichuan Medical College</w:t>
      </w:r>
      <w:r w:rsidR="00E821D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9A4DCD" w:rsidRPr="003201CD">
        <w:rPr>
          <w:rFonts w:ascii="Book Antiqua" w:hAnsi="Book Antiqua"/>
          <w:sz w:val="24"/>
          <w:szCs w:val="24"/>
          <w:lang w:val="en-GB"/>
        </w:rPr>
        <w:t xml:space="preserve">from January 2017 to </w:t>
      </w:r>
      <w:r w:rsidR="002D457F" w:rsidRPr="003201CD">
        <w:rPr>
          <w:rFonts w:ascii="Book Antiqua" w:hAnsi="Book Antiqua"/>
          <w:sz w:val="24"/>
          <w:szCs w:val="24"/>
          <w:lang w:val="en-GB"/>
        </w:rPr>
        <w:t>March 2019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. Among </w:t>
      </w:r>
      <w:r w:rsidR="001C5AF4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4E33B2" w:rsidRPr="003201CD">
        <w:rPr>
          <w:rFonts w:ascii="Book Antiqua" w:hAnsi="Book Antiqua"/>
          <w:sz w:val="24"/>
          <w:szCs w:val="24"/>
          <w:lang w:val="en-GB"/>
        </w:rPr>
        <w:t>176 HCC patients</w:t>
      </w:r>
      <w:r w:rsidR="00B5399A" w:rsidRPr="003201CD">
        <w:rPr>
          <w:rFonts w:ascii="Book Antiqua" w:hAnsi="Book Antiqua"/>
          <w:sz w:val="24"/>
          <w:szCs w:val="24"/>
          <w:lang w:val="en-GB"/>
        </w:rPr>
        <w:t>, 74</w:t>
      </w:r>
      <w:r w:rsidR="00E821D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early-</w:t>
      </w:r>
      <w:r w:rsidR="00B5399A" w:rsidRPr="003201CD">
        <w:rPr>
          <w:rFonts w:ascii="Book Antiqua" w:hAnsi="Book Antiqua"/>
          <w:sz w:val="24"/>
          <w:szCs w:val="24"/>
          <w:lang w:val="en-GB"/>
        </w:rPr>
        <w:t>stage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HCC patients, 88 </w:t>
      </w:r>
      <w:r w:rsidR="00964EC3" w:rsidRPr="003201CD">
        <w:rPr>
          <w:rFonts w:ascii="Book Antiqua" w:hAnsi="Book Antiqua"/>
          <w:sz w:val="24"/>
          <w:szCs w:val="24"/>
          <w:lang w:val="en-GB"/>
        </w:rPr>
        <w:t>HBV DNA+</w:t>
      </w:r>
      <w:r w:rsidR="00964EC3">
        <w:rPr>
          <w:rFonts w:ascii="Book Antiqua" w:hAnsi="Book Antiqua"/>
          <w:sz w:val="24"/>
          <w:szCs w:val="24"/>
          <w:lang w:val="en-GB"/>
        </w:rPr>
        <w:t xml:space="preserve"> </w:t>
      </w:r>
      <w:r w:rsidR="00C23A3E" w:rsidRPr="003201CD">
        <w:rPr>
          <w:rFonts w:ascii="Book Antiqua" w:hAnsi="Book Antiqua"/>
          <w:sz w:val="24"/>
          <w:szCs w:val="24"/>
          <w:lang w:val="en-GB"/>
        </w:rPr>
        <w:t>HCC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patients</w:t>
      </w:r>
      <w:r w:rsidR="00964EC3">
        <w:rPr>
          <w:rFonts w:ascii="Book Antiqua" w:hAnsi="Book Antiqua"/>
          <w:sz w:val="24"/>
          <w:szCs w:val="24"/>
          <w:lang w:val="en-GB"/>
        </w:rPr>
        <w:t xml:space="preserve">,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and 88 </w:t>
      </w:r>
      <w:r w:rsidR="00964EC3" w:rsidRPr="003201CD">
        <w:rPr>
          <w:rFonts w:ascii="Book Antiqua" w:hAnsi="Book Antiqua"/>
          <w:sz w:val="24"/>
          <w:szCs w:val="24"/>
          <w:lang w:val="en-GB"/>
        </w:rPr>
        <w:t>HBV DNA-</w:t>
      </w:r>
      <w:r w:rsidR="00964EC3">
        <w:rPr>
          <w:rFonts w:ascii="Book Antiqua" w:hAnsi="Book Antiqua"/>
          <w:sz w:val="24"/>
          <w:szCs w:val="24"/>
          <w:lang w:val="en-GB"/>
        </w:rPr>
        <w:t xml:space="preserve"> </w:t>
      </w:r>
      <w:r w:rsidR="001F14DC" w:rsidRPr="003201CD">
        <w:rPr>
          <w:rFonts w:ascii="Book Antiqua" w:hAnsi="Book Antiqua"/>
          <w:sz w:val="24"/>
          <w:szCs w:val="24"/>
          <w:lang w:val="en-GB"/>
        </w:rPr>
        <w:t xml:space="preserve">HCC patients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were included. The diagnosis of HCC was </w:t>
      </w:r>
      <w:r w:rsidR="00EC0106" w:rsidRPr="003201CD">
        <w:rPr>
          <w:rFonts w:ascii="Book Antiqua" w:hAnsi="Book Antiqua" w:cs="WrkxsdAdvTT86d47313"/>
          <w:kern w:val="0"/>
          <w:sz w:val="24"/>
          <w:szCs w:val="24"/>
          <w:lang w:val="en-GB"/>
        </w:rPr>
        <w:t xml:space="preserve">made in accordance with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EC0106" w:rsidRPr="003201CD">
        <w:rPr>
          <w:rFonts w:ascii="Book Antiqua" w:hAnsi="Book Antiqua"/>
          <w:sz w:val="24"/>
          <w:szCs w:val="24"/>
          <w:lang w:val="en-GB"/>
        </w:rPr>
        <w:t>standards</w:t>
      </w:r>
      <w:r w:rsidR="00F0389E" w:rsidRPr="003201CD">
        <w:rPr>
          <w:rFonts w:ascii="Book Antiqua" w:hAnsi="Book Antiqua"/>
          <w:sz w:val="24"/>
          <w:szCs w:val="24"/>
          <w:lang w:val="en-GB"/>
        </w:rPr>
        <w:t xml:space="preserve"> of the guidelines for </w:t>
      </w:r>
      <w:r w:rsidR="001C5AF4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F0389E" w:rsidRPr="003201CD">
        <w:rPr>
          <w:rFonts w:ascii="Book Antiqua" w:hAnsi="Book Antiqua"/>
          <w:sz w:val="24"/>
          <w:szCs w:val="24"/>
          <w:lang w:val="en-GB"/>
        </w:rPr>
        <w:t>diagnosis and treatment of p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rimary </w:t>
      </w:r>
      <w:r w:rsidR="007622D1" w:rsidRPr="003201CD">
        <w:rPr>
          <w:rFonts w:ascii="Book Antiqua" w:hAnsi="Book Antiqua"/>
          <w:sz w:val="24"/>
          <w:szCs w:val="24"/>
          <w:lang w:val="en-GB"/>
        </w:rPr>
        <w:t xml:space="preserve">HCC </w:t>
      </w:r>
      <w:r w:rsidRPr="003201CD">
        <w:rPr>
          <w:rFonts w:ascii="Book Antiqua" w:hAnsi="Book Antiqua"/>
          <w:sz w:val="24"/>
          <w:szCs w:val="24"/>
          <w:lang w:val="en-GB"/>
        </w:rPr>
        <w:t>issued by the Chinese Society of Clinical Oncology (2018</w:t>
      </w:r>
      <w:r w:rsidR="009A4DCD" w:rsidRPr="003201CD">
        <w:rPr>
          <w:rFonts w:ascii="Book Antiqua" w:hAnsi="Book Antiqua"/>
          <w:sz w:val="24"/>
          <w:szCs w:val="24"/>
          <w:lang w:val="en-GB"/>
        </w:rPr>
        <w:t xml:space="preserve">.V1). </w:t>
      </w:r>
      <w:r w:rsidR="001C5AF4" w:rsidRPr="003201CD">
        <w:rPr>
          <w:rFonts w:ascii="Book Antiqua" w:hAnsi="Book Antiqua"/>
          <w:sz w:val="24"/>
          <w:szCs w:val="24"/>
          <w:lang w:val="en-GB"/>
        </w:rPr>
        <w:t>Early-stage HCC was defined as the presence of</w:t>
      </w:r>
      <w:r w:rsidR="009A4DCD" w:rsidRPr="003201CD">
        <w:rPr>
          <w:rFonts w:ascii="Book Antiqua" w:hAnsi="Book Antiqua"/>
          <w:sz w:val="24"/>
          <w:szCs w:val="24"/>
          <w:lang w:val="en-GB"/>
        </w:rPr>
        <w:t xml:space="preserve"> only a single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tumour</w:t>
      </w:r>
      <w:r w:rsidR="009A4DCD" w:rsidRPr="003201CD">
        <w:rPr>
          <w:rFonts w:ascii="Book Antiqua" w:hAnsi="Book Antiqua"/>
          <w:sz w:val="24"/>
          <w:szCs w:val="24"/>
          <w:lang w:val="en-GB"/>
        </w:rPr>
        <w:t xml:space="preserve"> in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the</w:t>
      </w:r>
      <w:r w:rsidR="009A4DCD" w:rsidRPr="003201CD">
        <w:rPr>
          <w:rFonts w:ascii="Book Antiqua" w:hAnsi="Book Antiqua"/>
          <w:sz w:val="24"/>
          <w:szCs w:val="24"/>
          <w:lang w:val="en-GB"/>
        </w:rPr>
        <w:t xml:space="preserve"> liver</w:t>
      </w:r>
      <w:r w:rsidR="00CB4DCD" w:rsidRPr="003201CD">
        <w:rPr>
          <w:rFonts w:ascii="Book Antiqua" w:hAnsi="Book Antiqua"/>
          <w:sz w:val="24"/>
          <w:szCs w:val="24"/>
          <w:lang w:val="en-GB"/>
        </w:rPr>
        <w:t xml:space="preserve"> that was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≤</w:t>
      </w:r>
      <w:r w:rsidR="0006323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5</w:t>
      </w:r>
      <w:r w:rsidR="009A4DCD" w:rsidRPr="003201CD">
        <w:rPr>
          <w:rFonts w:ascii="Book Antiqua" w:hAnsi="Book Antiqua"/>
          <w:sz w:val="24"/>
          <w:szCs w:val="24"/>
          <w:lang w:val="en-GB"/>
        </w:rPr>
        <w:t>.0 cm</w:t>
      </w:r>
      <w:r w:rsidR="00CB4DCD" w:rsidRPr="003201CD">
        <w:rPr>
          <w:rFonts w:ascii="Book Antiqua" w:hAnsi="Book Antiqua"/>
          <w:sz w:val="24"/>
          <w:szCs w:val="24"/>
          <w:lang w:val="en-GB"/>
        </w:rPr>
        <w:t>,</w:t>
      </w:r>
      <w:r w:rsidR="005E588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CB4DCD" w:rsidRPr="003201CD">
        <w:rPr>
          <w:rFonts w:ascii="Book Antiqua" w:hAnsi="Book Antiqua"/>
          <w:sz w:val="24"/>
          <w:szCs w:val="24"/>
          <w:lang w:val="en-GB"/>
        </w:rPr>
        <w:t xml:space="preserve">with </w:t>
      </w:r>
      <w:r w:rsidR="009A4DCD" w:rsidRPr="003201CD">
        <w:rPr>
          <w:rFonts w:ascii="Book Antiqua" w:hAnsi="Book Antiqua"/>
          <w:sz w:val="24"/>
          <w:szCs w:val="24"/>
          <w:lang w:val="en-GB"/>
        </w:rPr>
        <w:t xml:space="preserve">no vascular invasion </w:t>
      </w:r>
      <w:r w:rsidR="00964EC3">
        <w:rPr>
          <w:rFonts w:ascii="Book Antiqua" w:hAnsi="Book Antiqua"/>
          <w:sz w:val="24"/>
          <w:szCs w:val="24"/>
          <w:lang w:val="en-GB"/>
        </w:rPr>
        <w:t>or</w:t>
      </w:r>
      <w:r w:rsidR="00964EC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9A4DCD" w:rsidRPr="003201CD">
        <w:rPr>
          <w:rFonts w:ascii="Book Antiqua" w:hAnsi="Book Antiqua"/>
          <w:sz w:val="24"/>
          <w:szCs w:val="24"/>
          <w:lang w:val="en-GB"/>
        </w:rPr>
        <w:t>extrahepatic</w:t>
      </w:r>
      <w:proofErr w:type="spellEnd"/>
      <w:r w:rsidR="009A4DCD" w:rsidRPr="003201CD">
        <w:rPr>
          <w:rFonts w:ascii="Book Antiqua" w:hAnsi="Book Antiqua"/>
          <w:sz w:val="24"/>
          <w:szCs w:val="24"/>
          <w:lang w:val="en-GB"/>
        </w:rPr>
        <w:t xml:space="preserve"> metastasis</w:t>
      </w:r>
      <w:r w:rsidR="009A4DCD" w:rsidRPr="003201CD">
        <w:rPr>
          <w:rFonts w:ascii="Book Antiqua" w:hAnsi="Book Antiqua"/>
          <w:sz w:val="24"/>
          <w:szCs w:val="24"/>
          <w:vertAlign w:val="superscript"/>
          <w:lang w:val="en-GB"/>
        </w:rPr>
        <w:t>[13,14]</w:t>
      </w:r>
      <w:r w:rsidR="009A4DCD" w:rsidRPr="003201CD">
        <w:rPr>
          <w:rFonts w:ascii="Book Antiqua" w:hAnsi="Book Antiqua"/>
          <w:sz w:val="24"/>
          <w:szCs w:val="24"/>
          <w:lang w:val="en-GB"/>
        </w:rPr>
        <w:t xml:space="preserve">. </w:t>
      </w:r>
      <w:r w:rsidR="001C5AF4" w:rsidRPr="003201CD">
        <w:rPr>
          <w:rFonts w:ascii="Book Antiqua" w:hAnsi="Book Antiqua"/>
          <w:sz w:val="24"/>
          <w:szCs w:val="24"/>
          <w:lang w:val="en-GB"/>
        </w:rPr>
        <w:t xml:space="preserve">A total of </w:t>
      </w:r>
      <w:r w:rsidRPr="003201CD">
        <w:rPr>
          <w:rFonts w:ascii="Book Antiqua" w:hAnsi="Book Antiqua"/>
          <w:sz w:val="24"/>
          <w:szCs w:val="24"/>
          <w:lang w:val="en-GB"/>
        </w:rPr>
        <w:t>359 C</w:t>
      </w:r>
      <w:r w:rsidR="00F0389E" w:rsidRPr="003201CD">
        <w:rPr>
          <w:rFonts w:ascii="Book Antiqua" w:hAnsi="Book Antiqua"/>
          <w:sz w:val="24"/>
          <w:szCs w:val="24"/>
          <w:lang w:val="en-GB"/>
        </w:rPr>
        <w:t>HB patients,</w:t>
      </w:r>
      <w:r w:rsidR="001F6F3F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1C5AF4" w:rsidRPr="003201CD">
        <w:rPr>
          <w:rFonts w:ascii="Book Antiqua" w:hAnsi="Book Antiqua"/>
          <w:sz w:val="24"/>
          <w:szCs w:val="24"/>
          <w:lang w:val="en-GB"/>
        </w:rPr>
        <w:t xml:space="preserve">including </w:t>
      </w:r>
      <w:r w:rsidR="00F0389E" w:rsidRPr="003201CD">
        <w:rPr>
          <w:rFonts w:ascii="Book Antiqua" w:hAnsi="Book Antiqua"/>
          <w:sz w:val="24"/>
          <w:szCs w:val="24"/>
          <w:lang w:val="en-GB"/>
        </w:rPr>
        <w:t>18</w:t>
      </w:r>
      <w:r w:rsidRPr="003201CD">
        <w:rPr>
          <w:rFonts w:ascii="Book Antiqua" w:hAnsi="Book Antiqua"/>
          <w:sz w:val="24"/>
          <w:szCs w:val="24"/>
          <w:lang w:val="en-GB"/>
        </w:rPr>
        <w:t>6</w:t>
      </w:r>
      <w:r w:rsidR="00090460">
        <w:rPr>
          <w:rFonts w:ascii="Book Antiqua" w:hAnsi="Book Antiqua"/>
          <w:sz w:val="24"/>
          <w:szCs w:val="24"/>
          <w:lang w:val="en-GB"/>
        </w:rPr>
        <w:t xml:space="preserve"> </w:t>
      </w:r>
      <w:r w:rsidR="00AC6C92" w:rsidRPr="003201CD">
        <w:rPr>
          <w:rFonts w:ascii="Book Antiqua" w:hAnsi="Book Antiqua"/>
          <w:sz w:val="24"/>
          <w:szCs w:val="24"/>
          <w:lang w:val="en-GB"/>
        </w:rPr>
        <w:t>with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cirrhosis, 53</w:t>
      </w:r>
      <w:r w:rsidR="00090460">
        <w:rPr>
          <w:rFonts w:ascii="Book Antiqua" w:hAnsi="Book Antiqua"/>
          <w:sz w:val="24"/>
          <w:szCs w:val="24"/>
          <w:lang w:val="en-GB"/>
        </w:rPr>
        <w:t xml:space="preserve"> </w:t>
      </w:r>
      <w:r w:rsidR="00AC6C92" w:rsidRPr="003201CD">
        <w:rPr>
          <w:rFonts w:ascii="Book Antiqua" w:hAnsi="Book Antiqua"/>
          <w:sz w:val="24"/>
          <w:szCs w:val="24"/>
          <w:lang w:val="en-GB"/>
        </w:rPr>
        <w:t>with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3201CD">
        <w:rPr>
          <w:rFonts w:ascii="Book Antiqua" w:hAnsi="Book Antiqua"/>
          <w:sz w:val="24"/>
          <w:szCs w:val="24"/>
          <w:lang w:val="en-GB"/>
        </w:rPr>
        <w:t>cholecystitis</w:t>
      </w:r>
      <w:proofErr w:type="spellEnd"/>
      <w:r w:rsidRPr="003201CD">
        <w:rPr>
          <w:rFonts w:ascii="Book Antiqua" w:hAnsi="Book Antiqua"/>
          <w:sz w:val="24"/>
          <w:szCs w:val="24"/>
          <w:lang w:val="en-GB"/>
        </w:rPr>
        <w:t xml:space="preserve">, </w:t>
      </w:r>
      <w:r w:rsidR="00F0389E" w:rsidRPr="003201CD">
        <w:rPr>
          <w:rFonts w:ascii="Book Antiqua" w:hAnsi="Book Antiqua"/>
          <w:sz w:val="24"/>
          <w:szCs w:val="24"/>
          <w:lang w:val="en-GB"/>
        </w:rPr>
        <w:t>37</w:t>
      </w:r>
      <w:r w:rsidR="00090460">
        <w:rPr>
          <w:rFonts w:ascii="Book Antiqua" w:hAnsi="Book Antiqua"/>
          <w:sz w:val="24"/>
          <w:szCs w:val="24"/>
          <w:lang w:val="en-GB"/>
        </w:rPr>
        <w:t xml:space="preserve"> </w:t>
      </w:r>
      <w:r w:rsidR="00AC6C92" w:rsidRPr="003201CD">
        <w:rPr>
          <w:rFonts w:ascii="Book Antiqua" w:hAnsi="Book Antiqua"/>
          <w:sz w:val="24"/>
          <w:szCs w:val="24"/>
          <w:lang w:val="en-GB"/>
        </w:rPr>
        <w:t>with</w:t>
      </w:r>
      <w:r w:rsidR="00F0389E" w:rsidRPr="003201CD">
        <w:rPr>
          <w:rFonts w:ascii="Book Antiqua" w:hAnsi="Book Antiqua"/>
          <w:sz w:val="24"/>
          <w:szCs w:val="24"/>
          <w:lang w:val="en-GB"/>
        </w:rPr>
        <w:t xml:space="preserve"> bile duct stones, 2</w:t>
      </w:r>
      <w:r w:rsidRPr="003201CD">
        <w:rPr>
          <w:rFonts w:ascii="Book Antiqua" w:hAnsi="Book Antiqua"/>
          <w:sz w:val="24"/>
          <w:szCs w:val="24"/>
          <w:lang w:val="en-GB"/>
        </w:rPr>
        <w:t>1</w:t>
      </w:r>
      <w:r w:rsidR="00090460">
        <w:rPr>
          <w:rFonts w:ascii="Book Antiqua" w:hAnsi="Book Antiqua"/>
          <w:sz w:val="24"/>
          <w:szCs w:val="24"/>
          <w:lang w:val="en-GB"/>
        </w:rPr>
        <w:t xml:space="preserve"> </w:t>
      </w:r>
      <w:r w:rsidR="00AC6C92" w:rsidRPr="003201CD">
        <w:rPr>
          <w:rFonts w:ascii="Book Antiqua" w:hAnsi="Book Antiqua"/>
          <w:sz w:val="24"/>
          <w:szCs w:val="24"/>
          <w:lang w:val="en-GB"/>
        </w:rPr>
        <w:t>with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drug-induced hepatitis, </w:t>
      </w:r>
      <w:r w:rsidR="00F0389E" w:rsidRPr="003201CD">
        <w:rPr>
          <w:rFonts w:ascii="Book Antiqua" w:hAnsi="Book Antiqua"/>
          <w:sz w:val="24"/>
          <w:szCs w:val="24"/>
          <w:lang w:val="en-GB"/>
        </w:rPr>
        <w:t>51</w:t>
      </w:r>
      <w:r w:rsidR="00090460">
        <w:rPr>
          <w:rFonts w:ascii="Book Antiqua" w:hAnsi="Book Antiqua"/>
          <w:sz w:val="24"/>
          <w:szCs w:val="24"/>
          <w:lang w:val="en-GB"/>
        </w:rPr>
        <w:t xml:space="preserve"> </w:t>
      </w:r>
      <w:r w:rsidR="00AC6C92" w:rsidRPr="003201CD">
        <w:rPr>
          <w:rFonts w:ascii="Book Antiqua" w:hAnsi="Book Antiqua"/>
          <w:sz w:val="24"/>
          <w:szCs w:val="24"/>
          <w:lang w:val="en-GB"/>
        </w:rPr>
        <w:t>with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alcoholic hepatitis, 8</w:t>
      </w:r>
      <w:r w:rsidR="00090460">
        <w:rPr>
          <w:rFonts w:ascii="Book Antiqua" w:hAnsi="Book Antiqua"/>
          <w:sz w:val="24"/>
          <w:szCs w:val="24"/>
          <w:lang w:val="en-GB"/>
        </w:rPr>
        <w:t xml:space="preserve"> </w:t>
      </w:r>
      <w:r w:rsidR="00AC6C92" w:rsidRPr="003201CD">
        <w:rPr>
          <w:rFonts w:ascii="Book Antiqua" w:hAnsi="Book Antiqua"/>
          <w:sz w:val="24"/>
          <w:szCs w:val="24"/>
          <w:lang w:val="en-GB"/>
        </w:rPr>
        <w:t>with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hepatitis E</w:t>
      </w:r>
      <w:r w:rsidR="00AC6C92" w:rsidRPr="003201CD">
        <w:rPr>
          <w:rFonts w:ascii="Book Antiqua" w:hAnsi="Book Antiqua"/>
          <w:sz w:val="24"/>
          <w:szCs w:val="24"/>
          <w:lang w:val="en-GB"/>
        </w:rPr>
        <w:t xml:space="preserve"> infection</w:t>
      </w:r>
      <w:r w:rsidR="00063233" w:rsidRPr="003201CD">
        <w:rPr>
          <w:rFonts w:ascii="Book Antiqua" w:hAnsi="Book Antiqua"/>
          <w:sz w:val="24"/>
          <w:szCs w:val="24"/>
          <w:lang w:val="en-GB"/>
        </w:rPr>
        <w:t>,</w:t>
      </w:r>
      <w:r w:rsidR="00AC6C92" w:rsidRPr="003201CD">
        <w:rPr>
          <w:rFonts w:ascii="Book Antiqua" w:hAnsi="Book Antiqua"/>
          <w:sz w:val="24"/>
          <w:szCs w:val="24"/>
          <w:lang w:val="en-GB"/>
        </w:rPr>
        <w:t xml:space="preserve"> and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3</w:t>
      </w:r>
      <w:r w:rsidR="00090460">
        <w:rPr>
          <w:rFonts w:ascii="Book Antiqua" w:hAnsi="Book Antiqua"/>
          <w:sz w:val="24"/>
          <w:szCs w:val="24"/>
          <w:lang w:val="en-GB"/>
        </w:rPr>
        <w:t xml:space="preserve"> </w:t>
      </w:r>
      <w:r w:rsidR="00AC6C92" w:rsidRPr="003201CD">
        <w:rPr>
          <w:rFonts w:ascii="Book Antiqua" w:hAnsi="Book Antiqua"/>
          <w:sz w:val="24"/>
          <w:szCs w:val="24"/>
          <w:lang w:val="en-GB"/>
        </w:rPr>
        <w:t>with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hepatitis C</w:t>
      </w:r>
      <w:r w:rsidR="00AC6C92" w:rsidRPr="003201CD">
        <w:rPr>
          <w:rFonts w:ascii="Book Antiqua" w:hAnsi="Book Antiqua"/>
          <w:sz w:val="24"/>
          <w:szCs w:val="24"/>
          <w:lang w:val="en-GB"/>
        </w:rPr>
        <w:t xml:space="preserve"> infection</w:t>
      </w:r>
      <w:r w:rsidR="00964EC3">
        <w:rPr>
          <w:rFonts w:ascii="Book Antiqua" w:hAnsi="Book Antiqua"/>
          <w:sz w:val="24"/>
          <w:szCs w:val="24"/>
          <w:lang w:val="en-GB"/>
        </w:rPr>
        <w:t xml:space="preserve">, </w:t>
      </w:r>
      <w:r w:rsidR="00964EC3" w:rsidRPr="003201CD">
        <w:rPr>
          <w:rFonts w:ascii="Book Antiqua" w:hAnsi="Book Antiqua"/>
          <w:sz w:val="24"/>
          <w:szCs w:val="24"/>
          <w:lang w:val="en-GB"/>
        </w:rPr>
        <w:t xml:space="preserve">were included </w:t>
      </w:r>
      <w:r w:rsidR="00964EC3">
        <w:rPr>
          <w:rFonts w:ascii="Book Antiqua" w:hAnsi="Book Antiqua"/>
          <w:sz w:val="24"/>
          <w:szCs w:val="24"/>
          <w:lang w:val="en-GB"/>
        </w:rPr>
        <w:t>(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258 </w:t>
      </w:r>
      <w:r w:rsidR="00090460" w:rsidRPr="003201CD">
        <w:rPr>
          <w:rFonts w:ascii="Book Antiqua" w:hAnsi="Book Antiqua"/>
          <w:sz w:val="24"/>
          <w:szCs w:val="24"/>
          <w:lang w:val="en-GB"/>
        </w:rPr>
        <w:t xml:space="preserve">HBV </w:t>
      </w:r>
      <w:r w:rsidR="00964EC3" w:rsidRPr="003201CD">
        <w:rPr>
          <w:rFonts w:ascii="Book Antiqua" w:hAnsi="Book Antiqua"/>
          <w:sz w:val="24"/>
          <w:szCs w:val="24"/>
          <w:lang w:val="en-GB"/>
        </w:rPr>
        <w:t>DNA+</w:t>
      </w:r>
      <w:r w:rsidR="00964EC3">
        <w:rPr>
          <w:rFonts w:ascii="Book Antiqua" w:hAnsi="Book Antiqua"/>
          <w:sz w:val="24"/>
          <w:szCs w:val="24"/>
          <w:lang w:val="en-GB"/>
        </w:rPr>
        <w:t xml:space="preserve"> </w:t>
      </w:r>
      <w:r w:rsidR="00F0389E" w:rsidRPr="003201CD">
        <w:rPr>
          <w:rFonts w:ascii="Book Antiqua" w:hAnsi="Book Antiqua"/>
          <w:sz w:val="24"/>
          <w:szCs w:val="24"/>
          <w:lang w:val="en-GB"/>
        </w:rPr>
        <w:t>patients</w:t>
      </w:r>
      <w:r w:rsidR="001F14DC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and 101</w:t>
      </w:r>
      <w:r w:rsidR="00964EC3" w:rsidRPr="00964EC3">
        <w:rPr>
          <w:rFonts w:ascii="Book Antiqua" w:hAnsi="Book Antiqua"/>
          <w:sz w:val="24"/>
          <w:szCs w:val="24"/>
          <w:lang w:val="en-GB"/>
        </w:rPr>
        <w:t xml:space="preserve"> </w:t>
      </w:r>
      <w:r w:rsidR="00964EC3" w:rsidRPr="003201CD">
        <w:rPr>
          <w:rFonts w:ascii="Book Antiqua" w:hAnsi="Book Antiqua"/>
          <w:sz w:val="24"/>
          <w:szCs w:val="24"/>
          <w:lang w:val="en-GB"/>
        </w:rPr>
        <w:t>HBV DNA-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0389E" w:rsidRPr="003201CD">
        <w:rPr>
          <w:rFonts w:ascii="Book Antiqua" w:hAnsi="Book Antiqua"/>
          <w:sz w:val="24"/>
          <w:szCs w:val="24"/>
          <w:lang w:val="en-GB"/>
        </w:rPr>
        <w:t>patients</w:t>
      </w:r>
      <w:r w:rsidR="00964EC3">
        <w:rPr>
          <w:rFonts w:ascii="Book Antiqua" w:hAnsi="Book Antiqua"/>
          <w:sz w:val="24"/>
          <w:szCs w:val="24"/>
          <w:lang w:val="en-GB"/>
        </w:rPr>
        <w:t>)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. The diagnosis of </w:t>
      </w:r>
      <w:r w:rsidR="00F0389E" w:rsidRPr="003201CD">
        <w:rPr>
          <w:rFonts w:ascii="Book Antiqua" w:hAnsi="Book Antiqua"/>
          <w:sz w:val="24"/>
          <w:szCs w:val="24"/>
          <w:lang w:val="en-GB"/>
        </w:rPr>
        <w:t>CHB</w:t>
      </w:r>
      <w:r w:rsidR="00964EC3">
        <w:rPr>
          <w:rFonts w:ascii="Book Antiqua" w:hAnsi="Book Antiqua"/>
          <w:sz w:val="24"/>
          <w:szCs w:val="24"/>
          <w:lang w:val="en-GB"/>
        </w:rPr>
        <w:t xml:space="preserve"> </w:t>
      </w:r>
      <w:r w:rsidR="00F0389E" w:rsidRPr="003201CD">
        <w:rPr>
          <w:rFonts w:ascii="Book Antiqua" w:hAnsi="Book Antiqua"/>
          <w:sz w:val="24"/>
          <w:szCs w:val="24"/>
          <w:lang w:val="en-GB"/>
        </w:rPr>
        <w:t xml:space="preserve">and cirrhosis </w:t>
      </w:r>
      <w:r w:rsidRPr="003201CD">
        <w:rPr>
          <w:rFonts w:ascii="Book Antiqua" w:hAnsi="Book Antiqua"/>
          <w:sz w:val="24"/>
          <w:szCs w:val="24"/>
          <w:lang w:val="en-GB"/>
        </w:rPr>
        <w:t>was in accordance with the</w:t>
      </w:r>
      <w:r w:rsidR="00F0389E" w:rsidRPr="003201CD">
        <w:rPr>
          <w:rFonts w:ascii="Book Antiqua" w:hAnsi="Book Antiqua"/>
          <w:sz w:val="24"/>
          <w:szCs w:val="24"/>
          <w:lang w:val="en-GB"/>
        </w:rPr>
        <w:t xml:space="preserve"> revised</w:t>
      </w:r>
      <w:r w:rsidR="001F14DC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0389E" w:rsidRPr="003201CD">
        <w:rPr>
          <w:rFonts w:ascii="Book Antiqua" w:hAnsi="Book Antiqua"/>
          <w:sz w:val="24"/>
          <w:szCs w:val="24"/>
          <w:lang w:val="en-GB"/>
        </w:rPr>
        <w:t xml:space="preserve">guidelines for the prevention and treatment of </w:t>
      </w:r>
      <w:r w:rsidR="00CB4DCD" w:rsidRPr="003201CD">
        <w:rPr>
          <w:rFonts w:ascii="Book Antiqua" w:hAnsi="Book Antiqua"/>
          <w:sz w:val="24"/>
          <w:szCs w:val="24"/>
          <w:lang w:val="en-GB"/>
        </w:rPr>
        <w:t>CHB</w:t>
      </w:r>
      <w:r w:rsidR="001F14DC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0389E" w:rsidRPr="003201CD">
        <w:rPr>
          <w:rFonts w:ascii="Book Antiqua" w:hAnsi="Book Antiqua"/>
          <w:sz w:val="24"/>
          <w:szCs w:val="24"/>
          <w:lang w:val="en-GB"/>
        </w:rPr>
        <w:t>i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nfection </w:t>
      </w:r>
      <w:r w:rsidR="007622D1" w:rsidRPr="003201CD">
        <w:rPr>
          <w:rFonts w:ascii="Book Antiqua" w:hAnsi="Book Antiqua"/>
          <w:sz w:val="24"/>
          <w:szCs w:val="24"/>
          <w:lang w:val="en-GB"/>
        </w:rPr>
        <w:t>from</w:t>
      </w:r>
      <w:r w:rsidR="001F14DC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the Chinese Society of </w:t>
      </w:r>
      <w:proofErr w:type="spellStart"/>
      <w:proofErr w:type="gramStart"/>
      <w:r w:rsidRPr="003201CD">
        <w:rPr>
          <w:rFonts w:ascii="Book Antiqua" w:hAnsi="Book Antiqua"/>
          <w:sz w:val="24"/>
          <w:szCs w:val="24"/>
          <w:lang w:val="en-GB"/>
        </w:rPr>
        <w:t>Hepatology</w:t>
      </w:r>
      <w:proofErr w:type="spellEnd"/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36]</w:t>
      </w:r>
      <w:r w:rsidRPr="003201CD">
        <w:rPr>
          <w:rFonts w:ascii="Book Antiqua" w:hAnsi="Book Antiqua"/>
          <w:sz w:val="24"/>
          <w:szCs w:val="24"/>
          <w:lang w:val="en-GB"/>
        </w:rPr>
        <w:t>.</w:t>
      </w:r>
    </w:p>
    <w:p w:rsidR="00A55028" w:rsidRPr="003201CD" w:rsidRDefault="00A55028" w:rsidP="008526A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sz w:val="24"/>
          <w:szCs w:val="24"/>
          <w:lang w:val="en-GB"/>
        </w:rPr>
        <w:lastRenderedPageBreak/>
        <w:t>Th</w:t>
      </w:r>
      <w:r w:rsidR="00964EC3">
        <w:rPr>
          <w:rFonts w:ascii="Book Antiqua" w:hAnsi="Book Antiqua"/>
          <w:sz w:val="24"/>
          <w:szCs w:val="24"/>
          <w:lang w:val="en-GB"/>
        </w:rPr>
        <w:t>e study protocol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was approved by the Ethics Committee of the Affiliated Hospital of North</w:t>
      </w:r>
      <w:r w:rsidR="00964EC3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Sichuan Medical College, </w:t>
      </w:r>
      <w:proofErr w:type="spellStart"/>
      <w:r w:rsidRPr="003201CD">
        <w:rPr>
          <w:rFonts w:ascii="Book Antiqua" w:hAnsi="Book Antiqua"/>
          <w:sz w:val="24"/>
          <w:szCs w:val="24"/>
          <w:lang w:val="en-GB"/>
        </w:rPr>
        <w:t>Nanchong</w:t>
      </w:r>
      <w:proofErr w:type="spellEnd"/>
      <w:r w:rsidRPr="003201CD">
        <w:rPr>
          <w:rFonts w:ascii="Book Antiqua" w:hAnsi="Book Antiqua"/>
          <w:sz w:val="24"/>
          <w:szCs w:val="24"/>
          <w:lang w:val="en-GB"/>
        </w:rPr>
        <w:t>, China.</w:t>
      </w:r>
    </w:p>
    <w:p w:rsidR="00063233" w:rsidRPr="003201CD" w:rsidRDefault="00063233" w:rsidP="008526A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  <w:lang w:val="en-GB"/>
        </w:rPr>
      </w:pPr>
    </w:p>
    <w:p w:rsidR="00466E93" w:rsidRPr="003201CD" w:rsidRDefault="00276F30" w:rsidP="008526A7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  <w:lang w:val="en-GB"/>
        </w:rPr>
      </w:pPr>
      <w:r w:rsidRPr="003201CD">
        <w:rPr>
          <w:rFonts w:ascii="Book Antiqua" w:hAnsi="Book Antiqua"/>
          <w:b/>
          <w:i/>
          <w:sz w:val="24"/>
          <w:szCs w:val="24"/>
          <w:lang w:val="en-GB"/>
        </w:rPr>
        <w:t>Measurement</w:t>
      </w:r>
      <w:r w:rsidR="00964EC3">
        <w:rPr>
          <w:rFonts w:ascii="Book Antiqua" w:hAnsi="Book Antiqua"/>
          <w:b/>
          <w:i/>
          <w:sz w:val="24"/>
          <w:szCs w:val="24"/>
          <w:lang w:val="en-GB"/>
        </w:rPr>
        <w:t>s</w:t>
      </w:r>
      <w:r w:rsidRPr="003201CD">
        <w:rPr>
          <w:rFonts w:ascii="Book Antiqua" w:hAnsi="Book Antiqua"/>
          <w:b/>
          <w:i/>
          <w:sz w:val="24"/>
          <w:szCs w:val="24"/>
          <w:lang w:val="en-GB"/>
        </w:rPr>
        <w:t xml:space="preserve"> of</w:t>
      </w:r>
      <w:r w:rsidR="00CA6676" w:rsidRPr="003201CD">
        <w:rPr>
          <w:rFonts w:ascii="Book Antiqua" w:hAnsi="Book Antiqua"/>
          <w:b/>
          <w:i/>
          <w:sz w:val="24"/>
          <w:szCs w:val="24"/>
          <w:lang w:val="en-GB"/>
        </w:rPr>
        <w:t xml:space="preserve"> </w:t>
      </w:r>
      <w:r w:rsidR="004642A9" w:rsidRPr="003201CD">
        <w:rPr>
          <w:rFonts w:ascii="Book Antiqua" w:hAnsi="Book Antiqua"/>
          <w:b/>
          <w:i/>
          <w:sz w:val="24"/>
          <w:szCs w:val="24"/>
          <w:lang w:val="en-GB"/>
        </w:rPr>
        <w:t>γ-GT</w:t>
      </w:r>
      <w:r w:rsidRPr="003201CD">
        <w:rPr>
          <w:rFonts w:ascii="Book Antiqua" w:hAnsi="Book Antiqua"/>
          <w:b/>
          <w:i/>
          <w:sz w:val="24"/>
          <w:szCs w:val="24"/>
          <w:lang w:val="en-GB"/>
        </w:rPr>
        <w:t xml:space="preserve">, </w:t>
      </w:r>
      <w:r w:rsidR="004642A9" w:rsidRPr="003201CD">
        <w:rPr>
          <w:rFonts w:ascii="Book Antiqua" w:hAnsi="Book Antiqua"/>
          <w:b/>
          <w:i/>
          <w:sz w:val="24"/>
          <w:szCs w:val="24"/>
          <w:lang w:val="en-GB"/>
        </w:rPr>
        <w:t>AST</w:t>
      </w:r>
      <w:r w:rsidRPr="003201CD">
        <w:rPr>
          <w:rFonts w:ascii="Book Antiqua" w:hAnsi="Book Antiqua"/>
          <w:b/>
          <w:i/>
          <w:sz w:val="24"/>
          <w:szCs w:val="24"/>
          <w:lang w:val="en-GB"/>
        </w:rPr>
        <w:t xml:space="preserve">, </w:t>
      </w:r>
      <w:r w:rsidR="00CA6676" w:rsidRPr="003201CD">
        <w:rPr>
          <w:rFonts w:ascii="Book Antiqua" w:hAnsi="Book Antiqua"/>
          <w:b/>
          <w:i/>
          <w:sz w:val="24"/>
          <w:szCs w:val="24"/>
          <w:lang w:val="en-GB"/>
        </w:rPr>
        <w:t>PIVKA-II</w:t>
      </w:r>
      <w:r w:rsidRPr="003201CD">
        <w:rPr>
          <w:rFonts w:ascii="Book Antiqua" w:hAnsi="Book Antiqua"/>
          <w:b/>
          <w:i/>
          <w:sz w:val="24"/>
          <w:szCs w:val="24"/>
          <w:lang w:val="en-GB"/>
        </w:rPr>
        <w:t>,</w:t>
      </w:r>
      <w:r w:rsidR="00391D78" w:rsidRPr="003201CD">
        <w:rPr>
          <w:rFonts w:ascii="Book Antiqua" w:hAnsi="Book Antiqua"/>
          <w:b/>
          <w:i/>
          <w:sz w:val="24"/>
          <w:szCs w:val="24"/>
          <w:lang w:val="en-GB"/>
        </w:rPr>
        <w:t xml:space="preserve"> </w:t>
      </w:r>
      <w:r w:rsidR="00CA6676" w:rsidRPr="003201CD">
        <w:rPr>
          <w:rFonts w:ascii="Book Antiqua" w:hAnsi="Book Antiqua"/>
          <w:b/>
          <w:i/>
          <w:sz w:val="24"/>
          <w:szCs w:val="24"/>
          <w:lang w:val="en-GB"/>
        </w:rPr>
        <w:t>AFP</w:t>
      </w:r>
      <w:r w:rsidR="00964EC3">
        <w:rPr>
          <w:rFonts w:ascii="Book Antiqua" w:hAnsi="Book Antiqua"/>
          <w:b/>
          <w:i/>
          <w:sz w:val="24"/>
          <w:szCs w:val="24"/>
          <w:lang w:val="en-GB"/>
        </w:rPr>
        <w:t>,</w:t>
      </w:r>
      <w:r w:rsidRPr="003201CD">
        <w:rPr>
          <w:rFonts w:ascii="Book Antiqua" w:hAnsi="Book Antiqua"/>
          <w:b/>
          <w:i/>
          <w:sz w:val="24"/>
          <w:szCs w:val="24"/>
          <w:lang w:val="en-GB"/>
        </w:rPr>
        <w:t xml:space="preserve"> and </w:t>
      </w:r>
      <w:r w:rsidR="00CA6676" w:rsidRPr="003201CD">
        <w:rPr>
          <w:rFonts w:ascii="Book Antiqua" w:hAnsi="Book Antiqua"/>
          <w:b/>
          <w:i/>
          <w:sz w:val="24"/>
          <w:szCs w:val="24"/>
          <w:lang w:val="en-GB"/>
        </w:rPr>
        <w:t xml:space="preserve">HBV </w:t>
      </w:r>
      <w:r w:rsidRPr="003201CD">
        <w:rPr>
          <w:rFonts w:ascii="Book Antiqua" w:hAnsi="Book Antiqua"/>
          <w:b/>
          <w:i/>
          <w:sz w:val="24"/>
          <w:szCs w:val="24"/>
          <w:lang w:val="en-GB"/>
        </w:rPr>
        <w:t>DNA</w:t>
      </w:r>
    </w:p>
    <w:p w:rsidR="00E167ED" w:rsidRPr="003201CD" w:rsidRDefault="00276F30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sz w:val="24"/>
          <w:szCs w:val="24"/>
          <w:lang w:val="en-GB"/>
        </w:rPr>
        <w:t>Serum levels of γ-GT and AST were de</w:t>
      </w:r>
      <w:r w:rsidR="00901398" w:rsidRPr="003201CD">
        <w:rPr>
          <w:rFonts w:ascii="Book Antiqua" w:hAnsi="Book Antiqua"/>
          <w:sz w:val="24"/>
          <w:szCs w:val="24"/>
          <w:lang w:val="en-GB"/>
        </w:rPr>
        <w:t>termined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by</w:t>
      </w:r>
      <w:r w:rsidR="00964EC3">
        <w:rPr>
          <w:rFonts w:ascii="Book Antiqua" w:hAnsi="Book Antiqua"/>
          <w:sz w:val="24"/>
          <w:szCs w:val="24"/>
          <w:lang w:val="en-GB"/>
        </w:rPr>
        <w:t xml:space="preserve"> </w:t>
      </w:r>
      <w:r w:rsidR="00423EA9" w:rsidRPr="003201CD">
        <w:rPr>
          <w:rFonts w:ascii="Book Antiqua" w:hAnsi="Book Antiqua"/>
          <w:sz w:val="24"/>
          <w:szCs w:val="24"/>
          <w:lang w:val="en-GB"/>
        </w:rPr>
        <w:t>biochemical</w:t>
      </w:r>
      <w:r w:rsidR="00CA7B7D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rate</w:t>
      </w:r>
      <w:r w:rsidR="00CA7B7D" w:rsidRPr="003201CD">
        <w:rPr>
          <w:rFonts w:ascii="Book Antiqua" w:hAnsi="Book Antiqua"/>
          <w:sz w:val="24"/>
          <w:szCs w:val="24"/>
          <w:lang w:val="en-GB"/>
        </w:rPr>
        <w:t>-</w:t>
      </w:r>
      <w:r w:rsidR="00423EA9" w:rsidRPr="003201CD">
        <w:rPr>
          <w:rFonts w:ascii="Book Antiqua" w:hAnsi="Book Antiqua"/>
          <w:sz w:val="24"/>
          <w:szCs w:val="24"/>
          <w:lang w:val="en-GB"/>
        </w:rPr>
        <w:t>assay</w:t>
      </w:r>
      <w:r w:rsidR="0006323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(</w:t>
      </w:r>
      <w:r w:rsidR="00901398" w:rsidRPr="003201CD">
        <w:rPr>
          <w:rFonts w:ascii="Book Antiqua" w:hAnsi="Book Antiqua"/>
          <w:sz w:val="24"/>
          <w:szCs w:val="24"/>
          <w:lang w:val="en-GB"/>
        </w:rPr>
        <w:t xml:space="preserve">AU5800,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Beckman Coulter, </w:t>
      </w:r>
      <w:r w:rsidR="00901398" w:rsidRPr="003201CD">
        <w:rPr>
          <w:rFonts w:ascii="Book Antiqua" w:hAnsi="Book Antiqua"/>
          <w:sz w:val="24"/>
          <w:szCs w:val="24"/>
          <w:lang w:val="en-GB"/>
        </w:rPr>
        <w:t>Inc., America</w:t>
      </w:r>
      <w:r w:rsidRPr="003201CD">
        <w:rPr>
          <w:rFonts w:ascii="Book Antiqua" w:hAnsi="Book Antiqua"/>
          <w:sz w:val="24"/>
          <w:szCs w:val="24"/>
          <w:lang w:val="en-GB"/>
        </w:rPr>
        <w:t>).</w:t>
      </w:r>
      <w:r w:rsidR="005E588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Serum levels of PIVKA-II were dete</w:t>
      </w:r>
      <w:r w:rsidR="00901398" w:rsidRPr="003201CD">
        <w:rPr>
          <w:rFonts w:ascii="Book Antiqua" w:hAnsi="Book Antiqua"/>
          <w:sz w:val="24"/>
          <w:szCs w:val="24"/>
          <w:lang w:val="en-GB"/>
        </w:rPr>
        <w:t>rmin</w:t>
      </w:r>
      <w:r w:rsidRPr="003201CD">
        <w:rPr>
          <w:rFonts w:ascii="Book Antiqua" w:hAnsi="Book Antiqua"/>
          <w:sz w:val="24"/>
          <w:szCs w:val="24"/>
          <w:lang w:val="en-GB"/>
        </w:rPr>
        <w:t>ed by</w:t>
      </w:r>
      <w:r w:rsidR="001C5AF4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901398" w:rsidRPr="003201CD">
        <w:rPr>
          <w:rFonts w:ascii="Book Antiqua" w:hAnsi="Book Antiqua"/>
          <w:sz w:val="24"/>
          <w:szCs w:val="24"/>
          <w:lang w:val="en-GB"/>
        </w:rPr>
        <w:t>chemiluminescent</w:t>
      </w:r>
      <w:proofErr w:type="spellEnd"/>
      <w:r w:rsidR="00901398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901398" w:rsidRPr="003201CD">
        <w:rPr>
          <w:rFonts w:ascii="Book Antiqua" w:hAnsi="Book Antiqua"/>
          <w:sz w:val="24"/>
          <w:szCs w:val="24"/>
          <w:lang w:val="en-GB"/>
        </w:rPr>
        <w:t>microparticle</w:t>
      </w:r>
      <w:proofErr w:type="spellEnd"/>
      <w:r w:rsidR="00901398" w:rsidRPr="003201CD">
        <w:rPr>
          <w:rFonts w:ascii="Book Antiqua" w:hAnsi="Book Antiqua"/>
          <w:sz w:val="24"/>
          <w:szCs w:val="24"/>
          <w:lang w:val="en-GB"/>
        </w:rPr>
        <w:t xml:space="preserve"> immunoassay</w:t>
      </w:r>
      <w:r w:rsidR="0006323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901398" w:rsidRPr="003201CD">
        <w:rPr>
          <w:rFonts w:ascii="Book Antiqua" w:hAnsi="Book Antiqua"/>
          <w:sz w:val="24"/>
          <w:szCs w:val="24"/>
          <w:lang w:val="en-GB"/>
        </w:rPr>
        <w:t>(CMIA) (Architect i1000, Abbott Laboratories, America). S</w:t>
      </w:r>
      <w:r w:rsidRPr="003201CD">
        <w:rPr>
          <w:rFonts w:ascii="Book Antiqua" w:hAnsi="Book Antiqua"/>
          <w:sz w:val="24"/>
          <w:szCs w:val="24"/>
          <w:lang w:val="en-GB"/>
        </w:rPr>
        <w:t>erum</w:t>
      </w:r>
      <w:r w:rsidR="00901398" w:rsidRPr="003201CD">
        <w:rPr>
          <w:rFonts w:ascii="Book Antiqua" w:hAnsi="Book Antiqua"/>
          <w:sz w:val="24"/>
          <w:szCs w:val="24"/>
          <w:lang w:val="en-GB"/>
        </w:rPr>
        <w:t xml:space="preserve"> levels of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AFP</w:t>
      </w:r>
      <w:r w:rsidR="00901398" w:rsidRPr="003201CD">
        <w:rPr>
          <w:rFonts w:ascii="Book Antiqua" w:hAnsi="Book Antiqua"/>
          <w:sz w:val="24"/>
          <w:szCs w:val="24"/>
          <w:lang w:val="en-GB"/>
        </w:rPr>
        <w:t xml:space="preserve"> were</w:t>
      </w:r>
      <w:r w:rsidR="00CA7B7D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901398" w:rsidRPr="003201CD">
        <w:rPr>
          <w:rFonts w:ascii="Book Antiqua" w:hAnsi="Book Antiqua"/>
          <w:sz w:val="24"/>
          <w:szCs w:val="24"/>
          <w:lang w:val="en-GB"/>
        </w:rPr>
        <w:t>measured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by </w:t>
      </w:r>
      <w:proofErr w:type="spellStart"/>
      <w:r w:rsidRPr="003201CD">
        <w:rPr>
          <w:rFonts w:ascii="Book Antiqua" w:hAnsi="Book Antiqua"/>
          <w:sz w:val="24"/>
          <w:szCs w:val="24"/>
          <w:lang w:val="en-GB"/>
        </w:rPr>
        <w:t>electrochemiluminescence</w:t>
      </w:r>
      <w:proofErr w:type="spellEnd"/>
      <w:r w:rsidR="00901398" w:rsidRPr="003201CD">
        <w:rPr>
          <w:rFonts w:ascii="Book Antiqua" w:hAnsi="Book Antiqua"/>
          <w:sz w:val="24"/>
          <w:szCs w:val="24"/>
          <w:lang w:val="en-GB"/>
        </w:rPr>
        <w:t xml:space="preserve"> immunoassay</w:t>
      </w:r>
      <w:r w:rsidR="0006323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(</w:t>
      </w:r>
      <w:proofErr w:type="spellStart"/>
      <w:r w:rsidR="00901398" w:rsidRPr="003201CD">
        <w:rPr>
          <w:rFonts w:ascii="Book Antiqua" w:hAnsi="Book Antiqua"/>
          <w:sz w:val="24"/>
          <w:szCs w:val="24"/>
          <w:lang w:val="en-GB"/>
        </w:rPr>
        <w:t>Cobas</w:t>
      </w:r>
      <w:proofErr w:type="spellEnd"/>
      <w:r w:rsidR="00901398" w:rsidRPr="003201CD">
        <w:rPr>
          <w:rFonts w:ascii="Book Antiqua" w:hAnsi="Book Antiqua"/>
          <w:sz w:val="24"/>
          <w:szCs w:val="24"/>
          <w:lang w:val="en-GB"/>
        </w:rPr>
        <w:t xml:space="preserve"> E602, </w:t>
      </w:r>
      <w:r w:rsidRPr="003201CD">
        <w:rPr>
          <w:rFonts w:ascii="Book Antiqua" w:hAnsi="Book Antiqua"/>
          <w:sz w:val="24"/>
          <w:szCs w:val="24"/>
          <w:lang w:val="en-GB"/>
        </w:rPr>
        <w:t>Roche</w:t>
      </w:r>
      <w:r w:rsidR="0060442D" w:rsidRPr="003201CD">
        <w:rPr>
          <w:rFonts w:ascii="Book Antiqua" w:hAnsi="Book Antiqua"/>
          <w:sz w:val="24"/>
          <w:szCs w:val="24"/>
          <w:lang w:val="en-GB"/>
        </w:rPr>
        <w:t>, Inc.</w:t>
      </w:r>
      <w:r w:rsidRPr="003201CD">
        <w:rPr>
          <w:rFonts w:ascii="Book Antiqua" w:hAnsi="Book Antiqua"/>
          <w:sz w:val="24"/>
          <w:szCs w:val="24"/>
          <w:lang w:val="en-GB"/>
        </w:rPr>
        <w:t>, Germany)</w:t>
      </w:r>
      <w:r w:rsidR="0060442D" w:rsidRPr="003201CD">
        <w:rPr>
          <w:rFonts w:ascii="Book Antiqua" w:hAnsi="Book Antiqua"/>
          <w:sz w:val="24"/>
          <w:szCs w:val="24"/>
          <w:lang w:val="en-GB"/>
        </w:rPr>
        <w:t>.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Serum</w:t>
      </w:r>
      <w:r w:rsidR="0060442D" w:rsidRPr="003201CD">
        <w:rPr>
          <w:rFonts w:ascii="Book Antiqua" w:hAnsi="Book Antiqua"/>
          <w:sz w:val="24"/>
          <w:szCs w:val="24"/>
          <w:lang w:val="en-GB"/>
        </w:rPr>
        <w:t xml:space="preserve"> levels of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HBV DNA</w:t>
      </w:r>
      <w:r w:rsidR="00CA7B7D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60442D" w:rsidRPr="003201CD">
        <w:rPr>
          <w:rFonts w:ascii="Book Antiqua" w:hAnsi="Book Antiqua"/>
          <w:sz w:val="24"/>
          <w:szCs w:val="24"/>
          <w:lang w:val="en-GB"/>
        </w:rPr>
        <w:t>were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determined by real-time polymerase chain reaction</w:t>
      </w:r>
      <w:r w:rsidR="0006323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E56C65" w:rsidRPr="003201CD">
        <w:rPr>
          <w:rFonts w:ascii="Book Antiqua" w:hAnsi="Book Antiqua"/>
          <w:sz w:val="24"/>
          <w:szCs w:val="24"/>
          <w:lang w:val="en-GB"/>
        </w:rPr>
        <w:t>(</w:t>
      </w:r>
      <w:proofErr w:type="spellStart"/>
      <w:r w:rsidR="00FB15A8" w:rsidRPr="003201CD">
        <w:rPr>
          <w:rFonts w:ascii="Book Antiqua" w:hAnsi="Book Antiqua"/>
          <w:sz w:val="24"/>
          <w:szCs w:val="24"/>
          <w:lang w:val="en-GB"/>
        </w:rPr>
        <w:t>LightCycler</w:t>
      </w:r>
      <w:proofErr w:type="spellEnd"/>
      <w:r w:rsidR="00CA7B7D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B15A8" w:rsidRPr="003201CD">
        <w:rPr>
          <w:rFonts w:ascii="Book Antiqua" w:hAnsi="Book Antiqua"/>
          <w:sz w:val="24"/>
          <w:szCs w:val="24"/>
          <w:lang w:val="en-GB"/>
        </w:rPr>
        <w:t>480II</w:t>
      </w:r>
      <w:r w:rsidR="00E56C65" w:rsidRPr="003201CD">
        <w:rPr>
          <w:rFonts w:ascii="Book Antiqua" w:hAnsi="Book Antiqua"/>
          <w:sz w:val="24"/>
          <w:szCs w:val="24"/>
          <w:lang w:val="en-GB"/>
        </w:rPr>
        <w:t xml:space="preserve">, Roche, Inc., </w:t>
      </w:r>
      <w:proofErr w:type="gramStart"/>
      <w:r w:rsidR="00E56C65" w:rsidRPr="003201CD">
        <w:rPr>
          <w:rFonts w:ascii="Book Antiqua" w:hAnsi="Book Antiqua"/>
          <w:sz w:val="24"/>
          <w:szCs w:val="24"/>
          <w:lang w:val="en-GB"/>
        </w:rPr>
        <w:t>Germany</w:t>
      </w:r>
      <w:proofErr w:type="gramEnd"/>
      <w:r w:rsidR="00E56C65" w:rsidRPr="003201CD">
        <w:rPr>
          <w:rFonts w:ascii="Book Antiqua" w:hAnsi="Book Antiqua"/>
          <w:sz w:val="24"/>
          <w:szCs w:val="24"/>
          <w:lang w:val="en-GB"/>
        </w:rPr>
        <w:t>)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. </w:t>
      </w:r>
      <w:r w:rsidR="00E56C65" w:rsidRPr="003201CD">
        <w:rPr>
          <w:rFonts w:ascii="Book Antiqua" w:hAnsi="Book Antiqua"/>
          <w:sz w:val="24"/>
          <w:szCs w:val="24"/>
          <w:lang w:val="en-GB"/>
        </w:rPr>
        <w:t>The results were interpreted as follows: HBV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DNA ≥</w:t>
      </w:r>
      <w:r w:rsidR="0006323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500 IU/mL, positive </w:t>
      </w:r>
      <w:r w:rsidR="00E56C65" w:rsidRPr="003201CD">
        <w:rPr>
          <w:rFonts w:ascii="Book Antiqua" w:hAnsi="Book Antiqua"/>
          <w:sz w:val="24"/>
          <w:szCs w:val="24"/>
          <w:lang w:val="en-GB"/>
        </w:rPr>
        <w:t xml:space="preserve">(HBV DNA+); </w:t>
      </w:r>
      <w:r w:rsidR="00F31C7A" w:rsidRPr="003201CD">
        <w:rPr>
          <w:rFonts w:ascii="Book Antiqua" w:hAnsi="Book Antiqua"/>
          <w:sz w:val="24"/>
          <w:szCs w:val="24"/>
          <w:lang w:val="en-GB"/>
        </w:rPr>
        <w:t xml:space="preserve">and </w:t>
      </w:r>
      <w:r w:rsidR="00E56C65" w:rsidRPr="003201CD">
        <w:rPr>
          <w:rFonts w:ascii="Book Antiqua" w:hAnsi="Book Antiqua"/>
          <w:sz w:val="24"/>
          <w:szCs w:val="24"/>
          <w:lang w:val="en-GB"/>
        </w:rPr>
        <w:t xml:space="preserve">HBV </w:t>
      </w:r>
      <w:r w:rsidRPr="003201CD">
        <w:rPr>
          <w:rFonts w:ascii="Book Antiqua" w:hAnsi="Book Antiqua"/>
          <w:sz w:val="24"/>
          <w:szCs w:val="24"/>
          <w:lang w:val="en-GB"/>
        </w:rPr>
        <w:t>DNA</w:t>
      </w:r>
      <w:r w:rsidR="00F31C7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31C7A" w:rsidRPr="003201CD">
        <w:rPr>
          <w:rFonts w:ascii="Times New Roman" w:hAnsi="Times New Roman"/>
          <w:sz w:val="24"/>
          <w:szCs w:val="24"/>
          <w:lang w:val="en-GB"/>
        </w:rPr>
        <w:t>˂</w:t>
      </w:r>
      <w:r w:rsidR="0006323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500 IU/mL, negative </w:t>
      </w:r>
      <w:r w:rsidR="00E56C65" w:rsidRPr="003201CD">
        <w:rPr>
          <w:rFonts w:ascii="Book Antiqua" w:hAnsi="Book Antiqua"/>
          <w:sz w:val="24"/>
          <w:szCs w:val="24"/>
          <w:lang w:val="en-GB"/>
        </w:rPr>
        <w:t>(HBV DNA-).</w:t>
      </w:r>
    </w:p>
    <w:p w:rsidR="00063233" w:rsidRPr="003201CD" w:rsidRDefault="00063233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:rsidR="00341776" w:rsidRPr="003201CD" w:rsidRDefault="00276F30" w:rsidP="008526A7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  <w:lang w:val="en-GB"/>
        </w:rPr>
      </w:pPr>
      <w:r w:rsidRPr="003201CD">
        <w:rPr>
          <w:rFonts w:ascii="Book Antiqua" w:hAnsi="Book Antiqua"/>
          <w:b/>
          <w:i/>
          <w:sz w:val="24"/>
          <w:szCs w:val="24"/>
          <w:lang w:val="en-GB"/>
        </w:rPr>
        <w:t>Data processing for</w:t>
      </w:r>
      <w:r w:rsidR="00CA7B7D" w:rsidRPr="003201CD">
        <w:rPr>
          <w:rFonts w:ascii="Book Antiqua" w:hAnsi="Book Antiqua"/>
          <w:b/>
          <w:i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b/>
          <w:i/>
          <w:sz w:val="24"/>
          <w:szCs w:val="24"/>
          <w:lang w:val="en-GB"/>
        </w:rPr>
        <w:t>combined evaluation of</w:t>
      </w:r>
      <w:r w:rsidR="00964EC3">
        <w:rPr>
          <w:rFonts w:ascii="Book Antiqua" w:hAnsi="Book Antiqua"/>
          <w:b/>
          <w:i/>
          <w:sz w:val="24"/>
          <w:szCs w:val="24"/>
          <w:lang w:val="en-GB"/>
        </w:rPr>
        <w:t xml:space="preserve"> </w:t>
      </w:r>
      <w:r w:rsidR="003201CD" w:rsidRPr="003201CD">
        <w:rPr>
          <w:rFonts w:ascii="Book Antiqua" w:hAnsi="Book Antiqua"/>
          <w:b/>
          <w:i/>
          <w:sz w:val="24"/>
          <w:szCs w:val="24"/>
          <w:lang w:val="en-GB"/>
        </w:rPr>
        <w:t>γ</w:t>
      </w:r>
      <w:r w:rsidR="004642A9" w:rsidRPr="003201CD">
        <w:rPr>
          <w:rFonts w:ascii="Book Antiqua" w:hAnsi="Book Antiqua"/>
          <w:b/>
          <w:i/>
          <w:sz w:val="24"/>
          <w:szCs w:val="24"/>
          <w:lang w:val="en-GB"/>
        </w:rPr>
        <w:t>-GT</w:t>
      </w:r>
      <w:r w:rsidR="00964EC3">
        <w:rPr>
          <w:rFonts w:ascii="Book Antiqua" w:hAnsi="Book Antiqua"/>
          <w:b/>
          <w:i/>
          <w:sz w:val="24"/>
          <w:szCs w:val="24"/>
          <w:lang w:val="en-GB"/>
        </w:rPr>
        <w:t>/</w:t>
      </w:r>
      <w:r w:rsidR="004642A9" w:rsidRPr="003201CD">
        <w:rPr>
          <w:rFonts w:ascii="Book Antiqua" w:hAnsi="Book Antiqua"/>
          <w:b/>
          <w:i/>
          <w:sz w:val="24"/>
          <w:szCs w:val="24"/>
          <w:lang w:val="en-GB"/>
        </w:rPr>
        <w:t>AST</w:t>
      </w:r>
      <w:r w:rsidR="00964EC3">
        <w:rPr>
          <w:rFonts w:ascii="Book Antiqua" w:hAnsi="Book Antiqua"/>
          <w:b/>
          <w:i/>
          <w:sz w:val="24"/>
          <w:szCs w:val="24"/>
          <w:lang w:val="en-GB"/>
        </w:rPr>
        <w:t xml:space="preserve"> ratio</w:t>
      </w:r>
      <w:r w:rsidRPr="003201CD">
        <w:rPr>
          <w:rFonts w:ascii="Book Antiqua" w:hAnsi="Book Antiqua"/>
          <w:b/>
          <w:i/>
          <w:sz w:val="24"/>
          <w:szCs w:val="24"/>
          <w:lang w:val="en-GB"/>
        </w:rPr>
        <w:t xml:space="preserve">, </w:t>
      </w:r>
      <w:r w:rsidR="00CA6676" w:rsidRPr="003201CD">
        <w:rPr>
          <w:rFonts w:ascii="Book Antiqua" w:hAnsi="Book Antiqua"/>
          <w:b/>
          <w:i/>
          <w:sz w:val="24"/>
          <w:szCs w:val="24"/>
          <w:lang w:val="en-GB"/>
        </w:rPr>
        <w:t>PIVKA-II</w:t>
      </w:r>
      <w:r w:rsidR="00964EC3">
        <w:rPr>
          <w:rFonts w:ascii="Book Antiqua" w:hAnsi="Book Antiqua"/>
          <w:b/>
          <w:i/>
          <w:sz w:val="24"/>
          <w:szCs w:val="24"/>
          <w:lang w:val="en-GB"/>
        </w:rPr>
        <w:t>,</w:t>
      </w:r>
      <w:r w:rsidR="00EB2FA6" w:rsidRPr="003201CD">
        <w:rPr>
          <w:rFonts w:ascii="Book Antiqua" w:hAnsi="Book Antiqua"/>
          <w:b/>
          <w:i/>
          <w:sz w:val="24"/>
          <w:szCs w:val="24"/>
          <w:lang w:val="en-GB"/>
        </w:rPr>
        <w:t xml:space="preserve"> and </w:t>
      </w:r>
      <w:r w:rsidR="00CA6676" w:rsidRPr="003201CD">
        <w:rPr>
          <w:rFonts w:ascii="Book Antiqua" w:hAnsi="Book Antiqua"/>
          <w:b/>
          <w:i/>
          <w:sz w:val="24"/>
          <w:szCs w:val="24"/>
          <w:lang w:val="en-GB"/>
        </w:rPr>
        <w:t>AFP</w:t>
      </w:r>
    </w:p>
    <w:p w:rsidR="002B47D1" w:rsidRPr="003201CD" w:rsidRDefault="00276F30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AB2265" w:rsidRPr="003201CD">
        <w:rPr>
          <w:rFonts w:ascii="Book Antiqua" w:hAnsi="Book Antiqua"/>
          <w:sz w:val="24"/>
          <w:szCs w:val="24"/>
          <w:lang w:val="en-GB"/>
        </w:rPr>
        <w:t>r</w:t>
      </w:r>
      <w:r w:rsidR="00C03FAD" w:rsidRPr="003201CD">
        <w:rPr>
          <w:rFonts w:ascii="Book Antiqua" w:hAnsi="Book Antiqua"/>
          <w:sz w:val="24"/>
          <w:szCs w:val="24"/>
          <w:lang w:val="en-GB"/>
        </w:rPr>
        <w:t>eceiver-operating characteristic (</w:t>
      </w:r>
      <w:r w:rsidRPr="003201CD">
        <w:rPr>
          <w:rFonts w:ascii="Book Antiqua" w:hAnsi="Book Antiqua"/>
          <w:sz w:val="24"/>
          <w:szCs w:val="24"/>
          <w:lang w:val="en-GB"/>
        </w:rPr>
        <w:t>ROC</w:t>
      </w:r>
      <w:r w:rsidR="00C03FAD" w:rsidRPr="003201CD">
        <w:rPr>
          <w:rFonts w:ascii="Book Antiqua" w:hAnsi="Book Antiqua"/>
          <w:sz w:val="24"/>
          <w:szCs w:val="24"/>
          <w:lang w:val="en-GB"/>
        </w:rPr>
        <w:t>)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curve</w:t>
      </w:r>
      <w:r w:rsidR="00F31C7A" w:rsidRPr="003201CD">
        <w:rPr>
          <w:rFonts w:ascii="Book Antiqua" w:hAnsi="Book Antiqua"/>
          <w:sz w:val="24"/>
          <w:szCs w:val="24"/>
          <w:lang w:val="en-GB"/>
        </w:rPr>
        <w:t>s were used to</w:t>
      </w:r>
      <w:r w:rsidR="00DB7805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31C7A" w:rsidRPr="003201CD">
        <w:rPr>
          <w:rFonts w:ascii="Book Antiqua" w:hAnsi="Book Antiqua"/>
          <w:sz w:val="24"/>
          <w:szCs w:val="24"/>
          <w:lang w:val="en-GB"/>
        </w:rPr>
        <w:t>determine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the diagnostic cut-off values of</w:t>
      </w:r>
      <w:r w:rsidR="00DB7805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021D83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F31C7A" w:rsidRPr="003201CD">
        <w:rPr>
          <w:rFonts w:ascii="Book Antiqua" w:hAnsi="Book Antiqua"/>
          <w:sz w:val="24"/>
          <w:szCs w:val="24"/>
          <w:lang w:val="en-GB"/>
        </w:rPr>
        <w:t>γ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-GT/AST</w:t>
      </w:r>
      <w:r w:rsidR="00DB7805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ratio</w:t>
      </w:r>
      <w:r w:rsidRPr="003201CD">
        <w:rPr>
          <w:rFonts w:ascii="Book Antiqua" w:hAnsi="Book Antiqua"/>
          <w:sz w:val="24"/>
          <w:szCs w:val="24"/>
          <w:lang w:val="en-GB"/>
        </w:rPr>
        <w:t>,</w:t>
      </w:r>
      <w:r w:rsidR="00DB7805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PIVKA-II</w:t>
      </w:r>
      <w:r w:rsidR="00063233" w:rsidRPr="003201CD">
        <w:rPr>
          <w:rFonts w:ascii="Book Antiqua" w:hAnsi="Book Antiqua"/>
          <w:sz w:val="24"/>
          <w:szCs w:val="24"/>
          <w:lang w:val="en-GB"/>
        </w:rPr>
        <w:t>,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and AFP for HCC. The </w:t>
      </w:r>
      <w:r w:rsidR="00F31C7A" w:rsidRPr="003201CD">
        <w:rPr>
          <w:rFonts w:ascii="Book Antiqua" w:hAnsi="Book Antiqua"/>
          <w:sz w:val="24"/>
          <w:szCs w:val="24"/>
          <w:lang w:val="en-GB"/>
        </w:rPr>
        <w:t>fold change</w:t>
      </w:r>
      <w:r w:rsidR="005E588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31C7A" w:rsidRPr="003201CD">
        <w:rPr>
          <w:rFonts w:ascii="Book Antiqua" w:hAnsi="Book Antiqua"/>
          <w:sz w:val="24"/>
          <w:szCs w:val="24"/>
          <w:lang w:val="en-GB"/>
        </w:rPr>
        <w:t>in</w:t>
      </w:r>
      <w:r w:rsidR="00964EC3">
        <w:rPr>
          <w:rFonts w:ascii="Book Antiqua" w:hAnsi="Book Antiqua"/>
          <w:sz w:val="24"/>
          <w:szCs w:val="24"/>
          <w:lang w:val="en-GB"/>
        </w:rPr>
        <w:t xml:space="preserve"> </w:t>
      </w:r>
      <w:r w:rsidR="00021D83" w:rsidRPr="003201CD">
        <w:rPr>
          <w:rFonts w:ascii="Book Antiqua" w:hAnsi="Book Antiqua"/>
          <w:sz w:val="24"/>
          <w:szCs w:val="24"/>
          <w:lang w:val="en-GB"/>
        </w:rPr>
        <w:t>the</w:t>
      </w:r>
      <w:r w:rsidR="005E588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31C7A" w:rsidRPr="003201CD">
        <w:rPr>
          <w:rFonts w:ascii="Book Antiqua" w:hAnsi="Book Antiqua"/>
          <w:sz w:val="24"/>
          <w:szCs w:val="24"/>
          <w:lang w:val="en-GB"/>
        </w:rPr>
        <w:t>γ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-GT/AST</w:t>
      </w:r>
      <w:r w:rsidR="005E588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ratio</w:t>
      </w:r>
      <w:r w:rsidRPr="003201CD">
        <w:rPr>
          <w:rFonts w:ascii="Book Antiqua" w:hAnsi="Book Antiqua"/>
          <w:sz w:val="24"/>
          <w:szCs w:val="24"/>
          <w:lang w:val="en-GB"/>
        </w:rPr>
        <w:t>,</w:t>
      </w:r>
      <w:r w:rsidR="005E588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PIVKA-II</w:t>
      </w:r>
      <w:r w:rsidR="00063233" w:rsidRPr="003201CD">
        <w:rPr>
          <w:rFonts w:ascii="Book Antiqua" w:hAnsi="Book Antiqua"/>
          <w:sz w:val="24"/>
          <w:szCs w:val="24"/>
          <w:lang w:val="en-GB"/>
        </w:rPr>
        <w:t>,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and AFP relative to </w:t>
      </w:r>
      <w:r w:rsidR="00F31C7A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3201CD">
        <w:rPr>
          <w:rFonts w:ascii="Book Antiqua" w:hAnsi="Book Antiqua"/>
          <w:sz w:val="24"/>
          <w:szCs w:val="24"/>
          <w:lang w:val="en-GB"/>
        </w:rPr>
        <w:t>corresponding diagnostic cut-off values</w:t>
      </w:r>
      <w:r w:rsidR="005E588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31C7A" w:rsidRPr="003201CD">
        <w:rPr>
          <w:rFonts w:ascii="Book Antiqua" w:hAnsi="Book Antiqua"/>
          <w:sz w:val="24"/>
          <w:szCs w:val="24"/>
          <w:lang w:val="en-GB"/>
        </w:rPr>
        <w:t xml:space="preserve">are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expressed by </w:t>
      </w:r>
      <w:r w:rsidR="00CB4DCD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proofErr w:type="spellStart"/>
      <w:r w:rsidRPr="003201CD">
        <w:rPr>
          <w:rFonts w:ascii="Book Antiqua" w:hAnsi="Book Antiqua"/>
          <w:sz w:val="24"/>
          <w:szCs w:val="24"/>
          <w:lang w:val="en-GB"/>
        </w:rPr>
        <w:t>M</w:t>
      </w:r>
      <w:r w:rsidRPr="003201CD">
        <w:rPr>
          <w:rFonts w:ascii="Book Antiqua" w:hAnsi="Book Antiqua"/>
          <w:sz w:val="24"/>
          <w:szCs w:val="24"/>
          <w:vertAlign w:val="subscript"/>
          <w:lang w:val="en-GB"/>
        </w:rPr>
        <w:t>cut</w:t>
      </w:r>
      <w:proofErr w:type="spellEnd"/>
      <w:r w:rsidRPr="003201CD">
        <w:rPr>
          <w:rFonts w:ascii="Book Antiqua" w:hAnsi="Book Antiqua"/>
          <w:sz w:val="24"/>
          <w:szCs w:val="24"/>
          <w:vertAlign w:val="subscript"/>
          <w:lang w:val="en-GB"/>
        </w:rPr>
        <w:t>-off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. This study evaluated the diagnostic value of the combined detection of biomarkers in HBV-related HCC by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analysing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the sums of </w:t>
      </w:r>
      <w:r w:rsidR="00F31C7A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proofErr w:type="spellStart"/>
      <w:r w:rsidRPr="003201CD">
        <w:rPr>
          <w:rFonts w:ascii="Book Antiqua" w:hAnsi="Book Antiqua"/>
          <w:sz w:val="24"/>
          <w:szCs w:val="24"/>
          <w:lang w:val="en-GB"/>
        </w:rPr>
        <w:t>M</w:t>
      </w:r>
      <w:r w:rsidRPr="003201CD">
        <w:rPr>
          <w:rFonts w:ascii="Book Antiqua" w:hAnsi="Book Antiqua"/>
          <w:sz w:val="24"/>
          <w:szCs w:val="24"/>
          <w:vertAlign w:val="subscript"/>
          <w:lang w:val="en-GB"/>
        </w:rPr>
        <w:t>cut</w:t>
      </w:r>
      <w:proofErr w:type="spellEnd"/>
      <w:r w:rsidRPr="003201CD">
        <w:rPr>
          <w:rFonts w:ascii="Book Antiqua" w:hAnsi="Book Antiqua"/>
          <w:sz w:val="24"/>
          <w:szCs w:val="24"/>
          <w:vertAlign w:val="subscript"/>
          <w:lang w:val="en-GB"/>
        </w:rPr>
        <w:t>-off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of the corresponding biomarkers.</w:t>
      </w:r>
    </w:p>
    <w:p w:rsidR="00063233" w:rsidRPr="003201CD" w:rsidRDefault="00063233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:rsidR="00FA694D" w:rsidRPr="003201CD" w:rsidRDefault="00276F30" w:rsidP="008526A7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  <w:lang w:val="en-GB"/>
        </w:rPr>
      </w:pPr>
      <w:r w:rsidRPr="003201CD">
        <w:rPr>
          <w:rFonts w:ascii="Book Antiqua" w:hAnsi="Book Antiqua"/>
          <w:b/>
          <w:i/>
          <w:sz w:val="24"/>
          <w:szCs w:val="24"/>
          <w:lang w:val="en-GB"/>
        </w:rPr>
        <w:t>Statistical analysis</w:t>
      </w:r>
    </w:p>
    <w:p w:rsidR="00E167ED" w:rsidRPr="003201CD" w:rsidRDefault="00276F30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sz w:val="24"/>
          <w:szCs w:val="24"/>
          <w:lang w:val="en-GB"/>
        </w:rPr>
        <w:t>D</w:t>
      </w:r>
      <w:r w:rsidR="00FA694D" w:rsidRPr="003201CD">
        <w:rPr>
          <w:rFonts w:ascii="Book Antiqua" w:hAnsi="Book Antiqua"/>
          <w:sz w:val="24"/>
          <w:szCs w:val="24"/>
          <w:lang w:val="en-GB"/>
        </w:rPr>
        <w:t xml:space="preserve">ata </w:t>
      </w:r>
      <w:r w:rsidR="00F31C7A" w:rsidRPr="003201CD">
        <w:rPr>
          <w:rFonts w:ascii="Book Antiqua" w:hAnsi="Book Antiqua"/>
          <w:sz w:val="24"/>
          <w:szCs w:val="24"/>
          <w:lang w:val="en-GB"/>
        </w:rPr>
        <w:t xml:space="preserve">are </w:t>
      </w:r>
      <w:r w:rsidR="00FA694D" w:rsidRPr="003201CD">
        <w:rPr>
          <w:rFonts w:ascii="Book Antiqua" w:hAnsi="Book Antiqua"/>
          <w:sz w:val="24"/>
          <w:szCs w:val="24"/>
          <w:lang w:val="en-GB"/>
        </w:rPr>
        <w:t xml:space="preserve">expressed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as </w:t>
      </w:r>
      <w:r w:rsidR="00F31C7A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3201CD">
        <w:rPr>
          <w:rFonts w:ascii="Book Antiqua" w:hAnsi="Book Antiqua"/>
          <w:sz w:val="24"/>
          <w:szCs w:val="24"/>
          <w:lang w:val="en-GB"/>
        </w:rPr>
        <w:t>median</w:t>
      </w:r>
      <w:r w:rsidR="002E34E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(interquartile range) or number</w:t>
      </w:r>
      <w:r w:rsidR="002E34E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(%)</w:t>
      </w:r>
      <w:r w:rsidR="00FA694D" w:rsidRPr="003201CD">
        <w:rPr>
          <w:rFonts w:ascii="Book Antiqua" w:hAnsi="Book Antiqua"/>
          <w:sz w:val="24"/>
          <w:szCs w:val="24"/>
          <w:lang w:val="en-GB"/>
        </w:rPr>
        <w:t xml:space="preserve">. </w:t>
      </w:r>
      <w:r w:rsidR="00964EC3">
        <w:rPr>
          <w:rFonts w:ascii="Book Antiqua" w:hAnsi="Book Antiqua"/>
          <w:sz w:val="24"/>
          <w:szCs w:val="24"/>
          <w:lang w:val="en-GB"/>
        </w:rPr>
        <w:t>Comparisons between</w:t>
      </w:r>
      <w:r w:rsidR="00090460">
        <w:rPr>
          <w:rFonts w:ascii="Book Antiqua" w:hAnsi="Book Antiqua"/>
          <w:sz w:val="24"/>
          <w:szCs w:val="24"/>
          <w:lang w:val="en-GB"/>
        </w:rPr>
        <w:t xml:space="preserve"> </w:t>
      </w:r>
      <w:r w:rsidR="00964EC3">
        <w:rPr>
          <w:rFonts w:ascii="Book Antiqua" w:hAnsi="Book Antiqua"/>
          <w:sz w:val="24"/>
          <w:szCs w:val="24"/>
          <w:lang w:val="en-GB"/>
        </w:rPr>
        <w:t xml:space="preserve">groups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were </w:t>
      </w:r>
      <w:r w:rsidR="00964EC3">
        <w:rPr>
          <w:rFonts w:ascii="Book Antiqua" w:hAnsi="Book Antiqua"/>
          <w:sz w:val="24"/>
          <w:szCs w:val="24"/>
          <w:lang w:val="en-GB"/>
        </w:rPr>
        <w:t>performed by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the</w:t>
      </w:r>
      <w:r w:rsidR="005E588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A694D" w:rsidRPr="003201CD">
        <w:rPr>
          <w:rFonts w:ascii="Book Antiqua" w:hAnsi="Book Antiqua"/>
          <w:sz w:val="24"/>
          <w:szCs w:val="24"/>
          <w:lang w:val="en-GB"/>
        </w:rPr>
        <w:t xml:space="preserve">Mann-Whitney </w:t>
      </w:r>
      <w:r w:rsidR="00FA694D" w:rsidRPr="00964EC3">
        <w:rPr>
          <w:rFonts w:ascii="Book Antiqua" w:hAnsi="Book Antiqua"/>
          <w:i/>
          <w:sz w:val="24"/>
          <w:szCs w:val="24"/>
          <w:lang w:val="en-GB"/>
        </w:rPr>
        <w:t>U</w:t>
      </w:r>
      <w:r w:rsidR="00FA694D" w:rsidRPr="003201CD">
        <w:rPr>
          <w:rFonts w:ascii="Book Antiqua" w:hAnsi="Book Antiqua"/>
          <w:sz w:val="24"/>
          <w:szCs w:val="24"/>
          <w:lang w:val="en-GB"/>
        </w:rPr>
        <w:t xml:space="preserve"> test. </w:t>
      </w:r>
      <w:r w:rsidRPr="003201CD">
        <w:rPr>
          <w:rFonts w:ascii="Book Antiqua" w:hAnsi="Book Antiqua"/>
          <w:sz w:val="24"/>
          <w:szCs w:val="24"/>
          <w:lang w:val="en-GB"/>
        </w:rPr>
        <w:t>Pearson’s chi</w:t>
      </w:r>
      <w:r w:rsidR="00FA694D" w:rsidRPr="003201CD">
        <w:rPr>
          <w:rFonts w:ascii="Book Antiqua" w:hAnsi="Book Antiqua"/>
          <w:sz w:val="24"/>
          <w:szCs w:val="24"/>
          <w:lang w:val="en-GB"/>
        </w:rPr>
        <w:t>-square test was used for gender comparison</w:t>
      </w:r>
      <w:r w:rsidR="00F31C7A" w:rsidRPr="003201CD">
        <w:rPr>
          <w:rFonts w:ascii="Book Antiqua" w:hAnsi="Book Antiqua"/>
          <w:sz w:val="24"/>
          <w:szCs w:val="24"/>
          <w:lang w:val="en-GB"/>
        </w:rPr>
        <w:t>s</w:t>
      </w:r>
      <w:r w:rsidR="00FA694D" w:rsidRPr="003201CD">
        <w:rPr>
          <w:rFonts w:ascii="Book Antiqua" w:hAnsi="Book Antiqua"/>
          <w:sz w:val="24"/>
          <w:szCs w:val="24"/>
          <w:lang w:val="en-GB"/>
        </w:rPr>
        <w:t>. Pearson correlation analysis was used for two-factor correlation analysis. ROC curve</w:t>
      </w:r>
      <w:r w:rsidR="00F31C7A" w:rsidRPr="003201CD">
        <w:rPr>
          <w:rFonts w:ascii="Book Antiqua" w:hAnsi="Book Antiqua"/>
          <w:sz w:val="24"/>
          <w:szCs w:val="24"/>
          <w:lang w:val="en-GB"/>
        </w:rPr>
        <w:t>s</w:t>
      </w:r>
      <w:r w:rsidR="005E588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31C7A" w:rsidRPr="003201CD">
        <w:rPr>
          <w:rFonts w:ascii="Book Antiqua" w:hAnsi="Book Antiqua"/>
          <w:sz w:val="24"/>
          <w:szCs w:val="24"/>
          <w:lang w:val="en-GB"/>
        </w:rPr>
        <w:t xml:space="preserve">were </w:t>
      </w:r>
      <w:r w:rsidR="00FA694D" w:rsidRPr="003201CD">
        <w:rPr>
          <w:rFonts w:ascii="Book Antiqua" w:hAnsi="Book Antiqua"/>
          <w:sz w:val="24"/>
          <w:szCs w:val="24"/>
          <w:lang w:val="en-GB"/>
        </w:rPr>
        <w:t xml:space="preserve">used to determine the diagnostic </w:t>
      </w:r>
      <w:r w:rsidRPr="003201CD">
        <w:rPr>
          <w:rFonts w:ascii="Book Antiqua" w:hAnsi="Book Antiqua"/>
          <w:sz w:val="24"/>
          <w:szCs w:val="24"/>
          <w:lang w:val="en-GB"/>
        </w:rPr>
        <w:t>cut-off value</w:t>
      </w:r>
      <w:r w:rsidR="00F31C7A" w:rsidRPr="003201CD">
        <w:rPr>
          <w:rFonts w:ascii="Book Antiqua" w:hAnsi="Book Antiqua"/>
          <w:sz w:val="24"/>
          <w:szCs w:val="24"/>
          <w:lang w:val="en-GB"/>
        </w:rPr>
        <w:t>s</w:t>
      </w:r>
      <w:r w:rsidR="00FA694D" w:rsidRPr="003201CD">
        <w:rPr>
          <w:rFonts w:ascii="Book Antiqua" w:hAnsi="Book Antiqua"/>
          <w:sz w:val="24"/>
          <w:szCs w:val="24"/>
          <w:lang w:val="en-GB"/>
        </w:rPr>
        <w:t xml:space="preserve">, </w:t>
      </w:r>
      <w:r w:rsidR="004B31A9" w:rsidRPr="003201CD">
        <w:rPr>
          <w:rFonts w:ascii="Book Antiqua" w:hAnsi="Book Antiqua"/>
          <w:sz w:val="24"/>
          <w:szCs w:val="24"/>
          <w:lang w:val="en-GB"/>
        </w:rPr>
        <w:t xml:space="preserve">the areas under the </w:t>
      </w:r>
      <w:r w:rsidR="00964EC3">
        <w:rPr>
          <w:rFonts w:ascii="Book Antiqua" w:hAnsi="Book Antiqua"/>
          <w:sz w:val="24"/>
          <w:szCs w:val="24"/>
          <w:lang w:val="en-GB"/>
        </w:rPr>
        <w:t>ROC</w:t>
      </w:r>
      <w:r w:rsidR="004B31A9" w:rsidRPr="003201CD">
        <w:rPr>
          <w:rFonts w:ascii="Book Antiqua" w:hAnsi="Book Antiqua"/>
          <w:sz w:val="24"/>
          <w:szCs w:val="24"/>
          <w:lang w:val="en-GB"/>
        </w:rPr>
        <w:t xml:space="preserve"> curves (</w:t>
      </w:r>
      <w:r w:rsidRPr="003201CD">
        <w:rPr>
          <w:rFonts w:ascii="Book Antiqua" w:hAnsi="Book Antiqua"/>
          <w:sz w:val="24"/>
          <w:szCs w:val="24"/>
          <w:lang w:val="en-GB"/>
        </w:rPr>
        <w:t>AUROC</w:t>
      </w:r>
      <w:r w:rsidR="00F31C7A" w:rsidRPr="003201CD">
        <w:rPr>
          <w:rFonts w:ascii="Book Antiqua" w:hAnsi="Book Antiqua"/>
          <w:sz w:val="24"/>
          <w:szCs w:val="24"/>
          <w:lang w:val="en-GB"/>
        </w:rPr>
        <w:t>s</w:t>
      </w:r>
      <w:r w:rsidR="004B31A9" w:rsidRPr="003201CD">
        <w:rPr>
          <w:rFonts w:ascii="Book Antiqua" w:hAnsi="Book Antiqua"/>
          <w:sz w:val="24"/>
          <w:szCs w:val="24"/>
          <w:lang w:val="en-GB"/>
        </w:rPr>
        <w:t>)</w:t>
      </w:r>
      <w:r w:rsidR="00FA694D" w:rsidRPr="003201CD">
        <w:rPr>
          <w:rFonts w:ascii="Book Antiqua" w:hAnsi="Book Antiqua"/>
          <w:sz w:val="24"/>
          <w:szCs w:val="24"/>
          <w:lang w:val="en-GB"/>
        </w:rPr>
        <w:t xml:space="preserve">, diagnostic </w:t>
      </w:r>
      <w:r w:rsidR="00F31C7A" w:rsidRPr="003201CD">
        <w:rPr>
          <w:rFonts w:ascii="Book Antiqua" w:hAnsi="Book Antiqua"/>
          <w:sz w:val="24"/>
          <w:szCs w:val="24"/>
          <w:lang w:val="en-GB"/>
        </w:rPr>
        <w:t>sensitivities</w:t>
      </w:r>
      <w:r w:rsidR="00964EC3">
        <w:rPr>
          <w:rFonts w:ascii="Book Antiqua" w:hAnsi="Book Antiqua"/>
          <w:sz w:val="24"/>
          <w:szCs w:val="24"/>
          <w:lang w:val="en-GB"/>
        </w:rPr>
        <w:t>,</w:t>
      </w:r>
      <w:r w:rsidR="00F31C7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A694D" w:rsidRPr="003201CD">
        <w:rPr>
          <w:rFonts w:ascii="Book Antiqua" w:hAnsi="Book Antiqua"/>
          <w:sz w:val="24"/>
          <w:szCs w:val="24"/>
          <w:lang w:val="en-GB"/>
        </w:rPr>
        <w:t>and specificit</w:t>
      </w:r>
      <w:r w:rsidR="00F31C7A" w:rsidRPr="003201CD">
        <w:rPr>
          <w:rFonts w:ascii="Book Antiqua" w:hAnsi="Book Antiqua"/>
          <w:sz w:val="24"/>
          <w:szCs w:val="24"/>
          <w:lang w:val="en-GB"/>
        </w:rPr>
        <w:t>ies</w:t>
      </w:r>
      <w:r w:rsidR="00FA694D" w:rsidRPr="003201CD">
        <w:rPr>
          <w:rFonts w:ascii="Book Antiqua" w:hAnsi="Book Antiqua"/>
          <w:sz w:val="24"/>
          <w:szCs w:val="24"/>
          <w:lang w:val="en-GB"/>
        </w:rPr>
        <w:t>.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Statistical analyses were</w:t>
      </w:r>
      <w:r w:rsidR="005E588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performed using SPSS, version 19.0</w:t>
      </w:r>
      <w:r w:rsidR="0006323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B2524B" w:rsidRPr="003201CD">
        <w:rPr>
          <w:rFonts w:ascii="Book Antiqua" w:hAnsi="Book Antiqua"/>
          <w:sz w:val="24"/>
          <w:szCs w:val="24"/>
          <w:lang w:val="en-GB"/>
        </w:rPr>
        <w:t xml:space="preserve">(SPSS Inc., </w:t>
      </w:r>
      <w:r w:rsidR="00EB2FA6" w:rsidRPr="003201CD">
        <w:rPr>
          <w:rFonts w:ascii="Book Antiqua" w:hAnsi="Book Antiqua" w:cs="Arial"/>
          <w:sz w:val="24"/>
          <w:szCs w:val="24"/>
          <w:shd w:val="clear" w:color="auto" w:fill="FFFFFF"/>
        </w:rPr>
        <w:t>United States</w:t>
      </w:r>
      <w:r w:rsidR="00B2524B" w:rsidRPr="003201CD">
        <w:rPr>
          <w:rFonts w:ascii="Book Antiqua" w:hAnsi="Book Antiqua"/>
          <w:sz w:val="24"/>
          <w:szCs w:val="24"/>
          <w:lang w:val="en-GB"/>
        </w:rPr>
        <w:t>)</w:t>
      </w:r>
      <w:r w:rsidR="005E588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and </w:t>
      </w:r>
      <w:proofErr w:type="spellStart"/>
      <w:r w:rsidRPr="003201CD">
        <w:rPr>
          <w:rFonts w:ascii="Book Antiqua" w:hAnsi="Book Antiqua"/>
          <w:sz w:val="24"/>
          <w:szCs w:val="24"/>
          <w:lang w:val="en-GB"/>
        </w:rPr>
        <w:t>Medcalc</w:t>
      </w:r>
      <w:proofErr w:type="spellEnd"/>
      <w:r w:rsidRPr="003201CD">
        <w:rPr>
          <w:rFonts w:ascii="Book Antiqua" w:hAnsi="Book Antiqua"/>
          <w:sz w:val="24"/>
          <w:szCs w:val="24"/>
          <w:lang w:val="en-GB"/>
        </w:rPr>
        <w:t>,</w:t>
      </w:r>
      <w:r w:rsidR="001F6F3F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version 12.3</w:t>
      </w:r>
      <w:r w:rsidR="0006323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615EC3" w:rsidRPr="003201CD">
        <w:rPr>
          <w:rFonts w:ascii="Book Antiqua" w:hAnsi="Book Antiqua"/>
          <w:sz w:val="24"/>
          <w:szCs w:val="24"/>
          <w:lang w:val="en-GB"/>
        </w:rPr>
        <w:t>(</w:t>
      </w:r>
      <w:proofErr w:type="spellStart"/>
      <w:r w:rsidR="00615EC3" w:rsidRPr="003201CD">
        <w:rPr>
          <w:rFonts w:ascii="Book Antiqua" w:hAnsi="Book Antiqua"/>
          <w:sz w:val="24"/>
          <w:szCs w:val="24"/>
          <w:lang w:val="en-GB"/>
        </w:rPr>
        <w:t>MedCalc</w:t>
      </w:r>
      <w:proofErr w:type="spellEnd"/>
      <w:r w:rsidR="00615EC3" w:rsidRPr="003201CD">
        <w:rPr>
          <w:rFonts w:ascii="Book Antiqua" w:hAnsi="Book Antiqua"/>
          <w:sz w:val="24"/>
          <w:szCs w:val="24"/>
          <w:lang w:val="en-GB"/>
        </w:rPr>
        <w:t xml:space="preserve"> Software </w:t>
      </w:r>
      <w:proofErr w:type="spellStart"/>
      <w:r w:rsidR="00615EC3" w:rsidRPr="003201CD">
        <w:rPr>
          <w:rFonts w:ascii="Book Antiqua" w:hAnsi="Book Antiqua"/>
          <w:sz w:val="24"/>
          <w:szCs w:val="24"/>
          <w:lang w:val="en-GB"/>
        </w:rPr>
        <w:t>bvba</w:t>
      </w:r>
      <w:proofErr w:type="spellEnd"/>
      <w:r w:rsidR="00615EC3" w:rsidRPr="003201CD">
        <w:rPr>
          <w:rFonts w:ascii="Book Antiqua" w:hAnsi="Book Antiqua"/>
          <w:sz w:val="24"/>
          <w:szCs w:val="24"/>
          <w:lang w:val="en-GB"/>
        </w:rPr>
        <w:t>, Ostend, Belgium)</w:t>
      </w:r>
      <w:r w:rsidRPr="003201CD">
        <w:rPr>
          <w:rFonts w:ascii="Book Antiqua" w:hAnsi="Book Antiqua"/>
          <w:sz w:val="24"/>
          <w:szCs w:val="24"/>
          <w:lang w:val="en-GB"/>
        </w:rPr>
        <w:t>.</w:t>
      </w:r>
      <w:r w:rsidR="005E588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The statistical significance of all tests was defined as</w:t>
      </w:r>
      <w:r w:rsidR="005E588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i/>
          <w:sz w:val="24"/>
          <w:szCs w:val="24"/>
          <w:lang w:val="en-GB"/>
        </w:rPr>
        <w:t>P</w:t>
      </w:r>
      <w:r w:rsidR="00063233" w:rsidRPr="003201CD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&lt;</w:t>
      </w:r>
      <w:r w:rsidR="0006323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0.05 by </w:t>
      </w:r>
      <w:r w:rsidR="00964EC3">
        <w:rPr>
          <w:rFonts w:ascii="Book Antiqua" w:hAnsi="Book Antiqua"/>
          <w:sz w:val="24"/>
          <w:szCs w:val="24"/>
          <w:lang w:val="en-GB"/>
        </w:rPr>
        <w:t>two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-tailed </w:t>
      </w:r>
      <w:r w:rsidRPr="003201CD">
        <w:rPr>
          <w:rFonts w:ascii="Book Antiqua" w:hAnsi="Book Antiqua"/>
          <w:sz w:val="24"/>
          <w:szCs w:val="24"/>
          <w:lang w:val="en-GB"/>
        </w:rPr>
        <w:lastRenderedPageBreak/>
        <w:t>tests.</w:t>
      </w:r>
    </w:p>
    <w:p w:rsidR="000E102F" w:rsidRPr="003201CD" w:rsidRDefault="000E102F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:rsidR="000E102F" w:rsidRPr="003201CD" w:rsidRDefault="00276F30" w:rsidP="008526A7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3201CD">
        <w:rPr>
          <w:rFonts w:ascii="Book Antiqua" w:hAnsi="Book Antiqua"/>
          <w:b/>
          <w:sz w:val="24"/>
          <w:szCs w:val="24"/>
          <w:lang w:val="en-GB"/>
        </w:rPr>
        <w:t>R</w:t>
      </w:r>
      <w:r w:rsidR="000E102F" w:rsidRPr="003201CD">
        <w:rPr>
          <w:rFonts w:ascii="Book Antiqua" w:hAnsi="Book Antiqua"/>
          <w:b/>
          <w:sz w:val="24"/>
          <w:szCs w:val="24"/>
          <w:lang w:val="en-GB"/>
        </w:rPr>
        <w:t>ESULTS</w:t>
      </w:r>
    </w:p>
    <w:p w:rsidR="00E167ED" w:rsidRPr="003201CD" w:rsidRDefault="00276F30" w:rsidP="008526A7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  <w:lang w:val="en-GB"/>
        </w:rPr>
      </w:pPr>
      <w:r w:rsidRPr="003201CD">
        <w:rPr>
          <w:rFonts w:ascii="Book Antiqua" w:hAnsi="Book Antiqua"/>
          <w:b/>
          <w:i/>
          <w:sz w:val="24"/>
          <w:szCs w:val="24"/>
          <w:lang w:val="en-GB"/>
        </w:rPr>
        <w:t>Comparison of</w:t>
      </w:r>
      <w:r w:rsidR="00964EC3">
        <w:rPr>
          <w:rFonts w:ascii="Book Antiqua" w:hAnsi="Book Antiqua"/>
          <w:b/>
          <w:i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b/>
          <w:i/>
          <w:sz w:val="24"/>
          <w:szCs w:val="24"/>
          <w:lang w:val="en-GB"/>
        </w:rPr>
        <w:t xml:space="preserve">clinical </w:t>
      </w:r>
      <w:r w:rsidR="009A766D" w:rsidRPr="003201CD">
        <w:rPr>
          <w:rFonts w:ascii="Book Antiqua" w:hAnsi="Book Antiqua"/>
          <w:b/>
          <w:i/>
          <w:sz w:val="24"/>
          <w:szCs w:val="24"/>
          <w:lang w:val="en-GB"/>
        </w:rPr>
        <w:t>characteristics</w:t>
      </w:r>
      <w:r w:rsidRPr="003201CD">
        <w:rPr>
          <w:rFonts w:ascii="Book Antiqua" w:hAnsi="Book Antiqua"/>
          <w:b/>
          <w:i/>
          <w:sz w:val="24"/>
          <w:szCs w:val="24"/>
          <w:lang w:val="en-GB"/>
        </w:rPr>
        <w:t xml:space="preserve"> between </w:t>
      </w:r>
      <w:r w:rsidR="003201CD" w:rsidRPr="003201CD">
        <w:rPr>
          <w:rFonts w:ascii="Book Antiqua" w:hAnsi="Book Antiqua"/>
          <w:b/>
          <w:i/>
          <w:sz w:val="24"/>
          <w:szCs w:val="24"/>
          <w:lang w:val="en-GB"/>
        </w:rPr>
        <w:t xml:space="preserve">HCC </w:t>
      </w:r>
      <w:r w:rsidRPr="003201CD">
        <w:rPr>
          <w:rFonts w:ascii="Book Antiqua" w:hAnsi="Book Antiqua"/>
          <w:b/>
          <w:i/>
          <w:sz w:val="24"/>
          <w:szCs w:val="24"/>
          <w:lang w:val="en-GB"/>
        </w:rPr>
        <w:t xml:space="preserve">group and </w:t>
      </w:r>
      <w:r w:rsidR="00C27318" w:rsidRPr="003201CD">
        <w:rPr>
          <w:rFonts w:ascii="Book Antiqua" w:hAnsi="Book Antiqua"/>
          <w:b/>
          <w:i/>
          <w:sz w:val="24"/>
          <w:szCs w:val="24"/>
          <w:lang w:val="en-GB"/>
        </w:rPr>
        <w:t>chronic hepatitis B</w:t>
      </w:r>
      <w:r w:rsidRPr="003201CD">
        <w:rPr>
          <w:rFonts w:ascii="Book Antiqua" w:hAnsi="Book Antiqua"/>
          <w:b/>
          <w:i/>
          <w:sz w:val="24"/>
          <w:szCs w:val="24"/>
          <w:lang w:val="en-GB"/>
        </w:rPr>
        <w:t xml:space="preserve"> group</w:t>
      </w:r>
    </w:p>
    <w:p w:rsidR="00AA70C7" w:rsidRPr="003201CD" w:rsidRDefault="00276F30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sz w:val="24"/>
          <w:szCs w:val="24"/>
          <w:lang w:val="en-GB"/>
        </w:rPr>
        <w:t xml:space="preserve">The clinical </w:t>
      </w:r>
      <w:r w:rsidR="009A766D" w:rsidRPr="003201CD">
        <w:rPr>
          <w:rFonts w:ascii="Book Antiqua" w:hAnsi="Book Antiqua"/>
          <w:sz w:val="24"/>
          <w:szCs w:val="24"/>
          <w:lang w:val="en-GB"/>
        </w:rPr>
        <w:t>characteristics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of 176 patients</w:t>
      </w:r>
      <w:r w:rsidR="004B266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with HCC and 359 patients</w:t>
      </w:r>
      <w:r w:rsidR="004B266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8C49DB" w:rsidRPr="003201CD">
        <w:rPr>
          <w:rFonts w:ascii="Book Antiqua" w:hAnsi="Book Antiqua"/>
          <w:sz w:val="24"/>
          <w:szCs w:val="24"/>
          <w:lang w:val="en-GB"/>
        </w:rPr>
        <w:t>with CHB</w:t>
      </w:r>
      <w:r w:rsidR="002E34E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AF0DB1" w:rsidRPr="003201CD">
        <w:rPr>
          <w:rFonts w:ascii="Book Antiqua" w:hAnsi="Book Antiqua"/>
          <w:sz w:val="24"/>
          <w:szCs w:val="24"/>
          <w:lang w:val="en-GB"/>
        </w:rPr>
        <w:t>(</w:t>
      </w:r>
      <w:r w:rsidRPr="003201CD">
        <w:rPr>
          <w:rFonts w:ascii="Book Antiqua" w:hAnsi="Book Antiqua"/>
          <w:sz w:val="24"/>
          <w:szCs w:val="24"/>
          <w:lang w:val="en-GB"/>
        </w:rPr>
        <w:t>control group</w:t>
      </w:r>
      <w:r w:rsidR="00AF0DB1" w:rsidRPr="003201CD">
        <w:rPr>
          <w:rFonts w:ascii="Book Antiqua" w:hAnsi="Book Antiqua"/>
          <w:sz w:val="24"/>
          <w:szCs w:val="24"/>
          <w:lang w:val="en-GB"/>
        </w:rPr>
        <w:t>)</w:t>
      </w:r>
      <w:r w:rsidR="004B266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964EC3">
        <w:rPr>
          <w:rFonts w:ascii="Book Antiqua" w:hAnsi="Book Antiqua"/>
          <w:sz w:val="24"/>
          <w:szCs w:val="24"/>
          <w:lang w:val="en-GB"/>
        </w:rPr>
        <w:t>are</w:t>
      </w:r>
      <w:r w:rsidR="00964EC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expressed as medians</w:t>
      </w:r>
      <w:r w:rsidR="002E34E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(interquartile range) or</w:t>
      </w:r>
      <w:r w:rsidR="008C49DB" w:rsidRPr="003201CD">
        <w:rPr>
          <w:rFonts w:ascii="Book Antiqua" w:hAnsi="Book Antiqua"/>
          <w:sz w:val="24"/>
          <w:szCs w:val="24"/>
          <w:lang w:val="en-GB"/>
        </w:rPr>
        <w:t xml:space="preserve"> numbers</w:t>
      </w:r>
      <w:r w:rsidR="002E34E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(%). The data showed that the </w:t>
      </w:r>
      <w:r w:rsidR="00AF0DB1" w:rsidRPr="003201CD">
        <w:rPr>
          <w:rFonts w:ascii="Book Antiqua" w:hAnsi="Book Antiqua"/>
          <w:sz w:val="24"/>
          <w:szCs w:val="24"/>
          <w:lang w:val="en-GB"/>
        </w:rPr>
        <w:t xml:space="preserve">sex </w:t>
      </w:r>
      <w:r w:rsidRPr="003201CD">
        <w:rPr>
          <w:rFonts w:ascii="Book Antiqua" w:hAnsi="Book Antiqua"/>
          <w:sz w:val="24"/>
          <w:szCs w:val="24"/>
          <w:lang w:val="en-GB"/>
        </w:rPr>
        <w:t>of the</w:t>
      </w:r>
      <w:r w:rsidR="00AF0DB1" w:rsidRPr="003201CD">
        <w:rPr>
          <w:rFonts w:ascii="Book Antiqua" w:hAnsi="Book Antiqua"/>
          <w:sz w:val="24"/>
          <w:szCs w:val="24"/>
          <w:lang w:val="en-GB"/>
        </w:rPr>
        <w:t xml:space="preserve"> patients in the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two groups was </w:t>
      </w:r>
      <w:r w:rsidR="00AF0DB1" w:rsidRPr="003201CD">
        <w:rPr>
          <w:rFonts w:ascii="Book Antiqua" w:hAnsi="Book Antiqua"/>
          <w:sz w:val="24"/>
          <w:szCs w:val="24"/>
          <w:lang w:val="en-GB"/>
        </w:rPr>
        <w:t xml:space="preserve">predominately </w:t>
      </w:r>
      <w:r w:rsidRPr="003201CD">
        <w:rPr>
          <w:rFonts w:ascii="Book Antiqua" w:hAnsi="Book Antiqua"/>
          <w:sz w:val="24"/>
          <w:szCs w:val="24"/>
          <w:lang w:val="en-GB"/>
        </w:rPr>
        <w:t>male, and the</w:t>
      </w:r>
      <w:r w:rsidR="004B266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AF0DB1" w:rsidRPr="003201CD">
        <w:rPr>
          <w:rFonts w:ascii="Book Antiqua" w:hAnsi="Book Antiqua"/>
          <w:sz w:val="24"/>
          <w:szCs w:val="24"/>
          <w:lang w:val="en-GB"/>
        </w:rPr>
        <w:t>median</w:t>
      </w:r>
      <w:r w:rsidR="004B266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age of HCC patien</w:t>
      </w:r>
      <w:r w:rsidR="008C49DB" w:rsidRPr="003201CD">
        <w:rPr>
          <w:rFonts w:ascii="Book Antiqua" w:hAnsi="Book Antiqua"/>
          <w:sz w:val="24"/>
          <w:szCs w:val="24"/>
          <w:lang w:val="en-GB"/>
        </w:rPr>
        <w:t>ts was 53</w:t>
      </w:r>
      <w:r w:rsidR="002E34E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(</w:t>
      </w:r>
      <w:r w:rsidR="00964EC3">
        <w:rPr>
          <w:rFonts w:ascii="Book Antiqua" w:hAnsi="Book Antiqua"/>
          <w:sz w:val="24"/>
          <w:szCs w:val="24"/>
          <w:lang w:val="en-GB"/>
        </w:rPr>
        <w:t xml:space="preserve">range,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47-62) years old, which was higher than that of the </w:t>
      </w:r>
      <w:r w:rsidR="009A766D" w:rsidRPr="003201CD">
        <w:rPr>
          <w:rFonts w:ascii="Book Antiqua" w:hAnsi="Book Antiqua"/>
          <w:sz w:val="24"/>
          <w:szCs w:val="24"/>
          <w:lang w:val="en-GB"/>
        </w:rPr>
        <w:t>CHB group</w:t>
      </w:r>
      <w:r w:rsidR="002E34E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9A766D" w:rsidRPr="003201CD">
        <w:rPr>
          <w:rFonts w:ascii="Book Antiqua" w:hAnsi="Book Antiqua"/>
          <w:sz w:val="24"/>
          <w:szCs w:val="24"/>
          <w:lang w:val="en-GB"/>
        </w:rPr>
        <w:t>[</w:t>
      </w:r>
      <w:r w:rsidR="008C49DB" w:rsidRPr="003201CD">
        <w:rPr>
          <w:rFonts w:ascii="Book Antiqua" w:hAnsi="Book Antiqua"/>
          <w:sz w:val="24"/>
          <w:szCs w:val="24"/>
          <w:lang w:val="en-GB"/>
        </w:rPr>
        <w:t>49</w:t>
      </w:r>
      <w:r w:rsidR="002E34E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9A766D" w:rsidRPr="003201CD">
        <w:rPr>
          <w:rFonts w:ascii="Book Antiqua" w:hAnsi="Book Antiqua"/>
          <w:sz w:val="24"/>
          <w:szCs w:val="24"/>
          <w:lang w:val="en-GB"/>
        </w:rPr>
        <w:t>(39-59) years]</w:t>
      </w:r>
      <w:r w:rsidR="004B266A" w:rsidRPr="003201CD">
        <w:rPr>
          <w:rFonts w:ascii="Book Antiqua" w:hAnsi="Book Antiqua"/>
          <w:sz w:val="24"/>
          <w:szCs w:val="24"/>
          <w:lang w:val="en-GB"/>
        </w:rPr>
        <w:t xml:space="preserve"> (</w:t>
      </w:r>
      <w:r w:rsidR="004B266A" w:rsidRPr="003201CD">
        <w:rPr>
          <w:rFonts w:ascii="Book Antiqua" w:hAnsi="Book Antiqua"/>
          <w:i/>
          <w:sz w:val="24"/>
          <w:szCs w:val="24"/>
          <w:lang w:val="en-GB"/>
        </w:rPr>
        <w:t>P</w:t>
      </w:r>
      <w:r w:rsidR="00E25EA3" w:rsidRPr="003201CD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4B266A" w:rsidRPr="003201CD">
        <w:rPr>
          <w:rFonts w:ascii="Book Antiqua" w:hAnsi="Book Antiqua"/>
          <w:sz w:val="24"/>
          <w:szCs w:val="24"/>
          <w:lang w:val="en-GB"/>
        </w:rPr>
        <w:t>&lt;</w:t>
      </w:r>
      <w:r w:rsidR="00E25EA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0.0</w:t>
      </w:r>
      <w:r w:rsidR="004B266A" w:rsidRPr="003201CD">
        <w:rPr>
          <w:rFonts w:ascii="Book Antiqua" w:hAnsi="Book Antiqua"/>
          <w:sz w:val="24"/>
          <w:szCs w:val="24"/>
          <w:lang w:val="en-GB"/>
        </w:rPr>
        <w:t>0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1). </w:t>
      </w:r>
      <w:r w:rsidR="00964EC3">
        <w:rPr>
          <w:rFonts w:ascii="Book Antiqua" w:hAnsi="Book Antiqua"/>
          <w:sz w:val="24"/>
          <w:szCs w:val="24"/>
          <w:lang w:val="en-GB"/>
        </w:rPr>
        <w:t>S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erum </w:t>
      </w:r>
      <w:r w:rsidR="009A766D" w:rsidRPr="003201CD">
        <w:rPr>
          <w:rFonts w:ascii="Book Antiqua" w:hAnsi="Book Antiqua"/>
          <w:sz w:val="24"/>
          <w:szCs w:val="24"/>
          <w:lang w:val="en-GB"/>
        </w:rPr>
        <w:t xml:space="preserve">levels of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PIVKA-II, AFP, </w:t>
      </w:r>
      <w:r w:rsidR="009A766D" w:rsidRPr="003201CD">
        <w:rPr>
          <w:rFonts w:ascii="Book Antiqua" w:hAnsi="Book Antiqua"/>
          <w:sz w:val="24"/>
          <w:szCs w:val="24"/>
          <w:lang w:val="en-GB"/>
        </w:rPr>
        <w:t>γ-GT</w:t>
      </w:r>
      <w:r w:rsidR="00964EC3">
        <w:rPr>
          <w:rFonts w:ascii="Book Antiqua" w:hAnsi="Book Antiqua"/>
          <w:sz w:val="24"/>
          <w:szCs w:val="24"/>
          <w:lang w:val="en-GB"/>
        </w:rPr>
        <w:t>,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and</w:t>
      </w:r>
      <w:r w:rsidR="004B266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9A766D" w:rsidRPr="003201CD">
        <w:rPr>
          <w:rFonts w:ascii="Book Antiqua" w:hAnsi="Book Antiqua"/>
          <w:sz w:val="24"/>
          <w:szCs w:val="24"/>
          <w:lang w:val="en-GB"/>
        </w:rPr>
        <w:t xml:space="preserve">γ-GT </w:t>
      </w:r>
      <w:r w:rsidR="00E93439" w:rsidRPr="003201CD">
        <w:rPr>
          <w:rFonts w:ascii="Book Antiqua" w:hAnsi="Book Antiqua"/>
          <w:sz w:val="24"/>
          <w:szCs w:val="24"/>
          <w:lang w:val="en-GB"/>
        </w:rPr>
        <w:t>/AST</w:t>
      </w:r>
      <w:r w:rsidR="004B266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964EC3">
        <w:rPr>
          <w:rFonts w:ascii="Book Antiqua" w:hAnsi="Book Antiqua"/>
          <w:sz w:val="24"/>
          <w:szCs w:val="24"/>
          <w:lang w:val="en-GB"/>
        </w:rPr>
        <w:t xml:space="preserve">ratio </w:t>
      </w:r>
      <w:r w:rsidR="00E93439" w:rsidRPr="003201CD">
        <w:rPr>
          <w:rFonts w:ascii="Book Antiqua" w:hAnsi="Book Antiqua"/>
          <w:sz w:val="24"/>
          <w:szCs w:val="24"/>
          <w:lang w:val="en-GB"/>
        </w:rPr>
        <w:t>in HCC patients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were </w:t>
      </w:r>
      <w:r w:rsidR="00964EC3">
        <w:rPr>
          <w:rFonts w:ascii="Book Antiqua" w:hAnsi="Book Antiqua"/>
          <w:sz w:val="24"/>
          <w:szCs w:val="24"/>
          <w:lang w:val="en-GB"/>
        </w:rPr>
        <w:t xml:space="preserve">significantly </w:t>
      </w:r>
      <w:r w:rsidRPr="003201CD">
        <w:rPr>
          <w:rFonts w:ascii="Book Antiqua" w:hAnsi="Book Antiqua"/>
          <w:sz w:val="24"/>
          <w:szCs w:val="24"/>
          <w:lang w:val="en-GB"/>
        </w:rPr>
        <w:t>higher than those in CHB</w:t>
      </w:r>
      <w:r w:rsidR="00964EC3">
        <w:rPr>
          <w:rFonts w:ascii="Book Antiqua" w:hAnsi="Book Antiqua"/>
          <w:sz w:val="24"/>
          <w:szCs w:val="24"/>
          <w:lang w:val="en-GB"/>
        </w:rPr>
        <w:t xml:space="preserve"> </w:t>
      </w:r>
      <w:r w:rsidR="00E93439" w:rsidRPr="003201CD">
        <w:rPr>
          <w:rFonts w:ascii="Book Antiqua" w:hAnsi="Book Antiqua"/>
          <w:sz w:val="24"/>
          <w:szCs w:val="24"/>
          <w:lang w:val="en-GB"/>
        </w:rPr>
        <w:t>patients</w:t>
      </w:r>
      <w:r w:rsidR="002E34E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9A766D" w:rsidRPr="003201CD">
        <w:rPr>
          <w:rFonts w:ascii="Book Antiqua" w:hAnsi="Book Antiqua"/>
          <w:sz w:val="24"/>
          <w:szCs w:val="24"/>
          <w:lang w:val="en-GB"/>
        </w:rPr>
        <w:t>(</w:t>
      </w:r>
      <w:r w:rsidR="009A766D" w:rsidRPr="003201CD">
        <w:rPr>
          <w:rFonts w:ascii="Book Antiqua" w:hAnsi="Book Antiqua"/>
          <w:i/>
          <w:sz w:val="24"/>
          <w:szCs w:val="24"/>
          <w:lang w:val="en-GB"/>
        </w:rPr>
        <w:t>P</w:t>
      </w:r>
      <w:r w:rsidR="00E25EA3" w:rsidRPr="003201CD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9A766D" w:rsidRPr="003201CD">
        <w:rPr>
          <w:rFonts w:ascii="Book Antiqua" w:hAnsi="Book Antiqua"/>
          <w:sz w:val="24"/>
          <w:szCs w:val="24"/>
          <w:lang w:val="en-GB"/>
        </w:rPr>
        <w:t>&lt;</w:t>
      </w:r>
      <w:r w:rsidR="00E25EA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8C49DB" w:rsidRPr="003201CD">
        <w:rPr>
          <w:rFonts w:ascii="Book Antiqua" w:hAnsi="Book Antiqua"/>
          <w:sz w:val="24"/>
          <w:szCs w:val="24"/>
          <w:lang w:val="en-GB"/>
        </w:rPr>
        <w:t>0</w:t>
      </w:r>
      <w:r w:rsidR="009A766D" w:rsidRPr="003201CD">
        <w:rPr>
          <w:rFonts w:ascii="Book Antiqua" w:hAnsi="Book Antiqua"/>
          <w:sz w:val="24"/>
          <w:szCs w:val="24"/>
          <w:lang w:val="en-GB"/>
        </w:rPr>
        <w:t xml:space="preserve">.001), while </w:t>
      </w:r>
      <w:r w:rsidR="00964EC3">
        <w:rPr>
          <w:rFonts w:ascii="Book Antiqua" w:hAnsi="Book Antiqua"/>
          <w:sz w:val="24"/>
          <w:szCs w:val="24"/>
          <w:lang w:val="en-GB"/>
        </w:rPr>
        <w:t xml:space="preserve"> </w:t>
      </w:r>
      <w:r w:rsidR="009A766D" w:rsidRPr="003201CD">
        <w:rPr>
          <w:rFonts w:ascii="Book Antiqua" w:hAnsi="Book Antiqua"/>
          <w:sz w:val="24"/>
          <w:szCs w:val="24"/>
          <w:lang w:val="en-GB"/>
        </w:rPr>
        <w:t>serum levels of AST</w:t>
      </w:r>
      <w:r w:rsidR="004B266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were </w:t>
      </w:r>
      <w:r w:rsidR="00964EC3">
        <w:rPr>
          <w:rFonts w:ascii="Book Antiqua" w:hAnsi="Book Antiqua"/>
          <w:sz w:val="24"/>
          <w:szCs w:val="24"/>
          <w:lang w:val="en-GB"/>
        </w:rPr>
        <w:t>significantly</w:t>
      </w:r>
      <w:r w:rsidR="00964EC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lower</w:t>
      </w:r>
      <w:r w:rsidR="00AF0DB1" w:rsidRPr="003201CD">
        <w:rPr>
          <w:rFonts w:ascii="Book Antiqua" w:hAnsi="Book Antiqua"/>
          <w:sz w:val="24"/>
          <w:szCs w:val="24"/>
          <w:lang w:val="en-GB"/>
        </w:rPr>
        <w:t xml:space="preserve"> in HCC patients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than in CHB</w:t>
      </w:r>
      <w:r w:rsidR="00964EC3">
        <w:rPr>
          <w:rFonts w:ascii="Book Antiqua" w:hAnsi="Book Antiqua"/>
          <w:sz w:val="24"/>
          <w:szCs w:val="24"/>
          <w:lang w:val="en-GB"/>
        </w:rPr>
        <w:t xml:space="preserve"> </w:t>
      </w:r>
      <w:r w:rsidR="00E93439" w:rsidRPr="003201CD">
        <w:rPr>
          <w:rFonts w:ascii="Book Antiqua" w:hAnsi="Book Antiqua"/>
          <w:sz w:val="24"/>
          <w:szCs w:val="24"/>
          <w:lang w:val="en-GB"/>
        </w:rPr>
        <w:t>patients</w:t>
      </w:r>
      <w:r w:rsidR="002E34E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4B266A" w:rsidRPr="003201CD">
        <w:rPr>
          <w:rFonts w:ascii="Book Antiqua" w:hAnsi="Book Antiqua"/>
          <w:sz w:val="24"/>
          <w:szCs w:val="24"/>
          <w:lang w:val="en-GB"/>
        </w:rPr>
        <w:t>(</w:t>
      </w:r>
      <w:r w:rsidR="004B266A" w:rsidRPr="003201CD">
        <w:rPr>
          <w:rFonts w:ascii="Book Antiqua" w:hAnsi="Book Antiqua"/>
          <w:i/>
          <w:sz w:val="24"/>
          <w:szCs w:val="24"/>
          <w:lang w:val="en-GB"/>
        </w:rPr>
        <w:t>P</w:t>
      </w:r>
      <w:r w:rsidR="00E25EA3" w:rsidRPr="003201CD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&lt;</w:t>
      </w:r>
      <w:r w:rsidR="00E25EA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0.001). The clinical characteristics of </w:t>
      </w:r>
      <w:r w:rsidR="00AF0DB1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535 study </w:t>
      </w:r>
      <w:r w:rsidR="009A766D" w:rsidRPr="003201CD">
        <w:rPr>
          <w:rFonts w:ascii="Book Antiqua" w:hAnsi="Book Antiqua"/>
          <w:sz w:val="24"/>
          <w:szCs w:val="24"/>
          <w:lang w:val="en-GB"/>
        </w:rPr>
        <w:t>patients</w:t>
      </w:r>
      <w:r w:rsidR="004B266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964EC3">
        <w:rPr>
          <w:rFonts w:ascii="Book Antiqua" w:hAnsi="Book Antiqua"/>
          <w:sz w:val="24"/>
          <w:szCs w:val="24"/>
          <w:lang w:val="en-GB"/>
        </w:rPr>
        <w:t>are</w:t>
      </w:r>
      <w:r w:rsidR="00964EC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B1699E" w:rsidRPr="003201CD">
        <w:rPr>
          <w:rFonts w:ascii="Book Antiqua" w:hAnsi="Book Antiqua"/>
          <w:sz w:val="24"/>
          <w:szCs w:val="24"/>
          <w:lang w:val="en-GB"/>
        </w:rPr>
        <w:t xml:space="preserve">shown in </w:t>
      </w:r>
      <w:r w:rsidR="00964EC3">
        <w:rPr>
          <w:rFonts w:ascii="Book Antiqua" w:hAnsi="Book Antiqua"/>
          <w:sz w:val="24"/>
          <w:szCs w:val="24"/>
          <w:lang w:val="en-GB"/>
        </w:rPr>
        <w:t>T</w:t>
      </w:r>
      <w:r w:rsidR="00964EC3" w:rsidRPr="003201CD">
        <w:rPr>
          <w:rFonts w:ascii="Book Antiqua" w:hAnsi="Book Antiqua"/>
          <w:sz w:val="24"/>
          <w:szCs w:val="24"/>
          <w:lang w:val="en-GB"/>
        </w:rPr>
        <w:t xml:space="preserve">able </w:t>
      </w:r>
      <w:r w:rsidRPr="003201CD">
        <w:rPr>
          <w:rFonts w:ascii="Book Antiqua" w:hAnsi="Book Antiqua"/>
          <w:sz w:val="24"/>
          <w:szCs w:val="24"/>
          <w:lang w:val="en-GB"/>
        </w:rPr>
        <w:t>1.</w:t>
      </w:r>
    </w:p>
    <w:p w:rsidR="00653478" w:rsidRPr="00964EC3" w:rsidRDefault="00653478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:rsidR="00E167ED" w:rsidRPr="003201CD" w:rsidRDefault="00090460" w:rsidP="008526A7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  <w:lang w:val="en-GB"/>
        </w:rPr>
      </w:pPr>
      <w:r>
        <w:rPr>
          <w:rFonts w:ascii="Book Antiqua" w:hAnsi="Book Antiqua"/>
          <w:b/>
          <w:i/>
          <w:sz w:val="24"/>
          <w:szCs w:val="24"/>
          <w:lang w:val="en-GB"/>
        </w:rPr>
        <w:t>Diagnostic value</w:t>
      </w:r>
      <w:r w:rsidR="00276F30" w:rsidRPr="003201CD">
        <w:rPr>
          <w:rFonts w:ascii="Book Antiqua" w:hAnsi="Book Antiqua"/>
          <w:b/>
          <w:i/>
          <w:sz w:val="24"/>
          <w:szCs w:val="24"/>
          <w:lang w:val="en-GB"/>
        </w:rPr>
        <w:t xml:space="preserve"> of</w:t>
      </w:r>
      <w:r w:rsidR="00021D83" w:rsidRPr="003201CD">
        <w:rPr>
          <w:rFonts w:ascii="Book Antiqua" w:hAnsi="Book Antiqua"/>
          <w:b/>
          <w:i/>
          <w:sz w:val="24"/>
          <w:szCs w:val="24"/>
          <w:lang w:val="en-GB"/>
        </w:rPr>
        <w:t xml:space="preserve"> </w:t>
      </w:r>
      <w:r w:rsidR="003201CD" w:rsidRPr="003201CD">
        <w:rPr>
          <w:rFonts w:ascii="Book Antiqua" w:hAnsi="Book Antiqua"/>
          <w:b/>
          <w:i/>
          <w:sz w:val="24"/>
          <w:szCs w:val="24"/>
          <w:lang w:val="en-GB"/>
        </w:rPr>
        <w:t>γ</w:t>
      </w:r>
      <w:r w:rsidR="004642A9" w:rsidRPr="003201CD">
        <w:rPr>
          <w:rFonts w:ascii="Book Antiqua" w:hAnsi="Book Antiqua"/>
          <w:b/>
          <w:i/>
          <w:sz w:val="24"/>
          <w:szCs w:val="24"/>
          <w:lang w:val="en-GB"/>
        </w:rPr>
        <w:t>-GT</w:t>
      </w:r>
      <w:r w:rsidR="00964EC3">
        <w:rPr>
          <w:rFonts w:ascii="Book Antiqua" w:hAnsi="Book Antiqua"/>
          <w:b/>
          <w:i/>
          <w:sz w:val="24"/>
          <w:szCs w:val="24"/>
          <w:lang w:val="en-GB"/>
        </w:rPr>
        <w:t>/</w:t>
      </w:r>
      <w:r w:rsidR="00CA6676" w:rsidRPr="003201CD">
        <w:rPr>
          <w:rFonts w:ascii="Book Antiqua" w:hAnsi="Book Antiqua"/>
          <w:b/>
          <w:i/>
          <w:sz w:val="24"/>
          <w:szCs w:val="24"/>
          <w:lang w:val="en-GB"/>
        </w:rPr>
        <w:t>AST</w:t>
      </w:r>
      <w:r w:rsidR="00964EC3">
        <w:rPr>
          <w:rFonts w:ascii="Book Antiqua" w:hAnsi="Book Antiqua"/>
          <w:b/>
          <w:i/>
          <w:sz w:val="24"/>
          <w:szCs w:val="24"/>
          <w:lang w:val="en-GB"/>
        </w:rPr>
        <w:t xml:space="preserve"> ratio</w:t>
      </w:r>
      <w:r w:rsidR="00C27318" w:rsidRPr="003201CD">
        <w:rPr>
          <w:rFonts w:ascii="Book Antiqua" w:hAnsi="Book Antiqua"/>
          <w:b/>
          <w:i/>
          <w:sz w:val="24"/>
          <w:szCs w:val="24"/>
          <w:lang w:val="en-GB"/>
        </w:rPr>
        <w:t xml:space="preserve">, </w:t>
      </w:r>
      <w:r w:rsidR="00CA6676" w:rsidRPr="003201CD">
        <w:rPr>
          <w:rFonts w:ascii="Book Antiqua" w:hAnsi="Book Antiqua"/>
          <w:b/>
          <w:i/>
          <w:sz w:val="24"/>
          <w:szCs w:val="24"/>
          <w:lang w:val="en-GB"/>
        </w:rPr>
        <w:t>PIVKA-II</w:t>
      </w:r>
      <w:r w:rsidR="00964EC3">
        <w:rPr>
          <w:rFonts w:ascii="Book Antiqua" w:hAnsi="Book Antiqua"/>
          <w:b/>
          <w:i/>
          <w:sz w:val="24"/>
          <w:szCs w:val="24"/>
          <w:lang w:val="en-GB"/>
        </w:rPr>
        <w:t>,</w:t>
      </w:r>
      <w:r w:rsidR="00C27318" w:rsidRPr="003201CD">
        <w:rPr>
          <w:rFonts w:ascii="Book Antiqua" w:hAnsi="Book Antiqua"/>
          <w:b/>
          <w:i/>
          <w:sz w:val="24"/>
          <w:szCs w:val="24"/>
          <w:lang w:val="en-GB"/>
        </w:rPr>
        <w:t xml:space="preserve"> and </w:t>
      </w:r>
      <w:r w:rsidR="00CA6676" w:rsidRPr="003201CD">
        <w:rPr>
          <w:rFonts w:ascii="Book Antiqua" w:hAnsi="Book Antiqua"/>
          <w:b/>
          <w:i/>
          <w:sz w:val="24"/>
          <w:szCs w:val="24"/>
          <w:lang w:val="en-GB"/>
        </w:rPr>
        <w:t>AFP</w:t>
      </w:r>
      <w:r w:rsidR="00FD4492" w:rsidRPr="003201CD">
        <w:rPr>
          <w:rFonts w:ascii="Book Antiqua" w:hAnsi="Book Antiqua"/>
          <w:b/>
          <w:i/>
          <w:sz w:val="24"/>
          <w:szCs w:val="24"/>
          <w:lang w:val="en-GB"/>
        </w:rPr>
        <w:t xml:space="preserve"> in </w:t>
      </w:r>
      <w:r w:rsidR="00C72B7E" w:rsidRPr="003201CD">
        <w:rPr>
          <w:rFonts w:ascii="Book Antiqua" w:hAnsi="Book Antiqua"/>
          <w:b/>
          <w:i/>
          <w:sz w:val="24"/>
          <w:szCs w:val="24"/>
          <w:lang w:val="en-GB"/>
        </w:rPr>
        <w:t>early-</w:t>
      </w:r>
      <w:r w:rsidR="00FD4492" w:rsidRPr="003201CD">
        <w:rPr>
          <w:rFonts w:ascii="Book Antiqua" w:hAnsi="Book Antiqua"/>
          <w:b/>
          <w:i/>
          <w:sz w:val="24"/>
          <w:szCs w:val="24"/>
          <w:lang w:val="en-GB"/>
        </w:rPr>
        <w:t xml:space="preserve">stage </w:t>
      </w:r>
      <w:r w:rsidR="003201CD" w:rsidRPr="003201CD">
        <w:rPr>
          <w:rFonts w:ascii="Book Antiqua" w:hAnsi="Book Antiqua"/>
          <w:b/>
          <w:i/>
          <w:sz w:val="24"/>
          <w:szCs w:val="24"/>
          <w:lang w:val="en-GB"/>
        </w:rPr>
        <w:t>HCC</w:t>
      </w:r>
      <w:r w:rsidR="00FD4492" w:rsidRPr="003201CD">
        <w:rPr>
          <w:rFonts w:ascii="Book Antiqua" w:hAnsi="Book Antiqua"/>
          <w:b/>
          <w:i/>
          <w:sz w:val="24"/>
          <w:szCs w:val="24"/>
          <w:lang w:val="en-GB"/>
        </w:rPr>
        <w:t xml:space="preserve"> and</w:t>
      </w:r>
      <w:r w:rsidR="003201CD" w:rsidRPr="003201CD">
        <w:rPr>
          <w:rFonts w:ascii="Book Antiqua" w:hAnsi="Book Antiqua"/>
          <w:sz w:val="24"/>
          <w:szCs w:val="24"/>
        </w:rPr>
        <w:t xml:space="preserve"> </w:t>
      </w:r>
      <w:r w:rsidR="003201CD" w:rsidRPr="003201CD">
        <w:rPr>
          <w:rFonts w:ascii="Book Antiqua" w:hAnsi="Book Antiqua"/>
          <w:b/>
          <w:i/>
          <w:sz w:val="24"/>
          <w:szCs w:val="24"/>
          <w:lang w:val="en-GB"/>
        </w:rPr>
        <w:t xml:space="preserve">HCC </w:t>
      </w:r>
      <w:r w:rsidR="00FD4492" w:rsidRPr="003201CD">
        <w:rPr>
          <w:rFonts w:ascii="Book Antiqua" w:hAnsi="Book Antiqua"/>
          <w:b/>
          <w:i/>
          <w:sz w:val="24"/>
          <w:szCs w:val="24"/>
          <w:lang w:val="en-GB"/>
        </w:rPr>
        <w:t>patients</w:t>
      </w:r>
    </w:p>
    <w:p w:rsidR="00FD4492" w:rsidRPr="003201CD" w:rsidRDefault="00C72B7E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bCs/>
          <w:sz w:val="24"/>
          <w:szCs w:val="24"/>
          <w:lang w:val="en-GB"/>
        </w:rPr>
        <w:t>Tumour</w:t>
      </w:r>
      <w:r w:rsidR="008C49DB" w:rsidRPr="003201CD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="00276F30" w:rsidRPr="003201CD">
        <w:rPr>
          <w:rFonts w:ascii="Book Antiqua" w:hAnsi="Book Antiqua"/>
          <w:bCs/>
          <w:sz w:val="24"/>
          <w:szCs w:val="24"/>
          <w:lang w:val="en-GB"/>
        </w:rPr>
        <w:t>size was positively correlated with</w:t>
      </w:r>
      <w:r w:rsidR="00964EC3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="00276F30" w:rsidRPr="003201CD">
        <w:rPr>
          <w:rFonts w:ascii="Book Antiqua" w:hAnsi="Book Antiqua"/>
          <w:bCs/>
          <w:sz w:val="24"/>
          <w:szCs w:val="24"/>
          <w:lang w:val="en-GB"/>
        </w:rPr>
        <w:t>serum levels of PIVKA-II and AFP</w:t>
      </w:r>
      <w:r w:rsidR="008C49DB" w:rsidRPr="003201CD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="00276F30" w:rsidRPr="003201CD">
        <w:rPr>
          <w:rFonts w:ascii="Book Antiqua" w:hAnsi="Book Antiqua"/>
          <w:sz w:val="24"/>
          <w:szCs w:val="24"/>
          <w:lang w:val="en-GB"/>
        </w:rPr>
        <w:t>in HCC patients</w:t>
      </w:r>
      <w:r w:rsidR="00FA2C6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276F30" w:rsidRPr="003201CD">
        <w:rPr>
          <w:rFonts w:ascii="Book Antiqua" w:hAnsi="Book Antiqua"/>
          <w:sz w:val="24"/>
          <w:szCs w:val="24"/>
          <w:lang w:val="en-GB"/>
        </w:rPr>
        <w:t>(</w:t>
      </w:r>
      <w:r w:rsidR="00276F30" w:rsidRPr="00964EC3">
        <w:rPr>
          <w:rFonts w:ascii="Book Antiqua" w:hAnsi="Book Antiqua"/>
          <w:i/>
          <w:sz w:val="24"/>
          <w:szCs w:val="24"/>
          <w:lang w:val="en-GB"/>
        </w:rPr>
        <w:t>r</w:t>
      </w:r>
      <w:r w:rsidR="00E25EA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276F30" w:rsidRPr="003201CD">
        <w:rPr>
          <w:rFonts w:ascii="Book Antiqua" w:hAnsi="Book Antiqua"/>
          <w:sz w:val="24"/>
          <w:szCs w:val="24"/>
          <w:lang w:val="en-GB"/>
        </w:rPr>
        <w:t>=</w:t>
      </w:r>
      <w:r w:rsidR="00E25EA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276F30" w:rsidRPr="003201CD">
        <w:rPr>
          <w:rFonts w:ascii="Book Antiqua" w:hAnsi="Book Antiqua"/>
          <w:sz w:val="24"/>
          <w:szCs w:val="24"/>
          <w:lang w:val="en-GB"/>
        </w:rPr>
        <w:t>0.529</w:t>
      </w:r>
      <w:r w:rsidR="00776C98" w:rsidRPr="003201CD">
        <w:rPr>
          <w:rFonts w:ascii="Book Antiqua" w:hAnsi="Book Antiqua"/>
          <w:sz w:val="24"/>
          <w:szCs w:val="24"/>
          <w:lang w:val="en-GB"/>
        </w:rPr>
        <w:t>,</w:t>
      </w:r>
      <w:r w:rsidR="008C49D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proofErr w:type="gramStart"/>
      <w:r w:rsidR="00EB2FA6" w:rsidRPr="003201CD">
        <w:rPr>
          <w:rFonts w:ascii="Book Antiqua" w:hAnsi="Book Antiqua"/>
          <w:iCs/>
          <w:sz w:val="24"/>
          <w:szCs w:val="24"/>
          <w:vertAlign w:val="superscript"/>
          <w:lang w:val="en-GB"/>
        </w:rPr>
        <w:t>a</w:t>
      </w:r>
      <w:r w:rsidR="00276F30" w:rsidRPr="003201CD">
        <w:rPr>
          <w:rFonts w:ascii="Book Antiqua" w:hAnsi="Book Antiqua"/>
          <w:i/>
          <w:sz w:val="24"/>
          <w:szCs w:val="24"/>
          <w:lang w:val="en-GB"/>
        </w:rPr>
        <w:t>P</w:t>
      </w:r>
      <w:proofErr w:type="spellEnd"/>
      <w:proofErr w:type="gramEnd"/>
      <w:r w:rsidR="00E25EA3" w:rsidRPr="003201CD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276F30" w:rsidRPr="003201CD">
        <w:rPr>
          <w:rFonts w:ascii="Book Antiqua" w:hAnsi="Book Antiqua"/>
          <w:sz w:val="24"/>
          <w:szCs w:val="24"/>
          <w:lang w:val="en-GB"/>
        </w:rPr>
        <w:t>&lt;</w:t>
      </w:r>
      <w:r w:rsidR="00E25EA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276F30" w:rsidRPr="003201CD">
        <w:rPr>
          <w:rFonts w:ascii="Book Antiqua" w:hAnsi="Book Antiqua"/>
          <w:sz w:val="24"/>
          <w:szCs w:val="24"/>
          <w:lang w:val="en-GB"/>
        </w:rPr>
        <w:t xml:space="preserve">0.001 and </w:t>
      </w:r>
      <w:r w:rsidR="00276F30" w:rsidRPr="00964EC3">
        <w:rPr>
          <w:rFonts w:ascii="Book Antiqua" w:hAnsi="Book Antiqua"/>
          <w:i/>
          <w:sz w:val="24"/>
          <w:szCs w:val="24"/>
          <w:lang w:val="en-GB"/>
        </w:rPr>
        <w:t>r</w:t>
      </w:r>
      <w:r w:rsidR="00E25EA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276F30" w:rsidRPr="003201CD">
        <w:rPr>
          <w:rFonts w:ascii="Book Antiqua" w:hAnsi="Book Antiqua"/>
          <w:sz w:val="24"/>
          <w:szCs w:val="24"/>
          <w:lang w:val="en-GB"/>
        </w:rPr>
        <w:t>=</w:t>
      </w:r>
      <w:r w:rsidR="00E25EA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276F30" w:rsidRPr="003201CD">
        <w:rPr>
          <w:rFonts w:ascii="Book Antiqua" w:hAnsi="Book Antiqua"/>
          <w:sz w:val="24"/>
          <w:szCs w:val="24"/>
          <w:lang w:val="en-GB"/>
        </w:rPr>
        <w:t>0.270</w:t>
      </w:r>
      <w:r w:rsidR="00776C98" w:rsidRPr="003201CD">
        <w:rPr>
          <w:rFonts w:ascii="Book Antiqua" w:hAnsi="Book Antiqua"/>
          <w:sz w:val="24"/>
          <w:szCs w:val="24"/>
          <w:lang w:val="en-GB"/>
        </w:rPr>
        <w:t>,</w:t>
      </w:r>
      <w:r w:rsidR="008C49D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EB2FA6" w:rsidRPr="003201CD">
        <w:rPr>
          <w:rFonts w:ascii="Book Antiqua" w:hAnsi="Book Antiqua"/>
          <w:iCs/>
          <w:sz w:val="24"/>
          <w:szCs w:val="24"/>
          <w:vertAlign w:val="superscript"/>
          <w:lang w:val="en-GB"/>
        </w:rPr>
        <w:t>b</w:t>
      </w:r>
      <w:r w:rsidR="00276F30" w:rsidRPr="003201CD">
        <w:rPr>
          <w:rFonts w:ascii="Book Antiqua" w:hAnsi="Book Antiqua"/>
          <w:i/>
          <w:sz w:val="24"/>
          <w:szCs w:val="24"/>
          <w:lang w:val="en-GB"/>
        </w:rPr>
        <w:t>P</w:t>
      </w:r>
      <w:proofErr w:type="spellEnd"/>
      <w:r w:rsidR="00E25EA3" w:rsidRPr="003201CD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276F30" w:rsidRPr="003201CD">
        <w:rPr>
          <w:rFonts w:ascii="Book Antiqua" w:hAnsi="Book Antiqua"/>
          <w:sz w:val="24"/>
          <w:szCs w:val="24"/>
          <w:lang w:val="en-GB"/>
        </w:rPr>
        <w:t>&lt;</w:t>
      </w:r>
      <w:r w:rsidR="00E25EA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276F30" w:rsidRPr="003201CD">
        <w:rPr>
          <w:rFonts w:ascii="Book Antiqua" w:hAnsi="Book Antiqua"/>
          <w:sz w:val="24"/>
          <w:szCs w:val="24"/>
          <w:lang w:val="en-GB"/>
        </w:rPr>
        <w:t>0.001</w:t>
      </w:r>
      <w:r w:rsidR="00AF0DB1" w:rsidRPr="003201CD">
        <w:rPr>
          <w:rFonts w:ascii="Book Antiqua" w:hAnsi="Book Antiqua"/>
          <w:sz w:val="24"/>
          <w:szCs w:val="24"/>
          <w:lang w:val="en-GB"/>
        </w:rPr>
        <w:t>, respectively</w:t>
      </w:r>
      <w:r w:rsidR="00276F30" w:rsidRPr="003201CD">
        <w:rPr>
          <w:rFonts w:ascii="Book Antiqua" w:hAnsi="Book Antiqua"/>
          <w:sz w:val="24"/>
          <w:szCs w:val="24"/>
          <w:lang w:val="en-GB"/>
        </w:rPr>
        <w:t xml:space="preserve">), but there was no correlation </w:t>
      </w:r>
      <w:r w:rsidR="00AF0DB1" w:rsidRPr="003201CD">
        <w:rPr>
          <w:rFonts w:ascii="Book Antiqua" w:hAnsi="Book Antiqua"/>
          <w:sz w:val="24"/>
          <w:szCs w:val="24"/>
          <w:lang w:val="en-GB"/>
        </w:rPr>
        <w:t xml:space="preserve">between tumour size and </w:t>
      </w:r>
      <w:r w:rsidR="00021D83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γ-GT/AST ratio</w:t>
      </w:r>
      <w:r w:rsidR="00FA2C6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276F30" w:rsidRPr="003201CD">
        <w:rPr>
          <w:rFonts w:ascii="Book Antiqua" w:hAnsi="Book Antiqua"/>
          <w:sz w:val="24"/>
          <w:szCs w:val="24"/>
          <w:lang w:val="en-GB"/>
        </w:rPr>
        <w:t>(</w:t>
      </w:r>
      <w:r w:rsidR="00276F30" w:rsidRPr="00780B2A">
        <w:rPr>
          <w:rFonts w:ascii="Book Antiqua" w:hAnsi="Book Antiqua"/>
          <w:i/>
          <w:sz w:val="24"/>
          <w:szCs w:val="24"/>
          <w:lang w:val="en-GB"/>
        </w:rPr>
        <w:t>r</w:t>
      </w:r>
      <w:r w:rsidR="00E25EA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276F30" w:rsidRPr="003201CD">
        <w:rPr>
          <w:rFonts w:ascii="Book Antiqua" w:hAnsi="Book Antiqua"/>
          <w:sz w:val="24"/>
          <w:szCs w:val="24"/>
          <w:lang w:val="en-GB"/>
        </w:rPr>
        <w:t>=</w:t>
      </w:r>
      <w:r w:rsidR="00E25EA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276F30" w:rsidRPr="003201CD">
        <w:rPr>
          <w:rFonts w:ascii="Book Antiqua" w:hAnsi="Book Antiqua"/>
          <w:sz w:val="24"/>
          <w:szCs w:val="24"/>
          <w:lang w:val="en-GB"/>
        </w:rPr>
        <w:t>0.073</w:t>
      </w:r>
      <w:r w:rsidR="00776C98" w:rsidRPr="003201CD">
        <w:rPr>
          <w:rFonts w:ascii="Book Antiqua" w:hAnsi="Book Antiqua"/>
          <w:sz w:val="24"/>
          <w:szCs w:val="24"/>
          <w:lang w:val="en-GB"/>
        </w:rPr>
        <w:t>,</w:t>
      </w:r>
      <w:r w:rsidR="008C49D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276F30" w:rsidRPr="003201CD">
        <w:rPr>
          <w:rFonts w:ascii="Book Antiqua" w:hAnsi="Book Antiqua"/>
          <w:i/>
          <w:sz w:val="24"/>
          <w:szCs w:val="24"/>
          <w:lang w:val="en-GB"/>
        </w:rPr>
        <w:t>P</w:t>
      </w:r>
      <w:r w:rsidR="00E25EA3" w:rsidRPr="003201CD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276F30" w:rsidRPr="003201CD">
        <w:rPr>
          <w:rFonts w:ascii="Book Antiqua" w:hAnsi="Book Antiqua"/>
          <w:sz w:val="24"/>
          <w:szCs w:val="24"/>
          <w:lang w:val="en-GB"/>
        </w:rPr>
        <w:t>=</w:t>
      </w:r>
      <w:r w:rsidR="00E25EA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276F30" w:rsidRPr="003201CD">
        <w:rPr>
          <w:rFonts w:ascii="Book Antiqua" w:hAnsi="Book Antiqua"/>
          <w:sz w:val="24"/>
          <w:szCs w:val="24"/>
          <w:lang w:val="en-GB"/>
        </w:rPr>
        <w:t>0.336) (Fig</w:t>
      </w:r>
      <w:r w:rsidR="00E25EA3" w:rsidRPr="003201CD">
        <w:rPr>
          <w:rFonts w:ascii="Book Antiqua" w:hAnsi="Book Antiqua"/>
          <w:sz w:val="24"/>
          <w:szCs w:val="24"/>
          <w:lang w:val="en-GB"/>
        </w:rPr>
        <w:t>ure</w:t>
      </w:r>
      <w:r w:rsidR="00276F30" w:rsidRPr="003201CD">
        <w:rPr>
          <w:rFonts w:ascii="Book Antiqua" w:hAnsi="Book Antiqua"/>
          <w:sz w:val="24"/>
          <w:szCs w:val="24"/>
          <w:lang w:val="en-GB"/>
        </w:rPr>
        <w:t xml:space="preserve"> 1). </w:t>
      </w:r>
      <w:r w:rsidR="00964EC3">
        <w:rPr>
          <w:rFonts w:ascii="Book Antiqua" w:hAnsi="Book Antiqua"/>
          <w:sz w:val="24"/>
          <w:szCs w:val="24"/>
          <w:lang w:val="en-GB"/>
        </w:rPr>
        <w:t>S</w:t>
      </w:r>
      <w:r w:rsidR="00276F30" w:rsidRPr="003201CD">
        <w:rPr>
          <w:rFonts w:ascii="Book Antiqua" w:hAnsi="Book Antiqua"/>
          <w:sz w:val="24"/>
          <w:szCs w:val="24"/>
          <w:lang w:val="en-GB"/>
        </w:rPr>
        <w:t xml:space="preserve">erum levels of PIVKA-II and AFP in </w:t>
      </w:r>
      <w:r w:rsidRPr="003201CD">
        <w:rPr>
          <w:rFonts w:ascii="Book Antiqua" w:hAnsi="Book Antiqua"/>
          <w:sz w:val="24"/>
          <w:szCs w:val="24"/>
          <w:lang w:val="en-GB"/>
        </w:rPr>
        <w:t>early-</w:t>
      </w:r>
      <w:r w:rsidR="00276F30" w:rsidRPr="003201CD">
        <w:rPr>
          <w:rFonts w:ascii="Book Antiqua" w:hAnsi="Book Antiqua"/>
          <w:sz w:val="24"/>
          <w:szCs w:val="24"/>
          <w:lang w:val="en-GB"/>
        </w:rPr>
        <w:t xml:space="preserve">stage HCC </w:t>
      </w:r>
      <w:r w:rsidR="00831CA4" w:rsidRPr="003201CD">
        <w:rPr>
          <w:rFonts w:ascii="Book Antiqua" w:hAnsi="Book Antiqua"/>
          <w:sz w:val="24"/>
          <w:szCs w:val="24"/>
          <w:lang w:val="en-GB"/>
        </w:rPr>
        <w:t>patients</w:t>
      </w:r>
      <w:r w:rsidR="00276F30" w:rsidRPr="003201CD">
        <w:rPr>
          <w:rFonts w:ascii="Book Antiqua" w:hAnsi="Book Antiqua"/>
          <w:sz w:val="24"/>
          <w:szCs w:val="24"/>
          <w:lang w:val="en-GB"/>
        </w:rPr>
        <w:t xml:space="preserve"> were significantly lower than those in adva</w:t>
      </w:r>
      <w:r w:rsidR="00831CA4" w:rsidRPr="003201CD">
        <w:rPr>
          <w:rFonts w:ascii="Book Antiqua" w:hAnsi="Book Antiqua"/>
          <w:sz w:val="24"/>
          <w:szCs w:val="24"/>
          <w:lang w:val="en-GB"/>
        </w:rPr>
        <w:t>nced HCC patients</w:t>
      </w:r>
      <w:r w:rsidR="00FA2C6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276F30" w:rsidRPr="003201CD">
        <w:rPr>
          <w:rFonts w:ascii="Book Antiqua" w:hAnsi="Book Antiqua"/>
          <w:sz w:val="24"/>
          <w:szCs w:val="24"/>
          <w:lang w:val="en-GB"/>
        </w:rPr>
        <w:t>(</w:t>
      </w:r>
      <w:r w:rsidR="00276F30" w:rsidRPr="003201CD">
        <w:rPr>
          <w:rFonts w:ascii="Book Antiqua" w:hAnsi="Book Antiqua"/>
          <w:i/>
          <w:sz w:val="24"/>
          <w:szCs w:val="24"/>
          <w:lang w:val="en-GB"/>
        </w:rPr>
        <w:t>P</w:t>
      </w:r>
      <w:r w:rsidR="00E25EA3" w:rsidRPr="003201CD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831CA4" w:rsidRPr="003201CD">
        <w:rPr>
          <w:rFonts w:ascii="Book Antiqua" w:hAnsi="Book Antiqua"/>
          <w:sz w:val="24"/>
          <w:szCs w:val="24"/>
          <w:lang w:val="en-GB"/>
        </w:rPr>
        <w:t>&lt;</w:t>
      </w:r>
      <w:r w:rsidR="00E25EA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276F30" w:rsidRPr="003201CD">
        <w:rPr>
          <w:rFonts w:ascii="Book Antiqua" w:hAnsi="Book Antiqua"/>
          <w:sz w:val="24"/>
          <w:szCs w:val="24"/>
          <w:lang w:val="en-GB"/>
        </w:rPr>
        <w:t>0.001)</w:t>
      </w:r>
      <w:r w:rsidR="00AF0DB1" w:rsidRPr="003201CD">
        <w:rPr>
          <w:rFonts w:ascii="Book Antiqua" w:hAnsi="Book Antiqua"/>
          <w:sz w:val="24"/>
          <w:szCs w:val="24"/>
          <w:lang w:val="en-GB"/>
        </w:rPr>
        <w:t xml:space="preserve"> and were</w:t>
      </w:r>
      <w:r w:rsidR="00276F30" w:rsidRPr="003201CD">
        <w:rPr>
          <w:rFonts w:ascii="Book Antiqua" w:hAnsi="Book Antiqua"/>
          <w:sz w:val="24"/>
          <w:szCs w:val="24"/>
          <w:lang w:val="en-GB"/>
        </w:rPr>
        <w:t xml:space="preserve"> higher than those in CHB</w:t>
      </w:r>
      <w:r w:rsidR="00964EC3">
        <w:rPr>
          <w:rFonts w:ascii="Book Antiqua" w:hAnsi="Book Antiqua"/>
          <w:sz w:val="24"/>
          <w:szCs w:val="24"/>
          <w:lang w:val="en-GB"/>
        </w:rPr>
        <w:t xml:space="preserve"> </w:t>
      </w:r>
      <w:r w:rsidR="00831CA4" w:rsidRPr="003201CD">
        <w:rPr>
          <w:rFonts w:ascii="Book Antiqua" w:hAnsi="Book Antiqua"/>
          <w:sz w:val="24"/>
          <w:szCs w:val="24"/>
          <w:lang w:val="en-GB"/>
        </w:rPr>
        <w:t>patients</w:t>
      </w:r>
      <w:r w:rsidR="00FA2C6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276F30" w:rsidRPr="003201CD">
        <w:rPr>
          <w:rFonts w:ascii="Book Antiqua" w:hAnsi="Book Antiqua"/>
          <w:sz w:val="24"/>
          <w:szCs w:val="24"/>
          <w:lang w:val="en-GB"/>
        </w:rPr>
        <w:t>(</w:t>
      </w:r>
      <w:r w:rsidR="00276F30" w:rsidRPr="003201CD">
        <w:rPr>
          <w:rFonts w:ascii="Book Antiqua" w:hAnsi="Book Antiqua"/>
          <w:i/>
          <w:sz w:val="24"/>
          <w:szCs w:val="24"/>
          <w:lang w:val="en-GB"/>
        </w:rPr>
        <w:t>P</w:t>
      </w:r>
      <w:r w:rsidR="00E25EA3" w:rsidRPr="003201CD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831CA4" w:rsidRPr="003201CD">
        <w:rPr>
          <w:rFonts w:ascii="Book Antiqua" w:hAnsi="Book Antiqua"/>
          <w:sz w:val="24"/>
          <w:szCs w:val="24"/>
          <w:lang w:val="en-GB"/>
        </w:rPr>
        <w:t>&lt;</w:t>
      </w:r>
      <w:r w:rsidR="00E25EA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276F30" w:rsidRPr="003201CD">
        <w:rPr>
          <w:rFonts w:ascii="Book Antiqua" w:hAnsi="Book Antiqua"/>
          <w:sz w:val="24"/>
          <w:szCs w:val="24"/>
          <w:lang w:val="en-GB"/>
        </w:rPr>
        <w:t>0.001</w:t>
      </w:r>
      <w:r w:rsidR="00AF0DB1" w:rsidRPr="003201CD">
        <w:rPr>
          <w:rFonts w:ascii="Book Antiqua" w:hAnsi="Book Antiqua"/>
          <w:sz w:val="24"/>
          <w:szCs w:val="24"/>
          <w:lang w:val="en-GB"/>
        </w:rPr>
        <w:t xml:space="preserve">). </w:t>
      </w:r>
      <w:r w:rsidR="0072032A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831CA4" w:rsidRPr="003201CD">
        <w:rPr>
          <w:rFonts w:ascii="Book Antiqua" w:hAnsi="Book Antiqua"/>
          <w:sz w:val="24"/>
          <w:szCs w:val="24"/>
          <w:lang w:val="en-GB"/>
        </w:rPr>
        <w:t>γ-GT/AST</w:t>
      </w:r>
      <w:r w:rsidR="008C49D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72032A" w:rsidRPr="003201CD">
        <w:rPr>
          <w:rFonts w:ascii="Book Antiqua" w:hAnsi="Book Antiqua"/>
          <w:sz w:val="24"/>
          <w:szCs w:val="24"/>
          <w:lang w:val="en-GB"/>
        </w:rPr>
        <w:t xml:space="preserve">ratio </w:t>
      </w:r>
      <w:r w:rsidR="00AF0DB1" w:rsidRPr="003201CD">
        <w:rPr>
          <w:rFonts w:ascii="Book Antiqua" w:hAnsi="Book Antiqua"/>
          <w:sz w:val="24"/>
          <w:szCs w:val="24"/>
          <w:lang w:val="en-GB"/>
        </w:rPr>
        <w:t xml:space="preserve">was </w:t>
      </w:r>
      <w:r w:rsidR="00276F30" w:rsidRPr="003201CD">
        <w:rPr>
          <w:rFonts w:ascii="Book Antiqua" w:hAnsi="Book Antiqua"/>
          <w:sz w:val="24"/>
          <w:szCs w:val="24"/>
          <w:lang w:val="en-GB"/>
        </w:rPr>
        <w:t>no</w:t>
      </w:r>
      <w:r w:rsidR="00AF0DB1" w:rsidRPr="003201CD">
        <w:rPr>
          <w:rFonts w:ascii="Book Antiqua" w:hAnsi="Book Antiqua"/>
          <w:sz w:val="24"/>
          <w:szCs w:val="24"/>
          <w:lang w:val="en-GB"/>
        </w:rPr>
        <w:t>t</w:t>
      </w:r>
      <w:r w:rsidR="008C49D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276F30" w:rsidRPr="003201CD">
        <w:rPr>
          <w:rFonts w:ascii="Book Antiqua" w:hAnsi="Book Antiqua"/>
          <w:sz w:val="24"/>
          <w:szCs w:val="24"/>
          <w:lang w:val="en-GB"/>
        </w:rPr>
        <w:t>significant</w:t>
      </w:r>
      <w:r w:rsidR="00AF0DB1" w:rsidRPr="003201CD">
        <w:rPr>
          <w:rFonts w:ascii="Book Antiqua" w:hAnsi="Book Antiqua"/>
          <w:sz w:val="24"/>
          <w:szCs w:val="24"/>
          <w:lang w:val="en-GB"/>
        </w:rPr>
        <w:t>ly</w:t>
      </w:r>
      <w:r w:rsidR="008C49D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AF0DB1" w:rsidRPr="003201CD">
        <w:rPr>
          <w:rFonts w:ascii="Book Antiqua" w:hAnsi="Book Antiqua"/>
          <w:sz w:val="24"/>
          <w:szCs w:val="24"/>
          <w:lang w:val="en-GB"/>
        </w:rPr>
        <w:t xml:space="preserve">different </w:t>
      </w:r>
      <w:r w:rsidR="00276F30" w:rsidRPr="003201CD">
        <w:rPr>
          <w:rFonts w:ascii="Book Antiqua" w:hAnsi="Book Antiqua"/>
          <w:sz w:val="24"/>
          <w:szCs w:val="24"/>
          <w:lang w:val="en-GB"/>
        </w:rPr>
        <w:t xml:space="preserve">between </w:t>
      </w:r>
      <w:r w:rsidRPr="003201CD">
        <w:rPr>
          <w:rFonts w:ascii="Book Antiqua" w:hAnsi="Book Antiqua"/>
          <w:sz w:val="24"/>
          <w:szCs w:val="24"/>
          <w:lang w:val="en-GB"/>
        </w:rPr>
        <w:t>early-</w:t>
      </w:r>
      <w:r w:rsidR="00831CA4" w:rsidRPr="003201CD">
        <w:rPr>
          <w:rFonts w:ascii="Book Antiqua" w:hAnsi="Book Antiqua"/>
          <w:sz w:val="24"/>
          <w:szCs w:val="24"/>
          <w:lang w:val="en-GB"/>
        </w:rPr>
        <w:t>stage</w:t>
      </w:r>
      <w:r w:rsidR="00276F30" w:rsidRPr="003201CD">
        <w:rPr>
          <w:rFonts w:ascii="Book Antiqua" w:hAnsi="Book Antiqua"/>
          <w:sz w:val="24"/>
          <w:szCs w:val="24"/>
          <w:lang w:val="en-GB"/>
        </w:rPr>
        <w:t xml:space="preserve"> HCC </w:t>
      </w:r>
      <w:r w:rsidR="00831CA4" w:rsidRPr="003201CD">
        <w:rPr>
          <w:rFonts w:ascii="Book Antiqua" w:hAnsi="Book Antiqua"/>
          <w:sz w:val="24"/>
          <w:szCs w:val="24"/>
          <w:lang w:val="en-GB"/>
        </w:rPr>
        <w:t>patients</w:t>
      </w:r>
      <w:r w:rsidR="00276F30" w:rsidRPr="003201CD">
        <w:rPr>
          <w:rFonts w:ascii="Book Antiqua" w:hAnsi="Book Antiqua"/>
          <w:sz w:val="24"/>
          <w:szCs w:val="24"/>
          <w:lang w:val="en-GB"/>
        </w:rPr>
        <w:t xml:space="preserve"> and </w:t>
      </w:r>
      <w:r w:rsidR="00831CA4" w:rsidRPr="003201CD">
        <w:rPr>
          <w:rFonts w:ascii="Book Antiqua" w:hAnsi="Book Antiqua"/>
          <w:sz w:val="24"/>
          <w:szCs w:val="24"/>
          <w:lang w:val="en-GB"/>
        </w:rPr>
        <w:t>advanced</w:t>
      </w:r>
      <w:r w:rsidR="00276F30" w:rsidRPr="003201CD">
        <w:rPr>
          <w:rFonts w:ascii="Book Antiqua" w:hAnsi="Book Antiqua"/>
          <w:sz w:val="24"/>
          <w:szCs w:val="24"/>
          <w:lang w:val="en-GB"/>
        </w:rPr>
        <w:t xml:space="preserve"> HCC </w:t>
      </w:r>
      <w:r w:rsidR="00831CA4" w:rsidRPr="003201CD">
        <w:rPr>
          <w:rFonts w:ascii="Book Antiqua" w:hAnsi="Book Antiqua"/>
          <w:sz w:val="24"/>
          <w:szCs w:val="24"/>
          <w:lang w:val="en-GB"/>
        </w:rPr>
        <w:t>patients</w:t>
      </w:r>
      <w:r w:rsidR="00276F30" w:rsidRPr="003201CD">
        <w:rPr>
          <w:rFonts w:ascii="Book Antiqua" w:hAnsi="Book Antiqua"/>
          <w:sz w:val="24"/>
          <w:szCs w:val="24"/>
          <w:lang w:val="en-GB"/>
        </w:rPr>
        <w:t xml:space="preserve"> (</w:t>
      </w:r>
      <w:r w:rsidR="00276F30" w:rsidRPr="003201CD">
        <w:rPr>
          <w:rFonts w:ascii="Book Antiqua" w:hAnsi="Book Antiqua"/>
          <w:i/>
          <w:iCs/>
          <w:sz w:val="24"/>
          <w:szCs w:val="24"/>
          <w:lang w:val="en-GB"/>
        </w:rPr>
        <w:t>P</w:t>
      </w:r>
      <w:r w:rsidR="00276F30" w:rsidRPr="003201CD">
        <w:rPr>
          <w:rFonts w:ascii="Book Antiqua" w:hAnsi="Book Antiqua"/>
          <w:sz w:val="24"/>
          <w:szCs w:val="24"/>
          <w:lang w:val="en-GB"/>
        </w:rPr>
        <w:t xml:space="preserve"> = 0.156), </w:t>
      </w:r>
      <w:r w:rsidR="0072032A" w:rsidRPr="003201CD">
        <w:rPr>
          <w:rFonts w:ascii="Book Antiqua" w:hAnsi="Book Antiqua"/>
          <w:sz w:val="24"/>
          <w:szCs w:val="24"/>
          <w:lang w:val="en-GB"/>
        </w:rPr>
        <w:t>but</w:t>
      </w:r>
      <w:r w:rsidR="00AF0DB1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276F30" w:rsidRPr="003201CD">
        <w:rPr>
          <w:rFonts w:ascii="Book Antiqua" w:hAnsi="Book Antiqua"/>
          <w:sz w:val="24"/>
          <w:szCs w:val="24"/>
          <w:lang w:val="en-GB"/>
        </w:rPr>
        <w:t xml:space="preserve">higher </w:t>
      </w:r>
      <w:r w:rsidR="00AF0DB1" w:rsidRPr="003201CD">
        <w:rPr>
          <w:rFonts w:ascii="Book Antiqua" w:hAnsi="Book Antiqua"/>
          <w:sz w:val="24"/>
          <w:szCs w:val="24"/>
          <w:lang w:val="en-GB"/>
        </w:rPr>
        <w:t xml:space="preserve">than </w:t>
      </w:r>
      <w:r w:rsidR="00780B2A">
        <w:rPr>
          <w:rFonts w:ascii="Book Antiqua" w:hAnsi="Book Antiqua"/>
          <w:sz w:val="24"/>
          <w:szCs w:val="24"/>
          <w:lang w:val="en-GB"/>
        </w:rPr>
        <w:t xml:space="preserve">that </w:t>
      </w:r>
      <w:r w:rsidR="00276F30" w:rsidRPr="003201CD">
        <w:rPr>
          <w:rFonts w:ascii="Book Antiqua" w:hAnsi="Book Antiqua"/>
          <w:sz w:val="24"/>
          <w:szCs w:val="24"/>
          <w:lang w:val="en-GB"/>
        </w:rPr>
        <w:t xml:space="preserve">in </w:t>
      </w:r>
      <w:r w:rsidR="00831CA4" w:rsidRPr="003201CD">
        <w:rPr>
          <w:rFonts w:ascii="Book Antiqua" w:hAnsi="Book Antiqua"/>
          <w:sz w:val="24"/>
          <w:szCs w:val="24"/>
          <w:lang w:val="en-GB"/>
        </w:rPr>
        <w:t>CHB</w:t>
      </w:r>
      <w:r w:rsidR="00780B2A">
        <w:rPr>
          <w:rFonts w:ascii="Book Antiqua" w:hAnsi="Book Antiqua"/>
          <w:sz w:val="24"/>
          <w:szCs w:val="24"/>
          <w:lang w:val="en-GB"/>
        </w:rPr>
        <w:t xml:space="preserve"> </w:t>
      </w:r>
      <w:r w:rsidR="00831CA4" w:rsidRPr="003201CD">
        <w:rPr>
          <w:rFonts w:ascii="Book Antiqua" w:hAnsi="Book Antiqua"/>
          <w:sz w:val="24"/>
          <w:szCs w:val="24"/>
          <w:lang w:val="en-GB"/>
        </w:rPr>
        <w:t>patients</w:t>
      </w:r>
      <w:r w:rsidR="00FA2C6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276F30" w:rsidRPr="003201CD">
        <w:rPr>
          <w:rFonts w:ascii="Book Antiqua" w:hAnsi="Book Antiqua"/>
          <w:sz w:val="24"/>
          <w:szCs w:val="24"/>
          <w:lang w:val="en-GB"/>
        </w:rPr>
        <w:t>(</w:t>
      </w:r>
      <w:r w:rsidR="00276F30" w:rsidRPr="003201CD">
        <w:rPr>
          <w:rFonts w:ascii="Book Antiqua" w:hAnsi="Book Antiqua"/>
          <w:i/>
          <w:sz w:val="24"/>
          <w:szCs w:val="24"/>
          <w:lang w:val="en-GB"/>
        </w:rPr>
        <w:t>P</w:t>
      </w:r>
      <w:r w:rsidR="00E25EA3" w:rsidRPr="003201CD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831CA4" w:rsidRPr="003201CD">
        <w:rPr>
          <w:rFonts w:ascii="Book Antiqua" w:hAnsi="Book Antiqua"/>
          <w:sz w:val="24"/>
          <w:szCs w:val="24"/>
          <w:lang w:val="en-GB"/>
        </w:rPr>
        <w:t>&lt;</w:t>
      </w:r>
      <w:r w:rsidR="00E25EA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276F30" w:rsidRPr="003201CD">
        <w:rPr>
          <w:rFonts w:ascii="Book Antiqua" w:hAnsi="Book Antiqua"/>
          <w:sz w:val="24"/>
          <w:szCs w:val="24"/>
          <w:lang w:val="en-GB"/>
        </w:rPr>
        <w:t>0.001) (Fig</w:t>
      </w:r>
      <w:r w:rsidR="00E25EA3" w:rsidRPr="003201CD">
        <w:rPr>
          <w:rFonts w:ascii="Book Antiqua" w:hAnsi="Book Antiqua"/>
          <w:sz w:val="24"/>
          <w:szCs w:val="24"/>
          <w:lang w:val="en-GB"/>
        </w:rPr>
        <w:t>ure</w:t>
      </w:r>
      <w:r w:rsidR="00276F30" w:rsidRPr="003201CD">
        <w:rPr>
          <w:rFonts w:ascii="Book Antiqua" w:hAnsi="Book Antiqua"/>
          <w:sz w:val="24"/>
          <w:szCs w:val="24"/>
          <w:lang w:val="en-GB"/>
        </w:rPr>
        <w:t xml:space="preserve"> 1).</w:t>
      </w:r>
    </w:p>
    <w:p w:rsidR="008B291C" w:rsidRPr="003201CD" w:rsidRDefault="00276F30" w:rsidP="008526A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sz w:val="24"/>
          <w:szCs w:val="24"/>
          <w:lang w:val="en-GB"/>
        </w:rPr>
        <w:t>When the cut-off value</w:t>
      </w:r>
      <w:r w:rsidR="00780B2A">
        <w:rPr>
          <w:rFonts w:ascii="Book Antiqua" w:hAnsi="Book Antiqua"/>
          <w:sz w:val="24"/>
          <w:szCs w:val="24"/>
          <w:lang w:val="en-GB"/>
        </w:rPr>
        <w:t>s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of</w:t>
      </w:r>
      <w:r w:rsidR="002464B2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021D83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γ-GT/AST ratio</w:t>
      </w:r>
      <w:r w:rsidR="00780B2A">
        <w:rPr>
          <w:rFonts w:ascii="Book Antiqua" w:hAnsi="Book Antiqua"/>
          <w:sz w:val="24"/>
          <w:szCs w:val="24"/>
          <w:lang w:val="en-GB"/>
        </w:rPr>
        <w:t xml:space="preserve">, </w:t>
      </w:r>
      <w:r w:rsidRPr="003201CD">
        <w:rPr>
          <w:rFonts w:ascii="Book Antiqua" w:hAnsi="Book Antiqua"/>
          <w:sz w:val="24"/>
          <w:szCs w:val="24"/>
          <w:lang w:val="en-GB"/>
        </w:rPr>
        <w:t>PIVKA-II</w:t>
      </w:r>
      <w:r w:rsidR="00780B2A">
        <w:rPr>
          <w:rFonts w:ascii="Book Antiqua" w:hAnsi="Book Antiqua"/>
          <w:sz w:val="24"/>
          <w:szCs w:val="24"/>
          <w:lang w:val="en-GB"/>
        </w:rPr>
        <w:t>,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and AFP</w:t>
      </w:r>
      <w:r w:rsidR="00780B2A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were set as 0.845, 84.</w:t>
      </w:r>
      <w:r w:rsidR="00C72B7E" w:rsidRPr="003201CD">
        <w:rPr>
          <w:rFonts w:ascii="Book Antiqua" w:hAnsi="Book Antiqua"/>
          <w:sz w:val="24"/>
          <w:szCs w:val="24"/>
          <w:lang w:val="en-GB"/>
        </w:rPr>
        <w:t xml:space="preserve">44 </w:t>
      </w:r>
      <w:bookmarkStart w:id="55" w:name="OLE_LINK3"/>
      <w:proofErr w:type="spellStart"/>
      <w:r w:rsidR="00C72B7E" w:rsidRPr="003201CD">
        <w:rPr>
          <w:rFonts w:ascii="Book Antiqua" w:hAnsi="Book Antiqua"/>
          <w:sz w:val="24"/>
          <w:szCs w:val="24"/>
          <w:lang w:val="en-GB"/>
        </w:rPr>
        <w:t>m</w:t>
      </w:r>
      <w:r w:rsidRPr="003201CD">
        <w:rPr>
          <w:rFonts w:ascii="Book Antiqua" w:hAnsi="Book Antiqua"/>
          <w:sz w:val="24"/>
          <w:szCs w:val="24"/>
          <w:lang w:val="en-GB"/>
        </w:rPr>
        <w:t>Au</w:t>
      </w:r>
      <w:proofErr w:type="spellEnd"/>
      <w:r w:rsidRPr="003201CD">
        <w:rPr>
          <w:rFonts w:ascii="Book Antiqua" w:hAnsi="Book Antiqua"/>
          <w:sz w:val="24"/>
          <w:szCs w:val="24"/>
          <w:lang w:val="en-GB"/>
        </w:rPr>
        <w:t>/mL</w:t>
      </w:r>
      <w:bookmarkEnd w:id="55"/>
      <w:r w:rsidR="00780B2A">
        <w:rPr>
          <w:rFonts w:ascii="Book Antiqua" w:hAnsi="Book Antiqua"/>
          <w:sz w:val="24"/>
          <w:szCs w:val="24"/>
          <w:lang w:val="en-GB"/>
        </w:rPr>
        <w:t>,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and 145.65 </w:t>
      </w:r>
      <w:proofErr w:type="spellStart"/>
      <w:r w:rsidRPr="003201CD">
        <w:rPr>
          <w:rFonts w:ascii="Book Antiqua" w:hAnsi="Book Antiqua"/>
          <w:sz w:val="24"/>
          <w:szCs w:val="24"/>
          <w:lang w:val="en-GB"/>
        </w:rPr>
        <w:t>ng</w:t>
      </w:r>
      <w:proofErr w:type="spellEnd"/>
      <w:r w:rsidRPr="003201CD">
        <w:rPr>
          <w:rFonts w:ascii="Book Antiqua" w:hAnsi="Book Antiqua"/>
          <w:sz w:val="24"/>
          <w:szCs w:val="24"/>
          <w:lang w:val="en-GB"/>
        </w:rPr>
        <w:t>/mL</w:t>
      </w:r>
      <w:r w:rsidR="007176A9" w:rsidRPr="003201CD">
        <w:rPr>
          <w:rFonts w:ascii="Book Antiqua" w:hAnsi="Book Antiqua"/>
          <w:sz w:val="24"/>
          <w:szCs w:val="24"/>
          <w:lang w:val="en-GB"/>
        </w:rPr>
        <w:t>, respectively,</w:t>
      </w:r>
      <w:r w:rsidR="00452E41" w:rsidRPr="003201CD">
        <w:rPr>
          <w:rFonts w:ascii="Book Antiqua" w:hAnsi="Book Antiqua"/>
          <w:sz w:val="24"/>
          <w:szCs w:val="24"/>
          <w:lang w:val="en-GB"/>
        </w:rPr>
        <w:t xml:space="preserve"> for </w:t>
      </w:r>
      <w:r w:rsidR="007176A9" w:rsidRPr="003201CD">
        <w:rPr>
          <w:rFonts w:ascii="Book Antiqua" w:hAnsi="Book Antiqua"/>
          <w:sz w:val="24"/>
          <w:szCs w:val="24"/>
          <w:lang w:val="en-GB"/>
        </w:rPr>
        <w:t xml:space="preserve">the diagnosis of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early-</w:t>
      </w:r>
      <w:r w:rsidR="00452E41" w:rsidRPr="003201CD">
        <w:rPr>
          <w:rFonts w:ascii="Book Antiqua" w:hAnsi="Book Antiqua"/>
          <w:sz w:val="24"/>
          <w:szCs w:val="24"/>
          <w:lang w:val="en-GB"/>
        </w:rPr>
        <w:t>stage HCC,</w:t>
      </w:r>
      <w:r w:rsidR="002464B2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the AUROC of </w:t>
      </w:r>
      <w:r w:rsidR="00021D83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γ-GT/AST ratio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was </w:t>
      </w:r>
      <w:r w:rsidR="003B5CEA" w:rsidRPr="003201CD">
        <w:rPr>
          <w:rFonts w:ascii="Book Antiqua" w:hAnsi="Book Antiqua"/>
          <w:sz w:val="24"/>
          <w:szCs w:val="24"/>
          <w:lang w:val="en-GB"/>
        </w:rPr>
        <w:t>0.754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350B9E" w:rsidRPr="003201CD">
        <w:rPr>
          <w:rFonts w:ascii="Book Antiqua" w:hAnsi="Book Antiqua"/>
          <w:sz w:val="24"/>
          <w:szCs w:val="24"/>
          <w:lang w:val="en-GB"/>
        </w:rPr>
        <w:t>[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95%</w:t>
      </w:r>
      <w:r w:rsidR="00350B9E" w:rsidRPr="003201CD">
        <w:rPr>
          <w:rFonts w:ascii="Book Antiqua" w:hAnsi="Book Antiqua"/>
          <w:sz w:val="24"/>
          <w:szCs w:val="24"/>
          <w:lang w:val="en-GB"/>
        </w:rPr>
        <w:t xml:space="preserve"> confidence interval (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CI</w:t>
      </w:r>
      <w:r w:rsidR="00350B9E" w:rsidRPr="003201CD">
        <w:rPr>
          <w:rFonts w:ascii="Book Antiqua" w:hAnsi="Book Antiqua"/>
          <w:sz w:val="24"/>
          <w:szCs w:val="24"/>
          <w:lang w:val="en-GB"/>
        </w:rPr>
        <w:t>)</w:t>
      </w:r>
      <w:r w:rsidR="00E25EA3" w:rsidRPr="003201CD">
        <w:rPr>
          <w:rFonts w:ascii="Book Antiqua" w:hAnsi="Book Antiqua"/>
          <w:sz w:val="24"/>
          <w:szCs w:val="24"/>
          <w:lang w:val="en-GB"/>
        </w:rPr>
        <w:t>:</w:t>
      </w:r>
      <w:r w:rsidR="00890FD1" w:rsidRPr="003201CD">
        <w:rPr>
          <w:rFonts w:ascii="Book Antiqua" w:hAnsi="Book Antiqua"/>
          <w:sz w:val="24"/>
          <w:szCs w:val="24"/>
          <w:lang w:val="en-GB"/>
        </w:rPr>
        <w:t xml:space="preserve"> 0</w:t>
      </w:r>
      <w:r w:rsidR="00452E41" w:rsidRPr="003201CD">
        <w:rPr>
          <w:rFonts w:ascii="Book Antiqua" w:hAnsi="Book Antiqua"/>
          <w:sz w:val="24"/>
          <w:szCs w:val="24"/>
          <w:lang w:val="en-GB"/>
        </w:rPr>
        <w:t>.</w:t>
      </w:r>
      <w:r w:rsidR="003B5CEA" w:rsidRPr="003201CD">
        <w:rPr>
          <w:rFonts w:ascii="Book Antiqua" w:hAnsi="Book Antiqua"/>
          <w:sz w:val="24"/>
          <w:szCs w:val="24"/>
          <w:lang w:val="en-GB"/>
        </w:rPr>
        <w:t>700</w:t>
      </w:r>
      <w:r w:rsidR="00452E41" w:rsidRPr="003201CD">
        <w:rPr>
          <w:rFonts w:ascii="Book Antiqua" w:hAnsi="Book Antiqua"/>
          <w:sz w:val="24"/>
          <w:szCs w:val="24"/>
          <w:lang w:val="en-GB"/>
        </w:rPr>
        <w:t>-0.809</w:t>
      </w:r>
      <w:r w:rsidR="00350B9E" w:rsidRPr="003201CD">
        <w:rPr>
          <w:rFonts w:ascii="Book Antiqua" w:hAnsi="Book Antiqua"/>
          <w:sz w:val="24"/>
          <w:szCs w:val="24"/>
          <w:lang w:val="en-GB"/>
        </w:rPr>
        <w:t>]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, which was </w:t>
      </w:r>
      <w:r w:rsidR="00452E41" w:rsidRPr="003201CD">
        <w:rPr>
          <w:rFonts w:ascii="Book Antiqua" w:hAnsi="Book Antiqua"/>
          <w:sz w:val="24"/>
          <w:szCs w:val="24"/>
          <w:lang w:val="en-GB"/>
        </w:rPr>
        <w:t>low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er than </w:t>
      </w:r>
      <w:r w:rsidR="00452E41" w:rsidRPr="003201CD">
        <w:rPr>
          <w:rFonts w:ascii="Book Antiqua" w:hAnsi="Book Antiqua"/>
          <w:sz w:val="24"/>
          <w:szCs w:val="24"/>
          <w:lang w:val="en-GB"/>
        </w:rPr>
        <w:t>that of PIVKA-II</w:t>
      </w:r>
      <w:r w:rsidR="001546B4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3B5CEA" w:rsidRPr="003201CD">
        <w:rPr>
          <w:rFonts w:ascii="Book Antiqua" w:hAnsi="Book Antiqua"/>
          <w:sz w:val="24"/>
          <w:szCs w:val="24"/>
          <w:lang w:val="en-GB"/>
        </w:rPr>
        <w:t>[0.835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(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95%CI</w:t>
      </w:r>
      <w:r w:rsidR="00E25EA3" w:rsidRPr="003201CD">
        <w:rPr>
          <w:rFonts w:ascii="Book Antiqua" w:hAnsi="Book Antiqua"/>
          <w:sz w:val="24"/>
          <w:szCs w:val="24"/>
          <w:lang w:val="en-GB"/>
        </w:rPr>
        <w:t>:</w:t>
      </w:r>
      <w:r w:rsidR="00890FD1" w:rsidRPr="003201CD">
        <w:rPr>
          <w:rFonts w:ascii="Book Antiqua" w:hAnsi="Book Antiqua"/>
          <w:sz w:val="24"/>
          <w:szCs w:val="24"/>
          <w:lang w:val="en-GB"/>
        </w:rPr>
        <w:t xml:space="preserve"> 0</w:t>
      </w:r>
      <w:r w:rsidR="003B5CEA" w:rsidRPr="003201CD">
        <w:rPr>
          <w:rFonts w:ascii="Book Antiqua" w:hAnsi="Book Antiqua"/>
          <w:sz w:val="24"/>
          <w:szCs w:val="24"/>
          <w:lang w:val="en-GB"/>
        </w:rPr>
        <w:t>.776-0.893</w:t>
      </w:r>
      <w:r w:rsidR="00452E41" w:rsidRPr="003201CD">
        <w:rPr>
          <w:rFonts w:ascii="Book Antiqua" w:hAnsi="Book Antiqua"/>
          <w:sz w:val="24"/>
          <w:szCs w:val="24"/>
          <w:lang w:val="en-GB"/>
        </w:rPr>
        <w:t>)] (</w:t>
      </w:r>
      <w:r w:rsidR="00452E41" w:rsidRPr="003201CD">
        <w:rPr>
          <w:rFonts w:ascii="Book Antiqua" w:hAnsi="Book Antiqua"/>
          <w:i/>
          <w:iCs/>
          <w:sz w:val="24"/>
          <w:szCs w:val="24"/>
          <w:lang w:val="en-GB"/>
        </w:rPr>
        <w:t>P</w:t>
      </w:r>
      <w:r w:rsidR="00E25EA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452E41" w:rsidRPr="003201CD">
        <w:rPr>
          <w:rFonts w:ascii="Book Antiqua" w:hAnsi="Book Antiqua"/>
          <w:sz w:val="24"/>
          <w:szCs w:val="24"/>
          <w:lang w:val="en-GB"/>
        </w:rPr>
        <w:t>=</w:t>
      </w:r>
      <w:r w:rsidR="00E25EA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452E41" w:rsidRPr="003201CD">
        <w:rPr>
          <w:rFonts w:ascii="Book Antiqua" w:hAnsi="Book Antiqua"/>
          <w:sz w:val="24"/>
          <w:szCs w:val="24"/>
          <w:lang w:val="en-GB"/>
        </w:rPr>
        <w:t>0.0</w:t>
      </w:r>
      <w:r w:rsidR="004221F6" w:rsidRPr="003201CD">
        <w:rPr>
          <w:rFonts w:ascii="Book Antiqua" w:hAnsi="Book Antiqua"/>
          <w:sz w:val="24"/>
          <w:szCs w:val="24"/>
          <w:lang w:val="en-GB"/>
        </w:rPr>
        <w:t>48</w:t>
      </w:r>
      <w:r w:rsidR="00452E41" w:rsidRPr="003201CD">
        <w:rPr>
          <w:rFonts w:ascii="Book Antiqua" w:hAnsi="Book Antiqua"/>
          <w:sz w:val="24"/>
          <w:szCs w:val="24"/>
          <w:lang w:val="en-GB"/>
        </w:rPr>
        <w:t xml:space="preserve">) and </w:t>
      </w:r>
      <w:r w:rsidR="00776C98" w:rsidRPr="003201CD">
        <w:rPr>
          <w:rFonts w:ascii="Book Antiqua" w:hAnsi="Book Antiqua"/>
          <w:sz w:val="24"/>
          <w:szCs w:val="24"/>
          <w:lang w:val="en-GB"/>
        </w:rPr>
        <w:t xml:space="preserve">was </w:t>
      </w:r>
      <w:r w:rsidR="003B5CEA" w:rsidRPr="003201CD">
        <w:rPr>
          <w:rFonts w:ascii="Book Antiqua" w:hAnsi="Book Antiqua"/>
          <w:sz w:val="24"/>
          <w:szCs w:val="24"/>
          <w:lang w:val="en-GB"/>
        </w:rPr>
        <w:t>higher than that of AFP</w:t>
      </w:r>
      <w:r w:rsidR="00FA2C6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3B5CEA" w:rsidRPr="003201CD">
        <w:rPr>
          <w:rFonts w:ascii="Book Antiqua" w:hAnsi="Book Antiqua"/>
          <w:sz w:val="24"/>
          <w:szCs w:val="24"/>
          <w:lang w:val="en-GB"/>
        </w:rPr>
        <w:t>[0.621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(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95%CI</w:t>
      </w:r>
      <w:r w:rsidR="00E25EA3" w:rsidRPr="003201CD">
        <w:rPr>
          <w:rFonts w:ascii="Book Antiqua" w:hAnsi="Book Antiqua"/>
          <w:sz w:val="24"/>
          <w:szCs w:val="24"/>
          <w:lang w:val="en-GB"/>
        </w:rPr>
        <w:t>:</w:t>
      </w:r>
      <w:r w:rsidR="00890FD1" w:rsidRPr="003201CD">
        <w:rPr>
          <w:rFonts w:ascii="Book Antiqua" w:hAnsi="Book Antiqua"/>
          <w:sz w:val="24"/>
          <w:szCs w:val="24"/>
          <w:lang w:val="en-GB"/>
        </w:rPr>
        <w:t xml:space="preserve"> 0</w:t>
      </w:r>
      <w:r w:rsidR="003B5CEA" w:rsidRPr="003201CD">
        <w:rPr>
          <w:rFonts w:ascii="Book Antiqua" w:hAnsi="Book Antiqua"/>
          <w:sz w:val="24"/>
          <w:szCs w:val="24"/>
          <w:lang w:val="en-GB"/>
        </w:rPr>
        <w:t>.545-0.698</w:t>
      </w:r>
      <w:r w:rsidR="00452E41" w:rsidRPr="003201CD">
        <w:rPr>
          <w:rFonts w:ascii="Book Antiqua" w:hAnsi="Book Antiqua"/>
          <w:sz w:val="24"/>
          <w:szCs w:val="24"/>
          <w:lang w:val="en-GB"/>
        </w:rPr>
        <w:t>)]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(</w:t>
      </w:r>
      <w:r w:rsidR="00452E41" w:rsidRPr="003201CD">
        <w:rPr>
          <w:rFonts w:ascii="Book Antiqua" w:hAnsi="Book Antiqua"/>
          <w:i/>
          <w:iCs/>
          <w:sz w:val="24"/>
          <w:szCs w:val="24"/>
          <w:lang w:val="en-GB"/>
        </w:rPr>
        <w:t>P</w:t>
      </w:r>
      <w:r w:rsidR="00E25EA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452E41" w:rsidRPr="003201CD">
        <w:rPr>
          <w:rFonts w:ascii="Book Antiqua" w:hAnsi="Book Antiqua"/>
          <w:sz w:val="24"/>
          <w:szCs w:val="24"/>
          <w:lang w:val="en-GB"/>
        </w:rPr>
        <w:t>=</w:t>
      </w:r>
      <w:r w:rsidR="00E25EA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AF3697" w:rsidRPr="003201CD">
        <w:rPr>
          <w:rFonts w:ascii="Book Antiqua" w:hAnsi="Book Antiqua"/>
          <w:sz w:val="24"/>
          <w:szCs w:val="24"/>
          <w:lang w:val="en-GB"/>
        </w:rPr>
        <w:t>0.006</w:t>
      </w:r>
      <w:r w:rsidR="00452E41" w:rsidRPr="003201CD">
        <w:rPr>
          <w:rFonts w:ascii="Book Antiqua" w:hAnsi="Book Antiqua"/>
          <w:sz w:val="24"/>
          <w:szCs w:val="24"/>
          <w:lang w:val="en-GB"/>
        </w:rPr>
        <w:t>)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(Fig</w:t>
      </w:r>
      <w:r w:rsidR="00E25EA3" w:rsidRPr="003201CD">
        <w:rPr>
          <w:rFonts w:ascii="Book Antiqua" w:hAnsi="Book Antiqua"/>
          <w:sz w:val="24"/>
          <w:szCs w:val="24"/>
          <w:lang w:val="en-GB"/>
        </w:rPr>
        <w:t>ure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2A). </w:t>
      </w:r>
      <w:r w:rsidR="009B0381" w:rsidRPr="003201CD">
        <w:rPr>
          <w:rFonts w:ascii="Book Antiqua" w:hAnsi="Book Antiqua"/>
          <w:sz w:val="24"/>
          <w:szCs w:val="24"/>
          <w:lang w:val="en-GB"/>
        </w:rPr>
        <w:t>When the cut-off value</w:t>
      </w:r>
      <w:r w:rsidR="00780B2A">
        <w:rPr>
          <w:rFonts w:ascii="Book Antiqua" w:hAnsi="Book Antiqua"/>
          <w:sz w:val="24"/>
          <w:szCs w:val="24"/>
          <w:lang w:val="en-GB"/>
        </w:rPr>
        <w:t>s</w:t>
      </w:r>
      <w:r w:rsidR="009B0381" w:rsidRPr="003201CD">
        <w:rPr>
          <w:rFonts w:ascii="Book Antiqua" w:hAnsi="Book Antiqua"/>
          <w:sz w:val="24"/>
          <w:szCs w:val="24"/>
          <w:lang w:val="en-GB"/>
        </w:rPr>
        <w:t xml:space="preserve"> of</w:t>
      </w:r>
      <w:r w:rsidR="002464B2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021D83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γ-GT/AST ratio</w:t>
      </w:r>
      <w:r w:rsidR="009B0381" w:rsidRPr="003201CD">
        <w:rPr>
          <w:rFonts w:ascii="Book Antiqua" w:hAnsi="Book Antiqua"/>
          <w:sz w:val="24"/>
          <w:szCs w:val="24"/>
          <w:lang w:val="en-GB"/>
        </w:rPr>
        <w:t>, PIVKA-II</w:t>
      </w:r>
      <w:r w:rsidR="00780B2A">
        <w:rPr>
          <w:rFonts w:ascii="Book Antiqua" w:hAnsi="Book Antiqua"/>
          <w:sz w:val="24"/>
          <w:szCs w:val="24"/>
          <w:lang w:val="en-GB"/>
        </w:rPr>
        <w:t>,</w:t>
      </w:r>
      <w:r w:rsidR="009B0381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9B0381" w:rsidRPr="003201CD">
        <w:rPr>
          <w:rFonts w:ascii="Book Antiqua" w:hAnsi="Book Antiqua"/>
          <w:sz w:val="24"/>
          <w:szCs w:val="24"/>
          <w:lang w:val="en-GB"/>
        </w:rPr>
        <w:lastRenderedPageBreak/>
        <w:t>and AFP were set as 0.845,</w:t>
      </w:r>
      <w:r w:rsidR="008B6A09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9B0381" w:rsidRPr="003201CD">
        <w:rPr>
          <w:rFonts w:ascii="Book Antiqua" w:hAnsi="Book Antiqua"/>
          <w:sz w:val="24"/>
          <w:szCs w:val="24"/>
          <w:lang w:val="en-GB"/>
        </w:rPr>
        <w:t>162.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22 </w:t>
      </w:r>
      <w:proofErr w:type="spellStart"/>
      <w:r w:rsidRPr="003201CD">
        <w:rPr>
          <w:rFonts w:ascii="Book Antiqua" w:hAnsi="Book Antiqua"/>
          <w:sz w:val="24"/>
          <w:szCs w:val="24"/>
          <w:lang w:val="en-GB"/>
        </w:rPr>
        <w:t>mAu</w:t>
      </w:r>
      <w:proofErr w:type="spellEnd"/>
      <w:r w:rsidRPr="003201CD">
        <w:rPr>
          <w:rFonts w:ascii="Book Antiqua" w:hAnsi="Book Antiqua"/>
          <w:sz w:val="24"/>
          <w:szCs w:val="24"/>
          <w:lang w:val="en-GB"/>
        </w:rPr>
        <w:t>/mL</w:t>
      </w:r>
      <w:r w:rsidR="00780B2A">
        <w:rPr>
          <w:rFonts w:ascii="Book Antiqua" w:hAnsi="Book Antiqua"/>
          <w:sz w:val="24"/>
          <w:szCs w:val="24"/>
          <w:lang w:val="en-GB"/>
        </w:rPr>
        <w:t>,</w:t>
      </w:r>
      <w:r w:rsidR="009B0381" w:rsidRPr="003201CD">
        <w:rPr>
          <w:rFonts w:ascii="Book Antiqua" w:hAnsi="Book Antiqua"/>
          <w:sz w:val="24"/>
          <w:szCs w:val="24"/>
          <w:lang w:val="en-GB"/>
        </w:rPr>
        <w:t xml:space="preserve"> and 145.65 </w:t>
      </w:r>
      <w:proofErr w:type="spellStart"/>
      <w:r w:rsidR="009B0381" w:rsidRPr="003201CD">
        <w:rPr>
          <w:rFonts w:ascii="Book Antiqua" w:hAnsi="Book Antiqua"/>
          <w:sz w:val="24"/>
          <w:szCs w:val="24"/>
          <w:lang w:val="en-GB"/>
        </w:rPr>
        <w:t>ng</w:t>
      </w:r>
      <w:proofErr w:type="spellEnd"/>
      <w:r w:rsidR="009B0381" w:rsidRPr="003201CD">
        <w:rPr>
          <w:rFonts w:ascii="Book Antiqua" w:hAnsi="Book Antiqua"/>
          <w:sz w:val="24"/>
          <w:szCs w:val="24"/>
          <w:lang w:val="en-GB"/>
        </w:rPr>
        <w:t>/mL</w:t>
      </w:r>
      <w:r w:rsidR="007176A9" w:rsidRPr="003201CD">
        <w:rPr>
          <w:rFonts w:ascii="Book Antiqua" w:hAnsi="Book Antiqua"/>
          <w:sz w:val="24"/>
          <w:szCs w:val="24"/>
          <w:lang w:val="en-GB"/>
        </w:rPr>
        <w:t>, respectively,</w:t>
      </w:r>
      <w:r w:rsidR="009B0381" w:rsidRPr="003201CD">
        <w:rPr>
          <w:rFonts w:ascii="Book Antiqua" w:hAnsi="Book Antiqua"/>
          <w:sz w:val="24"/>
          <w:szCs w:val="24"/>
          <w:lang w:val="en-GB"/>
        </w:rPr>
        <w:t xml:space="preserve"> for HCC diagnosis,</w:t>
      </w:r>
      <w:r w:rsidR="002464B2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7176A9" w:rsidRPr="003201CD">
        <w:rPr>
          <w:rFonts w:ascii="Book Antiqua" w:hAnsi="Book Antiqua"/>
          <w:sz w:val="24"/>
          <w:szCs w:val="24"/>
          <w:lang w:val="en-GB"/>
        </w:rPr>
        <w:t xml:space="preserve">there </w:t>
      </w:r>
      <w:r w:rsidR="009B0381" w:rsidRPr="003201CD">
        <w:rPr>
          <w:rFonts w:ascii="Book Antiqua" w:hAnsi="Book Antiqua"/>
          <w:sz w:val="24"/>
          <w:szCs w:val="24"/>
          <w:lang w:val="en-GB"/>
        </w:rPr>
        <w:t>was no difference</w:t>
      </w:r>
      <w:r w:rsidR="002464B2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in</w:t>
      </w:r>
      <w:r w:rsidR="002464B2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7176A9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9B0381" w:rsidRPr="003201CD">
        <w:rPr>
          <w:rFonts w:ascii="Book Antiqua" w:hAnsi="Book Antiqua"/>
          <w:sz w:val="24"/>
          <w:szCs w:val="24"/>
          <w:lang w:val="en-GB"/>
        </w:rPr>
        <w:t>AUROC between</w:t>
      </w:r>
      <w:r w:rsidR="00021D83" w:rsidRPr="003201CD">
        <w:rPr>
          <w:rFonts w:ascii="Book Antiqua" w:hAnsi="Book Antiqua"/>
          <w:sz w:val="24"/>
          <w:szCs w:val="24"/>
          <w:lang w:val="en-GB"/>
        </w:rPr>
        <w:t xml:space="preserve"> the</w:t>
      </w:r>
      <w:r w:rsidR="002464B2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bookmarkStart w:id="56" w:name="OLE_LINK6"/>
      <w:r w:rsidR="007176A9" w:rsidRPr="003201CD">
        <w:rPr>
          <w:rFonts w:ascii="Book Antiqua" w:hAnsi="Book Antiqua"/>
          <w:sz w:val="24"/>
          <w:szCs w:val="24"/>
          <w:lang w:val="en-GB"/>
        </w:rPr>
        <w:t>γ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-GT/AST</w:t>
      </w:r>
      <w:bookmarkEnd w:id="56"/>
      <w:r w:rsidR="00160E3D" w:rsidRPr="003201CD">
        <w:rPr>
          <w:rFonts w:ascii="Book Antiqua" w:hAnsi="Book Antiqua"/>
          <w:sz w:val="24"/>
          <w:szCs w:val="24"/>
          <w:lang w:val="en-GB"/>
        </w:rPr>
        <w:t xml:space="preserve"> ratio</w:t>
      </w:r>
      <w:r w:rsidR="00FA2C6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9B0381" w:rsidRPr="003201CD">
        <w:rPr>
          <w:rFonts w:ascii="Book Antiqua" w:hAnsi="Book Antiqua"/>
          <w:sz w:val="24"/>
          <w:szCs w:val="24"/>
          <w:lang w:val="en-GB"/>
        </w:rPr>
        <w:t>[0.779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(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95%CI</w:t>
      </w:r>
      <w:r w:rsidR="00287DF0" w:rsidRPr="003201CD">
        <w:rPr>
          <w:rFonts w:ascii="Book Antiqua" w:hAnsi="Book Antiqua"/>
          <w:sz w:val="24"/>
          <w:szCs w:val="24"/>
          <w:lang w:val="en-GB"/>
        </w:rPr>
        <w:t>:</w:t>
      </w:r>
      <w:r w:rsidR="00890FD1" w:rsidRPr="003201CD">
        <w:rPr>
          <w:rFonts w:ascii="Book Antiqua" w:hAnsi="Book Antiqua"/>
          <w:sz w:val="24"/>
          <w:szCs w:val="24"/>
          <w:lang w:val="en-GB"/>
        </w:rPr>
        <w:t xml:space="preserve"> 0</w:t>
      </w:r>
      <w:r w:rsidR="009B0381" w:rsidRPr="003201CD">
        <w:rPr>
          <w:rFonts w:ascii="Book Antiqua" w:hAnsi="Book Antiqua"/>
          <w:sz w:val="24"/>
          <w:szCs w:val="24"/>
          <w:lang w:val="en-GB"/>
        </w:rPr>
        <w:t>.0.740-0.819)] and AFP</w:t>
      </w:r>
      <w:r w:rsidR="00FA2C6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9B0381" w:rsidRPr="003201CD">
        <w:rPr>
          <w:rFonts w:ascii="Book Antiqua" w:hAnsi="Book Antiqua"/>
          <w:sz w:val="24"/>
          <w:szCs w:val="24"/>
          <w:lang w:val="en-GB"/>
        </w:rPr>
        <w:t>[0.744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(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95%CI</w:t>
      </w:r>
      <w:r w:rsidR="00287DF0" w:rsidRPr="003201CD">
        <w:rPr>
          <w:rFonts w:ascii="Book Antiqua" w:hAnsi="Book Antiqua"/>
          <w:sz w:val="24"/>
          <w:szCs w:val="24"/>
          <w:lang w:val="en-GB"/>
        </w:rPr>
        <w:t>:</w:t>
      </w:r>
      <w:r w:rsidR="00890FD1" w:rsidRPr="003201CD">
        <w:rPr>
          <w:rFonts w:ascii="Book Antiqua" w:hAnsi="Book Antiqua"/>
          <w:sz w:val="24"/>
          <w:szCs w:val="24"/>
          <w:lang w:val="en-GB"/>
        </w:rPr>
        <w:t xml:space="preserve"> 0</w:t>
      </w:r>
      <w:r w:rsidR="009B0381" w:rsidRPr="003201CD">
        <w:rPr>
          <w:rFonts w:ascii="Book Antiqua" w:hAnsi="Book Antiqua"/>
          <w:sz w:val="24"/>
          <w:szCs w:val="24"/>
          <w:lang w:val="en-GB"/>
        </w:rPr>
        <w:t>.695-0.792)]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(</w:t>
      </w:r>
      <w:r w:rsidR="009B0381" w:rsidRPr="003201CD">
        <w:rPr>
          <w:rFonts w:ascii="Book Antiqua" w:hAnsi="Book Antiqua"/>
          <w:i/>
          <w:iCs/>
          <w:sz w:val="24"/>
          <w:szCs w:val="24"/>
          <w:lang w:val="en-GB"/>
        </w:rPr>
        <w:t>P</w:t>
      </w:r>
      <w:r w:rsidR="00287DF0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9B0381" w:rsidRPr="003201CD">
        <w:rPr>
          <w:rFonts w:ascii="Book Antiqua" w:hAnsi="Book Antiqua"/>
          <w:sz w:val="24"/>
          <w:szCs w:val="24"/>
          <w:lang w:val="en-GB"/>
        </w:rPr>
        <w:t>=</w:t>
      </w:r>
      <w:r w:rsidR="00287DF0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9B0381" w:rsidRPr="003201CD">
        <w:rPr>
          <w:rFonts w:ascii="Book Antiqua" w:hAnsi="Book Antiqua"/>
          <w:sz w:val="24"/>
          <w:szCs w:val="24"/>
          <w:lang w:val="en-GB"/>
        </w:rPr>
        <w:t xml:space="preserve">0.162), but </w:t>
      </w:r>
      <w:r w:rsidR="007176A9" w:rsidRPr="003201CD">
        <w:rPr>
          <w:rFonts w:ascii="Book Antiqua" w:hAnsi="Book Antiqua"/>
          <w:sz w:val="24"/>
          <w:szCs w:val="24"/>
          <w:lang w:val="en-GB"/>
        </w:rPr>
        <w:t>the AUROC</w:t>
      </w:r>
      <w:r w:rsidR="00780B2A">
        <w:rPr>
          <w:rFonts w:ascii="Book Antiqua" w:hAnsi="Book Antiqua"/>
          <w:sz w:val="24"/>
          <w:szCs w:val="24"/>
          <w:lang w:val="en-GB"/>
        </w:rPr>
        <w:t>s</w:t>
      </w:r>
      <w:r w:rsidR="007176A9" w:rsidRPr="003201CD">
        <w:rPr>
          <w:rFonts w:ascii="Book Antiqua" w:hAnsi="Book Antiqua"/>
          <w:sz w:val="24"/>
          <w:szCs w:val="24"/>
          <w:lang w:val="en-GB"/>
        </w:rPr>
        <w:t xml:space="preserve"> of both γ-GT/AST</w:t>
      </w:r>
      <w:r w:rsidR="002464B2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7176A9" w:rsidRPr="003201CD">
        <w:rPr>
          <w:rFonts w:ascii="Book Antiqua" w:hAnsi="Book Antiqua"/>
          <w:sz w:val="24"/>
          <w:szCs w:val="24"/>
          <w:lang w:val="en-GB"/>
        </w:rPr>
        <w:t xml:space="preserve">and AFP </w:t>
      </w:r>
      <w:r w:rsidR="009B0381" w:rsidRPr="003201CD">
        <w:rPr>
          <w:rFonts w:ascii="Book Antiqua" w:hAnsi="Book Antiqua"/>
          <w:sz w:val="24"/>
          <w:szCs w:val="24"/>
          <w:lang w:val="en-GB"/>
        </w:rPr>
        <w:t>were</w:t>
      </w:r>
      <w:r w:rsidR="00270109" w:rsidRPr="003201CD">
        <w:rPr>
          <w:rFonts w:ascii="Book Antiqua" w:hAnsi="Book Antiqua"/>
          <w:sz w:val="24"/>
          <w:szCs w:val="24"/>
          <w:lang w:val="en-GB"/>
        </w:rPr>
        <w:t xml:space="preserve"> significantly</w:t>
      </w:r>
      <w:r w:rsidR="009B0381" w:rsidRPr="003201CD">
        <w:rPr>
          <w:rFonts w:ascii="Book Antiqua" w:hAnsi="Book Antiqua"/>
          <w:sz w:val="24"/>
          <w:szCs w:val="24"/>
          <w:lang w:val="en-GB"/>
        </w:rPr>
        <w:t xml:space="preserve"> lower than that of </w:t>
      </w:r>
      <w:r w:rsidRPr="003201CD">
        <w:rPr>
          <w:rFonts w:ascii="Book Antiqua" w:hAnsi="Book Antiqua"/>
          <w:sz w:val="24"/>
          <w:szCs w:val="24"/>
          <w:lang w:val="en-GB"/>
        </w:rPr>
        <w:t>PIVKA-II</w:t>
      </w:r>
      <w:r w:rsidR="00FA2C6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9B0381" w:rsidRPr="003201CD">
        <w:rPr>
          <w:rFonts w:ascii="Book Antiqua" w:hAnsi="Book Antiqua"/>
          <w:sz w:val="24"/>
          <w:szCs w:val="24"/>
          <w:lang w:val="en-GB"/>
        </w:rPr>
        <w:t>[</w:t>
      </w:r>
      <w:r w:rsidR="003B5CEA" w:rsidRPr="003201CD">
        <w:rPr>
          <w:rFonts w:ascii="Book Antiqua" w:hAnsi="Book Antiqua"/>
          <w:sz w:val="24"/>
          <w:szCs w:val="24"/>
          <w:lang w:val="en-GB"/>
        </w:rPr>
        <w:t>0.913 (95%CI</w:t>
      </w:r>
      <w:r w:rsidR="00287DF0" w:rsidRPr="003201CD">
        <w:rPr>
          <w:rFonts w:ascii="Book Antiqua" w:hAnsi="Book Antiqua"/>
          <w:sz w:val="24"/>
          <w:szCs w:val="24"/>
          <w:lang w:val="en-GB"/>
        </w:rPr>
        <w:t>: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0.884-0.</w:t>
      </w:r>
      <w:r w:rsidR="003B5CEA" w:rsidRPr="003201CD">
        <w:rPr>
          <w:rFonts w:ascii="Book Antiqua" w:hAnsi="Book Antiqua"/>
          <w:sz w:val="24"/>
          <w:szCs w:val="24"/>
          <w:lang w:val="en-GB"/>
        </w:rPr>
        <w:t>943</w:t>
      </w:r>
      <w:r w:rsidRPr="003201CD">
        <w:rPr>
          <w:rFonts w:ascii="Book Antiqua" w:hAnsi="Book Antiqua"/>
          <w:sz w:val="24"/>
          <w:szCs w:val="24"/>
          <w:lang w:val="en-GB"/>
        </w:rPr>
        <w:t>)</w:t>
      </w:r>
      <w:r w:rsidR="009B0381" w:rsidRPr="003201CD">
        <w:rPr>
          <w:rFonts w:ascii="Book Antiqua" w:hAnsi="Book Antiqua"/>
          <w:sz w:val="24"/>
          <w:szCs w:val="24"/>
          <w:lang w:val="en-GB"/>
        </w:rPr>
        <w:t>]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(</w:t>
      </w:r>
      <w:r w:rsidR="00270109" w:rsidRPr="003201CD">
        <w:rPr>
          <w:rFonts w:ascii="Book Antiqua" w:hAnsi="Book Antiqua"/>
          <w:i/>
          <w:sz w:val="24"/>
          <w:szCs w:val="24"/>
          <w:lang w:val="en-GB"/>
        </w:rPr>
        <w:t>P</w:t>
      </w:r>
      <w:r w:rsidR="00287DF0" w:rsidRPr="003201CD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270109" w:rsidRPr="003201CD">
        <w:rPr>
          <w:rFonts w:ascii="Book Antiqua" w:hAnsi="Book Antiqua"/>
          <w:sz w:val="24"/>
          <w:szCs w:val="24"/>
          <w:lang w:val="en-GB"/>
        </w:rPr>
        <w:t>&lt;</w:t>
      </w:r>
      <w:r w:rsidR="00287DF0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270109" w:rsidRPr="003201CD">
        <w:rPr>
          <w:rFonts w:ascii="Book Antiqua" w:hAnsi="Book Antiqua"/>
          <w:sz w:val="24"/>
          <w:szCs w:val="24"/>
          <w:lang w:val="en-GB"/>
        </w:rPr>
        <w:t>0.001)</w:t>
      </w:r>
      <w:r w:rsidR="00D35918" w:rsidRPr="003201CD">
        <w:rPr>
          <w:rFonts w:ascii="Book Antiqua" w:hAnsi="Book Antiqua"/>
          <w:sz w:val="24"/>
          <w:szCs w:val="24"/>
          <w:lang w:val="en-GB"/>
        </w:rPr>
        <w:t xml:space="preserve"> (Fig</w:t>
      </w:r>
      <w:r w:rsidR="00287DF0" w:rsidRPr="003201CD">
        <w:rPr>
          <w:rFonts w:ascii="Book Antiqua" w:hAnsi="Book Antiqua"/>
          <w:sz w:val="24"/>
          <w:szCs w:val="24"/>
          <w:lang w:val="en-GB"/>
        </w:rPr>
        <w:t>ure</w:t>
      </w:r>
      <w:r w:rsidR="00D35918" w:rsidRPr="003201CD">
        <w:rPr>
          <w:rFonts w:ascii="Book Antiqua" w:hAnsi="Book Antiqua"/>
          <w:sz w:val="24"/>
          <w:szCs w:val="24"/>
          <w:lang w:val="en-GB"/>
        </w:rPr>
        <w:t xml:space="preserve"> 2C)</w:t>
      </w:r>
      <w:r w:rsidR="00270109" w:rsidRPr="003201CD">
        <w:rPr>
          <w:rFonts w:ascii="Book Antiqua" w:hAnsi="Book Antiqua"/>
          <w:sz w:val="24"/>
          <w:szCs w:val="24"/>
          <w:lang w:val="en-GB"/>
        </w:rPr>
        <w:t xml:space="preserve">.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270109" w:rsidRPr="003201CD">
        <w:rPr>
          <w:rFonts w:ascii="Book Antiqua" w:hAnsi="Book Antiqua"/>
          <w:sz w:val="24"/>
          <w:szCs w:val="24"/>
          <w:lang w:val="en-GB"/>
        </w:rPr>
        <w:t>AUROC</w:t>
      </w:r>
      <w:r w:rsidR="007176A9" w:rsidRPr="003201CD">
        <w:rPr>
          <w:rFonts w:ascii="Book Antiqua" w:hAnsi="Book Antiqua"/>
          <w:sz w:val="24"/>
          <w:szCs w:val="24"/>
          <w:lang w:val="en-GB"/>
        </w:rPr>
        <w:t>s</w:t>
      </w:r>
      <w:r w:rsidR="002464B2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of PIVKA-II and AFP </w:t>
      </w:r>
      <w:r w:rsidR="00270109" w:rsidRPr="003201CD">
        <w:rPr>
          <w:rFonts w:ascii="Book Antiqua" w:hAnsi="Book Antiqua"/>
          <w:sz w:val="24"/>
          <w:szCs w:val="24"/>
          <w:lang w:val="en-GB"/>
        </w:rPr>
        <w:t>for</w:t>
      </w:r>
      <w:r w:rsidR="007176A9" w:rsidRPr="003201CD">
        <w:rPr>
          <w:rFonts w:ascii="Book Antiqua" w:hAnsi="Book Antiqua"/>
          <w:sz w:val="24"/>
          <w:szCs w:val="24"/>
          <w:lang w:val="en-GB"/>
        </w:rPr>
        <w:t xml:space="preserve"> the diagnosis of</w:t>
      </w:r>
      <w:r w:rsidR="002464B2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early-</w:t>
      </w:r>
      <w:r w:rsidR="00270109" w:rsidRPr="003201CD">
        <w:rPr>
          <w:rFonts w:ascii="Book Antiqua" w:hAnsi="Book Antiqua"/>
          <w:sz w:val="24"/>
          <w:szCs w:val="24"/>
          <w:lang w:val="en-GB"/>
        </w:rPr>
        <w:t>stage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HCC </w:t>
      </w:r>
      <w:r w:rsidR="00270109" w:rsidRPr="003201CD">
        <w:rPr>
          <w:rFonts w:ascii="Book Antiqua" w:hAnsi="Book Antiqua"/>
          <w:sz w:val="24"/>
          <w:szCs w:val="24"/>
          <w:lang w:val="en-GB"/>
        </w:rPr>
        <w:t>were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significantly </w:t>
      </w:r>
      <w:r w:rsidR="000638A5" w:rsidRPr="003201CD">
        <w:rPr>
          <w:rFonts w:ascii="Book Antiqua" w:hAnsi="Book Antiqua"/>
          <w:sz w:val="24"/>
          <w:szCs w:val="24"/>
          <w:lang w:val="en-GB"/>
        </w:rPr>
        <w:t>low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er than </w:t>
      </w:r>
      <w:r w:rsidR="00780B2A">
        <w:rPr>
          <w:rFonts w:ascii="Book Antiqua" w:hAnsi="Book Antiqua"/>
          <w:sz w:val="24"/>
          <w:szCs w:val="24"/>
          <w:lang w:val="en-GB"/>
        </w:rPr>
        <w:t>those</w:t>
      </w:r>
      <w:r w:rsidR="00780B2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270109" w:rsidRPr="003201CD">
        <w:rPr>
          <w:rFonts w:ascii="Book Antiqua" w:hAnsi="Book Antiqua"/>
          <w:sz w:val="24"/>
          <w:szCs w:val="24"/>
          <w:lang w:val="en-GB"/>
        </w:rPr>
        <w:t>for</w:t>
      </w:r>
      <w:r w:rsidR="002464B2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7176A9" w:rsidRPr="003201CD">
        <w:rPr>
          <w:rFonts w:ascii="Book Antiqua" w:hAnsi="Book Antiqua"/>
          <w:sz w:val="24"/>
          <w:szCs w:val="24"/>
          <w:lang w:val="en-GB"/>
        </w:rPr>
        <w:t xml:space="preserve">the diagnosis of </w:t>
      </w:r>
      <w:r w:rsidR="00AF3697" w:rsidRPr="003201CD">
        <w:rPr>
          <w:rFonts w:ascii="Book Antiqua" w:hAnsi="Book Antiqua"/>
          <w:sz w:val="24"/>
          <w:szCs w:val="24"/>
          <w:lang w:val="en-GB"/>
        </w:rPr>
        <w:t>HCC</w:t>
      </w:r>
      <w:r w:rsidR="00FA2C6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AF3697" w:rsidRPr="003201CD">
        <w:rPr>
          <w:rFonts w:ascii="Book Antiqua" w:hAnsi="Book Antiqua"/>
          <w:sz w:val="24"/>
          <w:szCs w:val="24"/>
          <w:lang w:val="en-GB"/>
        </w:rPr>
        <w:t>(</w:t>
      </w:r>
      <w:proofErr w:type="spellStart"/>
      <w:r w:rsidR="00C27318" w:rsidRPr="003201CD">
        <w:rPr>
          <w:rFonts w:ascii="Book Antiqua" w:hAnsi="Book Antiqua"/>
          <w:iCs/>
          <w:sz w:val="24"/>
          <w:szCs w:val="24"/>
          <w:vertAlign w:val="superscript"/>
          <w:lang w:val="en-GB"/>
        </w:rPr>
        <w:t>c</w:t>
      </w:r>
      <w:r w:rsidR="00AF3697" w:rsidRPr="003201CD">
        <w:rPr>
          <w:rFonts w:ascii="Book Antiqua" w:hAnsi="Book Antiqua"/>
          <w:i/>
          <w:sz w:val="24"/>
          <w:szCs w:val="24"/>
          <w:lang w:val="en-GB"/>
        </w:rPr>
        <w:t>P</w:t>
      </w:r>
      <w:proofErr w:type="spellEnd"/>
      <w:r w:rsidR="00287DF0" w:rsidRPr="003201CD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AF3697" w:rsidRPr="003201CD">
        <w:rPr>
          <w:rFonts w:ascii="Book Antiqua" w:hAnsi="Book Antiqua"/>
          <w:sz w:val="24"/>
          <w:szCs w:val="24"/>
          <w:lang w:val="en-GB"/>
        </w:rPr>
        <w:t>=</w:t>
      </w:r>
      <w:r w:rsidR="00287DF0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AF3697" w:rsidRPr="003201CD">
        <w:rPr>
          <w:rFonts w:ascii="Book Antiqua" w:hAnsi="Book Antiqua"/>
          <w:sz w:val="24"/>
          <w:szCs w:val="24"/>
          <w:lang w:val="en-GB"/>
        </w:rPr>
        <w:t>0.020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and </w:t>
      </w:r>
      <w:proofErr w:type="spellStart"/>
      <w:proofErr w:type="gramStart"/>
      <w:r w:rsidR="00C27318" w:rsidRPr="003201CD">
        <w:rPr>
          <w:rFonts w:ascii="Book Antiqua" w:hAnsi="Book Antiqua"/>
          <w:iCs/>
          <w:sz w:val="24"/>
          <w:szCs w:val="24"/>
          <w:vertAlign w:val="superscript"/>
          <w:lang w:val="en-GB"/>
        </w:rPr>
        <w:t>d</w:t>
      </w:r>
      <w:r w:rsidRPr="003201CD">
        <w:rPr>
          <w:rFonts w:ascii="Book Antiqua" w:hAnsi="Book Antiqua"/>
          <w:i/>
          <w:sz w:val="24"/>
          <w:szCs w:val="24"/>
          <w:lang w:val="en-GB"/>
        </w:rPr>
        <w:t>P</w:t>
      </w:r>
      <w:proofErr w:type="spellEnd"/>
      <w:proofErr w:type="gramEnd"/>
      <w:r w:rsidR="00287DF0" w:rsidRPr="003201CD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=</w:t>
      </w:r>
      <w:r w:rsidR="00287DF0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0.0</w:t>
      </w:r>
      <w:r w:rsidR="00AF3697" w:rsidRPr="003201CD">
        <w:rPr>
          <w:rFonts w:ascii="Book Antiqua" w:hAnsi="Book Antiqua"/>
          <w:sz w:val="24"/>
          <w:szCs w:val="24"/>
          <w:lang w:val="en-GB"/>
        </w:rPr>
        <w:t>08</w:t>
      </w:r>
      <w:r w:rsidR="007176A9" w:rsidRPr="003201CD">
        <w:rPr>
          <w:rFonts w:ascii="Book Antiqua" w:hAnsi="Book Antiqua"/>
          <w:sz w:val="24"/>
          <w:szCs w:val="24"/>
          <w:lang w:val="en-GB"/>
        </w:rPr>
        <w:t>, respectively</w:t>
      </w:r>
      <w:r w:rsidRPr="003201CD">
        <w:rPr>
          <w:rFonts w:ascii="Book Antiqua" w:hAnsi="Book Antiqua"/>
          <w:sz w:val="24"/>
          <w:szCs w:val="24"/>
          <w:lang w:val="en-GB"/>
        </w:rPr>
        <w:t>), but there was no</w:t>
      </w:r>
      <w:r w:rsidR="007176A9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significant</w:t>
      </w:r>
      <w:r w:rsidR="002C0744" w:rsidRPr="003201CD">
        <w:rPr>
          <w:rFonts w:ascii="Book Antiqua" w:hAnsi="Book Antiqua"/>
          <w:sz w:val="24"/>
          <w:szCs w:val="24"/>
          <w:lang w:val="en-GB"/>
        </w:rPr>
        <w:t xml:space="preserve"> difference</w:t>
      </w:r>
      <w:r w:rsidR="000638A5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in </w:t>
      </w:r>
      <w:r w:rsidR="00021D83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γ-GT/AST ratio</w:t>
      </w:r>
      <w:r w:rsidR="000638A5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between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early-</w:t>
      </w:r>
      <w:r w:rsidR="00270109" w:rsidRPr="003201CD">
        <w:rPr>
          <w:rFonts w:ascii="Book Antiqua" w:hAnsi="Book Antiqua"/>
          <w:sz w:val="24"/>
          <w:szCs w:val="24"/>
          <w:lang w:val="en-GB"/>
        </w:rPr>
        <w:t>stage</w:t>
      </w:r>
      <w:r w:rsidR="00AF3697" w:rsidRPr="003201CD">
        <w:rPr>
          <w:rFonts w:ascii="Book Antiqua" w:hAnsi="Book Antiqua"/>
          <w:sz w:val="24"/>
          <w:szCs w:val="24"/>
          <w:lang w:val="en-GB"/>
        </w:rPr>
        <w:t xml:space="preserve"> HCC and HCC (</w:t>
      </w:r>
      <w:r w:rsidR="00AF3697" w:rsidRPr="003201CD">
        <w:rPr>
          <w:rFonts w:ascii="Book Antiqua" w:hAnsi="Book Antiqua"/>
          <w:i/>
          <w:iCs/>
          <w:sz w:val="24"/>
          <w:szCs w:val="24"/>
          <w:lang w:val="en-GB"/>
        </w:rPr>
        <w:t>P</w:t>
      </w:r>
      <w:r w:rsidR="00287DF0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AF3697" w:rsidRPr="003201CD">
        <w:rPr>
          <w:rFonts w:ascii="Book Antiqua" w:hAnsi="Book Antiqua"/>
          <w:sz w:val="24"/>
          <w:szCs w:val="24"/>
          <w:lang w:val="en-GB"/>
        </w:rPr>
        <w:t>=</w:t>
      </w:r>
      <w:r w:rsidR="00287DF0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AF3697" w:rsidRPr="003201CD">
        <w:rPr>
          <w:rFonts w:ascii="Book Antiqua" w:hAnsi="Book Antiqua"/>
          <w:sz w:val="24"/>
          <w:szCs w:val="24"/>
          <w:lang w:val="en-GB"/>
        </w:rPr>
        <w:t>0.468</w:t>
      </w:r>
      <w:r w:rsidRPr="003201CD">
        <w:rPr>
          <w:rFonts w:ascii="Book Antiqua" w:hAnsi="Book Antiqua"/>
          <w:sz w:val="24"/>
          <w:szCs w:val="24"/>
          <w:lang w:val="en-GB"/>
        </w:rPr>
        <w:t>).</w:t>
      </w:r>
    </w:p>
    <w:p w:rsidR="00AD6547" w:rsidRPr="003201CD" w:rsidRDefault="00276F30" w:rsidP="008526A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sz w:val="24"/>
          <w:szCs w:val="24"/>
          <w:lang w:val="en-GB"/>
        </w:rPr>
        <w:t xml:space="preserve">When combined with AFP </w:t>
      </w:r>
      <w:r w:rsidR="00780B2A">
        <w:rPr>
          <w:rFonts w:ascii="Book Antiqua" w:hAnsi="Book Antiqua"/>
          <w:sz w:val="24"/>
          <w:szCs w:val="24"/>
          <w:lang w:val="en-GB"/>
        </w:rPr>
        <w:t>for</w:t>
      </w:r>
      <w:r w:rsidR="00780B2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780B2A">
        <w:rPr>
          <w:rFonts w:ascii="Book Antiqua" w:hAnsi="Book Antiqua"/>
          <w:sz w:val="24"/>
          <w:szCs w:val="24"/>
          <w:lang w:val="en-GB"/>
        </w:rPr>
        <w:t xml:space="preserve">the </w:t>
      </w:r>
      <w:r w:rsidR="00780B2A" w:rsidRPr="003201CD">
        <w:rPr>
          <w:rFonts w:ascii="Book Antiqua" w:hAnsi="Book Antiqua"/>
          <w:sz w:val="24"/>
          <w:szCs w:val="24"/>
          <w:lang w:val="en-GB"/>
        </w:rPr>
        <w:t xml:space="preserve">diagnosis </w:t>
      </w:r>
      <w:r w:rsidR="00780B2A">
        <w:rPr>
          <w:rFonts w:ascii="Book Antiqua" w:hAnsi="Book Antiqua"/>
          <w:sz w:val="24"/>
          <w:szCs w:val="24"/>
          <w:lang w:val="en-GB"/>
        </w:rPr>
        <w:t xml:space="preserve">of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early-</w:t>
      </w:r>
      <w:r w:rsidRPr="003201CD">
        <w:rPr>
          <w:rFonts w:ascii="Book Antiqua" w:hAnsi="Book Antiqua"/>
          <w:sz w:val="24"/>
          <w:szCs w:val="24"/>
          <w:lang w:val="en-GB"/>
        </w:rPr>
        <w:t>stage HCC and HCC,</w:t>
      </w:r>
      <w:r w:rsidR="004648FF" w:rsidRPr="003201CD">
        <w:rPr>
          <w:rFonts w:ascii="Book Antiqua" w:hAnsi="Book Antiqua"/>
          <w:sz w:val="24"/>
          <w:szCs w:val="24"/>
          <w:lang w:val="en-GB"/>
        </w:rPr>
        <w:t xml:space="preserve"> the AUROC</w:t>
      </w:r>
      <w:r w:rsidR="00780B2A">
        <w:rPr>
          <w:rFonts w:ascii="Book Antiqua" w:hAnsi="Book Antiqua"/>
          <w:sz w:val="24"/>
          <w:szCs w:val="24"/>
          <w:lang w:val="en-GB"/>
        </w:rPr>
        <w:t>s</w:t>
      </w:r>
      <w:r w:rsidR="004648FF" w:rsidRPr="003201CD">
        <w:rPr>
          <w:rFonts w:ascii="Book Antiqua" w:hAnsi="Book Antiqua"/>
          <w:sz w:val="24"/>
          <w:szCs w:val="24"/>
          <w:lang w:val="en-GB"/>
        </w:rPr>
        <w:t xml:space="preserve"> of</w:t>
      </w:r>
      <w:r w:rsidR="00E93439" w:rsidRPr="003201CD">
        <w:rPr>
          <w:rFonts w:ascii="Book Antiqua" w:hAnsi="Book Antiqua"/>
          <w:sz w:val="24"/>
          <w:szCs w:val="24"/>
          <w:lang w:val="en-GB"/>
        </w:rPr>
        <w:t xml:space="preserve"> PIVKA-II </w:t>
      </w:r>
      <w:r w:rsidR="004648FF" w:rsidRPr="003201CD">
        <w:rPr>
          <w:rFonts w:ascii="Book Antiqua" w:hAnsi="Book Antiqua"/>
          <w:sz w:val="24"/>
          <w:szCs w:val="24"/>
          <w:lang w:val="en-GB"/>
        </w:rPr>
        <w:t>decreased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, </w:t>
      </w:r>
      <w:r w:rsidR="004648FF" w:rsidRPr="003201CD">
        <w:rPr>
          <w:rFonts w:ascii="Book Antiqua" w:hAnsi="Book Antiqua"/>
          <w:sz w:val="24"/>
          <w:szCs w:val="24"/>
          <w:lang w:val="en-GB"/>
        </w:rPr>
        <w:t xml:space="preserve">with values of </w:t>
      </w:r>
      <w:r w:rsidR="003B5CEA" w:rsidRPr="003201CD">
        <w:rPr>
          <w:rFonts w:ascii="Book Antiqua" w:hAnsi="Book Antiqua"/>
          <w:sz w:val="24"/>
          <w:szCs w:val="24"/>
          <w:lang w:val="en-GB"/>
        </w:rPr>
        <w:t>0.798 (95%CI</w:t>
      </w:r>
      <w:r w:rsidR="00287DF0" w:rsidRPr="003201CD">
        <w:rPr>
          <w:rFonts w:ascii="Book Antiqua" w:hAnsi="Book Antiqua"/>
          <w:sz w:val="24"/>
          <w:szCs w:val="24"/>
          <w:lang w:val="en-GB"/>
        </w:rPr>
        <w:t>:</w:t>
      </w:r>
      <w:r w:rsidR="003B5CEA" w:rsidRPr="003201CD">
        <w:rPr>
          <w:rFonts w:ascii="Book Antiqua" w:hAnsi="Book Antiqua"/>
          <w:sz w:val="24"/>
          <w:szCs w:val="24"/>
          <w:lang w:val="en-GB"/>
        </w:rPr>
        <w:t xml:space="preserve"> 0.735-0.861</w:t>
      </w:r>
      <w:r w:rsidR="00781F34" w:rsidRPr="003201CD">
        <w:rPr>
          <w:rFonts w:ascii="Book Antiqua" w:hAnsi="Book Antiqua"/>
          <w:sz w:val="24"/>
          <w:szCs w:val="24"/>
          <w:lang w:val="en-GB"/>
        </w:rPr>
        <w:t xml:space="preserve">) </w:t>
      </w:r>
      <w:proofErr w:type="spellStart"/>
      <w:r w:rsidR="00287DF0" w:rsidRPr="003201CD">
        <w:rPr>
          <w:rFonts w:ascii="Book Antiqua" w:hAnsi="Book Antiqua"/>
          <w:i/>
          <w:sz w:val="24"/>
          <w:szCs w:val="24"/>
          <w:lang w:val="en-GB"/>
        </w:rPr>
        <w:t>vs</w:t>
      </w:r>
      <w:proofErr w:type="spellEnd"/>
      <w:r w:rsidRPr="003201CD">
        <w:rPr>
          <w:rFonts w:ascii="Book Antiqua" w:hAnsi="Book Antiqua"/>
          <w:sz w:val="24"/>
          <w:szCs w:val="24"/>
          <w:lang w:val="en-GB"/>
        </w:rPr>
        <w:t xml:space="preserve"> 0.83</w:t>
      </w:r>
      <w:r w:rsidR="003B5CEA" w:rsidRPr="003201CD">
        <w:rPr>
          <w:rFonts w:ascii="Book Antiqua" w:hAnsi="Book Antiqua"/>
          <w:sz w:val="24"/>
          <w:szCs w:val="24"/>
          <w:lang w:val="en-GB"/>
        </w:rPr>
        <w:t>5 (95%CI</w:t>
      </w:r>
      <w:r w:rsidR="00287DF0" w:rsidRPr="003201CD">
        <w:rPr>
          <w:rFonts w:ascii="Book Antiqua" w:hAnsi="Book Antiqua"/>
          <w:sz w:val="24"/>
          <w:szCs w:val="24"/>
          <w:lang w:val="en-GB"/>
        </w:rPr>
        <w:t xml:space="preserve">: </w:t>
      </w:r>
      <w:r w:rsidR="003B5CEA" w:rsidRPr="003201CD">
        <w:rPr>
          <w:rFonts w:ascii="Book Antiqua" w:hAnsi="Book Antiqua"/>
          <w:sz w:val="24"/>
          <w:szCs w:val="24"/>
          <w:lang w:val="en-GB"/>
        </w:rPr>
        <w:t>0.776-0.893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) </w:t>
      </w:r>
      <w:r w:rsidR="00781F34" w:rsidRPr="003201CD">
        <w:rPr>
          <w:rFonts w:ascii="Book Antiqua" w:hAnsi="Book Antiqua"/>
          <w:sz w:val="24"/>
          <w:szCs w:val="24"/>
          <w:lang w:val="en-GB"/>
        </w:rPr>
        <w:t>and 0.884</w:t>
      </w:r>
      <w:r w:rsidR="00FA2C6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(</w:t>
      </w:r>
      <w:r w:rsidR="003B5CEA" w:rsidRPr="003201CD">
        <w:rPr>
          <w:rFonts w:ascii="Book Antiqua" w:hAnsi="Book Antiqua"/>
          <w:sz w:val="24"/>
          <w:szCs w:val="24"/>
          <w:lang w:val="en-GB"/>
        </w:rPr>
        <w:t>95%CI</w:t>
      </w:r>
      <w:r w:rsidR="00287DF0" w:rsidRPr="003201CD">
        <w:rPr>
          <w:rFonts w:ascii="Book Antiqua" w:hAnsi="Book Antiqua"/>
          <w:sz w:val="24"/>
          <w:szCs w:val="24"/>
          <w:lang w:val="en-GB"/>
        </w:rPr>
        <w:t>:</w:t>
      </w:r>
      <w:r w:rsidR="00781F34" w:rsidRPr="003201CD">
        <w:rPr>
          <w:rFonts w:ascii="Book Antiqua" w:hAnsi="Book Antiqua"/>
          <w:sz w:val="24"/>
          <w:szCs w:val="24"/>
          <w:lang w:val="en-GB"/>
        </w:rPr>
        <w:t xml:space="preserve"> 0.850-0.919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) </w:t>
      </w:r>
      <w:proofErr w:type="spellStart"/>
      <w:r w:rsidR="00287DF0" w:rsidRPr="003201CD">
        <w:rPr>
          <w:rFonts w:ascii="Book Antiqua" w:hAnsi="Book Antiqua"/>
          <w:i/>
          <w:sz w:val="24"/>
          <w:szCs w:val="24"/>
          <w:lang w:val="en-GB"/>
        </w:rPr>
        <w:t>vs</w:t>
      </w:r>
      <w:proofErr w:type="spellEnd"/>
      <w:r w:rsidRPr="003201CD">
        <w:rPr>
          <w:rFonts w:ascii="Book Antiqua" w:hAnsi="Book Antiqua"/>
          <w:sz w:val="24"/>
          <w:szCs w:val="24"/>
          <w:lang w:val="en-GB"/>
        </w:rPr>
        <w:t xml:space="preserve"> 0.91</w:t>
      </w:r>
      <w:r w:rsidR="003B5CEA" w:rsidRPr="003201CD">
        <w:rPr>
          <w:rFonts w:ascii="Book Antiqua" w:hAnsi="Book Antiqua"/>
          <w:sz w:val="24"/>
          <w:szCs w:val="24"/>
          <w:lang w:val="en-GB"/>
        </w:rPr>
        <w:t>3 (95%CI</w:t>
      </w:r>
      <w:r w:rsidR="00287DF0" w:rsidRPr="003201CD">
        <w:rPr>
          <w:rFonts w:ascii="Book Antiqua" w:hAnsi="Book Antiqua"/>
          <w:sz w:val="24"/>
          <w:szCs w:val="24"/>
          <w:lang w:val="en-GB"/>
        </w:rPr>
        <w:t>: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0.884-0.943)</w:t>
      </w:r>
      <w:r w:rsidR="00780B2A">
        <w:rPr>
          <w:rFonts w:ascii="Book Antiqua" w:hAnsi="Book Antiqua"/>
          <w:sz w:val="24"/>
          <w:szCs w:val="24"/>
          <w:lang w:val="en-GB"/>
        </w:rPr>
        <w:t>, respectively</w:t>
      </w:r>
      <w:r w:rsidRPr="003201CD">
        <w:rPr>
          <w:rFonts w:ascii="Book Antiqua" w:hAnsi="Book Antiqua"/>
          <w:sz w:val="24"/>
          <w:szCs w:val="24"/>
          <w:lang w:val="en-GB"/>
        </w:rPr>
        <w:t>.</w:t>
      </w:r>
      <w:r w:rsidR="00FA2C6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When combined with </w:t>
      </w:r>
      <w:r w:rsidR="00021D83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γ-GT/AST ratio</w:t>
      </w:r>
      <w:r w:rsidR="003B5CE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4648FF" w:rsidRPr="003201CD">
        <w:rPr>
          <w:rFonts w:ascii="Book Antiqua" w:hAnsi="Book Antiqua"/>
          <w:sz w:val="24"/>
          <w:szCs w:val="24"/>
          <w:lang w:val="en-GB"/>
        </w:rPr>
        <w:t xml:space="preserve">for the diagnosis of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early-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stage HCC and HCC, </w:t>
      </w:r>
      <w:r w:rsidR="004648FF" w:rsidRPr="003201CD">
        <w:rPr>
          <w:rFonts w:ascii="Book Antiqua" w:hAnsi="Book Antiqua"/>
          <w:sz w:val="24"/>
          <w:szCs w:val="24"/>
          <w:lang w:val="en-GB"/>
        </w:rPr>
        <w:t>the AUROC</w:t>
      </w:r>
      <w:r w:rsidR="00780B2A">
        <w:rPr>
          <w:rFonts w:ascii="Book Antiqua" w:hAnsi="Book Antiqua"/>
          <w:sz w:val="24"/>
          <w:szCs w:val="24"/>
          <w:lang w:val="en-GB"/>
        </w:rPr>
        <w:t>s</w:t>
      </w:r>
      <w:r w:rsidR="004648FF" w:rsidRPr="003201CD">
        <w:rPr>
          <w:rFonts w:ascii="Book Antiqua" w:hAnsi="Book Antiqua"/>
          <w:sz w:val="24"/>
          <w:szCs w:val="24"/>
          <w:lang w:val="en-GB"/>
        </w:rPr>
        <w:t xml:space="preserve"> of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PIVKA-II </w:t>
      </w:r>
      <w:r w:rsidR="004648FF" w:rsidRPr="003201CD">
        <w:rPr>
          <w:rFonts w:ascii="Book Antiqua" w:hAnsi="Book Antiqua"/>
          <w:sz w:val="24"/>
          <w:szCs w:val="24"/>
          <w:lang w:val="en-GB"/>
        </w:rPr>
        <w:t>increased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, </w:t>
      </w:r>
      <w:r w:rsidR="004648FF" w:rsidRPr="003201CD">
        <w:rPr>
          <w:rFonts w:ascii="Book Antiqua" w:hAnsi="Book Antiqua"/>
          <w:sz w:val="24"/>
          <w:szCs w:val="24"/>
          <w:lang w:val="en-GB"/>
        </w:rPr>
        <w:t xml:space="preserve">with values of </w:t>
      </w:r>
      <w:r w:rsidR="003B5CEA" w:rsidRPr="003201CD">
        <w:rPr>
          <w:rFonts w:ascii="Book Antiqua" w:hAnsi="Book Antiqua"/>
          <w:sz w:val="24"/>
          <w:szCs w:val="24"/>
          <w:lang w:val="en-GB"/>
        </w:rPr>
        <w:t xml:space="preserve">0.857 </w:t>
      </w:r>
      <w:r w:rsidRPr="003201CD">
        <w:rPr>
          <w:rFonts w:ascii="Book Antiqua" w:hAnsi="Book Antiqua"/>
          <w:sz w:val="24"/>
          <w:szCs w:val="24"/>
          <w:lang w:val="en-GB"/>
        </w:rPr>
        <w:t>(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95%CI</w:t>
      </w:r>
      <w:r w:rsidR="00287DF0" w:rsidRPr="003201CD">
        <w:rPr>
          <w:rFonts w:ascii="Book Antiqua" w:hAnsi="Book Antiqua"/>
          <w:sz w:val="24"/>
          <w:szCs w:val="24"/>
          <w:lang w:val="en-GB"/>
        </w:rPr>
        <w:t>: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0.</w:t>
      </w:r>
      <w:r w:rsidR="00C95D95" w:rsidRPr="003201CD">
        <w:rPr>
          <w:rFonts w:ascii="Book Antiqua" w:hAnsi="Book Antiqua"/>
          <w:sz w:val="24"/>
          <w:szCs w:val="24"/>
          <w:lang w:val="en-GB"/>
        </w:rPr>
        <w:t>807-0.906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) </w:t>
      </w:r>
      <w:proofErr w:type="spellStart"/>
      <w:r w:rsidR="00287DF0" w:rsidRPr="003201CD">
        <w:rPr>
          <w:rFonts w:ascii="Book Antiqua" w:hAnsi="Book Antiqua"/>
          <w:i/>
          <w:sz w:val="24"/>
          <w:szCs w:val="24"/>
          <w:lang w:val="en-GB"/>
        </w:rPr>
        <w:t>vs</w:t>
      </w:r>
      <w:proofErr w:type="spellEnd"/>
      <w:r w:rsidRPr="003201CD">
        <w:rPr>
          <w:rFonts w:ascii="Book Antiqua" w:hAnsi="Book Antiqua"/>
          <w:sz w:val="24"/>
          <w:szCs w:val="24"/>
          <w:lang w:val="en-GB"/>
        </w:rPr>
        <w:t xml:space="preserve"> 0.83</w:t>
      </w:r>
      <w:r w:rsidR="00C95D95" w:rsidRPr="003201CD">
        <w:rPr>
          <w:rFonts w:ascii="Book Antiqua" w:hAnsi="Book Antiqua"/>
          <w:sz w:val="24"/>
          <w:szCs w:val="24"/>
          <w:lang w:val="en-GB"/>
        </w:rPr>
        <w:t xml:space="preserve">5 </w:t>
      </w:r>
      <w:r w:rsidRPr="003201CD">
        <w:rPr>
          <w:rFonts w:ascii="Book Antiqua" w:hAnsi="Book Antiqua"/>
          <w:sz w:val="24"/>
          <w:szCs w:val="24"/>
          <w:lang w:val="en-GB"/>
        </w:rPr>
        <w:t>(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95%CI</w:t>
      </w:r>
      <w:r w:rsidR="00287DF0" w:rsidRPr="003201CD">
        <w:rPr>
          <w:rFonts w:ascii="Book Antiqua" w:hAnsi="Book Antiqua"/>
          <w:sz w:val="24"/>
          <w:szCs w:val="24"/>
          <w:lang w:val="en-GB"/>
        </w:rPr>
        <w:t>: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0.7</w:t>
      </w:r>
      <w:r w:rsidR="00C95D95" w:rsidRPr="003201CD">
        <w:rPr>
          <w:rFonts w:ascii="Book Antiqua" w:hAnsi="Book Antiqua"/>
          <w:sz w:val="24"/>
          <w:szCs w:val="24"/>
          <w:lang w:val="en-GB"/>
        </w:rPr>
        <w:t>76-0.893</w:t>
      </w:r>
      <w:r w:rsidRPr="003201CD">
        <w:rPr>
          <w:rFonts w:ascii="Book Antiqua" w:hAnsi="Book Antiqua"/>
          <w:sz w:val="24"/>
          <w:szCs w:val="24"/>
          <w:lang w:val="en-GB"/>
        </w:rPr>
        <w:t>) and</w:t>
      </w:r>
      <w:r w:rsidR="000638A5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0.925</w:t>
      </w:r>
      <w:r w:rsidR="00C95D95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(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95%CI</w:t>
      </w:r>
      <w:r w:rsidR="00287DF0" w:rsidRPr="003201CD">
        <w:rPr>
          <w:rFonts w:ascii="Book Antiqua" w:hAnsi="Book Antiqua"/>
          <w:sz w:val="24"/>
          <w:szCs w:val="24"/>
          <w:lang w:val="en-GB"/>
        </w:rPr>
        <w:t>:</w:t>
      </w:r>
      <w:r w:rsidR="00C95D95" w:rsidRPr="003201CD">
        <w:rPr>
          <w:rFonts w:ascii="Book Antiqua" w:hAnsi="Book Antiqua"/>
          <w:sz w:val="24"/>
          <w:szCs w:val="24"/>
          <w:lang w:val="en-GB"/>
        </w:rPr>
        <w:t xml:space="preserve"> 0.900-0.949) </w:t>
      </w:r>
      <w:proofErr w:type="spellStart"/>
      <w:r w:rsidR="00287DF0" w:rsidRPr="003201CD">
        <w:rPr>
          <w:rFonts w:ascii="Book Antiqua" w:hAnsi="Book Antiqua"/>
          <w:i/>
          <w:sz w:val="24"/>
          <w:szCs w:val="24"/>
          <w:lang w:val="en-GB"/>
        </w:rPr>
        <w:t>vs</w:t>
      </w:r>
      <w:proofErr w:type="spellEnd"/>
      <w:r w:rsidR="00C95D95" w:rsidRPr="003201CD">
        <w:rPr>
          <w:rFonts w:ascii="Book Antiqua" w:hAnsi="Book Antiqua"/>
          <w:sz w:val="24"/>
          <w:szCs w:val="24"/>
          <w:lang w:val="en-GB"/>
        </w:rPr>
        <w:t xml:space="preserve"> 0.913 </w:t>
      </w:r>
      <w:r w:rsidRPr="003201CD">
        <w:rPr>
          <w:rFonts w:ascii="Book Antiqua" w:hAnsi="Book Antiqua"/>
          <w:sz w:val="24"/>
          <w:szCs w:val="24"/>
          <w:lang w:val="en-GB"/>
        </w:rPr>
        <w:t>(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95%CI</w:t>
      </w:r>
      <w:r w:rsidR="00287DF0" w:rsidRPr="003201CD">
        <w:rPr>
          <w:rFonts w:ascii="Book Antiqua" w:hAnsi="Book Antiqua"/>
          <w:sz w:val="24"/>
          <w:szCs w:val="24"/>
          <w:lang w:val="en-GB"/>
        </w:rPr>
        <w:t>: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0.884-0.943)</w:t>
      </w:r>
      <w:r w:rsidR="00780B2A">
        <w:rPr>
          <w:rFonts w:ascii="Book Antiqua" w:hAnsi="Book Antiqua"/>
          <w:sz w:val="24"/>
          <w:szCs w:val="24"/>
          <w:lang w:val="en-GB"/>
        </w:rPr>
        <w:t>, respectively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. When combined with </w:t>
      </w:r>
      <w:r w:rsidR="00021D83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γ-GT/AST ratio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780B2A">
        <w:rPr>
          <w:rFonts w:ascii="Book Antiqua" w:hAnsi="Book Antiqua"/>
          <w:sz w:val="24"/>
          <w:szCs w:val="24"/>
          <w:lang w:val="en-GB"/>
        </w:rPr>
        <w:t>for the diagnosis of</w:t>
      </w:r>
      <w:r w:rsidR="00780B2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early-</w:t>
      </w:r>
      <w:r w:rsidR="00E263AA" w:rsidRPr="003201CD">
        <w:rPr>
          <w:rFonts w:ascii="Book Antiqua" w:hAnsi="Book Antiqua"/>
          <w:sz w:val="24"/>
          <w:szCs w:val="24"/>
          <w:lang w:val="en-GB"/>
        </w:rPr>
        <w:t>stage HCC and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HCC, </w:t>
      </w:r>
      <w:r w:rsidR="004648FF" w:rsidRPr="003201CD">
        <w:rPr>
          <w:rFonts w:ascii="Book Antiqua" w:hAnsi="Book Antiqua"/>
          <w:sz w:val="24"/>
          <w:szCs w:val="24"/>
          <w:lang w:val="en-GB"/>
        </w:rPr>
        <w:t>the AUROC</w:t>
      </w:r>
      <w:r w:rsidR="00780B2A">
        <w:rPr>
          <w:rFonts w:ascii="Book Antiqua" w:hAnsi="Book Antiqua"/>
          <w:sz w:val="24"/>
          <w:szCs w:val="24"/>
          <w:lang w:val="en-GB"/>
        </w:rPr>
        <w:t>s</w:t>
      </w:r>
      <w:r w:rsidR="004648FF" w:rsidRPr="003201CD">
        <w:rPr>
          <w:rFonts w:ascii="Book Antiqua" w:hAnsi="Book Antiqua"/>
          <w:sz w:val="24"/>
          <w:szCs w:val="24"/>
          <w:lang w:val="en-GB"/>
        </w:rPr>
        <w:t xml:space="preserve"> of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AFP </w:t>
      </w:r>
      <w:r w:rsidR="004648FF" w:rsidRPr="003201CD">
        <w:rPr>
          <w:rFonts w:ascii="Book Antiqua" w:hAnsi="Book Antiqua"/>
          <w:sz w:val="24"/>
          <w:szCs w:val="24"/>
          <w:lang w:val="en-GB"/>
        </w:rPr>
        <w:t>increased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, </w:t>
      </w:r>
      <w:r w:rsidR="004648FF" w:rsidRPr="003201CD">
        <w:rPr>
          <w:rFonts w:ascii="Book Antiqua" w:hAnsi="Book Antiqua"/>
          <w:sz w:val="24"/>
          <w:szCs w:val="24"/>
          <w:lang w:val="en-GB"/>
        </w:rPr>
        <w:t xml:space="preserve">with values of </w:t>
      </w:r>
      <w:r w:rsidR="00C95D95" w:rsidRPr="003201CD">
        <w:rPr>
          <w:rFonts w:ascii="Book Antiqua" w:hAnsi="Book Antiqua"/>
          <w:sz w:val="24"/>
          <w:szCs w:val="24"/>
          <w:lang w:val="en-GB"/>
        </w:rPr>
        <w:t xml:space="preserve">0.757 </w:t>
      </w:r>
      <w:r w:rsidRPr="003201CD">
        <w:rPr>
          <w:rFonts w:ascii="Book Antiqua" w:hAnsi="Book Antiqua"/>
          <w:sz w:val="24"/>
          <w:szCs w:val="24"/>
          <w:lang w:val="en-GB"/>
        </w:rPr>
        <w:t>(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95%CI</w:t>
      </w:r>
      <w:r w:rsidR="00287DF0" w:rsidRPr="003201CD">
        <w:rPr>
          <w:rFonts w:ascii="Book Antiqua" w:hAnsi="Book Antiqua"/>
          <w:sz w:val="24"/>
          <w:szCs w:val="24"/>
          <w:lang w:val="en-GB"/>
        </w:rPr>
        <w:t>: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0.69</w:t>
      </w:r>
      <w:r w:rsidR="00C95D95" w:rsidRPr="003201CD">
        <w:rPr>
          <w:rFonts w:ascii="Book Antiqua" w:hAnsi="Book Antiqua"/>
          <w:sz w:val="24"/>
          <w:szCs w:val="24"/>
          <w:lang w:val="en-GB"/>
        </w:rPr>
        <w:t>6</w:t>
      </w:r>
      <w:r w:rsidRPr="003201CD">
        <w:rPr>
          <w:rFonts w:ascii="Book Antiqua" w:hAnsi="Book Antiqua"/>
          <w:sz w:val="24"/>
          <w:szCs w:val="24"/>
          <w:lang w:val="en-GB"/>
        </w:rPr>
        <w:t>-0.81</w:t>
      </w:r>
      <w:r w:rsidR="00C95D95" w:rsidRPr="003201CD">
        <w:rPr>
          <w:rFonts w:ascii="Book Antiqua" w:hAnsi="Book Antiqua"/>
          <w:sz w:val="24"/>
          <w:szCs w:val="24"/>
          <w:lang w:val="en-GB"/>
        </w:rPr>
        <w:t xml:space="preserve">7) </w:t>
      </w:r>
      <w:proofErr w:type="spellStart"/>
      <w:r w:rsidR="00287DF0" w:rsidRPr="003201CD">
        <w:rPr>
          <w:rFonts w:ascii="Book Antiqua" w:hAnsi="Book Antiqua"/>
          <w:i/>
          <w:sz w:val="24"/>
          <w:szCs w:val="24"/>
          <w:lang w:val="en-GB"/>
        </w:rPr>
        <w:t>vs</w:t>
      </w:r>
      <w:proofErr w:type="spellEnd"/>
      <w:r w:rsidR="00C95D95" w:rsidRPr="003201CD">
        <w:rPr>
          <w:rFonts w:ascii="Book Antiqua" w:hAnsi="Book Antiqua"/>
          <w:sz w:val="24"/>
          <w:szCs w:val="24"/>
          <w:lang w:val="en-GB"/>
        </w:rPr>
        <w:t xml:space="preserve"> 0.621 </w:t>
      </w:r>
      <w:r w:rsidR="00E263AA" w:rsidRPr="003201CD">
        <w:rPr>
          <w:rFonts w:ascii="Book Antiqua" w:hAnsi="Book Antiqua"/>
          <w:sz w:val="24"/>
          <w:szCs w:val="24"/>
          <w:lang w:val="en-GB"/>
        </w:rPr>
        <w:t>(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95%CI</w:t>
      </w:r>
      <w:r w:rsidR="00287DF0" w:rsidRPr="003201CD">
        <w:rPr>
          <w:rFonts w:ascii="Book Antiqua" w:hAnsi="Book Antiqua"/>
          <w:sz w:val="24"/>
          <w:szCs w:val="24"/>
          <w:lang w:val="en-GB"/>
        </w:rPr>
        <w:t>:</w:t>
      </w:r>
      <w:r w:rsidR="00E263AA" w:rsidRPr="003201CD">
        <w:rPr>
          <w:rFonts w:ascii="Book Antiqua" w:hAnsi="Book Antiqua"/>
          <w:sz w:val="24"/>
          <w:szCs w:val="24"/>
          <w:lang w:val="en-GB"/>
        </w:rPr>
        <w:t xml:space="preserve"> 0.5</w:t>
      </w:r>
      <w:r w:rsidR="00C95D95" w:rsidRPr="003201CD">
        <w:rPr>
          <w:rFonts w:ascii="Book Antiqua" w:hAnsi="Book Antiqua"/>
          <w:sz w:val="24"/>
          <w:szCs w:val="24"/>
          <w:lang w:val="en-GB"/>
        </w:rPr>
        <w:t>45</w:t>
      </w:r>
      <w:r w:rsidR="00E263AA" w:rsidRPr="003201CD">
        <w:rPr>
          <w:rFonts w:ascii="Book Antiqua" w:hAnsi="Book Antiqua"/>
          <w:sz w:val="24"/>
          <w:szCs w:val="24"/>
          <w:lang w:val="en-GB"/>
        </w:rPr>
        <w:t>-0.</w:t>
      </w:r>
      <w:r w:rsidR="00C95D95" w:rsidRPr="003201CD">
        <w:rPr>
          <w:rFonts w:ascii="Book Antiqua" w:hAnsi="Book Antiqua"/>
          <w:sz w:val="24"/>
          <w:szCs w:val="24"/>
          <w:lang w:val="en-GB"/>
        </w:rPr>
        <w:t>698</w:t>
      </w:r>
      <w:r w:rsidR="00E263AA" w:rsidRPr="003201CD">
        <w:rPr>
          <w:rFonts w:ascii="Book Antiqua" w:hAnsi="Book Antiqua"/>
          <w:sz w:val="24"/>
          <w:szCs w:val="24"/>
          <w:lang w:val="en-GB"/>
        </w:rPr>
        <w:t xml:space="preserve">) and </w:t>
      </w:r>
      <w:r w:rsidRPr="003201CD">
        <w:rPr>
          <w:rFonts w:ascii="Book Antiqua" w:hAnsi="Book Antiqua"/>
          <w:sz w:val="24"/>
          <w:szCs w:val="24"/>
          <w:lang w:val="en-GB"/>
        </w:rPr>
        <w:t>0.837</w:t>
      </w:r>
      <w:r w:rsidR="00FA2C6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(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95%CI</w:t>
      </w:r>
      <w:r w:rsidR="00287DF0" w:rsidRPr="003201CD">
        <w:rPr>
          <w:rFonts w:ascii="Book Antiqua" w:hAnsi="Book Antiqua"/>
          <w:sz w:val="24"/>
          <w:szCs w:val="24"/>
          <w:lang w:val="en-GB"/>
        </w:rPr>
        <w:t>: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0.801-0.873) </w:t>
      </w:r>
      <w:proofErr w:type="spellStart"/>
      <w:r w:rsidR="00287DF0" w:rsidRPr="003201CD">
        <w:rPr>
          <w:rFonts w:ascii="Book Antiqua" w:hAnsi="Book Antiqua"/>
          <w:i/>
          <w:sz w:val="24"/>
          <w:szCs w:val="24"/>
          <w:lang w:val="en-GB"/>
        </w:rPr>
        <w:t>vs</w:t>
      </w:r>
      <w:proofErr w:type="spellEnd"/>
      <w:r w:rsidRPr="003201CD">
        <w:rPr>
          <w:rFonts w:ascii="Book Antiqua" w:hAnsi="Book Antiqua"/>
          <w:sz w:val="24"/>
          <w:szCs w:val="24"/>
          <w:lang w:val="en-GB"/>
        </w:rPr>
        <w:t xml:space="preserve"> 0.744</w:t>
      </w:r>
      <w:r w:rsidR="00FA2C6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(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95%CI</w:t>
      </w:r>
      <w:r w:rsidR="00287DF0" w:rsidRPr="003201CD">
        <w:rPr>
          <w:rFonts w:ascii="Book Antiqua" w:hAnsi="Book Antiqua"/>
          <w:sz w:val="24"/>
          <w:szCs w:val="24"/>
          <w:lang w:val="en-GB"/>
        </w:rPr>
        <w:t>: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0.695-0.792)</w:t>
      </w:r>
      <w:r w:rsidR="00780B2A">
        <w:rPr>
          <w:rFonts w:ascii="Book Antiqua" w:hAnsi="Book Antiqua"/>
          <w:sz w:val="24"/>
          <w:szCs w:val="24"/>
          <w:lang w:val="en-GB"/>
        </w:rPr>
        <w:t>, respectively</w:t>
      </w:r>
      <w:r w:rsidR="00781F34" w:rsidRPr="003201CD">
        <w:rPr>
          <w:rFonts w:ascii="Book Antiqua" w:hAnsi="Book Antiqua"/>
          <w:sz w:val="24"/>
          <w:szCs w:val="24"/>
          <w:lang w:val="en-GB"/>
        </w:rPr>
        <w:t xml:space="preserve">. </w:t>
      </w:r>
      <w:r w:rsidR="00E263AA" w:rsidRPr="003201CD">
        <w:rPr>
          <w:rFonts w:ascii="Book Antiqua" w:hAnsi="Book Antiqua"/>
          <w:sz w:val="24"/>
          <w:szCs w:val="24"/>
          <w:lang w:val="en-GB"/>
        </w:rPr>
        <w:t xml:space="preserve">When PIVKA-II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was </w:t>
      </w:r>
      <w:r w:rsidR="00E263AA" w:rsidRPr="003201CD">
        <w:rPr>
          <w:rFonts w:ascii="Book Antiqua" w:hAnsi="Book Antiqua"/>
          <w:sz w:val="24"/>
          <w:szCs w:val="24"/>
          <w:lang w:val="en-GB"/>
        </w:rPr>
        <w:t xml:space="preserve">combined with </w:t>
      </w:r>
      <w:r w:rsidR="00021D83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γ-GT/AST ratio</w:t>
      </w:r>
      <w:r w:rsidR="00E263AA" w:rsidRPr="003201CD">
        <w:rPr>
          <w:rFonts w:ascii="Book Antiqua" w:hAnsi="Book Antiqua"/>
          <w:sz w:val="24"/>
          <w:szCs w:val="24"/>
          <w:lang w:val="en-GB"/>
        </w:rPr>
        <w:t xml:space="preserve"> and AFP </w:t>
      </w:r>
      <w:r w:rsidR="00780B2A">
        <w:rPr>
          <w:rFonts w:ascii="Book Antiqua" w:hAnsi="Book Antiqua"/>
          <w:sz w:val="24"/>
          <w:szCs w:val="24"/>
          <w:lang w:val="en-GB"/>
        </w:rPr>
        <w:t>for the diagnosis of</w:t>
      </w:r>
      <w:r w:rsidR="00780B2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early-</w:t>
      </w:r>
      <w:r w:rsidR="00E263AA" w:rsidRPr="003201CD">
        <w:rPr>
          <w:rFonts w:ascii="Book Antiqua" w:hAnsi="Book Antiqua"/>
          <w:sz w:val="24"/>
          <w:szCs w:val="24"/>
          <w:lang w:val="en-GB"/>
        </w:rPr>
        <w:t xml:space="preserve">stage HCC and HCC, there </w:t>
      </w:r>
      <w:r w:rsidRPr="003201CD">
        <w:rPr>
          <w:rFonts w:ascii="Book Antiqua" w:hAnsi="Book Antiqua"/>
          <w:sz w:val="24"/>
          <w:szCs w:val="24"/>
          <w:lang w:val="en-GB"/>
        </w:rPr>
        <w:t>was almost</w:t>
      </w:r>
      <w:r w:rsidR="00E263AA" w:rsidRPr="003201CD">
        <w:rPr>
          <w:rFonts w:ascii="Book Antiqua" w:hAnsi="Book Antiqua"/>
          <w:sz w:val="24"/>
          <w:szCs w:val="24"/>
          <w:lang w:val="en-GB"/>
        </w:rPr>
        <w:t xml:space="preserve"> no difference between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the</w:t>
      </w:r>
      <w:r w:rsidR="00E263AA" w:rsidRPr="003201CD">
        <w:rPr>
          <w:rFonts w:ascii="Book Antiqua" w:hAnsi="Book Antiqua"/>
          <w:sz w:val="24"/>
          <w:szCs w:val="24"/>
          <w:lang w:val="en-GB"/>
        </w:rPr>
        <w:t xml:space="preserve"> combined and single </w:t>
      </w:r>
      <w:r w:rsidR="004648FF" w:rsidRPr="003201CD">
        <w:rPr>
          <w:rFonts w:ascii="Book Antiqua" w:hAnsi="Book Antiqua"/>
          <w:sz w:val="24"/>
          <w:szCs w:val="24"/>
          <w:lang w:val="en-GB"/>
        </w:rPr>
        <w:t>diagnostic abilities</w:t>
      </w:r>
      <w:r w:rsidR="00E263AA" w:rsidRPr="003201CD">
        <w:rPr>
          <w:rFonts w:ascii="Book Antiqua" w:hAnsi="Book Antiqua"/>
          <w:sz w:val="24"/>
          <w:szCs w:val="24"/>
          <w:lang w:val="en-GB"/>
        </w:rPr>
        <w:t xml:space="preserve">, </w:t>
      </w:r>
      <w:r w:rsidR="004648FF" w:rsidRPr="003201CD">
        <w:rPr>
          <w:rFonts w:ascii="Book Antiqua" w:hAnsi="Book Antiqua"/>
          <w:sz w:val="24"/>
          <w:szCs w:val="24"/>
          <w:lang w:val="en-GB"/>
        </w:rPr>
        <w:t>with values of</w:t>
      </w:r>
      <w:r w:rsidR="0027747C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C95D95" w:rsidRPr="003201CD">
        <w:rPr>
          <w:rFonts w:ascii="Book Antiqua" w:hAnsi="Book Antiqua"/>
          <w:sz w:val="24"/>
          <w:szCs w:val="24"/>
          <w:lang w:val="en-GB"/>
        </w:rPr>
        <w:t>0.834 (95%CI</w:t>
      </w:r>
      <w:r w:rsidR="00287DF0" w:rsidRPr="003201CD">
        <w:rPr>
          <w:rFonts w:ascii="Book Antiqua" w:hAnsi="Book Antiqua"/>
          <w:sz w:val="24"/>
          <w:szCs w:val="24"/>
          <w:lang w:val="en-GB"/>
        </w:rPr>
        <w:t>:</w:t>
      </w:r>
      <w:r w:rsidR="00E263AA" w:rsidRPr="003201CD">
        <w:rPr>
          <w:rFonts w:ascii="Book Antiqua" w:hAnsi="Book Antiqua"/>
          <w:sz w:val="24"/>
          <w:szCs w:val="24"/>
          <w:lang w:val="en-GB"/>
        </w:rPr>
        <w:t xml:space="preserve"> 0.</w:t>
      </w:r>
      <w:r w:rsidR="00C95D95" w:rsidRPr="003201CD">
        <w:rPr>
          <w:rFonts w:ascii="Book Antiqua" w:hAnsi="Book Antiqua"/>
          <w:sz w:val="24"/>
          <w:szCs w:val="24"/>
          <w:lang w:val="en-GB"/>
        </w:rPr>
        <w:t>778-0.890</w:t>
      </w:r>
      <w:r w:rsidR="00E263AA" w:rsidRPr="003201CD">
        <w:rPr>
          <w:rFonts w:ascii="Book Antiqua" w:hAnsi="Book Antiqua"/>
          <w:sz w:val="24"/>
          <w:szCs w:val="24"/>
          <w:lang w:val="en-GB"/>
        </w:rPr>
        <w:t xml:space="preserve">) </w:t>
      </w:r>
      <w:proofErr w:type="spellStart"/>
      <w:r w:rsidR="00287DF0" w:rsidRPr="003201CD">
        <w:rPr>
          <w:rFonts w:ascii="Book Antiqua" w:hAnsi="Book Antiqua"/>
          <w:i/>
          <w:sz w:val="24"/>
          <w:szCs w:val="24"/>
          <w:lang w:val="en-GB"/>
        </w:rPr>
        <w:t>vs</w:t>
      </w:r>
      <w:proofErr w:type="spellEnd"/>
      <w:r w:rsidR="00E263A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C95D95" w:rsidRPr="003201CD">
        <w:rPr>
          <w:rFonts w:ascii="Book Antiqua" w:hAnsi="Book Antiqua"/>
          <w:sz w:val="24"/>
          <w:szCs w:val="24"/>
          <w:lang w:val="en-GB"/>
        </w:rPr>
        <w:t xml:space="preserve">0.835 </w:t>
      </w:r>
      <w:r w:rsidR="00E263AA" w:rsidRPr="003201CD">
        <w:rPr>
          <w:rFonts w:ascii="Book Antiqua" w:hAnsi="Book Antiqua"/>
          <w:sz w:val="24"/>
          <w:szCs w:val="24"/>
          <w:lang w:val="en-GB"/>
        </w:rPr>
        <w:t>(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95%CI</w:t>
      </w:r>
      <w:r w:rsidR="00287DF0" w:rsidRPr="003201CD">
        <w:rPr>
          <w:rFonts w:ascii="Book Antiqua" w:hAnsi="Book Antiqua"/>
          <w:sz w:val="24"/>
          <w:szCs w:val="24"/>
          <w:lang w:val="en-GB"/>
        </w:rPr>
        <w:t xml:space="preserve">: </w:t>
      </w:r>
      <w:r w:rsidR="00E263AA" w:rsidRPr="003201CD">
        <w:rPr>
          <w:rFonts w:ascii="Book Antiqua" w:hAnsi="Book Antiqua"/>
          <w:sz w:val="24"/>
          <w:szCs w:val="24"/>
          <w:lang w:val="en-GB"/>
        </w:rPr>
        <w:t>0.7</w:t>
      </w:r>
      <w:r w:rsidR="00C95D95" w:rsidRPr="003201CD">
        <w:rPr>
          <w:rFonts w:ascii="Book Antiqua" w:hAnsi="Book Antiqua"/>
          <w:sz w:val="24"/>
          <w:szCs w:val="24"/>
          <w:lang w:val="en-GB"/>
        </w:rPr>
        <w:t>76-0.893</w:t>
      </w:r>
      <w:r w:rsidR="00E263AA" w:rsidRPr="003201CD">
        <w:rPr>
          <w:rFonts w:ascii="Book Antiqua" w:hAnsi="Book Antiqua"/>
          <w:sz w:val="24"/>
          <w:szCs w:val="24"/>
          <w:lang w:val="en-GB"/>
        </w:rPr>
        <w:t>) and 0.911</w:t>
      </w:r>
      <w:r w:rsidR="00C95D95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E263AA" w:rsidRPr="003201CD">
        <w:rPr>
          <w:rFonts w:ascii="Book Antiqua" w:hAnsi="Book Antiqua"/>
          <w:sz w:val="24"/>
          <w:szCs w:val="24"/>
          <w:lang w:val="en-GB"/>
        </w:rPr>
        <w:t>(95%CI</w:t>
      </w:r>
      <w:r w:rsidR="00287DF0" w:rsidRPr="003201CD">
        <w:rPr>
          <w:rFonts w:ascii="Book Antiqua" w:hAnsi="Book Antiqua"/>
          <w:sz w:val="24"/>
          <w:szCs w:val="24"/>
          <w:lang w:val="en-GB"/>
        </w:rPr>
        <w:t>:</w:t>
      </w:r>
      <w:r w:rsidR="00E263AA" w:rsidRPr="003201CD">
        <w:rPr>
          <w:rFonts w:ascii="Book Antiqua" w:hAnsi="Book Antiqua"/>
          <w:sz w:val="24"/>
          <w:szCs w:val="24"/>
          <w:lang w:val="en-GB"/>
        </w:rPr>
        <w:t xml:space="preserve"> 0.884-0.939) </w:t>
      </w:r>
      <w:proofErr w:type="spellStart"/>
      <w:r w:rsidR="00287DF0" w:rsidRPr="003201CD">
        <w:rPr>
          <w:rFonts w:ascii="Book Antiqua" w:hAnsi="Book Antiqua"/>
          <w:i/>
          <w:sz w:val="24"/>
          <w:szCs w:val="24"/>
          <w:lang w:val="en-GB"/>
        </w:rPr>
        <w:t>vs</w:t>
      </w:r>
      <w:proofErr w:type="spellEnd"/>
      <w:r w:rsidR="00E263A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C95D95" w:rsidRPr="003201CD">
        <w:rPr>
          <w:rFonts w:ascii="Book Antiqua" w:hAnsi="Book Antiqua"/>
          <w:sz w:val="24"/>
          <w:szCs w:val="24"/>
          <w:lang w:val="en-GB"/>
        </w:rPr>
        <w:t xml:space="preserve">0.913 </w:t>
      </w:r>
      <w:r w:rsidRPr="003201CD">
        <w:rPr>
          <w:rFonts w:ascii="Book Antiqua" w:hAnsi="Book Antiqua"/>
          <w:sz w:val="24"/>
          <w:szCs w:val="24"/>
          <w:lang w:val="en-GB"/>
        </w:rPr>
        <w:t>(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95%CI</w:t>
      </w:r>
      <w:r w:rsidR="00287DF0" w:rsidRPr="003201CD">
        <w:rPr>
          <w:rFonts w:ascii="Book Antiqua" w:hAnsi="Book Antiqua"/>
          <w:sz w:val="24"/>
          <w:szCs w:val="24"/>
          <w:lang w:val="en-GB"/>
        </w:rPr>
        <w:t>: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0.884-0.943) (Fig</w:t>
      </w:r>
      <w:r w:rsidR="00287DF0" w:rsidRPr="003201CD">
        <w:rPr>
          <w:rFonts w:ascii="Book Antiqua" w:hAnsi="Book Antiqua"/>
          <w:sz w:val="24"/>
          <w:szCs w:val="24"/>
          <w:lang w:val="en-GB"/>
        </w:rPr>
        <w:t xml:space="preserve">ure </w:t>
      </w:r>
      <w:r w:rsidRPr="003201CD">
        <w:rPr>
          <w:rFonts w:ascii="Book Antiqua" w:hAnsi="Book Antiqua"/>
          <w:sz w:val="24"/>
          <w:szCs w:val="24"/>
          <w:lang w:val="en-GB"/>
        </w:rPr>
        <w:t>2B and</w:t>
      </w:r>
      <w:r w:rsidR="00287DF0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2D). </w:t>
      </w:r>
      <w:r w:rsidR="00781F34" w:rsidRPr="003201CD">
        <w:rPr>
          <w:rFonts w:ascii="Book Antiqua" w:hAnsi="Book Antiqua"/>
          <w:sz w:val="24"/>
          <w:szCs w:val="24"/>
          <w:lang w:val="en-GB"/>
        </w:rPr>
        <w:t>The diagnostic performance</w:t>
      </w:r>
      <w:r w:rsidR="00780B2A">
        <w:rPr>
          <w:rFonts w:ascii="Book Antiqua" w:hAnsi="Book Antiqua"/>
          <w:sz w:val="24"/>
          <w:szCs w:val="24"/>
          <w:lang w:val="en-GB"/>
        </w:rPr>
        <w:t xml:space="preserve"> </w:t>
      </w:r>
      <w:r w:rsidR="00781F34" w:rsidRPr="003201CD">
        <w:rPr>
          <w:rFonts w:ascii="Book Antiqua" w:hAnsi="Book Antiqua"/>
          <w:sz w:val="24"/>
          <w:szCs w:val="24"/>
          <w:lang w:val="en-GB"/>
        </w:rPr>
        <w:t>of PIVKA-II, AFP</w:t>
      </w:r>
      <w:r w:rsidR="00287DF0" w:rsidRPr="003201CD">
        <w:rPr>
          <w:rFonts w:ascii="Book Antiqua" w:hAnsi="Book Antiqua"/>
          <w:sz w:val="24"/>
          <w:szCs w:val="24"/>
          <w:lang w:val="en-GB"/>
        </w:rPr>
        <w:t>,</w:t>
      </w:r>
      <w:r w:rsidR="00781F34" w:rsidRPr="003201CD">
        <w:rPr>
          <w:rFonts w:ascii="Book Antiqua" w:hAnsi="Book Antiqua"/>
          <w:sz w:val="24"/>
          <w:szCs w:val="24"/>
          <w:lang w:val="en-GB"/>
        </w:rPr>
        <w:t xml:space="preserve"> and </w:t>
      </w:r>
      <w:r w:rsidR="00021D83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γ-GT/AST ratio</w:t>
      </w:r>
      <w:r w:rsidR="0027747C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5E262E" w:rsidRPr="003201CD">
        <w:rPr>
          <w:rFonts w:ascii="Book Antiqua" w:hAnsi="Book Antiqua"/>
          <w:sz w:val="24"/>
          <w:szCs w:val="24"/>
          <w:lang w:val="en-GB"/>
        </w:rPr>
        <w:t xml:space="preserve">for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early-</w:t>
      </w:r>
      <w:r w:rsidR="005E262E" w:rsidRPr="003201CD">
        <w:rPr>
          <w:rFonts w:ascii="Book Antiqua" w:hAnsi="Book Antiqua"/>
          <w:sz w:val="24"/>
          <w:szCs w:val="24"/>
          <w:lang w:val="en-GB"/>
        </w:rPr>
        <w:t xml:space="preserve">stage HCC and HCC </w:t>
      </w:r>
      <w:r w:rsidR="00780B2A">
        <w:rPr>
          <w:rFonts w:ascii="Book Antiqua" w:hAnsi="Book Antiqua"/>
          <w:sz w:val="24"/>
          <w:szCs w:val="24"/>
          <w:lang w:val="en-GB"/>
        </w:rPr>
        <w:t>is</w:t>
      </w:r>
      <w:r w:rsidR="00780B2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shown</w:t>
      </w:r>
      <w:r w:rsidR="00BD5409" w:rsidRPr="003201CD">
        <w:rPr>
          <w:rFonts w:ascii="Book Antiqua" w:hAnsi="Book Antiqua"/>
          <w:sz w:val="24"/>
          <w:szCs w:val="24"/>
          <w:lang w:val="en-GB"/>
        </w:rPr>
        <w:t xml:space="preserve"> in </w:t>
      </w:r>
      <w:r w:rsidR="00287DF0" w:rsidRPr="003201CD">
        <w:rPr>
          <w:rFonts w:ascii="Book Antiqua" w:hAnsi="Book Antiqua"/>
          <w:sz w:val="24"/>
          <w:szCs w:val="24"/>
          <w:lang w:val="en-GB"/>
        </w:rPr>
        <w:t>T</w:t>
      </w:r>
      <w:r w:rsidR="00781F34" w:rsidRPr="003201CD">
        <w:rPr>
          <w:rFonts w:ascii="Book Antiqua" w:hAnsi="Book Antiqua"/>
          <w:sz w:val="24"/>
          <w:szCs w:val="24"/>
          <w:lang w:val="en-GB"/>
        </w:rPr>
        <w:t>able 2.</w:t>
      </w:r>
    </w:p>
    <w:p w:rsidR="00AA70C7" w:rsidRPr="003201CD" w:rsidRDefault="00AA70C7" w:rsidP="008526A7">
      <w:pPr>
        <w:pStyle w:val="a6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:rsidR="006E03AB" w:rsidRPr="003201CD" w:rsidRDefault="00090460" w:rsidP="008526A7">
      <w:pPr>
        <w:adjustRightInd w:val="0"/>
        <w:snapToGrid w:val="0"/>
        <w:spacing w:line="360" w:lineRule="auto"/>
        <w:rPr>
          <w:rFonts w:ascii="Book Antiqua" w:hAnsi="Book Antiqua"/>
          <w:i/>
          <w:sz w:val="24"/>
          <w:szCs w:val="24"/>
          <w:lang w:val="en-GB"/>
        </w:rPr>
      </w:pPr>
      <w:r>
        <w:rPr>
          <w:rFonts w:ascii="Book Antiqua" w:hAnsi="Book Antiqua"/>
          <w:b/>
          <w:i/>
          <w:sz w:val="24"/>
          <w:szCs w:val="24"/>
          <w:lang w:val="en-GB"/>
        </w:rPr>
        <w:t>Diagnostic value</w:t>
      </w:r>
      <w:r w:rsidR="00276F30" w:rsidRPr="003201CD">
        <w:rPr>
          <w:rFonts w:ascii="Book Antiqua" w:hAnsi="Book Antiqua"/>
          <w:b/>
          <w:i/>
          <w:sz w:val="24"/>
          <w:szCs w:val="24"/>
          <w:lang w:val="en-GB"/>
        </w:rPr>
        <w:t xml:space="preserve"> of</w:t>
      </w:r>
      <w:r w:rsidR="00780B2A">
        <w:rPr>
          <w:rFonts w:ascii="Book Antiqua" w:hAnsi="Book Antiqua"/>
          <w:b/>
          <w:i/>
          <w:sz w:val="24"/>
          <w:szCs w:val="24"/>
          <w:lang w:val="en-GB"/>
        </w:rPr>
        <w:t xml:space="preserve"> </w:t>
      </w:r>
      <w:r w:rsidR="004642A9" w:rsidRPr="003201CD">
        <w:rPr>
          <w:rFonts w:ascii="Book Antiqua" w:hAnsi="Book Antiqua"/>
          <w:b/>
          <w:i/>
          <w:sz w:val="24"/>
          <w:szCs w:val="24"/>
          <w:lang w:val="en-GB"/>
        </w:rPr>
        <w:t>γ-GT</w:t>
      </w:r>
      <w:r w:rsidR="00780B2A">
        <w:rPr>
          <w:rFonts w:ascii="Book Antiqua" w:hAnsi="Book Antiqua"/>
          <w:b/>
          <w:i/>
          <w:sz w:val="24"/>
          <w:szCs w:val="24"/>
          <w:lang w:val="en-GB"/>
        </w:rPr>
        <w:t>/</w:t>
      </w:r>
      <w:r w:rsidR="00CA6676" w:rsidRPr="003201CD">
        <w:rPr>
          <w:rFonts w:ascii="Book Antiqua" w:hAnsi="Book Antiqua"/>
          <w:b/>
          <w:i/>
          <w:sz w:val="24"/>
          <w:szCs w:val="24"/>
          <w:lang w:val="en-GB"/>
        </w:rPr>
        <w:t>AST</w:t>
      </w:r>
      <w:r w:rsidR="00780B2A">
        <w:rPr>
          <w:rFonts w:ascii="Book Antiqua" w:hAnsi="Book Antiqua"/>
          <w:b/>
          <w:i/>
          <w:sz w:val="24"/>
          <w:szCs w:val="24"/>
          <w:lang w:val="en-GB"/>
        </w:rPr>
        <w:t xml:space="preserve"> ratio</w:t>
      </w:r>
      <w:r w:rsidR="005E627E" w:rsidRPr="003201CD">
        <w:rPr>
          <w:rFonts w:ascii="Book Antiqua" w:hAnsi="Book Antiqua"/>
          <w:b/>
          <w:i/>
          <w:sz w:val="24"/>
          <w:szCs w:val="24"/>
          <w:lang w:val="en-GB"/>
        </w:rPr>
        <w:t xml:space="preserve">, </w:t>
      </w:r>
      <w:r w:rsidR="00CA6676" w:rsidRPr="003201CD">
        <w:rPr>
          <w:rFonts w:ascii="Book Antiqua" w:hAnsi="Book Antiqua"/>
          <w:b/>
          <w:i/>
          <w:sz w:val="24"/>
          <w:szCs w:val="24"/>
          <w:lang w:val="en-GB"/>
        </w:rPr>
        <w:t>PIVKA-II</w:t>
      </w:r>
      <w:r w:rsidR="00780B2A">
        <w:rPr>
          <w:rFonts w:ascii="Book Antiqua" w:hAnsi="Book Antiqua"/>
          <w:b/>
          <w:i/>
          <w:sz w:val="24"/>
          <w:szCs w:val="24"/>
          <w:lang w:val="en-GB"/>
        </w:rPr>
        <w:t>,</w:t>
      </w:r>
      <w:r w:rsidR="00CA6676" w:rsidRPr="003201CD">
        <w:rPr>
          <w:rFonts w:ascii="Book Antiqua" w:hAnsi="Book Antiqua"/>
          <w:b/>
          <w:i/>
          <w:sz w:val="24"/>
          <w:szCs w:val="24"/>
          <w:lang w:val="en-GB"/>
        </w:rPr>
        <w:t xml:space="preserve"> </w:t>
      </w:r>
      <w:r w:rsidR="005E627E" w:rsidRPr="003201CD">
        <w:rPr>
          <w:rFonts w:ascii="Book Antiqua" w:hAnsi="Book Antiqua"/>
          <w:b/>
          <w:i/>
          <w:sz w:val="24"/>
          <w:szCs w:val="24"/>
          <w:lang w:val="en-GB"/>
        </w:rPr>
        <w:t>and</w:t>
      </w:r>
      <w:r w:rsidR="00CA6676" w:rsidRPr="003201CD">
        <w:rPr>
          <w:rFonts w:ascii="Book Antiqua" w:hAnsi="Book Antiqua"/>
          <w:b/>
          <w:i/>
          <w:sz w:val="24"/>
          <w:szCs w:val="24"/>
          <w:lang w:val="en-GB"/>
        </w:rPr>
        <w:t xml:space="preserve"> AFP</w:t>
      </w:r>
      <w:r w:rsidR="00276F30" w:rsidRPr="003201CD">
        <w:rPr>
          <w:rFonts w:ascii="Book Antiqua" w:hAnsi="Book Antiqua"/>
          <w:b/>
          <w:i/>
          <w:sz w:val="24"/>
          <w:szCs w:val="24"/>
          <w:lang w:val="en-GB"/>
        </w:rPr>
        <w:t xml:space="preserve"> in</w:t>
      </w:r>
      <w:r w:rsidR="00780B2A" w:rsidRPr="00780B2A">
        <w:rPr>
          <w:rFonts w:ascii="Book Antiqua" w:hAnsi="Book Antiqua"/>
          <w:b/>
          <w:i/>
          <w:sz w:val="24"/>
          <w:szCs w:val="24"/>
          <w:lang w:val="en-GB"/>
        </w:rPr>
        <w:t xml:space="preserve"> </w:t>
      </w:r>
      <w:r w:rsidR="00780B2A" w:rsidRPr="003201CD">
        <w:rPr>
          <w:rFonts w:ascii="Book Antiqua" w:hAnsi="Book Antiqua"/>
          <w:b/>
          <w:i/>
          <w:sz w:val="24"/>
          <w:szCs w:val="24"/>
          <w:lang w:val="en-GB"/>
        </w:rPr>
        <w:t>HBV DNA+</w:t>
      </w:r>
      <w:r w:rsidR="00780B2A">
        <w:rPr>
          <w:rFonts w:ascii="Book Antiqua" w:hAnsi="Book Antiqua"/>
          <w:b/>
          <w:i/>
          <w:sz w:val="24"/>
          <w:szCs w:val="24"/>
          <w:lang w:val="en-GB"/>
        </w:rPr>
        <w:t xml:space="preserve"> and </w:t>
      </w:r>
      <w:r w:rsidR="00780B2A" w:rsidRPr="003201CD">
        <w:rPr>
          <w:rFonts w:ascii="Book Antiqua" w:hAnsi="Book Antiqua"/>
          <w:b/>
          <w:i/>
          <w:sz w:val="24"/>
          <w:szCs w:val="24"/>
          <w:lang w:val="en-GB"/>
        </w:rPr>
        <w:t>HBV DNA-</w:t>
      </w:r>
      <w:r w:rsidR="003201CD" w:rsidRPr="003201CD">
        <w:rPr>
          <w:rFonts w:ascii="Book Antiqua" w:hAnsi="Book Antiqua"/>
          <w:b/>
          <w:i/>
          <w:sz w:val="24"/>
          <w:szCs w:val="24"/>
          <w:lang w:val="en-GB"/>
        </w:rPr>
        <w:t xml:space="preserve"> HCC</w:t>
      </w:r>
      <w:r w:rsidR="00276F30" w:rsidRPr="003201CD">
        <w:rPr>
          <w:rFonts w:ascii="Book Antiqua" w:hAnsi="Book Antiqua"/>
          <w:b/>
          <w:i/>
          <w:sz w:val="24"/>
          <w:szCs w:val="24"/>
          <w:lang w:val="en-GB"/>
        </w:rPr>
        <w:t xml:space="preserve"> patients</w:t>
      </w:r>
    </w:p>
    <w:p w:rsidR="006E03AB" w:rsidRPr="003201CD" w:rsidRDefault="00276F30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sz w:val="24"/>
          <w:szCs w:val="24"/>
          <w:lang w:val="en-GB"/>
        </w:rPr>
        <w:t>The</w:t>
      </w:r>
      <w:r w:rsidR="00F56594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157FAA">
        <w:rPr>
          <w:rFonts w:ascii="Book Antiqua" w:hAnsi="Book Antiqua"/>
          <w:sz w:val="24"/>
          <w:szCs w:val="24"/>
          <w:lang w:val="en-GB"/>
        </w:rPr>
        <w:t xml:space="preserve">mean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tumour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size of </w:t>
      </w:r>
      <w:r w:rsidR="00157FAA" w:rsidRPr="003201CD">
        <w:rPr>
          <w:rFonts w:ascii="Book Antiqua" w:hAnsi="Book Antiqua"/>
          <w:sz w:val="24"/>
          <w:szCs w:val="24"/>
          <w:lang w:val="en-GB"/>
        </w:rPr>
        <w:t>HBV DNA+</w:t>
      </w:r>
      <w:r w:rsidR="00157FAA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HCC patients</w:t>
      </w:r>
      <w:r w:rsidR="00157FAA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was 7.40</w:t>
      </w:r>
      <w:r w:rsidR="00FA2C6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(</w:t>
      </w:r>
      <w:r w:rsidR="00157FAA">
        <w:rPr>
          <w:rFonts w:ascii="Book Antiqua" w:hAnsi="Book Antiqua"/>
          <w:sz w:val="24"/>
          <w:szCs w:val="24"/>
          <w:lang w:val="en-GB"/>
        </w:rPr>
        <w:t xml:space="preserve">range, </w:t>
      </w:r>
      <w:r w:rsidRPr="003201CD">
        <w:rPr>
          <w:rFonts w:ascii="Book Antiqua" w:hAnsi="Book Antiqua"/>
          <w:sz w:val="24"/>
          <w:szCs w:val="24"/>
          <w:lang w:val="en-GB"/>
        </w:rPr>
        <w:t>4.10-10.38)</w:t>
      </w:r>
      <w:r w:rsidR="00FA2C6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cm, </w:t>
      </w:r>
      <w:r w:rsidR="00796795" w:rsidRPr="003201CD">
        <w:rPr>
          <w:rFonts w:ascii="Book Antiqua" w:hAnsi="Book Antiqua"/>
          <w:sz w:val="24"/>
          <w:szCs w:val="24"/>
          <w:lang w:val="en-GB"/>
        </w:rPr>
        <w:t>which was larger</w:t>
      </w:r>
      <w:r w:rsidR="00F56594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than that of </w:t>
      </w:r>
      <w:r w:rsidR="00157FAA" w:rsidRPr="003201CD">
        <w:rPr>
          <w:rFonts w:ascii="Book Antiqua" w:hAnsi="Book Antiqua"/>
          <w:sz w:val="24"/>
          <w:szCs w:val="24"/>
          <w:lang w:val="en-GB"/>
        </w:rPr>
        <w:t>HBV DNA-</w:t>
      </w:r>
      <w:r w:rsidR="00157FAA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HCC patients [4.25</w:t>
      </w:r>
      <w:r w:rsidR="00157FAA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(2.00-8.80)</w:t>
      </w:r>
      <w:r w:rsidR="00FA2C6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cm] (</w:t>
      </w:r>
      <w:r w:rsidR="00070594" w:rsidRPr="003201CD">
        <w:rPr>
          <w:rFonts w:ascii="Book Antiqua" w:hAnsi="Book Antiqua"/>
          <w:i/>
          <w:iCs/>
          <w:sz w:val="24"/>
          <w:szCs w:val="24"/>
          <w:lang w:val="en-GB"/>
        </w:rPr>
        <w:t>P</w:t>
      </w:r>
      <w:r w:rsidR="00192515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070594" w:rsidRPr="003201CD">
        <w:rPr>
          <w:rFonts w:ascii="Book Antiqua" w:hAnsi="Book Antiqua"/>
          <w:sz w:val="24"/>
          <w:szCs w:val="24"/>
          <w:lang w:val="en-GB"/>
        </w:rPr>
        <w:t>=</w:t>
      </w:r>
      <w:r w:rsidR="00192515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070594" w:rsidRPr="003201CD">
        <w:rPr>
          <w:rFonts w:ascii="Book Antiqua" w:hAnsi="Book Antiqua"/>
          <w:sz w:val="24"/>
          <w:szCs w:val="24"/>
          <w:lang w:val="en-GB"/>
        </w:rPr>
        <w:t>0.001).</w:t>
      </w:r>
      <w:r w:rsidR="00157FAA">
        <w:rPr>
          <w:rFonts w:ascii="Book Antiqua" w:hAnsi="Book Antiqua"/>
          <w:sz w:val="24"/>
          <w:szCs w:val="24"/>
          <w:lang w:val="en-GB"/>
        </w:rPr>
        <w:t xml:space="preserve"> S</w:t>
      </w:r>
      <w:r w:rsidR="00686ACD" w:rsidRPr="003201CD">
        <w:rPr>
          <w:rFonts w:ascii="Book Antiqua" w:hAnsi="Book Antiqua"/>
          <w:sz w:val="24"/>
          <w:szCs w:val="24"/>
          <w:lang w:val="en-GB"/>
        </w:rPr>
        <w:t xml:space="preserve">erum levels of PIVKA-II and AFP </w:t>
      </w:r>
      <w:r w:rsidR="00776C98" w:rsidRPr="003201CD">
        <w:rPr>
          <w:rFonts w:ascii="Book Antiqua" w:hAnsi="Book Antiqua"/>
          <w:sz w:val="24"/>
          <w:szCs w:val="24"/>
          <w:lang w:val="en-GB"/>
        </w:rPr>
        <w:t xml:space="preserve">in </w:t>
      </w:r>
      <w:r w:rsidR="00157FAA" w:rsidRPr="003201CD">
        <w:rPr>
          <w:rFonts w:ascii="Book Antiqua" w:hAnsi="Book Antiqua"/>
          <w:sz w:val="24"/>
          <w:szCs w:val="24"/>
          <w:lang w:val="en-GB"/>
        </w:rPr>
        <w:t>HBV DNA+</w:t>
      </w:r>
      <w:r w:rsidR="00157FAA">
        <w:rPr>
          <w:rFonts w:ascii="Book Antiqua" w:hAnsi="Book Antiqua"/>
          <w:sz w:val="24"/>
          <w:szCs w:val="24"/>
          <w:lang w:val="en-GB"/>
        </w:rPr>
        <w:t xml:space="preserve"> </w:t>
      </w:r>
      <w:r w:rsidR="00686ACD" w:rsidRPr="003201CD">
        <w:rPr>
          <w:rFonts w:ascii="Book Antiqua" w:hAnsi="Book Antiqua"/>
          <w:sz w:val="24"/>
          <w:szCs w:val="24"/>
          <w:lang w:val="en-GB"/>
        </w:rPr>
        <w:t>HCC patients</w:t>
      </w:r>
      <w:r w:rsidR="00157FAA">
        <w:rPr>
          <w:rFonts w:ascii="Book Antiqua" w:hAnsi="Book Antiqua"/>
          <w:sz w:val="24"/>
          <w:szCs w:val="24"/>
          <w:lang w:val="en-GB"/>
        </w:rPr>
        <w:t xml:space="preserve"> </w:t>
      </w:r>
      <w:r w:rsidR="00686ACD" w:rsidRPr="003201CD">
        <w:rPr>
          <w:rFonts w:ascii="Book Antiqua" w:hAnsi="Book Antiqua"/>
          <w:sz w:val="24"/>
          <w:szCs w:val="24"/>
          <w:lang w:val="en-GB"/>
        </w:rPr>
        <w:t xml:space="preserve">were </w:t>
      </w:r>
      <w:r w:rsidR="00157FAA">
        <w:rPr>
          <w:rFonts w:ascii="Book Antiqua" w:hAnsi="Book Antiqua"/>
          <w:sz w:val="24"/>
          <w:szCs w:val="24"/>
          <w:lang w:val="en-GB"/>
        </w:rPr>
        <w:lastRenderedPageBreak/>
        <w:t xml:space="preserve">significantly </w:t>
      </w:r>
      <w:r w:rsidR="00686ACD" w:rsidRPr="003201CD">
        <w:rPr>
          <w:rFonts w:ascii="Book Antiqua" w:hAnsi="Book Antiqua"/>
          <w:sz w:val="24"/>
          <w:szCs w:val="24"/>
          <w:lang w:val="en-GB"/>
        </w:rPr>
        <w:t xml:space="preserve">higher than those </w:t>
      </w:r>
      <w:r w:rsidR="00776C98" w:rsidRPr="003201CD">
        <w:rPr>
          <w:rFonts w:ascii="Book Antiqua" w:hAnsi="Book Antiqua"/>
          <w:sz w:val="24"/>
          <w:szCs w:val="24"/>
          <w:lang w:val="en-GB"/>
        </w:rPr>
        <w:t>in</w:t>
      </w:r>
      <w:r w:rsidR="001F6F3F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157FAA" w:rsidRPr="003201CD">
        <w:rPr>
          <w:rFonts w:ascii="Book Antiqua" w:hAnsi="Book Antiqua"/>
          <w:sz w:val="24"/>
          <w:szCs w:val="24"/>
          <w:lang w:val="en-GB"/>
        </w:rPr>
        <w:t>HBV DNA-</w:t>
      </w:r>
      <w:r w:rsidR="00157FAA">
        <w:rPr>
          <w:rFonts w:ascii="Book Antiqua" w:hAnsi="Book Antiqua"/>
          <w:sz w:val="24"/>
          <w:szCs w:val="24"/>
          <w:lang w:val="en-GB"/>
        </w:rPr>
        <w:t xml:space="preserve"> </w:t>
      </w:r>
      <w:r w:rsidR="00686ACD" w:rsidRPr="003201CD">
        <w:rPr>
          <w:rFonts w:ascii="Book Antiqua" w:hAnsi="Book Antiqua"/>
          <w:sz w:val="24"/>
          <w:szCs w:val="24"/>
          <w:lang w:val="en-GB"/>
        </w:rPr>
        <w:t>HCC patients</w:t>
      </w:r>
      <w:r w:rsidR="00157FAA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(</w:t>
      </w:r>
      <w:proofErr w:type="spellStart"/>
      <w:r w:rsidR="00C27318" w:rsidRPr="003201CD">
        <w:rPr>
          <w:rFonts w:ascii="Book Antiqua" w:hAnsi="Book Antiqua"/>
          <w:iCs/>
          <w:sz w:val="24"/>
          <w:szCs w:val="24"/>
          <w:vertAlign w:val="superscript"/>
          <w:lang w:val="en-GB"/>
        </w:rPr>
        <w:t>a</w:t>
      </w:r>
      <w:r w:rsidR="00686ACD" w:rsidRPr="003201CD">
        <w:rPr>
          <w:rFonts w:ascii="Book Antiqua" w:hAnsi="Book Antiqua"/>
          <w:i/>
          <w:sz w:val="24"/>
          <w:szCs w:val="24"/>
          <w:lang w:val="en-GB"/>
        </w:rPr>
        <w:t>P</w:t>
      </w:r>
      <w:proofErr w:type="spellEnd"/>
      <w:r w:rsidR="00192515" w:rsidRPr="003201CD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686ACD" w:rsidRPr="003201CD">
        <w:rPr>
          <w:rFonts w:ascii="Book Antiqua" w:hAnsi="Book Antiqua"/>
          <w:sz w:val="24"/>
          <w:szCs w:val="24"/>
          <w:lang w:val="en-GB"/>
        </w:rPr>
        <w:t>=</w:t>
      </w:r>
      <w:r w:rsidR="00192515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686ACD" w:rsidRPr="003201CD">
        <w:rPr>
          <w:rFonts w:ascii="Book Antiqua" w:hAnsi="Book Antiqua"/>
          <w:sz w:val="24"/>
          <w:szCs w:val="24"/>
          <w:lang w:val="en-GB"/>
        </w:rPr>
        <w:t xml:space="preserve">0.003 and </w:t>
      </w:r>
      <w:proofErr w:type="spellStart"/>
      <w:r w:rsidR="00C27318" w:rsidRPr="003201CD">
        <w:rPr>
          <w:rFonts w:ascii="Book Antiqua" w:hAnsi="Book Antiqua"/>
          <w:iCs/>
          <w:sz w:val="24"/>
          <w:szCs w:val="24"/>
          <w:vertAlign w:val="superscript"/>
          <w:lang w:val="en-GB"/>
        </w:rPr>
        <w:t>b</w:t>
      </w:r>
      <w:r w:rsidR="00686ACD" w:rsidRPr="003201CD">
        <w:rPr>
          <w:rFonts w:ascii="Book Antiqua" w:hAnsi="Book Antiqua"/>
          <w:i/>
          <w:sz w:val="24"/>
          <w:szCs w:val="24"/>
          <w:lang w:val="en-GB"/>
        </w:rPr>
        <w:t>P</w:t>
      </w:r>
      <w:proofErr w:type="spellEnd"/>
      <w:r w:rsidR="00192515" w:rsidRPr="003201CD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686ACD" w:rsidRPr="003201CD">
        <w:rPr>
          <w:rFonts w:ascii="Book Antiqua" w:hAnsi="Book Antiqua"/>
          <w:sz w:val="24"/>
          <w:szCs w:val="24"/>
          <w:lang w:val="en-GB"/>
        </w:rPr>
        <w:t>=</w:t>
      </w:r>
      <w:r w:rsidR="00192515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686ACD" w:rsidRPr="003201CD">
        <w:rPr>
          <w:rFonts w:ascii="Book Antiqua" w:hAnsi="Book Antiqua"/>
          <w:sz w:val="24"/>
          <w:szCs w:val="24"/>
          <w:lang w:val="en-GB"/>
        </w:rPr>
        <w:t>0.038</w:t>
      </w:r>
      <w:r w:rsidR="00796795" w:rsidRPr="003201CD">
        <w:rPr>
          <w:rFonts w:ascii="Book Antiqua" w:hAnsi="Book Antiqua"/>
          <w:sz w:val="24"/>
          <w:szCs w:val="24"/>
          <w:lang w:val="en-GB"/>
        </w:rPr>
        <w:t>, respectively</w:t>
      </w:r>
      <w:r w:rsidR="00686ACD" w:rsidRPr="003201CD">
        <w:rPr>
          <w:rFonts w:ascii="Book Antiqua" w:hAnsi="Book Antiqua"/>
          <w:sz w:val="24"/>
          <w:szCs w:val="24"/>
          <w:lang w:val="en-GB"/>
        </w:rPr>
        <w:t xml:space="preserve">), </w:t>
      </w:r>
      <w:r w:rsidR="00157FAA">
        <w:rPr>
          <w:rFonts w:ascii="Book Antiqua" w:hAnsi="Book Antiqua"/>
          <w:sz w:val="24"/>
          <w:szCs w:val="24"/>
          <w:lang w:val="en-GB"/>
        </w:rPr>
        <w:t>although</w:t>
      </w:r>
      <w:r w:rsidR="00157FA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686ACD" w:rsidRPr="003201CD">
        <w:rPr>
          <w:rFonts w:ascii="Book Antiqua" w:hAnsi="Book Antiqua"/>
          <w:sz w:val="24"/>
          <w:szCs w:val="24"/>
          <w:lang w:val="en-GB"/>
        </w:rPr>
        <w:t xml:space="preserve">there was </w:t>
      </w:r>
      <w:r w:rsidR="002C0744" w:rsidRPr="003201CD">
        <w:rPr>
          <w:rFonts w:ascii="Book Antiqua" w:hAnsi="Book Antiqua"/>
          <w:sz w:val="24"/>
          <w:szCs w:val="24"/>
          <w:lang w:val="en-GB"/>
        </w:rPr>
        <w:t>no</w:t>
      </w:r>
      <w:r w:rsidR="00157FAA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significant</w:t>
      </w:r>
      <w:r w:rsidR="002C0744" w:rsidRPr="003201CD">
        <w:rPr>
          <w:rFonts w:ascii="Book Antiqua" w:hAnsi="Book Antiqua"/>
          <w:sz w:val="24"/>
          <w:szCs w:val="24"/>
          <w:lang w:val="en-GB"/>
        </w:rPr>
        <w:t xml:space="preserve"> difference</w:t>
      </w:r>
      <w:r w:rsidR="00686ACD" w:rsidRPr="003201CD">
        <w:rPr>
          <w:rFonts w:ascii="Book Antiqua" w:hAnsi="Book Antiqua"/>
          <w:sz w:val="24"/>
          <w:szCs w:val="24"/>
          <w:lang w:val="en-GB"/>
        </w:rPr>
        <w:t xml:space="preserve"> in </w:t>
      </w:r>
      <w:r w:rsidR="00021D83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γ-GT/AST ratio</w:t>
      </w:r>
      <w:r w:rsidR="00686ACD" w:rsidRPr="003201CD">
        <w:rPr>
          <w:rFonts w:ascii="Book Antiqua" w:hAnsi="Book Antiqua"/>
          <w:sz w:val="24"/>
          <w:szCs w:val="24"/>
          <w:lang w:val="en-GB"/>
        </w:rPr>
        <w:t xml:space="preserve"> between the two groups</w:t>
      </w:r>
      <w:r w:rsidR="00FA2C6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686ACD" w:rsidRPr="003201CD">
        <w:rPr>
          <w:rFonts w:ascii="Book Antiqua" w:hAnsi="Book Antiqua"/>
          <w:sz w:val="24"/>
          <w:szCs w:val="24"/>
          <w:lang w:val="en-GB"/>
        </w:rPr>
        <w:t>(</w:t>
      </w:r>
      <w:r w:rsidR="00686ACD" w:rsidRPr="003201CD">
        <w:rPr>
          <w:rFonts w:ascii="Book Antiqua" w:hAnsi="Book Antiqua"/>
          <w:i/>
          <w:sz w:val="24"/>
          <w:szCs w:val="24"/>
          <w:lang w:val="en-GB"/>
        </w:rPr>
        <w:t>P</w:t>
      </w:r>
      <w:r w:rsidR="00192515" w:rsidRPr="003201CD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686ACD" w:rsidRPr="003201CD">
        <w:rPr>
          <w:rFonts w:ascii="Book Antiqua" w:hAnsi="Book Antiqua"/>
          <w:sz w:val="24"/>
          <w:szCs w:val="24"/>
          <w:lang w:val="en-GB"/>
        </w:rPr>
        <w:t>=</w:t>
      </w:r>
      <w:r w:rsidR="00192515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686ACD" w:rsidRPr="003201CD">
        <w:rPr>
          <w:rFonts w:ascii="Book Antiqua" w:hAnsi="Book Antiqua"/>
          <w:sz w:val="24"/>
          <w:szCs w:val="24"/>
          <w:lang w:val="en-GB"/>
        </w:rPr>
        <w:t xml:space="preserve">0.858). </w:t>
      </w:r>
      <w:r w:rsidR="00157FAA">
        <w:rPr>
          <w:rFonts w:ascii="Book Antiqua" w:hAnsi="Book Antiqua"/>
          <w:sz w:val="24"/>
          <w:szCs w:val="24"/>
          <w:lang w:val="en-GB"/>
        </w:rPr>
        <w:t>S</w:t>
      </w:r>
      <w:r w:rsidR="00686ACD" w:rsidRPr="003201CD">
        <w:rPr>
          <w:rFonts w:ascii="Book Antiqua" w:hAnsi="Book Antiqua"/>
          <w:sz w:val="24"/>
          <w:szCs w:val="24"/>
          <w:lang w:val="en-GB"/>
        </w:rPr>
        <w:t xml:space="preserve">erum levels of AFP and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 xml:space="preserve">γ-GT/AST </w:t>
      </w:r>
      <w:r w:rsidR="00157FAA">
        <w:rPr>
          <w:rFonts w:ascii="Book Antiqua" w:hAnsi="Book Antiqua"/>
          <w:sz w:val="24"/>
          <w:szCs w:val="24"/>
          <w:lang w:val="en-GB"/>
        </w:rPr>
        <w:t>in</w:t>
      </w:r>
      <w:r w:rsidR="00157FAA" w:rsidRPr="003201CD">
        <w:rPr>
          <w:rFonts w:ascii="Book Antiqua" w:hAnsi="Book Antiqua"/>
          <w:sz w:val="24"/>
          <w:szCs w:val="24"/>
          <w:lang w:val="en-GB"/>
        </w:rPr>
        <w:t xml:space="preserve"> HBV DNA+ </w:t>
      </w:r>
      <w:r w:rsidR="00686ACD" w:rsidRPr="003201CD">
        <w:rPr>
          <w:rFonts w:ascii="Book Antiqua" w:hAnsi="Book Antiqua"/>
          <w:sz w:val="24"/>
          <w:szCs w:val="24"/>
          <w:lang w:val="en-GB"/>
        </w:rPr>
        <w:t>CHB patients</w:t>
      </w:r>
      <w:r w:rsidR="00157FAA">
        <w:rPr>
          <w:rFonts w:ascii="Book Antiqua" w:hAnsi="Book Antiqua"/>
          <w:sz w:val="24"/>
          <w:szCs w:val="24"/>
          <w:lang w:val="en-GB"/>
        </w:rPr>
        <w:t xml:space="preserve"> </w:t>
      </w:r>
      <w:r w:rsidR="00686ACD" w:rsidRPr="003201CD">
        <w:rPr>
          <w:rFonts w:ascii="Book Antiqua" w:hAnsi="Book Antiqua"/>
          <w:sz w:val="24"/>
          <w:szCs w:val="24"/>
          <w:lang w:val="en-GB"/>
        </w:rPr>
        <w:t xml:space="preserve">were significantly higher than those of </w:t>
      </w:r>
      <w:r w:rsidR="00157FAA" w:rsidRPr="003201CD">
        <w:rPr>
          <w:rFonts w:ascii="Book Antiqua" w:hAnsi="Book Antiqua"/>
          <w:sz w:val="24"/>
          <w:szCs w:val="24"/>
          <w:lang w:val="en-GB"/>
        </w:rPr>
        <w:t>HBV DNA-</w:t>
      </w:r>
      <w:r w:rsidR="00157FAA">
        <w:rPr>
          <w:rFonts w:ascii="Book Antiqua" w:hAnsi="Book Antiqua"/>
          <w:sz w:val="24"/>
          <w:szCs w:val="24"/>
          <w:lang w:val="en-GB"/>
        </w:rPr>
        <w:t xml:space="preserve"> </w:t>
      </w:r>
      <w:r w:rsidR="00686ACD" w:rsidRPr="003201CD">
        <w:rPr>
          <w:rFonts w:ascii="Book Antiqua" w:hAnsi="Book Antiqua"/>
          <w:sz w:val="24"/>
          <w:szCs w:val="24"/>
          <w:lang w:val="en-GB"/>
        </w:rPr>
        <w:t>CHB patients</w:t>
      </w:r>
      <w:r w:rsidR="00157FAA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(</w:t>
      </w:r>
      <w:r w:rsidR="00686ACD" w:rsidRPr="003201CD">
        <w:rPr>
          <w:rFonts w:ascii="Book Antiqua" w:hAnsi="Book Antiqua"/>
          <w:i/>
          <w:iCs/>
          <w:sz w:val="24"/>
          <w:szCs w:val="24"/>
          <w:lang w:val="en-GB"/>
        </w:rPr>
        <w:t>P</w:t>
      </w:r>
      <w:r w:rsidR="00192515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686ACD" w:rsidRPr="003201CD">
        <w:rPr>
          <w:rFonts w:ascii="Book Antiqua" w:hAnsi="Book Antiqua"/>
          <w:sz w:val="24"/>
          <w:szCs w:val="24"/>
          <w:lang w:val="en-GB"/>
        </w:rPr>
        <w:t>&lt;</w:t>
      </w:r>
      <w:r w:rsidR="00192515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686ACD" w:rsidRPr="003201CD">
        <w:rPr>
          <w:rFonts w:ascii="Book Antiqua" w:hAnsi="Book Antiqua"/>
          <w:sz w:val="24"/>
          <w:szCs w:val="24"/>
          <w:lang w:val="en-GB"/>
        </w:rPr>
        <w:t xml:space="preserve">0.001), </w:t>
      </w:r>
      <w:r w:rsidR="00157FAA">
        <w:rPr>
          <w:rFonts w:ascii="Book Antiqua" w:hAnsi="Book Antiqua"/>
          <w:sz w:val="24"/>
          <w:szCs w:val="24"/>
          <w:lang w:val="en-GB"/>
        </w:rPr>
        <w:t>but</w:t>
      </w:r>
      <w:r w:rsidR="00157FAA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686ACD" w:rsidRPr="003201CD">
        <w:rPr>
          <w:rFonts w:ascii="Book Antiqua" w:hAnsi="Book Antiqua"/>
          <w:sz w:val="24"/>
          <w:szCs w:val="24"/>
          <w:lang w:val="en-GB"/>
        </w:rPr>
        <w:t>there was no</w:t>
      </w:r>
      <w:r w:rsidR="00157FAA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significant</w:t>
      </w:r>
      <w:r w:rsidR="002C0744" w:rsidRPr="003201CD">
        <w:rPr>
          <w:rFonts w:ascii="Book Antiqua" w:hAnsi="Book Antiqua"/>
          <w:sz w:val="24"/>
          <w:szCs w:val="24"/>
          <w:lang w:val="en-GB"/>
        </w:rPr>
        <w:t xml:space="preserve"> difference</w:t>
      </w:r>
      <w:r w:rsidR="00686ACD" w:rsidRPr="003201CD">
        <w:rPr>
          <w:rFonts w:ascii="Book Antiqua" w:hAnsi="Book Antiqua"/>
          <w:sz w:val="24"/>
          <w:szCs w:val="24"/>
          <w:lang w:val="en-GB"/>
        </w:rPr>
        <w:t xml:space="preserve"> in </w:t>
      </w:r>
      <w:r w:rsidR="00CE6ED8" w:rsidRPr="003201CD">
        <w:rPr>
          <w:rFonts w:ascii="Book Antiqua" w:hAnsi="Book Antiqua"/>
          <w:sz w:val="24"/>
          <w:szCs w:val="24"/>
          <w:lang w:val="en-GB"/>
        </w:rPr>
        <w:t>the levels of PIVKA-II</w:t>
      </w:r>
      <w:r w:rsidR="00686ACD" w:rsidRPr="003201CD">
        <w:rPr>
          <w:rFonts w:ascii="Book Antiqua" w:hAnsi="Book Antiqua"/>
          <w:sz w:val="24"/>
          <w:szCs w:val="24"/>
          <w:lang w:val="en-GB"/>
        </w:rPr>
        <w:t xml:space="preserve"> between the two groups (</w:t>
      </w:r>
      <w:r w:rsidR="00686ACD" w:rsidRPr="003201CD">
        <w:rPr>
          <w:rFonts w:ascii="Book Antiqua" w:hAnsi="Book Antiqua"/>
          <w:i/>
          <w:iCs/>
          <w:sz w:val="24"/>
          <w:szCs w:val="24"/>
          <w:lang w:val="en-GB"/>
        </w:rPr>
        <w:t>P</w:t>
      </w:r>
      <w:r w:rsidR="00192515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686ACD" w:rsidRPr="003201CD">
        <w:rPr>
          <w:rFonts w:ascii="Book Antiqua" w:hAnsi="Book Antiqua"/>
          <w:sz w:val="24"/>
          <w:szCs w:val="24"/>
          <w:lang w:val="en-GB"/>
        </w:rPr>
        <w:t>=</w:t>
      </w:r>
      <w:r w:rsidR="00192515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686ACD" w:rsidRPr="003201CD">
        <w:rPr>
          <w:rFonts w:ascii="Book Antiqua" w:hAnsi="Book Antiqua"/>
          <w:sz w:val="24"/>
          <w:szCs w:val="24"/>
          <w:lang w:val="en-GB"/>
        </w:rPr>
        <w:t xml:space="preserve">0.238). </w:t>
      </w:r>
      <w:r w:rsidR="00157FAA">
        <w:rPr>
          <w:rFonts w:ascii="Book Antiqua" w:hAnsi="Book Antiqua"/>
          <w:sz w:val="24"/>
          <w:szCs w:val="24"/>
          <w:lang w:val="en-GB"/>
        </w:rPr>
        <w:t>S</w:t>
      </w:r>
      <w:r w:rsidR="00CE6ED8" w:rsidRPr="003201CD">
        <w:rPr>
          <w:rFonts w:ascii="Book Antiqua" w:hAnsi="Book Antiqua"/>
          <w:sz w:val="24"/>
          <w:szCs w:val="24"/>
          <w:lang w:val="en-GB"/>
        </w:rPr>
        <w:t>erum levels of</w:t>
      </w:r>
      <w:r w:rsidR="00686ACD" w:rsidRPr="003201CD">
        <w:rPr>
          <w:rFonts w:ascii="Book Antiqua" w:hAnsi="Book Antiqua"/>
          <w:sz w:val="24"/>
          <w:szCs w:val="24"/>
          <w:lang w:val="en-GB"/>
        </w:rPr>
        <w:t xml:space="preserve"> PIVKA-II, AFP</w:t>
      </w:r>
      <w:r w:rsidR="00157FAA">
        <w:rPr>
          <w:rFonts w:ascii="Book Antiqua" w:hAnsi="Book Antiqua"/>
          <w:sz w:val="24"/>
          <w:szCs w:val="24"/>
          <w:lang w:val="en-GB"/>
        </w:rPr>
        <w:t>,</w:t>
      </w:r>
      <w:r w:rsidR="00686ACD" w:rsidRPr="003201CD">
        <w:rPr>
          <w:rFonts w:ascii="Book Antiqua" w:hAnsi="Book Antiqua"/>
          <w:sz w:val="24"/>
          <w:szCs w:val="24"/>
          <w:lang w:val="en-GB"/>
        </w:rPr>
        <w:t xml:space="preserve"> and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 xml:space="preserve">γ-GT/AST </w:t>
      </w:r>
      <w:r w:rsidR="00157FAA">
        <w:rPr>
          <w:rFonts w:ascii="Book Antiqua" w:hAnsi="Book Antiqua"/>
          <w:sz w:val="24"/>
          <w:szCs w:val="24"/>
          <w:lang w:val="en-GB"/>
        </w:rPr>
        <w:t xml:space="preserve">had no correlation </w:t>
      </w:r>
      <w:r w:rsidR="001F6F3F" w:rsidRPr="003201CD">
        <w:rPr>
          <w:rFonts w:ascii="Book Antiqua" w:hAnsi="Book Antiqua"/>
          <w:sz w:val="24"/>
          <w:szCs w:val="24"/>
          <w:lang w:val="en-GB"/>
        </w:rPr>
        <w:t>with</w:t>
      </w:r>
      <w:r w:rsidR="00157FAA">
        <w:rPr>
          <w:rFonts w:ascii="Book Antiqua" w:hAnsi="Book Antiqua"/>
          <w:sz w:val="24"/>
          <w:szCs w:val="24"/>
          <w:lang w:val="en-GB"/>
        </w:rPr>
        <w:t xml:space="preserve"> </w:t>
      </w:r>
      <w:r w:rsidR="00CE6ED8" w:rsidRPr="003201CD">
        <w:rPr>
          <w:rFonts w:ascii="Book Antiqua" w:hAnsi="Book Antiqua"/>
          <w:sz w:val="24"/>
          <w:szCs w:val="24"/>
          <w:lang w:val="en-GB"/>
        </w:rPr>
        <w:t xml:space="preserve">serum levels of HBV DNA in </w:t>
      </w:r>
      <w:r w:rsidR="00157FAA" w:rsidRPr="003201CD">
        <w:rPr>
          <w:rFonts w:ascii="Book Antiqua" w:hAnsi="Book Antiqua"/>
          <w:sz w:val="24"/>
          <w:szCs w:val="24"/>
          <w:lang w:val="en-GB"/>
        </w:rPr>
        <w:t>HBV DNA+</w:t>
      </w:r>
      <w:r w:rsidR="00157FAA">
        <w:rPr>
          <w:rFonts w:ascii="Book Antiqua" w:hAnsi="Book Antiqua"/>
          <w:sz w:val="24"/>
          <w:szCs w:val="24"/>
          <w:lang w:val="en-GB"/>
        </w:rPr>
        <w:t xml:space="preserve"> </w:t>
      </w:r>
      <w:r w:rsidR="00BD5409" w:rsidRPr="003201CD">
        <w:rPr>
          <w:rFonts w:ascii="Book Antiqua" w:hAnsi="Book Antiqua"/>
          <w:sz w:val="24"/>
          <w:szCs w:val="24"/>
          <w:lang w:val="en-GB"/>
        </w:rPr>
        <w:t>HCC</w:t>
      </w:r>
      <w:r w:rsidR="00CE6ED8" w:rsidRPr="003201CD">
        <w:rPr>
          <w:rFonts w:ascii="Book Antiqua" w:hAnsi="Book Antiqua"/>
          <w:sz w:val="24"/>
          <w:szCs w:val="24"/>
          <w:lang w:val="en-GB"/>
        </w:rPr>
        <w:t xml:space="preserve"> patients</w:t>
      </w:r>
      <w:r w:rsidR="00157FAA">
        <w:rPr>
          <w:rFonts w:ascii="Book Antiqua" w:hAnsi="Book Antiqua"/>
          <w:sz w:val="24"/>
          <w:szCs w:val="24"/>
          <w:lang w:val="en-GB"/>
        </w:rPr>
        <w:t xml:space="preserve"> </w:t>
      </w:r>
      <w:r w:rsidR="00686ACD" w:rsidRPr="003201CD">
        <w:rPr>
          <w:rFonts w:ascii="Book Antiqua" w:hAnsi="Book Antiqua"/>
          <w:sz w:val="24"/>
          <w:szCs w:val="24"/>
          <w:lang w:val="en-GB"/>
        </w:rPr>
        <w:t>(</w:t>
      </w:r>
      <w:proofErr w:type="spellStart"/>
      <w:r w:rsidR="00C27318" w:rsidRPr="003201CD">
        <w:rPr>
          <w:rFonts w:ascii="Book Antiqua" w:hAnsi="Book Antiqua"/>
          <w:iCs/>
          <w:sz w:val="24"/>
          <w:szCs w:val="24"/>
          <w:vertAlign w:val="superscript"/>
          <w:lang w:val="en-GB"/>
        </w:rPr>
        <w:t>c</w:t>
      </w:r>
      <w:r w:rsidR="00686ACD" w:rsidRPr="003201CD">
        <w:rPr>
          <w:rFonts w:ascii="Book Antiqua" w:hAnsi="Book Antiqua"/>
          <w:i/>
          <w:sz w:val="24"/>
          <w:szCs w:val="24"/>
          <w:lang w:val="en-GB"/>
        </w:rPr>
        <w:t>P</w:t>
      </w:r>
      <w:proofErr w:type="spellEnd"/>
      <w:r w:rsidR="00192515" w:rsidRPr="003201CD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686ACD" w:rsidRPr="003201CD">
        <w:rPr>
          <w:rFonts w:ascii="Book Antiqua" w:hAnsi="Book Antiqua"/>
          <w:sz w:val="24"/>
          <w:szCs w:val="24"/>
          <w:lang w:val="en-GB"/>
        </w:rPr>
        <w:t>=</w:t>
      </w:r>
      <w:r w:rsidR="00192515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686ACD" w:rsidRPr="003201CD">
        <w:rPr>
          <w:rFonts w:ascii="Book Antiqua" w:hAnsi="Book Antiqua"/>
          <w:sz w:val="24"/>
          <w:szCs w:val="24"/>
          <w:lang w:val="en-GB"/>
        </w:rPr>
        <w:t xml:space="preserve">0.377, </w:t>
      </w:r>
      <w:proofErr w:type="spellStart"/>
      <w:proofErr w:type="gramStart"/>
      <w:r w:rsidR="00C27318" w:rsidRPr="003201CD">
        <w:rPr>
          <w:rFonts w:ascii="Book Antiqua" w:hAnsi="Book Antiqua"/>
          <w:iCs/>
          <w:sz w:val="24"/>
          <w:szCs w:val="24"/>
          <w:vertAlign w:val="superscript"/>
          <w:lang w:val="en-GB"/>
        </w:rPr>
        <w:t>d</w:t>
      </w:r>
      <w:r w:rsidR="00686ACD" w:rsidRPr="003201CD">
        <w:rPr>
          <w:rFonts w:ascii="Book Antiqua" w:hAnsi="Book Antiqua"/>
          <w:i/>
          <w:sz w:val="24"/>
          <w:szCs w:val="24"/>
          <w:lang w:val="en-GB"/>
        </w:rPr>
        <w:t>P</w:t>
      </w:r>
      <w:proofErr w:type="spellEnd"/>
      <w:proofErr w:type="gramEnd"/>
      <w:r w:rsidR="00192515" w:rsidRPr="003201CD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686ACD" w:rsidRPr="003201CD">
        <w:rPr>
          <w:rFonts w:ascii="Book Antiqua" w:hAnsi="Book Antiqua"/>
          <w:sz w:val="24"/>
          <w:szCs w:val="24"/>
          <w:lang w:val="en-GB"/>
        </w:rPr>
        <w:t>=</w:t>
      </w:r>
      <w:r w:rsidR="00192515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686ACD" w:rsidRPr="003201CD">
        <w:rPr>
          <w:rFonts w:ascii="Book Antiqua" w:hAnsi="Book Antiqua"/>
          <w:sz w:val="24"/>
          <w:szCs w:val="24"/>
          <w:lang w:val="en-GB"/>
        </w:rPr>
        <w:t>0.799</w:t>
      </w:r>
      <w:r w:rsidR="00157FAA">
        <w:rPr>
          <w:rFonts w:ascii="Book Antiqua" w:hAnsi="Book Antiqua"/>
          <w:sz w:val="24"/>
          <w:szCs w:val="24"/>
          <w:lang w:val="en-GB"/>
        </w:rPr>
        <w:t>,</w:t>
      </w:r>
      <w:r w:rsidR="00686ACD" w:rsidRPr="003201CD">
        <w:rPr>
          <w:rFonts w:ascii="Book Antiqua" w:hAnsi="Book Antiqua"/>
          <w:sz w:val="24"/>
          <w:szCs w:val="24"/>
          <w:lang w:val="en-GB"/>
        </w:rPr>
        <w:t xml:space="preserve"> and </w:t>
      </w:r>
      <w:proofErr w:type="spellStart"/>
      <w:r w:rsidR="00C27318" w:rsidRPr="003201CD">
        <w:rPr>
          <w:rFonts w:ascii="Book Antiqua" w:hAnsi="Book Antiqua"/>
          <w:iCs/>
          <w:sz w:val="24"/>
          <w:szCs w:val="24"/>
          <w:vertAlign w:val="superscript"/>
          <w:lang w:val="en-GB"/>
        </w:rPr>
        <w:t>e</w:t>
      </w:r>
      <w:r w:rsidR="00686ACD" w:rsidRPr="003201CD">
        <w:rPr>
          <w:rFonts w:ascii="Book Antiqua" w:hAnsi="Book Antiqua"/>
          <w:i/>
          <w:sz w:val="24"/>
          <w:szCs w:val="24"/>
          <w:lang w:val="en-GB"/>
        </w:rPr>
        <w:t>P</w:t>
      </w:r>
      <w:proofErr w:type="spellEnd"/>
      <w:r w:rsidR="00192515" w:rsidRPr="003201CD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686ACD" w:rsidRPr="003201CD">
        <w:rPr>
          <w:rFonts w:ascii="Book Antiqua" w:hAnsi="Book Antiqua"/>
          <w:sz w:val="24"/>
          <w:szCs w:val="24"/>
          <w:lang w:val="en-GB"/>
        </w:rPr>
        <w:t>=</w:t>
      </w:r>
      <w:r w:rsidR="00192515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686ACD" w:rsidRPr="003201CD">
        <w:rPr>
          <w:rFonts w:ascii="Book Antiqua" w:hAnsi="Book Antiqua"/>
          <w:sz w:val="24"/>
          <w:szCs w:val="24"/>
          <w:lang w:val="en-GB"/>
        </w:rPr>
        <w:t>0.154</w:t>
      </w:r>
      <w:r w:rsidR="00157FAA">
        <w:rPr>
          <w:rFonts w:ascii="Book Antiqua" w:hAnsi="Book Antiqua"/>
          <w:sz w:val="24"/>
          <w:szCs w:val="24"/>
          <w:lang w:val="en-GB"/>
        </w:rPr>
        <w:t>, respectively</w:t>
      </w:r>
      <w:r w:rsidR="00686ACD" w:rsidRPr="003201CD">
        <w:rPr>
          <w:rFonts w:ascii="Book Antiqua" w:hAnsi="Book Antiqua"/>
          <w:sz w:val="24"/>
          <w:szCs w:val="24"/>
          <w:lang w:val="en-GB"/>
        </w:rPr>
        <w:t>) (Fig</w:t>
      </w:r>
      <w:r w:rsidR="00192515" w:rsidRPr="003201CD">
        <w:rPr>
          <w:rFonts w:ascii="Book Antiqua" w:hAnsi="Book Antiqua"/>
          <w:sz w:val="24"/>
          <w:szCs w:val="24"/>
          <w:lang w:val="en-GB"/>
        </w:rPr>
        <w:t>ure</w:t>
      </w:r>
      <w:r w:rsidR="009E31AE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686ACD" w:rsidRPr="003201CD">
        <w:rPr>
          <w:rFonts w:ascii="Book Antiqua" w:hAnsi="Book Antiqua"/>
          <w:sz w:val="24"/>
          <w:szCs w:val="24"/>
          <w:lang w:val="en-GB"/>
        </w:rPr>
        <w:t>3).</w:t>
      </w:r>
    </w:p>
    <w:p w:rsidR="000356FF" w:rsidRPr="003201CD" w:rsidRDefault="00276F30" w:rsidP="008526A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sz w:val="24"/>
          <w:szCs w:val="24"/>
          <w:lang w:val="en-GB"/>
        </w:rPr>
        <w:t>When the cut-off value</w:t>
      </w:r>
      <w:r w:rsidR="00157FAA">
        <w:rPr>
          <w:rFonts w:ascii="Book Antiqua" w:hAnsi="Book Antiqua"/>
          <w:sz w:val="24"/>
          <w:szCs w:val="24"/>
          <w:lang w:val="en-GB"/>
        </w:rPr>
        <w:t>s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of</w:t>
      </w:r>
      <w:r w:rsidR="001F6F3F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021D83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γ-GT/AST ratio</w:t>
      </w:r>
      <w:r w:rsidRPr="003201CD">
        <w:rPr>
          <w:rFonts w:ascii="Book Antiqua" w:hAnsi="Book Antiqua"/>
          <w:sz w:val="24"/>
          <w:szCs w:val="24"/>
          <w:lang w:val="en-GB"/>
        </w:rPr>
        <w:t>, PIVKA-II</w:t>
      </w:r>
      <w:r w:rsidR="00157FAA">
        <w:rPr>
          <w:rFonts w:ascii="Book Antiqua" w:hAnsi="Book Antiqua"/>
          <w:sz w:val="24"/>
          <w:szCs w:val="24"/>
          <w:lang w:val="en-GB"/>
        </w:rPr>
        <w:t>,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and AFP were set as 0.640, 84.44 </w:t>
      </w:r>
      <w:proofErr w:type="spellStart"/>
      <w:r w:rsidRPr="003201CD">
        <w:rPr>
          <w:rFonts w:ascii="Book Antiqua" w:hAnsi="Book Antiqua"/>
          <w:sz w:val="24"/>
          <w:szCs w:val="24"/>
          <w:lang w:val="en-GB"/>
        </w:rPr>
        <w:t>mAu</w:t>
      </w:r>
      <w:proofErr w:type="spellEnd"/>
      <w:r w:rsidRPr="003201CD">
        <w:rPr>
          <w:rFonts w:ascii="Book Antiqua" w:hAnsi="Book Antiqua"/>
          <w:sz w:val="24"/>
          <w:szCs w:val="24"/>
          <w:lang w:val="en-GB"/>
        </w:rPr>
        <w:t>/mL</w:t>
      </w:r>
      <w:r w:rsidR="00157FAA">
        <w:rPr>
          <w:rFonts w:ascii="Book Antiqua" w:hAnsi="Book Antiqua"/>
          <w:sz w:val="24"/>
          <w:szCs w:val="24"/>
          <w:lang w:val="en-GB"/>
        </w:rPr>
        <w:t>,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and 497.70 </w:t>
      </w:r>
      <w:proofErr w:type="spellStart"/>
      <w:r w:rsidRPr="003201CD">
        <w:rPr>
          <w:rFonts w:ascii="Book Antiqua" w:hAnsi="Book Antiqua"/>
          <w:sz w:val="24"/>
          <w:szCs w:val="24"/>
          <w:lang w:val="en-GB"/>
        </w:rPr>
        <w:t>ng</w:t>
      </w:r>
      <w:proofErr w:type="spellEnd"/>
      <w:r w:rsidRPr="003201CD">
        <w:rPr>
          <w:rFonts w:ascii="Book Antiqua" w:hAnsi="Book Antiqua"/>
          <w:sz w:val="24"/>
          <w:szCs w:val="24"/>
          <w:lang w:val="en-GB"/>
        </w:rPr>
        <w:t>/mL</w:t>
      </w:r>
      <w:r w:rsidR="00796795" w:rsidRPr="003201CD">
        <w:rPr>
          <w:rFonts w:ascii="Book Antiqua" w:hAnsi="Book Antiqua"/>
          <w:sz w:val="24"/>
          <w:szCs w:val="24"/>
          <w:lang w:val="en-GB"/>
        </w:rPr>
        <w:t>, respectively,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for</w:t>
      </w:r>
      <w:r w:rsidR="00157FAA" w:rsidRPr="00157FAA">
        <w:rPr>
          <w:rFonts w:ascii="Book Antiqua" w:hAnsi="Book Antiqua"/>
          <w:sz w:val="24"/>
          <w:szCs w:val="24"/>
          <w:lang w:val="en-GB"/>
        </w:rPr>
        <w:t xml:space="preserve"> </w:t>
      </w:r>
      <w:r w:rsidR="00157FAA" w:rsidRPr="003201CD">
        <w:rPr>
          <w:rFonts w:ascii="Book Antiqua" w:hAnsi="Book Antiqua"/>
          <w:sz w:val="24"/>
          <w:szCs w:val="24"/>
          <w:lang w:val="en-GB"/>
        </w:rPr>
        <w:t>HBV DNA+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HCC</w:t>
      </w:r>
      <w:r w:rsidR="001F6F3F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C23A3E" w:rsidRPr="003201CD">
        <w:rPr>
          <w:rFonts w:ascii="Book Antiqua" w:hAnsi="Book Antiqua"/>
          <w:sz w:val="24"/>
          <w:szCs w:val="24"/>
          <w:lang w:val="en-GB"/>
        </w:rPr>
        <w:t>patients</w:t>
      </w:r>
      <w:r w:rsidRPr="003201CD">
        <w:rPr>
          <w:rFonts w:ascii="Book Antiqua" w:hAnsi="Book Antiqua"/>
          <w:sz w:val="24"/>
          <w:szCs w:val="24"/>
          <w:lang w:val="en-GB"/>
        </w:rPr>
        <w:t>,</w:t>
      </w:r>
      <w:r w:rsidR="001F6F3F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0B4BC2" w:rsidRPr="003201CD">
        <w:rPr>
          <w:rFonts w:ascii="Book Antiqua" w:hAnsi="Book Antiqua"/>
          <w:sz w:val="24"/>
          <w:szCs w:val="24"/>
          <w:lang w:val="en-GB"/>
        </w:rPr>
        <w:t xml:space="preserve">there was </w:t>
      </w:r>
      <w:r w:rsidR="002C0744" w:rsidRPr="003201CD">
        <w:rPr>
          <w:rFonts w:ascii="Book Antiqua" w:hAnsi="Book Antiqua"/>
          <w:sz w:val="24"/>
          <w:szCs w:val="24"/>
          <w:lang w:val="en-GB"/>
        </w:rPr>
        <w:t>no</w:t>
      </w:r>
      <w:r w:rsidR="00AB6720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significant</w:t>
      </w:r>
      <w:r w:rsidR="002C0744" w:rsidRPr="003201CD">
        <w:rPr>
          <w:rFonts w:ascii="Book Antiqua" w:hAnsi="Book Antiqua"/>
          <w:sz w:val="24"/>
          <w:szCs w:val="24"/>
          <w:lang w:val="en-GB"/>
        </w:rPr>
        <w:t xml:space="preserve"> difference</w:t>
      </w:r>
      <w:r w:rsidR="001F6F3F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in the</w:t>
      </w:r>
      <w:r w:rsidR="000B4BC2" w:rsidRPr="003201CD">
        <w:rPr>
          <w:rFonts w:ascii="Book Antiqua" w:hAnsi="Book Antiqua"/>
          <w:sz w:val="24"/>
          <w:szCs w:val="24"/>
          <w:lang w:val="en-GB"/>
        </w:rPr>
        <w:t xml:space="preserve"> AUROC between </w:t>
      </w:r>
      <w:r w:rsidR="00021D83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γ-GT/AST ratio</w:t>
      </w:r>
      <w:r w:rsidR="00FA2C6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0B4BC2" w:rsidRPr="003201CD">
        <w:rPr>
          <w:rFonts w:ascii="Book Antiqua" w:hAnsi="Book Antiqua"/>
          <w:sz w:val="24"/>
          <w:szCs w:val="24"/>
          <w:lang w:val="en-GB"/>
        </w:rPr>
        <w:t>[0.802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(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95%CI</w:t>
      </w:r>
      <w:r w:rsidR="000B4BC2" w:rsidRPr="003201CD">
        <w:rPr>
          <w:rFonts w:ascii="Book Antiqua" w:hAnsi="Book Antiqua"/>
          <w:sz w:val="24"/>
          <w:szCs w:val="24"/>
          <w:lang w:val="en-GB"/>
        </w:rPr>
        <w:t>:</w:t>
      </w:r>
      <w:r w:rsidR="00890FD1" w:rsidRPr="003201CD">
        <w:rPr>
          <w:rFonts w:ascii="Book Antiqua" w:hAnsi="Book Antiqua"/>
          <w:sz w:val="24"/>
          <w:szCs w:val="24"/>
          <w:lang w:val="en-GB"/>
        </w:rPr>
        <w:t xml:space="preserve"> 0</w:t>
      </w:r>
      <w:r w:rsidR="000B4BC2" w:rsidRPr="003201CD">
        <w:rPr>
          <w:rFonts w:ascii="Book Antiqua" w:hAnsi="Book Antiqua"/>
          <w:sz w:val="24"/>
          <w:szCs w:val="24"/>
          <w:lang w:val="en-GB"/>
        </w:rPr>
        <w:t>.751-0.854)] and AFP</w:t>
      </w:r>
      <w:r w:rsidR="00FA2C6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0B4BC2" w:rsidRPr="003201CD">
        <w:rPr>
          <w:rFonts w:ascii="Book Antiqua" w:hAnsi="Book Antiqua"/>
          <w:sz w:val="24"/>
          <w:szCs w:val="24"/>
          <w:lang w:val="en-GB"/>
        </w:rPr>
        <w:t>[0.757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(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95%CI</w:t>
      </w:r>
      <w:r w:rsidR="000B4BC2" w:rsidRPr="003201CD">
        <w:rPr>
          <w:rFonts w:ascii="Book Antiqua" w:hAnsi="Book Antiqua"/>
          <w:sz w:val="24"/>
          <w:szCs w:val="24"/>
          <w:lang w:val="en-GB"/>
        </w:rPr>
        <w:t>:</w:t>
      </w:r>
      <w:r w:rsidR="00890FD1" w:rsidRPr="003201CD">
        <w:rPr>
          <w:rFonts w:ascii="Book Antiqua" w:hAnsi="Book Antiqua"/>
          <w:sz w:val="24"/>
          <w:szCs w:val="24"/>
          <w:lang w:val="en-GB"/>
        </w:rPr>
        <w:t xml:space="preserve"> 0</w:t>
      </w:r>
      <w:r w:rsidR="000B4BC2" w:rsidRPr="003201CD">
        <w:rPr>
          <w:rFonts w:ascii="Book Antiqua" w:hAnsi="Book Antiqua"/>
          <w:sz w:val="24"/>
          <w:szCs w:val="24"/>
          <w:lang w:val="en-GB"/>
        </w:rPr>
        <w:t>.689-0.825)]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(</w:t>
      </w:r>
      <w:r w:rsidR="000B4BC2" w:rsidRPr="003201CD">
        <w:rPr>
          <w:rFonts w:ascii="Book Antiqua" w:hAnsi="Book Antiqua"/>
          <w:i/>
          <w:iCs/>
          <w:sz w:val="24"/>
          <w:szCs w:val="24"/>
          <w:lang w:val="en-GB"/>
        </w:rPr>
        <w:t>P</w:t>
      </w:r>
      <w:r w:rsidR="00192515" w:rsidRPr="003201CD">
        <w:rPr>
          <w:rFonts w:ascii="Book Antiqua" w:hAnsi="Book Antiqua"/>
          <w:i/>
          <w:iCs/>
          <w:sz w:val="24"/>
          <w:szCs w:val="24"/>
          <w:lang w:val="en-GB"/>
        </w:rPr>
        <w:t xml:space="preserve"> </w:t>
      </w:r>
      <w:r w:rsidR="000B4BC2" w:rsidRPr="003201CD">
        <w:rPr>
          <w:rFonts w:ascii="Book Antiqua" w:hAnsi="Book Antiqua"/>
          <w:sz w:val="24"/>
          <w:szCs w:val="24"/>
          <w:lang w:val="en-GB"/>
        </w:rPr>
        <w:t>=</w:t>
      </w:r>
      <w:r w:rsidR="00192515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0B4BC2" w:rsidRPr="003201CD">
        <w:rPr>
          <w:rFonts w:ascii="Book Antiqua" w:hAnsi="Book Antiqua"/>
          <w:sz w:val="24"/>
          <w:szCs w:val="24"/>
          <w:lang w:val="en-GB"/>
        </w:rPr>
        <w:t xml:space="preserve">0.302), but </w:t>
      </w:r>
      <w:r w:rsidR="00796795" w:rsidRPr="003201CD">
        <w:rPr>
          <w:rFonts w:ascii="Book Antiqua" w:hAnsi="Book Antiqua"/>
          <w:sz w:val="24"/>
          <w:szCs w:val="24"/>
          <w:lang w:val="en-GB"/>
        </w:rPr>
        <w:t>the AUROC</w:t>
      </w:r>
      <w:r w:rsidR="00776C98" w:rsidRPr="003201CD">
        <w:rPr>
          <w:rFonts w:ascii="Book Antiqua" w:hAnsi="Book Antiqua"/>
          <w:sz w:val="24"/>
          <w:szCs w:val="24"/>
          <w:lang w:val="en-GB"/>
        </w:rPr>
        <w:t>s</w:t>
      </w:r>
      <w:r w:rsidR="00796795" w:rsidRPr="003201CD">
        <w:rPr>
          <w:rFonts w:ascii="Book Antiqua" w:hAnsi="Book Antiqua"/>
          <w:sz w:val="24"/>
          <w:szCs w:val="24"/>
          <w:lang w:val="en-GB"/>
        </w:rPr>
        <w:t xml:space="preserve"> of both γ-GT/AST and AFP</w:t>
      </w:r>
      <w:r w:rsidR="000B4BC2" w:rsidRPr="003201CD">
        <w:rPr>
          <w:rFonts w:ascii="Book Antiqua" w:hAnsi="Book Antiqua"/>
          <w:sz w:val="24"/>
          <w:szCs w:val="24"/>
          <w:lang w:val="en-GB"/>
        </w:rPr>
        <w:t xml:space="preserve"> were </w:t>
      </w:r>
      <w:r w:rsidR="00AB6720">
        <w:rPr>
          <w:rFonts w:ascii="Book Antiqua" w:hAnsi="Book Antiqua"/>
          <w:sz w:val="24"/>
          <w:szCs w:val="24"/>
          <w:lang w:val="en-GB"/>
        </w:rPr>
        <w:t xml:space="preserve">significantly </w:t>
      </w:r>
      <w:r w:rsidR="000B4BC2" w:rsidRPr="003201CD">
        <w:rPr>
          <w:rFonts w:ascii="Book Antiqua" w:hAnsi="Book Antiqua"/>
          <w:sz w:val="24"/>
          <w:szCs w:val="24"/>
          <w:lang w:val="en-GB"/>
        </w:rPr>
        <w:t>lower than that of PIVKA-II</w:t>
      </w:r>
      <w:r w:rsidR="00FA2C6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0B4BC2" w:rsidRPr="003201CD">
        <w:rPr>
          <w:rFonts w:ascii="Book Antiqua" w:hAnsi="Book Antiqua"/>
          <w:sz w:val="24"/>
          <w:szCs w:val="24"/>
          <w:lang w:val="en-GB"/>
        </w:rPr>
        <w:t>[0.954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(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95%CI</w:t>
      </w:r>
      <w:r w:rsidR="000B4BC2" w:rsidRPr="003201CD">
        <w:rPr>
          <w:rFonts w:ascii="Book Antiqua" w:hAnsi="Book Antiqua"/>
          <w:sz w:val="24"/>
          <w:szCs w:val="24"/>
          <w:lang w:val="en-GB"/>
        </w:rPr>
        <w:t>:</w:t>
      </w:r>
      <w:r w:rsidR="00890FD1" w:rsidRPr="003201CD">
        <w:rPr>
          <w:rFonts w:ascii="Book Antiqua" w:hAnsi="Book Antiqua"/>
          <w:sz w:val="24"/>
          <w:szCs w:val="24"/>
          <w:lang w:val="en-GB"/>
        </w:rPr>
        <w:t xml:space="preserve"> 0</w:t>
      </w:r>
      <w:r w:rsidR="000B4BC2" w:rsidRPr="003201CD">
        <w:rPr>
          <w:rFonts w:ascii="Book Antiqua" w:hAnsi="Book Antiqua"/>
          <w:sz w:val="24"/>
          <w:szCs w:val="24"/>
          <w:lang w:val="en-GB"/>
        </w:rPr>
        <w:t>.923-0.985)] (</w:t>
      </w:r>
      <w:r w:rsidR="000B4BC2" w:rsidRPr="003201CD">
        <w:rPr>
          <w:rFonts w:ascii="Book Antiqua" w:hAnsi="Book Antiqua"/>
          <w:i/>
          <w:iCs/>
          <w:sz w:val="24"/>
          <w:szCs w:val="24"/>
          <w:lang w:val="en-GB"/>
        </w:rPr>
        <w:t>P</w:t>
      </w:r>
      <w:r w:rsidR="00091CDE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0B4BC2" w:rsidRPr="003201CD">
        <w:rPr>
          <w:rFonts w:ascii="Book Antiqua" w:hAnsi="Book Antiqua"/>
          <w:sz w:val="24"/>
          <w:szCs w:val="24"/>
          <w:lang w:val="en-GB"/>
        </w:rPr>
        <w:t>&lt;</w:t>
      </w:r>
      <w:r w:rsidR="00091CDE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0B4BC2" w:rsidRPr="003201CD">
        <w:rPr>
          <w:rFonts w:ascii="Book Antiqua" w:hAnsi="Book Antiqua"/>
          <w:sz w:val="24"/>
          <w:szCs w:val="24"/>
          <w:lang w:val="en-GB"/>
        </w:rPr>
        <w:t>0.001) (Fig</w:t>
      </w:r>
      <w:r w:rsidR="00091CDE" w:rsidRPr="003201CD">
        <w:rPr>
          <w:rFonts w:ascii="Book Antiqua" w:hAnsi="Book Antiqua"/>
          <w:sz w:val="24"/>
          <w:szCs w:val="24"/>
          <w:lang w:val="en-GB"/>
        </w:rPr>
        <w:t>ure</w:t>
      </w:r>
      <w:r w:rsidR="000B4BC2" w:rsidRPr="003201CD">
        <w:rPr>
          <w:rFonts w:ascii="Book Antiqua" w:hAnsi="Book Antiqua"/>
          <w:sz w:val="24"/>
          <w:szCs w:val="24"/>
          <w:lang w:val="en-GB"/>
        </w:rPr>
        <w:t xml:space="preserve"> 4). </w:t>
      </w:r>
      <w:r w:rsidRPr="003201CD">
        <w:rPr>
          <w:rFonts w:ascii="Book Antiqua" w:hAnsi="Book Antiqua"/>
          <w:sz w:val="24"/>
          <w:szCs w:val="24"/>
          <w:lang w:val="en-GB"/>
        </w:rPr>
        <w:t>When the cut-off value of</w:t>
      </w:r>
      <w:r w:rsidR="001F6F3F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021D83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γ-GT/AST ratio</w:t>
      </w:r>
      <w:r w:rsidRPr="003201CD">
        <w:rPr>
          <w:rFonts w:ascii="Book Antiqua" w:hAnsi="Book Antiqua"/>
          <w:sz w:val="24"/>
          <w:szCs w:val="24"/>
          <w:lang w:val="en-GB"/>
        </w:rPr>
        <w:t>, PIVKA-II</w:t>
      </w:r>
      <w:r w:rsidR="00091CDE" w:rsidRPr="003201CD">
        <w:rPr>
          <w:rFonts w:ascii="Book Antiqua" w:hAnsi="Book Antiqua"/>
          <w:sz w:val="24"/>
          <w:szCs w:val="24"/>
          <w:lang w:val="en-GB"/>
        </w:rPr>
        <w:t>,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and AFP were set as </w:t>
      </w:r>
      <w:r w:rsidR="00F242C1" w:rsidRPr="003201CD">
        <w:rPr>
          <w:rFonts w:ascii="Book Antiqua" w:hAnsi="Book Antiqua"/>
          <w:sz w:val="24"/>
          <w:szCs w:val="24"/>
          <w:lang w:val="en-GB"/>
        </w:rPr>
        <w:t>0.830</w:t>
      </w:r>
      <w:r w:rsidRPr="003201CD">
        <w:rPr>
          <w:rFonts w:ascii="Book Antiqua" w:hAnsi="Book Antiqua"/>
          <w:sz w:val="24"/>
          <w:szCs w:val="24"/>
          <w:lang w:val="en-GB"/>
        </w:rPr>
        <w:t>,</w:t>
      </w:r>
      <w:r w:rsidR="00C1368F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242C1" w:rsidRPr="003201CD">
        <w:rPr>
          <w:rFonts w:ascii="Book Antiqua" w:hAnsi="Book Antiqua"/>
          <w:sz w:val="24"/>
          <w:szCs w:val="24"/>
          <w:lang w:val="en-GB"/>
        </w:rPr>
        <w:t>154.</w:t>
      </w:r>
      <w:r w:rsidR="00C72B7E" w:rsidRPr="003201CD">
        <w:rPr>
          <w:rFonts w:ascii="Book Antiqua" w:hAnsi="Book Antiqua"/>
          <w:sz w:val="24"/>
          <w:szCs w:val="24"/>
          <w:lang w:val="en-GB"/>
        </w:rPr>
        <w:t xml:space="preserve">92 </w:t>
      </w:r>
      <w:proofErr w:type="spellStart"/>
      <w:r w:rsidR="00C72B7E" w:rsidRPr="003201CD">
        <w:rPr>
          <w:rFonts w:ascii="Book Antiqua" w:hAnsi="Book Antiqua"/>
          <w:sz w:val="24"/>
          <w:szCs w:val="24"/>
          <w:lang w:val="en-GB"/>
        </w:rPr>
        <w:t>m</w:t>
      </w:r>
      <w:r w:rsidRPr="003201CD">
        <w:rPr>
          <w:rFonts w:ascii="Book Antiqua" w:hAnsi="Book Antiqua"/>
          <w:sz w:val="24"/>
          <w:szCs w:val="24"/>
          <w:lang w:val="en-GB"/>
        </w:rPr>
        <w:t>Au</w:t>
      </w:r>
      <w:proofErr w:type="spellEnd"/>
      <w:r w:rsidRPr="003201CD">
        <w:rPr>
          <w:rFonts w:ascii="Book Antiqua" w:hAnsi="Book Antiqua"/>
          <w:sz w:val="24"/>
          <w:szCs w:val="24"/>
          <w:lang w:val="en-GB"/>
        </w:rPr>
        <w:t>/mL</w:t>
      </w:r>
      <w:r w:rsidR="00091CDE" w:rsidRPr="003201CD">
        <w:rPr>
          <w:rFonts w:ascii="Book Antiqua" w:hAnsi="Book Antiqua"/>
          <w:sz w:val="24"/>
          <w:szCs w:val="24"/>
          <w:lang w:val="en-GB"/>
        </w:rPr>
        <w:t>,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and 14</w:t>
      </w:r>
      <w:r w:rsidR="00F242C1" w:rsidRPr="003201CD">
        <w:rPr>
          <w:rFonts w:ascii="Book Antiqua" w:hAnsi="Book Antiqua"/>
          <w:sz w:val="24"/>
          <w:szCs w:val="24"/>
          <w:lang w:val="en-GB"/>
        </w:rPr>
        <w:t>6.15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3201CD">
        <w:rPr>
          <w:rFonts w:ascii="Book Antiqua" w:hAnsi="Book Antiqua"/>
          <w:sz w:val="24"/>
          <w:szCs w:val="24"/>
          <w:lang w:val="en-GB"/>
        </w:rPr>
        <w:t>ng</w:t>
      </w:r>
      <w:proofErr w:type="spellEnd"/>
      <w:r w:rsidRPr="003201CD">
        <w:rPr>
          <w:rFonts w:ascii="Book Antiqua" w:hAnsi="Book Antiqua"/>
          <w:sz w:val="24"/>
          <w:szCs w:val="24"/>
          <w:lang w:val="en-GB"/>
        </w:rPr>
        <w:t>/mL</w:t>
      </w:r>
      <w:r w:rsidR="00796795" w:rsidRPr="003201CD">
        <w:rPr>
          <w:rFonts w:ascii="Book Antiqua" w:hAnsi="Book Antiqua"/>
          <w:sz w:val="24"/>
          <w:szCs w:val="24"/>
          <w:lang w:val="en-GB"/>
        </w:rPr>
        <w:t>, respectively,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for</w:t>
      </w:r>
      <w:r w:rsidR="001F6F3F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776C98" w:rsidRPr="003201CD">
        <w:rPr>
          <w:rFonts w:ascii="Book Antiqua" w:hAnsi="Book Antiqua"/>
          <w:sz w:val="24"/>
          <w:szCs w:val="24"/>
          <w:lang w:val="en-GB"/>
        </w:rPr>
        <w:t xml:space="preserve">the diagnosis of </w:t>
      </w:r>
      <w:r w:rsidR="00AB6720" w:rsidRPr="003201CD">
        <w:rPr>
          <w:rFonts w:ascii="Book Antiqua" w:hAnsi="Book Antiqua"/>
          <w:sz w:val="24"/>
          <w:szCs w:val="24"/>
          <w:lang w:val="en-GB"/>
        </w:rPr>
        <w:t>HBV DNA-</w:t>
      </w:r>
      <w:r w:rsidR="00AB6720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HCC,</w:t>
      </w:r>
      <w:r w:rsidR="001F6F3F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242C1" w:rsidRPr="003201CD">
        <w:rPr>
          <w:rFonts w:ascii="Book Antiqua" w:hAnsi="Book Antiqua"/>
          <w:sz w:val="24"/>
          <w:szCs w:val="24"/>
          <w:lang w:val="en-GB"/>
        </w:rPr>
        <w:t>the AUROC</w:t>
      </w:r>
      <w:r w:rsidR="00AB6720">
        <w:rPr>
          <w:rFonts w:ascii="Book Antiqua" w:hAnsi="Book Antiqua"/>
          <w:sz w:val="24"/>
          <w:szCs w:val="24"/>
          <w:lang w:val="en-GB"/>
        </w:rPr>
        <w:t>s</w:t>
      </w:r>
      <w:r w:rsidR="00F242C1" w:rsidRPr="003201CD">
        <w:rPr>
          <w:rFonts w:ascii="Book Antiqua" w:hAnsi="Book Antiqua"/>
          <w:sz w:val="24"/>
          <w:szCs w:val="24"/>
          <w:lang w:val="en-GB"/>
        </w:rPr>
        <w:t xml:space="preserve"> of PIVKA-II and AFP were 0.861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(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95%CI</w:t>
      </w:r>
      <w:r w:rsidR="00F242C1" w:rsidRPr="003201CD">
        <w:rPr>
          <w:rFonts w:ascii="Book Antiqua" w:hAnsi="Book Antiqua"/>
          <w:sz w:val="24"/>
          <w:szCs w:val="24"/>
          <w:lang w:val="en-GB"/>
        </w:rPr>
        <w:t>:</w:t>
      </w:r>
      <w:r w:rsidR="00890FD1" w:rsidRPr="003201CD">
        <w:rPr>
          <w:rFonts w:ascii="Book Antiqua" w:hAnsi="Book Antiqua"/>
          <w:sz w:val="24"/>
          <w:szCs w:val="24"/>
          <w:lang w:val="en-GB"/>
        </w:rPr>
        <w:t xml:space="preserve"> 0</w:t>
      </w:r>
      <w:r w:rsidR="00F242C1" w:rsidRPr="003201CD">
        <w:rPr>
          <w:rFonts w:ascii="Book Antiqua" w:hAnsi="Book Antiqua"/>
          <w:sz w:val="24"/>
          <w:szCs w:val="24"/>
          <w:lang w:val="en-GB"/>
        </w:rPr>
        <w:t>.806-0.916) and 0.828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(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95%CI</w:t>
      </w:r>
      <w:r w:rsidR="00F242C1" w:rsidRPr="003201CD">
        <w:rPr>
          <w:rFonts w:ascii="Book Antiqua" w:hAnsi="Book Antiqua"/>
          <w:sz w:val="24"/>
          <w:szCs w:val="24"/>
          <w:lang w:val="en-GB"/>
        </w:rPr>
        <w:t>:</w:t>
      </w:r>
      <w:r w:rsidR="00890FD1" w:rsidRPr="003201CD">
        <w:rPr>
          <w:rFonts w:ascii="Book Antiqua" w:hAnsi="Book Antiqua"/>
          <w:sz w:val="24"/>
          <w:szCs w:val="24"/>
          <w:lang w:val="en-GB"/>
        </w:rPr>
        <w:t xml:space="preserve"> 0</w:t>
      </w:r>
      <w:r w:rsidR="00F242C1" w:rsidRPr="003201CD">
        <w:rPr>
          <w:rFonts w:ascii="Book Antiqua" w:hAnsi="Book Antiqua"/>
          <w:sz w:val="24"/>
          <w:szCs w:val="24"/>
          <w:lang w:val="en-GB"/>
        </w:rPr>
        <w:t>.768-0.888)</w:t>
      </w:r>
      <w:r w:rsidR="00AB6720">
        <w:rPr>
          <w:rFonts w:ascii="Book Antiqua" w:hAnsi="Book Antiqua"/>
          <w:sz w:val="24"/>
          <w:szCs w:val="24"/>
          <w:lang w:val="en-GB"/>
        </w:rPr>
        <w:t>,</w:t>
      </w:r>
      <w:r w:rsidR="00F242C1" w:rsidRPr="003201CD">
        <w:rPr>
          <w:rFonts w:ascii="Book Antiqua" w:hAnsi="Book Antiqua"/>
          <w:sz w:val="24"/>
          <w:szCs w:val="24"/>
          <w:lang w:val="en-GB"/>
        </w:rPr>
        <w:t xml:space="preserve"> respectively, and </w:t>
      </w:r>
      <w:r w:rsidR="00796795" w:rsidRPr="003201CD">
        <w:rPr>
          <w:rFonts w:ascii="Book Antiqua" w:hAnsi="Book Antiqua"/>
          <w:sz w:val="24"/>
          <w:szCs w:val="24"/>
          <w:lang w:val="en-GB"/>
        </w:rPr>
        <w:t xml:space="preserve">both of these AUROC values were </w:t>
      </w:r>
      <w:r w:rsidR="00F242C1" w:rsidRPr="003201CD">
        <w:rPr>
          <w:rFonts w:ascii="Book Antiqua" w:hAnsi="Book Antiqua"/>
          <w:sz w:val="24"/>
          <w:szCs w:val="24"/>
          <w:lang w:val="en-GB"/>
        </w:rPr>
        <w:t xml:space="preserve">significantly higher than that of </w:t>
      </w:r>
      <w:r w:rsidR="00021D83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γ-GT/AST ratio</w:t>
      </w:r>
      <w:r w:rsidR="00FA2C6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B1699E" w:rsidRPr="003201CD">
        <w:rPr>
          <w:rFonts w:ascii="Book Antiqua" w:hAnsi="Book Antiqua"/>
          <w:sz w:val="24"/>
          <w:szCs w:val="24"/>
          <w:lang w:val="en-GB"/>
        </w:rPr>
        <w:t>[0.705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(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95%CI</w:t>
      </w:r>
      <w:r w:rsidR="00B1699E" w:rsidRPr="003201CD">
        <w:rPr>
          <w:rFonts w:ascii="Book Antiqua" w:hAnsi="Book Antiqua"/>
          <w:sz w:val="24"/>
          <w:szCs w:val="24"/>
          <w:lang w:val="en-GB"/>
        </w:rPr>
        <w:t>:</w:t>
      </w:r>
      <w:r w:rsidR="00890FD1" w:rsidRPr="003201CD">
        <w:rPr>
          <w:rFonts w:ascii="Book Antiqua" w:hAnsi="Book Antiqua"/>
          <w:sz w:val="24"/>
          <w:szCs w:val="24"/>
          <w:lang w:val="en-GB"/>
        </w:rPr>
        <w:t xml:space="preserve"> 0</w:t>
      </w:r>
      <w:r w:rsidR="00B1699E" w:rsidRPr="003201CD">
        <w:rPr>
          <w:rFonts w:ascii="Book Antiqua" w:hAnsi="Book Antiqua"/>
          <w:sz w:val="24"/>
          <w:szCs w:val="24"/>
          <w:lang w:val="en-GB"/>
        </w:rPr>
        <w:t xml:space="preserve">.632-0.779)] </w:t>
      </w:r>
      <w:r w:rsidR="00F242C1" w:rsidRPr="003201CD">
        <w:rPr>
          <w:rFonts w:ascii="Book Antiqua" w:hAnsi="Book Antiqua"/>
          <w:sz w:val="24"/>
          <w:szCs w:val="24"/>
          <w:lang w:val="en-GB"/>
        </w:rPr>
        <w:t>(</w:t>
      </w:r>
      <w:proofErr w:type="spellStart"/>
      <w:r w:rsidR="002C313B" w:rsidRPr="003201CD">
        <w:rPr>
          <w:rFonts w:ascii="Book Antiqua" w:hAnsi="Book Antiqua"/>
          <w:iCs/>
          <w:sz w:val="24"/>
          <w:szCs w:val="24"/>
          <w:vertAlign w:val="superscript"/>
          <w:lang w:val="en-GB"/>
        </w:rPr>
        <w:t>f</w:t>
      </w:r>
      <w:r w:rsidR="00F242C1" w:rsidRPr="003201CD">
        <w:rPr>
          <w:rFonts w:ascii="Book Antiqua" w:hAnsi="Book Antiqua"/>
          <w:i/>
          <w:sz w:val="24"/>
          <w:szCs w:val="24"/>
          <w:lang w:val="en-GB"/>
        </w:rPr>
        <w:t>P</w:t>
      </w:r>
      <w:proofErr w:type="spellEnd"/>
      <w:r w:rsidR="00091CDE" w:rsidRPr="003201CD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F242C1" w:rsidRPr="003201CD">
        <w:rPr>
          <w:rFonts w:ascii="Book Antiqua" w:hAnsi="Book Antiqua"/>
          <w:sz w:val="24"/>
          <w:szCs w:val="24"/>
          <w:lang w:val="en-GB"/>
        </w:rPr>
        <w:t>&lt;</w:t>
      </w:r>
      <w:r w:rsidR="00091CDE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242C1" w:rsidRPr="003201CD">
        <w:rPr>
          <w:rFonts w:ascii="Book Antiqua" w:hAnsi="Book Antiqua"/>
          <w:sz w:val="24"/>
          <w:szCs w:val="24"/>
          <w:lang w:val="en-GB"/>
        </w:rPr>
        <w:t xml:space="preserve">0.001 and </w:t>
      </w:r>
      <w:proofErr w:type="spellStart"/>
      <w:r w:rsidR="002C313B" w:rsidRPr="003201CD">
        <w:rPr>
          <w:rFonts w:ascii="Book Antiqua" w:hAnsi="Book Antiqua"/>
          <w:sz w:val="24"/>
          <w:szCs w:val="24"/>
          <w:vertAlign w:val="superscript"/>
          <w:lang w:val="en-GB"/>
        </w:rPr>
        <w:t>g</w:t>
      </w:r>
      <w:r w:rsidR="00F242C1" w:rsidRPr="003201CD">
        <w:rPr>
          <w:rFonts w:ascii="Book Antiqua" w:hAnsi="Book Antiqua"/>
          <w:i/>
          <w:sz w:val="24"/>
          <w:szCs w:val="24"/>
          <w:lang w:val="en-GB"/>
        </w:rPr>
        <w:t>P</w:t>
      </w:r>
      <w:proofErr w:type="spellEnd"/>
      <w:r w:rsidR="00091CDE" w:rsidRPr="003201CD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F242C1" w:rsidRPr="003201CD">
        <w:rPr>
          <w:rFonts w:ascii="Book Antiqua" w:hAnsi="Book Antiqua"/>
          <w:sz w:val="24"/>
          <w:szCs w:val="24"/>
          <w:lang w:val="en-GB"/>
        </w:rPr>
        <w:t>=</w:t>
      </w:r>
      <w:r w:rsidR="00091CDE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242C1" w:rsidRPr="003201CD">
        <w:rPr>
          <w:rFonts w:ascii="Book Antiqua" w:hAnsi="Book Antiqua"/>
          <w:sz w:val="24"/>
          <w:szCs w:val="24"/>
          <w:lang w:val="en-GB"/>
        </w:rPr>
        <w:t>0.012</w:t>
      </w:r>
      <w:r w:rsidR="00796795" w:rsidRPr="003201CD">
        <w:rPr>
          <w:rFonts w:ascii="Book Antiqua" w:hAnsi="Book Antiqua"/>
          <w:sz w:val="24"/>
          <w:szCs w:val="24"/>
          <w:lang w:val="en-GB"/>
        </w:rPr>
        <w:t xml:space="preserve">, </w:t>
      </w:r>
      <w:r w:rsidR="00776C98" w:rsidRPr="003201CD">
        <w:rPr>
          <w:rFonts w:ascii="Book Antiqua" w:hAnsi="Book Antiqua"/>
          <w:sz w:val="24"/>
          <w:szCs w:val="24"/>
          <w:lang w:val="en-GB"/>
        </w:rPr>
        <w:t>respectively</w:t>
      </w:r>
      <w:r w:rsidR="00F242C1" w:rsidRPr="003201CD">
        <w:rPr>
          <w:rFonts w:ascii="Book Antiqua" w:hAnsi="Book Antiqua"/>
          <w:sz w:val="24"/>
          <w:szCs w:val="24"/>
          <w:lang w:val="en-GB"/>
        </w:rPr>
        <w:t xml:space="preserve">), </w:t>
      </w:r>
      <w:r w:rsidR="00AB6720">
        <w:rPr>
          <w:rFonts w:ascii="Book Antiqua" w:hAnsi="Book Antiqua"/>
          <w:sz w:val="24"/>
          <w:szCs w:val="24"/>
          <w:lang w:val="en-GB"/>
        </w:rPr>
        <w:t>although</w:t>
      </w:r>
      <w:r w:rsidR="00AB6720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242C1" w:rsidRPr="003201CD">
        <w:rPr>
          <w:rFonts w:ascii="Book Antiqua" w:hAnsi="Book Antiqua"/>
          <w:sz w:val="24"/>
          <w:szCs w:val="24"/>
          <w:lang w:val="en-GB"/>
        </w:rPr>
        <w:t>there was no</w:t>
      </w:r>
      <w:r w:rsidR="00AB6720">
        <w:rPr>
          <w:rFonts w:ascii="Book Antiqua" w:hAnsi="Book Antiqua"/>
          <w:sz w:val="24"/>
          <w:szCs w:val="24"/>
          <w:lang w:val="en-GB"/>
        </w:rPr>
        <w:t xml:space="preserve">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significant difference</w:t>
      </w:r>
      <w:r w:rsidR="00F242C1" w:rsidRPr="003201CD">
        <w:rPr>
          <w:rFonts w:ascii="Book Antiqua" w:hAnsi="Book Antiqua"/>
          <w:sz w:val="24"/>
          <w:szCs w:val="24"/>
          <w:lang w:val="en-GB"/>
        </w:rPr>
        <w:t xml:space="preserve"> between </w:t>
      </w:r>
      <w:r w:rsidR="00796795" w:rsidRPr="003201CD">
        <w:rPr>
          <w:rFonts w:ascii="Book Antiqua" w:hAnsi="Book Antiqua"/>
          <w:sz w:val="24"/>
          <w:szCs w:val="24"/>
          <w:lang w:val="en-GB"/>
        </w:rPr>
        <w:t>the AUROC</w:t>
      </w:r>
      <w:r w:rsidR="00AB6720">
        <w:rPr>
          <w:rFonts w:ascii="Book Antiqua" w:hAnsi="Book Antiqua"/>
          <w:sz w:val="24"/>
          <w:szCs w:val="24"/>
          <w:lang w:val="en-GB"/>
        </w:rPr>
        <w:t>s</w:t>
      </w:r>
      <w:r w:rsidR="00796795" w:rsidRPr="003201CD">
        <w:rPr>
          <w:rFonts w:ascii="Book Antiqua" w:hAnsi="Book Antiqua"/>
          <w:sz w:val="24"/>
          <w:szCs w:val="24"/>
          <w:lang w:val="en-GB"/>
        </w:rPr>
        <w:t xml:space="preserve"> of </w:t>
      </w:r>
      <w:r w:rsidR="00F242C1" w:rsidRPr="003201CD">
        <w:rPr>
          <w:rFonts w:ascii="Book Antiqua" w:hAnsi="Book Antiqua"/>
          <w:sz w:val="24"/>
          <w:szCs w:val="24"/>
          <w:lang w:val="en-GB"/>
        </w:rPr>
        <w:t>PIVKA-II and AFP (</w:t>
      </w:r>
      <w:r w:rsidR="00F242C1" w:rsidRPr="003201CD">
        <w:rPr>
          <w:rFonts w:ascii="Book Antiqua" w:hAnsi="Book Antiqua"/>
          <w:i/>
          <w:iCs/>
          <w:sz w:val="24"/>
          <w:szCs w:val="24"/>
          <w:lang w:val="en-GB"/>
        </w:rPr>
        <w:t>P</w:t>
      </w:r>
      <w:r w:rsidR="00091CDE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242C1" w:rsidRPr="003201CD">
        <w:rPr>
          <w:rFonts w:ascii="Book Antiqua" w:hAnsi="Book Antiqua"/>
          <w:sz w:val="24"/>
          <w:szCs w:val="24"/>
          <w:lang w:val="en-GB"/>
        </w:rPr>
        <w:t>=</w:t>
      </w:r>
      <w:r w:rsidR="00091CDE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242C1" w:rsidRPr="003201CD">
        <w:rPr>
          <w:rFonts w:ascii="Book Antiqua" w:hAnsi="Book Antiqua"/>
          <w:sz w:val="24"/>
          <w:szCs w:val="24"/>
          <w:lang w:val="en-GB"/>
        </w:rPr>
        <w:t>0.430) (Fig</w:t>
      </w:r>
      <w:r w:rsidR="00091CDE" w:rsidRPr="003201CD">
        <w:rPr>
          <w:rFonts w:ascii="Book Antiqua" w:hAnsi="Book Antiqua"/>
          <w:sz w:val="24"/>
          <w:szCs w:val="24"/>
          <w:lang w:val="en-GB"/>
        </w:rPr>
        <w:t>ure</w:t>
      </w:r>
      <w:r w:rsidR="00F242C1" w:rsidRPr="003201CD">
        <w:rPr>
          <w:rFonts w:ascii="Book Antiqua" w:hAnsi="Book Antiqua"/>
          <w:sz w:val="24"/>
          <w:szCs w:val="24"/>
          <w:lang w:val="en-GB"/>
        </w:rPr>
        <w:t xml:space="preserve"> 5). Compared with </w:t>
      </w:r>
      <w:r w:rsidR="00AB6720" w:rsidRPr="003201CD">
        <w:rPr>
          <w:rFonts w:ascii="Book Antiqua" w:hAnsi="Book Antiqua"/>
          <w:sz w:val="24"/>
          <w:szCs w:val="24"/>
          <w:lang w:val="en-GB"/>
        </w:rPr>
        <w:t>HBV DNA+</w:t>
      </w:r>
      <w:r w:rsidR="00AB6720">
        <w:rPr>
          <w:rFonts w:ascii="Book Antiqua" w:hAnsi="Book Antiqua"/>
          <w:sz w:val="24"/>
          <w:szCs w:val="24"/>
          <w:lang w:val="en-GB"/>
        </w:rPr>
        <w:t xml:space="preserve"> </w:t>
      </w:r>
      <w:r w:rsidR="00F242C1" w:rsidRPr="003201CD">
        <w:rPr>
          <w:rFonts w:ascii="Book Antiqua" w:hAnsi="Book Antiqua"/>
          <w:sz w:val="24"/>
          <w:szCs w:val="24"/>
          <w:lang w:val="en-GB"/>
        </w:rPr>
        <w:t xml:space="preserve">HCC </w:t>
      </w:r>
      <w:r w:rsidR="001F6F3F" w:rsidRPr="003201CD">
        <w:rPr>
          <w:rFonts w:ascii="Book Antiqua" w:hAnsi="Book Antiqua"/>
          <w:sz w:val="24"/>
          <w:szCs w:val="24"/>
          <w:lang w:val="en-GB"/>
        </w:rPr>
        <w:t>patients</w:t>
      </w:r>
      <w:r w:rsidR="00F242C1" w:rsidRPr="003201CD">
        <w:rPr>
          <w:rFonts w:ascii="Book Antiqua" w:hAnsi="Book Antiqua"/>
          <w:sz w:val="24"/>
          <w:szCs w:val="24"/>
          <w:lang w:val="en-GB"/>
        </w:rPr>
        <w:t xml:space="preserve">, the </w:t>
      </w:r>
      <w:r w:rsidR="000775DF" w:rsidRPr="003201CD">
        <w:rPr>
          <w:rFonts w:ascii="Book Antiqua" w:hAnsi="Book Antiqua"/>
          <w:sz w:val="24"/>
          <w:szCs w:val="24"/>
          <w:lang w:val="en-GB"/>
        </w:rPr>
        <w:t>AUROC</w:t>
      </w:r>
      <w:r w:rsidR="00AB6720">
        <w:rPr>
          <w:rFonts w:ascii="Book Antiqua" w:hAnsi="Book Antiqua"/>
          <w:sz w:val="24"/>
          <w:szCs w:val="24"/>
          <w:lang w:val="en-GB"/>
        </w:rPr>
        <w:t>s</w:t>
      </w:r>
      <w:r w:rsidR="00F242C1" w:rsidRPr="003201CD">
        <w:rPr>
          <w:rFonts w:ascii="Book Antiqua" w:hAnsi="Book Antiqua"/>
          <w:sz w:val="24"/>
          <w:szCs w:val="24"/>
          <w:lang w:val="en-GB"/>
        </w:rPr>
        <w:t xml:space="preserve"> of PIVKA-II and </w:t>
      </w:r>
      <w:r w:rsidR="00021D83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γ-GT/AST ratio</w:t>
      </w:r>
      <w:r w:rsidR="00C869FF" w:rsidRPr="003201CD">
        <w:rPr>
          <w:rFonts w:ascii="Book Antiqua" w:hAnsi="Book Antiqua"/>
          <w:sz w:val="24"/>
          <w:szCs w:val="24"/>
          <w:lang w:val="en-GB"/>
        </w:rPr>
        <w:t xml:space="preserve"> decreased and</w:t>
      </w:r>
      <w:r w:rsidR="001F6F3F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796795" w:rsidRPr="003201CD">
        <w:rPr>
          <w:rFonts w:ascii="Book Antiqua" w:hAnsi="Book Antiqua"/>
          <w:sz w:val="24"/>
          <w:szCs w:val="24"/>
          <w:lang w:val="en-GB"/>
        </w:rPr>
        <w:t>the AUROC</w:t>
      </w:r>
      <w:r w:rsidR="00090460">
        <w:rPr>
          <w:rFonts w:ascii="Book Antiqua" w:hAnsi="Book Antiqua"/>
          <w:sz w:val="24"/>
          <w:szCs w:val="24"/>
          <w:lang w:val="en-GB"/>
        </w:rPr>
        <w:t xml:space="preserve"> of</w:t>
      </w:r>
      <w:r w:rsidR="00796795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090460" w:rsidRPr="003201CD">
        <w:rPr>
          <w:rFonts w:ascii="Book Antiqua" w:hAnsi="Book Antiqua"/>
          <w:sz w:val="24"/>
          <w:szCs w:val="24"/>
          <w:lang w:val="en-GB"/>
        </w:rPr>
        <w:t xml:space="preserve">AFP </w:t>
      </w:r>
      <w:r w:rsidR="00C869FF" w:rsidRPr="003201CD">
        <w:rPr>
          <w:rFonts w:ascii="Book Antiqua" w:hAnsi="Book Antiqua"/>
          <w:sz w:val="24"/>
          <w:szCs w:val="24"/>
          <w:lang w:val="en-GB"/>
        </w:rPr>
        <w:t>increased</w:t>
      </w:r>
      <w:r w:rsidR="00090460">
        <w:rPr>
          <w:rFonts w:ascii="Book Antiqua" w:hAnsi="Book Antiqua"/>
          <w:sz w:val="24"/>
          <w:szCs w:val="24"/>
          <w:lang w:val="en-GB"/>
        </w:rPr>
        <w:t xml:space="preserve"> </w:t>
      </w:r>
      <w:r w:rsidR="000775DF" w:rsidRPr="003201CD">
        <w:rPr>
          <w:rFonts w:ascii="Book Antiqua" w:hAnsi="Book Antiqua"/>
          <w:sz w:val="24"/>
          <w:szCs w:val="24"/>
          <w:lang w:val="en-GB"/>
        </w:rPr>
        <w:t xml:space="preserve">in </w:t>
      </w:r>
      <w:r w:rsidR="00AB6720" w:rsidRPr="003201CD">
        <w:rPr>
          <w:rFonts w:ascii="Book Antiqua" w:hAnsi="Book Antiqua"/>
          <w:sz w:val="24"/>
          <w:szCs w:val="24"/>
          <w:lang w:val="en-GB"/>
        </w:rPr>
        <w:t>HBV DNA-</w:t>
      </w:r>
      <w:r w:rsidR="00AB6720">
        <w:rPr>
          <w:rFonts w:ascii="Book Antiqua" w:hAnsi="Book Antiqua"/>
          <w:sz w:val="24"/>
          <w:szCs w:val="24"/>
          <w:lang w:val="en-GB"/>
        </w:rPr>
        <w:t xml:space="preserve"> </w:t>
      </w:r>
      <w:r w:rsidR="000775DF" w:rsidRPr="003201CD">
        <w:rPr>
          <w:rFonts w:ascii="Book Antiqua" w:hAnsi="Book Antiqua"/>
          <w:sz w:val="24"/>
          <w:szCs w:val="24"/>
          <w:lang w:val="en-GB"/>
        </w:rPr>
        <w:t>HCC</w:t>
      </w:r>
      <w:r w:rsidR="001F6F3F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C23A3E" w:rsidRPr="003201CD">
        <w:rPr>
          <w:rFonts w:ascii="Book Antiqua" w:hAnsi="Book Antiqua"/>
          <w:sz w:val="24"/>
          <w:szCs w:val="24"/>
          <w:lang w:val="en-GB"/>
        </w:rPr>
        <w:t>patients</w:t>
      </w:r>
      <w:r w:rsidR="00C869FF" w:rsidRPr="003201CD">
        <w:rPr>
          <w:rFonts w:ascii="Book Antiqua" w:hAnsi="Book Antiqua"/>
          <w:sz w:val="24"/>
          <w:szCs w:val="24"/>
          <w:lang w:val="en-GB"/>
        </w:rPr>
        <w:t>.</w:t>
      </w:r>
    </w:p>
    <w:p w:rsidR="00AA70C7" w:rsidRPr="003201CD" w:rsidRDefault="00276F30" w:rsidP="008526A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sz w:val="24"/>
          <w:szCs w:val="24"/>
          <w:lang w:val="en-GB"/>
        </w:rPr>
        <w:t xml:space="preserve">When </w:t>
      </w:r>
      <w:r w:rsidR="000356FF" w:rsidRPr="003201CD">
        <w:rPr>
          <w:rFonts w:ascii="Book Antiqua" w:hAnsi="Book Antiqua"/>
          <w:sz w:val="24"/>
          <w:szCs w:val="24"/>
          <w:lang w:val="en-GB"/>
        </w:rPr>
        <w:t xml:space="preserve">PIVKA-II </w:t>
      </w:r>
      <w:r w:rsidR="00796795" w:rsidRPr="003201CD">
        <w:rPr>
          <w:rFonts w:ascii="Book Antiqua" w:hAnsi="Book Antiqua"/>
          <w:sz w:val="24"/>
          <w:szCs w:val="24"/>
          <w:lang w:val="en-GB"/>
        </w:rPr>
        <w:t xml:space="preserve">was </w:t>
      </w:r>
      <w:r w:rsidRPr="003201CD">
        <w:rPr>
          <w:rFonts w:ascii="Book Antiqua" w:hAnsi="Book Antiqua"/>
          <w:sz w:val="24"/>
          <w:szCs w:val="24"/>
          <w:lang w:val="en-GB"/>
        </w:rPr>
        <w:t>combined with AFP</w:t>
      </w:r>
      <w:r w:rsidR="003135C1" w:rsidRPr="003201CD">
        <w:rPr>
          <w:rFonts w:ascii="Book Antiqua" w:hAnsi="Book Antiqua"/>
          <w:sz w:val="24"/>
          <w:szCs w:val="24"/>
          <w:lang w:val="en-GB"/>
        </w:rPr>
        <w:t xml:space="preserve"> and</w:t>
      </w:r>
      <w:r w:rsidR="00F721E0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021D83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γ-GT/AST ratio</w:t>
      </w:r>
      <w:r w:rsidR="00F721E0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in </w:t>
      </w:r>
      <w:r w:rsidR="00090460">
        <w:rPr>
          <w:rFonts w:ascii="Book Antiqua" w:hAnsi="Book Antiqua"/>
          <w:sz w:val="24"/>
          <w:szCs w:val="24"/>
          <w:lang w:val="en-GB"/>
        </w:rPr>
        <w:t xml:space="preserve">both </w:t>
      </w:r>
      <w:r w:rsidR="00AB6720" w:rsidRPr="003201CD">
        <w:rPr>
          <w:rFonts w:ascii="Book Antiqua" w:hAnsi="Book Antiqua"/>
          <w:sz w:val="24"/>
          <w:szCs w:val="24"/>
          <w:lang w:val="en-GB"/>
        </w:rPr>
        <w:t>HBV DNA+ and HBV DNA-</w:t>
      </w:r>
      <w:r w:rsidR="00AB6720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HCC</w:t>
      </w:r>
      <w:r w:rsidR="00F721E0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C23A3E" w:rsidRPr="003201CD">
        <w:rPr>
          <w:rFonts w:ascii="Book Antiqua" w:hAnsi="Book Antiqua"/>
          <w:sz w:val="24"/>
          <w:szCs w:val="24"/>
          <w:lang w:val="en-GB"/>
        </w:rPr>
        <w:t>patients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, </w:t>
      </w:r>
      <w:r w:rsidR="000356FF" w:rsidRPr="003201CD">
        <w:rPr>
          <w:rFonts w:ascii="Book Antiqua" w:hAnsi="Book Antiqua"/>
          <w:sz w:val="24"/>
          <w:szCs w:val="24"/>
          <w:lang w:val="en-GB"/>
        </w:rPr>
        <w:t xml:space="preserve">there were </w:t>
      </w:r>
      <w:r w:rsidR="00AB6720" w:rsidRPr="003201CD">
        <w:rPr>
          <w:rFonts w:ascii="Book Antiqua" w:hAnsi="Book Antiqua"/>
          <w:sz w:val="24"/>
          <w:szCs w:val="24"/>
          <w:lang w:val="en-GB"/>
        </w:rPr>
        <w:t>no</w:t>
      </w:r>
      <w:r w:rsidR="00AB6720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significant difference</w:t>
      </w:r>
      <w:r w:rsidR="00796795" w:rsidRPr="003201CD">
        <w:rPr>
          <w:rFonts w:ascii="Book Antiqua" w:hAnsi="Book Antiqua"/>
          <w:sz w:val="24"/>
          <w:szCs w:val="24"/>
          <w:lang w:val="en-GB"/>
        </w:rPr>
        <w:t>s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in</w:t>
      </w:r>
      <w:r w:rsidR="00913C96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796795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0356FF" w:rsidRPr="003201CD">
        <w:rPr>
          <w:rFonts w:ascii="Book Antiqua" w:hAnsi="Book Antiqua"/>
          <w:sz w:val="24"/>
          <w:szCs w:val="24"/>
          <w:lang w:val="en-GB"/>
        </w:rPr>
        <w:t>AUROC</w:t>
      </w:r>
      <w:r w:rsidR="00AB6720">
        <w:rPr>
          <w:rFonts w:ascii="Book Antiqua" w:hAnsi="Book Antiqua"/>
          <w:sz w:val="24"/>
          <w:szCs w:val="24"/>
          <w:lang w:val="en-GB"/>
        </w:rPr>
        <w:t>s</w:t>
      </w:r>
      <w:r w:rsidR="000356FF" w:rsidRPr="003201CD">
        <w:rPr>
          <w:rFonts w:ascii="Book Antiqua" w:hAnsi="Book Antiqua"/>
          <w:sz w:val="24"/>
          <w:szCs w:val="24"/>
          <w:lang w:val="en-GB"/>
        </w:rPr>
        <w:t xml:space="preserve"> between combined diagnosis and single diagnosis</w:t>
      </w:r>
      <w:r w:rsidR="00FD252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AF6900" w:rsidRPr="003201CD">
        <w:rPr>
          <w:rFonts w:ascii="Book Antiqua" w:hAnsi="Book Antiqua"/>
          <w:sz w:val="24"/>
          <w:szCs w:val="24"/>
          <w:lang w:val="en-GB"/>
        </w:rPr>
        <w:t>(</w:t>
      </w:r>
      <w:r w:rsidR="003135C1" w:rsidRPr="003201CD">
        <w:rPr>
          <w:rFonts w:ascii="Book Antiqua" w:hAnsi="Book Antiqua"/>
          <w:sz w:val="24"/>
          <w:szCs w:val="24"/>
          <w:lang w:val="en-GB"/>
        </w:rPr>
        <w:t xml:space="preserve">AFP: </w:t>
      </w:r>
      <w:proofErr w:type="spellStart"/>
      <w:r w:rsidR="002C313B" w:rsidRPr="003201CD">
        <w:rPr>
          <w:rFonts w:ascii="Book Antiqua" w:hAnsi="Book Antiqua"/>
          <w:iCs/>
          <w:sz w:val="24"/>
          <w:szCs w:val="24"/>
          <w:vertAlign w:val="superscript"/>
          <w:lang w:val="en-GB"/>
        </w:rPr>
        <w:t>h</w:t>
      </w:r>
      <w:r w:rsidR="00AF6900" w:rsidRPr="003201CD">
        <w:rPr>
          <w:rFonts w:ascii="Book Antiqua" w:hAnsi="Book Antiqua"/>
          <w:i/>
          <w:sz w:val="24"/>
          <w:szCs w:val="24"/>
          <w:lang w:val="en-GB"/>
        </w:rPr>
        <w:t>P</w:t>
      </w:r>
      <w:proofErr w:type="spellEnd"/>
      <w:r w:rsidR="00091CDE" w:rsidRPr="003201CD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AF6900" w:rsidRPr="003201CD">
        <w:rPr>
          <w:rFonts w:ascii="Book Antiqua" w:hAnsi="Book Antiqua"/>
          <w:sz w:val="24"/>
          <w:szCs w:val="24"/>
          <w:lang w:val="en-GB"/>
        </w:rPr>
        <w:t>=</w:t>
      </w:r>
      <w:r w:rsidR="00091CDE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AF6900" w:rsidRPr="003201CD">
        <w:rPr>
          <w:rFonts w:ascii="Book Antiqua" w:hAnsi="Book Antiqua"/>
          <w:sz w:val="24"/>
          <w:szCs w:val="24"/>
          <w:lang w:val="en-GB"/>
        </w:rPr>
        <w:t xml:space="preserve">0.791 and </w:t>
      </w:r>
      <w:proofErr w:type="spellStart"/>
      <w:r w:rsidR="002C313B" w:rsidRPr="003201CD">
        <w:rPr>
          <w:rFonts w:ascii="Book Antiqua" w:hAnsi="Book Antiqua"/>
          <w:iCs/>
          <w:sz w:val="24"/>
          <w:szCs w:val="24"/>
          <w:vertAlign w:val="superscript"/>
          <w:lang w:val="en-GB"/>
        </w:rPr>
        <w:t>i</w:t>
      </w:r>
      <w:r w:rsidR="00AF6900" w:rsidRPr="003201CD">
        <w:rPr>
          <w:rFonts w:ascii="Book Antiqua" w:hAnsi="Book Antiqua"/>
          <w:i/>
          <w:sz w:val="24"/>
          <w:szCs w:val="24"/>
          <w:lang w:val="en-GB"/>
        </w:rPr>
        <w:t>P</w:t>
      </w:r>
      <w:proofErr w:type="spellEnd"/>
      <w:r w:rsidR="00091CDE" w:rsidRPr="003201CD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AF6900" w:rsidRPr="003201CD">
        <w:rPr>
          <w:rFonts w:ascii="Book Antiqua" w:hAnsi="Book Antiqua"/>
          <w:sz w:val="24"/>
          <w:szCs w:val="24"/>
          <w:lang w:val="en-GB"/>
        </w:rPr>
        <w:t>=</w:t>
      </w:r>
      <w:r w:rsidR="00091CDE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AF6900" w:rsidRPr="003201CD">
        <w:rPr>
          <w:rFonts w:ascii="Book Antiqua" w:hAnsi="Book Antiqua"/>
          <w:sz w:val="24"/>
          <w:szCs w:val="24"/>
          <w:lang w:val="en-GB"/>
        </w:rPr>
        <w:t>0.583</w:t>
      </w:r>
      <w:r w:rsidR="003135C1" w:rsidRPr="003201CD">
        <w:rPr>
          <w:rFonts w:ascii="Book Antiqua" w:hAnsi="Book Antiqua"/>
          <w:sz w:val="24"/>
          <w:szCs w:val="24"/>
          <w:lang w:val="en-GB"/>
        </w:rPr>
        <w:t xml:space="preserve">; γ-GT/AST: </w:t>
      </w:r>
      <w:proofErr w:type="spellStart"/>
      <w:r w:rsidR="002C313B" w:rsidRPr="003201CD">
        <w:rPr>
          <w:rFonts w:ascii="Book Antiqua" w:hAnsi="Book Antiqua"/>
          <w:iCs/>
          <w:sz w:val="24"/>
          <w:szCs w:val="24"/>
          <w:vertAlign w:val="superscript"/>
          <w:lang w:val="en-GB"/>
        </w:rPr>
        <w:t>j</w:t>
      </w:r>
      <w:r w:rsidR="003135C1" w:rsidRPr="003201CD">
        <w:rPr>
          <w:rFonts w:ascii="Book Antiqua" w:hAnsi="Book Antiqua"/>
          <w:i/>
          <w:sz w:val="24"/>
          <w:szCs w:val="24"/>
          <w:lang w:val="en-GB"/>
        </w:rPr>
        <w:t>P</w:t>
      </w:r>
      <w:proofErr w:type="spellEnd"/>
      <w:r w:rsidR="00091CDE" w:rsidRPr="003201CD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3135C1" w:rsidRPr="003201CD">
        <w:rPr>
          <w:rFonts w:ascii="Book Antiqua" w:hAnsi="Book Antiqua"/>
          <w:sz w:val="24"/>
          <w:szCs w:val="24"/>
          <w:lang w:val="en-GB"/>
        </w:rPr>
        <w:t>=</w:t>
      </w:r>
      <w:r w:rsidR="00091CDE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3135C1" w:rsidRPr="003201CD">
        <w:rPr>
          <w:rFonts w:ascii="Book Antiqua" w:hAnsi="Book Antiqua"/>
          <w:sz w:val="24"/>
          <w:szCs w:val="24"/>
          <w:lang w:val="en-GB"/>
        </w:rPr>
        <w:t xml:space="preserve">0.851 and </w:t>
      </w:r>
      <w:proofErr w:type="spellStart"/>
      <w:r w:rsidR="00C27318" w:rsidRPr="003201CD">
        <w:rPr>
          <w:rFonts w:ascii="Book Antiqua" w:hAnsi="Book Antiqua"/>
          <w:iCs/>
          <w:sz w:val="24"/>
          <w:szCs w:val="24"/>
          <w:vertAlign w:val="superscript"/>
          <w:lang w:val="en-GB"/>
        </w:rPr>
        <w:t>i</w:t>
      </w:r>
      <w:r w:rsidR="003135C1" w:rsidRPr="003201CD">
        <w:rPr>
          <w:rFonts w:ascii="Book Antiqua" w:hAnsi="Book Antiqua"/>
          <w:i/>
          <w:sz w:val="24"/>
          <w:szCs w:val="24"/>
          <w:lang w:val="en-GB"/>
        </w:rPr>
        <w:t>P</w:t>
      </w:r>
      <w:proofErr w:type="spellEnd"/>
      <w:r w:rsidR="00091CDE" w:rsidRPr="003201CD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3135C1" w:rsidRPr="003201CD">
        <w:rPr>
          <w:rFonts w:ascii="Book Antiqua" w:hAnsi="Book Antiqua"/>
          <w:sz w:val="24"/>
          <w:szCs w:val="24"/>
          <w:lang w:val="en-GB"/>
        </w:rPr>
        <w:t>=</w:t>
      </w:r>
      <w:r w:rsidR="00091CDE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3135C1" w:rsidRPr="003201CD">
        <w:rPr>
          <w:rFonts w:ascii="Book Antiqua" w:hAnsi="Book Antiqua"/>
          <w:sz w:val="24"/>
          <w:szCs w:val="24"/>
          <w:lang w:val="en-GB"/>
        </w:rPr>
        <w:t>0.959</w:t>
      </w:r>
      <w:r w:rsidR="00AF6900" w:rsidRPr="003201CD">
        <w:rPr>
          <w:rFonts w:ascii="Book Antiqua" w:hAnsi="Book Antiqua"/>
          <w:sz w:val="24"/>
          <w:szCs w:val="24"/>
          <w:lang w:val="en-GB"/>
        </w:rPr>
        <w:t>)</w:t>
      </w:r>
      <w:r w:rsidR="003135C1" w:rsidRPr="003201CD">
        <w:rPr>
          <w:rFonts w:ascii="Book Antiqua" w:hAnsi="Book Antiqua"/>
          <w:sz w:val="24"/>
          <w:szCs w:val="24"/>
          <w:lang w:val="en-GB"/>
        </w:rPr>
        <w:t>.</w:t>
      </w:r>
      <w:r w:rsidR="00FD2523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3135C1" w:rsidRPr="003201CD">
        <w:rPr>
          <w:rFonts w:ascii="Book Antiqua" w:hAnsi="Book Antiqua"/>
          <w:sz w:val="24"/>
          <w:szCs w:val="24"/>
          <w:lang w:val="en-GB"/>
        </w:rPr>
        <w:t xml:space="preserve">The AUROC of AFP combined with </w:t>
      </w:r>
      <w:r w:rsidR="00021D83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γ-GT/AST ratio</w:t>
      </w:r>
      <w:r w:rsidR="003135C1" w:rsidRPr="003201CD">
        <w:rPr>
          <w:rFonts w:ascii="Book Antiqua" w:hAnsi="Book Antiqua"/>
          <w:sz w:val="24"/>
          <w:szCs w:val="24"/>
          <w:lang w:val="en-GB"/>
        </w:rPr>
        <w:t xml:space="preserve"> in </w:t>
      </w:r>
      <w:r w:rsidR="00C23A3E" w:rsidRPr="003201CD">
        <w:rPr>
          <w:rFonts w:ascii="Book Antiqua" w:hAnsi="Book Antiqua"/>
          <w:sz w:val="24"/>
          <w:szCs w:val="24"/>
          <w:lang w:val="en-GB"/>
        </w:rPr>
        <w:t xml:space="preserve">the diagnosis of </w:t>
      </w:r>
      <w:r w:rsidR="00AB6720" w:rsidRPr="003201CD">
        <w:rPr>
          <w:rFonts w:ascii="Book Antiqua" w:hAnsi="Book Antiqua"/>
          <w:sz w:val="24"/>
          <w:szCs w:val="24"/>
          <w:lang w:val="en-GB"/>
        </w:rPr>
        <w:t>HBV DNA+</w:t>
      </w:r>
      <w:r w:rsidR="00AB6720">
        <w:rPr>
          <w:rFonts w:ascii="Book Antiqua" w:hAnsi="Book Antiqua"/>
          <w:sz w:val="24"/>
          <w:szCs w:val="24"/>
          <w:lang w:val="en-GB"/>
        </w:rPr>
        <w:t xml:space="preserve"> </w:t>
      </w:r>
      <w:r w:rsidR="003135C1" w:rsidRPr="003201CD">
        <w:rPr>
          <w:rFonts w:ascii="Book Antiqua" w:hAnsi="Book Antiqua"/>
          <w:sz w:val="24"/>
          <w:szCs w:val="24"/>
          <w:lang w:val="en-GB"/>
        </w:rPr>
        <w:t xml:space="preserve">HCC </w:t>
      </w:r>
      <w:r w:rsidR="00C23A3E" w:rsidRPr="003201CD">
        <w:rPr>
          <w:rFonts w:ascii="Book Antiqua" w:hAnsi="Book Antiqua"/>
          <w:sz w:val="24"/>
          <w:szCs w:val="24"/>
          <w:lang w:val="en-GB"/>
        </w:rPr>
        <w:t>patients</w:t>
      </w:r>
      <w:r w:rsidR="00AB6720">
        <w:rPr>
          <w:rFonts w:ascii="Book Antiqua" w:hAnsi="Book Antiqua"/>
          <w:sz w:val="24"/>
          <w:szCs w:val="24"/>
          <w:lang w:val="en-GB"/>
        </w:rPr>
        <w:t xml:space="preserve"> </w:t>
      </w:r>
      <w:r w:rsidR="003135C1" w:rsidRPr="003201CD">
        <w:rPr>
          <w:rFonts w:ascii="Book Antiqua" w:hAnsi="Book Antiqua"/>
          <w:sz w:val="24"/>
          <w:szCs w:val="24"/>
          <w:lang w:val="en-GB"/>
        </w:rPr>
        <w:t>was 0.868 (95%CI: 0.824-0.913),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which was </w:t>
      </w:r>
      <w:r w:rsidR="00913C96" w:rsidRPr="003201CD">
        <w:rPr>
          <w:rFonts w:ascii="Book Antiqua" w:hAnsi="Book Antiqua"/>
          <w:sz w:val="24"/>
          <w:szCs w:val="24"/>
          <w:lang w:val="en-GB"/>
        </w:rPr>
        <w:t>higher than that of AFP</w:t>
      </w:r>
      <w:r w:rsidR="00775824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913C96" w:rsidRPr="003201CD">
        <w:rPr>
          <w:rFonts w:ascii="Book Antiqua" w:hAnsi="Book Antiqua"/>
          <w:sz w:val="24"/>
          <w:szCs w:val="24"/>
          <w:lang w:val="en-GB"/>
        </w:rPr>
        <w:t>(</w:t>
      </w:r>
      <w:r w:rsidR="00913C96" w:rsidRPr="003201CD">
        <w:rPr>
          <w:rFonts w:ascii="Book Antiqua" w:hAnsi="Book Antiqua"/>
          <w:i/>
          <w:sz w:val="24"/>
          <w:szCs w:val="24"/>
          <w:lang w:val="en-GB"/>
        </w:rPr>
        <w:t>P</w:t>
      </w:r>
      <w:r w:rsidR="00091CDE" w:rsidRPr="003201CD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913C96" w:rsidRPr="003201CD">
        <w:rPr>
          <w:rFonts w:ascii="Book Antiqua" w:hAnsi="Book Antiqua"/>
          <w:sz w:val="24"/>
          <w:szCs w:val="24"/>
          <w:lang w:val="en-GB"/>
        </w:rPr>
        <w:t>=</w:t>
      </w:r>
      <w:r w:rsidR="00091CDE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3135C1" w:rsidRPr="003201CD">
        <w:rPr>
          <w:rFonts w:ascii="Book Antiqua" w:hAnsi="Book Antiqua"/>
          <w:sz w:val="24"/>
          <w:szCs w:val="24"/>
          <w:lang w:val="en-GB"/>
        </w:rPr>
        <w:t xml:space="preserve">0.008). The highest AUROC for </w:t>
      </w:r>
      <w:r w:rsidR="00796795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3135C1" w:rsidRPr="003201CD">
        <w:rPr>
          <w:rFonts w:ascii="Book Antiqua" w:hAnsi="Book Antiqua"/>
          <w:sz w:val="24"/>
          <w:szCs w:val="24"/>
          <w:lang w:val="en-GB"/>
        </w:rPr>
        <w:t xml:space="preserve">combined diagnosis </w:t>
      </w:r>
      <w:r w:rsidR="00796795" w:rsidRPr="003201CD">
        <w:rPr>
          <w:rFonts w:ascii="Book Antiqua" w:hAnsi="Book Antiqua"/>
          <w:sz w:val="24"/>
          <w:szCs w:val="24"/>
          <w:lang w:val="en-GB"/>
        </w:rPr>
        <w:t xml:space="preserve">of </w:t>
      </w:r>
      <w:r w:rsidR="00AB6720" w:rsidRPr="003201CD">
        <w:rPr>
          <w:rFonts w:ascii="Book Antiqua" w:hAnsi="Book Antiqua"/>
          <w:sz w:val="24"/>
          <w:szCs w:val="24"/>
          <w:lang w:val="en-GB"/>
        </w:rPr>
        <w:t>HBV DNA-</w:t>
      </w:r>
      <w:r w:rsidR="00AB6720">
        <w:rPr>
          <w:rFonts w:ascii="Book Antiqua" w:hAnsi="Book Antiqua"/>
          <w:sz w:val="24"/>
          <w:szCs w:val="24"/>
          <w:lang w:val="en-GB"/>
        </w:rPr>
        <w:t xml:space="preserve"> </w:t>
      </w:r>
      <w:r w:rsidR="003135C1" w:rsidRPr="003201CD">
        <w:rPr>
          <w:rFonts w:ascii="Book Antiqua" w:hAnsi="Book Antiqua"/>
          <w:sz w:val="24"/>
          <w:szCs w:val="24"/>
          <w:lang w:val="en-GB"/>
        </w:rPr>
        <w:t>HCC</w:t>
      </w:r>
      <w:r w:rsidR="00AB6720">
        <w:rPr>
          <w:rFonts w:ascii="Book Antiqua" w:hAnsi="Book Antiqua"/>
          <w:sz w:val="24"/>
          <w:szCs w:val="24"/>
          <w:lang w:val="en-GB"/>
        </w:rPr>
        <w:t xml:space="preserve"> </w:t>
      </w:r>
      <w:r w:rsidR="003135C1" w:rsidRPr="003201CD">
        <w:rPr>
          <w:rFonts w:ascii="Book Antiqua" w:hAnsi="Book Antiqua"/>
          <w:sz w:val="24"/>
          <w:szCs w:val="24"/>
          <w:lang w:val="en-GB"/>
        </w:rPr>
        <w:t xml:space="preserve">was 0.884 (95%CI: 0.837-0.932), but there was </w:t>
      </w:r>
      <w:r w:rsidR="002C0744" w:rsidRPr="003201CD">
        <w:rPr>
          <w:rFonts w:ascii="Book Antiqua" w:hAnsi="Book Antiqua"/>
          <w:sz w:val="24"/>
          <w:szCs w:val="24"/>
          <w:lang w:val="en-GB"/>
        </w:rPr>
        <w:t>no</w:t>
      </w:r>
      <w:r w:rsidR="00AB6720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significant</w:t>
      </w:r>
      <w:r w:rsidR="002C0744" w:rsidRPr="003201CD">
        <w:rPr>
          <w:rFonts w:ascii="Book Antiqua" w:hAnsi="Book Antiqua"/>
          <w:sz w:val="24"/>
          <w:szCs w:val="24"/>
          <w:lang w:val="en-GB"/>
        </w:rPr>
        <w:t xml:space="preserve"> difference</w:t>
      </w:r>
      <w:r w:rsidR="00913C96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796795" w:rsidRPr="003201CD">
        <w:rPr>
          <w:rFonts w:ascii="Book Antiqua" w:hAnsi="Book Antiqua"/>
          <w:sz w:val="24"/>
          <w:szCs w:val="24"/>
          <w:lang w:val="en-GB"/>
        </w:rPr>
        <w:t xml:space="preserve">between this AUROC and the AUROC of </w:t>
      </w:r>
      <w:r w:rsidR="00913C96" w:rsidRPr="003201CD">
        <w:rPr>
          <w:rFonts w:ascii="Book Antiqua" w:hAnsi="Book Antiqua"/>
          <w:sz w:val="24"/>
          <w:szCs w:val="24"/>
          <w:lang w:val="en-GB"/>
        </w:rPr>
        <w:t>PIVKA-II (</w:t>
      </w:r>
      <w:r w:rsidR="00913C96" w:rsidRPr="003201CD">
        <w:rPr>
          <w:rFonts w:ascii="Book Antiqua" w:hAnsi="Book Antiqua"/>
          <w:i/>
          <w:sz w:val="24"/>
          <w:szCs w:val="24"/>
          <w:lang w:val="en-GB"/>
        </w:rPr>
        <w:t>P</w:t>
      </w:r>
      <w:r w:rsidR="00091CDE" w:rsidRPr="003201CD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913C96" w:rsidRPr="003201CD">
        <w:rPr>
          <w:rFonts w:ascii="Book Antiqua" w:hAnsi="Book Antiqua"/>
          <w:sz w:val="24"/>
          <w:szCs w:val="24"/>
          <w:lang w:val="en-GB"/>
        </w:rPr>
        <w:t>=</w:t>
      </w:r>
      <w:r w:rsidR="00091CDE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3135C1" w:rsidRPr="003201CD">
        <w:rPr>
          <w:rFonts w:ascii="Book Antiqua" w:hAnsi="Book Antiqua"/>
          <w:sz w:val="24"/>
          <w:szCs w:val="24"/>
          <w:lang w:val="en-GB"/>
        </w:rPr>
        <w:lastRenderedPageBreak/>
        <w:t>0.533) (Fig</w:t>
      </w:r>
      <w:r w:rsidR="00091CDE" w:rsidRPr="003201CD">
        <w:rPr>
          <w:rFonts w:ascii="Book Antiqua" w:hAnsi="Book Antiqua"/>
          <w:sz w:val="24"/>
          <w:szCs w:val="24"/>
          <w:lang w:val="en-GB"/>
        </w:rPr>
        <w:t>ure</w:t>
      </w:r>
      <w:r w:rsidR="003135C1" w:rsidRPr="003201CD">
        <w:rPr>
          <w:rFonts w:ascii="Book Antiqua" w:hAnsi="Book Antiqua"/>
          <w:sz w:val="24"/>
          <w:szCs w:val="24"/>
          <w:lang w:val="en-GB"/>
        </w:rPr>
        <w:t xml:space="preserve"> 5). The diagnostic performance</w:t>
      </w:r>
      <w:r w:rsidR="00AB6720">
        <w:rPr>
          <w:rFonts w:ascii="Book Antiqua" w:hAnsi="Book Antiqua"/>
          <w:sz w:val="24"/>
          <w:szCs w:val="24"/>
          <w:lang w:val="en-GB"/>
        </w:rPr>
        <w:t xml:space="preserve"> </w:t>
      </w:r>
      <w:r w:rsidR="003135C1" w:rsidRPr="003201CD">
        <w:rPr>
          <w:rFonts w:ascii="Book Antiqua" w:hAnsi="Book Antiqua"/>
          <w:sz w:val="24"/>
          <w:szCs w:val="24"/>
          <w:lang w:val="en-GB"/>
        </w:rPr>
        <w:t>of PIVKA-II, AFP</w:t>
      </w:r>
      <w:r w:rsidR="00091CDE" w:rsidRPr="003201CD">
        <w:rPr>
          <w:rFonts w:ascii="Book Antiqua" w:hAnsi="Book Antiqua"/>
          <w:sz w:val="24"/>
          <w:szCs w:val="24"/>
          <w:lang w:val="en-GB"/>
        </w:rPr>
        <w:t>,</w:t>
      </w:r>
      <w:r w:rsidR="003135C1" w:rsidRPr="003201CD">
        <w:rPr>
          <w:rFonts w:ascii="Book Antiqua" w:hAnsi="Book Antiqua"/>
          <w:sz w:val="24"/>
          <w:szCs w:val="24"/>
          <w:lang w:val="en-GB"/>
        </w:rPr>
        <w:t xml:space="preserve"> and </w:t>
      </w:r>
      <w:r w:rsidR="00021D83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γ-GT/AST ratio</w:t>
      </w:r>
      <w:r w:rsidR="00913C96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5E262E" w:rsidRPr="003201CD">
        <w:rPr>
          <w:rFonts w:ascii="Book Antiqua" w:hAnsi="Book Antiqua"/>
          <w:sz w:val="24"/>
          <w:szCs w:val="24"/>
          <w:lang w:val="en-GB"/>
        </w:rPr>
        <w:t xml:space="preserve">for </w:t>
      </w:r>
      <w:r w:rsidR="00AB6720" w:rsidRPr="003201CD">
        <w:rPr>
          <w:rFonts w:ascii="Book Antiqua" w:hAnsi="Book Antiqua"/>
          <w:sz w:val="24"/>
          <w:szCs w:val="24"/>
          <w:lang w:val="en-GB"/>
        </w:rPr>
        <w:t>HBV DNA + and HBV DNA-</w:t>
      </w:r>
      <w:r w:rsidR="00AB6720">
        <w:rPr>
          <w:rFonts w:ascii="Book Antiqua" w:hAnsi="Book Antiqua"/>
          <w:sz w:val="24"/>
          <w:szCs w:val="24"/>
          <w:lang w:val="en-GB"/>
        </w:rPr>
        <w:t xml:space="preserve"> </w:t>
      </w:r>
      <w:r w:rsidR="005E262E" w:rsidRPr="003201CD">
        <w:rPr>
          <w:rFonts w:ascii="Book Antiqua" w:hAnsi="Book Antiqua"/>
          <w:sz w:val="24"/>
          <w:szCs w:val="24"/>
          <w:lang w:val="en-GB"/>
        </w:rPr>
        <w:t xml:space="preserve">HCC </w:t>
      </w:r>
      <w:r w:rsidR="00C23A3E" w:rsidRPr="003201CD">
        <w:rPr>
          <w:rFonts w:ascii="Book Antiqua" w:hAnsi="Book Antiqua"/>
          <w:sz w:val="24"/>
          <w:szCs w:val="24"/>
          <w:lang w:val="en-GB"/>
        </w:rPr>
        <w:t xml:space="preserve">patients </w:t>
      </w:r>
      <w:r w:rsidR="00AB6720">
        <w:rPr>
          <w:rFonts w:ascii="Book Antiqua" w:hAnsi="Book Antiqua"/>
          <w:sz w:val="24"/>
          <w:szCs w:val="24"/>
          <w:lang w:val="en-GB"/>
        </w:rPr>
        <w:t>is</w:t>
      </w:r>
      <w:r w:rsidR="003135C1" w:rsidRPr="003201CD">
        <w:rPr>
          <w:rFonts w:ascii="Book Antiqua" w:hAnsi="Book Antiqua"/>
          <w:sz w:val="24"/>
          <w:szCs w:val="24"/>
          <w:lang w:val="en-GB"/>
        </w:rPr>
        <w:t xml:space="preserve"> shown in </w:t>
      </w:r>
      <w:r w:rsidR="00091CDE" w:rsidRPr="003201CD">
        <w:rPr>
          <w:rFonts w:ascii="Book Antiqua" w:hAnsi="Book Antiqua"/>
          <w:sz w:val="24"/>
          <w:szCs w:val="24"/>
          <w:lang w:val="en-GB"/>
        </w:rPr>
        <w:t>T</w:t>
      </w:r>
      <w:r w:rsidR="003135C1" w:rsidRPr="003201CD">
        <w:rPr>
          <w:rFonts w:ascii="Book Antiqua" w:hAnsi="Book Antiqua"/>
          <w:sz w:val="24"/>
          <w:szCs w:val="24"/>
          <w:lang w:val="en-GB"/>
        </w:rPr>
        <w:t>able 3.</w:t>
      </w:r>
    </w:p>
    <w:p w:rsidR="00091CDE" w:rsidRPr="003201CD" w:rsidRDefault="00091CDE" w:rsidP="008526A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  <w:lang w:val="en-GB"/>
        </w:rPr>
      </w:pPr>
    </w:p>
    <w:p w:rsidR="00E167ED" w:rsidRPr="003201CD" w:rsidRDefault="00276F30" w:rsidP="008526A7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3201CD">
        <w:rPr>
          <w:rFonts w:ascii="Book Antiqua" w:hAnsi="Book Antiqua"/>
          <w:b/>
          <w:sz w:val="24"/>
          <w:szCs w:val="24"/>
          <w:lang w:val="en-GB"/>
        </w:rPr>
        <w:t>D</w:t>
      </w:r>
      <w:r w:rsidR="000E102F" w:rsidRPr="003201CD">
        <w:rPr>
          <w:rFonts w:ascii="Book Antiqua" w:hAnsi="Book Antiqua"/>
          <w:b/>
          <w:sz w:val="24"/>
          <w:szCs w:val="24"/>
          <w:lang w:val="en-GB"/>
        </w:rPr>
        <w:t>ISCUSSION</w:t>
      </w:r>
    </w:p>
    <w:p w:rsidR="00E167ED" w:rsidRPr="003201CD" w:rsidRDefault="00276F30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bookmarkStart w:id="57" w:name="OLE_LINK4"/>
      <w:r w:rsidRPr="003201CD">
        <w:rPr>
          <w:rFonts w:ascii="Book Antiqua" w:hAnsi="Book Antiqua"/>
          <w:sz w:val="24"/>
          <w:szCs w:val="24"/>
          <w:lang w:val="en-GB"/>
        </w:rPr>
        <w:t xml:space="preserve">This study </w:t>
      </w:r>
      <w:r w:rsidR="006178E8">
        <w:rPr>
          <w:rFonts w:ascii="Book Antiqua" w:hAnsi="Book Antiqua"/>
          <w:sz w:val="24"/>
          <w:szCs w:val="24"/>
          <w:lang w:val="en-GB"/>
        </w:rPr>
        <w:t>assessed</w:t>
      </w:r>
      <w:r w:rsidR="006178E8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the diagnostic value of </w:t>
      </w:r>
      <w:r w:rsidR="00021D83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γ-GT/AST ratio</w:t>
      </w:r>
      <w:r w:rsidRPr="003201CD">
        <w:rPr>
          <w:rFonts w:ascii="Book Antiqua" w:hAnsi="Book Antiqua"/>
          <w:sz w:val="24"/>
          <w:szCs w:val="24"/>
          <w:lang w:val="en-GB"/>
        </w:rPr>
        <w:t>, PIVKA-II</w:t>
      </w:r>
      <w:r w:rsidR="00091CDE" w:rsidRPr="003201CD">
        <w:rPr>
          <w:rFonts w:ascii="Book Antiqua" w:hAnsi="Book Antiqua"/>
          <w:sz w:val="24"/>
          <w:szCs w:val="24"/>
          <w:lang w:val="en-GB"/>
        </w:rPr>
        <w:t>,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and AFP in HBV-related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early-</w:t>
      </w:r>
      <w:r w:rsidRPr="003201CD">
        <w:rPr>
          <w:rFonts w:ascii="Book Antiqua" w:hAnsi="Book Antiqua"/>
          <w:sz w:val="24"/>
          <w:szCs w:val="24"/>
          <w:lang w:val="en-GB"/>
        </w:rPr>
        <w:t>stage HCC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 patients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, </w:t>
      </w:r>
      <w:r w:rsidR="006178E8" w:rsidRPr="003201CD">
        <w:rPr>
          <w:rFonts w:ascii="Book Antiqua" w:hAnsi="Book Antiqua"/>
          <w:sz w:val="24"/>
          <w:szCs w:val="24"/>
          <w:lang w:val="en-GB"/>
        </w:rPr>
        <w:t>HBV DNA+</w:t>
      </w:r>
      <w:r w:rsidR="006178E8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HCC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>patients</w:t>
      </w:r>
      <w:r w:rsidRPr="003201CD">
        <w:rPr>
          <w:rFonts w:ascii="Book Antiqua" w:hAnsi="Book Antiqua"/>
          <w:sz w:val="24"/>
          <w:szCs w:val="24"/>
          <w:lang w:val="en-GB"/>
        </w:rPr>
        <w:t>,</w:t>
      </w:r>
      <w:r w:rsidR="006178E8" w:rsidRPr="006178E8">
        <w:rPr>
          <w:rFonts w:ascii="Book Antiqua" w:hAnsi="Book Antiqua"/>
          <w:sz w:val="24"/>
          <w:szCs w:val="24"/>
          <w:lang w:val="en-GB"/>
        </w:rPr>
        <w:t xml:space="preserve"> </w:t>
      </w:r>
      <w:r w:rsidR="006178E8" w:rsidRPr="003201CD">
        <w:rPr>
          <w:rFonts w:ascii="Book Antiqua" w:hAnsi="Book Antiqua"/>
          <w:sz w:val="24"/>
          <w:szCs w:val="24"/>
          <w:lang w:val="en-GB"/>
        </w:rPr>
        <w:t>HBV DNA-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HCC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>patients</w:t>
      </w:r>
      <w:r w:rsidR="006178E8">
        <w:rPr>
          <w:rFonts w:ascii="Book Antiqua" w:hAnsi="Book Antiqua"/>
          <w:sz w:val="24"/>
          <w:szCs w:val="24"/>
          <w:lang w:val="en-GB"/>
        </w:rPr>
        <w:t xml:space="preserve">, </w:t>
      </w:r>
      <w:r w:rsidRPr="003201CD">
        <w:rPr>
          <w:rFonts w:ascii="Book Antiqua" w:hAnsi="Book Antiqua"/>
          <w:sz w:val="24"/>
          <w:szCs w:val="24"/>
          <w:lang w:val="en-GB"/>
        </w:rPr>
        <w:t>and HCC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 patients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. </w:t>
      </w:r>
      <w:r w:rsidR="006178E8">
        <w:rPr>
          <w:rFonts w:ascii="Book Antiqua" w:hAnsi="Book Antiqua"/>
          <w:sz w:val="24"/>
          <w:szCs w:val="24"/>
          <w:lang w:val="en-GB"/>
        </w:rPr>
        <w:t xml:space="preserve">It was found that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PIVKA-II </w:t>
      </w:r>
      <w:r w:rsidR="006178E8">
        <w:rPr>
          <w:rFonts w:ascii="Book Antiqua" w:hAnsi="Book Antiqua"/>
          <w:sz w:val="24"/>
          <w:szCs w:val="24"/>
          <w:lang w:val="en-GB"/>
        </w:rPr>
        <w:t>was</w:t>
      </w:r>
      <w:r w:rsidR="006178E8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superior to </w:t>
      </w:r>
      <w:r w:rsidR="00021D83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γ-GT/AST ratio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and AFP in the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 diagnosis of the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above</w:t>
      </w:r>
      <w:r w:rsidR="00A6032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>mentioned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categories of HCC, and</w:t>
      </w:r>
      <w:r w:rsidR="00021D83" w:rsidRPr="003201CD">
        <w:rPr>
          <w:rFonts w:ascii="Book Antiqua" w:hAnsi="Book Antiqua"/>
          <w:sz w:val="24"/>
          <w:szCs w:val="24"/>
          <w:lang w:val="en-GB"/>
        </w:rPr>
        <w:t xml:space="preserve"> the</w:t>
      </w:r>
      <w:r w:rsidR="00A6032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γ-GT/AST ratio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6178E8">
        <w:rPr>
          <w:rFonts w:ascii="Book Antiqua" w:hAnsi="Book Antiqua"/>
          <w:sz w:val="24"/>
          <w:szCs w:val="24"/>
          <w:lang w:val="en-GB"/>
        </w:rPr>
        <w:t>was</w:t>
      </w:r>
      <w:r w:rsidR="006178E8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superior to AFP in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 the diagnosis of</w:t>
      </w:r>
      <w:r w:rsidR="00A6032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early-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stage HCC, </w:t>
      </w:r>
      <w:r w:rsidR="006178E8" w:rsidRPr="003201CD">
        <w:rPr>
          <w:rFonts w:ascii="Book Antiqua" w:hAnsi="Book Antiqua"/>
          <w:sz w:val="24"/>
          <w:szCs w:val="24"/>
          <w:lang w:val="en-GB"/>
        </w:rPr>
        <w:t xml:space="preserve">HBV DNA+ </w:t>
      </w:r>
      <w:r w:rsidRPr="003201CD">
        <w:rPr>
          <w:rFonts w:ascii="Book Antiqua" w:hAnsi="Book Antiqua"/>
          <w:sz w:val="24"/>
          <w:szCs w:val="24"/>
          <w:lang w:val="en-GB"/>
        </w:rPr>
        <w:t>HCC</w:t>
      </w:r>
      <w:r w:rsidR="006178E8">
        <w:rPr>
          <w:rFonts w:ascii="Book Antiqua" w:hAnsi="Book Antiqua"/>
          <w:sz w:val="24"/>
          <w:szCs w:val="24"/>
          <w:lang w:val="en-GB"/>
        </w:rPr>
        <w:t xml:space="preserve">, </w:t>
      </w:r>
      <w:r w:rsidRPr="003201CD">
        <w:rPr>
          <w:rFonts w:ascii="Book Antiqua" w:hAnsi="Book Antiqua"/>
          <w:sz w:val="24"/>
          <w:szCs w:val="24"/>
          <w:lang w:val="en-GB"/>
        </w:rPr>
        <w:t>and HCC. AFP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6178E8">
        <w:rPr>
          <w:rFonts w:ascii="Book Antiqua" w:hAnsi="Book Antiqua"/>
          <w:sz w:val="24"/>
          <w:szCs w:val="24"/>
          <w:lang w:val="en-GB"/>
        </w:rPr>
        <w:t>was</w:t>
      </w:r>
      <w:r w:rsidR="006178E8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>superior for the diagnosis of</w:t>
      </w:r>
      <w:r w:rsidR="00A6032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6178E8" w:rsidRPr="003201CD">
        <w:rPr>
          <w:rFonts w:ascii="Book Antiqua" w:hAnsi="Book Antiqua"/>
          <w:sz w:val="24"/>
          <w:szCs w:val="24"/>
          <w:lang w:val="en-GB"/>
        </w:rPr>
        <w:t xml:space="preserve">HBV DNA- </w:t>
      </w:r>
      <w:r w:rsidRPr="003201CD">
        <w:rPr>
          <w:rFonts w:ascii="Book Antiqua" w:hAnsi="Book Antiqua"/>
          <w:sz w:val="24"/>
          <w:szCs w:val="24"/>
          <w:lang w:val="en-GB"/>
        </w:rPr>
        <w:t>HCC</w:t>
      </w:r>
      <w:r w:rsidR="006178E8">
        <w:rPr>
          <w:rFonts w:ascii="Book Antiqua" w:hAnsi="Book Antiqua"/>
          <w:sz w:val="24"/>
          <w:szCs w:val="24"/>
          <w:lang w:val="en-GB"/>
        </w:rPr>
        <w:t xml:space="preserve"> </w:t>
      </w:r>
      <w:r w:rsidR="00FF344B" w:rsidRPr="003201CD">
        <w:rPr>
          <w:rFonts w:ascii="Book Antiqua" w:hAnsi="Book Antiqua"/>
          <w:sz w:val="24"/>
          <w:szCs w:val="24"/>
          <w:lang w:val="en-GB"/>
        </w:rPr>
        <w:t>compared to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 the diagnosis of</w:t>
      </w:r>
      <w:r w:rsidR="00A6032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early-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stage HCC, </w:t>
      </w:r>
      <w:r w:rsidR="006178E8" w:rsidRPr="003201CD">
        <w:rPr>
          <w:rFonts w:ascii="Book Antiqua" w:hAnsi="Book Antiqua"/>
          <w:sz w:val="24"/>
          <w:szCs w:val="24"/>
          <w:lang w:val="en-GB"/>
        </w:rPr>
        <w:t>HBV DNA+</w:t>
      </w:r>
      <w:r w:rsidR="006178E8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HCC</w:t>
      </w:r>
      <w:r w:rsidR="006178E8">
        <w:rPr>
          <w:rFonts w:ascii="Book Antiqua" w:hAnsi="Book Antiqua"/>
          <w:sz w:val="24"/>
          <w:szCs w:val="24"/>
          <w:lang w:val="en-GB"/>
        </w:rPr>
        <w:t xml:space="preserve">,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and HCC. </w:t>
      </w:r>
      <w:r w:rsidR="00021D83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F800ED" w:rsidRPr="003201CD">
        <w:rPr>
          <w:rFonts w:ascii="Book Antiqua" w:hAnsi="Book Antiqua"/>
          <w:sz w:val="24"/>
          <w:szCs w:val="24"/>
          <w:lang w:val="en-GB"/>
        </w:rPr>
        <w:t>γ-GT/AST</w:t>
      </w:r>
      <w:r w:rsidR="00160E3D" w:rsidRPr="003201CD">
        <w:rPr>
          <w:rFonts w:ascii="Book Antiqua" w:hAnsi="Book Antiqua"/>
          <w:sz w:val="24"/>
          <w:szCs w:val="24"/>
          <w:lang w:val="en-GB"/>
        </w:rPr>
        <w:t xml:space="preserve"> ratio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may be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>superior</w:t>
      </w:r>
      <w:r w:rsidR="00FF48C6" w:rsidRPr="003201CD">
        <w:rPr>
          <w:rFonts w:ascii="Book Antiqua" w:hAnsi="Book Antiqua"/>
          <w:sz w:val="24"/>
          <w:szCs w:val="24"/>
          <w:lang w:val="en-GB"/>
        </w:rPr>
        <w:t xml:space="preserve"> to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PIVKA-II and AFP for </w:t>
      </w:r>
      <w:r w:rsidR="00FF48C6" w:rsidRPr="003201CD">
        <w:rPr>
          <w:rFonts w:ascii="Book Antiqua" w:hAnsi="Book Antiqua"/>
          <w:sz w:val="24"/>
          <w:szCs w:val="24"/>
          <w:lang w:val="en-GB"/>
        </w:rPr>
        <w:t xml:space="preserve">the detection of </w:t>
      </w:r>
      <w:r w:rsidR="006178E8" w:rsidRPr="003201CD">
        <w:rPr>
          <w:rFonts w:ascii="Book Antiqua" w:hAnsi="Book Antiqua"/>
          <w:sz w:val="24"/>
          <w:szCs w:val="24"/>
          <w:lang w:val="en-GB"/>
        </w:rPr>
        <w:t>earl</w:t>
      </w:r>
      <w:r w:rsidR="006178E8">
        <w:rPr>
          <w:rFonts w:ascii="Book Antiqua" w:hAnsi="Book Antiqua"/>
          <w:sz w:val="24"/>
          <w:szCs w:val="24"/>
          <w:lang w:val="en-GB"/>
        </w:rPr>
        <w:t>y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-stage HCC. At the same time, </w:t>
      </w:r>
      <w:r w:rsidR="00FF344B" w:rsidRPr="003201CD">
        <w:rPr>
          <w:rFonts w:ascii="Book Antiqua" w:hAnsi="Book Antiqua"/>
          <w:sz w:val="24"/>
          <w:szCs w:val="24"/>
          <w:lang w:val="en-GB"/>
        </w:rPr>
        <w:t xml:space="preserve">the combination of </w:t>
      </w:r>
      <w:r w:rsidRPr="003201CD">
        <w:rPr>
          <w:rFonts w:ascii="Book Antiqua" w:hAnsi="Book Antiqua"/>
          <w:sz w:val="24"/>
          <w:szCs w:val="24"/>
          <w:lang w:val="en-GB"/>
        </w:rPr>
        <w:t>PIVKA-II and/or AFP with</w:t>
      </w:r>
      <w:r w:rsidR="00021D83" w:rsidRPr="003201CD">
        <w:rPr>
          <w:rFonts w:ascii="Book Antiqua" w:hAnsi="Book Antiqua"/>
          <w:sz w:val="24"/>
          <w:szCs w:val="24"/>
          <w:lang w:val="en-GB"/>
        </w:rPr>
        <w:t xml:space="preserve"> the</w:t>
      </w:r>
      <w:r w:rsidR="00A6032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>γ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-GT/AST ratio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can impr</w:t>
      </w:r>
      <w:r w:rsidR="00C869FF" w:rsidRPr="003201CD">
        <w:rPr>
          <w:rFonts w:ascii="Book Antiqua" w:hAnsi="Book Antiqua"/>
          <w:sz w:val="24"/>
          <w:szCs w:val="24"/>
          <w:lang w:val="en-GB"/>
        </w:rPr>
        <w:t xml:space="preserve">ove the diagnostic value of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these biomarkers for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early-</w:t>
      </w:r>
      <w:r w:rsidR="00FF48C6" w:rsidRPr="003201CD">
        <w:rPr>
          <w:rFonts w:ascii="Book Antiqua" w:hAnsi="Book Antiqua"/>
          <w:sz w:val="24"/>
          <w:szCs w:val="24"/>
          <w:lang w:val="en-GB"/>
        </w:rPr>
        <w:t xml:space="preserve">stage HCC, </w:t>
      </w:r>
      <w:r w:rsidR="006178E8" w:rsidRPr="003201CD">
        <w:rPr>
          <w:rFonts w:ascii="Book Antiqua" w:hAnsi="Book Antiqua"/>
          <w:sz w:val="24"/>
          <w:szCs w:val="24"/>
          <w:lang w:val="en-GB"/>
        </w:rPr>
        <w:t>DNA+</w:t>
      </w:r>
      <w:r w:rsidR="006178E8">
        <w:rPr>
          <w:rFonts w:ascii="Book Antiqua" w:hAnsi="Book Antiqua"/>
          <w:sz w:val="24"/>
          <w:szCs w:val="24"/>
          <w:lang w:val="en-GB"/>
        </w:rPr>
        <w:t xml:space="preserve"> </w:t>
      </w:r>
      <w:r w:rsidR="00FF48C6" w:rsidRPr="003201CD">
        <w:rPr>
          <w:rFonts w:ascii="Book Antiqua" w:hAnsi="Book Antiqua"/>
          <w:sz w:val="24"/>
          <w:szCs w:val="24"/>
          <w:lang w:val="en-GB"/>
        </w:rPr>
        <w:t xml:space="preserve">HCC, </w:t>
      </w:r>
      <w:r w:rsidR="006178E8" w:rsidRPr="003201CD">
        <w:rPr>
          <w:rFonts w:ascii="Book Antiqua" w:hAnsi="Book Antiqua"/>
          <w:sz w:val="24"/>
          <w:szCs w:val="24"/>
          <w:lang w:val="en-GB"/>
        </w:rPr>
        <w:t>HBV DNA-</w:t>
      </w:r>
      <w:r w:rsidR="006178E8">
        <w:rPr>
          <w:rFonts w:ascii="Book Antiqua" w:hAnsi="Book Antiqua"/>
          <w:sz w:val="24"/>
          <w:szCs w:val="24"/>
          <w:lang w:val="en-GB"/>
        </w:rPr>
        <w:t xml:space="preserve"> </w:t>
      </w:r>
      <w:r w:rsidR="00FF48C6" w:rsidRPr="003201CD">
        <w:rPr>
          <w:rFonts w:ascii="Book Antiqua" w:hAnsi="Book Antiqua"/>
          <w:sz w:val="24"/>
          <w:szCs w:val="24"/>
          <w:lang w:val="en-GB"/>
        </w:rPr>
        <w:t>HCC</w:t>
      </w:r>
      <w:r w:rsidR="006178E8">
        <w:rPr>
          <w:rFonts w:ascii="Book Antiqua" w:hAnsi="Book Antiqua"/>
          <w:sz w:val="24"/>
          <w:szCs w:val="24"/>
          <w:lang w:val="en-GB"/>
        </w:rPr>
        <w:t xml:space="preserve">, </w:t>
      </w:r>
      <w:r w:rsidRPr="003201CD">
        <w:rPr>
          <w:rFonts w:ascii="Book Antiqua" w:hAnsi="Book Antiqua"/>
          <w:sz w:val="24"/>
          <w:szCs w:val="24"/>
          <w:lang w:val="en-GB"/>
        </w:rPr>
        <w:t>and HCC.</w:t>
      </w:r>
    </w:p>
    <w:p w:rsidR="001631FF" w:rsidRPr="003201CD" w:rsidRDefault="00276F30" w:rsidP="008526A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sz w:val="24"/>
          <w:szCs w:val="24"/>
          <w:lang w:val="en-GB"/>
        </w:rPr>
        <w:t xml:space="preserve">According to the statistical analysis of HCC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at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our hospital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over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the past five years, the proportion of HCC patients infected with HBV </w:t>
      </w:r>
      <w:r w:rsidR="00A6032B" w:rsidRPr="003201CD">
        <w:rPr>
          <w:rFonts w:ascii="Book Antiqua" w:hAnsi="Book Antiqua"/>
          <w:sz w:val="24"/>
          <w:szCs w:val="24"/>
          <w:lang w:val="en-GB"/>
        </w:rPr>
        <w:t>wa</w:t>
      </w:r>
      <w:r w:rsidR="00FF344B" w:rsidRPr="003201CD">
        <w:rPr>
          <w:rFonts w:ascii="Book Antiqua" w:hAnsi="Book Antiqua"/>
          <w:sz w:val="24"/>
          <w:szCs w:val="24"/>
          <w:lang w:val="en-GB"/>
        </w:rPr>
        <w:t xml:space="preserve">s </w:t>
      </w:r>
      <w:r w:rsidRPr="003201CD">
        <w:rPr>
          <w:rFonts w:ascii="Book Antiqua" w:hAnsi="Book Antiqua"/>
          <w:sz w:val="24"/>
          <w:szCs w:val="24"/>
          <w:lang w:val="en-GB"/>
        </w:rPr>
        <w:t>88.28% (610/691), indicating</w:t>
      </w:r>
      <w:r w:rsidR="00C869FF" w:rsidRPr="003201CD">
        <w:rPr>
          <w:rFonts w:ascii="Book Antiqua" w:hAnsi="Book Antiqua"/>
          <w:sz w:val="24"/>
          <w:szCs w:val="24"/>
          <w:lang w:val="en-GB"/>
        </w:rPr>
        <w:t xml:space="preserve"> that HBV </w:t>
      </w:r>
      <w:r w:rsidR="00A6032B" w:rsidRPr="003201CD">
        <w:rPr>
          <w:rFonts w:ascii="Book Antiqua" w:hAnsi="Book Antiqua"/>
          <w:sz w:val="24"/>
          <w:szCs w:val="24"/>
          <w:lang w:val="en-GB"/>
        </w:rPr>
        <w:t>wa</w:t>
      </w:r>
      <w:r w:rsidR="00C869FF" w:rsidRPr="003201CD">
        <w:rPr>
          <w:rFonts w:ascii="Book Antiqua" w:hAnsi="Book Antiqua"/>
          <w:sz w:val="24"/>
          <w:szCs w:val="24"/>
          <w:lang w:val="en-GB"/>
        </w:rPr>
        <w:t xml:space="preserve">s the main cause of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HCC in China. </w:t>
      </w:r>
      <w:r w:rsidR="00FF344B" w:rsidRPr="003201CD">
        <w:rPr>
          <w:rFonts w:ascii="Book Antiqua" w:hAnsi="Book Antiqua"/>
          <w:sz w:val="24"/>
          <w:szCs w:val="24"/>
          <w:lang w:val="en-GB"/>
        </w:rPr>
        <w:t>The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HCC patients and control patients</w:t>
      </w:r>
      <w:r w:rsidR="00A6032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F344B" w:rsidRPr="003201CD">
        <w:rPr>
          <w:rFonts w:ascii="Book Antiqua" w:hAnsi="Book Antiqua"/>
          <w:sz w:val="24"/>
          <w:szCs w:val="24"/>
          <w:lang w:val="en-GB"/>
        </w:rPr>
        <w:t xml:space="preserve">who were chosen for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this study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had suffered from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HBV infection for more than 6 </w:t>
      </w:r>
      <w:proofErr w:type="spellStart"/>
      <w:proofErr w:type="gramStart"/>
      <w:r w:rsidRPr="003201CD">
        <w:rPr>
          <w:rFonts w:ascii="Book Antiqua" w:hAnsi="Book Antiqua"/>
          <w:sz w:val="24"/>
          <w:szCs w:val="24"/>
          <w:lang w:val="en-GB"/>
        </w:rPr>
        <w:t>mo</w:t>
      </w:r>
      <w:proofErr w:type="spellEnd"/>
      <w:proofErr w:type="gramEnd"/>
      <w:r w:rsidRPr="003201CD">
        <w:rPr>
          <w:rFonts w:ascii="Book Antiqua" w:hAnsi="Book Antiqua"/>
          <w:sz w:val="24"/>
          <w:szCs w:val="24"/>
          <w:lang w:val="en-GB"/>
        </w:rPr>
        <w:t>, and</w:t>
      </w:r>
      <w:r w:rsidR="00362CC7" w:rsidRPr="003201CD">
        <w:rPr>
          <w:rFonts w:ascii="Book Antiqua" w:hAnsi="Book Antiqua"/>
          <w:sz w:val="24"/>
          <w:szCs w:val="24"/>
          <w:lang w:val="en-GB"/>
        </w:rPr>
        <w:t xml:space="preserve"> it wa</w:t>
      </w:r>
      <w:r w:rsidRPr="003201CD">
        <w:rPr>
          <w:rFonts w:ascii="Book Antiqua" w:hAnsi="Book Antiqua"/>
          <w:sz w:val="24"/>
          <w:szCs w:val="24"/>
          <w:lang w:val="en-GB"/>
        </w:rPr>
        <w:t>s very important to evaluate the serum levels of PIVKA-II, AFP</w:t>
      </w:r>
      <w:r w:rsidR="006178E8">
        <w:rPr>
          <w:rFonts w:ascii="Book Antiqua" w:hAnsi="Book Antiqua"/>
          <w:sz w:val="24"/>
          <w:szCs w:val="24"/>
          <w:lang w:val="en-GB"/>
        </w:rPr>
        <w:t>,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and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>γ</w:t>
      </w:r>
      <w:r w:rsidR="00160E3D" w:rsidRPr="003201CD">
        <w:rPr>
          <w:rFonts w:ascii="Book Antiqua" w:hAnsi="Book Antiqua"/>
          <w:sz w:val="24"/>
          <w:szCs w:val="24"/>
          <w:lang w:val="en-GB"/>
        </w:rPr>
        <w:t xml:space="preserve">-GT/AST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and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>the</w:t>
      </w:r>
      <w:r w:rsidR="006178E8">
        <w:rPr>
          <w:rFonts w:ascii="Book Antiqua" w:hAnsi="Book Antiqua"/>
          <w:sz w:val="24"/>
          <w:szCs w:val="24"/>
          <w:lang w:val="en-GB"/>
        </w:rPr>
        <w:t>ir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diagnostic value</w:t>
      </w:r>
      <w:r w:rsidR="006178E8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in this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subset </w:t>
      </w:r>
      <w:r w:rsidRPr="003201CD">
        <w:rPr>
          <w:rFonts w:ascii="Book Antiqua" w:hAnsi="Book Antiqua"/>
          <w:sz w:val="24"/>
          <w:szCs w:val="24"/>
          <w:lang w:val="en-GB"/>
        </w:rPr>
        <w:t>of HCC patients.</w:t>
      </w:r>
    </w:p>
    <w:p w:rsidR="00C6049D" w:rsidRPr="003201CD" w:rsidRDefault="00276F30" w:rsidP="008526A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sz w:val="24"/>
          <w:szCs w:val="24"/>
          <w:lang w:val="en-GB"/>
        </w:rPr>
        <w:t xml:space="preserve">In this study, we evaluated the diagnostic value of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3201CD">
        <w:rPr>
          <w:rFonts w:ascii="Book Antiqua" w:hAnsi="Book Antiqua"/>
          <w:sz w:val="24"/>
          <w:szCs w:val="24"/>
          <w:lang w:val="en-GB"/>
        </w:rPr>
        <w:t>combined detection of PIVKA-II, AFP</w:t>
      </w:r>
      <w:r w:rsidR="00380A02">
        <w:rPr>
          <w:rFonts w:ascii="Book Antiqua" w:hAnsi="Book Antiqua"/>
          <w:sz w:val="24"/>
          <w:szCs w:val="24"/>
          <w:lang w:val="en-GB"/>
        </w:rPr>
        <w:t>,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and </w:t>
      </w:r>
      <w:r w:rsidR="00021D83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>γ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-GT/AST ratio</w:t>
      </w:r>
      <w:r w:rsidR="00A6032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in</w:t>
      </w:r>
      <w:r w:rsidR="003F56CE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HCC by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analysing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the </w:t>
      </w:r>
      <w:proofErr w:type="spellStart"/>
      <w:r w:rsidRPr="003201CD">
        <w:rPr>
          <w:rFonts w:ascii="Book Antiqua" w:hAnsi="Book Antiqua"/>
          <w:sz w:val="24"/>
          <w:szCs w:val="24"/>
          <w:lang w:val="en-GB"/>
        </w:rPr>
        <w:t>M</w:t>
      </w:r>
      <w:r w:rsidRPr="003201CD">
        <w:rPr>
          <w:rFonts w:ascii="Book Antiqua" w:hAnsi="Book Antiqua"/>
          <w:sz w:val="24"/>
          <w:szCs w:val="24"/>
          <w:vertAlign w:val="subscript"/>
          <w:lang w:val="en-GB"/>
        </w:rPr>
        <w:t>cut</w:t>
      </w:r>
      <w:proofErr w:type="spellEnd"/>
      <w:r w:rsidRPr="003201CD">
        <w:rPr>
          <w:rFonts w:ascii="Book Antiqua" w:hAnsi="Book Antiqua"/>
          <w:sz w:val="24"/>
          <w:szCs w:val="24"/>
          <w:vertAlign w:val="subscript"/>
          <w:lang w:val="en-GB"/>
        </w:rPr>
        <w:t>-off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results, which were mainly based on the following two considerations: </w:t>
      </w:r>
      <w:r w:rsidR="00380A02">
        <w:rPr>
          <w:rFonts w:ascii="Book Antiqua" w:hAnsi="Book Antiqua"/>
          <w:sz w:val="24"/>
          <w:szCs w:val="24"/>
          <w:lang w:val="en-GB"/>
        </w:rPr>
        <w:t>F</w:t>
      </w:r>
      <w:r w:rsidR="00380A02" w:rsidRPr="003201CD">
        <w:rPr>
          <w:rFonts w:ascii="Book Antiqua" w:hAnsi="Book Antiqua"/>
          <w:sz w:val="24"/>
          <w:szCs w:val="24"/>
          <w:lang w:val="en-GB"/>
        </w:rPr>
        <w:t>irst</w:t>
      </w:r>
      <w:r w:rsidRPr="003201CD">
        <w:rPr>
          <w:rFonts w:ascii="Book Antiqua" w:hAnsi="Book Antiqua"/>
          <w:sz w:val="24"/>
          <w:szCs w:val="24"/>
          <w:lang w:val="en-GB"/>
        </w:rPr>
        <w:t>, in</w:t>
      </w:r>
      <w:r w:rsidR="00A6032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the diagnosis of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cancer,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a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higher serum level of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tumour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markers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 indicates</w:t>
      </w:r>
      <w:r w:rsidR="00A6032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a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higher risk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that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patients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are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suffering from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tumour</w:t>
      </w:r>
      <w:r w:rsidRPr="003201CD">
        <w:rPr>
          <w:rFonts w:ascii="Book Antiqua" w:hAnsi="Book Antiqua"/>
          <w:sz w:val="24"/>
          <w:szCs w:val="24"/>
          <w:lang w:val="en-GB"/>
        </w:rPr>
        <w:t>s; second,</w:t>
      </w:r>
      <w:r w:rsidR="00A6032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3201CD">
        <w:rPr>
          <w:rFonts w:ascii="Book Antiqua" w:hAnsi="Book Antiqua"/>
          <w:sz w:val="24"/>
          <w:szCs w:val="24"/>
          <w:lang w:val="en-GB"/>
        </w:rPr>
        <w:t>positiv</w:t>
      </w:r>
      <w:r w:rsidR="00F073BF" w:rsidRPr="003201CD">
        <w:rPr>
          <w:rFonts w:ascii="Book Antiqua" w:hAnsi="Book Antiqua"/>
          <w:sz w:val="24"/>
          <w:szCs w:val="24"/>
          <w:lang w:val="en-GB"/>
        </w:rPr>
        <w:t>ity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of</w:t>
      </w:r>
      <w:r w:rsidR="00A6032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a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single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tumour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marker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 does not necessarily indicate that</w:t>
      </w:r>
      <w:r w:rsidR="00A6032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F344B" w:rsidRPr="003201CD">
        <w:rPr>
          <w:rFonts w:ascii="Book Antiqua" w:hAnsi="Book Antiqua"/>
          <w:sz w:val="24"/>
          <w:szCs w:val="24"/>
          <w:lang w:val="en-GB"/>
        </w:rPr>
        <w:t>the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probability of cancer</w:t>
      </w:r>
      <w:r w:rsidR="00A6032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>is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high. However, the simultaneous positive expression of multiple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tumour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markers, even </w:t>
      </w:r>
      <w:r w:rsidR="00FF344B" w:rsidRPr="003201CD">
        <w:rPr>
          <w:rFonts w:ascii="Book Antiqua" w:hAnsi="Book Antiqua"/>
          <w:sz w:val="24"/>
          <w:szCs w:val="24"/>
          <w:lang w:val="en-GB"/>
        </w:rPr>
        <w:t xml:space="preserve">at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low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>titres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, should be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>taken seriously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. Therefore, the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>use</w:t>
      </w:r>
      <w:r w:rsidR="003A6708" w:rsidRPr="003201CD">
        <w:rPr>
          <w:rFonts w:ascii="Book Antiqua" w:hAnsi="Book Antiqua"/>
          <w:sz w:val="24"/>
          <w:szCs w:val="24"/>
          <w:lang w:val="en-GB"/>
        </w:rPr>
        <w:t xml:space="preserve"> of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proofErr w:type="spellStart"/>
      <w:r w:rsidRPr="003201CD">
        <w:rPr>
          <w:rFonts w:ascii="Book Antiqua" w:hAnsi="Book Antiqua"/>
          <w:sz w:val="24"/>
          <w:szCs w:val="24"/>
          <w:lang w:val="en-GB"/>
        </w:rPr>
        <w:t>M</w:t>
      </w:r>
      <w:r w:rsidRPr="003201CD">
        <w:rPr>
          <w:rFonts w:ascii="Book Antiqua" w:hAnsi="Book Antiqua"/>
          <w:sz w:val="24"/>
          <w:szCs w:val="24"/>
          <w:vertAlign w:val="subscript"/>
          <w:lang w:val="en-GB"/>
        </w:rPr>
        <w:t>cut</w:t>
      </w:r>
      <w:proofErr w:type="spellEnd"/>
      <w:r w:rsidRPr="003201CD">
        <w:rPr>
          <w:rFonts w:ascii="Book Antiqua" w:hAnsi="Book Antiqua"/>
          <w:sz w:val="24"/>
          <w:szCs w:val="24"/>
          <w:vertAlign w:val="subscript"/>
          <w:lang w:val="en-GB"/>
        </w:rPr>
        <w:t>-off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to evaluate the diagnostic value of PIVKA-II, AFP</w:t>
      </w:r>
      <w:r w:rsidR="00380A02">
        <w:rPr>
          <w:rFonts w:ascii="Book Antiqua" w:hAnsi="Book Antiqua"/>
          <w:sz w:val="24"/>
          <w:szCs w:val="24"/>
          <w:lang w:val="en-GB"/>
        </w:rPr>
        <w:t>,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and </w:t>
      </w:r>
      <w:r w:rsidR="00380A02">
        <w:rPr>
          <w:rFonts w:ascii="Book Antiqua" w:hAnsi="Book Antiqua"/>
          <w:sz w:val="24"/>
          <w:szCs w:val="24"/>
          <w:lang w:val="en-GB"/>
        </w:rPr>
        <w:t xml:space="preserve">the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>γ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-GT/AST </w:t>
      </w:r>
      <w:r w:rsidR="00380A02">
        <w:rPr>
          <w:rFonts w:ascii="Book Antiqua" w:hAnsi="Book Antiqua"/>
          <w:sz w:val="24"/>
          <w:szCs w:val="24"/>
          <w:lang w:val="en-GB"/>
        </w:rPr>
        <w:t xml:space="preserve">ratio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can effectively improve the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diagnosis </w:t>
      </w:r>
      <w:r w:rsidRPr="003201CD">
        <w:rPr>
          <w:rFonts w:ascii="Book Antiqua" w:hAnsi="Book Antiqua"/>
          <w:sz w:val="24"/>
          <w:szCs w:val="24"/>
          <w:lang w:val="en-GB"/>
        </w:rPr>
        <w:t>of HCC, and the data in this study also confirm</w:t>
      </w:r>
      <w:r w:rsidR="00F073BF" w:rsidRPr="003201CD">
        <w:rPr>
          <w:rFonts w:ascii="Book Antiqua" w:hAnsi="Book Antiqua"/>
          <w:sz w:val="24"/>
          <w:szCs w:val="24"/>
          <w:lang w:val="en-GB"/>
        </w:rPr>
        <w:t>ed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the hypothesis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 stated </w:t>
      </w:r>
      <w:r w:rsidR="00F073BF" w:rsidRPr="003201CD">
        <w:rPr>
          <w:rFonts w:ascii="Book Antiqua" w:hAnsi="Book Antiqua"/>
          <w:sz w:val="24"/>
          <w:szCs w:val="24"/>
          <w:lang w:val="en-GB"/>
        </w:rPr>
        <w:lastRenderedPageBreak/>
        <w:t>above</w:t>
      </w:r>
      <w:r w:rsidRPr="003201CD">
        <w:rPr>
          <w:rFonts w:ascii="Book Antiqua" w:hAnsi="Book Antiqua"/>
          <w:sz w:val="24"/>
          <w:szCs w:val="24"/>
          <w:lang w:val="en-GB"/>
        </w:rPr>
        <w:t>.</w:t>
      </w:r>
    </w:p>
    <w:bookmarkEnd w:id="57"/>
    <w:p w:rsidR="003F5E40" w:rsidRPr="003201CD" w:rsidRDefault="00276F30" w:rsidP="008526A7">
      <w:pPr>
        <w:tabs>
          <w:tab w:val="left" w:pos="7500"/>
        </w:tabs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  <w:lang w:val="en-GB"/>
        </w:rPr>
      </w:pPr>
      <w:proofErr w:type="gramStart"/>
      <w:r w:rsidRPr="003201CD">
        <w:rPr>
          <w:rFonts w:ascii="Book Antiqua" w:hAnsi="Book Antiqua"/>
          <w:sz w:val="24"/>
          <w:szCs w:val="24"/>
          <w:lang w:val="en-GB"/>
        </w:rPr>
        <w:t>γ-GT</w:t>
      </w:r>
      <w:proofErr w:type="gramEnd"/>
      <w:r w:rsidRPr="003201CD">
        <w:rPr>
          <w:rFonts w:ascii="Book Antiqua" w:hAnsi="Book Antiqua"/>
          <w:sz w:val="24"/>
          <w:szCs w:val="24"/>
          <w:lang w:val="en-GB"/>
        </w:rPr>
        <w:t xml:space="preserve"> is considered a biomarker of alcoholic hepatitis</w:t>
      </w:r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[29</w:t>
      </w:r>
      <w:r w:rsidR="00775824" w:rsidRPr="003201CD">
        <w:rPr>
          <w:rFonts w:ascii="Book Antiqua" w:hAnsi="Book Antiqua"/>
          <w:sz w:val="24"/>
          <w:szCs w:val="24"/>
          <w:vertAlign w:val="superscript"/>
          <w:lang w:val="en-GB"/>
        </w:rPr>
        <w:t>-</w:t>
      </w:r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32]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, and </w:t>
      </w:r>
      <w:r w:rsidR="00021D83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γ-GT/AST ratio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has been used to differentiate the types of jaundice</w:t>
      </w:r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[37]</w:t>
      </w:r>
      <w:r w:rsidRPr="003201CD">
        <w:rPr>
          <w:rFonts w:ascii="Book Antiqua" w:hAnsi="Book Antiqua"/>
          <w:sz w:val="24"/>
          <w:szCs w:val="24"/>
          <w:lang w:val="en-GB"/>
        </w:rPr>
        <w:t>. The data in this paper show</w:t>
      </w:r>
      <w:r w:rsidR="00F073BF" w:rsidRPr="003201CD">
        <w:rPr>
          <w:rFonts w:ascii="Book Antiqua" w:hAnsi="Book Antiqua"/>
          <w:sz w:val="24"/>
          <w:szCs w:val="24"/>
          <w:lang w:val="en-GB"/>
        </w:rPr>
        <w:t>ed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that</w:t>
      </w:r>
      <w:r w:rsidR="00380A02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serum level of γ-GT increased in CHB patients, but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the level was </w:t>
      </w:r>
      <w:r w:rsidRPr="003201CD">
        <w:rPr>
          <w:rFonts w:ascii="Book Antiqua" w:hAnsi="Book Antiqua"/>
          <w:sz w:val="24"/>
          <w:szCs w:val="24"/>
          <w:lang w:val="en-GB"/>
        </w:rPr>
        <w:t>lower than that in HCC patients</w:t>
      </w:r>
      <w:r w:rsidR="00F073BF" w:rsidRPr="003201CD">
        <w:rPr>
          <w:rFonts w:ascii="Book Antiqua" w:hAnsi="Book Antiqua"/>
          <w:sz w:val="24"/>
          <w:szCs w:val="24"/>
          <w:lang w:val="en-GB"/>
        </w:rPr>
        <w:t>. Additionally,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serum level of </w:t>
      </w:r>
      <w:r w:rsidR="00362CC7" w:rsidRPr="003201CD">
        <w:rPr>
          <w:rFonts w:ascii="Book Antiqua" w:hAnsi="Book Antiqua"/>
          <w:sz w:val="24"/>
          <w:szCs w:val="24"/>
          <w:lang w:val="en-GB"/>
        </w:rPr>
        <w:t>AST</w:t>
      </w:r>
      <w:r w:rsidR="00380A02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also increased in CHB patients and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was </w:t>
      </w:r>
      <w:r w:rsidRPr="003201CD">
        <w:rPr>
          <w:rFonts w:ascii="Book Antiqua" w:hAnsi="Book Antiqua"/>
          <w:sz w:val="24"/>
          <w:szCs w:val="24"/>
          <w:lang w:val="en-GB"/>
        </w:rPr>
        <w:t>higher than that in HCC patients (</w:t>
      </w:r>
      <w:r w:rsidR="00091CDE" w:rsidRPr="003201CD">
        <w:rPr>
          <w:rFonts w:ascii="Book Antiqua" w:hAnsi="Book Antiqua"/>
          <w:sz w:val="24"/>
          <w:szCs w:val="24"/>
          <w:lang w:val="en-GB"/>
        </w:rPr>
        <w:t>T</w:t>
      </w:r>
      <w:r w:rsidRPr="003201CD">
        <w:rPr>
          <w:rFonts w:ascii="Book Antiqua" w:hAnsi="Book Antiqua"/>
          <w:sz w:val="24"/>
          <w:szCs w:val="24"/>
          <w:lang w:val="en-GB"/>
        </w:rPr>
        <w:t>able 1). Therefore, the ratio of</w:t>
      </w:r>
      <w:r w:rsidR="00A6032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γ-GT and AST c</w:t>
      </w:r>
      <w:r w:rsidR="00362CC7" w:rsidRPr="003201CD">
        <w:rPr>
          <w:rFonts w:ascii="Book Antiqua" w:hAnsi="Book Antiqua"/>
          <w:sz w:val="24"/>
          <w:szCs w:val="24"/>
          <w:lang w:val="en-GB"/>
        </w:rPr>
        <w:t>ould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help to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>differentiate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HCC and CHB patients</w:t>
      </w:r>
      <w:r w:rsidR="00A6032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and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to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>perform a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differential diagnosis. At the same time, the statistical analysis also confirm</w:t>
      </w:r>
      <w:r w:rsidR="00362CC7" w:rsidRPr="003201CD">
        <w:rPr>
          <w:rFonts w:ascii="Book Antiqua" w:hAnsi="Book Antiqua"/>
          <w:sz w:val="24"/>
          <w:szCs w:val="24"/>
          <w:lang w:val="en-GB"/>
        </w:rPr>
        <w:t>ed</w:t>
      </w:r>
      <w:r w:rsidR="00A6032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362CC7" w:rsidRPr="003201CD">
        <w:rPr>
          <w:rFonts w:ascii="Book Antiqua" w:hAnsi="Book Antiqua"/>
          <w:sz w:val="24"/>
          <w:szCs w:val="24"/>
          <w:lang w:val="en-GB"/>
        </w:rPr>
        <w:t>our previous assumptions</w:t>
      </w:r>
      <w:r w:rsidRPr="003201CD">
        <w:rPr>
          <w:rFonts w:ascii="Book Antiqua" w:hAnsi="Book Antiqua"/>
          <w:sz w:val="24"/>
          <w:szCs w:val="24"/>
          <w:lang w:val="en-GB"/>
        </w:rPr>
        <w:t>.</w:t>
      </w:r>
    </w:p>
    <w:p w:rsidR="003F5E40" w:rsidRPr="003201CD" w:rsidRDefault="00276F30" w:rsidP="008526A7">
      <w:pPr>
        <w:tabs>
          <w:tab w:val="left" w:pos="7500"/>
        </w:tabs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sz w:val="24"/>
          <w:szCs w:val="24"/>
          <w:lang w:val="en-GB"/>
        </w:rPr>
        <w:t>When PIVKA-II, AFP</w:t>
      </w:r>
      <w:r w:rsidR="00380A02">
        <w:rPr>
          <w:rFonts w:ascii="Book Antiqua" w:hAnsi="Book Antiqua"/>
          <w:sz w:val="24"/>
          <w:szCs w:val="24"/>
          <w:lang w:val="en-GB"/>
        </w:rPr>
        <w:t>,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and </w:t>
      </w:r>
      <w:r w:rsidR="00021D83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γ-GT/AST ratio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were</w:t>
      </w:r>
      <w:r w:rsidR="00FF344B" w:rsidRPr="003201CD">
        <w:rPr>
          <w:rFonts w:ascii="Book Antiqua" w:hAnsi="Book Antiqua"/>
          <w:sz w:val="24"/>
          <w:szCs w:val="24"/>
          <w:lang w:val="en-GB"/>
        </w:rPr>
        <w:t xml:space="preserve"> individually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used for the diagnosis of early</w:t>
      </w:r>
      <w:r w:rsidR="00F073BF" w:rsidRPr="003201CD">
        <w:rPr>
          <w:rFonts w:ascii="Book Antiqua" w:hAnsi="Book Antiqua"/>
          <w:sz w:val="24"/>
          <w:szCs w:val="24"/>
          <w:lang w:val="en-GB"/>
        </w:rPr>
        <w:t>-stage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HCC, HBV DNA+</w:t>
      </w:r>
      <w:r w:rsidR="00380A02" w:rsidRPr="00380A02">
        <w:rPr>
          <w:rFonts w:ascii="Book Antiqua" w:hAnsi="Book Antiqua"/>
          <w:sz w:val="24"/>
          <w:szCs w:val="24"/>
          <w:lang w:val="en-GB"/>
        </w:rPr>
        <w:t xml:space="preserve"> </w:t>
      </w:r>
      <w:r w:rsidR="00380A02" w:rsidRPr="003201CD">
        <w:rPr>
          <w:rFonts w:ascii="Book Antiqua" w:hAnsi="Book Antiqua"/>
          <w:sz w:val="24"/>
          <w:szCs w:val="24"/>
          <w:lang w:val="en-GB"/>
        </w:rPr>
        <w:t>HCC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, HBV DNA- </w:t>
      </w:r>
      <w:r w:rsidR="00380A02" w:rsidRPr="003201CD">
        <w:rPr>
          <w:rFonts w:ascii="Book Antiqua" w:hAnsi="Book Antiqua"/>
          <w:sz w:val="24"/>
          <w:szCs w:val="24"/>
          <w:lang w:val="en-GB"/>
        </w:rPr>
        <w:t>HCC</w:t>
      </w:r>
      <w:r w:rsidR="00380A02">
        <w:rPr>
          <w:rFonts w:ascii="Book Antiqua" w:hAnsi="Book Antiqua"/>
          <w:sz w:val="24"/>
          <w:szCs w:val="24"/>
          <w:lang w:val="en-GB"/>
        </w:rPr>
        <w:t>,</w:t>
      </w:r>
      <w:r w:rsidR="00380A02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and HCC, the diagnostic value of PIVKA-II was significantly higher than that of AFP and</w:t>
      </w:r>
      <w:r w:rsidR="00021D83" w:rsidRPr="003201CD">
        <w:rPr>
          <w:rFonts w:ascii="Book Antiqua" w:hAnsi="Book Antiqua"/>
          <w:sz w:val="24"/>
          <w:szCs w:val="24"/>
          <w:lang w:val="en-GB"/>
        </w:rPr>
        <w:t xml:space="preserve"> the</w:t>
      </w:r>
      <w:r w:rsidR="00A6032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γ-GT/AST ratio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, especially in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regard to the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diagnostic sensitivity, which </w:t>
      </w:r>
      <w:r w:rsidR="00380A02">
        <w:rPr>
          <w:rFonts w:ascii="Book Antiqua" w:hAnsi="Book Antiqua"/>
          <w:sz w:val="24"/>
          <w:szCs w:val="24"/>
          <w:lang w:val="en-GB"/>
        </w:rPr>
        <w:t>i</w:t>
      </w:r>
      <w:r w:rsidR="00380A02" w:rsidRPr="003201CD">
        <w:rPr>
          <w:rFonts w:ascii="Book Antiqua" w:hAnsi="Book Antiqua"/>
          <w:sz w:val="24"/>
          <w:szCs w:val="24"/>
          <w:lang w:val="en-GB"/>
        </w:rPr>
        <w:t xml:space="preserve">s </w:t>
      </w:r>
      <w:r w:rsidRPr="003201CD">
        <w:rPr>
          <w:rFonts w:ascii="Book Antiqua" w:hAnsi="Book Antiqua"/>
          <w:sz w:val="24"/>
          <w:szCs w:val="24"/>
          <w:lang w:val="en-GB"/>
        </w:rPr>
        <w:t>consistent with the view of Yu R</w:t>
      </w:r>
      <w:r w:rsidR="00F073BF" w:rsidRPr="003201CD">
        <w:rPr>
          <w:rFonts w:ascii="Book Antiqua" w:hAnsi="Book Antiqua"/>
          <w:sz w:val="24"/>
          <w:szCs w:val="24"/>
          <w:lang w:val="en-GB"/>
        </w:rPr>
        <w:t>;</w:t>
      </w:r>
      <w:r w:rsidR="00A6032B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additionally,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PIVKA-II was superior to AFP in the diagnosis of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early-</w:t>
      </w:r>
      <w:r w:rsidRPr="003201CD">
        <w:rPr>
          <w:rFonts w:ascii="Book Antiqua" w:hAnsi="Book Antiqua"/>
          <w:sz w:val="24"/>
          <w:szCs w:val="24"/>
          <w:lang w:val="en-GB"/>
        </w:rPr>
        <w:t>stage HCC</w:t>
      </w:r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[13]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. However, we should also note that PIVKA-II and AFP </w:t>
      </w:r>
      <w:r w:rsidR="00380A02">
        <w:rPr>
          <w:rFonts w:ascii="Book Antiqua" w:hAnsi="Book Antiqua"/>
          <w:sz w:val="24"/>
          <w:szCs w:val="24"/>
          <w:lang w:val="en-GB"/>
        </w:rPr>
        <w:t>were</w:t>
      </w:r>
      <w:r w:rsidR="00380A02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significantly positively correlated with the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tumour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size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in </w:t>
      </w:r>
      <w:r w:rsidRPr="003201CD">
        <w:rPr>
          <w:rFonts w:ascii="Book Antiqua" w:hAnsi="Book Antiqua"/>
          <w:sz w:val="24"/>
          <w:szCs w:val="24"/>
          <w:lang w:val="en-GB"/>
        </w:rPr>
        <w:t>HCC</w:t>
      </w:r>
      <w:r w:rsidR="00775824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(Fig</w:t>
      </w:r>
      <w:r w:rsidR="00091CDE" w:rsidRPr="003201CD">
        <w:rPr>
          <w:rFonts w:ascii="Book Antiqua" w:hAnsi="Book Antiqua"/>
          <w:sz w:val="24"/>
          <w:szCs w:val="24"/>
          <w:lang w:val="en-GB"/>
        </w:rPr>
        <w:t>ure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1A</w:t>
      </w:r>
      <w:r w:rsidR="00091CDE" w:rsidRPr="003201CD">
        <w:rPr>
          <w:rFonts w:ascii="Book Antiqua" w:hAnsi="Book Antiqua"/>
          <w:sz w:val="24"/>
          <w:szCs w:val="24"/>
          <w:lang w:val="en-GB"/>
        </w:rPr>
        <w:t xml:space="preserve"> and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091CDE" w:rsidRPr="003201CD">
        <w:rPr>
          <w:rFonts w:ascii="Book Antiqua" w:hAnsi="Book Antiqua"/>
          <w:sz w:val="24"/>
          <w:szCs w:val="24"/>
          <w:lang w:val="en-GB"/>
        </w:rPr>
        <w:t>1</w:t>
      </w:r>
      <w:r w:rsidRPr="003201CD">
        <w:rPr>
          <w:rFonts w:ascii="Book Antiqua" w:hAnsi="Book Antiqua"/>
          <w:sz w:val="24"/>
          <w:szCs w:val="24"/>
          <w:lang w:val="en-GB"/>
        </w:rPr>
        <w:t>B), which</w:t>
      </w:r>
      <w:r w:rsidR="00D147B6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380A02">
        <w:rPr>
          <w:rFonts w:ascii="Book Antiqua" w:hAnsi="Book Antiqua"/>
          <w:sz w:val="24"/>
          <w:szCs w:val="24"/>
          <w:lang w:val="en-GB"/>
        </w:rPr>
        <w:t>i</w:t>
      </w:r>
      <w:r w:rsidR="00380A02" w:rsidRPr="003201CD">
        <w:rPr>
          <w:rFonts w:ascii="Book Antiqua" w:hAnsi="Book Antiqua"/>
          <w:sz w:val="24"/>
          <w:szCs w:val="24"/>
          <w:lang w:val="en-GB"/>
        </w:rPr>
        <w:t xml:space="preserve">s </w:t>
      </w:r>
      <w:r w:rsidRPr="003201CD">
        <w:rPr>
          <w:rFonts w:ascii="Book Antiqua" w:hAnsi="Book Antiqua"/>
          <w:sz w:val="24"/>
          <w:szCs w:val="24"/>
          <w:lang w:val="en-GB"/>
        </w:rPr>
        <w:t>an important reason why PIVKA-II and AFP ha</w:t>
      </w:r>
      <w:r w:rsidR="00380A02">
        <w:rPr>
          <w:rFonts w:ascii="Book Antiqua" w:hAnsi="Book Antiqua"/>
          <w:sz w:val="24"/>
          <w:szCs w:val="24"/>
          <w:lang w:val="en-GB"/>
        </w:rPr>
        <w:t xml:space="preserve">d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significantly lower diagnostic value in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early-</w:t>
      </w:r>
      <w:r w:rsidRPr="003201CD">
        <w:rPr>
          <w:rFonts w:ascii="Book Antiqua" w:hAnsi="Book Antiqua"/>
          <w:sz w:val="24"/>
          <w:szCs w:val="24"/>
          <w:lang w:val="en-GB"/>
        </w:rPr>
        <w:t>stage HCC than</w:t>
      </w:r>
      <w:r w:rsidR="00D147B6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in HCC (AUROC: 0.839 </w:t>
      </w:r>
      <w:proofErr w:type="spellStart"/>
      <w:r w:rsidR="00287DF0" w:rsidRPr="003201CD">
        <w:rPr>
          <w:rFonts w:ascii="Book Antiqua" w:hAnsi="Book Antiqua"/>
          <w:i/>
          <w:sz w:val="24"/>
          <w:szCs w:val="24"/>
          <w:lang w:val="en-GB"/>
        </w:rPr>
        <w:t>vs</w:t>
      </w:r>
      <w:proofErr w:type="spellEnd"/>
      <w:r w:rsidRPr="003201CD">
        <w:rPr>
          <w:rFonts w:ascii="Book Antiqua" w:hAnsi="Book Antiqua"/>
          <w:sz w:val="24"/>
          <w:szCs w:val="24"/>
          <w:lang w:val="en-GB"/>
        </w:rPr>
        <w:t xml:space="preserve"> 0.914 and 0.628 </w:t>
      </w:r>
      <w:proofErr w:type="spellStart"/>
      <w:r w:rsidR="00287DF0" w:rsidRPr="003201CD">
        <w:rPr>
          <w:rFonts w:ascii="Book Antiqua" w:hAnsi="Book Antiqua"/>
          <w:i/>
          <w:sz w:val="24"/>
          <w:szCs w:val="24"/>
          <w:lang w:val="en-GB"/>
        </w:rPr>
        <w:t>vs</w:t>
      </w:r>
      <w:proofErr w:type="spellEnd"/>
      <w:r w:rsidRPr="003201CD">
        <w:rPr>
          <w:rFonts w:ascii="Book Antiqua" w:hAnsi="Book Antiqua"/>
          <w:sz w:val="24"/>
          <w:szCs w:val="24"/>
          <w:lang w:val="en-GB"/>
        </w:rPr>
        <w:t xml:space="preserve"> 0.744</w:t>
      </w:r>
      <w:r w:rsidR="00380A02">
        <w:rPr>
          <w:rFonts w:ascii="Book Antiqua" w:hAnsi="Book Antiqua"/>
          <w:sz w:val="24"/>
          <w:szCs w:val="24"/>
          <w:lang w:val="en-GB"/>
        </w:rPr>
        <w:t>, respectively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). </w:t>
      </w:r>
      <w:r w:rsidR="00D5463C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362CC7" w:rsidRPr="003201CD">
        <w:rPr>
          <w:rFonts w:ascii="Book Antiqua" w:hAnsi="Book Antiqua"/>
          <w:sz w:val="24"/>
          <w:szCs w:val="24"/>
          <w:lang w:val="en-GB"/>
        </w:rPr>
        <w:t>γ-GT/AST</w:t>
      </w:r>
      <w:r w:rsidR="00160E3D" w:rsidRPr="003201CD">
        <w:rPr>
          <w:rFonts w:ascii="Book Antiqua" w:hAnsi="Book Antiqua"/>
          <w:sz w:val="24"/>
          <w:szCs w:val="24"/>
          <w:lang w:val="en-GB"/>
        </w:rPr>
        <w:t xml:space="preserve"> ratio</w:t>
      </w:r>
      <w:r w:rsidR="00D147B6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362CC7" w:rsidRPr="003201CD">
        <w:rPr>
          <w:rFonts w:ascii="Book Antiqua" w:hAnsi="Book Antiqua"/>
          <w:sz w:val="24"/>
          <w:szCs w:val="24"/>
          <w:lang w:val="en-GB"/>
        </w:rPr>
        <w:t>wa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s not correlated with the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tumour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size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in </w:t>
      </w:r>
      <w:r w:rsidRPr="003201CD">
        <w:rPr>
          <w:rFonts w:ascii="Book Antiqua" w:hAnsi="Book Antiqua"/>
          <w:sz w:val="24"/>
          <w:szCs w:val="24"/>
          <w:lang w:val="en-GB"/>
        </w:rPr>
        <w:t>HCC</w:t>
      </w:r>
      <w:r w:rsidR="00091CDE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(Fig</w:t>
      </w:r>
      <w:r w:rsidR="00091CDE" w:rsidRPr="003201CD">
        <w:rPr>
          <w:rFonts w:ascii="Book Antiqua" w:hAnsi="Book Antiqua"/>
          <w:sz w:val="24"/>
          <w:szCs w:val="24"/>
          <w:lang w:val="en-GB"/>
        </w:rPr>
        <w:t>ure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1C), and there was no difference in</w:t>
      </w:r>
      <w:r w:rsidR="00D147B6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3201CD">
        <w:rPr>
          <w:rFonts w:ascii="Book Antiqua" w:hAnsi="Book Antiqua"/>
          <w:sz w:val="24"/>
          <w:szCs w:val="24"/>
          <w:lang w:val="en-GB"/>
        </w:rPr>
        <w:t>AUROC between</w:t>
      </w:r>
      <w:r w:rsidR="00D147B6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early-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stage HCC and HCC (AUROC: 0.755 </w:t>
      </w:r>
      <w:proofErr w:type="spellStart"/>
      <w:r w:rsidR="00287DF0" w:rsidRPr="003201CD">
        <w:rPr>
          <w:rFonts w:ascii="Book Antiqua" w:hAnsi="Book Antiqua"/>
          <w:i/>
          <w:sz w:val="24"/>
          <w:szCs w:val="24"/>
          <w:lang w:val="en-GB"/>
        </w:rPr>
        <w:t>vs</w:t>
      </w:r>
      <w:proofErr w:type="spellEnd"/>
      <w:r w:rsidRPr="003201CD">
        <w:rPr>
          <w:rFonts w:ascii="Book Antiqua" w:hAnsi="Book Antiqua"/>
          <w:sz w:val="24"/>
          <w:szCs w:val="24"/>
          <w:lang w:val="en-GB"/>
        </w:rPr>
        <w:t xml:space="preserve"> 0.779). Therefore, we inferred that </w:t>
      </w:r>
      <w:r w:rsidR="00D5463C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γ-GT/AST ratio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may be more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useful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than PIVKA-II and AFP in the </w:t>
      </w:r>
      <w:r w:rsidR="00F073BF" w:rsidRPr="003201CD">
        <w:rPr>
          <w:rFonts w:ascii="Book Antiqua" w:hAnsi="Book Antiqua"/>
          <w:sz w:val="24"/>
          <w:szCs w:val="24"/>
          <w:lang w:val="en-GB"/>
        </w:rPr>
        <w:t xml:space="preserve">diagnosis of </w:t>
      </w:r>
      <w:r w:rsidR="00380A02" w:rsidRPr="003201CD">
        <w:rPr>
          <w:rFonts w:ascii="Book Antiqua" w:hAnsi="Book Antiqua"/>
          <w:sz w:val="24"/>
          <w:szCs w:val="24"/>
          <w:lang w:val="en-GB"/>
        </w:rPr>
        <w:t>earl</w:t>
      </w:r>
      <w:r w:rsidR="00380A02">
        <w:rPr>
          <w:rFonts w:ascii="Book Antiqua" w:hAnsi="Book Antiqua"/>
          <w:sz w:val="24"/>
          <w:szCs w:val="24"/>
          <w:lang w:val="en-GB"/>
        </w:rPr>
        <w:t>y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-stage HCC. </w:t>
      </w:r>
      <w:r w:rsidR="00687A0B" w:rsidRPr="003201CD">
        <w:rPr>
          <w:rFonts w:ascii="Book Antiqua" w:hAnsi="Book Antiqua"/>
          <w:sz w:val="24"/>
          <w:szCs w:val="24"/>
          <w:lang w:val="en-GB"/>
        </w:rPr>
        <w:t xml:space="preserve">It may be that intrahepatic obstruction in HCC induces hepatocytes to produce abundant γ-GT, while cancer cells also synthesize γ-GT, making the serum level of γ-GT elevated higher than that of benign liver disease, while AST </w:t>
      </w:r>
      <w:r w:rsidR="00380A02">
        <w:rPr>
          <w:rFonts w:ascii="Book Antiqua" w:hAnsi="Book Antiqua"/>
          <w:sz w:val="24"/>
          <w:szCs w:val="24"/>
          <w:lang w:val="en-GB"/>
        </w:rPr>
        <w:t xml:space="preserve">was </w:t>
      </w:r>
      <w:r w:rsidR="00687A0B" w:rsidRPr="003201CD">
        <w:rPr>
          <w:rFonts w:ascii="Book Antiqua" w:hAnsi="Book Antiqua"/>
          <w:sz w:val="24"/>
          <w:szCs w:val="24"/>
          <w:lang w:val="en-GB"/>
        </w:rPr>
        <w:t>elevated lower than that of benign liver disease</w:t>
      </w:r>
      <w:r w:rsidR="00380A02">
        <w:rPr>
          <w:rFonts w:ascii="Book Antiqua" w:hAnsi="Book Antiqua"/>
          <w:sz w:val="24"/>
          <w:szCs w:val="24"/>
          <w:lang w:val="en-GB"/>
        </w:rPr>
        <w:t xml:space="preserve">. Thus, </w:t>
      </w:r>
      <w:r w:rsidR="00775824" w:rsidRPr="003201CD">
        <w:rPr>
          <w:rFonts w:ascii="Book Antiqua" w:hAnsi="Book Antiqua"/>
          <w:sz w:val="24"/>
          <w:szCs w:val="24"/>
          <w:lang w:val="en-GB"/>
        </w:rPr>
        <w:t>the γ-GT/AST ratio</w:t>
      </w:r>
      <w:r w:rsidR="00687A0B" w:rsidRPr="003201CD">
        <w:rPr>
          <w:rFonts w:ascii="Book Antiqua" w:hAnsi="Book Antiqua"/>
          <w:sz w:val="24"/>
          <w:szCs w:val="24"/>
          <w:lang w:val="en-GB"/>
        </w:rPr>
        <w:t xml:space="preserve"> is conducive to </w:t>
      </w:r>
      <w:r w:rsidR="00380A02" w:rsidRPr="003201CD">
        <w:rPr>
          <w:rFonts w:ascii="Book Antiqua" w:hAnsi="Book Antiqua"/>
          <w:sz w:val="24"/>
          <w:szCs w:val="24"/>
          <w:lang w:val="en-GB"/>
        </w:rPr>
        <w:t>earl</w:t>
      </w:r>
      <w:r w:rsidR="00380A02">
        <w:rPr>
          <w:rFonts w:ascii="Book Antiqua" w:hAnsi="Book Antiqua"/>
          <w:sz w:val="24"/>
          <w:szCs w:val="24"/>
          <w:lang w:val="en-GB"/>
        </w:rPr>
        <w:t>y</w:t>
      </w:r>
      <w:r w:rsidR="00687A0B" w:rsidRPr="003201CD">
        <w:rPr>
          <w:rFonts w:ascii="Book Antiqua" w:hAnsi="Book Antiqua"/>
          <w:sz w:val="24"/>
          <w:szCs w:val="24"/>
          <w:lang w:val="en-GB"/>
        </w:rPr>
        <w:t>-stage HCC diagnosis</w:t>
      </w:r>
      <w:r w:rsidR="00EC6609" w:rsidRPr="003201CD">
        <w:rPr>
          <w:rFonts w:ascii="Book Antiqua" w:hAnsi="Book Antiqua"/>
          <w:sz w:val="24"/>
          <w:szCs w:val="24"/>
          <w:lang w:val="en-GB"/>
        </w:rPr>
        <w:t xml:space="preserve">.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This </w:t>
      </w:r>
      <w:r w:rsidR="009016E1" w:rsidRPr="003201CD">
        <w:rPr>
          <w:rFonts w:ascii="Book Antiqua" w:hAnsi="Book Antiqua"/>
          <w:sz w:val="24"/>
          <w:szCs w:val="24"/>
          <w:lang w:val="en-GB"/>
        </w:rPr>
        <w:t xml:space="preserve">observation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will be validated in our follow-up study. </w:t>
      </w:r>
      <w:r w:rsidR="00380A02">
        <w:rPr>
          <w:rFonts w:ascii="Book Antiqua" w:hAnsi="Book Antiqua"/>
          <w:sz w:val="24"/>
          <w:szCs w:val="24"/>
          <w:lang w:val="en-GB"/>
        </w:rPr>
        <w:t>S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erum levels of AFP in </w:t>
      </w:r>
      <w:r w:rsidR="00380A02" w:rsidRPr="003201CD">
        <w:rPr>
          <w:rFonts w:ascii="Book Antiqua" w:hAnsi="Book Antiqua"/>
          <w:sz w:val="24"/>
          <w:szCs w:val="24"/>
          <w:lang w:val="en-GB"/>
        </w:rPr>
        <w:t>HBV DNA+</w:t>
      </w:r>
      <w:r w:rsidR="00380A02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HCC patients</w:t>
      </w:r>
      <w:r w:rsidR="00380A02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and </w:t>
      </w:r>
      <w:r w:rsidR="00380A02" w:rsidRPr="003201CD">
        <w:rPr>
          <w:rFonts w:ascii="Book Antiqua" w:hAnsi="Book Antiqua"/>
          <w:sz w:val="24"/>
          <w:szCs w:val="24"/>
          <w:lang w:val="en-GB"/>
        </w:rPr>
        <w:t>HBV DNA+</w:t>
      </w:r>
      <w:r w:rsidR="00380A02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CHB patients were significantly higher than those in </w:t>
      </w:r>
      <w:r w:rsidR="00380A02" w:rsidRPr="003201CD">
        <w:rPr>
          <w:rFonts w:ascii="Book Antiqua" w:hAnsi="Book Antiqua"/>
          <w:sz w:val="24"/>
          <w:szCs w:val="24"/>
          <w:lang w:val="en-GB"/>
        </w:rPr>
        <w:t>HBV DNA-</w:t>
      </w:r>
      <w:r w:rsidR="00380A02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HCC patients</w:t>
      </w:r>
      <w:r w:rsidR="00380A02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and </w:t>
      </w:r>
      <w:r w:rsidR="00380A02" w:rsidRPr="003201CD">
        <w:rPr>
          <w:rFonts w:ascii="Book Antiqua" w:hAnsi="Book Antiqua"/>
          <w:sz w:val="24"/>
          <w:szCs w:val="24"/>
          <w:lang w:val="en-GB"/>
        </w:rPr>
        <w:t>HBV DNA-</w:t>
      </w:r>
      <w:r w:rsidR="00380A02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CHB patients,</w:t>
      </w:r>
      <w:r w:rsidR="00380A02">
        <w:rPr>
          <w:rFonts w:ascii="Book Antiqua" w:hAnsi="Book Antiqua"/>
          <w:sz w:val="24"/>
          <w:szCs w:val="24"/>
          <w:lang w:val="en-GB"/>
        </w:rPr>
        <w:t xml:space="preserve"> respectively,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indicating that HBV replication may promote the expression of AFP in abnormal hepatocytes. It is more </w:t>
      </w:r>
      <w:r w:rsidR="009016E1" w:rsidRPr="003201CD">
        <w:rPr>
          <w:rFonts w:ascii="Book Antiqua" w:hAnsi="Book Antiqua"/>
          <w:sz w:val="24"/>
          <w:szCs w:val="24"/>
          <w:lang w:val="en-GB"/>
        </w:rPr>
        <w:t xml:space="preserve">of a stretch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to assume that the </w:t>
      </w:r>
      <w:r w:rsidRPr="003201CD">
        <w:rPr>
          <w:rFonts w:ascii="Book Antiqua" w:hAnsi="Book Antiqua"/>
          <w:sz w:val="24"/>
          <w:szCs w:val="24"/>
          <w:lang w:val="en-GB"/>
        </w:rPr>
        <w:lastRenderedPageBreak/>
        <w:t xml:space="preserve">continuous replication of HBV causes HCC in CHB </w:t>
      </w:r>
      <w:r w:rsidR="009016E1" w:rsidRPr="003201CD">
        <w:rPr>
          <w:rFonts w:ascii="Book Antiqua" w:hAnsi="Book Antiqua"/>
          <w:sz w:val="24"/>
          <w:szCs w:val="24"/>
          <w:lang w:val="en-GB"/>
        </w:rPr>
        <w:t>patients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. This </w:t>
      </w:r>
      <w:r w:rsidR="009016E1" w:rsidRPr="003201CD">
        <w:rPr>
          <w:rFonts w:ascii="Book Antiqua" w:hAnsi="Book Antiqua"/>
          <w:sz w:val="24"/>
          <w:szCs w:val="24"/>
          <w:lang w:val="en-GB"/>
        </w:rPr>
        <w:t xml:space="preserve">observation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may be the main reason that the cut-off value of AFP in </w:t>
      </w:r>
      <w:r w:rsidR="00380A02" w:rsidRPr="003201CD">
        <w:rPr>
          <w:rFonts w:ascii="Book Antiqua" w:hAnsi="Book Antiqua"/>
          <w:sz w:val="24"/>
          <w:szCs w:val="24"/>
          <w:lang w:val="en-GB"/>
        </w:rPr>
        <w:t xml:space="preserve">HBV DNA+ </w:t>
      </w:r>
      <w:r w:rsidRPr="003201CD">
        <w:rPr>
          <w:rFonts w:ascii="Book Antiqua" w:hAnsi="Book Antiqua"/>
          <w:sz w:val="24"/>
          <w:szCs w:val="24"/>
          <w:lang w:val="en-GB"/>
        </w:rPr>
        <w:t>HCC patients</w:t>
      </w:r>
      <w:r w:rsidR="00380A02">
        <w:rPr>
          <w:rFonts w:ascii="Book Antiqua" w:hAnsi="Book Antiqua"/>
          <w:sz w:val="24"/>
          <w:szCs w:val="24"/>
          <w:lang w:val="en-GB"/>
        </w:rPr>
        <w:t xml:space="preserve"> was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significantly higher than that in </w:t>
      </w:r>
      <w:r w:rsidR="00380A02" w:rsidRPr="003201CD">
        <w:rPr>
          <w:rFonts w:ascii="Book Antiqua" w:hAnsi="Book Antiqua"/>
          <w:sz w:val="24"/>
          <w:szCs w:val="24"/>
          <w:lang w:val="en-GB"/>
        </w:rPr>
        <w:t>HBV DNA-</w:t>
      </w:r>
      <w:r w:rsidR="00380A02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HCC patients</w:t>
      </w:r>
      <w:r w:rsidR="00380A02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(497.70 </w:t>
      </w:r>
      <w:proofErr w:type="spellStart"/>
      <w:r w:rsidRPr="003201CD">
        <w:rPr>
          <w:rFonts w:ascii="Book Antiqua" w:hAnsi="Book Antiqua"/>
          <w:sz w:val="24"/>
          <w:szCs w:val="24"/>
          <w:lang w:val="en-GB"/>
        </w:rPr>
        <w:t>ng</w:t>
      </w:r>
      <w:proofErr w:type="spellEnd"/>
      <w:r w:rsidRPr="003201CD">
        <w:rPr>
          <w:rFonts w:ascii="Book Antiqua" w:hAnsi="Book Antiqua"/>
          <w:sz w:val="24"/>
          <w:szCs w:val="24"/>
          <w:lang w:val="en-GB"/>
        </w:rPr>
        <w:t xml:space="preserve">/mL </w:t>
      </w:r>
      <w:proofErr w:type="spellStart"/>
      <w:r w:rsidR="00287DF0" w:rsidRPr="003201CD">
        <w:rPr>
          <w:rFonts w:ascii="Book Antiqua" w:hAnsi="Book Antiqua"/>
          <w:i/>
          <w:sz w:val="24"/>
          <w:szCs w:val="24"/>
          <w:lang w:val="en-GB"/>
        </w:rPr>
        <w:t>vs</w:t>
      </w:r>
      <w:proofErr w:type="spellEnd"/>
      <w:r w:rsidRPr="003201CD">
        <w:rPr>
          <w:rFonts w:ascii="Book Antiqua" w:hAnsi="Book Antiqua"/>
          <w:sz w:val="24"/>
          <w:szCs w:val="24"/>
          <w:lang w:val="en-GB"/>
        </w:rPr>
        <w:t xml:space="preserve"> 146.15 </w:t>
      </w:r>
      <w:proofErr w:type="spellStart"/>
      <w:r w:rsidRPr="003201CD">
        <w:rPr>
          <w:rFonts w:ascii="Book Antiqua" w:hAnsi="Book Antiqua"/>
          <w:sz w:val="24"/>
          <w:szCs w:val="24"/>
          <w:lang w:val="en-GB"/>
        </w:rPr>
        <w:t>ng</w:t>
      </w:r>
      <w:proofErr w:type="spellEnd"/>
      <w:r w:rsidRPr="003201CD">
        <w:rPr>
          <w:rFonts w:ascii="Book Antiqua" w:hAnsi="Book Antiqua"/>
          <w:sz w:val="24"/>
          <w:szCs w:val="24"/>
          <w:lang w:val="en-GB"/>
        </w:rPr>
        <w:t>/mL)</w:t>
      </w:r>
      <w:r w:rsidR="009016E1" w:rsidRPr="003201CD">
        <w:rPr>
          <w:rFonts w:ascii="Book Antiqua" w:hAnsi="Book Antiqua"/>
          <w:sz w:val="24"/>
          <w:szCs w:val="24"/>
          <w:lang w:val="en-GB"/>
        </w:rPr>
        <w:t>.</w:t>
      </w:r>
      <w:r w:rsidR="00D147B6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9016E1" w:rsidRPr="003201CD">
        <w:rPr>
          <w:rFonts w:ascii="Book Antiqua" w:hAnsi="Book Antiqua"/>
          <w:sz w:val="24"/>
          <w:szCs w:val="24"/>
          <w:lang w:val="en-GB"/>
        </w:rPr>
        <w:t xml:space="preserve">Additionally,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AFP </w:t>
      </w:r>
      <w:r w:rsidR="009016E1" w:rsidRPr="003201CD">
        <w:rPr>
          <w:rFonts w:ascii="Book Antiqua" w:hAnsi="Book Antiqua"/>
          <w:sz w:val="24"/>
          <w:szCs w:val="24"/>
          <w:lang w:val="en-GB"/>
        </w:rPr>
        <w:t xml:space="preserve">had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FC37ED" w:rsidRPr="003201CD">
        <w:rPr>
          <w:rFonts w:ascii="Book Antiqua" w:hAnsi="Book Antiqua"/>
          <w:sz w:val="24"/>
          <w:szCs w:val="24"/>
          <w:lang w:val="en-GB"/>
        </w:rPr>
        <w:t>largest AUROC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in </w:t>
      </w:r>
      <w:r w:rsidR="00380A02" w:rsidRPr="003201CD">
        <w:rPr>
          <w:rFonts w:ascii="Book Antiqua" w:hAnsi="Book Antiqua"/>
          <w:sz w:val="24"/>
          <w:szCs w:val="24"/>
          <w:lang w:val="en-GB"/>
        </w:rPr>
        <w:t>HBV DNA-</w:t>
      </w:r>
      <w:r w:rsidR="00380A02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HCC patients</w:t>
      </w:r>
      <w:r w:rsidR="00D133BA" w:rsidRPr="003201CD">
        <w:rPr>
          <w:rFonts w:ascii="Book Antiqua" w:hAnsi="Book Antiqua"/>
          <w:sz w:val="24"/>
          <w:szCs w:val="24"/>
          <w:lang w:val="en-GB"/>
        </w:rPr>
        <w:t xml:space="preserve">, even </w:t>
      </w:r>
      <w:r w:rsidR="009016E1" w:rsidRPr="003201CD">
        <w:rPr>
          <w:rFonts w:ascii="Book Antiqua" w:hAnsi="Book Antiqua"/>
          <w:sz w:val="24"/>
          <w:szCs w:val="24"/>
          <w:lang w:val="en-GB"/>
        </w:rPr>
        <w:t>though</w:t>
      </w:r>
      <w:r w:rsidR="00D147B6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D133BA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tumour</w:t>
      </w:r>
      <w:r w:rsidR="00D133BA" w:rsidRPr="003201CD">
        <w:rPr>
          <w:rFonts w:ascii="Book Antiqua" w:hAnsi="Book Antiqua"/>
          <w:sz w:val="24"/>
          <w:szCs w:val="24"/>
          <w:lang w:val="en-GB"/>
        </w:rPr>
        <w:t xml:space="preserve"> size of </w:t>
      </w:r>
      <w:r w:rsidR="00380A02" w:rsidRPr="003201CD">
        <w:rPr>
          <w:rFonts w:ascii="Book Antiqua" w:hAnsi="Book Antiqua"/>
          <w:sz w:val="24"/>
          <w:szCs w:val="24"/>
          <w:lang w:val="en-GB"/>
        </w:rPr>
        <w:t>HBV DNA-</w:t>
      </w:r>
      <w:r w:rsidR="00380A02">
        <w:rPr>
          <w:rFonts w:ascii="Book Antiqua" w:hAnsi="Book Antiqua"/>
          <w:sz w:val="24"/>
          <w:szCs w:val="24"/>
          <w:lang w:val="en-GB"/>
        </w:rPr>
        <w:t xml:space="preserve"> </w:t>
      </w:r>
      <w:r w:rsidR="00D133BA" w:rsidRPr="003201CD">
        <w:rPr>
          <w:rFonts w:ascii="Book Antiqua" w:hAnsi="Book Antiqua"/>
          <w:sz w:val="24"/>
          <w:szCs w:val="24"/>
          <w:lang w:val="en-GB"/>
        </w:rPr>
        <w:t>HCC patients</w:t>
      </w:r>
      <w:r w:rsidR="00380A02">
        <w:rPr>
          <w:rFonts w:ascii="Book Antiqua" w:hAnsi="Book Antiqua"/>
          <w:sz w:val="24"/>
          <w:szCs w:val="24"/>
          <w:lang w:val="en-GB"/>
        </w:rPr>
        <w:t xml:space="preserve"> </w:t>
      </w:r>
      <w:r w:rsidR="00D133BA" w:rsidRPr="003201CD">
        <w:rPr>
          <w:rFonts w:ascii="Book Antiqua" w:hAnsi="Book Antiqua"/>
          <w:sz w:val="24"/>
          <w:szCs w:val="24"/>
          <w:lang w:val="en-GB"/>
        </w:rPr>
        <w:t xml:space="preserve">was </w:t>
      </w:r>
      <w:r w:rsidR="00253FDA" w:rsidRPr="003201CD">
        <w:rPr>
          <w:rFonts w:ascii="Book Antiqua" w:hAnsi="Book Antiqua"/>
          <w:sz w:val="24"/>
          <w:szCs w:val="24"/>
          <w:lang w:val="en-GB"/>
        </w:rPr>
        <w:t>smaller</w:t>
      </w:r>
      <w:r w:rsidR="00D147B6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D133BA" w:rsidRPr="003201CD">
        <w:rPr>
          <w:rFonts w:ascii="Book Antiqua" w:hAnsi="Book Antiqua"/>
          <w:sz w:val="24"/>
          <w:szCs w:val="24"/>
          <w:lang w:val="en-GB"/>
        </w:rPr>
        <w:t xml:space="preserve">than that of </w:t>
      </w:r>
      <w:r w:rsidR="00380A02" w:rsidRPr="003201CD">
        <w:rPr>
          <w:rFonts w:ascii="Book Antiqua" w:hAnsi="Book Antiqua"/>
          <w:sz w:val="24"/>
          <w:szCs w:val="24"/>
          <w:lang w:val="en-GB"/>
        </w:rPr>
        <w:t>HBV DNA+</w:t>
      </w:r>
      <w:r w:rsidR="00380A02">
        <w:rPr>
          <w:rFonts w:ascii="Book Antiqua" w:hAnsi="Book Antiqua"/>
          <w:sz w:val="24"/>
          <w:szCs w:val="24"/>
          <w:lang w:val="en-GB"/>
        </w:rPr>
        <w:t xml:space="preserve"> </w:t>
      </w:r>
      <w:r w:rsidR="00D133BA" w:rsidRPr="003201CD">
        <w:rPr>
          <w:rFonts w:ascii="Book Antiqua" w:hAnsi="Book Antiqua"/>
          <w:sz w:val="24"/>
          <w:szCs w:val="24"/>
          <w:lang w:val="en-GB"/>
        </w:rPr>
        <w:t>HCC patients</w:t>
      </w:r>
      <w:r w:rsidR="00FF344B" w:rsidRPr="003201CD">
        <w:rPr>
          <w:rFonts w:ascii="Book Antiqua" w:hAnsi="Book Antiqua"/>
          <w:sz w:val="24"/>
          <w:szCs w:val="24"/>
          <w:lang w:val="en-GB"/>
        </w:rPr>
        <w:t>;</w:t>
      </w:r>
      <w:r w:rsidR="00D147B6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F344B" w:rsidRPr="003201CD">
        <w:rPr>
          <w:rFonts w:ascii="Book Antiqua" w:hAnsi="Book Antiqua"/>
          <w:sz w:val="24"/>
          <w:szCs w:val="24"/>
          <w:lang w:val="en-GB"/>
        </w:rPr>
        <w:t>thus,</w:t>
      </w:r>
      <w:r w:rsidR="00D147B6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C37ED" w:rsidRPr="003201CD">
        <w:rPr>
          <w:rFonts w:ascii="Book Antiqua" w:hAnsi="Book Antiqua"/>
          <w:sz w:val="24"/>
          <w:szCs w:val="24"/>
          <w:lang w:val="en-GB"/>
        </w:rPr>
        <w:t xml:space="preserve">AFP </w:t>
      </w:r>
      <w:r w:rsidR="009016E1" w:rsidRPr="003201CD">
        <w:rPr>
          <w:rFonts w:ascii="Book Antiqua" w:hAnsi="Book Antiqua"/>
          <w:sz w:val="24"/>
          <w:szCs w:val="24"/>
          <w:lang w:val="en-GB"/>
        </w:rPr>
        <w:t>has the greatest diagnostic ability for</w:t>
      </w:r>
      <w:r w:rsidR="00FC37ED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9F3F49" w:rsidRPr="003201CD">
        <w:rPr>
          <w:rFonts w:ascii="Book Antiqua" w:hAnsi="Book Antiqua"/>
          <w:sz w:val="24"/>
          <w:szCs w:val="24"/>
          <w:lang w:val="en-GB"/>
        </w:rPr>
        <w:t>HBV DNA-</w:t>
      </w:r>
      <w:r w:rsidR="009F3F49">
        <w:rPr>
          <w:rFonts w:ascii="Book Antiqua" w:hAnsi="Book Antiqua"/>
          <w:sz w:val="24"/>
          <w:szCs w:val="24"/>
          <w:lang w:val="en-GB"/>
        </w:rPr>
        <w:t xml:space="preserve"> </w:t>
      </w:r>
      <w:r w:rsidR="00FC37ED" w:rsidRPr="003201CD">
        <w:rPr>
          <w:rFonts w:ascii="Book Antiqua" w:hAnsi="Book Antiqua"/>
          <w:sz w:val="24"/>
          <w:szCs w:val="24"/>
          <w:lang w:val="en-GB"/>
        </w:rPr>
        <w:t>HCC.</w:t>
      </w:r>
      <w:r w:rsidR="00D147B6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9F3F49">
        <w:rPr>
          <w:rFonts w:ascii="Book Antiqua" w:hAnsi="Book Antiqua"/>
          <w:sz w:val="24"/>
          <w:szCs w:val="24"/>
          <w:lang w:val="en-GB"/>
        </w:rPr>
        <w:t>S</w:t>
      </w:r>
      <w:r w:rsidR="00F67A0E" w:rsidRPr="003201CD">
        <w:rPr>
          <w:rFonts w:ascii="Book Antiqua" w:hAnsi="Book Antiqua"/>
          <w:sz w:val="24"/>
          <w:szCs w:val="24"/>
          <w:lang w:val="en-GB"/>
        </w:rPr>
        <w:t xml:space="preserve">erum levels of PIVKA-II </w:t>
      </w:r>
      <w:r w:rsidR="002C0744" w:rsidRPr="003201CD">
        <w:rPr>
          <w:rFonts w:ascii="Book Antiqua" w:hAnsi="Book Antiqua"/>
          <w:sz w:val="24"/>
          <w:szCs w:val="24"/>
          <w:lang w:val="en-GB"/>
        </w:rPr>
        <w:t xml:space="preserve">in </w:t>
      </w:r>
      <w:r w:rsidR="009F3F49" w:rsidRPr="003201CD">
        <w:rPr>
          <w:rFonts w:ascii="Book Antiqua" w:hAnsi="Book Antiqua"/>
          <w:sz w:val="24"/>
          <w:szCs w:val="24"/>
          <w:lang w:val="en-GB"/>
        </w:rPr>
        <w:t>HBV DNA+</w:t>
      </w:r>
      <w:r w:rsidR="009F3F49">
        <w:rPr>
          <w:rFonts w:ascii="Book Antiqua" w:hAnsi="Book Antiqua"/>
          <w:sz w:val="24"/>
          <w:szCs w:val="24"/>
          <w:lang w:val="en-GB"/>
        </w:rPr>
        <w:t xml:space="preserve"> </w:t>
      </w:r>
      <w:r w:rsidR="00F67A0E" w:rsidRPr="003201CD">
        <w:rPr>
          <w:rFonts w:ascii="Book Antiqua" w:hAnsi="Book Antiqua"/>
          <w:sz w:val="24"/>
          <w:szCs w:val="24"/>
          <w:lang w:val="en-GB"/>
        </w:rPr>
        <w:t>HCC patients</w:t>
      </w:r>
      <w:r w:rsidR="009F3F49">
        <w:rPr>
          <w:rFonts w:ascii="Book Antiqua" w:hAnsi="Book Antiqua"/>
          <w:sz w:val="24"/>
          <w:szCs w:val="24"/>
          <w:lang w:val="en-GB"/>
        </w:rPr>
        <w:t xml:space="preserve"> </w:t>
      </w:r>
      <w:r w:rsidR="00F67A0E" w:rsidRPr="003201CD">
        <w:rPr>
          <w:rFonts w:ascii="Book Antiqua" w:hAnsi="Book Antiqua"/>
          <w:sz w:val="24"/>
          <w:szCs w:val="24"/>
          <w:lang w:val="en-GB"/>
        </w:rPr>
        <w:t xml:space="preserve">were higher than those </w:t>
      </w:r>
      <w:r w:rsidR="002C0744" w:rsidRPr="003201CD">
        <w:rPr>
          <w:rFonts w:ascii="Book Antiqua" w:hAnsi="Book Antiqua"/>
          <w:sz w:val="24"/>
          <w:szCs w:val="24"/>
          <w:lang w:val="en-GB"/>
        </w:rPr>
        <w:t>in</w:t>
      </w:r>
      <w:r w:rsidR="00F67A0E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9F3F49" w:rsidRPr="003201CD">
        <w:rPr>
          <w:rFonts w:ascii="Book Antiqua" w:hAnsi="Book Antiqua"/>
          <w:sz w:val="24"/>
          <w:szCs w:val="24"/>
          <w:lang w:val="en-GB"/>
        </w:rPr>
        <w:t>HBV DNA-</w:t>
      </w:r>
      <w:r w:rsidR="009F3F49">
        <w:rPr>
          <w:rFonts w:ascii="Book Antiqua" w:hAnsi="Book Antiqua"/>
          <w:sz w:val="24"/>
          <w:szCs w:val="24"/>
          <w:lang w:val="en-GB"/>
        </w:rPr>
        <w:t xml:space="preserve"> </w:t>
      </w:r>
      <w:r w:rsidR="00F67A0E" w:rsidRPr="003201CD">
        <w:rPr>
          <w:rFonts w:ascii="Book Antiqua" w:hAnsi="Book Antiqua"/>
          <w:sz w:val="24"/>
          <w:szCs w:val="24"/>
          <w:lang w:val="en-GB"/>
        </w:rPr>
        <w:t>HCC patients</w:t>
      </w:r>
      <w:r w:rsidR="002C0744" w:rsidRPr="003201CD">
        <w:rPr>
          <w:rFonts w:ascii="Book Antiqua" w:hAnsi="Book Antiqua"/>
          <w:sz w:val="24"/>
          <w:szCs w:val="24"/>
          <w:lang w:val="en-GB"/>
        </w:rPr>
        <w:t>, but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there was no</w:t>
      </w:r>
      <w:r w:rsidR="009F3F49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significant</w:t>
      </w:r>
      <w:r w:rsidR="002C0744" w:rsidRPr="003201CD">
        <w:rPr>
          <w:rFonts w:ascii="Book Antiqua" w:hAnsi="Book Antiqua"/>
          <w:sz w:val="24"/>
          <w:szCs w:val="24"/>
          <w:lang w:val="en-GB"/>
        </w:rPr>
        <w:t xml:space="preserve"> difference between </w:t>
      </w:r>
      <w:r w:rsidR="009F3F49" w:rsidRPr="003201CD">
        <w:rPr>
          <w:rFonts w:ascii="Book Antiqua" w:hAnsi="Book Antiqua"/>
          <w:sz w:val="24"/>
          <w:szCs w:val="24"/>
          <w:lang w:val="en-GB"/>
        </w:rPr>
        <w:t>HBV DNA+</w:t>
      </w:r>
      <w:r w:rsidR="009F3F49">
        <w:rPr>
          <w:rFonts w:ascii="Book Antiqua" w:hAnsi="Book Antiqua"/>
          <w:sz w:val="24"/>
          <w:szCs w:val="24"/>
          <w:lang w:val="en-GB"/>
        </w:rPr>
        <w:t xml:space="preserve"> </w:t>
      </w:r>
      <w:r w:rsidR="002C0744" w:rsidRPr="003201CD">
        <w:rPr>
          <w:rFonts w:ascii="Book Antiqua" w:hAnsi="Book Antiqua"/>
          <w:sz w:val="24"/>
          <w:szCs w:val="24"/>
          <w:lang w:val="en-GB"/>
        </w:rPr>
        <w:t>CHB patients and</w:t>
      </w:r>
      <w:r w:rsidR="009F3F49">
        <w:rPr>
          <w:rFonts w:ascii="Book Antiqua" w:hAnsi="Book Antiqua"/>
          <w:sz w:val="24"/>
          <w:szCs w:val="24"/>
          <w:lang w:val="en-GB"/>
        </w:rPr>
        <w:t xml:space="preserve"> </w:t>
      </w:r>
      <w:r w:rsidR="002C0744" w:rsidRPr="003201CD">
        <w:rPr>
          <w:rFonts w:ascii="Book Antiqua" w:hAnsi="Book Antiqua"/>
          <w:sz w:val="24"/>
          <w:szCs w:val="24"/>
          <w:lang w:val="en-GB"/>
        </w:rPr>
        <w:t>HBV DNA-</w:t>
      </w:r>
      <w:r w:rsidR="009F3F49">
        <w:rPr>
          <w:rFonts w:ascii="Book Antiqua" w:hAnsi="Book Antiqua"/>
          <w:sz w:val="24"/>
          <w:szCs w:val="24"/>
          <w:lang w:val="en-GB"/>
        </w:rPr>
        <w:t xml:space="preserve"> </w:t>
      </w:r>
      <w:r w:rsidR="009F3F49" w:rsidRPr="003201CD">
        <w:rPr>
          <w:rFonts w:ascii="Book Antiqua" w:hAnsi="Book Antiqua"/>
          <w:sz w:val="24"/>
          <w:szCs w:val="24"/>
          <w:lang w:val="en-GB"/>
        </w:rPr>
        <w:t>CHB</w:t>
      </w:r>
      <w:r w:rsidR="009F3F49">
        <w:rPr>
          <w:rFonts w:ascii="Book Antiqua" w:hAnsi="Book Antiqua"/>
          <w:sz w:val="24"/>
          <w:szCs w:val="24"/>
          <w:lang w:val="en-GB"/>
        </w:rPr>
        <w:t xml:space="preserve"> patients</w:t>
      </w:r>
      <w:r w:rsidR="002C0744" w:rsidRPr="003201CD">
        <w:rPr>
          <w:rFonts w:ascii="Book Antiqua" w:hAnsi="Book Antiqua"/>
          <w:sz w:val="24"/>
          <w:szCs w:val="24"/>
          <w:lang w:val="en-GB"/>
        </w:rPr>
        <w:t xml:space="preserve">, </w:t>
      </w:r>
      <w:r w:rsidRPr="003201CD">
        <w:rPr>
          <w:rFonts w:ascii="Book Antiqua" w:hAnsi="Book Antiqua"/>
          <w:sz w:val="24"/>
          <w:szCs w:val="24"/>
          <w:lang w:val="en-GB"/>
        </w:rPr>
        <w:t>which</w:t>
      </w:r>
      <w:r w:rsidR="002C0744" w:rsidRPr="003201CD">
        <w:rPr>
          <w:rFonts w:ascii="Book Antiqua" w:hAnsi="Book Antiqua"/>
          <w:sz w:val="24"/>
          <w:szCs w:val="24"/>
          <w:lang w:val="en-GB"/>
        </w:rPr>
        <w:t xml:space="preserve"> indicated that t</w:t>
      </w:r>
      <w:r w:rsidR="00F67A0E" w:rsidRPr="003201CD">
        <w:rPr>
          <w:rFonts w:ascii="Book Antiqua" w:hAnsi="Book Antiqua"/>
          <w:sz w:val="24"/>
          <w:szCs w:val="24"/>
          <w:lang w:val="en-GB"/>
        </w:rPr>
        <w:t xml:space="preserve">he reason for the decrease </w:t>
      </w:r>
      <w:r w:rsidRPr="003201CD">
        <w:rPr>
          <w:rFonts w:ascii="Book Antiqua" w:hAnsi="Book Antiqua"/>
          <w:sz w:val="24"/>
          <w:szCs w:val="24"/>
          <w:lang w:val="en-GB"/>
        </w:rPr>
        <w:t>in the</w:t>
      </w:r>
      <w:r w:rsidR="00D147B6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2C0744" w:rsidRPr="003201CD">
        <w:rPr>
          <w:rFonts w:ascii="Book Antiqua" w:hAnsi="Book Antiqua"/>
          <w:sz w:val="24"/>
          <w:szCs w:val="24"/>
          <w:lang w:val="en-GB"/>
        </w:rPr>
        <w:t>AUROC</w:t>
      </w:r>
      <w:r w:rsidR="00F67A0E" w:rsidRPr="003201CD">
        <w:rPr>
          <w:rFonts w:ascii="Book Antiqua" w:hAnsi="Book Antiqua"/>
          <w:sz w:val="24"/>
          <w:szCs w:val="24"/>
          <w:lang w:val="en-GB"/>
        </w:rPr>
        <w:t xml:space="preserve"> of PIVKA-II in </w:t>
      </w:r>
      <w:r w:rsidR="009F3F49" w:rsidRPr="003201CD">
        <w:rPr>
          <w:rFonts w:ascii="Book Antiqua" w:hAnsi="Book Antiqua"/>
          <w:sz w:val="24"/>
          <w:szCs w:val="24"/>
          <w:lang w:val="en-GB"/>
        </w:rPr>
        <w:t xml:space="preserve">HBV DNA- </w:t>
      </w:r>
      <w:r w:rsidR="00F67A0E" w:rsidRPr="003201CD">
        <w:rPr>
          <w:rFonts w:ascii="Book Antiqua" w:hAnsi="Book Antiqua"/>
          <w:sz w:val="24"/>
          <w:szCs w:val="24"/>
          <w:lang w:val="en-GB"/>
        </w:rPr>
        <w:t>HCC</w:t>
      </w:r>
      <w:r w:rsidR="009F3F49">
        <w:rPr>
          <w:rFonts w:ascii="Book Antiqua" w:hAnsi="Book Antiqua"/>
          <w:sz w:val="24"/>
          <w:szCs w:val="24"/>
          <w:lang w:val="en-GB"/>
        </w:rPr>
        <w:t xml:space="preserve"> </w:t>
      </w:r>
      <w:r w:rsidR="009016E1" w:rsidRPr="003201CD">
        <w:rPr>
          <w:rFonts w:ascii="Book Antiqua" w:hAnsi="Book Antiqua"/>
          <w:sz w:val="24"/>
          <w:szCs w:val="24"/>
          <w:lang w:val="en-GB"/>
        </w:rPr>
        <w:t xml:space="preserve">have </w:t>
      </w:r>
      <w:r w:rsidR="00F67A0E" w:rsidRPr="003201CD">
        <w:rPr>
          <w:rFonts w:ascii="Book Antiqua" w:hAnsi="Book Antiqua"/>
          <w:sz w:val="24"/>
          <w:szCs w:val="24"/>
          <w:lang w:val="en-GB"/>
        </w:rPr>
        <w:t>be</w:t>
      </w:r>
      <w:r w:rsidR="009016E1" w:rsidRPr="003201CD">
        <w:rPr>
          <w:rFonts w:ascii="Book Antiqua" w:hAnsi="Book Antiqua"/>
          <w:sz w:val="24"/>
          <w:szCs w:val="24"/>
          <w:lang w:val="en-GB"/>
        </w:rPr>
        <w:t>en</w:t>
      </w:r>
      <w:r w:rsidR="00F67A0E" w:rsidRPr="003201CD">
        <w:rPr>
          <w:rFonts w:ascii="Book Antiqua" w:hAnsi="Book Antiqua"/>
          <w:sz w:val="24"/>
          <w:szCs w:val="24"/>
          <w:lang w:val="en-GB"/>
        </w:rPr>
        <w:t xml:space="preserve"> that the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tumour</w:t>
      </w:r>
      <w:r w:rsidR="00F67A0E" w:rsidRPr="003201CD">
        <w:rPr>
          <w:rFonts w:ascii="Book Antiqua" w:hAnsi="Book Antiqua"/>
          <w:sz w:val="24"/>
          <w:szCs w:val="24"/>
          <w:lang w:val="en-GB"/>
        </w:rPr>
        <w:t xml:space="preserve"> size</w:t>
      </w:r>
      <w:r w:rsidR="00D147B6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F67A0E" w:rsidRPr="003201CD">
        <w:rPr>
          <w:rFonts w:ascii="Book Antiqua" w:hAnsi="Book Antiqua"/>
          <w:sz w:val="24"/>
          <w:szCs w:val="24"/>
          <w:lang w:val="en-GB"/>
        </w:rPr>
        <w:t>of</w:t>
      </w:r>
      <w:r w:rsidR="009F3F49" w:rsidRPr="009F3F49">
        <w:rPr>
          <w:rFonts w:ascii="Book Antiqua" w:hAnsi="Book Antiqua"/>
          <w:sz w:val="24"/>
          <w:szCs w:val="24"/>
          <w:lang w:val="en-GB"/>
        </w:rPr>
        <w:t xml:space="preserve"> </w:t>
      </w:r>
      <w:r w:rsidR="009F3F49" w:rsidRPr="003201CD">
        <w:rPr>
          <w:rFonts w:ascii="Book Antiqua" w:hAnsi="Book Antiqua"/>
          <w:sz w:val="24"/>
          <w:szCs w:val="24"/>
          <w:lang w:val="en-GB"/>
        </w:rPr>
        <w:t>HBV DNA-</w:t>
      </w:r>
      <w:r w:rsidR="00F67A0E" w:rsidRPr="003201CD">
        <w:rPr>
          <w:rFonts w:ascii="Book Antiqua" w:hAnsi="Book Antiqua"/>
          <w:sz w:val="24"/>
          <w:szCs w:val="24"/>
          <w:lang w:val="en-GB"/>
        </w:rPr>
        <w:t xml:space="preserve"> HCC</w:t>
      </w:r>
      <w:r w:rsidR="009F3F49">
        <w:rPr>
          <w:rFonts w:ascii="Book Antiqua" w:hAnsi="Book Antiqua"/>
          <w:sz w:val="24"/>
          <w:szCs w:val="24"/>
          <w:lang w:val="en-GB"/>
        </w:rPr>
        <w:t xml:space="preserve"> </w:t>
      </w:r>
      <w:r w:rsidR="00F67A0E" w:rsidRPr="003201CD">
        <w:rPr>
          <w:rFonts w:ascii="Book Antiqua" w:hAnsi="Book Antiqua"/>
          <w:sz w:val="24"/>
          <w:szCs w:val="24"/>
          <w:lang w:val="en-GB"/>
        </w:rPr>
        <w:t xml:space="preserve">was significantly smaller than that of </w:t>
      </w:r>
      <w:r w:rsidR="009F3F49" w:rsidRPr="003201CD">
        <w:rPr>
          <w:rFonts w:ascii="Book Antiqua" w:hAnsi="Book Antiqua"/>
          <w:sz w:val="24"/>
          <w:szCs w:val="24"/>
          <w:lang w:val="en-GB"/>
        </w:rPr>
        <w:t>HBV DNA+</w:t>
      </w:r>
      <w:r w:rsidR="009F3F49">
        <w:rPr>
          <w:rFonts w:ascii="Book Antiqua" w:hAnsi="Book Antiqua"/>
          <w:sz w:val="24"/>
          <w:szCs w:val="24"/>
          <w:lang w:val="en-GB"/>
        </w:rPr>
        <w:t xml:space="preserve"> </w:t>
      </w:r>
      <w:r w:rsidR="00F67A0E" w:rsidRPr="003201CD">
        <w:rPr>
          <w:rFonts w:ascii="Book Antiqua" w:hAnsi="Book Antiqua"/>
          <w:sz w:val="24"/>
          <w:szCs w:val="24"/>
          <w:lang w:val="en-GB"/>
        </w:rPr>
        <w:t>HCC.</w:t>
      </w:r>
      <w:r w:rsidR="00D147B6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A higher AUROC </w:t>
      </w:r>
      <w:r w:rsidR="009016E1" w:rsidRPr="003201CD">
        <w:rPr>
          <w:rFonts w:ascii="Book Antiqua" w:hAnsi="Book Antiqua"/>
          <w:sz w:val="24"/>
          <w:szCs w:val="24"/>
          <w:lang w:val="en-GB"/>
        </w:rPr>
        <w:t xml:space="preserve">value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indicates </w:t>
      </w:r>
      <w:r w:rsidR="009016E1" w:rsidRPr="003201CD">
        <w:rPr>
          <w:rFonts w:ascii="Book Antiqua" w:hAnsi="Book Antiqua"/>
          <w:sz w:val="24"/>
          <w:szCs w:val="24"/>
          <w:lang w:val="en-GB"/>
        </w:rPr>
        <w:t>that there is</w:t>
      </w:r>
      <w:r w:rsidR="009F3F49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greater diagnostic </w:t>
      </w:r>
      <w:proofErr w:type="gramStart"/>
      <w:r w:rsidRPr="003201CD">
        <w:rPr>
          <w:rFonts w:ascii="Book Antiqua" w:hAnsi="Book Antiqua"/>
          <w:sz w:val="24"/>
          <w:szCs w:val="24"/>
          <w:lang w:val="en-GB"/>
        </w:rPr>
        <w:t>value</w:t>
      </w:r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Pr="003201CD">
        <w:rPr>
          <w:rFonts w:ascii="Book Antiqua" w:hAnsi="Book Antiqua"/>
          <w:sz w:val="24"/>
          <w:szCs w:val="24"/>
          <w:vertAlign w:val="superscript"/>
          <w:lang w:val="en-GB"/>
        </w:rPr>
        <w:t>38]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. When PIVKA-II and AFP </w:t>
      </w:r>
      <w:r w:rsidR="009016E1" w:rsidRPr="003201CD">
        <w:rPr>
          <w:rFonts w:ascii="Book Antiqua" w:hAnsi="Book Antiqua"/>
          <w:sz w:val="24"/>
          <w:szCs w:val="24"/>
          <w:lang w:val="en-GB"/>
        </w:rPr>
        <w:t xml:space="preserve">were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combined with </w:t>
      </w:r>
      <w:r w:rsidR="00D5463C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γ-GT/AST ratio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in</w:t>
      </w:r>
      <w:r w:rsidR="009016E1" w:rsidRPr="003201CD">
        <w:rPr>
          <w:rFonts w:ascii="Book Antiqua" w:hAnsi="Book Antiqua"/>
          <w:sz w:val="24"/>
          <w:szCs w:val="24"/>
          <w:lang w:val="en-GB"/>
        </w:rPr>
        <w:t xml:space="preserve"> the diagnosis of</w:t>
      </w:r>
      <w:r w:rsidR="00D147B6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C72B7E" w:rsidRPr="003201CD">
        <w:rPr>
          <w:rFonts w:ascii="Book Antiqua" w:hAnsi="Book Antiqua"/>
          <w:sz w:val="24"/>
          <w:szCs w:val="24"/>
          <w:lang w:val="en-GB"/>
        </w:rPr>
        <w:t>early-</w:t>
      </w:r>
      <w:r w:rsidRPr="003201CD">
        <w:rPr>
          <w:rFonts w:ascii="Book Antiqua" w:hAnsi="Book Antiqua"/>
          <w:sz w:val="24"/>
          <w:szCs w:val="24"/>
          <w:lang w:val="en-GB"/>
        </w:rPr>
        <w:t>stage HCC,</w:t>
      </w:r>
      <w:r w:rsidR="009F3F49" w:rsidRPr="009F3F49">
        <w:rPr>
          <w:rFonts w:ascii="Book Antiqua" w:hAnsi="Book Antiqua"/>
          <w:sz w:val="24"/>
          <w:szCs w:val="24"/>
          <w:lang w:val="en-GB"/>
        </w:rPr>
        <w:t xml:space="preserve"> </w:t>
      </w:r>
      <w:r w:rsidR="009F3F49" w:rsidRPr="003201CD">
        <w:rPr>
          <w:rFonts w:ascii="Book Antiqua" w:hAnsi="Book Antiqua"/>
          <w:sz w:val="24"/>
          <w:szCs w:val="24"/>
          <w:lang w:val="en-GB"/>
        </w:rPr>
        <w:t>HBV DNA+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HCC, </w:t>
      </w:r>
      <w:r w:rsidR="009016E1" w:rsidRPr="003201CD">
        <w:rPr>
          <w:rFonts w:ascii="Book Antiqua" w:hAnsi="Book Antiqua"/>
          <w:sz w:val="24"/>
          <w:szCs w:val="24"/>
          <w:lang w:val="en-GB"/>
        </w:rPr>
        <w:t xml:space="preserve">and </w:t>
      </w:r>
      <w:r w:rsidR="009F3F49" w:rsidRPr="003201CD">
        <w:rPr>
          <w:rFonts w:ascii="Book Antiqua" w:hAnsi="Book Antiqua"/>
          <w:sz w:val="24"/>
          <w:szCs w:val="24"/>
          <w:lang w:val="en-GB"/>
        </w:rPr>
        <w:t>HBV DNA-</w:t>
      </w:r>
      <w:r w:rsidR="009F3F49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HCC, the AUROCs of PIVKA-II and AFP </w:t>
      </w:r>
      <w:r w:rsidR="009016E1" w:rsidRPr="003201CD">
        <w:rPr>
          <w:rFonts w:ascii="Book Antiqua" w:hAnsi="Book Antiqua"/>
          <w:sz w:val="24"/>
          <w:szCs w:val="24"/>
          <w:lang w:val="en-GB"/>
        </w:rPr>
        <w:t>increased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, </w:t>
      </w:r>
      <w:r w:rsidR="009016E1" w:rsidRPr="003201CD">
        <w:rPr>
          <w:rFonts w:ascii="Book Antiqua" w:hAnsi="Book Antiqua"/>
          <w:sz w:val="24"/>
          <w:szCs w:val="24"/>
          <w:lang w:val="en-GB"/>
        </w:rPr>
        <w:t>and the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increase </w:t>
      </w:r>
      <w:r w:rsidR="009F3F49">
        <w:rPr>
          <w:rFonts w:ascii="Book Antiqua" w:hAnsi="Book Antiqua"/>
          <w:sz w:val="24"/>
          <w:szCs w:val="24"/>
          <w:lang w:val="en-GB"/>
        </w:rPr>
        <w:t>for</w:t>
      </w:r>
      <w:r w:rsidR="009F3F49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AFP</w:t>
      </w:r>
      <w:r w:rsidR="009016E1" w:rsidRPr="003201CD">
        <w:rPr>
          <w:rFonts w:ascii="Book Antiqua" w:hAnsi="Book Antiqua"/>
          <w:sz w:val="24"/>
          <w:szCs w:val="24"/>
          <w:lang w:val="en-GB"/>
        </w:rPr>
        <w:t xml:space="preserve"> was especially large</w:t>
      </w:r>
      <w:r w:rsidR="00D147B6" w:rsidRPr="003201CD">
        <w:rPr>
          <w:rFonts w:ascii="Book Antiqua" w:hAnsi="Book Antiqua"/>
          <w:sz w:val="24"/>
          <w:szCs w:val="24"/>
          <w:lang w:val="en-GB"/>
        </w:rPr>
        <w:t>r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. Therefore, PIVKA-II and AFP combined with </w:t>
      </w:r>
      <w:r w:rsidR="00D5463C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γ-GT/AST ratio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will be more </w:t>
      </w:r>
      <w:r w:rsidR="009016E1" w:rsidRPr="003201CD">
        <w:rPr>
          <w:rFonts w:ascii="Book Antiqua" w:hAnsi="Book Antiqua"/>
          <w:sz w:val="24"/>
          <w:szCs w:val="24"/>
          <w:lang w:val="en-GB"/>
        </w:rPr>
        <w:t xml:space="preserve">useful for </w:t>
      </w:r>
      <w:r w:rsidRPr="003201CD">
        <w:rPr>
          <w:rFonts w:ascii="Book Antiqua" w:hAnsi="Book Antiqua"/>
          <w:sz w:val="24"/>
          <w:szCs w:val="24"/>
          <w:lang w:val="en-GB"/>
        </w:rPr>
        <w:t>the differential diagnosis of HCC and other benign liver diseases</w:t>
      </w:r>
      <w:r w:rsidR="00D147B6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9016E1" w:rsidRPr="003201CD">
        <w:rPr>
          <w:rFonts w:ascii="Book Antiqua" w:hAnsi="Book Antiqua"/>
          <w:sz w:val="24"/>
          <w:szCs w:val="24"/>
          <w:lang w:val="en-GB"/>
        </w:rPr>
        <w:t>than these biomarkers</w:t>
      </w:r>
      <w:r w:rsidR="009F3F49">
        <w:rPr>
          <w:rFonts w:ascii="Book Antiqua" w:hAnsi="Book Antiqua"/>
          <w:sz w:val="24"/>
          <w:szCs w:val="24"/>
          <w:lang w:val="en-GB"/>
        </w:rPr>
        <w:t xml:space="preserve"> </w:t>
      </w:r>
      <w:r w:rsidR="009016E1" w:rsidRPr="003201CD">
        <w:rPr>
          <w:rFonts w:ascii="Book Antiqua" w:hAnsi="Book Antiqua"/>
          <w:sz w:val="24"/>
          <w:szCs w:val="24"/>
          <w:lang w:val="en-GB"/>
        </w:rPr>
        <w:t>individually</w:t>
      </w:r>
      <w:r w:rsidRPr="003201CD">
        <w:rPr>
          <w:rFonts w:ascii="Book Antiqua" w:hAnsi="Book Antiqua"/>
          <w:sz w:val="24"/>
          <w:szCs w:val="24"/>
          <w:lang w:val="en-GB"/>
        </w:rPr>
        <w:t>.</w:t>
      </w:r>
    </w:p>
    <w:p w:rsidR="003F5E40" w:rsidRPr="003201CD" w:rsidRDefault="00276F30" w:rsidP="008526A7">
      <w:pPr>
        <w:tabs>
          <w:tab w:val="left" w:pos="7500"/>
        </w:tabs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sz w:val="24"/>
          <w:szCs w:val="24"/>
          <w:lang w:val="en-GB"/>
        </w:rPr>
        <w:t xml:space="preserve">In conclusion, </w:t>
      </w:r>
      <w:r w:rsidR="00D5463C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γ-GT/AST ratio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may be more </w:t>
      </w:r>
      <w:r w:rsidR="009016E1" w:rsidRPr="003201CD">
        <w:rPr>
          <w:rFonts w:ascii="Book Antiqua" w:hAnsi="Book Antiqua"/>
          <w:sz w:val="24"/>
          <w:szCs w:val="24"/>
          <w:lang w:val="en-GB"/>
        </w:rPr>
        <w:t xml:space="preserve">useful </w:t>
      </w:r>
      <w:r w:rsidRPr="003201CD">
        <w:rPr>
          <w:rFonts w:ascii="Book Antiqua" w:hAnsi="Book Antiqua"/>
          <w:sz w:val="24"/>
          <w:szCs w:val="24"/>
          <w:lang w:val="en-GB"/>
        </w:rPr>
        <w:t>than PIVKA-II and AFP in the</w:t>
      </w:r>
      <w:r w:rsidR="004E072A" w:rsidRPr="003201CD">
        <w:rPr>
          <w:rFonts w:ascii="Book Antiqua" w:hAnsi="Book Antiqua"/>
          <w:sz w:val="24"/>
          <w:szCs w:val="24"/>
          <w:lang w:val="en-GB"/>
        </w:rPr>
        <w:t xml:space="preserve"> diagnosis</w:t>
      </w:r>
      <w:r w:rsidR="00D147B6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4E072A" w:rsidRPr="003201CD">
        <w:rPr>
          <w:rFonts w:ascii="Book Antiqua" w:hAnsi="Book Antiqua"/>
          <w:sz w:val="24"/>
          <w:szCs w:val="24"/>
          <w:lang w:val="en-GB"/>
        </w:rPr>
        <w:t xml:space="preserve">of </w:t>
      </w:r>
      <w:r w:rsidR="009F3F49" w:rsidRPr="003201CD">
        <w:rPr>
          <w:rFonts w:ascii="Book Antiqua" w:hAnsi="Book Antiqua"/>
          <w:sz w:val="24"/>
          <w:szCs w:val="24"/>
          <w:lang w:val="en-GB"/>
        </w:rPr>
        <w:t>earl</w:t>
      </w:r>
      <w:r w:rsidR="009F3F49">
        <w:rPr>
          <w:rFonts w:ascii="Book Antiqua" w:hAnsi="Book Antiqua"/>
          <w:sz w:val="24"/>
          <w:szCs w:val="24"/>
          <w:lang w:val="en-GB"/>
        </w:rPr>
        <w:t>y</w:t>
      </w:r>
      <w:r w:rsidRPr="003201CD">
        <w:rPr>
          <w:rFonts w:ascii="Book Antiqua" w:hAnsi="Book Antiqua"/>
          <w:sz w:val="24"/>
          <w:szCs w:val="24"/>
          <w:lang w:val="en-GB"/>
        </w:rPr>
        <w:t>-stage HCC</w:t>
      </w:r>
      <w:r w:rsidR="004E072A" w:rsidRPr="003201CD">
        <w:rPr>
          <w:rFonts w:ascii="Book Antiqua" w:hAnsi="Book Antiqua"/>
          <w:sz w:val="24"/>
          <w:szCs w:val="24"/>
          <w:lang w:val="en-GB"/>
        </w:rPr>
        <w:t xml:space="preserve">, and AFP </w:t>
      </w:r>
      <w:r w:rsidR="009016E1" w:rsidRPr="003201CD">
        <w:rPr>
          <w:rFonts w:ascii="Book Antiqua" w:hAnsi="Book Antiqua"/>
          <w:sz w:val="24"/>
          <w:szCs w:val="24"/>
          <w:lang w:val="en-GB"/>
        </w:rPr>
        <w:t xml:space="preserve">has the greatest </w:t>
      </w:r>
      <w:r w:rsidR="004E072A" w:rsidRPr="003201CD">
        <w:rPr>
          <w:rFonts w:ascii="Book Antiqua" w:hAnsi="Book Antiqua"/>
          <w:sz w:val="24"/>
          <w:szCs w:val="24"/>
          <w:lang w:val="en-GB"/>
        </w:rPr>
        <w:t>diagnos</w:t>
      </w:r>
      <w:r w:rsidR="009016E1" w:rsidRPr="003201CD">
        <w:rPr>
          <w:rFonts w:ascii="Book Antiqua" w:hAnsi="Book Antiqua"/>
          <w:sz w:val="24"/>
          <w:szCs w:val="24"/>
          <w:lang w:val="en-GB"/>
        </w:rPr>
        <w:t>tic</w:t>
      </w:r>
      <w:r w:rsidR="00D147B6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9016E1" w:rsidRPr="003201CD">
        <w:rPr>
          <w:rFonts w:ascii="Book Antiqua" w:hAnsi="Book Antiqua"/>
          <w:sz w:val="24"/>
          <w:szCs w:val="24"/>
          <w:lang w:val="en-GB"/>
        </w:rPr>
        <w:t xml:space="preserve">ability for </w:t>
      </w:r>
      <w:r w:rsidR="009F3F49" w:rsidRPr="003201CD">
        <w:rPr>
          <w:rFonts w:ascii="Book Antiqua" w:hAnsi="Book Antiqua"/>
          <w:sz w:val="24"/>
          <w:szCs w:val="24"/>
          <w:lang w:val="en-GB"/>
        </w:rPr>
        <w:t>HBV DNA-</w:t>
      </w:r>
      <w:r w:rsidR="009F3F49">
        <w:rPr>
          <w:rFonts w:ascii="Book Antiqua" w:hAnsi="Book Antiqua"/>
          <w:sz w:val="24"/>
          <w:szCs w:val="24"/>
          <w:lang w:val="en-GB"/>
        </w:rPr>
        <w:t xml:space="preserve"> </w:t>
      </w:r>
      <w:r w:rsidR="004E072A" w:rsidRPr="003201CD">
        <w:rPr>
          <w:rFonts w:ascii="Book Antiqua" w:hAnsi="Book Antiqua"/>
          <w:sz w:val="24"/>
          <w:szCs w:val="24"/>
          <w:lang w:val="en-GB"/>
        </w:rPr>
        <w:t>HCC</w:t>
      </w:r>
      <w:r w:rsidRPr="003201CD">
        <w:rPr>
          <w:rFonts w:ascii="Book Antiqua" w:hAnsi="Book Antiqua"/>
          <w:sz w:val="24"/>
          <w:szCs w:val="24"/>
          <w:lang w:val="en-GB"/>
        </w:rPr>
        <w:t>. PIVKA-II and AFP combined with</w:t>
      </w:r>
      <w:r w:rsidR="00D5463C" w:rsidRPr="003201CD">
        <w:rPr>
          <w:rFonts w:ascii="Book Antiqua" w:hAnsi="Book Antiqua"/>
          <w:sz w:val="24"/>
          <w:szCs w:val="24"/>
          <w:lang w:val="en-GB"/>
        </w:rPr>
        <w:t xml:space="preserve"> the</w:t>
      </w:r>
      <w:r w:rsidR="00D147B6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160E3D" w:rsidRPr="003201CD">
        <w:rPr>
          <w:rFonts w:ascii="Book Antiqua" w:hAnsi="Book Antiqua"/>
          <w:sz w:val="24"/>
          <w:szCs w:val="24"/>
          <w:lang w:val="en-GB"/>
        </w:rPr>
        <w:t>γ-GT/AST ratio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can </w:t>
      </w:r>
      <w:r w:rsidR="009016E1" w:rsidRPr="003201CD">
        <w:rPr>
          <w:rFonts w:ascii="Book Antiqua" w:hAnsi="Book Antiqua"/>
          <w:sz w:val="24"/>
          <w:szCs w:val="24"/>
          <w:lang w:val="en-GB"/>
        </w:rPr>
        <w:t xml:space="preserve">increase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the diagnostic value of </w:t>
      </w:r>
      <w:r w:rsidR="009016E1" w:rsidRPr="003201CD">
        <w:rPr>
          <w:rFonts w:ascii="Book Antiqua" w:hAnsi="Book Antiqua"/>
          <w:sz w:val="24"/>
          <w:szCs w:val="24"/>
          <w:lang w:val="en-GB"/>
        </w:rPr>
        <w:t xml:space="preserve">these biomarkers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in different types of HCC. Therefore, clinicians need to select </w:t>
      </w:r>
      <w:r w:rsidR="009016E1" w:rsidRPr="003201CD">
        <w:rPr>
          <w:rFonts w:ascii="Book Antiqua" w:hAnsi="Book Antiqua"/>
          <w:sz w:val="24"/>
          <w:szCs w:val="24"/>
          <w:lang w:val="en-GB"/>
        </w:rPr>
        <w:t xml:space="preserve">the most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advantageous biomarkers </w:t>
      </w:r>
      <w:r w:rsidR="00FF344B" w:rsidRPr="003201CD">
        <w:rPr>
          <w:rFonts w:ascii="Book Antiqua" w:hAnsi="Book Antiqua"/>
          <w:sz w:val="24"/>
          <w:szCs w:val="24"/>
          <w:lang w:val="en-GB"/>
        </w:rPr>
        <w:t xml:space="preserve">for HCC </w:t>
      </w:r>
      <w:r w:rsidRPr="003201CD">
        <w:rPr>
          <w:rFonts w:ascii="Book Antiqua" w:hAnsi="Book Antiqua"/>
          <w:sz w:val="24"/>
          <w:szCs w:val="24"/>
          <w:lang w:val="en-GB"/>
        </w:rPr>
        <w:t>according to clinical and laboratory test results.</w:t>
      </w:r>
    </w:p>
    <w:p w:rsidR="00595219" w:rsidRPr="003201CD" w:rsidRDefault="00595219" w:rsidP="008526A7">
      <w:pPr>
        <w:tabs>
          <w:tab w:val="left" w:pos="7500"/>
        </w:tabs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:rsidR="0005309F" w:rsidRPr="003201CD" w:rsidRDefault="0005309F" w:rsidP="008526A7">
      <w:pPr>
        <w:widowControl/>
        <w:adjustRightInd w:val="0"/>
        <w:snapToGrid w:val="0"/>
        <w:spacing w:line="360" w:lineRule="auto"/>
        <w:rPr>
          <w:rFonts w:ascii="Book Antiqua" w:hAnsi="Book Antiqua" w:cs="宋体"/>
          <w:b/>
          <w:caps/>
          <w:kern w:val="0"/>
          <w:sz w:val="24"/>
          <w:szCs w:val="24"/>
        </w:rPr>
      </w:pPr>
      <w:bookmarkStart w:id="58" w:name="OLE_LINK151"/>
      <w:bookmarkStart w:id="59" w:name="OLE_LINK259"/>
      <w:r w:rsidRPr="003201CD">
        <w:rPr>
          <w:rFonts w:ascii="Book Antiqua" w:hAnsi="Book Antiqua" w:cs="Segoe UI"/>
          <w:b/>
          <w:caps/>
          <w:kern w:val="0"/>
          <w:sz w:val="24"/>
          <w:szCs w:val="24"/>
          <w:shd w:val="clear" w:color="auto" w:fill="FFFFFF"/>
        </w:rPr>
        <w:t>Article Highlights</w:t>
      </w:r>
    </w:p>
    <w:p w:rsidR="0005309F" w:rsidRPr="003201CD" w:rsidRDefault="0005309F" w:rsidP="008526A7">
      <w:pPr>
        <w:widowControl/>
        <w:adjustRightInd w:val="0"/>
        <w:snapToGrid w:val="0"/>
        <w:spacing w:line="360" w:lineRule="auto"/>
        <w:rPr>
          <w:rFonts w:ascii="Book Antiqua" w:hAnsi="Book Antiqua" w:cs="宋体"/>
          <w:b/>
          <w:i/>
          <w:kern w:val="0"/>
          <w:sz w:val="24"/>
          <w:szCs w:val="24"/>
        </w:rPr>
      </w:pPr>
      <w:r w:rsidRPr="003201CD">
        <w:rPr>
          <w:rFonts w:ascii="Book Antiqua" w:hAnsi="Book Antiqua" w:cs="宋体"/>
          <w:b/>
          <w:i/>
          <w:kern w:val="0"/>
          <w:sz w:val="24"/>
          <w:szCs w:val="24"/>
        </w:rPr>
        <w:t>Research background</w:t>
      </w:r>
    </w:p>
    <w:p w:rsidR="0005309F" w:rsidRPr="003201CD" w:rsidRDefault="004E7CD4" w:rsidP="008526A7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3201CD">
        <w:rPr>
          <w:rFonts w:ascii="Book Antiqua" w:eastAsia="黑体" w:hAnsi="Book Antiqua"/>
          <w:bCs/>
          <w:sz w:val="24"/>
          <w:szCs w:val="24"/>
          <w:lang w:val="en-GB"/>
        </w:rPr>
        <w:t xml:space="preserve">Protein induced by vitamin K absence or antagonist </w:t>
      </w:r>
      <w:r w:rsidR="00091CDE" w:rsidRPr="003201CD">
        <w:rPr>
          <w:rFonts w:ascii="Book Antiqua" w:hAnsi="Book Antiqua"/>
          <w:sz w:val="24"/>
          <w:szCs w:val="24"/>
          <w:lang w:val="en-GB"/>
        </w:rPr>
        <w:t>II</w:t>
      </w:r>
      <w:r w:rsidR="006E25B3" w:rsidRPr="003201CD">
        <w:rPr>
          <w:rFonts w:ascii="Book Antiqua" w:eastAsia="黑体" w:hAnsi="Book Antiqua" w:cs="Book Antiqua"/>
          <w:bCs/>
          <w:sz w:val="24"/>
          <w:szCs w:val="24"/>
          <w:lang w:val="en-GB"/>
        </w:rPr>
        <w:t xml:space="preserve"> (</w:t>
      </w:r>
      <w:r w:rsidR="00E012C4" w:rsidRPr="003201CD">
        <w:rPr>
          <w:rFonts w:ascii="Book Antiqua" w:hAnsi="Book Antiqua"/>
          <w:sz w:val="24"/>
          <w:szCs w:val="24"/>
          <w:lang w:val="en-GB"/>
        </w:rPr>
        <w:t>PIVKA-II</w:t>
      </w:r>
      <w:r w:rsidR="006E25B3" w:rsidRPr="003201CD">
        <w:rPr>
          <w:rFonts w:ascii="Book Antiqua" w:hAnsi="Book Antiqua"/>
          <w:sz w:val="24"/>
          <w:szCs w:val="24"/>
          <w:lang w:val="en-GB"/>
        </w:rPr>
        <w:t>)</w:t>
      </w:r>
      <w:r w:rsidR="00E012C4" w:rsidRPr="003201CD">
        <w:rPr>
          <w:rFonts w:ascii="Book Antiqua" w:hAnsi="Book Antiqua"/>
          <w:sz w:val="24"/>
          <w:szCs w:val="24"/>
          <w:lang w:val="en-GB"/>
        </w:rPr>
        <w:t xml:space="preserve"> and </w:t>
      </w:r>
      <w:r w:rsidR="006E25B3" w:rsidRPr="003201CD">
        <w:rPr>
          <w:rFonts w:ascii="Book Antiqua" w:eastAsia="黑体" w:hAnsi="Book Antiqua" w:cs="Book Antiqua"/>
          <w:bCs/>
          <w:sz w:val="24"/>
          <w:szCs w:val="24"/>
          <w:lang w:val="en-GB"/>
        </w:rPr>
        <w:t>alpha-fetoprotein</w:t>
      </w:r>
      <w:r w:rsidR="006E25B3" w:rsidRPr="003201CD">
        <w:rPr>
          <w:rFonts w:ascii="Book Antiqua" w:hAnsi="Book Antiqua"/>
          <w:sz w:val="24"/>
          <w:szCs w:val="24"/>
          <w:lang w:val="en-GB"/>
        </w:rPr>
        <w:t xml:space="preserve"> (</w:t>
      </w:r>
      <w:r w:rsidR="00E012C4" w:rsidRPr="003201CD">
        <w:rPr>
          <w:rFonts w:ascii="Book Antiqua" w:hAnsi="Book Antiqua"/>
          <w:sz w:val="24"/>
          <w:szCs w:val="24"/>
          <w:lang w:val="en-GB"/>
        </w:rPr>
        <w:t>AFP</w:t>
      </w:r>
      <w:r w:rsidR="006E25B3" w:rsidRPr="003201CD">
        <w:rPr>
          <w:rFonts w:ascii="Book Antiqua" w:hAnsi="Book Antiqua"/>
          <w:sz w:val="24"/>
          <w:szCs w:val="24"/>
          <w:lang w:val="en-GB"/>
        </w:rPr>
        <w:t>)</w:t>
      </w:r>
      <w:r w:rsidR="00E012C4" w:rsidRPr="003201CD">
        <w:rPr>
          <w:rFonts w:ascii="Book Antiqua" w:hAnsi="Book Antiqua"/>
          <w:sz w:val="24"/>
          <w:szCs w:val="24"/>
          <w:lang w:val="en-GB"/>
        </w:rPr>
        <w:t xml:space="preserve"> are widely used biomarkers in </w:t>
      </w:r>
      <w:r w:rsidR="009F3F49">
        <w:rPr>
          <w:rFonts w:ascii="Book Antiqua" w:hAnsi="Book Antiqua"/>
          <w:sz w:val="24"/>
          <w:szCs w:val="24"/>
          <w:lang w:val="en-GB"/>
        </w:rPr>
        <w:t xml:space="preserve">the diagnosis of </w:t>
      </w:r>
      <w:r w:rsidR="006E25B3" w:rsidRPr="003201CD">
        <w:rPr>
          <w:rFonts w:ascii="Book Antiqua" w:hAnsi="Book Antiqua"/>
          <w:bCs/>
          <w:sz w:val="24"/>
          <w:szCs w:val="24"/>
          <w:lang w:val="en-GB"/>
        </w:rPr>
        <w:t>hepatocellular carcinoma</w:t>
      </w:r>
      <w:r w:rsidR="006E25B3" w:rsidRPr="003201CD">
        <w:rPr>
          <w:rFonts w:ascii="Book Antiqua" w:hAnsi="Book Antiqua"/>
          <w:sz w:val="24"/>
          <w:szCs w:val="24"/>
          <w:lang w:val="en-GB"/>
        </w:rPr>
        <w:t xml:space="preserve"> (</w:t>
      </w:r>
      <w:r w:rsidR="00E012C4" w:rsidRPr="003201CD">
        <w:rPr>
          <w:rFonts w:ascii="Book Antiqua" w:hAnsi="Book Antiqua"/>
          <w:sz w:val="24"/>
          <w:szCs w:val="24"/>
          <w:lang w:val="en-GB"/>
        </w:rPr>
        <w:t>HCC</w:t>
      </w:r>
      <w:r w:rsidR="006E25B3" w:rsidRPr="003201CD">
        <w:rPr>
          <w:rFonts w:ascii="Book Antiqua" w:hAnsi="Book Antiqua"/>
          <w:sz w:val="24"/>
          <w:szCs w:val="24"/>
          <w:lang w:val="en-GB"/>
        </w:rPr>
        <w:t>)</w:t>
      </w:r>
      <w:r w:rsidR="00E012C4" w:rsidRPr="003201CD">
        <w:rPr>
          <w:rFonts w:ascii="Book Antiqua" w:hAnsi="Book Antiqua"/>
          <w:sz w:val="24"/>
          <w:szCs w:val="24"/>
          <w:lang w:val="en-GB"/>
        </w:rPr>
        <w:t xml:space="preserve">, and have been written into the guidelines for HCC diagnosis published by the National Society of </w:t>
      </w:r>
      <w:proofErr w:type="spellStart"/>
      <w:r w:rsidR="00E012C4" w:rsidRPr="003201CD">
        <w:rPr>
          <w:rFonts w:ascii="Book Antiqua" w:hAnsi="Book Antiqua"/>
          <w:sz w:val="24"/>
          <w:szCs w:val="24"/>
          <w:lang w:val="en-GB"/>
        </w:rPr>
        <w:t>Hepatology</w:t>
      </w:r>
      <w:proofErr w:type="spellEnd"/>
      <w:r w:rsidR="00E012C4" w:rsidRPr="003201CD">
        <w:rPr>
          <w:rFonts w:ascii="Book Antiqua" w:hAnsi="Book Antiqua"/>
          <w:sz w:val="24"/>
          <w:szCs w:val="24"/>
          <w:lang w:val="en-GB"/>
        </w:rPr>
        <w:t xml:space="preserve"> of different countries</w:t>
      </w:r>
      <w:r w:rsidR="009F3F49">
        <w:rPr>
          <w:rFonts w:ascii="Book Antiqua" w:hAnsi="Book Antiqua"/>
          <w:sz w:val="24"/>
          <w:szCs w:val="24"/>
          <w:lang w:val="en-GB"/>
        </w:rPr>
        <w:t>.</w:t>
      </w:r>
      <w:r w:rsidR="009F3F49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E012C4" w:rsidRPr="003201CD">
        <w:rPr>
          <w:rFonts w:ascii="Book Antiqua" w:hAnsi="Book Antiqua"/>
          <w:sz w:val="24"/>
          <w:szCs w:val="24"/>
        </w:rPr>
        <w:lastRenderedPageBreak/>
        <w:t xml:space="preserve">However, </w:t>
      </w:r>
      <w:r w:rsidR="00E012C4" w:rsidRPr="003201CD">
        <w:rPr>
          <w:rFonts w:ascii="Book Antiqua" w:hAnsi="Book Antiqua"/>
          <w:bCs/>
          <w:sz w:val="24"/>
          <w:szCs w:val="24"/>
          <w:lang w:val="en-GB"/>
        </w:rPr>
        <w:t>PIVKA-II and AFP</w:t>
      </w:r>
      <w:r w:rsidR="00E012C4" w:rsidRPr="003201CD">
        <w:rPr>
          <w:rFonts w:ascii="Book Antiqua" w:hAnsi="Book Antiqua"/>
          <w:sz w:val="24"/>
          <w:szCs w:val="24"/>
        </w:rPr>
        <w:t xml:space="preserve"> have unsatisfactory specificity and sensitivity in </w:t>
      </w:r>
      <w:r w:rsidR="009F3F49">
        <w:rPr>
          <w:rFonts w:ascii="Book Antiqua" w:hAnsi="Book Antiqua"/>
          <w:sz w:val="24"/>
          <w:szCs w:val="24"/>
        </w:rPr>
        <w:t xml:space="preserve">the </w:t>
      </w:r>
      <w:r w:rsidR="009F3F49" w:rsidRPr="003201CD">
        <w:rPr>
          <w:rFonts w:ascii="Book Antiqua" w:hAnsi="Book Antiqua"/>
          <w:sz w:val="24"/>
          <w:szCs w:val="24"/>
        </w:rPr>
        <w:t xml:space="preserve">diagnosis </w:t>
      </w:r>
      <w:r w:rsidR="009F3F49">
        <w:rPr>
          <w:rFonts w:ascii="Book Antiqua" w:hAnsi="Book Antiqua"/>
          <w:sz w:val="24"/>
          <w:szCs w:val="24"/>
        </w:rPr>
        <w:t xml:space="preserve">of </w:t>
      </w:r>
      <w:r w:rsidR="006E25B3" w:rsidRPr="003201CD">
        <w:rPr>
          <w:rFonts w:ascii="Book Antiqua" w:hAnsi="Book Antiqua"/>
          <w:sz w:val="24"/>
          <w:szCs w:val="24"/>
        </w:rPr>
        <w:t>h</w:t>
      </w:r>
      <w:proofErr w:type="spellStart"/>
      <w:r w:rsidR="006E25B3" w:rsidRPr="003201CD">
        <w:rPr>
          <w:rFonts w:ascii="Book Antiqua" w:hAnsi="Book Antiqua"/>
          <w:sz w:val="24"/>
          <w:szCs w:val="24"/>
          <w:lang w:val="en-GB"/>
        </w:rPr>
        <w:t>epatitis</w:t>
      </w:r>
      <w:proofErr w:type="spellEnd"/>
      <w:r w:rsidR="006E25B3" w:rsidRPr="003201CD">
        <w:rPr>
          <w:rFonts w:ascii="Book Antiqua" w:hAnsi="Book Antiqua"/>
          <w:sz w:val="24"/>
          <w:szCs w:val="24"/>
          <w:lang w:val="en-GB"/>
        </w:rPr>
        <w:t xml:space="preserve"> B virus (</w:t>
      </w:r>
      <w:r w:rsidR="00E012C4" w:rsidRPr="003201CD">
        <w:rPr>
          <w:rFonts w:ascii="Book Antiqua" w:hAnsi="Book Antiqua"/>
          <w:sz w:val="24"/>
          <w:szCs w:val="24"/>
          <w:lang w:val="en-GB"/>
        </w:rPr>
        <w:t>HBV</w:t>
      </w:r>
      <w:r w:rsidR="006E25B3" w:rsidRPr="003201CD">
        <w:rPr>
          <w:rFonts w:ascii="Book Antiqua" w:hAnsi="Book Antiqua"/>
          <w:sz w:val="24"/>
          <w:szCs w:val="24"/>
          <w:lang w:val="en-GB"/>
        </w:rPr>
        <w:t>)</w:t>
      </w:r>
      <w:r w:rsidR="00E012C4" w:rsidRPr="003201CD">
        <w:rPr>
          <w:rFonts w:ascii="Book Antiqua" w:hAnsi="Book Antiqua"/>
          <w:sz w:val="24"/>
          <w:szCs w:val="24"/>
          <w:lang w:val="en-GB"/>
        </w:rPr>
        <w:t>-related</w:t>
      </w:r>
      <w:r w:rsidR="00E012C4" w:rsidRPr="003201CD">
        <w:rPr>
          <w:rFonts w:ascii="Book Antiqua" w:hAnsi="Book Antiqua"/>
          <w:sz w:val="24"/>
          <w:szCs w:val="24"/>
        </w:rPr>
        <w:t xml:space="preserve"> HCC</w:t>
      </w:r>
      <w:r w:rsidR="00857ACC" w:rsidRPr="003201CD">
        <w:rPr>
          <w:rFonts w:ascii="Book Antiqua" w:hAnsi="Book Antiqua"/>
          <w:sz w:val="24"/>
          <w:szCs w:val="24"/>
        </w:rPr>
        <w:t xml:space="preserve">, especially in early-stage </w:t>
      </w:r>
      <w:r w:rsidR="00857ACC" w:rsidRPr="003201CD">
        <w:rPr>
          <w:rFonts w:ascii="Book Antiqua" w:hAnsi="Book Antiqua"/>
          <w:sz w:val="24"/>
          <w:szCs w:val="24"/>
          <w:lang w:val="en-GB"/>
        </w:rPr>
        <w:t>HBV-related</w:t>
      </w:r>
      <w:r w:rsidR="00857ACC" w:rsidRPr="003201CD">
        <w:rPr>
          <w:rFonts w:ascii="Book Antiqua" w:hAnsi="Book Antiqua"/>
          <w:sz w:val="24"/>
          <w:szCs w:val="24"/>
        </w:rPr>
        <w:t xml:space="preserve"> HCC</w:t>
      </w:r>
      <w:r w:rsidR="00E012C4" w:rsidRPr="003201CD">
        <w:rPr>
          <w:rFonts w:ascii="Book Antiqua" w:hAnsi="Book Antiqua"/>
          <w:sz w:val="24"/>
          <w:szCs w:val="24"/>
        </w:rPr>
        <w:t xml:space="preserve">. </w:t>
      </w:r>
    </w:p>
    <w:p w:rsidR="00464462" w:rsidRPr="009F3F49" w:rsidRDefault="00464462" w:rsidP="008526A7">
      <w:pPr>
        <w:widowControl/>
        <w:adjustRightInd w:val="0"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</w:p>
    <w:p w:rsidR="0005309F" w:rsidRPr="003201CD" w:rsidRDefault="0005309F" w:rsidP="008526A7">
      <w:pPr>
        <w:widowControl/>
        <w:adjustRightInd w:val="0"/>
        <w:snapToGrid w:val="0"/>
        <w:spacing w:line="360" w:lineRule="auto"/>
        <w:rPr>
          <w:rFonts w:ascii="Book Antiqua" w:hAnsi="Book Antiqua" w:cs="宋体"/>
          <w:b/>
          <w:i/>
          <w:kern w:val="0"/>
          <w:sz w:val="24"/>
          <w:szCs w:val="24"/>
        </w:rPr>
      </w:pPr>
      <w:r w:rsidRPr="003201CD">
        <w:rPr>
          <w:rFonts w:ascii="Book Antiqua" w:hAnsi="Book Antiqua" w:cs="宋体"/>
          <w:b/>
          <w:i/>
          <w:kern w:val="0"/>
          <w:sz w:val="24"/>
          <w:szCs w:val="24"/>
        </w:rPr>
        <w:t>Research motivation</w:t>
      </w:r>
    </w:p>
    <w:p w:rsidR="00E012C4" w:rsidRPr="003201CD" w:rsidRDefault="00E012C4" w:rsidP="008526A7">
      <w:pPr>
        <w:widowControl/>
        <w:adjustRightInd w:val="0"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3201CD">
        <w:rPr>
          <w:rFonts w:ascii="Book Antiqua" w:hAnsi="Book Antiqua" w:cs="宋体"/>
          <w:kern w:val="0"/>
          <w:sz w:val="24"/>
          <w:szCs w:val="24"/>
        </w:rPr>
        <w:t xml:space="preserve">Researchers have evaluated the diagnostic value of biomarkers in </w:t>
      </w:r>
      <w:r w:rsidR="00CB50BB" w:rsidRPr="003201CD">
        <w:rPr>
          <w:rFonts w:ascii="Book Antiqua" w:hAnsi="Book Antiqua" w:cs="宋体"/>
          <w:kern w:val="0"/>
          <w:sz w:val="24"/>
          <w:szCs w:val="24"/>
        </w:rPr>
        <w:t>HCC</w:t>
      </w:r>
      <w:r w:rsidRPr="003201CD">
        <w:rPr>
          <w:rFonts w:ascii="Book Antiqua" w:hAnsi="Book Antiqua" w:cs="宋体"/>
          <w:kern w:val="0"/>
          <w:sz w:val="24"/>
          <w:szCs w:val="24"/>
        </w:rPr>
        <w:t>. However, it is difficult to obtain ideal biomarkers for early</w:t>
      </w:r>
      <w:r w:rsidR="00CB50BB" w:rsidRPr="003201CD">
        <w:rPr>
          <w:rFonts w:ascii="Book Antiqua" w:hAnsi="Book Antiqua" w:cs="宋体"/>
          <w:kern w:val="0"/>
          <w:sz w:val="24"/>
          <w:szCs w:val="24"/>
        </w:rPr>
        <w:t>-stage</w:t>
      </w:r>
      <w:r w:rsidRPr="003201CD">
        <w:rPr>
          <w:rFonts w:ascii="Book Antiqua" w:hAnsi="Book Antiqua" w:cs="宋体"/>
          <w:kern w:val="0"/>
          <w:sz w:val="24"/>
          <w:szCs w:val="24"/>
        </w:rPr>
        <w:t xml:space="preserve"> </w:t>
      </w:r>
      <w:r w:rsidR="00CB50BB" w:rsidRPr="003201CD">
        <w:rPr>
          <w:rFonts w:ascii="Book Antiqua" w:hAnsi="Book Antiqua" w:cs="宋体"/>
          <w:kern w:val="0"/>
          <w:sz w:val="24"/>
          <w:szCs w:val="24"/>
        </w:rPr>
        <w:t>HCC,</w:t>
      </w:r>
      <w:r w:rsidRPr="003201CD">
        <w:rPr>
          <w:rFonts w:ascii="Book Antiqua" w:hAnsi="Book Antiqua" w:cs="宋体"/>
          <w:kern w:val="0"/>
          <w:sz w:val="24"/>
          <w:szCs w:val="24"/>
        </w:rPr>
        <w:t xml:space="preserve"> even if combined detection of existing biomarkers. </w:t>
      </w:r>
      <w:r w:rsidR="004E7CD4" w:rsidRPr="003201CD">
        <w:rPr>
          <w:rFonts w:ascii="Book Antiqua" w:hAnsi="Book Antiqua" w:cs="宋体"/>
          <w:kern w:val="0"/>
          <w:sz w:val="24"/>
          <w:szCs w:val="24"/>
        </w:rPr>
        <w:t xml:space="preserve">This study </w:t>
      </w:r>
      <w:r w:rsidR="009F3F49" w:rsidRPr="003201CD">
        <w:rPr>
          <w:rFonts w:ascii="Book Antiqua" w:hAnsi="Book Antiqua" w:cs="宋体"/>
          <w:kern w:val="0"/>
          <w:sz w:val="24"/>
          <w:szCs w:val="24"/>
        </w:rPr>
        <w:t>evaluate</w:t>
      </w:r>
      <w:r w:rsidR="009F3F49">
        <w:rPr>
          <w:rFonts w:ascii="Book Antiqua" w:hAnsi="Book Antiqua" w:cs="宋体"/>
          <w:kern w:val="0"/>
          <w:sz w:val="24"/>
          <w:szCs w:val="24"/>
        </w:rPr>
        <w:t>d</w:t>
      </w:r>
      <w:r w:rsidR="009F3F49" w:rsidRPr="003201CD">
        <w:rPr>
          <w:rFonts w:ascii="Book Antiqua" w:hAnsi="Book Antiqua" w:cs="宋体"/>
          <w:kern w:val="0"/>
          <w:sz w:val="24"/>
          <w:szCs w:val="24"/>
        </w:rPr>
        <w:t xml:space="preserve"> </w:t>
      </w:r>
      <w:r w:rsidR="004E7CD4" w:rsidRPr="003201CD">
        <w:rPr>
          <w:rFonts w:ascii="Book Antiqua" w:hAnsi="Book Antiqua" w:cs="宋体"/>
          <w:kern w:val="0"/>
          <w:sz w:val="24"/>
          <w:szCs w:val="24"/>
        </w:rPr>
        <w:t xml:space="preserve">the diagnostic value of the </w:t>
      </w:r>
      <w:r w:rsidR="00CB50BB" w:rsidRPr="003201CD">
        <w:rPr>
          <w:rFonts w:ascii="Book Antiqua" w:hAnsi="Book Antiqua"/>
          <w:bCs/>
          <w:sz w:val="24"/>
          <w:szCs w:val="24"/>
          <w:lang w:val="en-GB"/>
        </w:rPr>
        <w:t>ratio of gamma-</w:t>
      </w:r>
      <w:proofErr w:type="spellStart"/>
      <w:r w:rsidR="00CB50BB" w:rsidRPr="003201CD">
        <w:rPr>
          <w:rFonts w:ascii="Book Antiqua" w:hAnsi="Book Antiqua"/>
          <w:bCs/>
          <w:sz w:val="24"/>
          <w:szCs w:val="24"/>
          <w:lang w:val="en-GB"/>
        </w:rPr>
        <w:t>glutamyltransferase</w:t>
      </w:r>
      <w:proofErr w:type="spellEnd"/>
      <w:r w:rsidR="00CB50BB" w:rsidRPr="003201CD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="009F3F49">
        <w:rPr>
          <w:rFonts w:ascii="Book Antiqua" w:hAnsi="Book Antiqua"/>
          <w:bCs/>
          <w:sz w:val="24"/>
          <w:szCs w:val="24"/>
          <w:lang w:val="en-GB"/>
        </w:rPr>
        <w:t>to</w:t>
      </w:r>
      <w:r w:rsidR="009F3F49" w:rsidRPr="003201CD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="00CB50BB" w:rsidRPr="003201CD">
        <w:rPr>
          <w:rFonts w:ascii="Book Antiqua" w:hAnsi="Book Antiqua"/>
          <w:bCs/>
          <w:sz w:val="24"/>
          <w:szCs w:val="24"/>
          <w:lang w:val="en-GB"/>
        </w:rPr>
        <w:t>aspartate aminotransferase (</w:t>
      </w:r>
      <w:r w:rsidR="00CB50BB" w:rsidRPr="003201CD">
        <w:rPr>
          <w:rFonts w:ascii="Book Antiqua" w:hAnsi="Book Antiqua"/>
          <w:sz w:val="24"/>
          <w:szCs w:val="24"/>
          <w:lang w:val="en-GB"/>
        </w:rPr>
        <w:t>γ-GT/AST ratio</w:t>
      </w:r>
      <w:r w:rsidR="00CB50BB" w:rsidRPr="003201CD">
        <w:rPr>
          <w:rFonts w:ascii="Book Antiqua" w:hAnsi="Book Antiqua"/>
          <w:bCs/>
          <w:sz w:val="24"/>
          <w:szCs w:val="24"/>
          <w:lang w:val="en-GB"/>
        </w:rPr>
        <w:t>)</w:t>
      </w:r>
      <w:r w:rsidR="00CB50BB" w:rsidRPr="003201CD">
        <w:rPr>
          <w:rFonts w:ascii="Book Antiqua" w:hAnsi="Book Antiqua" w:cs="宋体"/>
          <w:kern w:val="0"/>
          <w:sz w:val="24"/>
          <w:szCs w:val="24"/>
        </w:rPr>
        <w:t xml:space="preserve"> </w:t>
      </w:r>
      <w:r w:rsidR="004E7CD4" w:rsidRPr="003201CD">
        <w:rPr>
          <w:rFonts w:ascii="Book Antiqua" w:hAnsi="Book Antiqua" w:cs="宋体"/>
          <w:kern w:val="0"/>
          <w:sz w:val="24"/>
          <w:szCs w:val="24"/>
        </w:rPr>
        <w:t xml:space="preserve">in different classifications of </w:t>
      </w:r>
      <w:r w:rsidR="00CB50BB" w:rsidRPr="003201CD">
        <w:rPr>
          <w:rFonts w:ascii="Book Antiqua" w:hAnsi="Book Antiqua"/>
          <w:sz w:val="24"/>
          <w:szCs w:val="24"/>
          <w:lang w:val="en-GB"/>
        </w:rPr>
        <w:t>HBV-related</w:t>
      </w:r>
      <w:r w:rsidR="00CB50BB" w:rsidRPr="003201CD">
        <w:rPr>
          <w:rFonts w:ascii="Book Antiqua" w:hAnsi="Book Antiqua" w:cs="宋体"/>
          <w:kern w:val="0"/>
          <w:sz w:val="24"/>
          <w:szCs w:val="24"/>
        </w:rPr>
        <w:t xml:space="preserve"> </w:t>
      </w:r>
      <w:r w:rsidR="004E7CD4" w:rsidRPr="003201CD">
        <w:rPr>
          <w:rFonts w:ascii="Book Antiqua" w:hAnsi="Book Antiqua" w:cs="宋体"/>
          <w:kern w:val="0"/>
          <w:sz w:val="24"/>
          <w:szCs w:val="24"/>
        </w:rPr>
        <w:t>HCC</w:t>
      </w:r>
      <w:r w:rsidR="006B459E" w:rsidRPr="003201CD">
        <w:rPr>
          <w:rFonts w:ascii="Book Antiqua" w:hAnsi="Book Antiqua" w:cs="宋体"/>
          <w:kern w:val="0"/>
          <w:sz w:val="24"/>
          <w:szCs w:val="24"/>
        </w:rPr>
        <w:t>, which</w:t>
      </w:r>
      <w:r w:rsidRPr="003201CD">
        <w:rPr>
          <w:rFonts w:ascii="Book Antiqua" w:hAnsi="Book Antiqua" w:cs="宋体"/>
          <w:kern w:val="0"/>
          <w:sz w:val="24"/>
          <w:szCs w:val="24"/>
        </w:rPr>
        <w:t xml:space="preserve"> can effectively improve </w:t>
      </w:r>
      <w:r w:rsidR="00CB50BB" w:rsidRPr="003201CD">
        <w:rPr>
          <w:rFonts w:ascii="Book Antiqua" w:hAnsi="Book Antiqua" w:cs="宋体"/>
          <w:kern w:val="0"/>
          <w:sz w:val="24"/>
          <w:szCs w:val="24"/>
        </w:rPr>
        <w:t xml:space="preserve">the diagnostic efficiency </w:t>
      </w:r>
      <w:r w:rsidR="009F3F49">
        <w:rPr>
          <w:rFonts w:ascii="Book Antiqua" w:hAnsi="Book Antiqua" w:cs="宋体"/>
          <w:kern w:val="0"/>
          <w:sz w:val="24"/>
          <w:szCs w:val="24"/>
        </w:rPr>
        <w:t>for</w:t>
      </w:r>
      <w:r w:rsidR="009F3F49" w:rsidRPr="003201CD">
        <w:rPr>
          <w:rFonts w:ascii="Book Antiqua" w:hAnsi="Book Antiqua" w:cs="宋体"/>
          <w:kern w:val="0"/>
          <w:sz w:val="24"/>
          <w:szCs w:val="24"/>
        </w:rPr>
        <w:t xml:space="preserve"> </w:t>
      </w:r>
      <w:r w:rsidR="00CB50BB" w:rsidRPr="003201CD">
        <w:rPr>
          <w:rFonts w:ascii="Book Antiqua" w:hAnsi="Book Antiqua"/>
          <w:sz w:val="24"/>
          <w:szCs w:val="24"/>
          <w:lang w:val="en-GB"/>
        </w:rPr>
        <w:t>HBV-related</w:t>
      </w:r>
      <w:r w:rsidR="00CB50BB" w:rsidRPr="003201CD">
        <w:rPr>
          <w:rFonts w:ascii="Book Antiqua" w:hAnsi="Book Antiqua" w:cs="宋体"/>
          <w:kern w:val="0"/>
          <w:sz w:val="24"/>
          <w:szCs w:val="24"/>
        </w:rPr>
        <w:t xml:space="preserve"> HCC</w:t>
      </w:r>
      <w:r w:rsidRPr="003201CD">
        <w:rPr>
          <w:rFonts w:ascii="Book Antiqua" w:hAnsi="Book Antiqua" w:cs="宋体"/>
          <w:kern w:val="0"/>
          <w:sz w:val="24"/>
          <w:szCs w:val="24"/>
        </w:rPr>
        <w:t>.</w:t>
      </w:r>
    </w:p>
    <w:p w:rsidR="0005309F" w:rsidRPr="003201CD" w:rsidRDefault="0005309F" w:rsidP="008526A7">
      <w:pPr>
        <w:widowControl/>
        <w:adjustRightInd w:val="0"/>
        <w:snapToGrid w:val="0"/>
        <w:spacing w:line="360" w:lineRule="auto"/>
        <w:rPr>
          <w:rFonts w:ascii="Book Antiqua" w:hAnsi="Book Antiqua" w:cs="宋体"/>
          <w:b/>
          <w:kern w:val="0"/>
          <w:sz w:val="24"/>
          <w:szCs w:val="24"/>
        </w:rPr>
      </w:pPr>
    </w:p>
    <w:p w:rsidR="0005309F" w:rsidRPr="003201CD" w:rsidRDefault="0005309F" w:rsidP="008526A7">
      <w:pPr>
        <w:widowControl/>
        <w:adjustRightInd w:val="0"/>
        <w:snapToGrid w:val="0"/>
        <w:spacing w:line="360" w:lineRule="auto"/>
        <w:rPr>
          <w:rFonts w:ascii="Book Antiqua" w:hAnsi="Book Antiqua" w:cs="宋体"/>
          <w:b/>
          <w:i/>
          <w:kern w:val="0"/>
          <w:sz w:val="24"/>
          <w:szCs w:val="24"/>
        </w:rPr>
      </w:pPr>
      <w:r w:rsidRPr="003201CD">
        <w:rPr>
          <w:rFonts w:ascii="Book Antiqua" w:hAnsi="Book Antiqua" w:cs="宋体"/>
          <w:b/>
          <w:i/>
          <w:kern w:val="0"/>
          <w:sz w:val="24"/>
          <w:szCs w:val="24"/>
        </w:rPr>
        <w:t>Research objectives</w:t>
      </w:r>
    </w:p>
    <w:p w:rsidR="00D55DED" w:rsidRPr="003201CD" w:rsidRDefault="00A9366F" w:rsidP="008526A7">
      <w:pPr>
        <w:widowControl/>
        <w:adjustRightInd w:val="0"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3201CD">
        <w:rPr>
          <w:rFonts w:ascii="Book Antiqua" w:hAnsi="Book Antiqua" w:cs="宋体"/>
          <w:kern w:val="0"/>
          <w:sz w:val="24"/>
          <w:szCs w:val="24"/>
        </w:rPr>
        <w:t>The objective of this study was to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evaluate the diagnostic value of</w:t>
      </w:r>
      <w:r w:rsidR="009F3F49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="00BF2154"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="00D55DED" w:rsidRPr="003201CD">
        <w:rPr>
          <w:rFonts w:ascii="Book Antiqua" w:hAnsi="Book Antiqua"/>
          <w:sz w:val="24"/>
          <w:szCs w:val="24"/>
          <w:lang w:val="en-GB"/>
        </w:rPr>
        <w:t>γ-GT/AST ratio, PIVKA-II</w:t>
      </w:r>
      <w:r w:rsidR="00DB4AA2" w:rsidRPr="003201CD">
        <w:rPr>
          <w:rFonts w:ascii="Book Antiqua" w:hAnsi="Book Antiqua"/>
          <w:sz w:val="24"/>
          <w:szCs w:val="24"/>
          <w:lang w:val="en-GB"/>
        </w:rPr>
        <w:t>,</w:t>
      </w:r>
      <w:r w:rsidR="00D55DED" w:rsidRPr="003201CD">
        <w:rPr>
          <w:rFonts w:ascii="Book Antiqua" w:hAnsi="Book Antiqua"/>
          <w:sz w:val="24"/>
          <w:szCs w:val="24"/>
          <w:lang w:val="en-GB"/>
        </w:rPr>
        <w:t xml:space="preserve"> and AFP</w:t>
      </w:r>
      <w:r w:rsidR="009F3F49">
        <w:rPr>
          <w:rFonts w:ascii="Book Antiqua" w:hAnsi="Book Antiqua"/>
          <w:sz w:val="24"/>
          <w:szCs w:val="24"/>
          <w:lang w:val="en-GB"/>
        </w:rPr>
        <w:t>, alone or in combination,</w:t>
      </w:r>
      <w:r w:rsidR="00D55DED" w:rsidRPr="003201CD">
        <w:rPr>
          <w:rFonts w:ascii="Book Antiqua" w:hAnsi="Book Antiqua"/>
          <w:sz w:val="24"/>
          <w:szCs w:val="24"/>
          <w:lang w:val="en-GB"/>
        </w:rPr>
        <w:t xml:space="preserve"> in different </w:t>
      </w:r>
      <w:r w:rsidR="00D55DED" w:rsidRPr="003201CD">
        <w:rPr>
          <w:rFonts w:ascii="Book Antiqua" w:hAnsi="Book Antiqua"/>
          <w:bCs/>
          <w:sz w:val="24"/>
          <w:szCs w:val="24"/>
          <w:lang w:val="en-GB"/>
        </w:rPr>
        <w:t>categories</w:t>
      </w:r>
      <w:r w:rsidR="00D55DED" w:rsidRPr="003201CD">
        <w:rPr>
          <w:rFonts w:ascii="Book Antiqua" w:hAnsi="Book Antiqua"/>
          <w:sz w:val="24"/>
          <w:szCs w:val="24"/>
          <w:lang w:val="en-GB"/>
        </w:rPr>
        <w:t xml:space="preserve"> of HBV-related HCC.</w:t>
      </w:r>
    </w:p>
    <w:p w:rsidR="0005309F" w:rsidRPr="003201CD" w:rsidRDefault="0005309F" w:rsidP="008526A7">
      <w:pPr>
        <w:widowControl/>
        <w:adjustRightInd w:val="0"/>
        <w:snapToGrid w:val="0"/>
        <w:spacing w:line="360" w:lineRule="auto"/>
        <w:rPr>
          <w:rFonts w:ascii="Book Antiqua" w:hAnsi="Book Antiqua" w:cs="宋体"/>
          <w:b/>
          <w:kern w:val="0"/>
          <w:sz w:val="24"/>
          <w:szCs w:val="24"/>
        </w:rPr>
      </w:pPr>
    </w:p>
    <w:p w:rsidR="0005309F" w:rsidRPr="003201CD" w:rsidRDefault="0005309F" w:rsidP="008526A7">
      <w:pPr>
        <w:widowControl/>
        <w:adjustRightInd w:val="0"/>
        <w:snapToGrid w:val="0"/>
        <w:spacing w:line="360" w:lineRule="auto"/>
        <w:rPr>
          <w:rFonts w:ascii="Book Antiqua" w:hAnsi="Book Antiqua" w:cs="宋体"/>
          <w:b/>
          <w:i/>
          <w:kern w:val="0"/>
          <w:sz w:val="24"/>
          <w:szCs w:val="24"/>
        </w:rPr>
      </w:pPr>
      <w:r w:rsidRPr="003201CD">
        <w:rPr>
          <w:rFonts w:ascii="Book Antiqua" w:hAnsi="Book Antiqua" w:cs="宋体"/>
          <w:b/>
          <w:i/>
          <w:kern w:val="0"/>
          <w:sz w:val="24"/>
          <w:szCs w:val="24"/>
        </w:rPr>
        <w:t>Research methods</w:t>
      </w:r>
    </w:p>
    <w:p w:rsidR="0005309F" w:rsidRPr="003201CD" w:rsidRDefault="005A3CFD" w:rsidP="008526A7">
      <w:pPr>
        <w:widowControl/>
        <w:adjustRightInd w:val="0"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3201CD">
        <w:rPr>
          <w:rFonts w:ascii="Book Antiqua" w:hAnsi="Book Antiqua" w:cs="宋体"/>
          <w:kern w:val="0"/>
          <w:sz w:val="24"/>
          <w:szCs w:val="24"/>
        </w:rPr>
        <w:t>We retrospect</w:t>
      </w:r>
      <w:r w:rsidR="009F3F49">
        <w:rPr>
          <w:rFonts w:ascii="Book Antiqua" w:hAnsi="Book Antiqua" w:cs="宋体"/>
          <w:kern w:val="0"/>
          <w:sz w:val="24"/>
          <w:szCs w:val="24"/>
        </w:rPr>
        <w:t>ively</w:t>
      </w:r>
      <w:r w:rsidRPr="003201CD">
        <w:rPr>
          <w:rFonts w:ascii="Book Antiqua" w:hAnsi="Book Antiqua" w:cs="宋体"/>
          <w:kern w:val="0"/>
          <w:sz w:val="24"/>
          <w:szCs w:val="24"/>
        </w:rPr>
        <w:t xml:space="preserve"> analyzed the clinical and laboratory data of </w:t>
      </w:r>
      <w:r w:rsidRPr="003201CD">
        <w:rPr>
          <w:rFonts w:ascii="Book Antiqua" w:hAnsi="Book Antiqua"/>
          <w:sz w:val="24"/>
          <w:szCs w:val="24"/>
          <w:lang w:val="en-GB"/>
        </w:rPr>
        <w:t>HBV-related</w:t>
      </w:r>
      <w:r w:rsidRPr="003201CD">
        <w:rPr>
          <w:rFonts w:ascii="Book Antiqua" w:hAnsi="Book Antiqua" w:cs="宋体"/>
          <w:kern w:val="0"/>
          <w:sz w:val="24"/>
          <w:szCs w:val="24"/>
        </w:rPr>
        <w:t xml:space="preserve"> HCC and </w:t>
      </w:r>
      <w:r w:rsidR="00BF2154" w:rsidRPr="003201CD">
        <w:rPr>
          <w:rFonts w:ascii="Book Antiqua" w:hAnsi="Book Antiqua" w:cs="Book Antiqua"/>
          <w:sz w:val="24"/>
          <w:szCs w:val="24"/>
        </w:rPr>
        <w:t>c</w:t>
      </w:r>
      <w:proofErr w:type="spellStart"/>
      <w:r w:rsidR="00BF2154" w:rsidRPr="003201CD">
        <w:rPr>
          <w:rFonts w:ascii="Book Antiqua" w:hAnsi="Book Antiqua" w:cs="Book Antiqua"/>
          <w:sz w:val="24"/>
          <w:szCs w:val="24"/>
          <w:lang w:val="en-GB"/>
        </w:rPr>
        <w:t>hronic</w:t>
      </w:r>
      <w:proofErr w:type="spellEnd"/>
      <w:r w:rsidR="00BF2154" w:rsidRPr="003201CD">
        <w:rPr>
          <w:rFonts w:ascii="Book Antiqua" w:hAnsi="Book Antiqua" w:cs="Book Antiqua"/>
          <w:sz w:val="24"/>
          <w:szCs w:val="24"/>
          <w:lang w:val="en-GB"/>
        </w:rPr>
        <w:t xml:space="preserve"> hepatitis B</w:t>
      </w:r>
      <w:r w:rsidR="00BF2154" w:rsidRPr="003201CD">
        <w:rPr>
          <w:rFonts w:ascii="Book Antiqua" w:hAnsi="Book Antiqua" w:cs="宋体"/>
          <w:kern w:val="0"/>
          <w:sz w:val="24"/>
          <w:szCs w:val="24"/>
        </w:rPr>
        <w:t xml:space="preserve"> (</w:t>
      </w:r>
      <w:r w:rsidRPr="003201CD">
        <w:rPr>
          <w:rFonts w:ascii="Book Antiqua" w:hAnsi="Book Antiqua" w:cs="宋体"/>
          <w:kern w:val="0"/>
          <w:sz w:val="24"/>
          <w:szCs w:val="24"/>
        </w:rPr>
        <w:t>CHB</w:t>
      </w:r>
      <w:r w:rsidR="00BF2154" w:rsidRPr="003201CD">
        <w:rPr>
          <w:rFonts w:ascii="Book Antiqua" w:hAnsi="Book Antiqua" w:cs="宋体"/>
          <w:kern w:val="0"/>
          <w:sz w:val="24"/>
          <w:szCs w:val="24"/>
        </w:rPr>
        <w:t>)</w:t>
      </w:r>
      <w:r w:rsidRPr="003201CD">
        <w:rPr>
          <w:rFonts w:ascii="Book Antiqua" w:hAnsi="Book Antiqua" w:cs="宋体"/>
          <w:kern w:val="0"/>
          <w:sz w:val="24"/>
          <w:szCs w:val="24"/>
        </w:rPr>
        <w:t xml:space="preserve"> patients</w:t>
      </w:r>
      <w:r w:rsidR="00BF2154" w:rsidRPr="003201CD">
        <w:rPr>
          <w:rFonts w:ascii="Book Antiqua" w:hAnsi="Book Antiqua" w:cs="宋体"/>
          <w:kern w:val="0"/>
          <w:sz w:val="24"/>
          <w:szCs w:val="24"/>
        </w:rPr>
        <w:t>,</w:t>
      </w:r>
      <w:r w:rsidRPr="003201CD">
        <w:rPr>
          <w:rFonts w:ascii="Book Antiqua" w:hAnsi="Book Antiqua" w:cs="宋体"/>
          <w:kern w:val="0"/>
          <w:sz w:val="24"/>
          <w:szCs w:val="24"/>
        </w:rPr>
        <w:t xml:space="preserve"> and </w:t>
      </w:r>
      <w:r w:rsidR="00BF2154" w:rsidRPr="003201CD">
        <w:rPr>
          <w:rFonts w:ascii="Book Antiqua" w:hAnsi="Book Antiqua" w:cs="宋体"/>
          <w:kern w:val="0"/>
          <w:sz w:val="24"/>
          <w:szCs w:val="24"/>
        </w:rPr>
        <w:t>classified</w:t>
      </w:r>
      <w:r w:rsidRPr="003201CD">
        <w:rPr>
          <w:rFonts w:ascii="Book Antiqua" w:hAnsi="Book Antiqua" w:cs="宋体"/>
          <w:kern w:val="0"/>
          <w:sz w:val="24"/>
          <w:szCs w:val="24"/>
        </w:rPr>
        <w:t xml:space="preserve"> </w:t>
      </w:r>
      <w:r w:rsidR="00BF2154" w:rsidRPr="003201CD">
        <w:rPr>
          <w:rFonts w:ascii="Book Antiqua" w:hAnsi="Book Antiqua" w:cs="宋体"/>
          <w:kern w:val="0"/>
          <w:sz w:val="24"/>
          <w:szCs w:val="24"/>
        </w:rPr>
        <w:t xml:space="preserve">those </w:t>
      </w:r>
      <w:r w:rsidR="003F2FFC" w:rsidRPr="003201CD">
        <w:rPr>
          <w:rFonts w:ascii="Book Antiqua" w:hAnsi="Book Antiqua" w:cs="宋体"/>
          <w:kern w:val="0"/>
          <w:sz w:val="24"/>
          <w:szCs w:val="24"/>
        </w:rPr>
        <w:t xml:space="preserve">data </w:t>
      </w:r>
      <w:r w:rsidRPr="003201CD">
        <w:rPr>
          <w:rFonts w:ascii="Book Antiqua" w:hAnsi="Book Antiqua" w:cs="宋体"/>
          <w:kern w:val="0"/>
          <w:sz w:val="24"/>
          <w:szCs w:val="24"/>
        </w:rPr>
        <w:t xml:space="preserve">according to the </w:t>
      </w:r>
      <w:proofErr w:type="spellStart"/>
      <w:r w:rsidRPr="003201CD">
        <w:rPr>
          <w:rFonts w:ascii="Book Antiqua" w:hAnsi="Book Antiqua" w:cs="宋体"/>
          <w:kern w:val="0"/>
          <w:sz w:val="24"/>
          <w:szCs w:val="24"/>
        </w:rPr>
        <w:t>tumo</w:t>
      </w:r>
      <w:r w:rsidR="00BF2154" w:rsidRPr="003201CD">
        <w:rPr>
          <w:rFonts w:ascii="Book Antiqua" w:hAnsi="Book Antiqua" w:cs="宋体"/>
          <w:kern w:val="0"/>
          <w:sz w:val="24"/>
          <w:szCs w:val="24"/>
        </w:rPr>
        <w:t>u</w:t>
      </w:r>
      <w:r w:rsidRPr="003201CD">
        <w:rPr>
          <w:rFonts w:ascii="Book Antiqua" w:hAnsi="Book Antiqua" w:cs="宋体"/>
          <w:kern w:val="0"/>
          <w:sz w:val="24"/>
          <w:szCs w:val="24"/>
        </w:rPr>
        <w:t>r</w:t>
      </w:r>
      <w:proofErr w:type="spellEnd"/>
      <w:r w:rsidRPr="003201CD">
        <w:rPr>
          <w:rFonts w:ascii="Book Antiqua" w:hAnsi="Book Antiqua" w:cs="宋体"/>
          <w:kern w:val="0"/>
          <w:sz w:val="24"/>
          <w:szCs w:val="24"/>
        </w:rPr>
        <w:t xml:space="preserve"> size and</w:t>
      </w:r>
      <w:r w:rsidR="009F3F49">
        <w:rPr>
          <w:rFonts w:ascii="Book Antiqua" w:hAnsi="Book Antiqua" w:cs="宋体"/>
          <w:kern w:val="0"/>
          <w:sz w:val="24"/>
          <w:szCs w:val="24"/>
        </w:rPr>
        <w:t xml:space="preserve"> </w:t>
      </w:r>
      <w:r w:rsidR="00BF2154" w:rsidRPr="003201CD">
        <w:rPr>
          <w:rFonts w:ascii="Book Antiqua" w:hAnsi="Book Antiqua" w:cs="宋体"/>
          <w:kern w:val="0"/>
          <w:sz w:val="24"/>
          <w:szCs w:val="24"/>
        </w:rPr>
        <w:t xml:space="preserve">serum level of </w:t>
      </w:r>
      <w:r w:rsidRPr="003201CD">
        <w:rPr>
          <w:rFonts w:ascii="Book Antiqua" w:hAnsi="Book Antiqua" w:cs="宋体"/>
          <w:kern w:val="0"/>
          <w:sz w:val="24"/>
          <w:szCs w:val="24"/>
        </w:rPr>
        <w:t>HBV DNA</w:t>
      </w:r>
      <w:r w:rsidR="003F2FFC" w:rsidRPr="003201CD">
        <w:rPr>
          <w:rFonts w:ascii="Book Antiqua" w:hAnsi="Book Antiqua" w:cs="宋体"/>
          <w:kern w:val="0"/>
          <w:sz w:val="24"/>
          <w:szCs w:val="24"/>
        </w:rPr>
        <w:t>. T</w:t>
      </w:r>
      <w:r w:rsidRPr="003201CD">
        <w:rPr>
          <w:rFonts w:ascii="Book Antiqua" w:hAnsi="Book Antiqua" w:cs="宋体"/>
          <w:kern w:val="0"/>
          <w:sz w:val="24"/>
          <w:szCs w:val="24"/>
        </w:rPr>
        <w:t xml:space="preserve">he diagnostic value of </w:t>
      </w:r>
      <w:r w:rsidR="00BF2154" w:rsidRPr="003201CD">
        <w:rPr>
          <w:rFonts w:ascii="Book Antiqua" w:hAnsi="Book Antiqua"/>
          <w:sz w:val="24"/>
          <w:szCs w:val="24"/>
          <w:lang w:val="en-GB"/>
        </w:rPr>
        <w:t>the γ-GT/AST ratio, PIVKA-II</w:t>
      </w:r>
      <w:r w:rsidR="00DB4AA2" w:rsidRPr="003201CD">
        <w:rPr>
          <w:rFonts w:ascii="Book Antiqua" w:hAnsi="Book Antiqua"/>
          <w:sz w:val="24"/>
          <w:szCs w:val="24"/>
          <w:lang w:val="en-GB"/>
        </w:rPr>
        <w:t>,</w:t>
      </w:r>
      <w:r w:rsidR="00BF2154" w:rsidRPr="003201CD">
        <w:rPr>
          <w:rFonts w:ascii="Book Antiqua" w:hAnsi="Book Antiqua"/>
          <w:sz w:val="24"/>
          <w:szCs w:val="24"/>
          <w:lang w:val="en-GB"/>
        </w:rPr>
        <w:t xml:space="preserve"> and AFP</w:t>
      </w:r>
      <w:r w:rsidRPr="003201CD">
        <w:rPr>
          <w:rFonts w:ascii="Book Antiqua" w:hAnsi="Book Antiqua" w:cs="宋体"/>
          <w:kern w:val="0"/>
          <w:sz w:val="24"/>
          <w:szCs w:val="24"/>
        </w:rPr>
        <w:t xml:space="preserve"> </w:t>
      </w:r>
      <w:r w:rsidR="003F2FFC" w:rsidRPr="003201CD">
        <w:rPr>
          <w:rFonts w:ascii="Book Antiqua" w:hAnsi="Book Antiqua" w:cs="宋体"/>
          <w:kern w:val="0"/>
          <w:sz w:val="24"/>
          <w:szCs w:val="24"/>
        </w:rPr>
        <w:t xml:space="preserve">in different </w:t>
      </w:r>
      <w:r w:rsidR="003F2FFC" w:rsidRPr="003201CD">
        <w:rPr>
          <w:rFonts w:ascii="Book Antiqua" w:hAnsi="Book Antiqua"/>
          <w:bCs/>
          <w:sz w:val="24"/>
          <w:szCs w:val="24"/>
          <w:lang w:val="en-GB"/>
        </w:rPr>
        <w:t>categories</w:t>
      </w:r>
      <w:r w:rsidR="003F2FFC" w:rsidRPr="003201CD">
        <w:rPr>
          <w:rFonts w:ascii="Book Antiqua" w:hAnsi="Book Antiqua" w:cs="宋体"/>
          <w:kern w:val="0"/>
          <w:sz w:val="24"/>
          <w:szCs w:val="24"/>
        </w:rPr>
        <w:t xml:space="preserve"> of </w:t>
      </w:r>
      <w:r w:rsidR="003F2FFC" w:rsidRPr="003201CD">
        <w:rPr>
          <w:rFonts w:ascii="Book Antiqua" w:hAnsi="Book Antiqua"/>
          <w:sz w:val="24"/>
          <w:szCs w:val="24"/>
          <w:lang w:val="en-GB"/>
        </w:rPr>
        <w:t>HBV-related HCC</w:t>
      </w:r>
      <w:r w:rsidR="003F2FFC" w:rsidRPr="003201CD">
        <w:rPr>
          <w:rFonts w:ascii="Book Antiqua" w:hAnsi="Book Antiqua" w:cs="宋体"/>
          <w:kern w:val="0"/>
          <w:sz w:val="24"/>
          <w:szCs w:val="24"/>
          <w:lang w:val="en-GB"/>
        </w:rPr>
        <w:t xml:space="preserve"> </w:t>
      </w:r>
      <w:r w:rsidR="009F3F49" w:rsidRPr="003201CD">
        <w:rPr>
          <w:rFonts w:ascii="Book Antiqua" w:hAnsi="Book Antiqua" w:cs="宋体"/>
          <w:kern w:val="0"/>
          <w:sz w:val="24"/>
          <w:szCs w:val="24"/>
          <w:lang w:val="en-GB"/>
        </w:rPr>
        <w:t>w</w:t>
      </w:r>
      <w:r w:rsidR="009F3F49">
        <w:rPr>
          <w:rFonts w:ascii="Book Antiqua" w:hAnsi="Book Antiqua" w:cs="宋体"/>
          <w:kern w:val="0"/>
          <w:sz w:val="24"/>
          <w:szCs w:val="24"/>
          <w:lang w:val="en-GB"/>
        </w:rPr>
        <w:t>as</w:t>
      </w:r>
      <w:r w:rsidR="009F3F49" w:rsidRPr="003201CD">
        <w:rPr>
          <w:rFonts w:ascii="Book Antiqua" w:hAnsi="Book Antiqua" w:cs="宋体"/>
          <w:kern w:val="0"/>
          <w:sz w:val="24"/>
          <w:szCs w:val="24"/>
          <w:lang w:val="en-GB"/>
        </w:rPr>
        <w:t xml:space="preserve"> </w:t>
      </w:r>
      <w:r w:rsidR="003F2FFC" w:rsidRPr="003201CD">
        <w:rPr>
          <w:rFonts w:ascii="Book Antiqua" w:hAnsi="Book Antiqua" w:cs="宋体"/>
          <w:kern w:val="0"/>
          <w:sz w:val="24"/>
          <w:szCs w:val="24"/>
          <w:lang w:val="en-GB"/>
        </w:rPr>
        <w:t xml:space="preserve">evaluated </w:t>
      </w:r>
      <w:r w:rsidRPr="003201CD">
        <w:rPr>
          <w:rFonts w:ascii="Book Antiqua" w:hAnsi="Book Antiqua" w:cs="宋体"/>
          <w:kern w:val="0"/>
          <w:sz w:val="24"/>
          <w:szCs w:val="24"/>
        </w:rPr>
        <w:t>comprehensively and systematically</w:t>
      </w:r>
      <w:r w:rsidR="003F2FFC" w:rsidRPr="003201CD">
        <w:rPr>
          <w:rFonts w:ascii="Book Antiqua" w:hAnsi="Book Antiqua" w:cs="宋体"/>
          <w:kern w:val="0"/>
          <w:sz w:val="24"/>
          <w:szCs w:val="24"/>
        </w:rPr>
        <w:t>.</w:t>
      </w:r>
    </w:p>
    <w:p w:rsidR="005A3CFD" w:rsidRPr="003201CD" w:rsidRDefault="005A3CFD" w:rsidP="008526A7">
      <w:pPr>
        <w:widowControl/>
        <w:adjustRightInd w:val="0"/>
        <w:snapToGrid w:val="0"/>
        <w:spacing w:line="360" w:lineRule="auto"/>
        <w:rPr>
          <w:rFonts w:ascii="Book Antiqua" w:hAnsi="Book Antiqua" w:cs="宋体"/>
          <w:b/>
          <w:kern w:val="0"/>
          <w:sz w:val="24"/>
          <w:szCs w:val="24"/>
        </w:rPr>
      </w:pPr>
    </w:p>
    <w:p w:rsidR="0005309F" w:rsidRPr="003201CD" w:rsidRDefault="0005309F" w:rsidP="008526A7">
      <w:pPr>
        <w:widowControl/>
        <w:adjustRightInd w:val="0"/>
        <w:snapToGrid w:val="0"/>
        <w:spacing w:line="360" w:lineRule="auto"/>
        <w:rPr>
          <w:rFonts w:ascii="Book Antiqua" w:hAnsi="Book Antiqua" w:cs="宋体"/>
          <w:b/>
          <w:i/>
          <w:kern w:val="0"/>
          <w:sz w:val="24"/>
          <w:szCs w:val="24"/>
        </w:rPr>
      </w:pPr>
      <w:r w:rsidRPr="003201CD">
        <w:rPr>
          <w:rFonts w:ascii="Book Antiqua" w:hAnsi="Book Antiqua" w:cs="宋体"/>
          <w:b/>
          <w:i/>
          <w:kern w:val="0"/>
          <w:sz w:val="24"/>
          <w:szCs w:val="24"/>
        </w:rPr>
        <w:t>Research results</w:t>
      </w:r>
    </w:p>
    <w:p w:rsidR="00D44A51" w:rsidRPr="003201CD" w:rsidRDefault="0074284D" w:rsidP="008526A7">
      <w:pPr>
        <w:widowControl/>
        <w:adjustRightInd w:val="0"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3201CD">
        <w:rPr>
          <w:rFonts w:ascii="Book Antiqua" w:hAnsi="Book Antiqua"/>
          <w:bCs/>
          <w:sz w:val="24"/>
          <w:szCs w:val="24"/>
          <w:lang w:val="en-GB"/>
        </w:rPr>
        <w:t xml:space="preserve">Tumour size </w:t>
      </w:r>
      <w:r w:rsidR="009F3F49" w:rsidRPr="003201CD">
        <w:rPr>
          <w:rFonts w:ascii="Book Antiqua" w:hAnsi="Book Antiqua"/>
          <w:bCs/>
          <w:sz w:val="24"/>
          <w:szCs w:val="24"/>
          <w:lang w:val="en-GB"/>
        </w:rPr>
        <w:t>w</w:t>
      </w:r>
      <w:r w:rsidR="009F3F49">
        <w:rPr>
          <w:rFonts w:ascii="Book Antiqua" w:hAnsi="Book Antiqua"/>
          <w:bCs/>
          <w:sz w:val="24"/>
          <w:szCs w:val="24"/>
          <w:lang w:val="en-GB"/>
        </w:rPr>
        <w:t>as</w:t>
      </w:r>
      <w:r w:rsidR="009F3F49" w:rsidRPr="003201CD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bCs/>
          <w:sz w:val="24"/>
          <w:szCs w:val="24"/>
          <w:lang w:val="en-GB"/>
        </w:rPr>
        <w:t>positively correlated with</w:t>
      </w:r>
      <w:r w:rsidR="009F3F49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bCs/>
          <w:sz w:val="24"/>
          <w:szCs w:val="24"/>
          <w:lang w:val="en-GB"/>
        </w:rPr>
        <w:t xml:space="preserve">serum levels of PIVKA-II and AFP </w:t>
      </w:r>
      <w:r w:rsidRPr="003201CD">
        <w:rPr>
          <w:rFonts w:ascii="Book Antiqua" w:hAnsi="Book Antiqua"/>
          <w:sz w:val="24"/>
          <w:szCs w:val="24"/>
          <w:lang w:val="en-GB"/>
        </w:rPr>
        <w:t>in HCC patients, but there was no correlation between tumour size and the γ-GT/AST ratio</w:t>
      </w:r>
      <w:r w:rsidR="009F3F49">
        <w:rPr>
          <w:rFonts w:ascii="Book Antiqua" w:hAnsi="Book Antiqua"/>
          <w:sz w:val="24"/>
          <w:szCs w:val="24"/>
          <w:lang w:val="en-GB"/>
        </w:rPr>
        <w:t>. T</w:t>
      </w:r>
      <w:r w:rsidR="009F3F49" w:rsidRPr="003201CD">
        <w:rPr>
          <w:rFonts w:ascii="Book Antiqua" w:hAnsi="Book Antiqua"/>
          <w:sz w:val="24"/>
          <w:szCs w:val="24"/>
          <w:lang w:val="en-GB"/>
        </w:rPr>
        <w:t xml:space="preserve">he </w:t>
      </w:r>
      <w:r w:rsidR="00E61C32" w:rsidRPr="003201CD">
        <w:rPr>
          <w:rFonts w:ascii="Book Antiqua" w:hAnsi="Book Antiqua"/>
          <w:sz w:val="24"/>
          <w:szCs w:val="24"/>
          <w:lang w:val="en-GB"/>
        </w:rPr>
        <w:t>areas under receiver-operating characteristic</w:t>
      </w:r>
      <w:r w:rsidR="00E61C32" w:rsidRPr="003201CD">
        <w:rPr>
          <w:rFonts w:ascii="Book Antiqua" w:hAnsi="Book Antiqua"/>
          <w:kern w:val="0"/>
          <w:sz w:val="24"/>
          <w:szCs w:val="24"/>
          <w:lang w:val="en-GB"/>
        </w:rPr>
        <w:t xml:space="preserve"> curves (AUROCs)</w:t>
      </w:r>
      <w:r w:rsidR="00E61C32" w:rsidRPr="003201CD">
        <w:rPr>
          <w:rFonts w:ascii="Book Antiqua" w:hAnsi="Book Antiqua"/>
          <w:sz w:val="24"/>
          <w:szCs w:val="24"/>
          <w:lang w:val="en-GB"/>
        </w:rPr>
        <w:t xml:space="preserve"> of the γ-GT/AST ratio were no</w:t>
      </w:r>
      <w:r w:rsidR="009F3F49">
        <w:rPr>
          <w:rFonts w:ascii="Book Antiqua" w:hAnsi="Book Antiqua"/>
          <w:sz w:val="24"/>
          <w:szCs w:val="24"/>
          <w:lang w:val="en-GB"/>
        </w:rPr>
        <w:t>t</w:t>
      </w:r>
      <w:r w:rsidR="00E61C32" w:rsidRPr="003201CD">
        <w:rPr>
          <w:rFonts w:ascii="Book Antiqua" w:hAnsi="Book Antiqua"/>
          <w:sz w:val="24"/>
          <w:szCs w:val="24"/>
          <w:lang w:val="en-GB"/>
        </w:rPr>
        <w:t xml:space="preserve"> significant</w:t>
      </w:r>
      <w:r w:rsidR="009F3F49">
        <w:rPr>
          <w:rFonts w:ascii="Book Antiqua" w:hAnsi="Book Antiqua"/>
          <w:sz w:val="24"/>
          <w:szCs w:val="24"/>
          <w:lang w:val="en-GB"/>
        </w:rPr>
        <w:t>ly</w:t>
      </w:r>
      <w:r w:rsidR="00E61C32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9F3F49" w:rsidRPr="003201CD">
        <w:rPr>
          <w:rFonts w:ascii="Book Antiqua" w:hAnsi="Book Antiqua"/>
          <w:sz w:val="24"/>
          <w:szCs w:val="24"/>
          <w:lang w:val="en-GB"/>
        </w:rPr>
        <w:t>differen</w:t>
      </w:r>
      <w:r w:rsidR="009F3F49">
        <w:rPr>
          <w:rFonts w:ascii="Book Antiqua" w:hAnsi="Book Antiqua"/>
          <w:sz w:val="24"/>
          <w:szCs w:val="24"/>
          <w:lang w:val="en-GB"/>
        </w:rPr>
        <w:t>t</w:t>
      </w:r>
      <w:r w:rsidR="009F3F49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E61C32" w:rsidRPr="003201CD">
        <w:rPr>
          <w:rFonts w:ascii="Book Antiqua" w:hAnsi="Book Antiqua"/>
          <w:sz w:val="24"/>
          <w:szCs w:val="24"/>
          <w:lang w:val="en-GB"/>
        </w:rPr>
        <w:t xml:space="preserve">between early-stage </w:t>
      </w:r>
      <w:r w:rsidR="00E35A90" w:rsidRPr="003201CD">
        <w:rPr>
          <w:rFonts w:ascii="Book Antiqua" w:hAnsi="Book Antiqua"/>
          <w:sz w:val="24"/>
          <w:szCs w:val="24"/>
          <w:lang w:val="en-GB"/>
        </w:rPr>
        <w:t xml:space="preserve">HBV-related </w:t>
      </w:r>
      <w:r w:rsidR="00E61C32" w:rsidRPr="003201CD">
        <w:rPr>
          <w:rFonts w:ascii="Book Antiqua" w:hAnsi="Book Antiqua"/>
          <w:sz w:val="24"/>
          <w:szCs w:val="24"/>
          <w:lang w:val="en-GB"/>
        </w:rPr>
        <w:t>HCC patients</w:t>
      </w:r>
      <w:r w:rsidR="00E35A90" w:rsidRPr="003201CD">
        <w:rPr>
          <w:rFonts w:ascii="Book Antiqua" w:hAnsi="Book Antiqua"/>
          <w:sz w:val="24"/>
          <w:szCs w:val="24"/>
          <w:lang w:val="en-GB"/>
        </w:rPr>
        <w:t xml:space="preserve"> and</w:t>
      </w:r>
      <w:r w:rsidR="00E61C32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E35A90" w:rsidRPr="003201CD">
        <w:rPr>
          <w:rFonts w:ascii="Book Antiqua" w:hAnsi="Book Antiqua"/>
          <w:sz w:val="24"/>
          <w:szCs w:val="24"/>
          <w:lang w:val="en-GB"/>
        </w:rPr>
        <w:t xml:space="preserve">HBV-related </w:t>
      </w:r>
      <w:r w:rsidR="00E61C32" w:rsidRPr="003201CD">
        <w:rPr>
          <w:rFonts w:ascii="Book Antiqua" w:hAnsi="Book Antiqua"/>
          <w:sz w:val="24"/>
          <w:szCs w:val="24"/>
          <w:lang w:val="en-GB"/>
        </w:rPr>
        <w:t xml:space="preserve">HCC patients. When PIVKA-II and AFP were combined with the γ-GT/AST ratio in the diagnosis of </w:t>
      </w:r>
      <w:r w:rsidR="00E35A90" w:rsidRPr="003201CD">
        <w:rPr>
          <w:rFonts w:ascii="Book Antiqua" w:hAnsi="Book Antiqua"/>
          <w:sz w:val="24"/>
          <w:szCs w:val="24"/>
          <w:lang w:val="en-GB"/>
        </w:rPr>
        <w:t xml:space="preserve">HBV-related HCC patients, </w:t>
      </w:r>
      <w:r w:rsidR="00E61C32" w:rsidRPr="003201CD">
        <w:rPr>
          <w:rFonts w:ascii="Book Antiqua" w:hAnsi="Book Antiqua"/>
          <w:sz w:val="24"/>
          <w:szCs w:val="24"/>
          <w:lang w:val="en-GB"/>
        </w:rPr>
        <w:lastRenderedPageBreak/>
        <w:t xml:space="preserve">early-stage </w:t>
      </w:r>
      <w:r w:rsidR="00E35A90" w:rsidRPr="003201CD">
        <w:rPr>
          <w:rFonts w:ascii="Book Antiqua" w:hAnsi="Book Antiqua"/>
          <w:sz w:val="24"/>
          <w:szCs w:val="24"/>
          <w:lang w:val="en-GB"/>
        </w:rPr>
        <w:t xml:space="preserve">HBV-related </w:t>
      </w:r>
      <w:r w:rsidR="00E61C32" w:rsidRPr="003201CD">
        <w:rPr>
          <w:rFonts w:ascii="Book Antiqua" w:hAnsi="Book Antiqua"/>
          <w:sz w:val="24"/>
          <w:szCs w:val="24"/>
          <w:lang w:val="en-GB"/>
        </w:rPr>
        <w:t xml:space="preserve">HCC patients, </w:t>
      </w:r>
      <w:r w:rsidR="009F3F49" w:rsidRPr="003201CD">
        <w:rPr>
          <w:rFonts w:ascii="Book Antiqua" w:hAnsi="Book Antiqua"/>
          <w:sz w:val="24"/>
          <w:szCs w:val="24"/>
          <w:lang w:val="en-GB"/>
        </w:rPr>
        <w:t>HBV DNA+</w:t>
      </w:r>
      <w:r w:rsidR="009F3F49">
        <w:rPr>
          <w:rFonts w:ascii="Book Antiqua" w:hAnsi="Book Antiqua"/>
          <w:sz w:val="24"/>
          <w:szCs w:val="24"/>
          <w:lang w:val="en-GB"/>
        </w:rPr>
        <w:t xml:space="preserve"> </w:t>
      </w:r>
      <w:r w:rsidR="00E61C32" w:rsidRPr="003201CD">
        <w:rPr>
          <w:rFonts w:ascii="Book Antiqua" w:hAnsi="Book Antiqua"/>
          <w:sz w:val="24"/>
          <w:szCs w:val="24"/>
          <w:lang w:val="en-GB"/>
        </w:rPr>
        <w:t>HCC patients</w:t>
      </w:r>
      <w:r w:rsidR="009F3F49">
        <w:rPr>
          <w:rFonts w:ascii="Book Antiqua" w:hAnsi="Book Antiqua"/>
          <w:sz w:val="24"/>
          <w:szCs w:val="24"/>
          <w:lang w:val="en-GB"/>
        </w:rPr>
        <w:t>,</w:t>
      </w:r>
      <w:r w:rsidR="00E61C32" w:rsidRPr="003201CD">
        <w:rPr>
          <w:rFonts w:ascii="Book Antiqua" w:hAnsi="Book Antiqua"/>
          <w:sz w:val="24"/>
          <w:szCs w:val="24"/>
          <w:lang w:val="en-GB"/>
        </w:rPr>
        <w:t xml:space="preserve"> and </w:t>
      </w:r>
      <w:r w:rsidR="009F3F49" w:rsidRPr="003201CD">
        <w:rPr>
          <w:rFonts w:ascii="Book Antiqua" w:hAnsi="Book Antiqua"/>
          <w:sz w:val="24"/>
          <w:szCs w:val="24"/>
          <w:lang w:val="en-GB"/>
        </w:rPr>
        <w:t>HBV DNA-</w:t>
      </w:r>
      <w:r w:rsidR="009F3F49">
        <w:rPr>
          <w:rFonts w:ascii="Book Antiqua" w:hAnsi="Book Antiqua"/>
          <w:sz w:val="24"/>
          <w:szCs w:val="24"/>
          <w:lang w:val="en-GB"/>
        </w:rPr>
        <w:t xml:space="preserve"> </w:t>
      </w:r>
      <w:r w:rsidR="00E61C32" w:rsidRPr="003201CD">
        <w:rPr>
          <w:rFonts w:ascii="Book Antiqua" w:hAnsi="Book Antiqua"/>
          <w:sz w:val="24"/>
          <w:szCs w:val="24"/>
          <w:lang w:val="en-GB"/>
        </w:rPr>
        <w:t xml:space="preserve">HCC patients, </w:t>
      </w:r>
      <w:r w:rsidR="009F3F49">
        <w:rPr>
          <w:rFonts w:ascii="Book Antiqua" w:hAnsi="Book Antiqua"/>
          <w:sz w:val="24"/>
          <w:szCs w:val="24"/>
          <w:lang w:val="en-GB"/>
        </w:rPr>
        <w:t xml:space="preserve">the </w:t>
      </w:r>
      <w:r w:rsidR="00E61C32" w:rsidRPr="003201CD">
        <w:rPr>
          <w:rFonts w:ascii="Book Antiqua" w:hAnsi="Book Antiqua"/>
          <w:kern w:val="0"/>
          <w:sz w:val="24"/>
          <w:szCs w:val="24"/>
          <w:lang w:val="en-GB"/>
        </w:rPr>
        <w:t>AUROC</w:t>
      </w:r>
      <w:r w:rsidR="009F3F49">
        <w:rPr>
          <w:rFonts w:ascii="Book Antiqua" w:hAnsi="Book Antiqua"/>
          <w:kern w:val="0"/>
          <w:sz w:val="24"/>
          <w:szCs w:val="24"/>
          <w:lang w:val="en-GB"/>
        </w:rPr>
        <w:t>s</w:t>
      </w:r>
      <w:r w:rsidR="00E61C32" w:rsidRPr="003201CD">
        <w:rPr>
          <w:rFonts w:ascii="Book Antiqua" w:hAnsi="Book Antiqua"/>
          <w:kern w:val="0"/>
          <w:sz w:val="24"/>
          <w:szCs w:val="24"/>
          <w:lang w:val="en-GB"/>
        </w:rPr>
        <w:t xml:space="preserve"> of those biomarkers were increased.</w:t>
      </w:r>
    </w:p>
    <w:p w:rsidR="0005309F" w:rsidRPr="003201CD" w:rsidRDefault="0005309F" w:rsidP="008526A7">
      <w:pPr>
        <w:widowControl/>
        <w:adjustRightInd w:val="0"/>
        <w:snapToGrid w:val="0"/>
        <w:spacing w:line="360" w:lineRule="auto"/>
        <w:rPr>
          <w:rFonts w:ascii="Book Antiqua" w:hAnsi="Book Antiqua" w:cs="Segoe UI"/>
          <w:kern w:val="0"/>
          <w:sz w:val="24"/>
          <w:szCs w:val="24"/>
          <w:shd w:val="clear" w:color="auto" w:fill="FFFFFF"/>
        </w:rPr>
      </w:pPr>
    </w:p>
    <w:p w:rsidR="0005309F" w:rsidRPr="003201CD" w:rsidRDefault="0005309F" w:rsidP="008526A7">
      <w:pPr>
        <w:widowControl/>
        <w:adjustRightInd w:val="0"/>
        <w:snapToGrid w:val="0"/>
        <w:spacing w:line="360" w:lineRule="auto"/>
        <w:rPr>
          <w:rFonts w:ascii="Book Antiqua" w:hAnsi="Book Antiqua" w:cs="宋体"/>
          <w:b/>
          <w:i/>
          <w:kern w:val="0"/>
          <w:sz w:val="24"/>
          <w:szCs w:val="24"/>
        </w:rPr>
      </w:pPr>
      <w:r w:rsidRPr="003201CD">
        <w:rPr>
          <w:rFonts w:ascii="Book Antiqua" w:hAnsi="Book Antiqua" w:cs="宋体"/>
          <w:b/>
          <w:i/>
          <w:kern w:val="0"/>
          <w:sz w:val="24"/>
          <w:szCs w:val="24"/>
        </w:rPr>
        <w:t>Research conclusions</w:t>
      </w:r>
    </w:p>
    <w:p w:rsidR="00D44A51" w:rsidRPr="003201CD" w:rsidRDefault="00D44A51" w:rsidP="008526A7">
      <w:pPr>
        <w:widowControl/>
        <w:adjustRightInd w:val="0"/>
        <w:snapToGrid w:val="0"/>
        <w:spacing w:line="360" w:lineRule="auto"/>
        <w:rPr>
          <w:rFonts w:ascii="Book Antiqua" w:hAnsi="Book Antiqua" w:cs="Segoe UI"/>
          <w:b/>
          <w:kern w:val="0"/>
          <w:sz w:val="24"/>
          <w:szCs w:val="24"/>
          <w:shd w:val="clear" w:color="auto" w:fill="FFFFFF"/>
        </w:rPr>
      </w:pPr>
      <w:r w:rsidRPr="003201CD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3201CD">
        <w:rPr>
          <w:rStyle w:val="a5"/>
          <w:rFonts w:ascii="Book Antiqua" w:eastAsia="微软雅黑" w:hAnsi="Book Antiqua"/>
          <w:b w:val="0"/>
          <w:sz w:val="24"/>
          <w:szCs w:val="24"/>
          <w:lang w:val="en-GB"/>
        </w:rPr>
        <w:t xml:space="preserve">γ-GT/AST ratio is a useful biomarker for the diagnosis of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HBV-related </w:t>
      </w:r>
      <w:r w:rsidRPr="003201CD">
        <w:rPr>
          <w:rStyle w:val="a5"/>
          <w:rFonts w:ascii="Book Antiqua" w:eastAsia="微软雅黑" w:hAnsi="Book Antiqua"/>
          <w:b w:val="0"/>
          <w:sz w:val="24"/>
          <w:szCs w:val="24"/>
          <w:lang w:val="en-GB"/>
        </w:rPr>
        <w:t>HCC and may be more useful than PIVKA-II and AFP in</w:t>
      </w:r>
      <w:r w:rsidRPr="003201CD">
        <w:rPr>
          <w:rStyle w:val="a5"/>
          <w:rFonts w:ascii="Book Antiqua" w:hAnsi="Book Antiqua"/>
          <w:b w:val="0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the diagnosis of </w:t>
      </w:r>
      <w:r w:rsidR="009F3F49" w:rsidRPr="003201CD">
        <w:rPr>
          <w:rFonts w:ascii="Book Antiqua" w:hAnsi="Book Antiqua"/>
          <w:sz w:val="24"/>
          <w:szCs w:val="24"/>
          <w:lang w:val="en-GB"/>
        </w:rPr>
        <w:t>earl</w:t>
      </w:r>
      <w:r w:rsidR="009F3F49">
        <w:rPr>
          <w:rFonts w:ascii="Book Antiqua" w:hAnsi="Book Antiqua"/>
          <w:sz w:val="24"/>
          <w:szCs w:val="24"/>
          <w:lang w:val="en-GB"/>
        </w:rPr>
        <w:t>y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-stage HBV-related </w:t>
      </w:r>
      <w:r w:rsidRPr="003201CD">
        <w:rPr>
          <w:rStyle w:val="a5"/>
          <w:rFonts w:ascii="Book Antiqua" w:eastAsia="微软雅黑" w:hAnsi="Book Antiqua"/>
          <w:b w:val="0"/>
          <w:sz w:val="24"/>
          <w:szCs w:val="24"/>
          <w:lang w:val="en-GB"/>
        </w:rPr>
        <w:t>HCC</w:t>
      </w:r>
      <w:r w:rsidRPr="003201CD">
        <w:rPr>
          <w:rFonts w:ascii="Book Antiqua" w:hAnsi="Book Antiqua"/>
          <w:sz w:val="24"/>
          <w:szCs w:val="24"/>
          <w:lang w:val="en-GB"/>
        </w:rPr>
        <w:t>. T</w:t>
      </w:r>
      <w:r w:rsidRPr="003201CD">
        <w:rPr>
          <w:rStyle w:val="a5"/>
          <w:rFonts w:ascii="Book Antiqua" w:eastAsia="微软雅黑" w:hAnsi="Book Antiqua"/>
          <w:b w:val="0"/>
          <w:sz w:val="24"/>
          <w:szCs w:val="24"/>
          <w:lang w:val="en-GB"/>
        </w:rPr>
        <w:t>he combination of</w:t>
      </w:r>
      <w:r w:rsidRPr="003201CD">
        <w:rPr>
          <w:rStyle w:val="a5"/>
          <w:rFonts w:ascii="Book Antiqua" w:hAnsi="Book Antiqua"/>
          <w:b w:val="0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PIVKA-II and AFP </w:t>
      </w:r>
      <w:r w:rsidRPr="003201CD">
        <w:rPr>
          <w:rStyle w:val="a5"/>
          <w:rFonts w:ascii="Book Antiqua" w:eastAsia="微软雅黑" w:hAnsi="Book Antiqua"/>
          <w:b w:val="0"/>
          <w:sz w:val="24"/>
          <w:szCs w:val="24"/>
          <w:lang w:val="en-GB"/>
        </w:rPr>
        <w:t>with the</w:t>
      </w:r>
      <w:r w:rsidRPr="003201CD">
        <w:rPr>
          <w:rStyle w:val="a5"/>
          <w:rFonts w:ascii="Book Antiqua" w:hAnsi="Book Antiqua"/>
          <w:b w:val="0"/>
          <w:sz w:val="24"/>
          <w:szCs w:val="24"/>
          <w:lang w:val="en-GB"/>
        </w:rPr>
        <w:t xml:space="preserve"> </w:t>
      </w:r>
      <w:r w:rsidRPr="003201CD">
        <w:rPr>
          <w:rStyle w:val="a5"/>
          <w:rFonts w:ascii="Book Antiqua" w:eastAsia="微软雅黑" w:hAnsi="Book Antiqua"/>
          <w:b w:val="0"/>
          <w:sz w:val="24"/>
          <w:szCs w:val="24"/>
          <w:lang w:val="en-GB"/>
        </w:rPr>
        <w:t xml:space="preserve">γ-GT/AST ratio can enhance the diagnostic value of these </w:t>
      </w:r>
      <w:r w:rsidRPr="003201CD">
        <w:rPr>
          <w:rStyle w:val="a5"/>
          <w:rFonts w:ascii="Book Antiqua" w:hAnsi="Book Antiqua"/>
          <w:b w:val="0"/>
          <w:sz w:val="24"/>
          <w:szCs w:val="24"/>
          <w:lang w:val="en-GB"/>
        </w:rPr>
        <w:t>bio</w:t>
      </w:r>
      <w:r w:rsidRPr="003201CD">
        <w:rPr>
          <w:rStyle w:val="a5"/>
          <w:rFonts w:ascii="Book Antiqua" w:eastAsia="微软雅黑" w:hAnsi="Book Antiqua"/>
          <w:b w:val="0"/>
          <w:sz w:val="24"/>
          <w:szCs w:val="24"/>
          <w:lang w:val="en-GB"/>
        </w:rPr>
        <w:t>markers</w:t>
      </w:r>
      <w:r w:rsidRPr="003201CD">
        <w:rPr>
          <w:rStyle w:val="a5"/>
          <w:rFonts w:ascii="Book Antiqua" w:hAnsi="Book Antiqua"/>
          <w:b w:val="0"/>
          <w:sz w:val="24"/>
          <w:szCs w:val="24"/>
          <w:lang w:val="en-GB"/>
        </w:rPr>
        <w:t xml:space="preserve"> </w:t>
      </w:r>
      <w:r w:rsidRPr="003201CD">
        <w:rPr>
          <w:rStyle w:val="a5"/>
          <w:rFonts w:ascii="Book Antiqua" w:eastAsia="微软雅黑" w:hAnsi="Book Antiqua"/>
          <w:b w:val="0"/>
          <w:sz w:val="24"/>
          <w:szCs w:val="24"/>
          <w:lang w:val="en-GB"/>
        </w:rPr>
        <w:t>in</w:t>
      </w:r>
      <w:r w:rsidRPr="003201CD">
        <w:rPr>
          <w:rStyle w:val="a5"/>
          <w:rFonts w:ascii="Book Antiqua" w:hAnsi="Book Antiqua"/>
          <w:b w:val="0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different categories of HBV-related </w:t>
      </w:r>
      <w:r w:rsidRPr="003201CD">
        <w:rPr>
          <w:rStyle w:val="a5"/>
          <w:rFonts w:ascii="Book Antiqua" w:eastAsia="微软雅黑" w:hAnsi="Book Antiqua"/>
          <w:b w:val="0"/>
          <w:sz w:val="24"/>
          <w:szCs w:val="24"/>
          <w:lang w:val="en-GB"/>
        </w:rPr>
        <w:t>HCC.</w:t>
      </w:r>
    </w:p>
    <w:p w:rsidR="0005309F" w:rsidRPr="003201CD" w:rsidRDefault="0005309F" w:rsidP="008526A7">
      <w:pPr>
        <w:widowControl/>
        <w:adjustRightInd w:val="0"/>
        <w:snapToGrid w:val="0"/>
        <w:spacing w:line="360" w:lineRule="auto"/>
        <w:rPr>
          <w:rFonts w:ascii="Book Antiqua" w:hAnsi="Book Antiqua" w:cs="Segoe UI"/>
          <w:kern w:val="0"/>
          <w:sz w:val="24"/>
          <w:szCs w:val="24"/>
          <w:shd w:val="clear" w:color="auto" w:fill="FFFFFF"/>
        </w:rPr>
      </w:pPr>
    </w:p>
    <w:p w:rsidR="0005309F" w:rsidRPr="003201CD" w:rsidRDefault="0005309F" w:rsidP="008526A7">
      <w:pPr>
        <w:widowControl/>
        <w:adjustRightInd w:val="0"/>
        <w:snapToGrid w:val="0"/>
        <w:spacing w:line="360" w:lineRule="auto"/>
        <w:rPr>
          <w:rFonts w:ascii="Book Antiqua" w:hAnsi="Book Antiqua" w:cs="Segoe UI"/>
          <w:b/>
          <w:i/>
          <w:kern w:val="0"/>
          <w:sz w:val="24"/>
          <w:szCs w:val="24"/>
          <w:shd w:val="clear" w:color="auto" w:fill="FFFFFF"/>
        </w:rPr>
      </w:pPr>
      <w:r w:rsidRPr="003201CD">
        <w:rPr>
          <w:rFonts w:ascii="Book Antiqua" w:hAnsi="Book Antiqua" w:cs="Segoe UI"/>
          <w:b/>
          <w:i/>
          <w:kern w:val="0"/>
          <w:sz w:val="24"/>
          <w:szCs w:val="24"/>
          <w:shd w:val="clear" w:color="auto" w:fill="FFFFFF"/>
        </w:rPr>
        <w:t>Research perspectives</w:t>
      </w:r>
    </w:p>
    <w:p w:rsidR="003F5E40" w:rsidRPr="003201CD" w:rsidRDefault="000B1BF8" w:rsidP="008526A7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  <w:lang w:val="en-GB"/>
        </w:rPr>
      </w:pPr>
      <w:r w:rsidRPr="003201CD">
        <w:rPr>
          <w:rFonts w:ascii="Book Antiqua" w:hAnsi="Book Antiqua"/>
          <w:sz w:val="24"/>
          <w:szCs w:val="24"/>
          <w:lang w:val="en-GB"/>
        </w:rPr>
        <w:t xml:space="preserve">This study </w:t>
      </w:r>
      <w:r w:rsidR="009F3F49">
        <w:rPr>
          <w:rFonts w:ascii="Book Antiqua" w:hAnsi="Book Antiqua"/>
          <w:sz w:val="24"/>
          <w:szCs w:val="24"/>
          <w:lang w:val="en-GB"/>
        </w:rPr>
        <w:t>assessed</w:t>
      </w:r>
      <w:r w:rsidR="009F3F49"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the diagnostic value of the γ-GT/AST ratio, PIVKA-II</w:t>
      </w:r>
      <w:r w:rsidR="009F3F49">
        <w:rPr>
          <w:rFonts w:ascii="Book Antiqua" w:hAnsi="Book Antiqua"/>
          <w:sz w:val="24"/>
          <w:szCs w:val="24"/>
          <w:lang w:val="en-GB"/>
        </w:rPr>
        <w:t>,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and AFP in different categories of HBV-related </w:t>
      </w:r>
      <w:r w:rsidRPr="003201CD">
        <w:rPr>
          <w:rStyle w:val="a5"/>
          <w:rFonts w:ascii="Book Antiqua" w:eastAsia="微软雅黑" w:hAnsi="Book Antiqua"/>
          <w:b w:val="0"/>
          <w:sz w:val="24"/>
          <w:szCs w:val="24"/>
          <w:lang w:val="en-GB"/>
        </w:rPr>
        <w:t>HCC. According to the corr</w:t>
      </w:r>
      <w:r w:rsidR="00C22DED" w:rsidRPr="003201CD">
        <w:rPr>
          <w:rStyle w:val="a5"/>
          <w:rFonts w:ascii="Book Antiqua" w:eastAsia="微软雅黑" w:hAnsi="Book Antiqua"/>
          <w:b w:val="0"/>
          <w:sz w:val="24"/>
          <w:szCs w:val="24"/>
          <w:lang w:val="en-GB"/>
        </w:rPr>
        <w:t>ela</w:t>
      </w:r>
      <w:r w:rsidRPr="003201CD">
        <w:rPr>
          <w:rStyle w:val="a5"/>
          <w:rFonts w:ascii="Book Antiqua" w:eastAsia="微软雅黑" w:hAnsi="Book Antiqua"/>
          <w:b w:val="0"/>
          <w:sz w:val="24"/>
          <w:szCs w:val="24"/>
          <w:lang w:val="en-GB"/>
        </w:rPr>
        <w:t xml:space="preserve">tion between tumour size of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HBV-related </w:t>
      </w:r>
      <w:r w:rsidRPr="003201CD">
        <w:rPr>
          <w:rStyle w:val="a5"/>
          <w:rFonts w:ascii="Book Antiqua" w:eastAsia="微软雅黑" w:hAnsi="Book Antiqua"/>
          <w:b w:val="0"/>
          <w:sz w:val="24"/>
          <w:szCs w:val="24"/>
          <w:lang w:val="en-GB"/>
        </w:rPr>
        <w:t>HCC patient</w:t>
      </w:r>
      <w:r w:rsidR="009F3F49">
        <w:rPr>
          <w:rStyle w:val="a5"/>
          <w:rFonts w:ascii="Book Antiqua" w:eastAsia="微软雅黑" w:hAnsi="Book Antiqua"/>
          <w:b w:val="0"/>
          <w:sz w:val="24"/>
          <w:szCs w:val="24"/>
          <w:lang w:val="en-GB"/>
        </w:rPr>
        <w:t>s</w:t>
      </w:r>
      <w:r w:rsidRPr="003201CD">
        <w:rPr>
          <w:rStyle w:val="a5"/>
          <w:rFonts w:ascii="Book Antiqua" w:eastAsia="微软雅黑" w:hAnsi="Book Antiqua"/>
          <w:b w:val="0"/>
          <w:sz w:val="24"/>
          <w:szCs w:val="24"/>
          <w:lang w:val="en-GB"/>
        </w:rPr>
        <w:t xml:space="preserve"> and</w:t>
      </w:r>
      <w:r w:rsidR="009F3F49">
        <w:rPr>
          <w:rStyle w:val="a5"/>
          <w:rFonts w:ascii="Book Antiqua" w:eastAsia="微软雅黑" w:hAnsi="Book Antiqua"/>
          <w:b w:val="0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the γ-GT/AST ratio, we inferred that the γ-GT/AST ratio may be more useful than PIVKA-II and AFP in the diagnosis of </w:t>
      </w:r>
      <w:r w:rsidR="009F3F49" w:rsidRPr="003201CD">
        <w:rPr>
          <w:rFonts w:ascii="Book Antiqua" w:hAnsi="Book Antiqua"/>
          <w:sz w:val="24"/>
          <w:szCs w:val="24"/>
          <w:lang w:val="en-GB"/>
        </w:rPr>
        <w:t>earl</w:t>
      </w:r>
      <w:r w:rsidR="009F3F49">
        <w:rPr>
          <w:rFonts w:ascii="Book Antiqua" w:hAnsi="Book Antiqua"/>
          <w:sz w:val="24"/>
          <w:szCs w:val="24"/>
          <w:lang w:val="en-GB"/>
        </w:rPr>
        <w:t>y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-stage HCC. This </w:t>
      </w:r>
      <w:r w:rsidR="00CF7BD1" w:rsidRPr="003201CD">
        <w:rPr>
          <w:rFonts w:ascii="Book Antiqua" w:hAnsi="Book Antiqua"/>
          <w:sz w:val="24"/>
          <w:szCs w:val="24"/>
          <w:lang w:val="en-GB"/>
        </w:rPr>
        <w:t>hypothesis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should be validated in </w:t>
      </w:r>
      <w:r w:rsidR="009F3F49">
        <w:rPr>
          <w:rFonts w:ascii="Book Antiqua" w:hAnsi="Book Antiqua"/>
          <w:sz w:val="24"/>
          <w:szCs w:val="24"/>
          <w:lang w:val="en-GB"/>
        </w:rPr>
        <w:t xml:space="preserve">future </w:t>
      </w:r>
      <w:r w:rsidR="009F3F49" w:rsidRPr="003201CD">
        <w:rPr>
          <w:rFonts w:ascii="Book Antiqua" w:hAnsi="Book Antiqua"/>
          <w:sz w:val="24"/>
          <w:szCs w:val="24"/>
          <w:lang w:val="en-GB"/>
        </w:rPr>
        <w:t>stud</w:t>
      </w:r>
      <w:r w:rsidR="009F3F49">
        <w:rPr>
          <w:rFonts w:ascii="Book Antiqua" w:hAnsi="Book Antiqua"/>
          <w:sz w:val="24"/>
          <w:szCs w:val="24"/>
          <w:lang w:val="en-GB"/>
        </w:rPr>
        <w:t>ies</w:t>
      </w:r>
      <w:r w:rsidRPr="003201CD">
        <w:rPr>
          <w:rFonts w:ascii="Book Antiqua" w:hAnsi="Book Antiqua"/>
          <w:sz w:val="24"/>
          <w:szCs w:val="24"/>
          <w:lang w:val="en-GB"/>
        </w:rPr>
        <w:t>.</w:t>
      </w:r>
      <w:bookmarkEnd w:id="58"/>
      <w:bookmarkEnd w:id="59"/>
      <w:r w:rsidR="0005309F" w:rsidRPr="003201CD">
        <w:rPr>
          <w:rFonts w:ascii="Book Antiqua" w:hAnsi="Book Antiqua"/>
          <w:sz w:val="24"/>
          <w:szCs w:val="24"/>
          <w:lang w:val="en-GB"/>
        </w:rPr>
        <w:br w:type="page"/>
      </w:r>
      <w:r w:rsidR="00C72B7E" w:rsidRPr="003201CD">
        <w:rPr>
          <w:rFonts w:ascii="Book Antiqua" w:hAnsi="Book Antiqua"/>
          <w:b/>
          <w:bCs/>
          <w:sz w:val="24"/>
          <w:szCs w:val="24"/>
          <w:lang w:val="en-GB"/>
        </w:rPr>
        <w:lastRenderedPageBreak/>
        <w:t>R</w:t>
      </w:r>
      <w:r w:rsidR="00E01FD3" w:rsidRPr="003201CD">
        <w:rPr>
          <w:rFonts w:ascii="Book Antiqua" w:hAnsi="Book Antiqua"/>
          <w:b/>
          <w:bCs/>
          <w:sz w:val="24"/>
          <w:szCs w:val="24"/>
          <w:lang w:val="en-GB"/>
        </w:rPr>
        <w:t>EFERENCES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3201CD">
        <w:rPr>
          <w:rFonts w:ascii="Book Antiqua" w:hAnsi="Book Antiqua"/>
          <w:sz w:val="24"/>
          <w:szCs w:val="24"/>
        </w:rPr>
        <w:t xml:space="preserve">1 </w:t>
      </w:r>
      <w:proofErr w:type="spellStart"/>
      <w:r w:rsidRPr="003201CD">
        <w:rPr>
          <w:rFonts w:ascii="Book Antiqua" w:hAnsi="Book Antiqua"/>
          <w:b/>
          <w:bCs/>
          <w:sz w:val="24"/>
          <w:szCs w:val="24"/>
        </w:rPr>
        <w:t>Lavanchy</w:t>
      </w:r>
      <w:proofErr w:type="spellEnd"/>
      <w:r w:rsidRPr="003201CD">
        <w:rPr>
          <w:rFonts w:ascii="Book Antiqua" w:hAnsi="Book Antiqua"/>
          <w:b/>
          <w:bCs/>
          <w:sz w:val="24"/>
          <w:szCs w:val="24"/>
        </w:rPr>
        <w:t xml:space="preserve"> D</w:t>
      </w:r>
      <w:r w:rsidRPr="003201CD">
        <w:rPr>
          <w:rFonts w:ascii="Book Antiqua" w:hAnsi="Book Antiqua"/>
          <w:sz w:val="24"/>
          <w:szCs w:val="24"/>
        </w:rPr>
        <w:t>. Hepatitis B virus epidemiology, disease burden, treatment, and current and emerging prevention and control measures.</w:t>
      </w:r>
      <w:proofErr w:type="gramEnd"/>
      <w:r w:rsidRPr="003201CD">
        <w:rPr>
          <w:rFonts w:ascii="Book Antiqua" w:hAnsi="Book Antiqua"/>
          <w:sz w:val="24"/>
          <w:szCs w:val="24"/>
        </w:rPr>
        <w:t xml:space="preserve"> </w:t>
      </w:r>
      <w:r w:rsidRPr="003201CD">
        <w:rPr>
          <w:rFonts w:ascii="Book Antiqua" w:hAnsi="Book Antiqua"/>
          <w:i/>
          <w:iCs/>
          <w:sz w:val="24"/>
          <w:szCs w:val="24"/>
        </w:rPr>
        <w:t xml:space="preserve">J Viral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Hepat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2004; </w:t>
      </w:r>
      <w:r w:rsidRPr="003201CD">
        <w:rPr>
          <w:rFonts w:ascii="Book Antiqua" w:hAnsi="Book Antiqua"/>
          <w:b/>
          <w:bCs/>
          <w:sz w:val="24"/>
          <w:szCs w:val="24"/>
        </w:rPr>
        <w:t>11</w:t>
      </w:r>
      <w:r w:rsidRPr="003201CD">
        <w:rPr>
          <w:rFonts w:ascii="Book Antiqua" w:hAnsi="Book Antiqua"/>
          <w:sz w:val="24"/>
          <w:szCs w:val="24"/>
        </w:rPr>
        <w:t>: 97-107 [PMID: 14996343 DOI: 10.1046/j.1365-2893.2003.00487.x]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3201CD">
        <w:rPr>
          <w:rFonts w:ascii="Book Antiqua" w:hAnsi="Book Antiqua"/>
          <w:sz w:val="24"/>
          <w:szCs w:val="24"/>
        </w:rPr>
        <w:t xml:space="preserve">2 </w:t>
      </w:r>
      <w:r w:rsidRPr="003201CD">
        <w:rPr>
          <w:rFonts w:ascii="Book Antiqua" w:hAnsi="Book Antiqua"/>
          <w:b/>
          <w:bCs/>
          <w:sz w:val="24"/>
          <w:szCs w:val="24"/>
        </w:rPr>
        <w:t>Lee WM</w:t>
      </w:r>
      <w:r w:rsidRPr="003201CD">
        <w:rPr>
          <w:rFonts w:ascii="Book Antiqua" w:hAnsi="Book Antiqua"/>
          <w:sz w:val="24"/>
          <w:szCs w:val="24"/>
        </w:rPr>
        <w:t xml:space="preserve">. Hepatitis B virus </w:t>
      </w:r>
      <w:proofErr w:type="gramStart"/>
      <w:r w:rsidRPr="003201CD">
        <w:rPr>
          <w:rFonts w:ascii="Book Antiqua" w:hAnsi="Book Antiqua"/>
          <w:sz w:val="24"/>
          <w:szCs w:val="24"/>
        </w:rPr>
        <w:t>infection</w:t>
      </w:r>
      <w:proofErr w:type="gramEnd"/>
      <w:r w:rsidRPr="003201CD">
        <w:rPr>
          <w:rFonts w:ascii="Book Antiqua" w:hAnsi="Book Antiqua"/>
          <w:sz w:val="24"/>
          <w:szCs w:val="24"/>
        </w:rPr>
        <w:t xml:space="preserve">. </w:t>
      </w:r>
      <w:r w:rsidRPr="003201CD">
        <w:rPr>
          <w:rFonts w:ascii="Book Antiqua" w:hAnsi="Book Antiqua"/>
          <w:i/>
          <w:iCs/>
          <w:sz w:val="24"/>
          <w:szCs w:val="24"/>
        </w:rPr>
        <w:t xml:space="preserve">N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Engl</w:t>
      </w:r>
      <w:proofErr w:type="spellEnd"/>
      <w:r w:rsidRPr="003201CD">
        <w:rPr>
          <w:rFonts w:ascii="Book Antiqua" w:hAnsi="Book Antiqua"/>
          <w:i/>
          <w:iCs/>
          <w:sz w:val="24"/>
          <w:szCs w:val="24"/>
        </w:rPr>
        <w:t xml:space="preserve"> J Med</w:t>
      </w:r>
      <w:r w:rsidRPr="003201CD">
        <w:rPr>
          <w:rFonts w:ascii="Book Antiqua" w:hAnsi="Book Antiqua"/>
          <w:sz w:val="24"/>
          <w:szCs w:val="24"/>
        </w:rPr>
        <w:t xml:space="preserve"> 1997; </w:t>
      </w:r>
      <w:r w:rsidRPr="003201CD">
        <w:rPr>
          <w:rFonts w:ascii="Book Antiqua" w:hAnsi="Book Antiqua"/>
          <w:b/>
          <w:bCs/>
          <w:sz w:val="24"/>
          <w:szCs w:val="24"/>
        </w:rPr>
        <w:t>337</w:t>
      </w:r>
      <w:r w:rsidRPr="003201CD">
        <w:rPr>
          <w:rFonts w:ascii="Book Antiqua" w:hAnsi="Book Antiqua"/>
          <w:sz w:val="24"/>
          <w:szCs w:val="24"/>
        </w:rPr>
        <w:t>: 1733-1745 [PMID: 9392700 DOI: 10.1056/NEJM199712113372406]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3201CD">
        <w:rPr>
          <w:rFonts w:ascii="Book Antiqua" w:hAnsi="Book Antiqua"/>
          <w:sz w:val="24"/>
          <w:szCs w:val="24"/>
        </w:rPr>
        <w:t xml:space="preserve">3 </w:t>
      </w:r>
      <w:r w:rsidRPr="003201CD">
        <w:rPr>
          <w:rFonts w:ascii="Book Antiqua" w:hAnsi="Book Antiqua"/>
          <w:b/>
          <w:bCs/>
          <w:sz w:val="24"/>
          <w:szCs w:val="24"/>
        </w:rPr>
        <w:t>Kanda T</w:t>
      </w:r>
      <w:r w:rsidRPr="003201C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201CD">
        <w:rPr>
          <w:rFonts w:ascii="Book Antiqua" w:hAnsi="Book Antiqua"/>
          <w:sz w:val="24"/>
          <w:szCs w:val="24"/>
        </w:rPr>
        <w:t>Goto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3201CD">
        <w:rPr>
          <w:rFonts w:ascii="Book Antiqua" w:hAnsi="Book Antiqua"/>
          <w:sz w:val="24"/>
          <w:szCs w:val="24"/>
        </w:rPr>
        <w:t>Hirotsu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Y, Moriyama M, </w:t>
      </w:r>
      <w:proofErr w:type="spellStart"/>
      <w:r w:rsidRPr="003201CD">
        <w:rPr>
          <w:rFonts w:ascii="Book Antiqua" w:hAnsi="Book Antiqua"/>
          <w:sz w:val="24"/>
          <w:szCs w:val="24"/>
        </w:rPr>
        <w:t>Omata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M. Molecular Mechanisms Driving Progression of Liver Cirrhosis towards Hepatocellular Carcinoma in Chronic Hepatitis B and C Infections: A Review.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Int</w:t>
      </w:r>
      <w:proofErr w:type="spellEnd"/>
      <w:r w:rsidRPr="003201CD">
        <w:rPr>
          <w:rFonts w:ascii="Book Antiqua" w:hAnsi="Book Antiqua"/>
          <w:i/>
          <w:iCs/>
          <w:sz w:val="24"/>
          <w:szCs w:val="24"/>
        </w:rPr>
        <w:t xml:space="preserve"> J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Mol</w:t>
      </w:r>
      <w:proofErr w:type="spellEnd"/>
      <w:r w:rsidRPr="003201CD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Sci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2019; </w:t>
      </w:r>
      <w:r w:rsidRPr="003201CD">
        <w:rPr>
          <w:rFonts w:ascii="Book Antiqua" w:hAnsi="Book Antiqua"/>
          <w:b/>
          <w:bCs/>
          <w:sz w:val="24"/>
          <w:szCs w:val="24"/>
        </w:rPr>
        <w:t>20</w:t>
      </w:r>
      <w:r w:rsidRPr="003201CD">
        <w:rPr>
          <w:rFonts w:ascii="Book Antiqua" w:hAnsi="Book Antiqua"/>
          <w:sz w:val="24"/>
          <w:szCs w:val="24"/>
        </w:rPr>
        <w:t>: [PMID: 30889843 DOI: 10.3390/ijms20061358]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3201CD">
        <w:rPr>
          <w:rFonts w:ascii="Book Antiqua" w:hAnsi="Book Antiqua"/>
          <w:sz w:val="24"/>
          <w:szCs w:val="24"/>
        </w:rPr>
        <w:t xml:space="preserve">4 </w:t>
      </w:r>
      <w:proofErr w:type="spellStart"/>
      <w:r w:rsidRPr="003201CD">
        <w:rPr>
          <w:rFonts w:ascii="Book Antiqua" w:hAnsi="Book Antiqua"/>
          <w:b/>
          <w:bCs/>
          <w:sz w:val="24"/>
          <w:szCs w:val="24"/>
        </w:rPr>
        <w:t>Sarin</w:t>
      </w:r>
      <w:proofErr w:type="spellEnd"/>
      <w:r w:rsidRPr="003201CD">
        <w:rPr>
          <w:rFonts w:ascii="Book Antiqua" w:hAnsi="Book Antiqua"/>
          <w:b/>
          <w:bCs/>
          <w:sz w:val="24"/>
          <w:szCs w:val="24"/>
        </w:rPr>
        <w:t xml:space="preserve"> SK</w:t>
      </w:r>
      <w:r w:rsidRPr="003201CD">
        <w:rPr>
          <w:rFonts w:ascii="Book Antiqua" w:hAnsi="Book Antiqua"/>
          <w:sz w:val="24"/>
          <w:szCs w:val="24"/>
        </w:rPr>
        <w:t xml:space="preserve">, Kumar M, Lau GK, Abbas Z, Chan HL, Chen CJ, Chen DS, Chen HL, Chen PJ, </w:t>
      </w:r>
      <w:proofErr w:type="spellStart"/>
      <w:r w:rsidRPr="003201CD">
        <w:rPr>
          <w:rFonts w:ascii="Book Antiqua" w:hAnsi="Book Antiqua"/>
          <w:sz w:val="24"/>
          <w:szCs w:val="24"/>
        </w:rPr>
        <w:t>Chien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RN, </w:t>
      </w:r>
      <w:proofErr w:type="spellStart"/>
      <w:r w:rsidRPr="003201CD">
        <w:rPr>
          <w:rFonts w:ascii="Book Antiqua" w:hAnsi="Book Antiqua"/>
          <w:sz w:val="24"/>
          <w:szCs w:val="24"/>
        </w:rPr>
        <w:t>Dokmeci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AK, </w:t>
      </w:r>
      <w:proofErr w:type="spellStart"/>
      <w:r w:rsidRPr="003201CD">
        <w:rPr>
          <w:rFonts w:ascii="Book Antiqua" w:hAnsi="Book Antiqua"/>
          <w:sz w:val="24"/>
          <w:szCs w:val="24"/>
        </w:rPr>
        <w:t>Gane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3201CD">
        <w:rPr>
          <w:rFonts w:ascii="Book Antiqua" w:hAnsi="Book Antiqua"/>
          <w:sz w:val="24"/>
          <w:szCs w:val="24"/>
        </w:rPr>
        <w:t>Hou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JL, </w:t>
      </w:r>
      <w:proofErr w:type="spellStart"/>
      <w:r w:rsidRPr="003201CD">
        <w:rPr>
          <w:rFonts w:ascii="Book Antiqua" w:hAnsi="Book Antiqua"/>
          <w:sz w:val="24"/>
          <w:szCs w:val="24"/>
        </w:rPr>
        <w:t>Jafri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W, </w:t>
      </w:r>
      <w:proofErr w:type="spellStart"/>
      <w:r w:rsidRPr="003201CD">
        <w:rPr>
          <w:rFonts w:ascii="Book Antiqua" w:hAnsi="Book Antiqua"/>
          <w:sz w:val="24"/>
          <w:szCs w:val="24"/>
        </w:rPr>
        <w:t>Jia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J, Kim JH, Lai CL, Lee HC, Lim SG, Liu CJ, </w:t>
      </w:r>
      <w:proofErr w:type="spellStart"/>
      <w:r w:rsidRPr="003201CD">
        <w:rPr>
          <w:rFonts w:ascii="Book Antiqua" w:hAnsi="Book Antiqua"/>
          <w:sz w:val="24"/>
          <w:szCs w:val="24"/>
        </w:rPr>
        <w:t>Locarnini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S, Al </w:t>
      </w:r>
      <w:proofErr w:type="spellStart"/>
      <w:r w:rsidRPr="003201CD">
        <w:rPr>
          <w:rFonts w:ascii="Book Antiqua" w:hAnsi="Book Antiqua"/>
          <w:sz w:val="24"/>
          <w:szCs w:val="24"/>
        </w:rPr>
        <w:t>Mahtab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M, Mohamed R, </w:t>
      </w:r>
      <w:proofErr w:type="spellStart"/>
      <w:r w:rsidRPr="003201CD">
        <w:rPr>
          <w:rFonts w:ascii="Book Antiqua" w:hAnsi="Book Antiqua"/>
          <w:sz w:val="24"/>
          <w:szCs w:val="24"/>
        </w:rPr>
        <w:t>Omata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M, Park J, </w:t>
      </w:r>
      <w:proofErr w:type="spellStart"/>
      <w:r w:rsidRPr="003201CD">
        <w:rPr>
          <w:rFonts w:ascii="Book Antiqua" w:hAnsi="Book Antiqua"/>
          <w:sz w:val="24"/>
          <w:szCs w:val="24"/>
        </w:rPr>
        <w:t>Piratvisuth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T, Sharma BC, </w:t>
      </w:r>
      <w:proofErr w:type="spellStart"/>
      <w:r w:rsidRPr="003201CD">
        <w:rPr>
          <w:rFonts w:ascii="Book Antiqua" w:hAnsi="Book Antiqua"/>
          <w:sz w:val="24"/>
          <w:szCs w:val="24"/>
        </w:rPr>
        <w:t>Sollano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J, Wang FS, Wei L, Yuen MF, </w:t>
      </w:r>
      <w:proofErr w:type="spellStart"/>
      <w:r w:rsidRPr="003201CD">
        <w:rPr>
          <w:rFonts w:ascii="Book Antiqua" w:hAnsi="Book Antiqua"/>
          <w:sz w:val="24"/>
          <w:szCs w:val="24"/>
        </w:rPr>
        <w:t>Zheng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SS, Kao JH. Asian-Pacific clinical practice guidelines on the management of hepatitis B: a 2015 update.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Hepatol</w:t>
      </w:r>
      <w:proofErr w:type="spellEnd"/>
      <w:r w:rsidRPr="003201CD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Int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2016; </w:t>
      </w:r>
      <w:r w:rsidRPr="003201CD">
        <w:rPr>
          <w:rFonts w:ascii="Book Antiqua" w:hAnsi="Book Antiqua"/>
          <w:b/>
          <w:bCs/>
          <w:sz w:val="24"/>
          <w:szCs w:val="24"/>
        </w:rPr>
        <w:t>10</w:t>
      </w:r>
      <w:r w:rsidRPr="003201CD">
        <w:rPr>
          <w:rFonts w:ascii="Book Antiqua" w:hAnsi="Book Antiqua"/>
          <w:sz w:val="24"/>
          <w:szCs w:val="24"/>
        </w:rPr>
        <w:t>: 1-98 [PMID: 26563120 DOI: 10.1007/s12072-015-9675-4]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3201CD">
        <w:rPr>
          <w:rFonts w:ascii="Book Antiqua" w:hAnsi="Book Antiqua"/>
          <w:sz w:val="24"/>
          <w:szCs w:val="24"/>
        </w:rPr>
        <w:t xml:space="preserve">5 </w:t>
      </w:r>
      <w:r w:rsidRPr="003201CD">
        <w:rPr>
          <w:rFonts w:ascii="Book Antiqua" w:hAnsi="Book Antiqua"/>
          <w:b/>
          <w:bCs/>
          <w:sz w:val="24"/>
          <w:szCs w:val="24"/>
        </w:rPr>
        <w:t>McMahon BJ</w:t>
      </w:r>
      <w:r w:rsidRPr="003201C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201CD">
        <w:rPr>
          <w:rFonts w:ascii="Book Antiqua" w:hAnsi="Book Antiqua"/>
          <w:sz w:val="24"/>
          <w:szCs w:val="24"/>
        </w:rPr>
        <w:t>Holck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3201CD">
        <w:rPr>
          <w:rFonts w:ascii="Book Antiqua" w:hAnsi="Book Antiqua"/>
          <w:sz w:val="24"/>
          <w:szCs w:val="24"/>
        </w:rPr>
        <w:t>Bulkow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L, Snowball M. Serologic and clinical outcomes of 1536 Alaska Natives chronically infected with hepatitis B virus. </w:t>
      </w:r>
      <w:r w:rsidRPr="003201CD">
        <w:rPr>
          <w:rFonts w:ascii="Book Antiqua" w:hAnsi="Book Antiqua"/>
          <w:i/>
          <w:iCs/>
          <w:sz w:val="24"/>
          <w:szCs w:val="24"/>
        </w:rPr>
        <w:t>Ann Intern Med</w:t>
      </w:r>
      <w:r w:rsidRPr="003201CD">
        <w:rPr>
          <w:rFonts w:ascii="Book Antiqua" w:hAnsi="Book Antiqua"/>
          <w:sz w:val="24"/>
          <w:szCs w:val="24"/>
        </w:rPr>
        <w:t xml:space="preserve"> 2001; </w:t>
      </w:r>
      <w:r w:rsidRPr="003201CD">
        <w:rPr>
          <w:rFonts w:ascii="Book Antiqua" w:hAnsi="Book Antiqua"/>
          <w:b/>
          <w:bCs/>
          <w:sz w:val="24"/>
          <w:szCs w:val="24"/>
        </w:rPr>
        <w:t>135</w:t>
      </w:r>
      <w:r w:rsidRPr="003201CD">
        <w:rPr>
          <w:rFonts w:ascii="Book Antiqua" w:hAnsi="Book Antiqua"/>
          <w:sz w:val="24"/>
          <w:szCs w:val="24"/>
        </w:rPr>
        <w:t>: 759-768 [PMID: 11694101 DOI: 10.7326/0003-4819-135-9-200111060-00006]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3201CD">
        <w:rPr>
          <w:rFonts w:ascii="Book Antiqua" w:hAnsi="Book Antiqua"/>
          <w:sz w:val="24"/>
          <w:szCs w:val="24"/>
        </w:rPr>
        <w:t xml:space="preserve">6 </w:t>
      </w:r>
      <w:r w:rsidRPr="003201CD">
        <w:rPr>
          <w:rFonts w:ascii="Book Antiqua" w:hAnsi="Book Antiqua"/>
          <w:b/>
          <w:bCs/>
          <w:sz w:val="24"/>
          <w:szCs w:val="24"/>
        </w:rPr>
        <w:t>Lozano R</w:t>
      </w:r>
      <w:r w:rsidRPr="003201C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201CD">
        <w:rPr>
          <w:rFonts w:ascii="Book Antiqua" w:hAnsi="Book Antiqua"/>
          <w:sz w:val="24"/>
          <w:szCs w:val="24"/>
        </w:rPr>
        <w:t>Naghavi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M, Foreman K, Lim S, Shibuya K, </w:t>
      </w:r>
      <w:proofErr w:type="spellStart"/>
      <w:r w:rsidRPr="003201CD">
        <w:rPr>
          <w:rFonts w:ascii="Book Antiqua" w:hAnsi="Book Antiqua"/>
          <w:sz w:val="24"/>
          <w:szCs w:val="24"/>
        </w:rPr>
        <w:t>Aboyans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V, Abraham J, Adair T, </w:t>
      </w:r>
      <w:proofErr w:type="spellStart"/>
      <w:r w:rsidRPr="003201CD">
        <w:rPr>
          <w:rFonts w:ascii="Book Antiqua" w:hAnsi="Book Antiqua"/>
          <w:sz w:val="24"/>
          <w:szCs w:val="24"/>
        </w:rPr>
        <w:t>Aggarwal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3201CD">
        <w:rPr>
          <w:rFonts w:ascii="Book Antiqua" w:hAnsi="Book Antiqua"/>
          <w:sz w:val="24"/>
          <w:szCs w:val="24"/>
        </w:rPr>
        <w:t>Ahn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SY, Alvarado M, Anderson HR, Anderson LM, Andrews KG, Atkinson C, </w:t>
      </w:r>
      <w:proofErr w:type="spellStart"/>
      <w:r w:rsidRPr="003201CD">
        <w:rPr>
          <w:rFonts w:ascii="Book Antiqua" w:hAnsi="Book Antiqua"/>
          <w:sz w:val="24"/>
          <w:szCs w:val="24"/>
        </w:rPr>
        <w:t>Baddour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LM, Barker-</w:t>
      </w:r>
      <w:proofErr w:type="spellStart"/>
      <w:r w:rsidRPr="003201CD">
        <w:rPr>
          <w:rFonts w:ascii="Book Antiqua" w:hAnsi="Book Antiqua"/>
          <w:sz w:val="24"/>
          <w:szCs w:val="24"/>
        </w:rPr>
        <w:t>Collo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S, Bartels DH, Bell ML, Benjamin EJ, Bennett D, </w:t>
      </w:r>
      <w:proofErr w:type="spellStart"/>
      <w:r w:rsidRPr="003201CD">
        <w:rPr>
          <w:rFonts w:ascii="Book Antiqua" w:hAnsi="Book Antiqua"/>
          <w:sz w:val="24"/>
          <w:szCs w:val="24"/>
        </w:rPr>
        <w:t>Bhalla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3201CD">
        <w:rPr>
          <w:rFonts w:ascii="Book Antiqua" w:hAnsi="Book Antiqua"/>
          <w:sz w:val="24"/>
          <w:szCs w:val="24"/>
        </w:rPr>
        <w:t>Bikbov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B, Bin </w:t>
      </w:r>
      <w:proofErr w:type="spellStart"/>
      <w:r w:rsidRPr="003201CD">
        <w:rPr>
          <w:rFonts w:ascii="Book Antiqua" w:hAnsi="Book Antiqua"/>
          <w:sz w:val="24"/>
          <w:szCs w:val="24"/>
        </w:rPr>
        <w:t>Abdulhak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3201CD">
        <w:rPr>
          <w:rFonts w:ascii="Book Antiqua" w:hAnsi="Book Antiqua"/>
          <w:sz w:val="24"/>
          <w:szCs w:val="24"/>
        </w:rPr>
        <w:t>Birbeck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G, Blyth F, </w:t>
      </w:r>
      <w:proofErr w:type="spellStart"/>
      <w:r w:rsidRPr="003201CD">
        <w:rPr>
          <w:rFonts w:ascii="Book Antiqua" w:hAnsi="Book Antiqua"/>
          <w:sz w:val="24"/>
          <w:szCs w:val="24"/>
        </w:rPr>
        <w:t>Bolliger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3201CD">
        <w:rPr>
          <w:rFonts w:ascii="Book Antiqua" w:hAnsi="Book Antiqua"/>
          <w:sz w:val="24"/>
          <w:szCs w:val="24"/>
        </w:rPr>
        <w:t>Boufous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3201CD">
        <w:rPr>
          <w:rFonts w:ascii="Book Antiqua" w:hAnsi="Book Antiqua"/>
          <w:sz w:val="24"/>
          <w:szCs w:val="24"/>
        </w:rPr>
        <w:t>Bucello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C, Burch M, Burney P, </w:t>
      </w:r>
      <w:proofErr w:type="spellStart"/>
      <w:r w:rsidRPr="003201CD">
        <w:rPr>
          <w:rFonts w:ascii="Book Antiqua" w:hAnsi="Book Antiqua"/>
          <w:sz w:val="24"/>
          <w:szCs w:val="24"/>
        </w:rPr>
        <w:t>Carapetis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J, Chen H, Chou D, </w:t>
      </w:r>
      <w:proofErr w:type="spellStart"/>
      <w:r w:rsidRPr="003201CD">
        <w:rPr>
          <w:rFonts w:ascii="Book Antiqua" w:hAnsi="Book Antiqua"/>
          <w:sz w:val="24"/>
          <w:szCs w:val="24"/>
        </w:rPr>
        <w:t>Chugh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SS, </w:t>
      </w:r>
      <w:proofErr w:type="spellStart"/>
      <w:r w:rsidRPr="003201CD">
        <w:rPr>
          <w:rFonts w:ascii="Book Antiqua" w:hAnsi="Book Antiqua"/>
          <w:sz w:val="24"/>
          <w:szCs w:val="24"/>
        </w:rPr>
        <w:t>Coffeng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LE, </w:t>
      </w:r>
      <w:proofErr w:type="spellStart"/>
      <w:r w:rsidRPr="003201CD">
        <w:rPr>
          <w:rFonts w:ascii="Book Antiqua" w:hAnsi="Book Antiqua"/>
          <w:sz w:val="24"/>
          <w:szCs w:val="24"/>
        </w:rPr>
        <w:t>Colan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SD, Colquhoun S, Colson KE, Condon J, Connor MD, Cooper LT, </w:t>
      </w:r>
      <w:proofErr w:type="spellStart"/>
      <w:r w:rsidRPr="003201CD">
        <w:rPr>
          <w:rFonts w:ascii="Book Antiqua" w:hAnsi="Book Antiqua"/>
          <w:sz w:val="24"/>
          <w:szCs w:val="24"/>
        </w:rPr>
        <w:t>Corriere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3201CD">
        <w:rPr>
          <w:rFonts w:ascii="Book Antiqua" w:hAnsi="Book Antiqua"/>
          <w:sz w:val="24"/>
          <w:szCs w:val="24"/>
        </w:rPr>
        <w:t>Cortinovis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M, de </w:t>
      </w:r>
      <w:proofErr w:type="spellStart"/>
      <w:r w:rsidRPr="003201CD">
        <w:rPr>
          <w:rFonts w:ascii="Book Antiqua" w:hAnsi="Book Antiqua"/>
          <w:sz w:val="24"/>
          <w:szCs w:val="24"/>
        </w:rPr>
        <w:t>Vaccaro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KC, </w:t>
      </w:r>
      <w:proofErr w:type="spellStart"/>
      <w:r w:rsidRPr="003201CD">
        <w:rPr>
          <w:rFonts w:ascii="Book Antiqua" w:hAnsi="Book Antiqua"/>
          <w:sz w:val="24"/>
          <w:szCs w:val="24"/>
        </w:rPr>
        <w:t>Couser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W, </w:t>
      </w:r>
      <w:proofErr w:type="spellStart"/>
      <w:r w:rsidRPr="003201CD">
        <w:rPr>
          <w:rFonts w:ascii="Book Antiqua" w:hAnsi="Book Antiqua"/>
          <w:sz w:val="24"/>
          <w:szCs w:val="24"/>
        </w:rPr>
        <w:t>Cowie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BC, </w:t>
      </w:r>
      <w:proofErr w:type="spellStart"/>
      <w:r w:rsidRPr="003201CD">
        <w:rPr>
          <w:rFonts w:ascii="Book Antiqua" w:hAnsi="Book Antiqua"/>
          <w:sz w:val="24"/>
          <w:szCs w:val="24"/>
        </w:rPr>
        <w:t>Criqui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MH, Cross M, </w:t>
      </w:r>
      <w:proofErr w:type="spellStart"/>
      <w:r w:rsidRPr="003201CD">
        <w:rPr>
          <w:rFonts w:ascii="Book Antiqua" w:hAnsi="Book Antiqua"/>
          <w:sz w:val="24"/>
          <w:szCs w:val="24"/>
        </w:rPr>
        <w:t>Dabhadkar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KC, </w:t>
      </w:r>
      <w:proofErr w:type="spellStart"/>
      <w:r w:rsidRPr="003201CD">
        <w:rPr>
          <w:rFonts w:ascii="Book Antiqua" w:hAnsi="Book Antiqua"/>
          <w:sz w:val="24"/>
          <w:szCs w:val="24"/>
        </w:rPr>
        <w:t>Dahodwala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N, De Leo D, </w:t>
      </w:r>
      <w:proofErr w:type="spellStart"/>
      <w:r w:rsidRPr="003201CD">
        <w:rPr>
          <w:rFonts w:ascii="Book Antiqua" w:hAnsi="Book Antiqua"/>
          <w:sz w:val="24"/>
          <w:szCs w:val="24"/>
        </w:rPr>
        <w:t>Degenhardt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3201CD">
        <w:rPr>
          <w:rFonts w:ascii="Book Antiqua" w:hAnsi="Book Antiqua"/>
          <w:sz w:val="24"/>
          <w:szCs w:val="24"/>
        </w:rPr>
        <w:t>Delossantos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3201CD">
        <w:rPr>
          <w:rFonts w:ascii="Book Antiqua" w:hAnsi="Book Antiqua"/>
          <w:sz w:val="24"/>
          <w:szCs w:val="24"/>
        </w:rPr>
        <w:t>Denenberg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J, Des </w:t>
      </w:r>
      <w:proofErr w:type="spellStart"/>
      <w:r w:rsidRPr="003201CD">
        <w:rPr>
          <w:rFonts w:ascii="Book Antiqua" w:hAnsi="Book Antiqua"/>
          <w:sz w:val="24"/>
          <w:szCs w:val="24"/>
        </w:rPr>
        <w:t>Jarlais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DC, </w:t>
      </w:r>
      <w:proofErr w:type="spellStart"/>
      <w:r w:rsidRPr="003201CD">
        <w:rPr>
          <w:rFonts w:ascii="Book Antiqua" w:hAnsi="Book Antiqua"/>
          <w:sz w:val="24"/>
          <w:szCs w:val="24"/>
        </w:rPr>
        <w:t>Dharmaratne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SD, Dorsey ER, Driscoll T, </w:t>
      </w:r>
      <w:proofErr w:type="spellStart"/>
      <w:r w:rsidRPr="003201CD">
        <w:rPr>
          <w:rFonts w:ascii="Book Antiqua" w:hAnsi="Book Antiqua"/>
          <w:sz w:val="24"/>
          <w:szCs w:val="24"/>
        </w:rPr>
        <w:t>Duber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3201CD">
        <w:rPr>
          <w:rFonts w:ascii="Book Antiqua" w:hAnsi="Book Antiqua"/>
          <w:sz w:val="24"/>
          <w:szCs w:val="24"/>
        </w:rPr>
        <w:t>Ebel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B, Erwin PJ, </w:t>
      </w:r>
      <w:proofErr w:type="spellStart"/>
      <w:r w:rsidRPr="003201CD">
        <w:rPr>
          <w:rFonts w:ascii="Book Antiqua" w:hAnsi="Book Antiqua"/>
          <w:sz w:val="24"/>
          <w:szCs w:val="24"/>
        </w:rPr>
        <w:t>Espindola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3201CD">
        <w:rPr>
          <w:rFonts w:ascii="Book Antiqua" w:hAnsi="Book Antiqua"/>
          <w:sz w:val="24"/>
          <w:szCs w:val="24"/>
        </w:rPr>
        <w:t>Ezzati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3201CD">
        <w:rPr>
          <w:rFonts w:ascii="Book Antiqua" w:hAnsi="Book Antiqua"/>
          <w:sz w:val="24"/>
          <w:szCs w:val="24"/>
        </w:rPr>
        <w:t>Feigin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V, Flaxman AD, </w:t>
      </w:r>
      <w:proofErr w:type="spellStart"/>
      <w:r w:rsidRPr="003201CD">
        <w:rPr>
          <w:rFonts w:ascii="Book Antiqua" w:hAnsi="Book Antiqua"/>
          <w:sz w:val="24"/>
          <w:szCs w:val="24"/>
        </w:rPr>
        <w:t>Forouzanfar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MH, </w:t>
      </w:r>
      <w:proofErr w:type="spellStart"/>
      <w:r w:rsidRPr="003201CD">
        <w:rPr>
          <w:rFonts w:ascii="Book Antiqua" w:hAnsi="Book Antiqua"/>
          <w:sz w:val="24"/>
          <w:szCs w:val="24"/>
        </w:rPr>
        <w:t>Fowkes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FG, Franklin R, </w:t>
      </w:r>
      <w:proofErr w:type="spellStart"/>
      <w:r w:rsidRPr="003201CD">
        <w:rPr>
          <w:rFonts w:ascii="Book Antiqua" w:hAnsi="Book Antiqua"/>
          <w:sz w:val="24"/>
          <w:szCs w:val="24"/>
        </w:rPr>
        <w:t>Fransen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M, Freeman MK, Gabriel SE, </w:t>
      </w:r>
      <w:proofErr w:type="spellStart"/>
      <w:r w:rsidRPr="003201CD">
        <w:rPr>
          <w:rFonts w:ascii="Book Antiqua" w:hAnsi="Book Antiqua"/>
          <w:sz w:val="24"/>
          <w:szCs w:val="24"/>
        </w:rPr>
        <w:t>Gakidou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3201CD">
        <w:rPr>
          <w:rFonts w:ascii="Book Antiqua" w:hAnsi="Book Antiqua"/>
          <w:sz w:val="24"/>
          <w:szCs w:val="24"/>
        </w:rPr>
        <w:t>Gaspari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3201CD">
        <w:rPr>
          <w:rFonts w:ascii="Book Antiqua" w:hAnsi="Book Antiqua"/>
          <w:sz w:val="24"/>
          <w:szCs w:val="24"/>
        </w:rPr>
        <w:t>Gillum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RF, Gonzalez-Medina D, </w:t>
      </w:r>
      <w:proofErr w:type="spellStart"/>
      <w:r w:rsidRPr="003201CD">
        <w:rPr>
          <w:rFonts w:ascii="Book Antiqua" w:hAnsi="Book Antiqua"/>
          <w:sz w:val="24"/>
          <w:szCs w:val="24"/>
        </w:rPr>
        <w:t>Halasa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YA, Haring D, Harrison JE, </w:t>
      </w:r>
      <w:proofErr w:type="spellStart"/>
      <w:r w:rsidRPr="003201CD">
        <w:rPr>
          <w:rFonts w:ascii="Book Antiqua" w:hAnsi="Book Antiqua"/>
          <w:sz w:val="24"/>
          <w:szCs w:val="24"/>
        </w:rPr>
        <w:t>Havmoeller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R, Hay RJ, </w:t>
      </w:r>
      <w:proofErr w:type="spellStart"/>
      <w:r w:rsidRPr="003201CD">
        <w:rPr>
          <w:rFonts w:ascii="Book Antiqua" w:hAnsi="Book Antiqua"/>
          <w:sz w:val="24"/>
          <w:szCs w:val="24"/>
        </w:rPr>
        <w:t>Hoen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</w:t>
      </w:r>
      <w:r w:rsidRPr="003201CD">
        <w:rPr>
          <w:rFonts w:ascii="Book Antiqua" w:hAnsi="Book Antiqua"/>
          <w:sz w:val="24"/>
          <w:szCs w:val="24"/>
        </w:rPr>
        <w:lastRenderedPageBreak/>
        <w:t xml:space="preserve">B, </w:t>
      </w:r>
      <w:proofErr w:type="spellStart"/>
      <w:r w:rsidRPr="003201CD">
        <w:rPr>
          <w:rFonts w:ascii="Book Antiqua" w:hAnsi="Book Antiqua"/>
          <w:sz w:val="24"/>
          <w:szCs w:val="24"/>
        </w:rPr>
        <w:t>Hotez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PJ, Hoy D, Jacobsen KH, James SL, </w:t>
      </w:r>
      <w:proofErr w:type="spellStart"/>
      <w:r w:rsidRPr="003201CD">
        <w:rPr>
          <w:rFonts w:ascii="Book Antiqua" w:hAnsi="Book Antiqua"/>
          <w:sz w:val="24"/>
          <w:szCs w:val="24"/>
        </w:rPr>
        <w:t>Jasrasaria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3201CD">
        <w:rPr>
          <w:rFonts w:ascii="Book Antiqua" w:hAnsi="Book Antiqua"/>
          <w:sz w:val="24"/>
          <w:szCs w:val="24"/>
        </w:rPr>
        <w:t>Jayaraman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S, Johns N, </w:t>
      </w:r>
      <w:proofErr w:type="spellStart"/>
      <w:r w:rsidRPr="003201CD">
        <w:rPr>
          <w:rFonts w:ascii="Book Antiqua" w:hAnsi="Book Antiqua"/>
          <w:sz w:val="24"/>
          <w:szCs w:val="24"/>
        </w:rPr>
        <w:t>Karthikeyan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3201CD">
        <w:rPr>
          <w:rFonts w:ascii="Book Antiqua" w:hAnsi="Book Antiqua"/>
          <w:sz w:val="24"/>
          <w:szCs w:val="24"/>
        </w:rPr>
        <w:t>Kassebaum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3201CD">
        <w:rPr>
          <w:rFonts w:ascii="Book Antiqua" w:hAnsi="Book Antiqua"/>
          <w:sz w:val="24"/>
          <w:szCs w:val="24"/>
        </w:rPr>
        <w:t>Keren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3201CD">
        <w:rPr>
          <w:rFonts w:ascii="Book Antiqua" w:hAnsi="Book Antiqua"/>
          <w:sz w:val="24"/>
          <w:szCs w:val="24"/>
        </w:rPr>
        <w:t>Khoo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JP, Knowlton LM, </w:t>
      </w:r>
      <w:proofErr w:type="spellStart"/>
      <w:r w:rsidRPr="003201CD">
        <w:rPr>
          <w:rFonts w:ascii="Book Antiqua" w:hAnsi="Book Antiqua"/>
          <w:sz w:val="24"/>
          <w:szCs w:val="24"/>
        </w:rPr>
        <w:t>Kobusingye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O, </w:t>
      </w:r>
      <w:proofErr w:type="spellStart"/>
      <w:r w:rsidRPr="003201CD">
        <w:rPr>
          <w:rFonts w:ascii="Book Antiqua" w:hAnsi="Book Antiqua"/>
          <w:sz w:val="24"/>
          <w:szCs w:val="24"/>
        </w:rPr>
        <w:t>Koranteng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3201CD">
        <w:rPr>
          <w:rFonts w:ascii="Book Antiqua" w:hAnsi="Book Antiqua"/>
          <w:sz w:val="24"/>
          <w:szCs w:val="24"/>
        </w:rPr>
        <w:t>Krishnamurthi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3201CD">
        <w:rPr>
          <w:rFonts w:ascii="Book Antiqua" w:hAnsi="Book Antiqua"/>
          <w:sz w:val="24"/>
          <w:szCs w:val="24"/>
        </w:rPr>
        <w:t>Lipnick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3201CD">
        <w:rPr>
          <w:rFonts w:ascii="Book Antiqua" w:hAnsi="Book Antiqua"/>
          <w:sz w:val="24"/>
          <w:szCs w:val="24"/>
        </w:rPr>
        <w:t>Lipshultz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SE, </w:t>
      </w:r>
      <w:proofErr w:type="spellStart"/>
      <w:r w:rsidRPr="003201CD">
        <w:rPr>
          <w:rFonts w:ascii="Book Antiqua" w:hAnsi="Book Antiqua"/>
          <w:sz w:val="24"/>
          <w:szCs w:val="24"/>
        </w:rPr>
        <w:t>Ohno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SL, </w:t>
      </w:r>
      <w:proofErr w:type="spellStart"/>
      <w:r w:rsidRPr="003201CD">
        <w:rPr>
          <w:rFonts w:ascii="Book Antiqua" w:hAnsi="Book Antiqua"/>
          <w:sz w:val="24"/>
          <w:szCs w:val="24"/>
        </w:rPr>
        <w:t>Mabweijano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3201CD">
        <w:rPr>
          <w:rFonts w:ascii="Book Antiqua" w:hAnsi="Book Antiqua"/>
          <w:sz w:val="24"/>
          <w:szCs w:val="24"/>
        </w:rPr>
        <w:t>MacIntyre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MF, </w:t>
      </w:r>
      <w:proofErr w:type="spellStart"/>
      <w:r w:rsidRPr="003201CD">
        <w:rPr>
          <w:rFonts w:ascii="Book Antiqua" w:hAnsi="Book Antiqua"/>
          <w:sz w:val="24"/>
          <w:szCs w:val="24"/>
        </w:rPr>
        <w:t>Mallinger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L, March L, Marks GB, Marks R, </w:t>
      </w:r>
      <w:proofErr w:type="spellStart"/>
      <w:r w:rsidRPr="003201CD">
        <w:rPr>
          <w:rFonts w:ascii="Book Antiqua" w:hAnsi="Book Antiqua"/>
          <w:sz w:val="24"/>
          <w:szCs w:val="24"/>
        </w:rPr>
        <w:t>Matsumori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3201CD">
        <w:rPr>
          <w:rFonts w:ascii="Book Antiqua" w:hAnsi="Book Antiqua"/>
          <w:sz w:val="24"/>
          <w:szCs w:val="24"/>
        </w:rPr>
        <w:t>Matzopoulos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3201CD">
        <w:rPr>
          <w:rFonts w:ascii="Book Antiqua" w:hAnsi="Book Antiqua"/>
          <w:sz w:val="24"/>
          <w:szCs w:val="24"/>
        </w:rPr>
        <w:t>Mayosi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BM, </w:t>
      </w:r>
      <w:proofErr w:type="spellStart"/>
      <w:r w:rsidRPr="003201CD">
        <w:rPr>
          <w:rFonts w:ascii="Book Antiqua" w:hAnsi="Book Antiqua"/>
          <w:sz w:val="24"/>
          <w:szCs w:val="24"/>
        </w:rPr>
        <w:t>McAnulty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JH, McDermott MM, McGrath J, </w:t>
      </w:r>
      <w:proofErr w:type="spellStart"/>
      <w:r w:rsidRPr="003201CD">
        <w:rPr>
          <w:rFonts w:ascii="Book Antiqua" w:hAnsi="Book Antiqua"/>
          <w:sz w:val="24"/>
          <w:szCs w:val="24"/>
        </w:rPr>
        <w:t>Mensah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GA, Merriman TR, Michaud C, Miller M, Miller TR, Mock C, </w:t>
      </w:r>
      <w:proofErr w:type="spellStart"/>
      <w:r w:rsidRPr="003201CD">
        <w:rPr>
          <w:rFonts w:ascii="Book Antiqua" w:hAnsi="Book Antiqua"/>
          <w:sz w:val="24"/>
          <w:szCs w:val="24"/>
        </w:rPr>
        <w:t>Mocumbi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AO, </w:t>
      </w:r>
      <w:proofErr w:type="spellStart"/>
      <w:r w:rsidRPr="003201CD">
        <w:rPr>
          <w:rFonts w:ascii="Book Antiqua" w:hAnsi="Book Antiqua"/>
          <w:sz w:val="24"/>
          <w:szCs w:val="24"/>
        </w:rPr>
        <w:t>Mokdad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AA, Moran A, Mulholland K, Nair MN, </w:t>
      </w:r>
      <w:proofErr w:type="spellStart"/>
      <w:r w:rsidRPr="003201CD">
        <w:rPr>
          <w:rFonts w:ascii="Book Antiqua" w:hAnsi="Book Antiqua"/>
          <w:sz w:val="24"/>
          <w:szCs w:val="24"/>
        </w:rPr>
        <w:t>Naldi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L, Narayan KM, </w:t>
      </w:r>
      <w:proofErr w:type="spellStart"/>
      <w:r w:rsidRPr="003201CD">
        <w:rPr>
          <w:rFonts w:ascii="Book Antiqua" w:hAnsi="Book Antiqua"/>
          <w:sz w:val="24"/>
          <w:szCs w:val="24"/>
        </w:rPr>
        <w:t>Nasseri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K, Norman P, O'Donnell M, Omer SB, </w:t>
      </w:r>
      <w:proofErr w:type="spellStart"/>
      <w:r w:rsidRPr="003201CD">
        <w:rPr>
          <w:rFonts w:ascii="Book Antiqua" w:hAnsi="Book Antiqua"/>
          <w:sz w:val="24"/>
          <w:szCs w:val="24"/>
        </w:rPr>
        <w:t>Ortblad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K, Osborne R, </w:t>
      </w:r>
      <w:proofErr w:type="spellStart"/>
      <w:r w:rsidRPr="003201CD">
        <w:rPr>
          <w:rFonts w:ascii="Book Antiqua" w:hAnsi="Book Antiqua"/>
          <w:sz w:val="24"/>
          <w:szCs w:val="24"/>
        </w:rPr>
        <w:t>Ozgediz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3201CD">
        <w:rPr>
          <w:rFonts w:ascii="Book Antiqua" w:hAnsi="Book Antiqua"/>
          <w:sz w:val="24"/>
          <w:szCs w:val="24"/>
        </w:rPr>
        <w:t>Pahari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3201CD">
        <w:rPr>
          <w:rFonts w:ascii="Book Antiqua" w:hAnsi="Book Antiqua"/>
          <w:sz w:val="24"/>
          <w:szCs w:val="24"/>
        </w:rPr>
        <w:t>Pandian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JD, </w:t>
      </w:r>
      <w:proofErr w:type="spellStart"/>
      <w:r w:rsidRPr="003201CD">
        <w:rPr>
          <w:rFonts w:ascii="Book Antiqua" w:hAnsi="Book Antiqua"/>
          <w:sz w:val="24"/>
          <w:szCs w:val="24"/>
        </w:rPr>
        <w:t>Rivero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AP, Padilla RP, Perez-Ruiz F, </w:t>
      </w:r>
      <w:proofErr w:type="spellStart"/>
      <w:r w:rsidRPr="003201CD">
        <w:rPr>
          <w:rFonts w:ascii="Book Antiqua" w:hAnsi="Book Antiqua"/>
          <w:sz w:val="24"/>
          <w:szCs w:val="24"/>
        </w:rPr>
        <w:t>Perico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N, Phillips D, Pierce K, Pope CA 3rd, </w:t>
      </w:r>
      <w:proofErr w:type="spellStart"/>
      <w:r w:rsidRPr="003201CD">
        <w:rPr>
          <w:rFonts w:ascii="Book Antiqua" w:hAnsi="Book Antiqua"/>
          <w:sz w:val="24"/>
          <w:szCs w:val="24"/>
        </w:rPr>
        <w:t>Porrini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3201CD">
        <w:rPr>
          <w:rFonts w:ascii="Book Antiqua" w:hAnsi="Book Antiqua"/>
          <w:sz w:val="24"/>
          <w:szCs w:val="24"/>
        </w:rPr>
        <w:t>Pourmalek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3201CD">
        <w:rPr>
          <w:rFonts w:ascii="Book Antiqua" w:hAnsi="Book Antiqua"/>
          <w:sz w:val="24"/>
          <w:szCs w:val="24"/>
        </w:rPr>
        <w:t>Raju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3201CD">
        <w:rPr>
          <w:rFonts w:ascii="Book Antiqua" w:hAnsi="Book Antiqua"/>
          <w:sz w:val="24"/>
          <w:szCs w:val="24"/>
        </w:rPr>
        <w:t>Ranganathan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3201CD">
        <w:rPr>
          <w:rFonts w:ascii="Book Antiqua" w:hAnsi="Book Antiqua"/>
          <w:sz w:val="24"/>
          <w:szCs w:val="24"/>
        </w:rPr>
        <w:t>Rehm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JT, Rein DB, </w:t>
      </w:r>
      <w:proofErr w:type="spellStart"/>
      <w:r w:rsidRPr="003201CD">
        <w:rPr>
          <w:rFonts w:ascii="Book Antiqua" w:hAnsi="Book Antiqua"/>
          <w:sz w:val="24"/>
          <w:szCs w:val="24"/>
        </w:rPr>
        <w:t>Remuzzi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3201CD">
        <w:rPr>
          <w:rFonts w:ascii="Book Antiqua" w:hAnsi="Book Antiqua"/>
          <w:sz w:val="24"/>
          <w:szCs w:val="24"/>
        </w:rPr>
        <w:t>Rivara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FP, Roberts T, De León FR, Rosenfeld LC, Rushton L, Sacco RL, Salomon JA, Sampson U, </w:t>
      </w:r>
      <w:proofErr w:type="spellStart"/>
      <w:r w:rsidRPr="003201CD">
        <w:rPr>
          <w:rFonts w:ascii="Book Antiqua" w:hAnsi="Book Antiqua"/>
          <w:sz w:val="24"/>
          <w:szCs w:val="24"/>
        </w:rPr>
        <w:t>Sanman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3201CD">
        <w:rPr>
          <w:rFonts w:ascii="Book Antiqua" w:hAnsi="Book Antiqua"/>
          <w:sz w:val="24"/>
          <w:szCs w:val="24"/>
        </w:rPr>
        <w:t>Schwebel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DC, </w:t>
      </w:r>
      <w:proofErr w:type="spellStart"/>
      <w:r w:rsidRPr="003201CD">
        <w:rPr>
          <w:rFonts w:ascii="Book Antiqua" w:hAnsi="Book Antiqua"/>
          <w:sz w:val="24"/>
          <w:szCs w:val="24"/>
        </w:rPr>
        <w:t>Segui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-Gomez M, Shepard DS, Singh D, Singleton J, </w:t>
      </w:r>
      <w:proofErr w:type="spellStart"/>
      <w:r w:rsidRPr="003201CD">
        <w:rPr>
          <w:rFonts w:ascii="Book Antiqua" w:hAnsi="Book Antiqua"/>
          <w:sz w:val="24"/>
          <w:szCs w:val="24"/>
        </w:rPr>
        <w:t>Sliwa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K, Smith E, Steer A, Taylor JA, Thomas B, </w:t>
      </w:r>
      <w:proofErr w:type="spellStart"/>
      <w:r w:rsidRPr="003201CD">
        <w:rPr>
          <w:rFonts w:ascii="Book Antiqua" w:hAnsi="Book Antiqua"/>
          <w:sz w:val="24"/>
          <w:szCs w:val="24"/>
        </w:rPr>
        <w:t>Tleyjeh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IM, </w:t>
      </w:r>
      <w:proofErr w:type="spellStart"/>
      <w:r w:rsidRPr="003201CD">
        <w:rPr>
          <w:rFonts w:ascii="Book Antiqua" w:hAnsi="Book Antiqua"/>
          <w:sz w:val="24"/>
          <w:szCs w:val="24"/>
        </w:rPr>
        <w:t>Towbin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JA, </w:t>
      </w:r>
      <w:proofErr w:type="spellStart"/>
      <w:r w:rsidRPr="003201CD">
        <w:rPr>
          <w:rFonts w:ascii="Book Antiqua" w:hAnsi="Book Antiqua"/>
          <w:sz w:val="24"/>
          <w:szCs w:val="24"/>
        </w:rPr>
        <w:t>Truelsen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3201CD">
        <w:rPr>
          <w:rFonts w:ascii="Book Antiqua" w:hAnsi="Book Antiqua"/>
          <w:sz w:val="24"/>
          <w:szCs w:val="24"/>
        </w:rPr>
        <w:t>Undurraga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EA, </w:t>
      </w:r>
      <w:proofErr w:type="spellStart"/>
      <w:r w:rsidRPr="003201CD">
        <w:rPr>
          <w:rFonts w:ascii="Book Antiqua" w:hAnsi="Book Antiqua"/>
          <w:sz w:val="24"/>
          <w:szCs w:val="24"/>
        </w:rPr>
        <w:t>Venketasubramanian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3201CD">
        <w:rPr>
          <w:rFonts w:ascii="Book Antiqua" w:hAnsi="Book Antiqua"/>
          <w:sz w:val="24"/>
          <w:szCs w:val="24"/>
        </w:rPr>
        <w:t>Vijayakumar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3201CD">
        <w:rPr>
          <w:rFonts w:ascii="Book Antiqua" w:hAnsi="Book Antiqua"/>
          <w:sz w:val="24"/>
          <w:szCs w:val="24"/>
        </w:rPr>
        <w:t>Vos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T, Wagner GR, Wang M, Wang W, Watt K, Weinstock MA, </w:t>
      </w:r>
      <w:proofErr w:type="spellStart"/>
      <w:r w:rsidRPr="003201CD">
        <w:rPr>
          <w:rFonts w:ascii="Book Antiqua" w:hAnsi="Book Antiqua"/>
          <w:sz w:val="24"/>
          <w:szCs w:val="24"/>
        </w:rPr>
        <w:t>Weintraub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R, Wilkinson JD, Woolf AD, </w:t>
      </w:r>
      <w:proofErr w:type="spellStart"/>
      <w:r w:rsidRPr="003201CD">
        <w:rPr>
          <w:rFonts w:ascii="Book Antiqua" w:hAnsi="Book Antiqua"/>
          <w:sz w:val="24"/>
          <w:szCs w:val="24"/>
        </w:rPr>
        <w:t>Wulf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3201CD">
        <w:rPr>
          <w:rFonts w:ascii="Book Antiqua" w:hAnsi="Book Antiqua"/>
          <w:sz w:val="24"/>
          <w:szCs w:val="24"/>
        </w:rPr>
        <w:t>Yeh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PH, Yip P, </w:t>
      </w:r>
      <w:proofErr w:type="spellStart"/>
      <w:r w:rsidRPr="003201CD">
        <w:rPr>
          <w:rFonts w:ascii="Book Antiqua" w:hAnsi="Book Antiqua"/>
          <w:sz w:val="24"/>
          <w:szCs w:val="24"/>
        </w:rPr>
        <w:t>Zabetian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3201CD">
        <w:rPr>
          <w:rFonts w:ascii="Book Antiqua" w:hAnsi="Book Antiqua"/>
          <w:sz w:val="24"/>
          <w:szCs w:val="24"/>
        </w:rPr>
        <w:t>Zheng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ZJ, Lopez AD, Murray CJ, </w:t>
      </w:r>
      <w:proofErr w:type="spellStart"/>
      <w:r w:rsidRPr="003201CD">
        <w:rPr>
          <w:rFonts w:ascii="Book Antiqua" w:hAnsi="Book Antiqua"/>
          <w:sz w:val="24"/>
          <w:szCs w:val="24"/>
        </w:rPr>
        <w:t>AlMazroa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MA, </w:t>
      </w:r>
      <w:proofErr w:type="spellStart"/>
      <w:r w:rsidRPr="003201CD">
        <w:rPr>
          <w:rFonts w:ascii="Book Antiqua" w:hAnsi="Book Antiqua"/>
          <w:sz w:val="24"/>
          <w:szCs w:val="24"/>
        </w:rPr>
        <w:t>Memish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ZA. Global and regional mortality from 235 causes of death for 20 age groups in 1990 and 2010: a systematic analysis for the Global Burden of Disease Study 2010. </w:t>
      </w:r>
      <w:r w:rsidRPr="003201CD">
        <w:rPr>
          <w:rFonts w:ascii="Book Antiqua" w:hAnsi="Book Antiqua"/>
          <w:i/>
          <w:iCs/>
          <w:sz w:val="24"/>
          <w:szCs w:val="24"/>
        </w:rPr>
        <w:t>Lancet</w:t>
      </w:r>
      <w:r w:rsidRPr="003201CD">
        <w:rPr>
          <w:rFonts w:ascii="Book Antiqua" w:hAnsi="Book Antiqua"/>
          <w:sz w:val="24"/>
          <w:szCs w:val="24"/>
        </w:rPr>
        <w:t xml:space="preserve"> 2012; </w:t>
      </w:r>
      <w:r w:rsidRPr="003201CD">
        <w:rPr>
          <w:rFonts w:ascii="Book Antiqua" w:hAnsi="Book Antiqua"/>
          <w:b/>
          <w:bCs/>
          <w:sz w:val="24"/>
          <w:szCs w:val="24"/>
        </w:rPr>
        <w:t>380</w:t>
      </w:r>
      <w:r w:rsidRPr="003201CD">
        <w:rPr>
          <w:rFonts w:ascii="Book Antiqua" w:hAnsi="Book Antiqua"/>
          <w:sz w:val="24"/>
          <w:szCs w:val="24"/>
        </w:rPr>
        <w:t>: 2095-2128 [PMID: 23245604 DOI: 10.1016/S0140-6736(12)61728-0]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3201CD">
        <w:rPr>
          <w:rFonts w:ascii="Book Antiqua" w:hAnsi="Book Antiqua"/>
          <w:sz w:val="24"/>
          <w:szCs w:val="24"/>
        </w:rPr>
        <w:t xml:space="preserve">7 </w:t>
      </w:r>
      <w:proofErr w:type="spellStart"/>
      <w:r w:rsidRPr="003201CD">
        <w:rPr>
          <w:rFonts w:ascii="Book Antiqua" w:hAnsi="Book Antiqua"/>
          <w:b/>
          <w:bCs/>
          <w:sz w:val="24"/>
          <w:szCs w:val="24"/>
        </w:rPr>
        <w:t>Parkin</w:t>
      </w:r>
      <w:proofErr w:type="spellEnd"/>
      <w:r w:rsidRPr="003201CD">
        <w:rPr>
          <w:rFonts w:ascii="Book Antiqua" w:hAnsi="Book Antiqua"/>
          <w:b/>
          <w:bCs/>
          <w:sz w:val="24"/>
          <w:szCs w:val="24"/>
        </w:rPr>
        <w:t xml:space="preserve"> DM</w:t>
      </w:r>
      <w:r w:rsidRPr="003201CD">
        <w:rPr>
          <w:rFonts w:ascii="Book Antiqua" w:hAnsi="Book Antiqua"/>
          <w:sz w:val="24"/>
          <w:szCs w:val="24"/>
        </w:rPr>
        <w:t xml:space="preserve">, Bray F, </w:t>
      </w:r>
      <w:proofErr w:type="spellStart"/>
      <w:r w:rsidRPr="003201CD">
        <w:rPr>
          <w:rFonts w:ascii="Book Antiqua" w:hAnsi="Book Antiqua"/>
          <w:sz w:val="24"/>
          <w:szCs w:val="24"/>
        </w:rPr>
        <w:t>Ferlay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3201CD">
        <w:rPr>
          <w:rFonts w:ascii="Book Antiqua" w:hAnsi="Book Antiqua"/>
          <w:sz w:val="24"/>
          <w:szCs w:val="24"/>
        </w:rPr>
        <w:t>Pisani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P. Estimating the world cancer burden: </w:t>
      </w:r>
      <w:proofErr w:type="spellStart"/>
      <w:r w:rsidRPr="003201CD">
        <w:rPr>
          <w:rFonts w:ascii="Book Antiqua" w:hAnsi="Book Antiqua"/>
          <w:sz w:val="24"/>
          <w:szCs w:val="24"/>
        </w:rPr>
        <w:t>Globocan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2000.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Int</w:t>
      </w:r>
      <w:proofErr w:type="spellEnd"/>
      <w:r w:rsidRPr="003201CD">
        <w:rPr>
          <w:rFonts w:ascii="Book Antiqua" w:hAnsi="Book Antiqua"/>
          <w:i/>
          <w:iCs/>
          <w:sz w:val="24"/>
          <w:szCs w:val="24"/>
        </w:rPr>
        <w:t xml:space="preserve"> J Cancer</w:t>
      </w:r>
      <w:r w:rsidRPr="003201CD">
        <w:rPr>
          <w:rFonts w:ascii="Book Antiqua" w:hAnsi="Book Antiqua"/>
          <w:sz w:val="24"/>
          <w:szCs w:val="24"/>
        </w:rPr>
        <w:t xml:space="preserve"> 2001; </w:t>
      </w:r>
      <w:r w:rsidRPr="003201CD">
        <w:rPr>
          <w:rFonts w:ascii="Book Antiqua" w:hAnsi="Book Antiqua"/>
          <w:b/>
          <w:bCs/>
          <w:sz w:val="24"/>
          <w:szCs w:val="24"/>
        </w:rPr>
        <w:t>94</w:t>
      </w:r>
      <w:r w:rsidRPr="003201CD">
        <w:rPr>
          <w:rFonts w:ascii="Book Antiqua" w:hAnsi="Book Antiqua"/>
          <w:sz w:val="24"/>
          <w:szCs w:val="24"/>
        </w:rPr>
        <w:t>: 153-156 [PMID: 11668491 DOI: 10.1002/ijc.1440]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3201CD">
        <w:rPr>
          <w:rFonts w:ascii="Book Antiqua" w:hAnsi="Book Antiqua"/>
          <w:sz w:val="24"/>
          <w:szCs w:val="24"/>
        </w:rPr>
        <w:t xml:space="preserve">8 </w:t>
      </w:r>
      <w:r w:rsidRPr="003201CD">
        <w:rPr>
          <w:rFonts w:ascii="Book Antiqua" w:hAnsi="Book Antiqua"/>
          <w:b/>
          <w:bCs/>
          <w:sz w:val="24"/>
          <w:szCs w:val="24"/>
        </w:rPr>
        <w:t>Chen W</w:t>
      </w:r>
      <w:r w:rsidRPr="003201C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201CD">
        <w:rPr>
          <w:rFonts w:ascii="Book Antiqua" w:hAnsi="Book Antiqua"/>
          <w:sz w:val="24"/>
          <w:szCs w:val="24"/>
        </w:rPr>
        <w:t>Zheng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R, Baade PD, Zhang S, </w:t>
      </w:r>
      <w:proofErr w:type="spellStart"/>
      <w:r w:rsidRPr="003201CD">
        <w:rPr>
          <w:rFonts w:ascii="Book Antiqua" w:hAnsi="Book Antiqua"/>
          <w:sz w:val="24"/>
          <w:szCs w:val="24"/>
        </w:rPr>
        <w:t>Zeng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H, Bray F, </w:t>
      </w:r>
      <w:proofErr w:type="spellStart"/>
      <w:r w:rsidRPr="003201CD">
        <w:rPr>
          <w:rFonts w:ascii="Book Antiqua" w:hAnsi="Book Antiqua"/>
          <w:sz w:val="24"/>
          <w:szCs w:val="24"/>
        </w:rPr>
        <w:t>Jemal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A, Yu XQ, He J. Cancer statistics in China, 2015. </w:t>
      </w:r>
      <w:r w:rsidRPr="003201CD">
        <w:rPr>
          <w:rFonts w:ascii="Book Antiqua" w:hAnsi="Book Antiqua"/>
          <w:i/>
          <w:iCs/>
          <w:sz w:val="24"/>
          <w:szCs w:val="24"/>
        </w:rPr>
        <w:t xml:space="preserve">CA Cancer J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2016; </w:t>
      </w:r>
      <w:r w:rsidRPr="003201CD">
        <w:rPr>
          <w:rFonts w:ascii="Book Antiqua" w:hAnsi="Book Antiqua"/>
          <w:b/>
          <w:bCs/>
          <w:sz w:val="24"/>
          <w:szCs w:val="24"/>
        </w:rPr>
        <w:t>66</w:t>
      </w:r>
      <w:r w:rsidRPr="003201CD">
        <w:rPr>
          <w:rFonts w:ascii="Book Antiqua" w:hAnsi="Book Antiqua"/>
          <w:sz w:val="24"/>
          <w:szCs w:val="24"/>
        </w:rPr>
        <w:t>: 115-132 [PMID: 26808342 DOI: 10.3322/caac.21338]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3201CD">
        <w:rPr>
          <w:rFonts w:ascii="Book Antiqua" w:hAnsi="Book Antiqua"/>
          <w:sz w:val="24"/>
          <w:szCs w:val="24"/>
        </w:rPr>
        <w:t xml:space="preserve">9 </w:t>
      </w:r>
      <w:r w:rsidRPr="003201CD">
        <w:rPr>
          <w:rFonts w:ascii="Book Antiqua" w:hAnsi="Book Antiqua"/>
          <w:b/>
          <w:bCs/>
          <w:sz w:val="24"/>
          <w:szCs w:val="24"/>
        </w:rPr>
        <w:t>Torre LA</w:t>
      </w:r>
      <w:r w:rsidRPr="003201CD">
        <w:rPr>
          <w:rFonts w:ascii="Book Antiqua" w:hAnsi="Book Antiqua"/>
          <w:sz w:val="24"/>
          <w:szCs w:val="24"/>
        </w:rPr>
        <w:t xml:space="preserve">, Bray F, Siegel RL, </w:t>
      </w:r>
      <w:proofErr w:type="spellStart"/>
      <w:r w:rsidRPr="003201CD">
        <w:rPr>
          <w:rFonts w:ascii="Book Antiqua" w:hAnsi="Book Antiqua"/>
          <w:sz w:val="24"/>
          <w:szCs w:val="24"/>
        </w:rPr>
        <w:t>Ferlay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3201CD">
        <w:rPr>
          <w:rFonts w:ascii="Book Antiqua" w:hAnsi="Book Antiqua"/>
          <w:sz w:val="24"/>
          <w:szCs w:val="24"/>
        </w:rPr>
        <w:t>Lortet-Tieulent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3201CD">
        <w:rPr>
          <w:rFonts w:ascii="Book Antiqua" w:hAnsi="Book Antiqua"/>
          <w:sz w:val="24"/>
          <w:szCs w:val="24"/>
        </w:rPr>
        <w:t>Jemal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A. Global cancer statistics, 2012. </w:t>
      </w:r>
      <w:r w:rsidRPr="003201CD">
        <w:rPr>
          <w:rFonts w:ascii="Book Antiqua" w:hAnsi="Book Antiqua"/>
          <w:i/>
          <w:iCs/>
          <w:sz w:val="24"/>
          <w:szCs w:val="24"/>
        </w:rPr>
        <w:t xml:space="preserve">CA Cancer J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2015; </w:t>
      </w:r>
      <w:r w:rsidRPr="003201CD">
        <w:rPr>
          <w:rFonts w:ascii="Book Antiqua" w:hAnsi="Book Antiqua"/>
          <w:b/>
          <w:bCs/>
          <w:sz w:val="24"/>
          <w:szCs w:val="24"/>
        </w:rPr>
        <w:t>65</w:t>
      </w:r>
      <w:r w:rsidRPr="003201CD">
        <w:rPr>
          <w:rFonts w:ascii="Book Antiqua" w:hAnsi="Book Antiqua"/>
          <w:sz w:val="24"/>
          <w:szCs w:val="24"/>
        </w:rPr>
        <w:t>: 87-108 [PMID: 25651787 DOI: 10.3322/caac.21262]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3201CD">
        <w:rPr>
          <w:rFonts w:ascii="Book Antiqua" w:hAnsi="Book Antiqua"/>
          <w:sz w:val="24"/>
          <w:szCs w:val="24"/>
        </w:rPr>
        <w:t xml:space="preserve">10 </w:t>
      </w:r>
      <w:r w:rsidRPr="003201CD">
        <w:rPr>
          <w:rFonts w:ascii="Book Antiqua" w:hAnsi="Book Antiqua"/>
          <w:b/>
          <w:bCs/>
          <w:sz w:val="24"/>
          <w:szCs w:val="24"/>
        </w:rPr>
        <w:t>Jun T</w:t>
      </w:r>
      <w:r w:rsidRPr="003201CD">
        <w:rPr>
          <w:rFonts w:ascii="Book Antiqua" w:hAnsi="Book Antiqua"/>
          <w:sz w:val="24"/>
          <w:szCs w:val="24"/>
        </w:rPr>
        <w:t xml:space="preserve">, Hsu YC, Ogawa S, Huang YT, </w:t>
      </w:r>
      <w:proofErr w:type="spellStart"/>
      <w:r w:rsidRPr="003201CD">
        <w:rPr>
          <w:rFonts w:ascii="Book Antiqua" w:hAnsi="Book Antiqua"/>
          <w:sz w:val="24"/>
          <w:szCs w:val="24"/>
        </w:rPr>
        <w:t>Yeh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ML, Tseng CH, Huang CF, Tai CM, Dai CY, Huang JF, Chuang WL, Yu ML, Tanaka Y, Nguyen MH. Mac-2 Binding Protein Glycosylation Isomer as a Hepatocellular Carcinoma Marker in Patients </w:t>
      </w:r>
      <w:proofErr w:type="gramStart"/>
      <w:r w:rsidRPr="003201CD">
        <w:rPr>
          <w:rFonts w:ascii="Book Antiqua" w:hAnsi="Book Antiqua"/>
          <w:sz w:val="24"/>
          <w:szCs w:val="24"/>
        </w:rPr>
        <w:t>With</w:t>
      </w:r>
      <w:proofErr w:type="gramEnd"/>
      <w:r w:rsidRPr="003201CD">
        <w:rPr>
          <w:rFonts w:ascii="Book Antiqua" w:hAnsi="Book Antiqua"/>
          <w:sz w:val="24"/>
          <w:szCs w:val="24"/>
        </w:rPr>
        <w:t xml:space="preserve"> </w:t>
      </w:r>
      <w:r w:rsidRPr="003201CD">
        <w:rPr>
          <w:rFonts w:ascii="Book Antiqua" w:hAnsi="Book Antiqua"/>
          <w:sz w:val="24"/>
          <w:szCs w:val="24"/>
        </w:rPr>
        <w:lastRenderedPageBreak/>
        <w:t xml:space="preserve">Chronic Hepatitis B or C Infection.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Hepatol</w:t>
      </w:r>
      <w:proofErr w:type="spellEnd"/>
      <w:r w:rsidRPr="003201CD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Commun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2019; </w:t>
      </w:r>
      <w:r w:rsidRPr="003201CD">
        <w:rPr>
          <w:rFonts w:ascii="Book Antiqua" w:hAnsi="Book Antiqua"/>
          <w:b/>
          <w:bCs/>
          <w:sz w:val="24"/>
          <w:szCs w:val="24"/>
        </w:rPr>
        <w:t>3</w:t>
      </w:r>
      <w:r w:rsidRPr="003201CD">
        <w:rPr>
          <w:rFonts w:ascii="Book Antiqua" w:hAnsi="Book Antiqua"/>
          <w:sz w:val="24"/>
          <w:szCs w:val="24"/>
        </w:rPr>
        <w:t>: 493-503 [PMID: 30976740 DOI: 10.1002/hep4.1321]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3201CD">
        <w:rPr>
          <w:rFonts w:ascii="Book Antiqua" w:hAnsi="Book Antiqua"/>
          <w:sz w:val="24"/>
          <w:szCs w:val="24"/>
        </w:rPr>
        <w:t xml:space="preserve">11 </w:t>
      </w:r>
      <w:r w:rsidRPr="003201CD">
        <w:rPr>
          <w:rFonts w:ascii="Book Antiqua" w:hAnsi="Book Antiqua"/>
          <w:b/>
          <w:bCs/>
          <w:sz w:val="24"/>
          <w:szCs w:val="24"/>
        </w:rPr>
        <w:t>Kim SH</w:t>
      </w:r>
      <w:r w:rsidRPr="003201CD">
        <w:rPr>
          <w:rFonts w:ascii="Book Antiqua" w:hAnsi="Book Antiqua"/>
          <w:sz w:val="24"/>
          <w:szCs w:val="24"/>
        </w:rPr>
        <w:t xml:space="preserve">, Moon DB, Kim WJ, Kang WH, Kwon JH, </w:t>
      </w:r>
      <w:proofErr w:type="spellStart"/>
      <w:r w:rsidRPr="003201CD">
        <w:rPr>
          <w:rFonts w:ascii="Book Antiqua" w:hAnsi="Book Antiqua"/>
          <w:sz w:val="24"/>
          <w:szCs w:val="24"/>
        </w:rPr>
        <w:t>Jwa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EK, Cho HD, Ha SM, Chung YK, Lee SG. Preoperative prognostic values of α-fetoprotein (AFP) and protein induced by vitamin K absence or antagonist-II (PIVKA-II) in patients with hepatocellular carcinoma for living donor liver transplantation.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Hepatobiliary</w:t>
      </w:r>
      <w:proofErr w:type="spellEnd"/>
      <w:r w:rsidRPr="003201CD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Surg</w:t>
      </w:r>
      <w:proofErr w:type="spellEnd"/>
      <w:r w:rsidRPr="003201CD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Nutr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2016; </w:t>
      </w:r>
      <w:r w:rsidRPr="003201CD">
        <w:rPr>
          <w:rFonts w:ascii="Book Antiqua" w:hAnsi="Book Antiqua"/>
          <w:b/>
          <w:bCs/>
          <w:sz w:val="24"/>
          <w:szCs w:val="24"/>
        </w:rPr>
        <w:t>5</w:t>
      </w:r>
      <w:r w:rsidRPr="003201CD">
        <w:rPr>
          <w:rFonts w:ascii="Book Antiqua" w:hAnsi="Book Antiqua"/>
          <w:sz w:val="24"/>
          <w:szCs w:val="24"/>
        </w:rPr>
        <w:t>: 461-469 [PMID: 28124000 DOI: 10.21037/hbsn.2016.11.05]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3201CD">
        <w:rPr>
          <w:rFonts w:ascii="Book Antiqua" w:hAnsi="Book Antiqua"/>
          <w:sz w:val="24"/>
          <w:szCs w:val="24"/>
        </w:rPr>
        <w:t xml:space="preserve">12 </w:t>
      </w:r>
      <w:r w:rsidRPr="003201CD">
        <w:rPr>
          <w:rFonts w:ascii="Book Antiqua" w:hAnsi="Book Antiqua"/>
          <w:b/>
          <w:bCs/>
          <w:sz w:val="24"/>
          <w:szCs w:val="24"/>
        </w:rPr>
        <w:t>Wang X</w:t>
      </w:r>
      <w:r w:rsidRPr="003201CD">
        <w:rPr>
          <w:rFonts w:ascii="Book Antiqua" w:hAnsi="Book Antiqua"/>
          <w:sz w:val="24"/>
          <w:szCs w:val="24"/>
        </w:rPr>
        <w:t xml:space="preserve">, Zhang W, Liu Y, Gong W, Sun P, Kong X, Yang M, Wang Z. Diagnostic value of </w:t>
      </w:r>
      <w:proofErr w:type="spellStart"/>
      <w:r w:rsidRPr="003201CD">
        <w:rPr>
          <w:rFonts w:ascii="Book Antiqua" w:hAnsi="Book Antiqua"/>
          <w:sz w:val="24"/>
          <w:szCs w:val="24"/>
        </w:rPr>
        <w:t>prothrombin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induced by the absence of vitamin K or antagonist-II (PIVKA-II) for early stage HBV related hepatocellular carcinoma. </w:t>
      </w:r>
      <w:r w:rsidRPr="003201CD">
        <w:rPr>
          <w:rFonts w:ascii="Book Antiqua" w:hAnsi="Book Antiqua"/>
          <w:i/>
          <w:iCs/>
          <w:sz w:val="24"/>
          <w:szCs w:val="24"/>
        </w:rPr>
        <w:t>Infect Agent Cancer</w:t>
      </w:r>
      <w:r w:rsidRPr="003201CD">
        <w:rPr>
          <w:rFonts w:ascii="Book Antiqua" w:hAnsi="Book Antiqua"/>
          <w:sz w:val="24"/>
          <w:szCs w:val="24"/>
        </w:rPr>
        <w:t xml:space="preserve"> 2017; </w:t>
      </w:r>
      <w:r w:rsidRPr="003201CD">
        <w:rPr>
          <w:rFonts w:ascii="Book Antiqua" w:hAnsi="Book Antiqua"/>
          <w:b/>
          <w:bCs/>
          <w:sz w:val="24"/>
          <w:szCs w:val="24"/>
        </w:rPr>
        <w:t>12</w:t>
      </w:r>
      <w:r w:rsidRPr="003201CD">
        <w:rPr>
          <w:rFonts w:ascii="Book Antiqua" w:hAnsi="Book Antiqua"/>
          <w:sz w:val="24"/>
          <w:szCs w:val="24"/>
        </w:rPr>
        <w:t>: 47 [PMID: 28852419 DOI: 10.1186/s13027-017-0153-6]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3201CD">
        <w:rPr>
          <w:rFonts w:ascii="Book Antiqua" w:hAnsi="Book Antiqua"/>
          <w:sz w:val="24"/>
          <w:szCs w:val="24"/>
        </w:rPr>
        <w:t xml:space="preserve">13 </w:t>
      </w:r>
      <w:r w:rsidRPr="003201CD">
        <w:rPr>
          <w:rFonts w:ascii="Book Antiqua" w:hAnsi="Book Antiqua"/>
          <w:b/>
          <w:bCs/>
          <w:sz w:val="24"/>
          <w:szCs w:val="24"/>
        </w:rPr>
        <w:t>Yu R</w:t>
      </w:r>
      <w:r w:rsidRPr="003201CD">
        <w:rPr>
          <w:rFonts w:ascii="Book Antiqua" w:hAnsi="Book Antiqua"/>
          <w:sz w:val="24"/>
          <w:szCs w:val="24"/>
        </w:rPr>
        <w:t xml:space="preserve">, Tan Z, Xiang X, Dan Y, Deng G. Effectiveness of PIVKA-II in the detection of hepatocellular carcinoma based on real-world clinical data. </w:t>
      </w:r>
      <w:r w:rsidRPr="003201CD">
        <w:rPr>
          <w:rFonts w:ascii="Book Antiqua" w:hAnsi="Book Antiqua"/>
          <w:i/>
          <w:iCs/>
          <w:sz w:val="24"/>
          <w:szCs w:val="24"/>
        </w:rPr>
        <w:t>BMC Cancer</w:t>
      </w:r>
      <w:r w:rsidRPr="003201CD">
        <w:rPr>
          <w:rFonts w:ascii="Book Antiqua" w:hAnsi="Book Antiqua"/>
          <w:sz w:val="24"/>
          <w:szCs w:val="24"/>
        </w:rPr>
        <w:t xml:space="preserve"> 2017; </w:t>
      </w:r>
      <w:r w:rsidRPr="003201CD">
        <w:rPr>
          <w:rFonts w:ascii="Book Antiqua" w:hAnsi="Book Antiqua"/>
          <w:b/>
          <w:bCs/>
          <w:sz w:val="24"/>
          <w:szCs w:val="24"/>
        </w:rPr>
        <w:t>17</w:t>
      </w:r>
      <w:r w:rsidRPr="003201CD">
        <w:rPr>
          <w:rFonts w:ascii="Book Antiqua" w:hAnsi="Book Antiqua"/>
          <w:sz w:val="24"/>
          <w:szCs w:val="24"/>
        </w:rPr>
        <w:t>: 608 [PMID: 28863782 DOI: 10.1186/s12885-017-3609-6]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3201CD">
        <w:rPr>
          <w:rFonts w:ascii="Book Antiqua" w:hAnsi="Book Antiqua"/>
          <w:sz w:val="24"/>
          <w:szCs w:val="24"/>
        </w:rPr>
        <w:t xml:space="preserve">14 </w:t>
      </w:r>
      <w:r w:rsidRPr="003201CD">
        <w:rPr>
          <w:rFonts w:ascii="Book Antiqua" w:hAnsi="Book Antiqua"/>
          <w:b/>
          <w:bCs/>
          <w:sz w:val="24"/>
          <w:szCs w:val="24"/>
        </w:rPr>
        <w:t>Chinese Society of Clinical Oncology.</w:t>
      </w:r>
      <w:proofErr w:type="gramEnd"/>
      <w:r w:rsidRPr="003201CD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gramStart"/>
      <w:r w:rsidRPr="003201CD">
        <w:rPr>
          <w:rFonts w:ascii="Book Antiqua" w:hAnsi="Book Antiqua"/>
          <w:sz w:val="24"/>
          <w:szCs w:val="24"/>
        </w:rPr>
        <w:t>Guidelines of Chinese Society of Clinical Oncology (CSCO) Hepatocellular Carcinoma.</w:t>
      </w:r>
      <w:proofErr w:type="gramEnd"/>
      <w:r w:rsidRPr="003201CD">
        <w:rPr>
          <w:rFonts w:ascii="Book Antiqua" w:hAnsi="Book Antiqua"/>
          <w:sz w:val="24"/>
          <w:szCs w:val="24"/>
        </w:rPr>
        <w:t xml:space="preserve"> 1th </w:t>
      </w:r>
      <w:proofErr w:type="gramStart"/>
      <w:r w:rsidRPr="003201CD">
        <w:rPr>
          <w:rFonts w:ascii="Book Antiqua" w:hAnsi="Book Antiqua"/>
          <w:sz w:val="24"/>
          <w:szCs w:val="24"/>
        </w:rPr>
        <w:t>ed</w:t>
      </w:r>
      <w:proofErr w:type="gramEnd"/>
      <w:r w:rsidRPr="003201CD">
        <w:rPr>
          <w:rFonts w:ascii="Book Antiqua" w:hAnsi="Book Antiqua"/>
          <w:sz w:val="24"/>
          <w:szCs w:val="24"/>
        </w:rPr>
        <w:t>. People's Medical Publishing House, 2018: 3-21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3201CD">
        <w:rPr>
          <w:rFonts w:ascii="Book Antiqua" w:hAnsi="Book Antiqua"/>
          <w:sz w:val="24"/>
          <w:szCs w:val="24"/>
        </w:rPr>
        <w:t xml:space="preserve">15 </w:t>
      </w:r>
      <w:proofErr w:type="spellStart"/>
      <w:r w:rsidRPr="003201CD">
        <w:rPr>
          <w:rFonts w:ascii="Book Antiqua" w:hAnsi="Book Antiqua"/>
          <w:b/>
          <w:bCs/>
          <w:sz w:val="24"/>
          <w:szCs w:val="24"/>
        </w:rPr>
        <w:t>Kudo</w:t>
      </w:r>
      <w:proofErr w:type="spellEnd"/>
      <w:r w:rsidRPr="003201CD">
        <w:rPr>
          <w:rFonts w:ascii="Book Antiqua" w:hAnsi="Book Antiqua"/>
          <w:b/>
          <w:bCs/>
          <w:sz w:val="24"/>
          <w:szCs w:val="24"/>
        </w:rPr>
        <w:t xml:space="preserve"> M</w:t>
      </w:r>
      <w:r w:rsidRPr="003201CD">
        <w:rPr>
          <w:rFonts w:ascii="Book Antiqua" w:hAnsi="Book Antiqua"/>
          <w:sz w:val="24"/>
          <w:szCs w:val="24"/>
        </w:rPr>
        <w:t xml:space="preserve">, Izumi N, </w:t>
      </w:r>
      <w:proofErr w:type="spellStart"/>
      <w:r w:rsidRPr="003201CD">
        <w:rPr>
          <w:rFonts w:ascii="Book Antiqua" w:hAnsi="Book Antiqua"/>
          <w:sz w:val="24"/>
          <w:szCs w:val="24"/>
        </w:rPr>
        <w:t>Kokudo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N, Matsui O, Sakamoto M, Nakashima O, </w:t>
      </w:r>
      <w:proofErr w:type="spellStart"/>
      <w:r w:rsidRPr="003201CD">
        <w:rPr>
          <w:rFonts w:ascii="Book Antiqua" w:hAnsi="Book Antiqua"/>
          <w:sz w:val="24"/>
          <w:szCs w:val="24"/>
        </w:rPr>
        <w:t>Kojiro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3201CD">
        <w:rPr>
          <w:rFonts w:ascii="Book Antiqua" w:hAnsi="Book Antiqua"/>
          <w:sz w:val="24"/>
          <w:szCs w:val="24"/>
        </w:rPr>
        <w:t>Makuuchi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M; HCC Expert Panel of Japan Society of </w:t>
      </w:r>
      <w:proofErr w:type="spellStart"/>
      <w:r w:rsidRPr="003201CD">
        <w:rPr>
          <w:rFonts w:ascii="Book Antiqua" w:hAnsi="Book Antiqua"/>
          <w:sz w:val="24"/>
          <w:szCs w:val="24"/>
        </w:rPr>
        <w:t>Hepatology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. Management of hepatocellular carcinoma in Japan: Consensus-Based Clinical Practice Guidelines proposed by the Japan Society of </w:t>
      </w:r>
      <w:proofErr w:type="spellStart"/>
      <w:r w:rsidRPr="003201CD">
        <w:rPr>
          <w:rFonts w:ascii="Book Antiqua" w:hAnsi="Book Antiqua"/>
          <w:sz w:val="24"/>
          <w:szCs w:val="24"/>
        </w:rPr>
        <w:t>Hepatology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(JSH) 2010 updated version. </w:t>
      </w:r>
      <w:r w:rsidRPr="003201CD">
        <w:rPr>
          <w:rFonts w:ascii="Book Antiqua" w:hAnsi="Book Antiqua"/>
          <w:i/>
          <w:iCs/>
          <w:sz w:val="24"/>
          <w:szCs w:val="24"/>
        </w:rPr>
        <w:t>Dig Dis</w:t>
      </w:r>
      <w:r w:rsidRPr="003201CD">
        <w:rPr>
          <w:rFonts w:ascii="Book Antiqua" w:hAnsi="Book Antiqua"/>
          <w:sz w:val="24"/>
          <w:szCs w:val="24"/>
        </w:rPr>
        <w:t xml:space="preserve"> 2011; </w:t>
      </w:r>
      <w:r w:rsidRPr="003201CD">
        <w:rPr>
          <w:rFonts w:ascii="Book Antiqua" w:hAnsi="Book Antiqua"/>
          <w:b/>
          <w:bCs/>
          <w:sz w:val="24"/>
          <w:szCs w:val="24"/>
        </w:rPr>
        <w:t>29</w:t>
      </w:r>
      <w:r w:rsidRPr="003201CD">
        <w:rPr>
          <w:rFonts w:ascii="Book Antiqua" w:hAnsi="Book Antiqua"/>
          <w:sz w:val="24"/>
          <w:szCs w:val="24"/>
        </w:rPr>
        <w:t>: 339-364 [PMID: 21829027 DOI: 10.1159/000327577]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3201CD">
        <w:rPr>
          <w:rFonts w:ascii="Book Antiqua" w:hAnsi="Book Antiqua"/>
          <w:sz w:val="24"/>
          <w:szCs w:val="24"/>
        </w:rPr>
        <w:t xml:space="preserve">16 </w:t>
      </w:r>
      <w:r w:rsidRPr="003201CD">
        <w:rPr>
          <w:rFonts w:ascii="Book Antiqua" w:hAnsi="Book Antiqua"/>
          <w:b/>
          <w:bCs/>
          <w:sz w:val="24"/>
          <w:szCs w:val="24"/>
        </w:rPr>
        <w:t>Izumi N</w:t>
      </w:r>
      <w:r w:rsidRPr="003201CD">
        <w:rPr>
          <w:rFonts w:ascii="Book Antiqua" w:hAnsi="Book Antiqua"/>
          <w:sz w:val="24"/>
          <w:szCs w:val="24"/>
        </w:rPr>
        <w:t xml:space="preserve">. Diagnostic and treatment algorithm of the Japanese society of </w:t>
      </w:r>
      <w:proofErr w:type="spellStart"/>
      <w:r w:rsidRPr="003201CD">
        <w:rPr>
          <w:rFonts w:ascii="Book Antiqua" w:hAnsi="Book Antiqua"/>
          <w:sz w:val="24"/>
          <w:szCs w:val="24"/>
        </w:rPr>
        <w:t>hepatology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: a consensus-based practice guideline. </w:t>
      </w:r>
      <w:r w:rsidRPr="003201CD">
        <w:rPr>
          <w:rFonts w:ascii="Book Antiqua" w:hAnsi="Book Antiqua"/>
          <w:i/>
          <w:iCs/>
          <w:sz w:val="24"/>
          <w:szCs w:val="24"/>
        </w:rPr>
        <w:t>Oncology</w:t>
      </w:r>
      <w:r w:rsidRPr="003201CD">
        <w:rPr>
          <w:rFonts w:ascii="Book Antiqua" w:hAnsi="Book Antiqua"/>
          <w:sz w:val="24"/>
          <w:szCs w:val="24"/>
        </w:rPr>
        <w:t xml:space="preserve"> 2010; </w:t>
      </w:r>
      <w:r w:rsidRPr="003201CD">
        <w:rPr>
          <w:rFonts w:ascii="Book Antiqua" w:hAnsi="Book Antiqua"/>
          <w:b/>
          <w:bCs/>
          <w:sz w:val="24"/>
          <w:szCs w:val="24"/>
        </w:rPr>
        <w:t xml:space="preserve">78 </w:t>
      </w:r>
      <w:proofErr w:type="spellStart"/>
      <w:r w:rsidRPr="003201CD">
        <w:rPr>
          <w:rFonts w:ascii="Book Antiqua" w:hAnsi="Book Antiqua"/>
          <w:sz w:val="24"/>
          <w:szCs w:val="24"/>
        </w:rPr>
        <w:t>Suppl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1: 78-86 [PMID: 20616588 DOI: 10.1159/000315234]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3201CD">
        <w:rPr>
          <w:rFonts w:ascii="Book Antiqua" w:hAnsi="Book Antiqua"/>
          <w:sz w:val="24"/>
          <w:szCs w:val="24"/>
        </w:rPr>
        <w:t xml:space="preserve">17 </w:t>
      </w:r>
      <w:proofErr w:type="spellStart"/>
      <w:proofErr w:type="gramStart"/>
      <w:r w:rsidRPr="003201CD">
        <w:rPr>
          <w:rFonts w:ascii="Book Antiqua" w:hAnsi="Book Antiqua"/>
          <w:b/>
          <w:bCs/>
          <w:sz w:val="24"/>
          <w:szCs w:val="24"/>
        </w:rPr>
        <w:t>Gao</w:t>
      </w:r>
      <w:proofErr w:type="spellEnd"/>
      <w:proofErr w:type="gramEnd"/>
      <w:r w:rsidRPr="003201CD">
        <w:rPr>
          <w:rFonts w:ascii="Book Antiqua" w:hAnsi="Book Antiqua"/>
          <w:b/>
          <w:bCs/>
          <w:sz w:val="24"/>
          <w:szCs w:val="24"/>
        </w:rPr>
        <w:t xml:space="preserve"> J</w:t>
      </w:r>
      <w:r w:rsidRPr="003201CD">
        <w:rPr>
          <w:rFonts w:ascii="Book Antiqua" w:hAnsi="Book Antiqua"/>
          <w:sz w:val="24"/>
          <w:szCs w:val="24"/>
        </w:rPr>
        <w:t xml:space="preserve">, Song P. Combination of triple biomarkers AFP, AFP-L3, and PIVAKII for early detection of hepatocellular carcinoma in China: Expectation. </w:t>
      </w:r>
      <w:r w:rsidRPr="003201CD">
        <w:rPr>
          <w:rFonts w:ascii="Book Antiqua" w:hAnsi="Book Antiqua"/>
          <w:i/>
          <w:iCs/>
          <w:sz w:val="24"/>
          <w:szCs w:val="24"/>
        </w:rPr>
        <w:t xml:space="preserve">Drug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Discov</w:t>
      </w:r>
      <w:proofErr w:type="spellEnd"/>
      <w:r w:rsidRPr="003201CD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Ther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2017; </w:t>
      </w:r>
      <w:r w:rsidRPr="003201CD">
        <w:rPr>
          <w:rFonts w:ascii="Book Antiqua" w:hAnsi="Book Antiqua"/>
          <w:b/>
          <w:bCs/>
          <w:sz w:val="24"/>
          <w:szCs w:val="24"/>
        </w:rPr>
        <w:t>11</w:t>
      </w:r>
      <w:r w:rsidRPr="003201CD">
        <w:rPr>
          <w:rFonts w:ascii="Book Antiqua" w:hAnsi="Book Antiqua"/>
          <w:sz w:val="24"/>
          <w:szCs w:val="24"/>
        </w:rPr>
        <w:t>: 168-169 [PMID: 28757516 DOI: 10.5582/ddt.2017.01036]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3201CD">
        <w:rPr>
          <w:rFonts w:ascii="Book Antiqua" w:hAnsi="Book Antiqua"/>
          <w:sz w:val="24"/>
          <w:szCs w:val="24"/>
        </w:rPr>
        <w:t xml:space="preserve">18 </w:t>
      </w:r>
      <w:proofErr w:type="spellStart"/>
      <w:r w:rsidRPr="003201CD">
        <w:rPr>
          <w:rFonts w:ascii="Book Antiqua" w:hAnsi="Book Antiqua"/>
          <w:b/>
          <w:bCs/>
          <w:sz w:val="24"/>
          <w:szCs w:val="24"/>
        </w:rPr>
        <w:t>Ertle</w:t>
      </w:r>
      <w:proofErr w:type="spellEnd"/>
      <w:r w:rsidRPr="003201CD">
        <w:rPr>
          <w:rFonts w:ascii="Book Antiqua" w:hAnsi="Book Antiqua"/>
          <w:b/>
          <w:bCs/>
          <w:sz w:val="24"/>
          <w:szCs w:val="24"/>
        </w:rPr>
        <w:t xml:space="preserve"> JM</w:t>
      </w:r>
      <w:r w:rsidRPr="003201C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201CD">
        <w:rPr>
          <w:rFonts w:ascii="Book Antiqua" w:hAnsi="Book Antiqua"/>
          <w:sz w:val="24"/>
          <w:szCs w:val="24"/>
        </w:rPr>
        <w:t>Heider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3201CD">
        <w:rPr>
          <w:rFonts w:ascii="Book Antiqua" w:hAnsi="Book Antiqua"/>
          <w:sz w:val="24"/>
          <w:szCs w:val="24"/>
        </w:rPr>
        <w:t>Wichert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M, Keller B, </w:t>
      </w:r>
      <w:proofErr w:type="spellStart"/>
      <w:r w:rsidRPr="003201CD">
        <w:rPr>
          <w:rFonts w:ascii="Book Antiqua" w:hAnsi="Book Antiqua"/>
          <w:sz w:val="24"/>
          <w:szCs w:val="24"/>
        </w:rPr>
        <w:t>Kueper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3201CD">
        <w:rPr>
          <w:rFonts w:ascii="Book Antiqua" w:hAnsi="Book Antiqua"/>
          <w:sz w:val="24"/>
          <w:szCs w:val="24"/>
        </w:rPr>
        <w:t>Hilgard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3201CD">
        <w:rPr>
          <w:rFonts w:ascii="Book Antiqua" w:hAnsi="Book Antiqua"/>
          <w:sz w:val="24"/>
          <w:szCs w:val="24"/>
        </w:rPr>
        <w:t>Gerken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3201CD">
        <w:rPr>
          <w:rFonts w:ascii="Book Antiqua" w:hAnsi="Book Antiqua"/>
          <w:sz w:val="24"/>
          <w:szCs w:val="24"/>
        </w:rPr>
        <w:t>Schlaak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JF. A combination of α-fetoprotein and des-γ-</w:t>
      </w:r>
      <w:proofErr w:type="spellStart"/>
      <w:r w:rsidRPr="003201CD">
        <w:rPr>
          <w:rFonts w:ascii="Book Antiqua" w:hAnsi="Book Antiqua"/>
          <w:sz w:val="24"/>
          <w:szCs w:val="24"/>
        </w:rPr>
        <w:t>carboxy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201CD">
        <w:rPr>
          <w:rFonts w:ascii="Book Antiqua" w:hAnsi="Book Antiqua"/>
          <w:sz w:val="24"/>
          <w:szCs w:val="24"/>
        </w:rPr>
        <w:t>prothrombin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is superior in detection of hepatocellular carcinoma. </w:t>
      </w:r>
      <w:r w:rsidRPr="003201CD">
        <w:rPr>
          <w:rFonts w:ascii="Book Antiqua" w:hAnsi="Book Antiqua"/>
          <w:i/>
          <w:iCs/>
          <w:sz w:val="24"/>
          <w:szCs w:val="24"/>
        </w:rPr>
        <w:t>Digestion</w:t>
      </w:r>
      <w:r w:rsidRPr="003201CD">
        <w:rPr>
          <w:rFonts w:ascii="Book Antiqua" w:hAnsi="Book Antiqua"/>
          <w:sz w:val="24"/>
          <w:szCs w:val="24"/>
        </w:rPr>
        <w:t xml:space="preserve"> 2013; </w:t>
      </w:r>
      <w:r w:rsidRPr="003201CD">
        <w:rPr>
          <w:rFonts w:ascii="Book Antiqua" w:hAnsi="Book Antiqua"/>
          <w:b/>
          <w:bCs/>
          <w:sz w:val="24"/>
          <w:szCs w:val="24"/>
        </w:rPr>
        <w:t>87</w:t>
      </w:r>
      <w:r w:rsidRPr="003201CD">
        <w:rPr>
          <w:rFonts w:ascii="Book Antiqua" w:hAnsi="Book Antiqua"/>
          <w:sz w:val="24"/>
          <w:szCs w:val="24"/>
        </w:rPr>
        <w:t xml:space="preserve">: 121-131 [PMID: 23406785 </w:t>
      </w:r>
      <w:r w:rsidRPr="003201CD">
        <w:rPr>
          <w:rFonts w:ascii="Book Antiqua" w:hAnsi="Book Antiqua"/>
          <w:sz w:val="24"/>
          <w:szCs w:val="24"/>
        </w:rPr>
        <w:lastRenderedPageBreak/>
        <w:t>DOI: 10.1159/000346080]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3201CD">
        <w:rPr>
          <w:rFonts w:ascii="Book Antiqua" w:hAnsi="Book Antiqua"/>
          <w:sz w:val="24"/>
          <w:szCs w:val="24"/>
        </w:rPr>
        <w:t xml:space="preserve">19 </w:t>
      </w:r>
      <w:r w:rsidRPr="003201CD">
        <w:rPr>
          <w:rFonts w:ascii="Book Antiqua" w:hAnsi="Book Antiqua"/>
          <w:b/>
          <w:bCs/>
          <w:sz w:val="24"/>
          <w:szCs w:val="24"/>
        </w:rPr>
        <w:t>Zhang YS</w:t>
      </w:r>
      <w:r w:rsidRPr="003201CD">
        <w:rPr>
          <w:rFonts w:ascii="Book Antiqua" w:hAnsi="Book Antiqua"/>
          <w:sz w:val="24"/>
          <w:szCs w:val="24"/>
        </w:rPr>
        <w:t xml:space="preserve">, Chu JH, Cui SX, Song ZY, </w:t>
      </w:r>
      <w:proofErr w:type="spellStart"/>
      <w:r w:rsidRPr="003201CD">
        <w:rPr>
          <w:rFonts w:ascii="Book Antiqua" w:hAnsi="Book Antiqua"/>
          <w:sz w:val="24"/>
          <w:szCs w:val="24"/>
        </w:rPr>
        <w:t>Qu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XJ.</w:t>
      </w:r>
      <w:proofErr w:type="gramEnd"/>
      <w:r w:rsidRPr="003201CD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3201CD">
        <w:rPr>
          <w:rFonts w:ascii="Book Antiqua" w:hAnsi="Book Antiqua"/>
          <w:sz w:val="24"/>
          <w:szCs w:val="24"/>
        </w:rPr>
        <w:t>Des-γ-</w:t>
      </w:r>
      <w:proofErr w:type="spellStart"/>
      <w:r w:rsidRPr="003201CD">
        <w:rPr>
          <w:rFonts w:ascii="Book Antiqua" w:hAnsi="Book Antiqua"/>
          <w:sz w:val="24"/>
          <w:szCs w:val="24"/>
        </w:rPr>
        <w:t>carboxy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201CD">
        <w:rPr>
          <w:rFonts w:ascii="Book Antiqua" w:hAnsi="Book Antiqua"/>
          <w:sz w:val="24"/>
          <w:szCs w:val="24"/>
        </w:rPr>
        <w:t>prothrombin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(DCP) as a potential autologous growth factor for the development of hepatocellular carcinoma.</w:t>
      </w:r>
      <w:proofErr w:type="gramEnd"/>
      <w:r w:rsidRPr="003201CD">
        <w:rPr>
          <w:rFonts w:ascii="Book Antiqua" w:hAnsi="Book Antiqua"/>
          <w:sz w:val="24"/>
          <w:szCs w:val="24"/>
        </w:rPr>
        <w:t xml:space="preserve"> </w:t>
      </w:r>
      <w:r w:rsidRPr="003201CD">
        <w:rPr>
          <w:rFonts w:ascii="Book Antiqua" w:hAnsi="Book Antiqua"/>
          <w:i/>
          <w:iCs/>
          <w:sz w:val="24"/>
          <w:szCs w:val="24"/>
        </w:rPr>
        <w:t xml:space="preserve">Cell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Physiol</w:t>
      </w:r>
      <w:proofErr w:type="spellEnd"/>
      <w:r w:rsidRPr="003201CD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Biochem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2014; </w:t>
      </w:r>
      <w:r w:rsidRPr="003201CD">
        <w:rPr>
          <w:rFonts w:ascii="Book Antiqua" w:hAnsi="Book Antiqua"/>
          <w:b/>
          <w:bCs/>
          <w:sz w:val="24"/>
          <w:szCs w:val="24"/>
        </w:rPr>
        <w:t>34</w:t>
      </w:r>
      <w:r w:rsidRPr="003201CD">
        <w:rPr>
          <w:rFonts w:ascii="Book Antiqua" w:hAnsi="Book Antiqua"/>
          <w:sz w:val="24"/>
          <w:szCs w:val="24"/>
        </w:rPr>
        <w:t>: 903-915 [PMID: 25200250 DOI: 10.1159/000366308]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3201CD">
        <w:rPr>
          <w:rFonts w:ascii="Book Antiqua" w:hAnsi="Book Antiqua"/>
          <w:sz w:val="24"/>
          <w:szCs w:val="24"/>
        </w:rPr>
        <w:t xml:space="preserve">20 </w:t>
      </w:r>
      <w:proofErr w:type="spellStart"/>
      <w:r w:rsidRPr="003201CD">
        <w:rPr>
          <w:rFonts w:ascii="Book Antiqua" w:hAnsi="Book Antiqua"/>
          <w:b/>
          <w:bCs/>
          <w:sz w:val="24"/>
          <w:szCs w:val="24"/>
        </w:rPr>
        <w:t>Hirokawa</w:t>
      </w:r>
      <w:proofErr w:type="spellEnd"/>
      <w:r w:rsidRPr="003201CD">
        <w:rPr>
          <w:rFonts w:ascii="Book Antiqua" w:hAnsi="Book Antiqua"/>
          <w:b/>
          <w:bCs/>
          <w:sz w:val="24"/>
          <w:szCs w:val="24"/>
        </w:rPr>
        <w:t xml:space="preserve"> F</w:t>
      </w:r>
      <w:r w:rsidRPr="003201CD">
        <w:rPr>
          <w:rFonts w:ascii="Book Antiqua" w:hAnsi="Book Antiqua"/>
          <w:sz w:val="24"/>
          <w:szCs w:val="24"/>
        </w:rPr>
        <w:t xml:space="preserve">, Hayashi M, Miyamoto Y, </w:t>
      </w:r>
      <w:proofErr w:type="spellStart"/>
      <w:r w:rsidRPr="003201CD">
        <w:rPr>
          <w:rFonts w:ascii="Book Antiqua" w:hAnsi="Book Antiqua"/>
          <w:sz w:val="24"/>
          <w:szCs w:val="24"/>
        </w:rPr>
        <w:t>Asakuma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M, Shimizu T, </w:t>
      </w:r>
      <w:proofErr w:type="spellStart"/>
      <w:r w:rsidRPr="003201CD">
        <w:rPr>
          <w:rFonts w:ascii="Book Antiqua" w:hAnsi="Book Antiqua"/>
          <w:sz w:val="24"/>
          <w:szCs w:val="24"/>
        </w:rPr>
        <w:t>Komeda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K, Inoue Y, Uchiyama K. Outcomes and predictors of </w:t>
      </w:r>
      <w:proofErr w:type="spellStart"/>
      <w:r w:rsidRPr="003201CD">
        <w:rPr>
          <w:rFonts w:ascii="Book Antiqua" w:hAnsi="Book Antiqua"/>
          <w:sz w:val="24"/>
          <w:szCs w:val="24"/>
        </w:rPr>
        <w:t>microvascular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invasion of solitary hepatocellular carcinoma.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Hepatol</w:t>
      </w:r>
      <w:proofErr w:type="spellEnd"/>
      <w:r w:rsidRPr="003201CD">
        <w:rPr>
          <w:rFonts w:ascii="Book Antiqua" w:hAnsi="Book Antiqua"/>
          <w:i/>
          <w:iCs/>
          <w:sz w:val="24"/>
          <w:szCs w:val="24"/>
        </w:rPr>
        <w:t xml:space="preserve"> Res</w:t>
      </w:r>
      <w:r w:rsidRPr="003201CD">
        <w:rPr>
          <w:rFonts w:ascii="Book Antiqua" w:hAnsi="Book Antiqua"/>
          <w:sz w:val="24"/>
          <w:szCs w:val="24"/>
        </w:rPr>
        <w:t xml:space="preserve"> 2014; </w:t>
      </w:r>
      <w:r w:rsidRPr="003201CD">
        <w:rPr>
          <w:rFonts w:ascii="Book Antiqua" w:hAnsi="Book Antiqua"/>
          <w:b/>
          <w:bCs/>
          <w:sz w:val="24"/>
          <w:szCs w:val="24"/>
        </w:rPr>
        <w:t>44</w:t>
      </w:r>
      <w:r w:rsidRPr="003201CD">
        <w:rPr>
          <w:rFonts w:ascii="Book Antiqua" w:hAnsi="Book Antiqua"/>
          <w:sz w:val="24"/>
          <w:szCs w:val="24"/>
        </w:rPr>
        <w:t>: 846-853 [PMID: 23834279 DOI: 10.1111/hepr.12196]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3201CD">
        <w:rPr>
          <w:rFonts w:ascii="Book Antiqua" w:hAnsi="Book Antiqua"/>
          <w:sz w:val="24"/>
          <w:szCs w:val="24"/>
        </w:rPr>
        <w:t xml:space="preserve">21 </w:t>
      </w:r>
      <w:proofErr w:type="spellStart"/>
      <w:r w:rsidRPr="003201CD">
        <w:rPr>
          <w:rFonts w:ascii="Book Antiqua" w:hAnsi="Book Antiqua"/>
          <w:b/>
          <w:bCs/>
          <w:sz w:val="24"/>
          <w:szCs w:val="24"/>
        </w:rPr>
        <w:t>Poté</w:t>
      </w:r>
      <w:proofErr w:type="spellEnd"/>
      <w:r w:rsidRPr="003201CD">
        <w:rPr>
          <w:rFonts w:ascii="Book Antiqua" w:hAnsi="Book Antiqua"/>
          <w:b/>
          <w:bCs/>
          <w:sz w:val="24"/>
          <w:szCs w:val="24"/>
        </w:rPr>
        <w:t xml:space="preserve"> N</w:t>
      </w:r>
      <w:r w:rsidRPr="003201CD">
        <w:rPr>
          <w:rFonts w:ascii="Book Antiqua" w:hAnsi="Book Antiqua"/>
          <w:sz w:val="24"/>
          <w:szCs w:val="24"/>
        </w:rPr>
        <w:t xml:space="preserve">, Cauchy F, Albuquerque M, </w:t>
      </w:r>
      <w:proofErr w:type="spellStart"/>
      <w:r w:rsidRPr="003201CD">
        <w:rPr>
          <w:rFonts w:ascii="Book Antiqua" w:hAnsi="Book Antiqua"/>
          <w:sz w:val="24"/>
          <w:szCs w:val="24"/>
        </w:rPr>
        <w:t>Voitot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3201CD">
        <w:rPr>
          <w:rFonts w:ascii="Book Antiqua" w:hAnsi="Book Antiqua"/>
          <w:sz w:val="24"/>
          <w:szCs w:val="24"/>
        </w:rPr>
        <w:t>Belghiti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3201CD">
        <w:rPr>
          <w:rFonts w:ascii="Book Antiqua" w:hAnsi="Book Antiqua"/>
          <w:sz w:val="24"/>
          <w:szCs w:val="24"/>
        </w:rPr>
        <w:t>Castera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3201CD">
        <w:rPr>
          <w:rFonts w:ascii="Book Antiqua" w:hAnsi="Book Antiqua"/>
          <w:sz w:val="24"/>
          <w:szCs w:val="24"/>
        </w:rPr>
        <w:t>Puy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3201CD">
        <w:rPr>
          <w:rFonts w:ascii="Book Antiqua" w:hAnsi="Book Antiqua"/>
          <w:sz w:val="24"/>
          <w:szCs w:val="24"/>
        </w:rPr>
        <w:t>Bedossa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3201CD">
        <w:rPr>
          <w:rFonts w:ascii="Book Antiqua" w:hAnsi="Book Antiqua"/>
          <w:sz w:val="24"/>
          <w:szCs w:val="24"/>
        </w:rPr>
        <w:t>Paradis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V. Performance of PIVKA-II for early hepatocellular carcinoma diagnosis and prediction of </w:t>
      </w:r>
      <w:proofErr w:type="spellStart"/>
      <w:r w:rsidRPr="003201CD">
        <w:rPr>
          <w:rFonts w:ascii="Book Antiqua" w:hAnsi="Book Antiqua"/>
          <w:sz w:val="24"/>
          <w:szCs w:val="24"/>
        </w:rPr>
        <w:t>microvascular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invasion. </w:t>
      </w:r>
      <w:r w:rsidRPr="003201CD">
        <w:rPr>
          <w:rFonts w:ascii="Book Antiqua" w:hAnsi="Book Antiqua"/>
          <w:i/>
          <w:iCs/>
          <w:sz w:val="24"/>
          <w:szCs w:val="24"/>
        </w:rPr>
        <w:t xml:space="preserve">J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Hepatol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2015; </w:t>
      </w:r>
      <w:r w:rsidRPr="003201CD">
        <w:rPr>
          <w:rFonts w:ascii="Book Antiqua" w:hAnsi="Book Antiqua"/>
          <w:b/>
          <w:bCs/>
          <w:sz w:val="24"/>
          <w:szCs w:val="24"/>
        </w:rPr>
        <w:t>62</w:t>
      </w:r>
      <w:r w:rsidRPr="003201CD">
        <w:rPr>
          <w:rFonts w:ascii="Book Antiqua" w:hAnsi="Book Antiqua"/>
          <w:sz w:val="24"/>
          <w:szCs w:val="24"/>
        </w:rPr>
        <w:t>: 848-854 [PMID: 25450201 DOI: 10.1016/j.jhep.2014.11.005]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3201CD">
        <w:rPr>
          <w:rFonts w:ascii="Book Antiqua" w:hAnsi="Book Antiqua"/>
          <w:sz w:val="24"/>
          <w:szCs w:val="24"/>
        </w:rPr>
        <w:t xml:space="preserve">22 </w:t>
      </w:r>
      <w:proofErr w:type="spellStart"/>
      <w:r w:rsidRPr="003201CD">
        <w:rPr>
          <w:rFonts w:ascii="Book Antiqua" w:hAnsi="Book Antiqua"/>
          <w:b/>
          <w:bCs/>
          <w:sz w:val="24"/>
          <w:szCs w:val="24"/>
        </w:rPr>
        <w:t>Svobodova</w:t>
      </w:r>
      <w:proofErr w:type="spellEnd"/>
      <w:r w:rsidRPr="003201CD">
        <w:rPr>
          <w:rFonts w:ascii="Book Antiqua" w:hAnsi="Book Antiqua"/>
          <w:b/>
          <w:bCs/>
          <w:sz w:val="24"/>
          <w:szCs w:val="24"/>
        </w:rPr>
        <w:t xml:space="preserve"> S</w:t>
      </w:r>
      <w:r w:rsidRPr="003201C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201CD">
        <w:rPr>
          <w:rFonts w:ascii="Book Antiqua" w:hAnsi="Book Antiqua"/>
          <w:sz w:val="24"/>
          <w:szCs w:val="24"/>
        </w:rPr>
        <w:t>Karlikova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3201CD">
        <w:rPr>
          <w:rFonts w:ascii="Book Antiqua" w:hAnsi="Book Antiqua"/>
          <w:sz w:val="24"/>
          <w:szCs w:val="24"/>
        </w:rPr>
        <w:t>Topolcan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O, </w:t>
      </w:r>
      <w:proofErr w:type="spellStart"/>
      <w:r w:rsidRPr="003201CD">
        <w:rPr>
          <w:rFonts w:ascii="Book Antiqua" w:hAnsi="Book Antiqua"/>
          <w:sz w:val="24"/>
          <w:szCs w:val="24"/>
        </w:rPr>
        <w:t>Pecen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3201CD">
        <w:rPr>
          <w:rFonts w:ascii="Book Antiqua" w:hAnsi="Book Antiqua"/>
          <w:sz w:val="24"/>
          <w:szCs w:val="24"/>
        </w:rPr>
        <w:t>Pestova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3201CD">
        <w:rPr>
          <w:rFonts w:ascii="Book Antiqua" w:hAnsi="Book Antiqua"/>
          <w:sz w:val="24"/>
          <w:szCs w:val="24"/>
        </w:rPr>
        <w:t>Kott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O, </w:t>
      </w:r>
      <w:proofErr w:type="spellStart"/>
      <w:r w:rsidRPr="003201CD">
        <w:rPr>
          <w:rFonts w:ascii="Book Antiqua" w:hAnsi="Book Antiqua"/>
          <w:sz w:val="24"/>
          <w:szCs w:val="24"/>
        </w:rPr>
        <w:t>Treska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3201CD">
        <w:rPr>
          <w:rFonts w:ascii="Book Antiqua" w:hAnsi="Book Antiqua"/>
          <w:sz w:val="24"/>
          <w:szCs w:val="24"/>
        </w:rPr>
        <w:t>Slouka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3201CD">
        <w:rPr>
          <w:rFonts w:ascii="Book Antiqua" w:hAnsi="Book Antiqua"/>
          <w:sz w:val="24"/>
          <w:szCs w:val="24"/>
        </w:rPr>
        <w:t>Kucera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R. PIVKA-II as a Potential New Biomarker for Hepatocellular Carcinoma - A Pilot Study. </w:t>
      </w:r>
      <w:r w:rsidRPr="003201CD">
        <w:rPr>
          <w:rFonts w:ascii="Book Antiqua" w:hAnsi="Book Antiqua"/>
          <w:i/>
          <w:iCs/>
          <w:sz w:val="24"/>
          <w:szCs w:val="24"/>
        </w:rPr>
        <w:t>In Vivo</w:t>
      </w:r>
      <w:r w:rsidRPr="003201CD">
        <w:rPr>
          <w:rFonts w:ascii="Book Antiqua" w:hAnsi="Book Antiqua"/>
          <w:sz w:val="24"/>
          <w:szCs w:val="24"/>
        </w:rPr>
        <w:t xml:space="preserve"> 2018; </w:t>
      </w:r>
      <w:r w:rsidRPr="003201CD">
        <w:rPr>
          <w:rFonts w:ascii="Book Antiqua" w:hAnsi="Book Antiqua"/>
          <w:b/>
          <w:bCs/>
          <w:sz w:val="24"/>
          <w:szCs w:val="24"/>
        </w:rPr>
        <w:t>32</w:t>
      </w:r>
      <w:r w:rsidRPr="003201CD">
        <w:rPr>
          <w:rFonts w:ascii="Book Antiqua" w:hAnsi="Book Antiqua"/>
          <w:sz w:val="24"/>
          <w:szCs w:val="24"/>
        </w:rPr>
        <w:t>: 1551-1554 [PMID: 30348715 DOI: 10.21873/invivo.11413]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3201CD">
        <w:rPr>
          <w:rFonts w:ascii="Book Antiqua" w:hAnsi="Book Antiqua"/>
          <w:sz w:val="24"/>
          <w:szCs w:val="24"/>
        </w:rPr>
        <w:t xml:space="preserve">23 </w:t>
      </w:r>
      <w:r w:rsidRPr="003201CD">
        <w:rPr>
          <w:rFonts w:ascii="Book Antiqua" w:hAnsi="Book Antiqua"/>
          <w:b/>
          <w:bCs/>
          <w:sz w:val="24"/>
          <w:szCs w:val="24"/>
        </w:rPr>
        <w:t>Wu J</w:t>
      </w:r>
      <w:r w:rsidRPr="003201CD">
        <w:rPr>
          <w:rFonts w:ascii="Book Antiqua" w:hAnsi="Book Antiqua"/>
          <w:sz w:val="24"/>
          <w:szCs w:val="24"/>
        </w:rPr>
        <w:t xml:space="preserve">, Xiang Z, </w:t>
      </w:r>
      <w:proofErr w:type="spellStart"/>
      <w:r w:rsidRPr="003201CD">
        <w:rPr>
          <w:rFonts w:ascii="Book Antiqua" w:hAnsi="Book Antiqua"/>
          <w:sz w:val="24"/>
          <w:szCs w:val="24"/>
        </w:rPr>
        <w:t>Bai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L, He L, Tan L, Hu M, </w:t>
      </w:r>
      <w:proofErr w:type="spellStart"/>
      <w:r w:rsidRPr="003201CD">
        <w:rPr>
          <w:rFonts w:ascii="Book Antiqua" w:hAnsi="Book Antiqua"/>
          <w:sz w:val="24"/>
          <w:szCs w:val="24"/>
        </w:rPr>
        <w:t>Ren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Y. Diagnostic value of serum PIVKA-II levels for BCLC early hepatocellular carcinoma and correlation with HBV DNA. </w:t>
      </w:r>
      <w:r w:rsidRPr="003201CD">
        <w:rPr>
          <w:rFonts w:ascii="Book Antiqua" w:hAnsi="Book Antiqua"/>
          <w:i/>
          <w:iCs/>
          <w:sz w:val="24"/>
          <w:szCs w:val="24"/>
        </w:rPr>
        <w:t xml:space="preserve">Cancer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Biomark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2018; </w:t>
      </w:r>
      <w:r w:rsidRPr="003201CD">
        <w:rPr>
          <w:rFonts w:ascii="Book Antiqua" w:hAnsi="Book Antiqua"/>
          <w:b/>
          <w:bCs/>
          <w:sz w:val="24"/>
          <w:szCs w:val="24"/>
        </w:rPr>
        <w:t>23</w:t>
      </w:r>
      <w:r w:rsidRPr="003201CD">
        <w:rPr>
          <w:rFonts w:ascii="Book Antiqua" w:hAnsi="Book Antiqua"/>
          <w:sz w:val="24"/>
          <w:szCs w:val="24"/>
        </w:rPr>
        <w:t>: 235-242 [PMID: 30103302 DOI: 10.3233/CBM-181402]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3201CD">
        <w:rPr>
          <w:rFonts w:ascii="Book Antiqua" w:hAnsi="Book Antiqua"/>
          <w:sz w:val="24"/>
          <w:szCs w:val="24"/>
        </w:rPr>
        <w:t xml:space="preserve">24 </w:t>
      </w:r>
      <w:r w:rsidRPr="003201CD">
        <w:rPr>
          <w:rFonts w:ascii="Book Antiqua" w:hAnsi="Book Antiqua"/>
          <w:b/>
          <w:bCs/>
          <w:sz w:val="24"/>
          <w:szCs w:val="24"/>
        </w:rPr>
        <w:t>Yoshida M</w:t>
      </w:r>
      <w:r w:rsidRPr="003201C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201CD">
        <w:rPr>
          <w:rFonts w:ascii="Book Antiqua" w:hAnsi="Book Antiqua"/>
          <w:sz w:val="24"/>
          <w:szCs w:val="24"/>
        </w:rPr>
        <w:t>Ogino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H, Iwata H, Hattori Y, Hashimoto S, Nakajima K, Sasaki S, Hara M, </w:t>
      </w:r>
      <w:proofErr w:type="spellStart"/>
      <w:r w:rsidRPr="003201CD">
        <w:rPr>
          <w:rFonts w:ascii="Book Antiqua" w:hAnsi="Book Antiqua"/>
          <w:sz w:val="24"/>
          <w:szCs w:val="24"/>
        </w:rPr>
        <w:t>Sekido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3201CD">
        <w:rPr>
          <w:rFonts w:ascii="Book Antiqua" w:hAnsi="Book Antiqua"/>
          <w:sz w:val="24"/>
          <w:szCs w:val="24"/>
        </w:rPr>
        <w:t>Mizoe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JE, </w:t>
      </w:r>
      <w:proofErr w:type="spellStart"/>
      <w:r w:rsidRPr="003201CD">
        <w:rPr>
          <w:rFonts w:ascii="Book Antiqua" w:hAnsi="Book Antiqua"/>
          <w:sz w:val="24"/>
          <w:szCs w:val="24"/>
        </w:rPr>
        <w:t>Shibamoto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Y. Transient increases in serum α fetoprotein and protein induced by vitamin K antagonist II levels following proton therapy does not necessarily indicate progression of hepatocellular carcinoma.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Oncol</w:t>
      </w:r>
      <w:proofErr w:type="spellEnd"/>
      <w:r w:rsidRPr="003201CD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Lett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2019; </w:t>
      </w:r>
      <w:r w:rsidRPr="003201CD">
        <w:rPr>
          <w:rFonts w:ascii="Book Antiqua" w:hAnsi="Book Antiqua"/>
          <w:b/>
          <w:bCs/>
          <w:sz w:val="24"/>
          <w:szCs w:val="24"/>
        </w:rPr>
        <w:t>17</w:t>
      </w:r>
      <w:r w:rsidRPr="003201CD">
        <w:rPr>
          <w:rFonts w:ascii="Book Antiqua" w:hAnsi="Book Antiqua"/>
          <w:sz w:val="24"/>
          <w:szCs w:val="24"/>
        </w:rPr>
        <w:t>: 3026-3034 [PMID: 30854081 DOI: 10.3892/ol.2019.9922]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3201CD">
        <w:rPr>
          <w:rFonts w:ascii="Book Antiqua" w:hAnsi="Book Antiqua"/>
          <w:sz w:val="24"/>
          <w:szCs w:val="24"/>
        </w:rPr>
        <w:t xml:space="preserve">25 </w:t>
      </w:r>
      <w:proofErr w:type="spellStart"/>
      <w:r w:rsidRPr="003201CD">
        <w:rPr>
          <w:rFonts w:ascii="Book Antiqua" w:hAnsi="Book Antiqua"/>
          <w:b/>
          <w:bCs/>
          <w:sz w:val="24"/>
          <w:szCs w:val="24"/>
        </w:rPr>
        <w:t>Seo</w:t>
      </w:r>
      <w:proofErr w:type="spellEnd"/>
      <w:r w:rsidRPr="003201CD">
        <w:rPr>
          <w:rFonts w:ascii="Book Antiqua" w:hAnsi="Book Antiqua"/>
          <w:b/>
          <w:bCs/>
          <w:sz w:val="24"/>
          <w:szCs w:val="24"/>
        </w:rPr>
        <w:t xml:space="preserve"> SI</w:t>
      </w:r>
      <w:r w:rsidRPr="003201CD">
        <w:rPr>
          <w:rFonts w:ascii="Book Antiqua" w:hAnsi="Book Antiqua"/>
          <w:sz w:val="24"/>
          <w:szCs w:val="24"/>
        </w:rPr>
        <w:t xml:space="preserve">, Kim HS, Kim WJ, Shin WG, Kim DJ, Kim KH, Jang MK, Lee JH, Kim JS, Kim HY, Kim DJ, Lee MS, Park CK. Diagnostic value of PIVKA-II and alpha-fetoprotein in hepatitis B virus-associated hepatocellular carcinoma. </w:t>
      </w:r>
      <w:r w:rsidRPr="003201CD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Gastroenterol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2015; </w:t>
      </w:r>
      <w:r w:rsidRPr="003201CD">
        <w:rPr>
          <w:rFonts w:ascii="Book Antiqua" w:hAnsi="Book Antiqua"/>
          <w:b/>
          <w:bCs/>
          <w:sz w:val="24"/>
          <w:szCs w:val="24"/>
        </w:rPr>
        <w:t>21</w:t>
      </w:r>
      <w:r w:rsidRPr="003201CD">
        <w:rPr>
          <w:rFonts w:ascii="Book Antiqua" w:hAnsi="Book Antiqua"/>
          <w:sz w:val="24"/>
          <w:szCs w:val="24"/>
        </w:rPr>
        <w:t>: 3928-3935 [PMID: 25852278 DOI: 10.3748/wjg.v21.i13.3928]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3201CD">
        <w:rPr>
          <w:rFonts w:ascii="Book Antiqua" w:hAnsi="Book Antiqua"/>
          <w:sz w:val="24"/>
          <w:szCs w:val="24"/>
        </w:rPr>
        <w:t xml:space="preserve">26 </w:t>
      </w:r>
      <w:proofErr w:type="spellStart"/>
      <w:r w:rsidRPr="003201CD">
        <w:rPr>
          <w:rFonts w:ascii="Book Antiqua" w:hAnsi="Book Antiqua"/>
          <w:b/>
          <w:bCs/>
          <w:sz w:val="24"/>
          <w:szCs w:val="24"/>
        </w:rPr>
        <w:t>Hemken</w:t>
      </w:r>
      <w:proofErr w:type="spellEnd"/>
      <w:r w:rsidRPr="003201CD">
        <w:rPr>
          <w:rFonts w:ascii="Book Antiqua" w:hAnsi="Book Antiqua"/>
          <w:b/>
          <w:bCs/>
          <w:sz w:val="24"/>
          <w:szCs w:val="24"/>
        </w:rPr>
        <w:t xml:space="preserve"> PM</w:t>
      </w:r>
      <w:r w:rsidRPr="003201C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201CD">
        <w:rPr>
          <w:rFonts w:ascii="Book Antiqua" w:hAnsi="Book Antiqua"/>
          <w:sz w:val="24"/>
          <w:szCs w:val="24"/>
        </w:rPr>
        <w:t>Sokoll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LJ, Yang X, Dai J, Elliott D, </w:t>
      </w:r>
      <w:proofErr w:type="spellStart"/>
      <w:r w:rsidRPr="003201CD">
        <w:rPr>
          <w:rFonts w:ascii="Book Antiqua" w:hAnsi="Book Antiqua"/>
          <w:sz w:val="24"/>
          <w:szCs w:val="24"/>
        </w:rPr>
        <w:t>Gawel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SH, </w:t>
      </w:r>
      <w:proofErr w:type="spellStart"/>
      <w:r w:rsidRPr="003201CD">
        <w:rPr>
          <w:rFonts w:ascii="Book Antiqua" w:hAnsi="Book Antiqua"/>
          <w:sz w:val="24"/>
          <w:szCs w:val="24"/>
        </w:rPr>
        <w:t>Lucht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3201CD">
        <w:rPr>
          <w:rFonts w:ascii="Book Antiqua" w:hAnsi="Book Antiqua"/>
          <w:sz w:val="24"/>
          <w:szCs w:val="24"/>
        </w:rPr>
        <w:t>Feng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Z, Marrero JA, </w:t>
      </w:r>
      <w:proofErr w:type="spellStart"/>
      <w:r w:rsidRPr="003201CD">
        <w:rPr>
          <w:rFonts w:ascii="Book Antiqua" w:hAnsi="Book Antiqua"/>
          <w:sz w:val="24"/>
          <w:szCs w:val="24"/>
        </w:rPr>
        <w:t>Srivastava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S, Chan DW, Davis GJ. </w:t>
      </w:r>
      <w:proofErr w:type="gramStart"/>
      <w:r w:rsidRPr="003201CD">
        <w:rPr>
          <w:rFonts w:ascii="Book Antiqua" w:hAnsi="Book Antiqua"/>
          <w:sz w:val="24"/>
          <w:szCs w:val="24"/>
        </w:rPr>
        <w:t xml:space="preserve">Validation of a novel model for the </w:t>
      </w:r>
      <w:r w:rsidRPr="003201CD">
        <w:rPr>
          <w:rFonts w:ascii="Book Antiqua" w:hAnsi="Book Antiqua"/>
          <w:sz w:val="24"/>
          <w:szCs w:val="24"/>
        </w:rPr>
        <w:lastRenderedPageBreak/>
        <w:t>early detection of hepatocellular carcinoma.</w:t>
      </w:r>
      <w:proofErr w:type="gramEnd"/>
      <w:r w:rsidRPr="003201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3201CD">
        <w:rPr>
          <w:rFonts w:ascii="Book Antiqua" w:hAnsi="Book Antiqua"/>
          <w:i/>
          <w:iCs/>
          <w:sz w:val="24"/>
          <w:szCs w:val="24"/>
        </w:rPr>
        <w:t xml:space="preserve"> Proteomics</w:t>
      </w:r>
      <w:r w:rsidRPr="003201CD">
        <w:rPr>
          <w:rFonts w:ascii="Book Antiqua" w:hAnsi="Book Antiqua"/>
          <w:sz w:val="24"/>
          <w:szCs w:val="24"/>
        </w:rPr>
        <w:t xml:space="preserve"> 2019; </w:t>
      </w:r>
      <w:r w:rsidRPr="003201CD">
        <w:rPr>
          <w:rFonts w:ascii="Book Antiqua" w:hAnsi="Book Antiqua"/>
          <w:b/>
          <w:bCs/>
          <w:sz w:val="24"/>
          <w:szCs w:val="24"/>
        </w:rPr>
        <w:t>16</w:t>
      </w:r>
      <w:r w:rsidRPr="003201CD">
        <w:rPr>
          <w:rFonts w:ascii="Book Antiqua" w:hAnsi="Book Antiqua"/>
          <w:sz w:val="24"/>
          <w:szCs w:val="24"/>
        </w:rPr>
        <w:t>: 2 [PMID: 30675135 DOI: 10.1186/s12014-018-9222-0]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3201CD">
        <w:rPr>
          <w:rFonts w:ascii="Book Antiqua" w:hAnsi="Book Antiqua"/>
          <w:sz w:val="24"/>
          <w:szCs w:val="24"/>
        </w:rPr>
        <w:t xml:space="preserve">27 </w:t>
      </w:r>
      <w:r w:rsidRPr="003201CD">
        <w:rPr>
          <w:rFonts w:ascii="Book Antiqua" w:hAnsi="Book Antiqua"/>
          <w:b/>
          <w:bCs/>
          <w:sz w:val="24"/>
          <w:szCs w:val="24"/>
        </w:rPr>
        <w:t>Whitfield JB</w:t>
      </w:r>
      <w:r w:rsidRPr="003201CD">
        <w:rPr>
          <w:rFonts w:ascii="Book Antiqua" w:hAnsi="Book Antiqua"/>
          <w:sz w:val="24"/>
          <w:szCs w:val="24"/>
        </w:rPr>
        <w:t>.</w:t>
      </w:r>
      <w:proofErr w:type="gramEnd"/>
      <w:r w:rsidRPr="003201CD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3201CD">
        <w:rPr>
          <w:rFonts w:ascii="Book Antiqua" w:hAnsi="Book Antiqua"/>
          <w:sz w:val="24"/>
          <w:szCs w:val="24"/>
        </w:rPr>
        <w:t xml:space="preserve">Gamma </w:t>
      </w:r>
      <w:proofErr w:type="spellStart"/>
      <w:r w:rsidRPr="003201CD">
        <w:rPr>
          <w:rFonts w:ascii="Book Antiqua" w:hAnsi="Book Antiqua"/>
          <w:sz w:val="24"/>
          <w:szCs w:val="24"/>
        </w:rPr>
        <w:t>glutamyl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201CD">
        <w:rPr>
          <w:rFonts w:ascii="Book Antiqua" w:hAnsi="Book Antiqua"/>
          <w:sz w:val="24"/>
          <w:szCs w:val="24"/>
        </w:rPr>
        <w:t>transferase</w:t>
      </w:r>
      <w:proofErr w:type="spellEnd"/>
      <w:r w:rsidRPr="003201CD">
        <w:rPr>
          <w:rFonts w:ascii="Book Antiqua" w:hAnsi="Book Antiqua"/>
          <w:sz w:val="24"/>
          <w:szCs w:val="24"/>
        </w:rPr>
        <w:t>.</w:t>
      </w:r>
      <w:proofErr w:type="gramEnd"/>
      <w:r w:rsidRPr="003201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Crit</w:t>
      </w:r>
      <w:proofErr w:type="spellEnd"/>
      <w:r w:rsidRPr="003201CD">
        <w:rPr>
          <w:rFonts w:ascii="Book Antiqua" w:hAnsi="Book Antiqua"/>
          <w:i/>
          <w:iCs/>
          <w:sz w:val="24"/>
          <w:szCs w:val="24"/>
        </w:rPr>
        <w:t xml:space="preserve"> Rev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3201CD">
        <w:rPr>
          <w:rFonts w:ascii="Book Antiqua" w:hAnsi="Book Antiqua"/>
          <w:i/>
          <w:iCs/>
          <w:sz w:val="24"/>
          <w:szCs w:val="24"/>
        </w:rPr>
        <w:t xml:space="preserve"> Lab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Sci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2001; </w:t>
      </w:r>
      <w:r w:rsidRPr="003201CD">
        <w:rPr>
          <w:rFonts w:ascii="Book Antiqua" w:hAnsi="Book Antiqua"/>
          <w:b/>
          <w:bCs/>
          <w:sz w:val="24"/>
          <w:szCs w:val="24"/>
        </w:rPr>
        <w:t>38</w:t>
      </w:r>
      <w:r w:rsidRPr="003201CD">
        <w:rPr>
          <w:rFonts w:ascii="Book Antiqua" w:hAnsi="Book Antiqua"/>
          <w:sz w:val="24"/>
          <w:szCs w:val="24"/>
        </w:rPr>
        <w:t>: 263-355 [PMID: 11563810 DOI: 10.1080/20014091084227]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3201CD">
        <w:rPr>
          <w:rFonts w:ascii="Book Antiqua" w:hAnsi="Book Antiqua"/>
          <w:sz w:val="24"/>
          <w:szCs w:val="24"/>
        </w:rPr>
        <w:t xml:space="preserve">28 </w:t>
      </w:r>
      <w:proofErr w:type="spellStart"/>
      <w:r w:rsidRPr="003201CD">
        <w:rPr>
          <w:rFonts w:ascii="Book Antiqua" w:hAnsi="Book Antiqua"/>
          <w:b/>
          <w:bCs/>
          <w:sz w:val="24"/>
          <w:szCs w:val="24"/>
        </w:rPr>
        <w:t>Tsutsumi</w:t>
      </w:r>
      <w:proofErr w:type="spellEnd"/>
      <w:r w:rsidRPr="003201CD">
        <w:rPr>
          <w:rFonts w:ascii="Book Antiqua" w:hAnsi="Book Antiqua"/>
          <w:b/>
          <w:bCs/>
          <w:sz w:val="24"/>
          <w:szCs w:val="24"/>
        </w:rPr>
        <w:t xml:space="preserve"> M</w:t>
      </w:r>
      <w:r w:rsidRPr="003201C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201CD">
        <w:rPr>
          <w:rFonts w:ascii="Book Antiqua" w:hAnsi="Book Antiqua"/>
          <w:sz w:val="24"/>
          <w:szCs w:val="24"/>
        </w:rPr>
        <w:t>Sakamuro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D, Takada A, </w:t>
      </w:r>
      <w:proofErr w:type="spellStart"/>
      <w:r w:rsidRPr="003201CD">
        <w:rPr>
          <w:rFonts w:ascii="Book Antiqua" w:hAnsi="Book Antiqua"/>
          <w:sz w:val="24"/>
          <w:szCs w:val="24"/>
        </w:rPr>
        <w:t>Zang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SC, Furukawa T, Taniguchi N. Detection of a unique gamma-</w:t>
      </w:r>
      <w:proofErr w:type="spellStart"/>
      <w:r w:rsidRPr="003201CD">
        <w:rPr>
          <w:rFonts w:ascii="Book Antiqua" w:hAnsi="Book Antiqua"/>
          <w:sz w:val="24"/>
          <w:szCs w:val="24"/>
        </w:rPr>
        <w:t>glutamyl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201CD">
        <w:rPr>
          <w:rFonts w:ascii="Book Antiqua" w:hAnsi="Book Antiqua"/>
          <w:sz w:val="24"/>
          <w:szCs w:val="24"/>
        </w:rPr>
        <w:t>transpeptidase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messenger RNA species closely related to the development of hepatocellular carcinoma in humans: a new candidate for early diagnosis of hepatocellular carcinoma.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Hepatology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1996; </w:t>
      </w:r>
      <w:r w:rsidRPr="003201CD">
        <w:rPr>
          <w:rFonts w:ascii="Book Antiqua" w:hAnsi="Book Antiqua"/>
          <w:b/>
          <w:bCs/>
          <w:sz w:val="24"/>
          <w:szCs w:val="24"/>
        </w:rPr>
        <w:t>23</w:t>
      </w:r>
      <w:r w:rsidRPr="003201CD">
        <w:rPr>
          <w:rFonts w:ascii="Book Antiqua" w:hAnsi="Book Antiqua"/>
          <w:sz w:val="24"/>
          <w:szCs w:val="24"/>
        </w:rPr>
        <w:t>: 1093-1097 [PMID: 8621139 DOI: 10.1002/hep.510230524]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3201CD">
        <w:rPr>
          <w:rFonts w:ascii="Book Antiqua" w:hAnsi="Book Antiqua"/>
          <w:sz w:val="24"/>
          <w:szCs w:val="24"/>
        </w:rPr>
        <w:t xml:space="preserve">29 </w:t>
      </w:r>
      <w:r w:rsidRPr="003201CD">
        <w:rPr>
          <w:rFonts w:ascii="Book Antiqua" w:hAnsi="Book Antiqua"/>
          <w:b/>
          <w:bCs/>
          <w:sz w:val="24"/>
          <w:szCs w:val="24"/>
        </w:rPr>
        <w:t>Goldberg DM</w:t>
      </w:r>
      <w:r w:rsidRPr="003201CD">
        <w:rPr>
          <w:rFonts w:ascii="Book Antiqua" w:hAnsi="Book Antiqua"/>
          <w:sz w:val="24"/>
          <w:szCs w:val="24"/>
        </w:rPr>
        <w:t>, Martin JV.</w:t>
      </w:r>
      <w:proofErr w:type="gramEnd"/>
      <w:r w:rsidRPr="003201CD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3201CD">
        <w:rPr>
          <w:rFonts w:ascii="Book Antiqua" w:hAnsi="Book Antiqua"/>
          <w:sz w:val="24"/>
          <w:szCs w:val="24"/>
        </w:rPr>
        <w:t>Role of gamma-</w:t>
      </w:r>
      <w:proofErr w:type="spellStart"/>
      <w:r w:rsidRPr="003201CD">
        <w:rPr>
          <w:rFonts w:ascii="Book Antiqua" w:hAnsi="Book Antiqua"/>
          <w:sz w:val="24"/>
          <w:szCs w:val="24"/>
        </w:rPr>
        <w:t>glutamyl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201CD">
        <w:rPr>
          <w:rFonts w:ascii="Book Antiqua" w:hAnsi="Book Antiqua"/>
          <w:sz w:val="24"/>
          <w:szCs w:val="24"/>
        </w:rPr>
        <w:t>transpeptidase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activity in the diagnosis of </w:t>
      </w:r>
      <w:proofErr w:type="spellStart"/>
      <w:r w:rsidRPr="003201CD">
        <w:rPr>
          <w:rFonts w:ascii="Book Antiqua" w:hAnsi="Book Antiqua"/>
          <w:sz w:val="24"/>
          <w:szCs w:val="24"/>
        </w:rPr>
        <w:t>hepatobiliary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disease.</w:t>
      </w:r>
      <w:proofErr w:type="gramEnd"/>
      <w:r w:rsidRPr="003201CD">
        <w:rPr>
          <w:rFonts w:ascii="Book Antiqua" w:hAnsi="Book Antiqua"/>
          <w:sz w:val="24"/>
          <w:szCs w:val="24"/>
        </w:rPr>
        <w:t xml:space="preserve"> </w:t>
      </w:r>
      <w:r w:rsidRPr="003201CD">
        <w:rPr>
          <w:rFonts w:ascii="Book Antiqua" w:hAnsi="Book Antiqua"/>
          <w:i/>
          <w:iCs/>
          <w:sz w:val="24"/>
          <w:szCs w:val="24"/>
        </w:rPr>
        <w:t>Digestion</w:t>
      </w:r>
      <w:r w:rsidRPr="003201CD">
        <w:rPr>
          <w:rFonts w:ascii="Book Antiqua" w:hAnsi="Book Antiqua"/>
          <w:sz w:val="24"/>
          <w:szCs w:val="24"/>
        </w:rPr>
        <w:t xml:space="preserve"> 1975; </w:t>
      </w:r>
      <w:r w:rsidRPr="003201CD">
        <w:rPr>
          <w:rFonts w:ascii="Book Antiqua" w:hAnsi="Book Antiqua"/>
          <w:b/>
          <w:bCs/>
          <w:sz w:val="24"/>
          <w:szCs w:val="24"/>
        </w:rPr>
        <w:t>12</w:t>
      </w:r>
      <w:r w:rsidRPr="003201CD">
        <w:rPr>
          <w:rFonts w:ascii="Book Antiqua" w:hAnsi="Book Antiqua"/>
          <w:sz w:val="24"/>
          <w:szCs w:val="24"/>
        </w:rPr>
        <w:t>: 232-246 [PMID: 241676 DOI: 10.1159/000197682]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3201CD">
        <w:rPr>
          <w:rFonts w:ascii="Book Antiqua" w:hAnsi="Book Antiqua"/>
          <w:sz w:val="24"/>
          <w:szCs w:val="24"/>
        </w:rPr>
        <w:t xml:space="preserve">30 </w:t>
      </w:r>
      <w:r w:rsidRPr="003201CD">
        <w:rPr>
          <w:rFonts w:ascii="Book Antiqua" w:hAnsi="Book Antiqua"/>
          <w:b/>
          <w:bCs/>
          <w:sz w:val="24"/>
          <w:szCs w:val="24"/>
        </w:rPr>
        <w:t>Braun JP</w:t>
      </w:r>
      <w:r w:rsidRPr="003201CD">
        <w:rPr>
          <w:rFonts w:ascii="Book Antiqua" w:hAnsi="Book Antiqua"/>
          <w:sz w:val="24"/>
          <w:szCs w:val="24"/>
        </w:rPr>
        <w:t xml:space="preserve">, Bardies J, </w:t>
      </w:r>
      <w:proofErr w:type="spellStart"/>
      <w:r w:rsidRPr="003201CD">
        <w:rPr>
          <w:rFonts w:ascii="Book Antiqua" w:hAnsi="Book Antiqua"/>
          <w:sz w:val="24"/>
          <w:szCs w:val="24"/>
        </w:rPr>
        <w:t>Thouvenot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JP, </w:t>
      </w:r>
      <w:proofErr w:type="spellStart"/>
      <w:r w:rsidRPr="003201CD">
        <w:rPr>
          <w:rFonts w:ascii="Book Antiqua" w:hAnsi="Book Antiqua"/>
          <w:sz w:val="24"/>
          <w:szCs w:val="24"/>
        </w:rPr>
        <w:t>Benard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P, Rico AG. Serum gamma-</w:t>
      </w:r>
      <w:proofErr w:type="spellStart"/>
      <w:r w:rsidRPr="003201CD">
        <w:rPr>
          <w:rFonts w:ascii="Book Antiqua" w:hAnsi="Book Antiqua"/>
          <w:sz w:val="24"/>
          <w:szCs w:val="24"/>
        </w:rPr>
        <w:t>glutamyltransferase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in </w:t>
      </w:r>
      <w:proofErr w:type="spellStart"/>
      <w:r w:rsidRPr="003201CD">
        <w:rPr>
          <w:rFonts w:ascii="Book Antiqua" w:hAnsi="Book Antiqua"/>
          <w:sz w:val="24"/>
          <w:szCs w:val="24"/>
        </w:rPr>
        <w:t>equids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: reference physiologic values. </w:t>
      </w:r>
      <w:r w:rsidRPr="003201CD">
        <w:rPr>
          <w:rFonts w:ascii="Book Antiqua" w:hAnsi="Book Antiqua"/>
          <w:i/>
          <w:iCs/>
          <w:sz w:val="24"/>
          <w:szCs w:val="24"/>
        </w:rPr>
        <w:t>Am J Vet Res</w:t>
      </w:r>
      <w:r w:rsidRPr="003201CD">
        <w:rPr>
          <w:rFonts w:ascii="Book Antiqua" w:hAnsi="Book Antiqua"/>
          <w:sz w:val="24"/>
          <w:szCs w:val="24"/>
        </w:rPr>
        <w:t xml:space="preserve"> 1982; </w:t>
      </w:r>
      <w:r w:rsidRPr="003201CD">
        <w:rPr>
          <w:rFonts w:ascii="Book Antiqua" w:hAnsi="Book Antiqua"/>
          <w:b/>
          <w:bCs/>
          <w:sz w:val="24"/>
          <w:szCs w:val="24"/>
        </w:rPr>
        <w:t>43</w:t>
      </w:r>
      <w:r w:rsidRPr="003201CD">
        <w:rPr>
          <w:rFonts w:ascii="Book Antiqua" w:hAnsi="Book Antiqua"/>
          <w:sz w:val="24"/>
          <w:szCs w:val="24"/>
        </w:rPr>
        <w:t>: 339-340 [PMID: 6124195]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3201CD">
        <w:rPr>
          <w:rFonts w:ascii="Book Antiqua" w:hAnsi="Book Antiqua"/>
          <w:sz w:val="24"/>
          <w:szCs w:val="24"/>
        </w:rPr>
        <w:t xml:space="preserve">31 </w:t>
      </w:r>
      <w:proofErr w:type="spellStart"/>
      <w:r w:rsidRPr="003201CD">
        <w:rPr>
          <w:rFonts w:ascii="Book Antiqua" w:hAnsi="Book Antiqua"/>
          <w:b/>
          <w:bCs/>
          <w:sz w:val="24"/>
          <w:szCs w:val="24"/>
        </w:rPr>
        <w:t>Ruppin</w:t>
      </w:r>
      <w:proofErr w:type="spellEnd"/>
      <w:r w:rsidRPr="003201CD">
        <w:rPr>
          <w:rFonts w:ascii="Book Antiqua" w:hAnsi="Book Antiqua"/>
          <w:b/>
          <w:bCs/>
          <w:sz w:val="24"/>
          <w:szCs w:val="24"/>
        </w:rPr>
        <w:t xml:space="preserve"> DC</w:t>
      </w:r>
      <w:r w:rsidRPr="003201C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201CD">
        <w:rPr>
          <w:rFonts w:ascii="Book Antiqua" w:hAnsi="Book Antiqua"/>
          <w:sz w:val="24"/>
          <w:szCs w:val="24"/>
        </w:rPr>
        <w:t>Frydman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MI, </w:t>
      </w:r>
      <w:proofErr w:type="spellStart"/>
      <w:r w:rsidRPr="003201CD">
        <w:rPr>
          <w:rFonts w:ascii="Book Antiqua" w:hAnsi="Book Antiqua"/>
          <w:sz w:val="24"/>
          <w:szCs w:val="24"/>
        </w:rPr>
        <w:t>Lunzer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MR. Value of serum gamma-</w:t>
      </w:r>
      <w:proofErr w:type="spellStart"/>
      <w:r w:rsidRPr="003201CD">
        <w:rPr>
          <w:rFonts w:ascii="Book Antiqua" w:hAnsi="Book Antiqua"/>
          <w:sz w:val="24"/>
          <w:szCs w:val="24"/>
        </w:rPr>
        <w:t>glutamyltransferase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activity in the diagnosis of </w:t>
      </w:r>
      <w:proofErr w:type="spellStart"/>
      <w:r w:rsidRPr="003201CD">
        <w:rPr>
          <w:rFonts w:ascii="Book Antiqua" w:hAnsi="Book Antiqua"/>
          <w:sz w:val="24"/>
          <w:szCs w:val="24"/>
        </w:rPr>
        <w:t>hepatobiliary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disease.</w:t>
      </w:r>
      <w:proofErr w:type="gramEnd"/>
      <w:r w:rsidRPr="003201CD">
        <w:rPr>
          <w:rFonts w:ascii="Book Antiqua" w:hAnsi="Book Antiqua"/>
          <w:sz w:val="24"/>
          <w:szCs w:val="24"/>
        </w:rPr>
        <w:t xml:space="preserve"> </w:t>
      </w:r>
      <w:r w:rsidRPr="003201CD">
        <w:rPr>
          <w:rFonts w:ascii="Book Antiqua" w:hAnsi="Book Antiqua"/>
          <w:i/>
          <w:iCs/>
          <w:sz w:val="24"/>
          <w:szCs w:val="24"/>
        </w:rPr>
        <w:t xml:space="preserve">Med J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Aust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1982; </w:t>
      </w:r>
      <w:r w:rsidRPr="003201CD">
        <w:rPr>
          <w:rFonts w:ascii="Book Antiqua" w:hAnsi="Book Antiqua"/>
          <w:b/>
          <w:bCs/>
          <w:sz w:val="24"/>
          <w:szCs w:val="24"/>
        </w:rPr>
        <w:t>1</w:t>
      </w:r>
      <w:r w:rsidRPr="003201CD">
        <w:rPr>
          <w:rFonts w:ascii="Book Antiqua" w:hAnsi="Book Antiqua"/>
          <w:sz w:val="24"/>
          <w:szCs w:val="24"/>
        </w:rPr>
        <w:t>: 421-424 [PMID: 6124872]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3201CD">
        <w:rPr>
          <w:rFonts w:ascii="Book Antiqua" w:hAnsi="Book Antiqua"/>
          <w:sz w:val="24"/>
          <w:szCs w:val="24"/>
        </w:rPr>
        <w:t xml:space="preserve">32 </w:t>
      </w:r>
      <w:r w:rsidRPr="003201CD">
        <w:rPr>
          <w:rFonts w:ascii="Book Antiqua" w:hAnsi="Book Antiqua"/>
          <w:b/>
          <w:bCs/>
          <w:sz w:val="24"/>
          <w:szCs w:val="24"/>
        </w:rPr>
        <w:t>Xia J</w:t>
      </w:r>
      <w:r w:rsidRPr="003201CD">
        <w:rPr>
          <w:rFonts w:ascii="Book Antiqua" w:hAnsi="Book Antiqua"/>
          <w:sz w:val="24"/>
          <w:szCs w:val="24"/>
        </w:rPr>
        <w:t xml:space="preserve">, Song P, Sun Z, </w:t>
      </w:r>
      <w:proofErr w:type="spellStart"/>
      <w:r w:rsidRPr="003201CD">
        <w:rPr>
          <w:rFonts w:ascii="Book Antiqua" w:hAnsi="Book Antiqua"/>
          <w:sz w:val="24"/>
          <w:szCs w:val="24"/>
        </w:rPr>
        <w:t>Sawakami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3201CD">
        <w:rPr>
          <w:rFonts w:ascii="Book Antiqua" w:hAnsi="Book Antiqua"/>
          <w:sz w:val="24"/>
          <w:szCs w:val="24"/>
        </w:rPr>
        <w:t>Jia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M, Wang Z. Advances of diagnostic and mechanistic studies of γ-</w:t>
      </w:r>
      <w:proofErr w:type="spellStart"/>
      <w:r w:rsidRPr="003201CD">
        <w:rPr>
          <w:rFonts w:ascii="Book Antiqua" w:hAnsi="Book Antiqua"/>
          <w:sz w:val="24"/>
          <w:szCs w:val="24"/>
        </w:rPr>
        <w:t>glutamyl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201CD">
        <w:rPr>
          <w:rFonts w:ascii="Book Antiqua" w:hAnsi="Book Antiqua"/>
          <w:sz w:val="24"/>
          <w:szCs w:val="24"/>
        </w:rPr>
        <w:t>transpeptidase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in hepatocellular carcinoma. </w:t>
      </w:r>
      <w:r w:rsidRPr="003201CD">
        <w:rPr>
          <w:rFonts w:ascii="Book Antiqua" w:hAnsi="Book Antiqua"/>
          <w:i/>
          <w:iCs/>
          <w:sz w:val="24"/>
          <w:szCs w:val="24"/>
        </w:rPr>
        <w:t xml:space="preserve">Drug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Discov</w:t>
      </w:r>
      <w:proofErr w:type="spellEnd"/>
      <w:r w:rsidRPr="003201CD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Ther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2016; </w:t>
      </w:r>
      <w:r w:rsidRPr="003201CD">
        <w:rPr>
          <w:rFonts w:ascii="Book Antiqua" w:hAnsi="Book Antiqua"/>
          <w:b/>
          <w:bCs/>
          <w:sz w:val="24"/>
          <w:szCs w:val="24"/>
        </w:rPr>
        <w:t>10</w:t>
      </w:r>
      <w:r w:rsidRPr="003201CD">
        <w:rPr>
          <w:rFonts w:ascii="Book Antiqua" w:hAnsi="Book Antiqua"/>
          <w:sz w:val="24"/>
          <w:szCs w:val="24"/>
        </w:rPr>
        <w:t>: 181-187 [PMID: 27534452 DOI: 10.5582/ddt.2016.01052]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3201CD">
        <w:rPr>
          <w:rFonts w:ascii="Book Antiqua" w:hAnsi="Book Antiqua"/>
          <w:sz w:val="24"/>
          <w:szCs w:val="24"/>
        </w:rPr>
        <w:t xml:space="preserve">33 </w:t>
      </w:r>
      <w:r w:rsidRPr="003201CD">
        <w:rPr>
          <w:rFonts w:ascii="Book Antiqua" w:hAnsi="Book Antiqua"/>
          <w:b/>
          <w:bCs/>
          <w:sz w:val="24"/>
          <w:szCs w:val="24"/>
        </w:rPr>
        <w:t>Faber W</w:t>
      </w:r>
      <w:r w:rsidRPr="003201C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201CD">
        <w:rPr>
          <w:rFonts w:ascii="Book Antiqua" w:hAnsi="Book Antiqua"/>
          <w:sz w:val="24"/>
          <w:szCs w:val="24"/>
        </w:rPr>
        <w:t>Sharafi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3201CD">
        <w:rPr>
          <w:rFonts w:ascii="Book Antiqua" w:hAnsi="Book Antiqua"/>
          <w:sz w:val="24"/>
          <w:szCs w:val="24"/>
        </w:rPr>
        <w:t>Stockmann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3201CD">
        <w:rPr>
          <w:rFonts w:ascii="Book Antiqua" w:hAnsi="Book Antiqua"/>
          <w:sz w:val="24"/>
          <w:szCs w:val="24"/>
        </w:rPr>
        <w:t>Denecke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T, Sinn B, </w:t>
      </w:r>
      <w:proofErr w:type="spellStart"/>
      <w:r w:rsidRPr="003201CD">
        <w:rPr>
          <w:rFonts w:ascii="Book Antiqua" w:hAnsi="Book Antiqua"/>
          <w:sz w:val="24"/>
          <w:szCs w:val="24"/>
        </w:rPr>
        <w:t>Puhl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3201CD">
        <w:rPr>
          <w:rFonts w:ascii="Book Antiqua" w:hAnsi="Book Antiqua"/>
          <w:sz w:val="24"/>
          <w:szCs w:val="24"/>
        </w:rPr>
        <w:t>Bahra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M, Malinowski MB, </w:t>
      </w:r>
      <w:proofErr w:type="spellStart"/>
      <w:r w:rsidRPr="003201CD">
        <w:rPr>
          <w:rFonts w:ascii="Book Antiqua" w:hAnsi="Book Antiqua"/>
          <w:sz w:val="24"/>
          <w:szCs w:val="24"/>
        </w:rPr>
        <w:t>Neuhaus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3201CD">
        <w:rPr>
          <w:rFonts w:ascii="Book Antiqua" w:hAnsi="Book Antiqua"/>
          <w:sz w:val="24"/>
          <w:szCs w:val="24"/>
        </w:rPr>
        <w:t>Seehofer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D. Long-term results of liver resection for hepatocellular carcinoma in </w:t>
      </w:r>
      <w:proofErr w:type="spellStart"/>
      <w:r w:rsidRPr="003201CD">
        <w:rPr>
          <w:rFonts w:ascii="Book Antiqua" w:hAnsi="Book Antiqua"/>
          <w:sz w:val="24"/>
          <w:szCs w:val="24"/>
        </w:rPr>
        <w:t>noncirrhotic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liver. </w:t>
      </w:r>
      <w:r w:rsidRPr="003201CD">
        <w:rPr>
          <w:rFonts w:ascii="Book Antiqua" w:hAnsi="Book Antiqua"/>
          <w:i/>
          <w:iCs/>
          <w:sz w:val="24"/>
          <w:szCs w:val="24"/>
        </w:rPr>
        <w:t>Surgery</w:t>
      </w:r>
      <w:r w:rsidRPr="003201CD">
        <w:rPr>
          <w:rFonts w:ascii="Book Antiqua" w:hAnsi="Book Antiqua"/>
          <w:sz w:val="24"/>
          <w:szCs w:val="24"/>
        </w:rPr>
        <w:t xml:space="preserve"> 2013; </w:t>
      </w:r>
      <w:r w:rsidRPr="003201CD">
        <w:rPr>
          <w:rFonts w:ascii="Book Antiqua" w:hAnsi="Book Antiqua"/>
          <w:b/>
          <w:bCs/>
          <w:sz w:val="24"/>
          <w:szCs w:val="24"/>
        </w:rPr>
        <w:t>153</w:t>
      </w:r>
      <w:r w:rsidRPr="003201CD">
        <w:rPr>
          <w:rFonts w:ascii="Book Antiqua" w:hAnsi="Book Antiqua"/>
          <w:sz w:val="24"/>
          <w:szCs w:val="24"/>
        </w:rPr>
        <w:t>: 510-517 [PMID: 23122930 DOI: 10.1016/j.surg.2012.09.015]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3201CD">
        <w:rPr>
          <w:rFonts w:ascii="Book Antiqua" w:hAnsi="Book Antiqua"/>
          <w:sz w:val="24"/>
          <w:szCs w:val="24"/>
        </w:rPr>
        <w:t xml:space="preserve">34 </w:t>
      </w:r>
      <w:proofErr w:type="spellStart"/>
      <w:r w:rsidRPr="003201CD">
        <w:rPr>
          <w:rFonts w:ascii="Book Antiqua" w:hAnsi="Book Antiqua"/>
          <w:b/>
          <w:bCs/>
          <w:sz w:val="24"/>
          <w:szCs w:val="24"/>
        </w:rPr>
        <w:t>Dufour</w:t>
      </w:r>
      <w:proofErr w:type="spellEnd"/>
      <w:r w:rsidRPr="003201CD">
        <w:rPr>
          <w:rFonts w:ascii="Book Antiqua" w:hAnsi="Book Antiqua"/>
          <w:b/>
          <w:bCs/>
          <w:sz w:val="24"/>
          <w:szCs w:val="24"/>
        </w:rPr>
        <w:t xml:space="preserve"> DR</w:t>
      </w:r>
      <w:r w:rsidRPr="003201CD">
        <w:rPr>
          <w:rFonts w:ascii="Book Antiqua" w:hAnsi="Book Antiqua"/>
          <w:sz w:val="24"/>
          <w:szCs w:val="24"/>
        </w:rPr>
        <w:t xml:space="preserve">, Lott JA, Nolte FS, </w:t>
      </w:r>
      <w:proofErr w:type="spellStart"/>
      <w:r w:rsidRPr="003201CD">
        <w:rPr>
          <w:rFonts w:ascii="Book Antiqua" w:hAnsi="Book Antiqua"/>
          <w:sz w:val="24"/>
          <w:szCs w:val="24"/>
        </w:rPr>
        <w:t>Gretch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DR, </w:t>
      </w:r>
      <w:proofErr w:type="spellStart"/>
      <w:r w:rsidRPr="003201CD">
        <w:rPr>
          <w:rFonts w:ascii="Book Antiqua" w:hAnsi="Book Antiqua"/>
          <w:sz w:val="24"/>
          <w:szCs w:val="24"/>
        </w:rPr>
        <w:t>Koff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RS, </w:t>
      </w:r>
      <w:proofErr w:type="spellStart"/>
      <w:r w:rsidRPr="003201CD">
        <w:rPr>
          <w:rFonts w:ascii="Book Antiqua" w:hAnsi="Book Antiqua"/>
          <w:sz w:val="24"/>
          <w:szCs w:val="24"/>
        </w:rPr>
        <w:t>Seeff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LB. Diagnosis and monitoring of hepatic injury. II. Recommendations for use of laboratory tests in screening, diagnosis, and monitoring.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3201CD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Chem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2000; </w:t>
      </w:r>
      <w:r w:rsidRPr="003201CD">
        <w:rPr>
          <w:rFonts w:ascii="Book Antiqua" w:hAnsi="Book Antiqua"/>
          <w:b/>
          <w:bCs/>
          <w:sz w:val="24"/>
          <w:szCs w:val="24"/>
        </w:rPr>
        <w:t>46</w:t>
      </w:r>
      <w:r w:rsidRPr="003201CD">
        <w:rPr>
          <w:rFonts w:ascii="Book Antiqua" w:hAnsi="Book Antiqua"/>
          <w:sz w:val="24"/>
          <w:szCs w:val="24"/>
        </w:rPr>
        <w:t>: 2050-2068 [PMID: 11106350]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3201CD">
        <w:rPr>
          <w:rFonts w:ascii="Book Antiqua" w:hAnsi="Book Antiqua"/>
          <w:sz w:val="24"/>
          <w:szCs w:val="24"/>
        </w:rPr>
        <w:t xml:space="preserve">35 </w:t>
      </w:r>
      <w:r w:rsidRPr="003201CD">
        <w:rPr>
          <w:rFonts w:ascii="Book Antiqua" w:hAnsi="Book Antiqua"/>
          <w:b/>
          <w:bCs/>
          <w:sz w:val="24"/>
          <w:szCs w:val="24"/>
        </w:rPr>
        <w:t>Park SJ</w:t>
      </w:r>
      <w:r w:rsidRPr="003201CD">
        <w:rPr>
          <w:rFonts w:ascii="Book Antiqua" w:hAnsi="Book Antiqua"/>
          <w:sz w:val="24"/>
          <w:szCs w:val="24"/>
        </w:rPr>
        <w:t xml:space="preserve">, Jang JY, </w:t>
      </w:r>
      <w:proofErr w:type="spellStart"/>
      <w:r w:rsidRPr="003201CD">
        <w:rPr>
          <w:rFonts w:ascii="Book Antiqua" w:hAnsi="Book Antiqua"/>
          <w:sz w:val="24"/>
          <w:szCs w:val="24"/>
        </w:rPr>
        <w:t>Jeong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SW, Cho YK, Lee SH, Kim SG, Cha SW, Kim YS, Cho YD, Kim HS, Kim BS, Park S, Bang HI. </w:t>
      </w:r>
      <w:proofErr w:type="gramStart"/>
      <w:r w:rsidRPr="003201CD">
        <w:rPr>
          <w:rFonts w:ascii="Book Antiqua" w:hAnsi="Book Antiqua"/>
          <w:sz w:val="24"/>
          <w:szCs w:val="24"/>
        </w:rPr>
        <w:t xml:space="preserve">Usefulness of AFP, AFP-L3, and PIVKA-II, and </w:t>
      </w:r>
      <w:r w:rsidRPr="003201CD">
        <w:rPr>
          <w:rFonts w:ascii="Book Antiqua" w:hAnsi="Book Antiqua"/>
          <w:sz w:val="24"/>
          <w:szCs w:val="24"/>
        </w:rPr>
        <w:lastRenderedPageBreak/>
        <w:t>their combinations in diagnosing hepatocellular carcinoma.</w:t>
      </w:r>
      <w:proofErr w:type="gramEnd"/>
      <w:r w:rsidRPr="003201CD">
        <w:rPr>
          <w:rFonts w:ascii="Book Antiqua" w:hAnsi="Book Antiqua"/>
          <w:sz w:val="24"/>
          <w:szCs w:val="24"/>
        </w:rPr>
        <w:t xml:space="preserve"> </w:t>
      </w:r>
      <w:r w:rsidRPr="003201CD">
        <w:rPr>
          <w:rFonts w:ascii="Book Antiqua" w:hAnsi="Book Antiqua"/>
          <w:i/>
          <w:iCs/>
          <w:sz w:val="24"/>
          <w:szCs w:val="24"/>
        </w:rPr>
        <w:t>Medicine (Baltimore)</w:t>
      </w:r>
      <w:r w:rsidRPr="003201CD">
        <w:rPr>
          <w:rFonts w:ascii="Book Antiqua" w:hAnsi="Book Antiqua"/>
          <w:sz w:val="24"/>
          <w:szCs w:val="24"/>
        </w:rPr>
        <w:t xml:space="preserve"> 2017; </w:t>
      </w:r>
      <w:r w:rsidRPr="003201CD">
        <w:rPr>
          <w:rFonts w:ascii="Book Antiqua" w:hAnsi="Book Antiqua"/>
          <w:b/>
          <w:bCs/>
          <w:sz w:val="24"/>
          <w:szCs w:val="24"/>
        </w:rPr>
        <w:t>96</w:t>
      </w:r>
      <w:r w:rsidRPr="003201CD">
        <w:rPr>
          <w:rFonts w:ascii="Book Antiqua" w:hAnsi="Book Antiqua"/>
          <w:sz w:val="24"/>
          <w:szCs w:val="24"/>
        </w:rPr>
        <w:t>: e5811 [PMID: 28296720 DOI: 10.1097/MD.0000000000005811]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3201CD">
        <w:rPr>
          <w:rFonts w:ascii="Book Antiqua" w:hAnsi="Book Antiqua"/>
          <w:sz w:val="24"/>
          <w:szCs w:val="24"/>
        </w:rPr>
        <w:t xml:space="preserve">36 </w:t>
      </w:r>
      <w:r w:rsidRPr="003201CD">
        <w:rPr>
          <w:rFonts w:ascii="Book Antiqua" w:hAnsi="Book Antiqua"/>
          <w:b/>
          <w:bCs/>
          <w:sz w:val="24"/>
          <w:szCs w:val="24"/>
        </w:rPr>
        <w:t xml:space="preserve">Chinese Society of </w:t>
      </w:r>
      <w:proofErr w:type="spellStart"/>
      <w:r w:rsidRPr="003201CD">
        <w:rPr>
          <w:rFonts w:ascii="Book Antiqua" w:hAnsi="Book Antiqua"/>
          <w:b/>
          <w:bCs/>
          <w:sz w:val="24"/>
          <w:szCs w:val="24"/>
        </w:rPr>
        <w:t>Hepatology</w:t>
      </w:r>
      <w:proofErr w:type="spellEnd"/>
      <w:r w:rsidRPr="003201CD">
        <w:rPr>
          <w:rFonts w:ascii="Book Antiqua" w:hAnsi="Book Antiqua"/>
          <w:b/>
          <w:bCs/>
          <w:sz w:val="24"/>
          <w:szCs w:val="24"/>
        </w:rPr>
        <w:t xml:space="preserve"> and Chinese Society of Infectious Diseases,</w:t>
      </w:r>
      <w:r w:rsidRPr="003201CD">
        <w:rPr>
          <w:rFonts w:ascii="Book Antiqua" w:hAnsi="Book Antiqua"/>
          <w:sz w:val="24"/>
          <w:szCs w:val="24"/>
        </w:rPr>
        <w:t xml:space="preserve"> </w:t>
      </w:r>
      <w:r w:rsidRPr="003201CD">
        <w:rPr>
          <w:rFonts w:ascii="Book Antiqua" w:hAnsi="Book Antiqua"/>
          <w:b/>
          <w:bCs/>
          <w:sz w:val="24"/>
          <w:szCs w:val="24"/>
        </w:rPr>
        <w:t>Chinese Medical Association.</w:t>
      </w:r>
      <w:proofErr w:type="gramEnd"/>
      <w:r w:rsidRPr="003201CD">
        <w:rPr>
          <w:rFonts w:ascii="Book Antiqua" w:hAnsi="Book Antiqua"/>
          <w:sz w:val="24"/>
          <w:szCs w:val="24"/>
        </w:rPr>
        <w:t xml:space="preserve"> The guideline of prevention and treatment for chronic hepatitis B: a 2015 update. </w:t>
      </w:r>
      <w:proofErr w:type="spellStart"/>
      <w:r w:rsidR="0031245F" w:rsidRPr="003201CD">
        <w:rPr>
          <w:rFonts w:ascii="Book Antiqua" w:hAnsi="Book Antiqua"/>
          <w:i/>
          <w:iCs/>
          <w:sz w:val="24"/>
          <w:szCs w:val="24"/>
        </w:rPr>
        <w:t>Zhongguo</w:t>
      </w:r>
      <w:proofErr w:type="spellEnd"/>
      <w:r w:rsidR="0031245F" w:rsidRPr="003201CD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="0031245F" w:rsidRPr="003201CD">
        <w:rPr>
          <w:rFonts w:ascii="Book Antiqua" w:hAnsi="Book Antiqua"/>
          <w:i/>
          <w:iCs/>
          <w:sz w:val="24"/>
          <w:szCs w:val="24"/>
        </w:rPr>
        <w:t>Ganzangbing</w:t>
      </w:r>
      <w:proofErr w:type="spellEnd"/>
      <w:r w:rsidR="0031245F" w:rsidRPr="003201CD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="0031245F" w:rsidRPr="003201CD">
        <w:rPr>
          <w:rFonts w:ascii="Book Antiqua" w:hAnsi="Book Antiqua"/>
          <w:i/>
          <w:iCs/>
          <w:sz w:val="24"/>
          <w:szCs w:val="24"/>
        </w:rPr>
        <w:t>Zazhi</w:t>
      </w:r>
      <w:proofErr w:type="spellEnd"/>
      <w:r w:rsidR="0031245F" w:rsidRPr="003201CD">
        <w:rPr>
          <w:rFonts w:ascii="Book Antiqua" w:hAnsi="Book Antiqua"/>
          <w:sz w:val="24"/>
          <w:szCs w:val="24"/>
        </w:rPr>
        <w:t xml:space="preserve"> </w:t>
      </w:r>
      <w:r w:rsidRPr="003201CD">
        <w:rPr>
          <w:rFonts w:ascii="Book Antiqua" w:hAnsi="Book Antiqua"/>
          <w:sz w:val="24"/>
          <w:szCs w:val="24"/>
        </w:rPr>
        <w:t>2015; 7: 1–18 [DOI: 10.3969/j.issn.1674-7380.2015.03.001]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3201CD">
        <w:rPr>
          <w:rFonts w:ascii="Book Antiqua" w:hAnsi="Book Antiqua"/>
          <w:sz w:val="24"/>
          <w:szCs w:val="24"/>
        </w:rPr>
        <w:t xml:space="preserve">37 </w:t>
      </w:r>
      <w:proofErr w:type="spellStart"/>
      <w:r w:rsidRPr="003201CD">
        <w:rPr>
          <w:rFonts w:ascii="Book Antiqua" w:hAnsi="Book Antiqua"/>
          <w:b/>
          <w:bCs/>
          <w:sz w:val="24"/>
          <w:szCs w:val="24"/>
        </w:rPr>
        <w:t>Tamarkina</w:t>
      </w:r>
      <w:proofErr w:type="spellEnd"/>
      <w:r w:rsidRPr="003201CD">
        <w:rPr>
          <w:rFonts w:ascii="Book Antiqua" w:hAnsi="Book Antiqua"/>
          <w:b/>
          <w:bCs/>
          <w:sz w:val="24"/>
          <w:szCs w:val="24"/>
        </w:rPr>
        <w:t xml:space="preserve"> AD</w:t>
      </w:r>
      <w:r w:rsidRPr="003201C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201CD">
        <w:rPr>
          <w:rFonts w:ascii="Book Antiqua" w:hAnsi="Book Antiqua"/>
          <w:sz w:val="24"/>
          <w:szCs w:val="24"/>
        </w:rPr>
        <w:t>Dement'eva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ES, </w:t>
      </w:r>
      <w:proofErr w:type="spellStart"/>
      <w:r w:rsidRPr="003201CD">
        <w:rPr>
          <w:rFonts w:ascii="Book Antiqua" w:hAnsi="Book Antiqua"/>
          <w:sz w:val="24"/>
          <w:szCs w:val="24"/>
        </w:rPr>
        <w:t>Krylova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NI.</w:t>
      </w:r>
      <w:proofErr w:type="gramEnd"/>
      <w:r w:rsidRPr="003201CD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3201CD">
        <w:rPr>
          <w:rFonts w:ascii="Book Antiqua" w:hAnsi="Book Antiqua"/>
          <w:sz w:val="24"/>
          <w:szCs w:val="24"/>
        </w:rPr>
        <w:t>[Enzyme diagnosis of mechanical jaundice].</w:t>
      </w:r>
      <w:proofErr w:type="gramEnd"/>
      <w:r w:rsidRPr="003201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Vopr</w:t>
      </w:r>
      <w:proofErr w:type="spellEnd"/>
      <w:r w:rsidRPr="003201CD">
        <w:rPr>
          <w:rFonts w:ascii="Book Antiqua" w:hAnsi="Book Antiqua"/>
          <w:i/>
          <w:iCs/>
          <w:sz w:val="24"/>
          <w:szCs w:val="24"/>
        </w:rPr>
        <w:t xml:space="preserve"> Med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Khim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1985; </w:t>
      </w:r>
      <w:r w:rsidRPr="003201CD">
        <w:rPr>
          <w:rFonts w:ascii="Book Antiqua" w:hAnsi="Book Antiqua"/>
          <w:b/>
          <w:bCs/>
          <w:sz w:val="24"/>
          <w:szCs w:val="24"/>
        </w:rPr>
        <w:t>31</w:t>
      </w:r>
      <w:r w:rsidRPr="003201CD">
        <w:rPr>
          <w:rFonts w:ascii="Book Antiqua" w:hAnsi="Book Antiqua"/>
          <w:sz w:val="24"/>
          <w:szCs w:val="24"/>
        </w:rPr>
        <w:t>: 101-104 [PMID: 4090351]</w:t>
      </w:r>
    </w:p>
    <w:p w:rsidR="000E2CA6" w:rsidRPr="003201CD" w:rsidRDefault="000E2CA6" w:rsidP="008526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3201CD">
        <w:rPr>
          <w:rFonts w:ascii="Book Antiqua" w:hAnsi="Book Antiqua"/>
          <w:sz w:val="24"/>
          <w:szCs w:val="24"/>
        </w:rPr>
        <w:t xml:space="preserve">38 </w:t>
      </w:r>
      <w:r w:rsidRPr="003201CD">
        <w:rPr>
          <w:rFonts w:ascii="Book Antiqua" w:hAnsi="Book Antiqua"/>
          <w:b/>
          <w:bCs/>
          <w:sz w:val="24"/>
          <w:szCs w:val="24"/>
        </w:rPr>
        <w:t>Cook NR</w:t>
      </w:r>
      <w:r w:rsidRPr="003201CD">
        <w:rPr>
          <w:rFonts w:ascii="Book Antiqua" w:hAnsi="Book Antiqua"/>
          <w:sz w:val="24"/>
          <w:szCs w:val="24"/>
        </w:rPr>
        <w:t>.</w:t>
      </w:r>
      <w:proofErr w:type="gramEnd"/>
      <w:r w:rsidRPr="003201CD">
        <w:rPr>
          <w:rFonts w:ascii="Book Antiqua" w:hAnsi="Book Antiqua"/>
          <w:sz w:val="24"/>
          <w:szCs w:val="24"/>
        </w:rPr>
        <w:t xml:space="preserve"> Statistical evaluation of prognostic versus diagnostic models: beyond the ROC curve.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3201CD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3201CD">
        <w:rPr>
          <w:rFonts w:ascii="Book Antiqua" w:hAnsi="Book Antiqua"/>
          <w:i/>
          <w:iCs/>
          <w:sz w:val="24"/>
          <w:szCs w:val="24"/>
        </w:rPr>
        <w:t>Chem</w:t>
      </w:r>
      <w:proofErr w:type="spellEnd"/>
      <w:r w:rsidRPr="003201CD">
        <w:rPr>
          <w:rFonts w:ascii="Book Antiqua" w:hAnsi="Book Antiqua"/>
          <w:sz w:val="24"/>
          <w:szCs w:val="24"/>
        </w:rPr>
        <w:t xml:space="preserve"> 2008; </w:t>
      </w:r>
      <w:r w:rsidRPr="003201CD">
        <w:rPr>
          <w:rFonts w:ascii="Book Antiqua" w:hAnsi="Book Antiqua"/>
          <w:b/>
          <w:bCs/>
          <w:sz w:val="24"/>
          <w:szCs w:val="24"/>
        </w:rPr>
        <w:t>54</w:t>
      </w:r>
      <w:r w:rsidRPr="003201CD">
        <w:rPr>
          <w:rFonts w:ascii="Book Antiqua" w:hAnsi="Book Antiqua"/>
          <w:sz w:val="24"/>
          <w:szCs w:val="24"/>
        </w:rPr>
        <w:t>: 17-23 [PMID: 18024533 DOI: 10.1373/clinchem.2007.096529]</w:t>
      </w:r>
    </w:p>
    <w:p w:rsidR="000779A8" w:rsidRPr="003201CD" w:rsidRDefault="000779A8" w:rsidP="008526A7">
      <w:pPr>
        <w:widowControl/>
        <w:adjustRightInd w:val="0"/>
        <w:snapToGrid w:val="0"/>
        <w:spacing w:line="360" w:lineRule="auto"/>
        <w:jc w:val="right"/>
        <w:rPr>
          <w:rFonts w:ascii="Book Antiqua" w:hAnsi="Book Antiqua"/>
          <w:b/>
          <w:bCs/>
          <w:kern w:val="0"/>
          <w:sz w:val="24"/>
          <w:szCs w:val="24"/>
        </w:rPr>
      </w:pPr>
      <w:bookmarkStart w:id="60" w:name="OLE_LINK148"/>
      <w:bookmarkStart w:id="61" w:name="OLE_LINK320"/>
      <w:bookmarkStart w:id="62" w:name="OLE_LINK387"/>
      <w:bookmarkStart w:id="63" w:name="OLE_LINK254"/>
      <w:bookmarkStart w:id="64" w:name="OLE_LINK149"/>
      <w:bookmarkStart w:id="65" w:name="OLE_LINK225"/>
      <w:bookmarkStart w:id="66" w:name="OLE_LINK207"/>
      <w:bookmarkStart w:id="67" w:name="OLE_LINK226"/>
      <w:bookmarkStart w:id="68" w:name="OLE_LINK212"/>
      <w:bookmarkStart w:id="69" w:name="OLE_LINK250"/>
      <w:bookmarkStart w:id="70" w:name="OLE_LINK281"/>
      <w:bookmarkStart w:id="71" w:name="OLE_LINK282"/>
      <w:bookmarkStart w:id="72" w:name="OLE_LINK313"/>
      <w:bookmarkStart w:id="73" w:name="OLE_LINK304"/>
      <w:bookmarkStart w:id="74" w:name="OLE_LINK321"/>
      <w:bookmarkStart w:id="75" w:name="OLE_LINK385"/>
      <w:bookmarkStart w:id="76" w:name="OLE_LINK400"/>
      <w:bookmarkStart w:id="77" w:name="OLE_LINK346"/>
      <w:bookmarkStart w:id="78" w:name="OLE_LINK371"/>
      <w:bookmarkStart w:id="79" w:name="OLE_LINK334"/>
      <w:bookmarkStart w:id="80" w:name="OLE_LINK1830"/>
      <w:bookmarkStart w:id="81" w:name="OLE_LINK457"/>
      <w:bookmarkStart w:id="82" w:name="OLE_LINK288"/>
      <w:bookmarkStart w:id="83" w:name="OLE_LINK384"/>
      <w:bookmarkStart w:id="84" w:name="OLE_LINK379"/>
      <w:bookmarkStart w:id="85" w:name="OLE_LINK303"/>
      <w:bookmarkStart w:id="86" w:name="OLE_LINK450"/>
      <w:bookmarkStart w:id="87" w:name="OLE_LINK489"/>
      <w:bookmarkStart w:id="88" w:name="OLE_LINK535"/>
      <w:bookmarkStart w:id="89" w:name="OLE_LINK648"/>
      <w:bookmarkStart w:id="90" w:name="OLE_LINK686"/>
      <w:bookmarkStart w:id="91" w:name="OLE_LINK471"/>
      <w:bookmarkStart w:id="92" w:name="OLE_LINK462"/>
      <w:bookmarkStart w:id="93" w:name="OLE_LINK519"/>
      <w:bookmarkStart w:id="94" w:name="OLE_LINK575"/>
      <w:bookmarkStart w:id="95" w:name="OLE_LINK491"/>
      <w:bookmarkStart w:id="96" w:name="OLE_LINK532"/>
      <w:bookmarkStart w:id="97" w:name="OLE_LINK572"/>
      <w:bookmarkStart w:id="98" w:name="OLE_LINK574"/>
      <w:bookmarkStart w:id="99" w:name="OLE_LINK480"/>
      <w:bookmarkStart w:id="100" w:name="OLE_LINK567"/>
      <w:bookmarkStart w:id="101" w:name="OLE_LINK2700"/>
      <w:bookmarkStart w:id="102" w:name="OLE_LINK581"/>
      <w:bookmarkStart w:id="103" w:name="OLE_LINK639"/>
      <w:bookmarkStart w:id="104" w:name="OLE_LINK688"/>
      <w:bookmarkStart w:id="105" w:name="OLE_LINK722"/>
      <w:bookmarkStart w:id="106" w:name="OLE_LINK542"/>
      <w:bookmarkStart w:id="107" w:name="OLE_LINK589"/>
      <w:bookmarkStart w:id="108" w:name="OLE_LINK582"/>
      <w:bookmarkStart w:id="109" w:name="OLE_LINK640"/>
      <w:bookmarkStart w:id="110" w:name="OLE_LINK714"/>
      <w:bookmarkStart w:id="111" w:name="OLE_LINK593"/>
      <w:bookmarkStart w:id="112" w:name="OLE_LINK716"/>
      <w:bookmarkStart w:id="113" w:name="OLE_LINK770"/>
      <w:bookmarkStart w:id="114" w:name="OLE_LINK801"/>
      <w:bookmarkStart w:id="115" w:name="OLE_LINK660"/>
      <w:bookmarkStart w:id="116" w:name="OLE_LINK781"/>
      <w:bookmarkStart w:id="117" w:name="OLE_LINK833"/>
      <w:bookmarkStart w:id="118" w:name="OLE_LINK642"/>
      <w:bookmarkStart w:id="119" w:name="OLE_LINK700"/>
      <w:bookmarkStart w:id="120" w:name="OLE_LINK792"/>
      <w:bookmarkStart w:id="121" w:name="OLE_LINK2882"/>
      <w:bookmarkStart w:id="122" w:name="OLE_LINK836"/>
      <w:bookmarkStart w:id="123" w:name="OLE_LINK889"/>
      <w:bookmarkStart w:id="124" w:name="OLE_LINK782"/>
      <w:bookmarkStart w:id="125" w:name="OLE_LINK826"/>
      <w:bookmarkStart w:id="126" w:name="OLE_LINK865"/>
      <w:bookmarkStart w:id="127" w:name="OLE_LINK856"/>
      <w:bookmarkStart w:id="128" w:name="OLE_LINK908"/>
      <w:bookmarkStart w:id="129" w:name="OLE_LINK980"/>
      <w:bookmarkStart w:id="130" w:name="OLE_LINK1018"/>
      <w:bookmarkStart w:id="131" w:name="OLE_LINK1049"/>
      <w:bookmarkStart w:id="132" w:name="OLE_LINK1076"/>
      <w:bookmarkStart w:id="133" w:name="OLE_LINK1106"/>
      <w:bookmarkStart w:id="134" w:name="OLE_LINK891"/>
      <w:bookmarkStart w:id="135" w:name="OLE_LINK943"/>
      <w:bookmarkStart w:id="136" w:name="OLE_LINK981"/>
      <w:bookmarkStart w:id="137" w:name="OLE_LINK1030"/>
      <w:bookmarkStart w:id="138" w:name="OLE_LINK847"/>
      <w:bookmarkStart w:id="139" w:name="OLE_LINK909"/>
      <w:bookmarkStart w:id="140" w:name="OLE_LINK906"/>
      <w:bookmarkStart w:id="141" w:name="OLE_LINK992"/>
      <w:bookmarkStart w:id="142" w:name="OLE_LINK993"/>
      <w:bookmarkStart w:id="143" w:name="OLE_LINK1052"/>
      <w:bookmarkStart w:id="144" w:name="OLE_LINK946"/>
      <w:bookmarkStart w:id="145" w:name="OLE_LINK911"/>
      <w:bookmarkStart w:id="146" w:name="OLE_LINK930"/>
      <w:bookmarkStart w:id="147" w:name="OLE_LINK1059"/>
      <w:bookmarkStart w:id="148" w:name="OLE_LINK1174"/>
      <w:bookmarkStart w:id="149" w:name="OLE_LINK1137"/>
      <w:bookmarkStart w:id="150" w:name="OLE_LINK1167"/>
      <w:bookmarkStart w:id="151" w:name="OLE_LINK1200"/>
      <w:bookmarkStart w:id="152" w:name="OLE_LINK1241"/>
      <w:bookmarkStart w:id="153" w:name="OLE_LINK1288"/>
      <w:bookmarkStart w:id="154" w:name="OLE_LINK1056"/>
      <w:bookmarkStart w:id="155" w:name="OLE_LINK1158"/>
      <w:bookmarkStart w:id="156" w:name="OLE_LINK1175"/>
      <w:bookmarkStart w:id="157" w:name="OLE_LINK1074"/>
      <w:bookmarkStart w:id="158" w:name="OLE_LINK1169"/>
      <w:bookmarkStart w:id="159" w:name="OLE_LINK33"/>
      <w:bookmarkStart w:id="160" w:name="OLE_LINK34"/>
      <w:bookmarkStart w:id="161" w:name="OLE_LINK599"/>
      <w:bookmarkStart w:id="162" w:name="OLE_LINK87"/>
      <w:r w:rsidRPr="003201CD">
        <w:rPr>
          <w:rFonts w:ascii="Book Antiqua" w:hAnsi="Book Antiqua"/>
          <w:b/>
          <w:bCs/>
          <w:kern w:val="0"/>
          <w:sz w:val="24"/>
          <w:szCs w:val="24"/>
        </w:rPr>
        <w:t xml:space="preserve">P-Reviewer: </w:t>
      </w:r>
      <w:r w:rsidRPr="003201CD">
        <w:rPr>
          <w:rFonts w:ascii="Book Antiqua" w:hAnsi="Book Antiqua"/>
          <w:bCs/>
          <w:kern w:val="0"/>
          <w:sz w:val="24"/>
          <w:szCs w:val="24"/>
        </w:rPr>
        <w:t xml:space="preserve">Kai K, </w:t>
      </w:r>
      <w:proofErr w:type="spellStart"/>
      <w:r w:rsidRPr="003201CD">
        <w:rPr>
          <w:rFonts w:ascii="Book Antiqua" w:hAnsi="Book Antiqua"/>
          <w:bCs/>
          <w:kern w:val="0"/>
          <w:sz w:val="24"/>
          <w:szCs w:val="24"/>
        </w:rPr>
        <w:t>Pompella</w:t>
      </w:r>
      <w:proofErr w:type="spellEnd"/>
      <w:r w:rsidRPr="003201CD">
        <w:rPr>
          <w:rFonts w:ascii="Book Antiqua" w:hAnsi="Book Antiqua"/>
          <w:bCs/>
          <w:kern w:val="0"/>
          <w:sz w:val="24"/>
          <w:szCs w:val="24"/>
        </w:rPr>
        <w:t xml:space="preserve"> A</w:t>
      </w:r>
    </w:p>
    <w:p w:rsidR="000779A8" w:rsidRPr="003201CD" w:rsidRDefault="000779A8" w:rsidP="0039483E">
      <w:pPr>
        <w:widowControl/>
        <w:wordWrap w:val="0"/>
        <w:adjustRightInd w:val="0"/>
        <w:snapToGrid w:val="0"/>
        <w:spacing w:line="360" w:lineRule="auto"/>
        <w:jc w:val="right"/>
        <w:rPr>
          <w:rFonts w:ascii="Book Antiqua" w:hAnsi="Book Antiqua"/>
          <w:kern w:val="0"/>
          <w:sz w:val="24"/>
          <w:szCs w:val="24"/>
        </w:rPr>
      </w:pPr>
      <w:r w:rsidRPr="003201CD">
        <w:rPr>
          <w:rFonts w:ascii="Book Antiqua" w:hAnsi="Book Antiqua"/>
          <w:b/>
          <w:bCs/>
          <w:kern w:val="0"/>
          <w:sz w:val="24"/>
          <w:szCs w:val="24"/>
        </w:rPr>
        <w:t>S-Editor:</w:t>
      </w:r>
      <w:r w:rsidRPr="003201CD">
        <w:rPr>
          <w:rFonts w:ascii="Book Antiqua" w:hAnsi="Book Antiqua"/>
          <w:kern w:val="0"/>
          <w:sz w:val="24"/>
          <w:szCs w:val="24"/>
        </w:rPr>
        <w:t xml:space="preserve"> Tang JZ </w:t>
      </w:r>
      <w:r w:rsidRPr="003201CD">
        <w:rPr>
          <w:rFonts w:ascii="Book Antiqua" w:hAnsi="Book Antiqua"/>
          <w:b/>
          <w:bCs/>
          <w:kern w:val="0"/>
          <w:sz w:val="24"/>
          <w:szCs w:val="24"/>
        </w:rPr>
        <w:t>L-Editor:</w:t>
      </w:r>
      <w:r w:rsidRPr="003201CD">
        <w:rPr>
          <w:rFonts w:ascii="Book Antiqua" w:hAnsi="Book Antiqua"/>
          <w:kern w:val="0"/>
          <w:sz w:val="24"/>
          <w:szCs w:val="24"/>
        </w:rPr>
        <w:t xml:space="preserve"> </w:t>
      </w:r>
      <w:r w:rsidR="0039483E">
        <w:rPr>
          <w:rFonts w:ascii="Book Antiqua" w:hAnsi="Book Antiqua"/>
          <w:kern w:val="0"/>
          <w:sz w:val="24"/>
          <w:szCs w:val="24"/>
        </w:rPr>
        <w:t xml:space="preserve">Wang TQ </w:t>
      </w:r>
      <w:r w:rsidRPr="003201CD">
        <w:rPr>
          <w:rFonts w:ascii="Book Antiqua" w:hAnsi="Book Antiqua"/>
          <w:b/>
          <w:bCs/>
          <w:kern w:val="0"/>
          <w:sz w:val="24"/>
          <w:szCs w:val="24"/>
        </w:rPr>
        <w:t>E-Editor:</w:t>
      </w:r>
      <w:r w:rsidR="00BE4513">
        <w:rPr>
          <w:rFonts w:ascii="Book Antiqua" w:hAnsi="Book Antiqua" w:hint="eastAsia"/>
          <w:b/>
          <w:bCs/>
          <w:kern w:val="0"/>
          <w:sz w:val="24"/>
          <w:szCs w:val="24"/>
        </w:rPr>
        <w:t xml:space="preserve"> </w:t>
      </w:r>
      <w:r w:rsidR="00BE4513" w:rsidRPr="00492C38">
        <w:rPr>
          <w:rFonts w:ascii="Book Antiqua" w:hAnsi="Book Antiqua"/>
          <w:bCs/>
        </w:rPr>
        <w:t>Zhang YL</w:t>
      </w:r>
    </w:p>
    <w:p w:rsidR="000779A8" w:rsidRPr="003201CD" w:rsidRDefault="000779A8" w:rsidP="008526A7">
      <w:pPr>
        <w:widowControl/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b/>
          <w:kern w:val="0"/>
          <w:sz w:val="24"/>
          <w:szCs w:val="24"/>
        </w:rPr>
      </w:pPr>
      <w:bookmarkStart w:id="163" w:name="OLE_LINK880"/>
      <w:bookmarkStart w:id="164" w:name="OLE_LINK881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Pr="003201CD">
        <w:rPr>
          <w:rFonts w:ascii="Book Antiqua" w:hAnsi="Book Antiqua" w:cs="Helvetica"/>
          <w:b/>
          <w:kern w:val="0"/>
          <w:sz w:val="24"/>
          <w:szCs w:val="24"/>
        </w:rPr>
        <w:t xml:space="preserve">Specialty type: </w:t>
      </w:r>
      <w:r w:rsidRPr="003201CD">
        <w:rPr>
          <w:rFonts w:ascii="Book Antiqua" w:hAnsi="Book Antiqua" w:cs="Helvetica"/>
          <w:kern w:val="0"/>
          <w:sz w:val="24"/>
          <w:szCs w:val="24"/>
        </w:rPr>
        <w:t xml:space="preserve">Gastroenterology and </w:t>
      </w:r>
      <w:proofErr w:type="spellStart"/>
      <w:r w:rsidRPr="003201CD">
        <w:rPr>
          <w:rFonts w:ascii="Book Antiqua" w:hAnsi="Book Antiqua" w:cs="Helvetica"/>
          <w:kern w:val="0"/>
          <w:sz w:val="24"/>
          <w:szCs w:val="24"/>
        </w:rPr>
        <w:t>hepatology</w:t>
      </w:r>
      <w:proofErr w:type="spellEnd"/>
    </w:p>
    <w:p w:rsidR="000779A8" w:rsidRPr="003201CD" w:rsidRDefault="000779A8" w:rsidP="008526A7">
      <w:pPr>
        <w:widowControl/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b/>
          <w:kern w:val="0"/>
          <w:sz w:val="24"/>
          <w:szCs w:val="24"/>
        </w:rPr>
      </w:pPr>
      <w:r w:rsidRPr="003201CD">
        <w:rPr>
          <w:rFonts w:ascii="Book Antiqua" w:hAnsi="Book Antiqua" w:cs="Helvetica"/>
          <w:b/>
          <w:kern w:val="0"/>
          <w:sz w:val="24"/>
          <w:szCs w:val="24"/>
        </w:rPr>
        <w:t xml:space="preserve">Country of origin: </w:t>
      </w:r>
      <w:r w:rsidRPr="003201CD">
        <w:rPr>
          <w:rFonts w:ascii="Book Antiqua" w:hAnsi="Book Antiqua" w:cs="Helvetica"/>
          <w:kern w:val="0"/>
          <w:sz w:val="24"/>
          <w:szCs w:val="24"/>
        </w:rPr>
        <w:t>China</w:t>
      </w:r>
    </w:p>
    <w:p w:rsidR="000779A8" w:rsidRPr="003201CD" w:rsidRDefault="000779A8" w:rsidP="008526A7">
      <w:pPr>
        <w:widowControl/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b/>
          <w:kern w:val="0"/>
          <w:sz w:val="24"/>
          <w:szCs w:val="24"/>
        </w:rPr>
      </w:pPr>
      <w:r w:rsidRPr="003201CD">
        <w:rPr>
          <w:rFonts w:ascii="Book Antiqua" w:hAnsi="Book Antiqua" w:cs="Helvetica"/>
          <w:b/>
          <w:kern w:val="0"/>
          <w:sz w:val="24"/>
          <w:szCs w:val="24"/>
        </w:rPr>
        <w:t>Peer-review report classification</w:t>
      </w:r>
    </w:p>
    <w:p w:rsidR="000779A8" w:rsidRPr="003201CD" w:rsidRDefault="000779A8" w:rsidP="008526A7">
      <w:pPr>
        <w:widowControl/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kern w:val="0"/>
          <w:sz w:val="24"/>
          <w:szCs w:val="24"/>
        </w:rPr>
      </w:pPr>
      <w:r w:rsidRPr="003201CD">
        <w:rPr>
          <w:rFonts w:ascii="Book Antiqua" w:hAnsi="Book Antiqua" w:cs="Helvetica"/>
          <w:kern w:val="0"/>
          <w:sz w:val="24"/>
          <w:szCs w:val="24"/>
        </w:rPr>
        <w:t xml:space="preserve">Grade </w:t>
      </w:r>
      <w:proofErr w:type="gramStart"/>
      <w:r w:rsidRPr="003201CD">
        <w:rPr>
          <w:rFonts w:ascii="Book Antiqua" w:hAnsi="Book Antiqua" w:cs="Helvetica"/>
          <w:kern w:val="0"/>
          <w:sz w:val="24"/>
          <w:szCs w:val="24"/>
        </w:rPr>
        <w:t>A</w:t>
      </w:r>
      <w:proofErr w:type="gramEnd"/>
      <w:r w:rsidRPr="003201CD">
        <w:rPr>
          <w:rFonts w:ascii="Book Antiqua" w:hAnsi="Book Antiqua" w:cs="Helvetica"/>
          <w:kern w:val="0"/>
          <w:sz w:val="24"/>
          <w:szCs w:val="24"/>
        </w:rPr>
        <w:t xml:space="preserve"> (Excellent): 0</w:t>
      </w:r>
    </w:p>
    <w:p w:rsidR="000779A8" w:rsidRPr="003201CD" w:rsidRDefault="000779A8" w:rsidP="008526A7">
      <w:pPr>
        <w:widowControl/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kern w:val="0"/>
          <w:sz w:val="24"/>
          <w:szCs w:val="24"/>
        </w:rPr>
      </w:pPr>
      <w:r w:rsidRPr="003201CD">
        <w:rPr>
          <w:rFonts w:ascii="Book Antiqua" w:hAnsi="Book Antiqua" w:cs="Helvetica"/>
          <w:kern w:val="0"/>
          <w:sz w:val="24"/>
          <w:szCs w:val="24"/>
        </w:rPr>
        <w:t>Grade B (Very good): B, B</w:t>
      </w:r>
    </w:p>
    <w:p w:rsidR="000779A8" w:rsidRPr="003201CD" w:rsidRDefault="000779A8" w:rsidP="008526A7">
      <w:pPr>
        <w:widowControl/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kern w:val="0"/>
          <w:sz w:val="24"/>
          <w:szCs w:val="24"/>
        </w:rPr>
      </w:pPr>
      <w:r w:rsidRPr="003201CD">
        <w:rPr>
          <w:rFonts w:ascii="Book Antiqua" w:hAnsi="Book Antiqua" w:cs="Helvetica"/>
          <w:kern w:val="0"/>
          <w:sz w:val="24"/>
          <w:szCs w:val="24"/>
        </w:rPr>
        <w:t>Grade C (Good): 0</w:t>
      </w:r>
    </w:p>
    <w:p w:rsidR="000779A8" w:rsidRPr="003201CD" w:rsidRDefault="000779A8" w:rsidP="008526A7">
      <w:pPr>
        <w:widowControl/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kern w:val="0"/>
          <w:sz w:val="24"/>
          <w:szCs w:val="24"/>
        </w:rPr>
      </w:pPr>
      <w:r w:rsidRPr="003201CD">
        <w:rPr>
          <w:rFonts w:ascii="Book Antiqua" w:hAnsi="Book Antiqua" w:cs="Helvetica"/>
          <w:kern w:val="0"/>
          <w:sz w:val="24"/>
          <w:szCs w:val="24"/>
        </w:rPr>
        <w:t>Grade D (Fair): 0</w:t>
      </w:r>
    </w:p>
    <w:p w:rsidR="000779A8" w:rsidRPr="0026708F" w:rsidRDefault="000779A8" w:rsidP="0026708F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iCs/>
          <w:kern w:val="0"/>
          <w:sz w:val="24"/>
          <w:szCs w:val="24"/>
        </w:rPr>
      </w:pPr>
      <w:r w:rsidRPr="003201CD">
        <w:rPr>
          <w:rFonts w:ascii="Book Antiqua" w:hAnsi="Book Antiqua" w:cs="Helvetica"/>
          <w:kern w:val="0"/>
          <w:sz w:val="24"/>
          <w:szCs w:val="24"/>
        </w:rPr>
        <w:t>Grade E (Poor): 0</w:t>
      </w:r>
      <w:bookmarkEnd w:id="159"/>
      <w:bookmarkEnd w:id="160"/>
      <w:bookmarkEnd w:id="161"/>
      <w:bookmarkEnd w:id="162"/>
      <w:bookmarkEnd w:id="163"/>
      <w:bookmarkEnd w:id="164"/>
    </w:p>
    <w:p w:rsidR="00E25EA3" w:rsidRPr="003201CD" w:rsidRDefault="00E25EA3" w:rsidP="008526A7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  <w:lang w:val="en-GB"/>
        </w:rPr>
      </w:pPr>
      <w:r w:rsidRPr="003201CD">
        <w:rPr>
          <w:rFonts w:ascii="Book Antiqua" w:hAnsi="Book Antiqua"/>
          <w:sz w:val="24"/>
          <w:szCs w:val="24"/>
          <w:lang w:val="en-GB"/>
        </w:rPr>
        <w:br w:type="page"/>
      </w:r>
      <w:r w:rsidRPr="003201CD">
        <w:rPr>
          <w:rFonts w:ascii="Book Antiqua" w:hAnsi="Book Antiqua"/>
          <w:b/>
          <w:bCs/>
          <w:sz w:val="24"/>
          <w:szCs w:val="24"/>
          <w:lang w:val="en-GB"/>
        </w:rPr>
        <w:lastRenderedPageBreak/>
        <w:t>Table 1 Characteristics of the study population (</w:t>
      </w:r>
      <w:r w:rsidRPr="003201CD">
        <w:rPr>
          <w:rFonts w:ascii="Book Antiqua" w:hAnsi="Book Antiqua"/>
          <w:b/>
          <w:bCs/>
          <w:i/>
          <w:iCs/>
          <w:sz w:val="24"/>
          <w:szCs w:val="24"/>
          <w:lang w:val="en-GB"/>
        </w:rPr>
        <w:t>n</w:t>
      </w:r>
      <w:r w:rsidR="003124A1" w:rsidRPr="003201CD">
        <w:rPr>
          <w:rFonts w:ascii="Book Antiqua" w:hAnsi="Book Antiqua"/>
          <w:b/>
          <w:bCs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b/>
          <w:bCs/>
          <w:sz w:val="24"/>
          <w:szCs w:val="24"/>
          <w:lang w:val="en-GB"/>
        </w:rPr>
        <w:t>=</w:t>
      </w:r>
      <w:r w:rsidR="003124A1" w:rsidRPr="003201CD">
        <w:rPr>
          <w:rFonts w:ascii="Book Antiqua" w:hAnsi="Book Antiqua"/>
          <w:b/>
          <w:bCs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b/>
          <w:bCs/>
          <w:sz w:val="24"/>
          <w:szCs w:val="24"/>
          <w:lang w:val="en-GB"/>
        </w:rPr>
        <w:t>535)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729"/>
        <w:gridCol w:w="2401"/>
        <w:gridCol w:w="2552"/>
        <w:gridCol w:w="1441"/>
      </w:tblGrid>
      <w:tr w:rsidR="00E25EA3" w:rsidRPr="003201CD" w:rsidTr="000E2CA6">
        <w:trPr>
          <w:trHeight w:hRule="exact" w:val="454"/>
          <w:jc w:val="center"/>
        </w:trPr>
        <w:tc>
          <w:tcPr>
            <w:tcW w:w="27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5EA3" w:rsidRPr="003201CD" w:rsidRDefault="00797FAC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Characteristic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CHB (</w:t>
            </w:r>
            <w:r w:rsidRPr="003201CD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en-GB"/>
              </w:rPr>
              <w:t>n</w:t>
            </w:r>
            <w:r w:rsidR="003124A1"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=</w:t>
            </w:r>
            <w:r w:rsidR="003124A1"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359)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HCC (</w:t>
            </w:r>
            <w:r w:rsidRPr="003201CD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en-GB"/>
              </w:rPr>
              <w:t>n</w:t>
            </w:r>
            <w:r w:rsidR="003124A1"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=</w:t>
            </w:r>
            <w:r w:rsidR="003124A1"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176)</w:t>
            </w:r>
          </w:p>
        </w:tc>
        <w:tc>
          <w:tcPr>
            <w:tcW w:w="14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5EA3" w:rsidRPr="003201CD" w:rsidRDefault="0039483E" w:rsidP="0039483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b/>
                <w:bCs/>
                <w:i/>
                <w:sz w:val="24"/>
                <w:szCs w:val="24"/>
                <w:lang w:val="en-GB"/>
              </w:rPr>
              <w:t>P</w:t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-</w:t>
            </w:r>
            <w:r w:rsidR="00E25EA3"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value</w:t>
            </w:r>
          </w:p>
        </w:tc>
      </w:tr>
      <w:tr w:rsidR="00E25EA3" w:rsidRPr="003201CD" w:rsidTr="000E2CA6">
        <w:trPr>
          <w:trHeight w:hRule="exact" w:val="454"/>
          <w:jc w:val="center"/>
        </w:trPr>
        <w:tc>
          <w:tcPr>
            <w:tcW w:w="2729" w:type="dxa"/>
            <w:tcBorders>
              <w:top w:val="single" w:sz="4" w:space="0" w:color="000000"/>
            </w:tcBorders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Age (</w:t>
            </w:r>
            <w:proofErr w:type="spellStart"/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yr</w:t>
            </w:r>
            <w:proofErr w:type="spellEnd"/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)</w:t>
            </w:r>
          </w:p>
        </w:tc>
        <w:tc>
          <w:tcPr>
            <w:tcW w:w="2401" w:type="dxa"/>
            <w:tcBorders>
              <w:top w:val="single" w:sz="4" w:space="0" w:color="000000"/>
            </w:tcBorders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49 (39-59)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53 (47-62)</w:t>
            </w:r>
          </w:p>
        </w:tc>
        <w:tc>
          <w:tcPr>
            <w:tcW w:w="1441" w:type="dxa"/>
            <w:tcBorders>
              <w:top w:val="single" w:sz="4" w:space="0" w:color="000000"/>
            </w:tcBorders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&lt;0.001</w:t>
            </w:r>
          </w:p>
        </w:tc>
      </w:tr>
      <w:tr w:rsidR="00E25EA3" w:rsidRPr="003201CD" w:rsidTr="000E2CA6">
        <w:trPr>
          <w:trHeight w:hRule="exact" w:val="454"/>
          <w:jc w:val="center"/>
        </w:trPr>
        <w:tc>
          <w:tcPr>
            <w:tcW w:w="2729" w:type="dxa"/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Gender (male:</w:t>
            </w:r>
            <w:r w:rsidR="00F05C49" w:rsidRPr="003201CD">
              <w:rPr>
                <w:rFonts w:ascii="Book Antiqua" w:hAnsi="Book Antiqua"/>
                <w:sz w:val="24"/>
                <w:szCs w:val="24"/>
                <w:lang w:val="en-GB"/>
              </w:rPr>
              <w:t xml:space="preserve"> </w:t>
            </w: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female)</w:t>
            </w:r>
          </w:p>
        </w:tc>
        <w:tc>
          <w:tcPr>
            <w:tcW w:w="2401" w:type="dxa"/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281:78</w:t>
            </w:r>
          </w:p>
        </w:tc>
        <w:tc>
          <w:tcPr>
            <w:tcW w:w="2552" w:type="dxa"/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152:24</w:t>
            </w:r>
          </w:p>
        </w:tc>
        <w:tc>
          <w:tcPr>
            <w:tcW w:w="1441" w:type="dxa"/>
            <w:vAlign w:val="center"/>
          </w:tcPr>
          <w:p w:rsidR="00E25EA3" w:rsidRPr="003201CD" w:rsidRDefault="00E25EA3" w:rsidP="00B234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0.0</w:t>
            </w:r>
            <w:r w:rsidR="00B234D9">
              <w:rPr>
                <w:rFonts w:ascii="Book Antiqua" w:hAnsi="Book Antiqua" w:hint="eastAsia"/>
                <w:sz w:val="24"/>
                <w:szCs w:val="24"/>
                <w:lang w:val="en-GB"/>
              </w:rPr>
              <w:t>2</w:t>
            </w: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5</w:t>
            </w:r>
          </w:p>
        </w:tc>
      </w:tr>
      <w:tr w:rsidR="00E25EA3" w:rsidRPr="003201CD" w:rsidTr="000E2CA6">
        <w:trPr>
          <w:trHeight w:hRule="exact" w:val="454"/>
          <w:jc w:val="center"/>
        </w:trPr>
        <w:tc>
          <w:tcPr>
            <w:tcW w:w="2729" w:type="dxa"/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PIVKA-II (</w:t>
            </w:r>
            <w:proofErr w:type="spellStart"/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mAU</w:t>
            </w:r>
            <w:proofErr w:type="spellEnd"/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/mL)</w:t>
            </w:r>
          </w:p>
        </w:tc>
        <w:tc>
          <w:tcPr>
            <w:tcW w:w="2401" w:type="dxa"/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22.88 (16.00-37.70)</w:t>
            </w:r>
          </w:p>
        </w:tc>
        <w:tc>
          <w:tcPr>
            <w:tcW w:w="2552" w:type="dxa"/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4882.77 (274.98-30000)</w:t>
            </w:r>
          </w:p>
        </w:tc>
        <w:tc>
          <w:tcPr>
            <w:tcW w:w="1441" w:type="dxa"/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&lt;0.001</w:t>
            </w:r>
          </w:p>
        </w:tc>
      </w:tr>
      <w:tr w:rsidR="00E25EA3" w:rsidRPr="003201CD" w:rsidTr="000E2CA6">
        <w:trPr>
          <w:trHeight w:hRule="exact" w:val="454"/>
          <w:jc w:val="center"/>
        </w:trPr>
        <w:tc>
          <w:tcPr>
            <w:tcW w:w="2729" w:type="dxa"/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AFP (</w:t>
            </w:r>
            <w:proofErr w:type="spellStart"/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ng</w:t>
            </w:r>
            <w:proofErr w:type="spellEnd"/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/mL)</w:t>
            </w:r>
          </w:p>
        </w:tc>
        <w:tc>
          <w:tcPr>
            <w:tcW w:w="2401" w:type="dxa"/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31.00 (5.30-126.00)</w:t>
            </w:r>
          </w:p>
        </w:tc>
        <w:tc>
          <w:tcPr>
            <w:tcW w:w="2552" w:type="dxa"/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510.05 (25.91-9583.93)</w:t>
            </w:r>
          </w:p>
        </w:tc>
        <w:tc>
          <w:tcPr>
            <w:tcW w:w="1441" w:type="dxa"/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&lt;0.001</w:t>
            </w:r>
          </w:p>
        </w:tc>
      </w:tr>
      <w:tr w:rsidR="00E25EA3" w:rsidRPr="003201CD" w:rsidTr="000E2CA6">
        <w:trPr>
          <w:trHeight w:hRule="exact" w:val="454"/>
          <w:jc w:val="center"/>
        </w:trPr>
        <w:tc>
          <w:tcPr>
            <w:tcW w:w="2729" w:type="dxa"/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γ-GT (U/L)</w:t>
            </w:r>
          </w:p>
        </w:tc>
        <w:tc>
          <w:tcPr>
            <w:tcW w:w="2401" w:type="dxa"/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92.00 (47.50-160.70)</w:t>
            </w:r>
          </w:p>
        </w:tc>
        <w:tc>
          <w:tcPr>
            <w:tcW w:w="2552" w:type="dxa"/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151.55 (68.10-346.20)</w:t>
            </w:r>
          </w:p>
        </w:tc>
        <w:tc>
          <w:tcPr>
            <w:tcW w:w="1441" w:type="dxa"/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&lt;0.001</w:t>
            </w:r>
          </w:p>
        </w:tc>
      </w:tr>
      <w:tr w:rsidR="00E25EA3" w:rsidRPr="003201CD" w:rsidTr="000E2CA6">
        <w:trPr>
          <w:trHeight w:hRule="exact" w:val="454"/>
          <w:jc w:val="center"/>
        </w:trPr>
        <w:tc>
          <w:tcPr>
            <w:tcW w:w="2729" w:type="dxa"/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AST (U/L)</w:t>
            </w:r>
          </w:p>
        </w:tc>
        <w:tc>
          <w:tcPr>
            <w:tcW w:w="2401" w:type="dxa"/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138.40 (56.00-367.00)</w:t>
            </w:r>
          </w:p>
        </w:tc>
        <w:tc>
          <w:tcPr>
            <w:tcW w:w="2552" w:type="dxa"/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76.25 (44.25-131.75)</w:t>
            </w:r>
          </w:p>
        </w:tc>
        <w:tc>
          <w:tcPr>
            <w:tcW w:w="1441" w:type="dxa"/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&lt;0.001</w:t>
            </w:r>
          </w:p>
        </w:tc>
      </w:tr>
      <w:tr w:rsidR="00E25EA3" w:rsidRPr="003201CD" w:rsidTr="000E2CA6">
        <w:trPr>
          <w:trHeight w:hRule="exact" w:val="454"/>
          <w:jc w:val="center"/>
        </w:trPr>
        <w:tc>
          <w:tcPr>
            <w:tcW w:w="2729" w:type="dxa"/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γ-GT/AST</w:t>
            </w:r>
          </w:p>
        </w:tc>
        <w:tc>
          <w:tcPr>
            <w:tcW w:w="2401" w:type="dxa"/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0.58 (0.26-1.22)</w:t>
            </w:r>
          </w:p>
        </w:tc>
        <w:tc>
          <w:tcPr>
            <w:tcW w:w="2552" w:type="dxa"/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1.84 (0.95-3.38)</w:t>
            </w:r>
          </w:p>
        </w:tc>
        <w:tc>
          <w:tcPr>
            <w:tcW w:w="1441" w:type="dxa"/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&lt;0.001</w:t>
            </w:r>
          </w:p>
        </w:tc>
      </w:tr>
      <w:tr w:rsidR="00E25EA3" w:rsidRPr="003201CD" w:rsidTr="000E2CA6">
        <w:trPr>
          <w:trHeight w:hRule="exact" w:val="454"/>
          <w:jc w:val="center"/>
        </w:trPr>
        <w:tc>
          <w:tcPr>
            <w:tcW w:w="2729" w:type="dxa"/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 xml:space="preserve">HBV DNA+, </w:t>
            </w:r>
            <w:r w:rsidRPr="003201CD">
              <w:rPr>
                <w:rFonts w:ascii="Book Antiqua" w:hAnsi="Book Antiqua"/>
                <w:i/>
                <w:iCs/>
                <w:sz w:val="24"/>
                <w:szCs w:val="24"/>
                <w:lang w:val="en-GB"/>
              </w:rPr>
              <w:t>n</w:t>
            </w: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 xml:space="preserve"> (%)</w:t>
            </w:r>
          </w:p>
        </w:tc>
        <w:tc>
          <w:tcPr>
            <w:tcW w:w="2401" w:type="dxa"/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258 (71.87%)</w:t>
            </w:r>
          </w:p>
        </w:tc>
        <w:tc>
          <w:tcPr>
            <w:tcW w:w="2552" w:type="dxa"/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88 (50.00%)</w:t>
            </w:r>
            <w:bookmarkStart w:id="165" w:name="_GoBack"/>
            <w:bookmarkEnd w:id="165"/>
          </w:p>
        </w:tc>
        <w:tc>
          <w:tcPr>
            <w:tcW w:w="1441" w:type="dxa"/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NA</w:t>
            </w:r>
          </w:p>
        </w:tc>
      </w:tr>
      <w:tr w:rsidR="00E25EA3" w:rsidRPr="003201CD" w:rsidTr="000E2CA6">
        <w:trPr>
          <w:trHeight w:hRule="exact" w:val="454"/>
          <w:jc w:val="center"/>
        </w:trPr>
        <w:tc>
          <w:tcPr>
            <w:tcW w:w="2729" w:type="dxa"/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 xml:space="preserve">Early-stage HCC, </w:t>
            </w:r>
            <w:r w:rsidRPr="003201CD">
              <w:rPr>
                <w:rFonts w:ascii="Book Antiqua" w:hAnsi="Book Antiqua"/>
                <w:i/>
                <w:iCs/>
                <w:sz w:val="24"/>
                <w:szCs w:val="24"/>
                <w:lang w:val="en-GB"/>
              </w:rPr>
              <w:t>n</w:t>
            </w: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 xml:space="preserve"> (%)</w:t>
            </w:r>
          </w:p>
        </w:tc>
        <w:tc>
          <w:tcPr>
            <w:tcW w:w="2401" w:type="dxa"/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NA</w:t>
            </w:r>
          </w:p>
        </w:tc>
        <w:tc>
          <w:tcPr>
            <w:tcW w:w="2552" w:type="dxa"/>
            <w:vAlign w:val="center"/>
          </w:tcPr>
          <w:p w:rsidR="00E25EA3" w:rsidRPr="003201CD" w:rsidRDefault="00E25EA3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74 (42.05%)</w:t>
            </w:r>
          </w:p>
        </w:tc>
        <w:tc>
          <w:tcPr>
            <w:tcW w:w="1441" w:type="dxa"/>
            <w:vAlign w:val="center"/>
          </w:tcPr>
          <w:p w:rsidR="00E25EA3" w:rsidRPr="003201CD" w:rsidRDefault="00E25EA3" w:rsidP="008526A7">
            <w:pPr>
              <w:keepNext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NA</w:t>
            </w:r>
          </w:p>
        </w:tc>
      </w:tr>
    </w:tbl>
    <w:p w:rsidR="00E25EA3" w:rsidRPr="003201CD" w:rsidRDefault="00E25EA3" w:rsidP="008526A7">
      <w:pPr>
        <w:pStyle w:val="a6"/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val="en-GB"/>
        </w:rPr>
      </w:pPr>
      <w:r w:rsidRPr="003201CD">
        <w:rPr>
          <w:rFonts w:ascii="Book Antiqua" w:eastAsia="宋体" w:hAnsi="Book Antiqua"/>
          <w:sz w:val="24"/>
          <w:szCs w:val="24"/>
          <w:lang w:val="en-GB"/>
        </w:rPr>
        <w:t xml:space="preserve">Data </w:t>
      </w:r>
      <w:r w:rsidR="0039483E">
        <w:rPr>
          <w:rFonts w:ascii="Book Antiqua" w:eastAsia="宋体" w:hAnsi="Book Antiqua"/>
          <w:sz w:val="24"/>
          <w:szCs w:val="24"/>
          <w:lang w:val="en-GB"/>
        </w:rPr>
        <w:t>are</w:t>
      </w:r>
      <w:r w:rsidR="0039483E" w:rsidRPr="003201CD">
        <w:rPr>
          <w:rFonts w:ascii="Book Antiqua" w:eastAsia="宋体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eastAsia="宋体" w:hAnsi="Book Antiqua"/>
          <w:sz w:val="24"/>
          <w:szCs w:val="24"/>
          <w:lang w:val="en-GB"/>
        </w:rPr>
        <w:t>expressed as the median (interquartile range) or number (%)</w:t>
      </w:r>
      <w:r w:rsidR="004C0A02" w:rsidRPr="003201CD">
        <w:rPr>
          <w:rFonts w:ascii="Book Antiqua" w:eastAsia="宋体" w:hAnsi="Book Antiqua"/>
          <w:sz w:val="24"/>
          <w:szCs w:val="24"/>
          <w:lang w:val="en-GB"/>
        </w:rPr>
        <w:t>.</w:t>
      </w:r>
      <w:r w:rsidRPr="003201CD">
        <w:rPr>
          <w:rFonts w:ascii="Book Antiqua" w:eastAsia="宋体" w:hAnsi="Book Antiqua"/>
          <w:sz w:val="24"/>
          <w:szCs w:val="24"/>
          <w:lang w:val="en-GB"/>
        </w:rPr>
        <w:t xml:space="preserve"> CHB: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Chronic hepatitis B; HCC: Hepatocellular carcinoma;</w:t>
      </w:r>
      <w:r w:rsidRPr="003201CD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PIVKA-II: Protein induced by vitamin K absence or antagonist </w:t>
      </w:r>
      <w:r w:rsidR="004C0A02" w:rsidRPr="003201CD">
        <w:rPr>
          <w:rFonts w:ascii="Book Antiqua" w:hAnsi="Book Antiqua"/>
          <w:sz w:val="24"/>
          <w:szCs w:val="24"/>
          <w:lang w:val="en-GB"/>
        </w:rPr>
        <w:t>II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>; AFP: Alpha-fetoprotein</w:t>
      </w:r>
      <w:r w:rsidRPr="003201CD">
        <w:rPr>
          <w:rFonts w:ascii="Book Antiqua" w:hAnsi="Book Antiqua"/>
          <w:sz w:val="24"/>
          <w:szCs w:val="24"/>
          <w:lang w:val="en-GB"/>
        </w:rPr>
        <w:t>; γ-GT: Gamma-</w:t>
      </w:r>
      <w:proofErr w:type="spellStart"/>
      <w:r w:rsidRPr="003201CD">
        <w:rPr>
          <w:rFonts w:ascii="Book Antiqua" w:hAnsi="Book Antiqua"/>
          <w:sz w:val="24"/>
          <w:szCs w:val="24"/>
          <w:lang w:val="en-GB"/>
        </w:rPr>
        <w:t>glutamyltransferase</w:t>
      </w:r>
      <w:proofErr w:type="spellEnd"/>
      <w:r w:rsidRPr="003201CD">
        <w:rPr>
          <w:rFonts w:ascii="Book Antiqua" w:hAnsi="Book Antiqua"/>
          <w:sz w:val="24"/>
          <w:szCs w:val="24"/>
          <w:lang w:val="en-GB"/>
        </w:rPr>
        <w:t>; AST: Aspartate aminotransferase;</w:t>
      </w:r>
      <w:r w:rsidRPr="003201CD">
        <w:rPr>
          <w:rFonts w:ascii="Book Antiqua" w:eastAsia="宋体" w:hAnsi="Book Antiqua"/>
          <w:sz w:val="24"/>
          <w:szCs w:val="24"/>
          <w:lang w:val="en-GB"/>
        </w:rPr>
        <w:t xml:space="preserve"> NA: Not applicable.</w:t>
      </w:r>
    </w:p>
    <w:p w:rsidR="004C0A02" w:rsidRPr="003201CD" w:rsidRDefault="00E25EA3" w:rsidP="008526A7">
      <w:pPr>
        <w:tabs>
          <w:tab w:val="left" w:pos="7500"/>
        </w:tabs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  <w:lang w:val="en-GB"/>
        </w:rPr>
      </w:pPr>
      <w:r w:rsidRPr="003201CD">
        <w:rPr>
          <w:rFonts w:ascii="Book Antiqua" w:hAnsi="Book Antiqua"/>
          <w:sz w:val="24"/>
          <w:szCs w:val="24"/>
          <w:lang w:val="en-GB"/>
        </w:rPr>
        <w:br w:type="page"/>
      </w:r>
      <w:r w:rsidR="004C0A02" w:rsidRPr="003201CD">
        <w:rPr>
          <w:rFonts w:ascii="Book Antiqua" w:hAnsi="Book Antiqua"/>
          <w:b/>
          <w:bCs/>
          <w:sz w:val="24"/>
          <w:szCs w:val="24"/>
          <w:lang w:val="en-GB"/>
        </w:rPr>
        <w:lastRenderedPageBreak/>
        <w:t>Table 2 Performance</w:t>
      </w:r>
      <w:r w:rsidR="0039483E">
        <w:rPr>
          <w:rFonts w:ascii="Book Antiqua" w:hAnsi="Book Antiqua"/>
          <w:b/>
          <w:bCs/>
          <w:sz w:val="24"/>
          <w:szCs w:val="24"/>
          <w:lang w:val="en-GB"/>
        </w:rPr>
        <w:t xml:space="preserve"> </w:t>
      </w:r>
      <w:r w:rsidR="004C0A02" w:rsidRPr="003201CD">
        <w:rPr>
          <w:rFonts w:ascii="Book Antiqua" w:hAnsi="Book Antiqua"/>
          <w:b/>
          <w:bCs/>
          <w:sz w:val="24"/>
          <w:szCs w:val="24"/>
          <w:lang w:val="en-GB"/>
        </w:rPr>
        <w:t xml:space="preserve">of </w:t>
      </w:r>
      <w:r w:rsidR="004C0A02" w:rsidRPr="003201CD">
        <w:rPr>
          <w:rFonts w:ascii="Book Antiqua" w:eastAsia="黑体" w:hAnsi="Book Antiqua"/>
          <w:b/>
          <w:bCs/>
          <w:sz w:val="24"/>
          <w:szCs w:val="24"/>
          <w:lang w:val="en-GB"/>
        </w:rPr>
        <w:t xml:space="preserve">protein induced by vitamin K absence or antagonist </w:t>
      </w:r>
      <w:r w:rsidR="004C0A02" w:rsidRPr="003201CD">
        <w:rPr>
          <w:rFonts w:ascii="Book Antiqua" w:hAnsi="Book Antiqua"/>
          <w:b/>
          <w:bCs/>
          <w:kern w:val="0"/>
          <w:sz w:val="24"/>
          <w:szCs w:val="24"/>
          <w:lang w:val="en-GB"/>
        </w:rPr>
        <w:t>II</w:t>
      </w:r>
      <w:r w:rsidR="004C0A02" w:rsidRPr="003201CD">
        <w:rPr>
          <w:rFonts w:ascii="Book Antiqua" w:eastAsia="黑体" w:hAnsi="Book Antiqua" w:cs="Book Antiqua"/>
          <w:b/>
          <w:bCs/>
          <w:sz w:val="24"/>
          <w:szCs w:val="24"/>
          <w:lang w:val="en-GB"/>
        </w:rPr>
        <w:t>, alpha-fetoprotein</w:t>
      </w:r>
      <w:r w:rsidR="00CF0DF3">
        <w:rPr>
          <w:rFonts w:ascii="Book Antiqua" w:eastAsia="黑体" w:hAnsi="Book Antiqua" w:cs="Book Antiqua"/>
          <w:b/>
          <w:bCs/>
          <w:sz w:val="24"/>
          <w:szCs w:val="24"/>
          <w:lang w:val="en-GB"/>
        </w:rPr>
        <w:t>,</w:t>
      </w:r>
      <w:r w:rsidR="004C0A02" w:rsidRPr="003201CD">
        <w:rPr>
          <w:rFonts w:ascii="Book Antiqua" w:eastAsia="黑体" w:hAnsi="Book Antiqua" w:cs="Book Antiqua"/>
          <w:b/>
          <w:bCs/>
          <w:sz w:val="24"/>
          <w:szCs w:val="24"/>
          <w:lang w:val="en-GB"/>
        </w:rPr>
        <w:t xml:space="preserve"> and the ratio of gamma-</w:t>
      </w:r>
      <w:proofErr w:type="spellStart"/>
      <w:r w:rsidR="004C0A02" w:rsidRPr="003201CD">
        <w:rPr>
          <w:rFonts w:ascii="Book Antiqua" w:eastAsia="黑体" w:hAnsi="Book Antiqua" w:cs="Book Antiqua"/>
          <w:b/>
          <w:bCs/>
          <w:sz w:val="24"/>
          <w:szCs w:val="24"/>
          <w:lang w:val="en-GB"/>
        </w:rPr>
        <w:t>glutamyltransferase</w:t>
      </w:r>
      <w:proofErr w:type="spellEnd"/>
      <w:r w:rsidR="004C0A02" w:rsidRPr="003201CD">
        <w:rPr>
          <w:rFonts w:ascii="Book Antiqua" w:eastAsia="黑体" w:hAnsi="Book Antiqua" w:cs="Book Antiqua"/>
          <w:b/>
          <w:bCs/>
          <w:sz w:val="24"/>
          <w:szCs w:val="24"/>
          <w:lang w:val="en-GB"/>
        </w:rPr>
        <w:t xml:space="preserve"> </w:t>
      </w:r>
      <w:r w:rsidR="00CF0DF3">
        <w:rPr>
          <w:rFonts w:ascii="Book Antiqua" w:eastAsia="黑体" w:hAnsi="Book Antiqua" w:cs="Book Antiqua"/>
          <w:b/>
          <w:bCs/>
          <w:sz w:val="24"/>
          <w:szCs w:val="24"/>
          <w:lang w:val="en-GB"/>
        </w:rPr>
        <w:t>to</w:t>
      </w:r>
      <w:r w:rsidR="00CF0DF3" w:rsidRPr="003201CD">
        <w:rPr>
          <w:rFonts w:ascii="Book Antiqua" w:eastAsia="黑体" w:hAnsi="Book Antiqua" w:cs="Book Antiqua"/>
          <w:b/>
          <w:bCs/>
          <w:sz w:val="24"/>
          <w:szCs w:val="24"/>
          <w:lang w:val="en-GB"/>
        </w:rPr>
        <w:t xml:space="preserve"> </w:t>
      </w:r>
      <w:r w:rsidR="004C0A02" w:rsidRPr="003201CD">
        <w:rPr>
          <w:rFonts w:ascii="Book Antiqua" w:eastAsia="黑体" w:hAnsi="Book Antiqua" w:cs="Book Antiqua"/>
          <w:b/>
          <w:bCs/>
          <w:sz w:val="24"/>
          <w:szCs w:val="24"/>
          <w:lang w:val="en-GB"/>
        </w:rPr>
        <w:t>aspartate aminotransferase</w:t>
      </w:r>
      <w:r w:rsidR="004C0A02" w:rsidRPr="003201CD">
        <w:rPr>
          <w:rFonts w:ascii="Book Antiqua" w:hAnsi="Book Antiqua"/>
          <w:b/>
          <w:bCs/>
          <w:sz w:val="24"/>
          <w:szCs w:val="24"/>
          <w:lang w:val="en-GB"/>
        </w:rPr>
        <w:t xml:space="preserve"> in early-stage </w:t>
      </w:r>
      <w:r w:rsidR="004C0A02" w:rsidRPr="003201CD">
        <w:rPr>
          <w:rFonts w:ascii="Book Antiqua" w:eastAsia="黑体" w:hAnsi="Book Antiqua" w:cs="Book Antiqua"/>
          <w:b/>
          <w:bCs/>
          <w:sz w:val="24"/>
          <w:szCs w:val="24"/>
          <w:lang w:val="en-GB"/>
        </w:rPr>
        <w:t>hepatocel</w:t>
      </w:r>
      <w:r w:rsidR="004C0A02" w:rsidRPr="003201CD">
        <w:rPr>
          <w:rFonts w:ascii="Book Antiqua" w:eastAsia="黑体" w:hAnsi="Book Antiqua"/>
          <w:b/>
          <w:bCs/>
          <w:sz w:val="24"/>
          <w:szCs w:val="24"/>
          <w:lang w:val="en-GB"/>
        </w:rPr>
        <w:t>lular carcinoma</w:t>
      </w:r>
      <w:r w:rsidR="004C0A02" w:rsidRPr="003201CD">
        <w:rPr>
          <w:rFonts w:ascii="Book Antiqua" w:hAnsi="Book Antiqua"/>
          <w:b/>
          <w:bCs/>
          <w:sz w:val="24"/>
          <w:szCs w:val="24"/>
          <w:lang w:val="en-GB"/>
        </w:rPr>
        <w:t xml:space="preserve"> and </w:t>
      </w:r>
      <w:r w:rsidR="004C0A02" w:rsidRPr="003201CD">
        <w:rPr>
          <w:rFonts w:ascii="Book Antiqua" w:eastAsia="黑体" w:hAnsi="Book Antiqua" w:cs="Book Antiqua"/>
          <w:b/>
          <w:bCs/>
          <w:sz w:val="24"/>
          <w:szCs w:val="24"/>
          <w:lang w:val="en-GB"/>
        </w:rPr>
        <w:t>hepatocel</w:t>
      </w:r>
      <w:r w:rsidR="004C0A02" w:rsidRPr="003201CD">
        <w:rPr>
          <w:rFonts w:ascii="Book Antiqua" w:eastAsia="黑体" w:hAnsi="Book Antiqua"/>
          <w:b/>
          <w:bCs/>
          <w:sz w:val="24"/>
          <w:szCs w:val="24"/>
          <w:lang w:val="en-GB"/>
        </w:rPr>
        <w:t>lular carcinoma</w:t>
      </w:r>
    </w:p>
    <w:tbl>
      <w:tblPr>
        <w:tblW w:w="0" w:type="auto"/>
        <w:tblInd w:w="-31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"/>
        <w:gridCol w:w="1499"/>
        <w:gridCol w:w="1017"/>
        <w:gridCol w:w="756"/>
        <w:gridCol w:w="756"/>
        <w:gridCol w:w="756"/>
        <w:gridCol w:w="756"/>
        <w:gridCol w:w="1017"/>
        <w:gridCol w:w="756"/>
        <w:gridCol w:w="756"/>
        <w:gridCol w:w="756"/>
        <w:gridCol w:w="756"/>
      </w:tblGrid>
      <w:tr w:rsidR="00207B46" w:rsidRPr="003201CD" w:rsidTr="00E9247A">
        <w:trPr>
          <w:gridBefore w:val="1"/>
          <w:wBefore w:w="318" w:type="dxa"/>
          <w:trHeight w:val="660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Early-stage HCC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HCC</w:t>
            </w:r>
          </w:p>
        </w:tc>
      </w:tr>
      <w:tr w:rsidR="00207B46" w:rsidRPr="003201CD" w:rsidTr="00E9247A">
        <w:trPr>
          <w:gridBefore w:val="1"/>
          <w:wBefore w:w="318" w:type="dxa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Cut-off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SEN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SPE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PPV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NPV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Cut-off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SEN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SPE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PPV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NPV (%)</w:t>
            </w:r>
          </w:p>
        </w:tc>
      </w:tr>
      <w:tr w:rsidR="00207B46" w:rsidRPr="003201CD" w:rsidTr="00E9247A"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kern w:val="0"/>
                <w:sz w:val="24"/>
                <w:szCs w:val="24"/>
                <w:lang w:val="en-GB"/>
              </w:rPr>
              <w:t>PIVKA-II (</w:t>
            </w:r>
            <w:proofErr w:type="spellStart"/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mAu</w:t>
            </w:r>
            <w:proofErr w:type="spellEnd"/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/mL</w:t>
            </w:r>
            <w:r w:rsidRPr="003201CD">
              <w:rPr>
                <w:rFonts w:ascii="Book Antiqua" w:hAnsi="Book Antiqua"/>
                <w:kern w:val="0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84.44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68.90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89.70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57.96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93.33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162.22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81.30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93.60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86.16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91.08</w:t>
            </w:r>
          </w:p>
        </w:tc>
      </w:tr>
      <w:tr w:rsidR="00207B46" w:rsidRPr="003201CD" w:rsidTr="00E9247A">
        <w:trPr>
          <w:gridBefore w:val="1"/>
          <w:wBefore w:w="318" w:type="dxa"/>
        </w:trPr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kern w:val="0"/>
                <w:sz w:val="24"/>
                <w:szCs w:val="24"/>
                <w:lang w:val="en-GB"/>
              </w:rPr>
              <w:t>AFP (</w:t>
            </w:r>
            <w:proofErr w:type="spellStart"/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ng</w:t>
            </w:r>
            <w:proofErr w:type="spellEnd"/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/mL</w:t>
            </w:r>
            <w:r w:rsidRPr="003201CD">
              <w:rPr>
                <w:rFonts w:ascii="Book Antiqua" w:hAnsi="Book Antiqua"/>
                <w:kern w:val="0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145.65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47.30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77.20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29.95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87.66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145.65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64.80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77.20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58.22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81.73</w:t>
            </w:r>
          </w:p>
        </w:tc>
      </w:tr>
      <w:tr w:rsidR="00207B46" w:rsidRPr="003201CD" w:rsidTr="00E9247A">
        <w:trPr>
          <w:gridBefore w:val="1"/>
          <w:wBefore w:w="318" w:type="dxa"/>
        </w:trPr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γ-GT/AST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0.845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78.40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64.90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31.53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93.58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0.845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81.80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64.90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53.33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87.91</w:t>
            </w:r>
          </w:p>
        </w:tc>
      </w:tr>
      <w:tr w:rsidR="00207B46" w:rsidRPr="003201CD" w:rsidTr="00E9247A">
        <w:trPr>
          <w:gridBefore w:val="1"/>
          <w:wBefore w:w="318" w:type="dxa"/>
        </w:trPr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kern w:val="0"/>
                <w:sz w:val="24"/>
                <w:szCs w:val="24"/>
                <w:lang w:val="en-GB"/>
              </w:rPr>
              <w:t>PIVKA-II + AFP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NA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60.80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90.80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57.67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91.83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NA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73.30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93.90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85.49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87.77</w:t>
            </w:r>
          </w:p>
        </w:tc>
      </w:tr>
      <w:tr w:rsidR="00207B46" w:rsidRPr="003201CD" w:rsidTr="00E9247A">
        <w:trPr>
          <w:gridBefore w:val="1"/>
          <w:wBefore w:w="318" w:type="dxa"/>
        </w:trPr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kern w:val="0"/>
                <w:sz w:val="24"/>
                <w:szCs w:val="24"/>
                <w:lang w:val="en-GB"/>
              </w:rPr>
              <w:t xml:space="preserve">PIVKA-II + </w:t>
            </w: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γ-GT/AST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NA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74.30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86.60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53.34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94.24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NA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86.90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83.80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72.45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92.88</w:t>
            </w:r>
          </w:p>
        </w:tc>
      </w:tr>
      <w:tr w:rsidR="00207B46" w:rsidRPr="003201CD" w:rsidTr="00E9247A">
        <w:trPr>
          <w:gridBefore w:val="1"/>
          <w:wBefore w:w="318" w:type="dxa"/>
        </w:trPr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kern w:val="0"/>
                <w:sz w:val="24"/>
                <w:szCs w:val="24"/>
                <w:lang w:val="en-GB"/>
              </w:rPr>
              <w:t xml:space="preserve">AFP + </w:t>
            </w: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γ-GT/AST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NA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56.80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81.90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39.28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90.19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NA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76.10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76.30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61.15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86.69</w:t>
            </w:r>
          </w:p>
        </w:tc>
      </w:tr>
      <w:tr w:rsidR="00207B46" w:rsidRPr="003201CD" w:rsidTr="00E9247A">
        <w:trPr>
          <w:gridBefore w:val="1"/>
          <w:wBefore w:w="318" w:type="dxa"/>
        </w:trPr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kern w:val="0"/>
                <w:sz w:val="24"/>
                <w:szCs w:val="24"/>
                <w:lang w:val="en-GB"/>
              </w:rPr>
              <w:t xml:space="preserve">PIVKA-II + AFP + </w:t>
            </w: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γ-GT/AST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NA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73.00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82.50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46.23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93.68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NA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78.40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91.10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81.20</w:t>
            </w:r>
          </w:p>
        </w:tc>
        <w:tc>
          <w:tcPr>
            <w:tcW w:w="0" w:type="auto"/>
            <w:vAlign w:val="center"/>
          </w:tcPr>
          <w:p w:rsidR="00207B46" w:rsidRPr="003201CD" w:rsidRDefault="00207B46" w:rsidP="008526A7">
            <w:pPr>
              <w:keepNext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89.59</w:t>
            </w:r>
          </w:p>
        </w:tc>
      </w:tr>
    </w:tbl>
    <w:p w:rsidR="004C0A02" w:rsidRPr="003201CD" w:rsidRDefault="004C0A02" w:rsidP="008526A7">
      <w:pPr>
        <w:pStyle w:val="a6"/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  <w:lang w:val="en-GB"/>
        </w:rPr>
      </w:pPr>
      <w:r w:rsidRPr="003201CD">
        <w:rPr>
          <w:rFonts w:ascii="Book Antiqua" w:hAnsi="Book Antiqua"/>
          <w:bCs/>
          <w:sz w:val="24"/>
          <w:szCs w:val="24"/>
          <w:lang w:val="en-GB"/>
        </w:rPr>
        <w:t xml:space="preserve">HCC: Hepatocellular carcinoma; SEN: Sensitivity; SPE: Specificity; PPV: Positive predictive value; NPV: Negative predictive value; PIVKA-II: Protein induced by vitamin K absence or antagonist </w:t>
      </w:r>
      <w:r w:rsidR="00207B46" w:rsidRPr="003201CD">
        <w:rPr>
          <w:rFonts w:ascii="Book Antiqua" w:hAnsi="Book Antiqua"/>
          <w:bCs/>
          <w:sz w:val="24"/>
          <w:szCs w:val="24"/>
          <w:lang w:val="en-GB"/>
        </w:rPr>
        <w:t>II</w:t>
      </w:r>
      <w:r w:rsidRPr="003201CD">
        <w:rPr>
          <w:rFonts w:ascii="Book Antiqua" w:hAnsi="Book Antiqua"/>
          <w:bCs/>
          <w:sz w:val="24"/>
          <w:szCs w:val="24"/>
          <w:lang w:val="en-GB"/>
        </w:rPr>
        <w:t>; AFP: Alpha-fetoprotein; γ-GT/AST: The ratio of gamma-</w:t>
      </w:r>
      <w:proofErr w:type="spellStart"/>
      <w:r w:rsidRPr="003201CD">
        <w:rPr>
          <w:rFonts w:ascii="Book Antiqua" w:hAnsi="Book Antiqua"/>
          <w:bCs/>
          <w:sz w:val="24"/>
          <w:szCs w:val="24"/>
          <w:lang w:val="en-GB"/>
        </w:rPr>
        <w:t>glutamyltransferase</w:t>
      </w:r>
      <w:proofErr w:type="spellEnd"/>
      <w:r w:rsidRPr="003201CD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="00CF0DF3">
        <w:rPr>
          <w:rFonts w:ascii="Book Antiqua" w:hAnsi="Book Antiqua"/>
          <w:bCs/>
          <w:sz w:val="24"/>
          <w:szCs w:val="24"/>
          <w:lang w:val="en-GB"/>
        </w:rPr>
        <w:t>to</w:t>
      </w:r>
      <w:r w:rsidR="00CF0DF3" w:rsidRPr="003201CD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bCs/>
          <w:sz w:val="24"/>
          <w:szCs w:val="24"/>
          <w:lang w:val="en-GB"/>
        </w:rPr>
        <w:t>aspartate aminotransferase; NA: Not applicable.</w:t>
      </w:r>
    </w:p>
    <w:p w:rsidR="001A3C8B" w:rsidRPr="003201CD" w:rsidRDefault="001A3C8B" w:rsidP="008526A7">
      <w:pPr>
        <w:pStyle w:val="a6"/>
        <w:keepNext/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  <w:lang w:val="en-GB"/>
        </w:rPr>
      </w:pPr>
      <w:r w:rsidRPr="003201CD">
        <w:rPr>
          <w:rFonts w:ascii="Book Antiqua" w:eastAsia="宋体" w:hAnsi="Book Antiqua"/>
          <w:sz w:val="24"/>
          <w:szCs w:val="24"/>
          <w:lang w:val="en-GB"/>
        </w:rPr>
        <w:br w:type="page"/>
      </w:r>
      <w:r w:rsidRPr="003201CD">
        <w:rPr>
          <w:rFonts w:ascii="Book Antiqua" w:hAnsi="Book Antiqua"/>
          <w:b/>
          <w:bCs/>
          <w:sz w:val="24"/>
          <w:szCs w:val="24"/>
          <w:lang w:val="en-GB"/>
        </w:rPr>
        <w:lastRenderedPageBreak/>
        <w:t xml:space="preserve">Table 3 Performance of protein induced by vitamin K absence or antagonist </w:t>
      </w:r>
      <w:r w:rsidRPr="003201CD">
        <w:rPr>
          <w:rFonts w:ascii="Book Antiqua" w:hAnsi="Book Antiqua"/>
          <w:kern w:val="0"/>
          <w:sz w:val="24"/>
          <w:szCs w:val="24"/>
          <w:lang w:val="en-GB"/>
        </w:rPr>
        <w:t>II</w:t>
      </w:r>
      <w:r w:rsidRPr="003201CD">
        <w:rPr>
          <w:rFonts w:ascii="Book Antiqua" w:hAnsi="Book Antiqua" w:cs="Book Antiqua"/>
          <w:b/>
          <w:bCs/>
          <w:sz w:val="24"/>
          <w:szCs w:val="24"/>
          <w:lang w:val="en-GB"/>
        </w:rPr>
        <w:t>, alpha-fetoprotein</w:t>
      </w:r>
      <w:r w:rsidR="00CF0DF3">
        <w:rPr>
          <w:rFonts w:ascii="Book Antiqua" w:hAnsi="Book Antiqua" w:cs="Book Antiqua"/>
          <w:b/>
          <w:bCs/>
          <w:sz w:val="24"/>
          <w:szCs w:val="24"/>
          <w:lang w:val="en-GB"/>
        </w:rPr>
        <w:t>,</w:t>
      </w:r>
      <w:r w:rsidRPr="003201CD">
        <w:rPr>
          <w:rFonts w:ascii="Book Antiqua" w:hAnsi="Book Antiqua" w:cs="Book Antiqua"/>
          <w:b/>
          <w:bCs/>
          <w:sz w:val="24"/>
          <w:szCs w:val="24"/>
          <w:lang w:val="en-GB"/>
        </w:rPr>
        <w:t xml:space="preserve"> and the ratio of gamma-</w:t>
      </w:r>
      <w:proofErr w:type="spellStart"/>
      <w:r w:rsidRPr="003201CD">
        <w:rPr>
          <w:rFonts w:ascii="Book Antiqua" w:hAnsi="Book Antiqua" w:cs="Book Antiqua"/>
          <w:b/>
          <w:bCs/>
          <w:sz w:val="24"/>
          <w:szCs w:val="24"/>
          <w:lang w:val="en-GB"/>
        </w:rPr>
        <w:t>glutamyltransferase</w:t>
      </w:r>
      <w:proofErr w:type="spellEnd"/>
      <w:r w:rsidRPr="003201CD">
        <w:rPr>
          <w:rFonts w:ascii="Book Antiqua" w:hAnsi="Book Antiqua" w:cs="Book Antiqua"/>
          <w:b/>
          <w:bCs/>
          <w:sz w:val="24"/>
          <w:szCs w:val="24"/>
          <w:lang w:val="en-GB"/>
        </w:rPr>
        <w:t xml:space="preserve"> and aspartate aminotransferase</w:t>
      </w:r>
      <w:r w:rsidRPr="003201CD">
        <w:rPr>
          <w:rFonts w:ascii="Book Antiqua" w:hAnsi="Book Antiqua"/>
          <w:b/>
          <w:bCs/>
          <w:sz w:val="24"/>
          <w:szCs w:val="24"/>
          <w:lang w:val="en-GB"/>
        </w:rPr>
        <w:t xml:space="preserve"> in </w:t>
      </w:r>
      <w:r w:rsidR="00CF0DF3" w:rsidRPr="003201CD">
        <w:rPr>
          <w:rFonts w:ascii="Book Antiqua" w:hAnsi="Book Antiqua"/>
          <w:b/>
          <w:bCs/>
          <w:sz w:val="24"/>
          <w:szCs w:val="24"/>
          <w:lang w:val="en-GB"/>
        </w:rPr>
        <w:t>hepatitis B virus DNA+</w:t>
      </w:r>
      <w:r w:rsidR="00CF0DF3">
        <w:rPr>
          <w:rFonts w:ascii="Book Antiqua" w:hAnsi="Book Antiqua"/>
          <w:b/>
          <w:bCs/>
          <w:sz w:val="24"/>
          <w:szCs w:val="24"/>
          <w:lang w:val="en-GB"/>
        </w:rPr>
        <w:t xml:space="preserve"> and </w:t>
      </w:r>
      <w:r w:rsidR="00CF0DF3" w:rsidRPr="003201CD">
        <w:rPr>
          <w:rFonts w:ascii="Book Antiqua" w:hAnsi="Book Antiqua"/>
          <w:b/>
          <w:bCs/>
          <w:sz w:val="24"/>
          <w:szCs w:val="24"/>
          <w:lang w:val="en-GB"/>
        </w:rPr>
        <w:t>hepatitis B virus DNA-</w:t>
      </w:r>
      <w:r w:rsidR="00CF0DF3">
        <w:rPr>
          <w:rFonts w:ascii="Book Antiqua" w:hAnsi="Book Antiqua"/>
          <w:b/>
          <w:bCs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b/>
          <w:bCs/>
          <w:sz w:val="24"/>
          <w:szCs w:val="24"/>
          <w:lang w:val="en-GB"/>
        </w:rPr>
        <w:t>hepatocellular carcinoma patients</w:t>
      </w:r>
    </w:p>
    <w:tbl>
      <w:tblPr>
        <w:tblW w:w="0" w:type="auto"/>
        <w:tblInd w:w="-45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1017"/>
        <w:gridCol w:w="756"/>
        <w:gridCol w:w="756"/>
        <w:gridCol w:w="756"/>
        <w:gridCol w:w="756"/>
        <w:gridCol w:w="1017"/>
        <w:gridCol w:w="756"/>
        <w:gridCol w:w="756"/>
        <w:gridCol w:w="756"/>
        <w:gridCol w:w="756"/>
      </w:tblGrid>
      <w:tr w:rsidR="00797FAC" w:rsidRPr="003201CD" w:rsidTr="002C3D78">
        <w:tc>
          <w:tcPr>
            <w:tcW w:w="184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HBV DNA+ HCC</w:t>
            </w:r>
          </w:p>
        </w:tc>
        <w:tc>
          <w:tcPr>
            <w:tcW w:w="39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HBV DNA- HCC</w:t>
            </w:r>
          </w:p>
        </w:tc>
      </w:tr>
      <w:tr w:rsidR="00797FAC" w:rsidRPr="003201CD" w:rsidTr="002C3D78">
        <w:tc>
          <w:tcPr>
            <w:tcW w:w="184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Cut-off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SEN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SPE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PPV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NPV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Cut-off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SEN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SPE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PPV (%)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NPV (%)</w:t>
            </w:r>
          </w:p>
        </w:tc>
      </w:tr>
      <w:tr w:rsidR="00797FAC" w:rsidRPr="003201CD" w:rsidTr="002C3D78">
        <w:tc>
          <w:tcPr>
            <w:tcW w:w="1847" w:type="dxa"/>
            <w:tcBorders>
              <w:top w:val="single" w:sz="4" w:space="0" w:color="auto"/>
            </w:tcBorders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kern w:val="0"/>
                <w:sz w:val="24"/>
                <w:szCs w:val="24"/>
                <w:lang w:val="en-GB"/>
              </w:rPr>
              <w:t>PIVKA-II (</w:t>
            </w:r>
            <w:proofErr w:type="spellStart"/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mAu</w:t>
            </w:r>
            <w:proofErr w:type="spellEnd"/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/mL</w:t>
            </w:r>
            <w:r w:rsidRPr="003201CD">
              <w:rPr>
                <w:rFonts w:ascii="Book Antiqua" w:hAnsi="Book Antiqua"/>
                <w:kern w:val="0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84.44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92.00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92.60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80.92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97.14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154.92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72.70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91.10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87.68</w:t>
            </w: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79.30</w:t>
            </w:r>
          </w:p>
        </w:tc>
      </w:tr>
      <w:tr w:rsidR="00797FAC" w:rsidRPr="003201CD" w:rsidTr="002C3D78">
        <w:tc>
          <w:tcPr>
            <w:tcW w:w="1847" w:type="dxa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kern w:val="0"/>
                <w:sz w:val="24"/>
                <w:szCs w:val="24"/>
                <w:lang w:val="en-GB"/>
              </w:rPr>
              <w:t>AFP (</w:t>
            </w:r>
            <w:proofErr w:type="spellStart"/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ng</w:t>
            </w:r>
            <w:proofErr w:type="spellEnd"/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/mL</w:t>
            </w:r>
            <w:r w:rsidRPr="003201CD">
              <w:rPr>
                <w:rFonts w:ascii="Book Antiqua" w:hAnsi="Book Antiqua"/>
                <w:kern w:val="0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497.70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58.00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88.80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63.85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86.11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146.15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58.00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97.00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94.40</w:t>
            </w:r>
          </w:p>
        </w:tc>
        <w:tc>
          <w:tcPr>
            <w:tcW w:w="739" w:type="dxa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72.61</w:t>
            </w:r>
          </w:p>
        </w:tc>
      </w:tr>
      <w:tr w:rsidR="00797FAC" w:rsidRPr="003201CD" w:rsidTr="002C3D78">
        <w:tc>
          <w:tcPr>
            <w:tcW w:w="1847" w:type="dxa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γ-GT/AST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0.640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88.60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60.50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43.34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93.96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0.830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85.20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52.50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60.98</w:t>
            </w:r>
          </w:p>
        </w:tc>
        <w:tc>
          <w:tcPr>
            <w:tcW w:w="739" w:type="dxa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80.28</w:t>
            </w:r>
          </w:p>
        </w:tc>
      </w:tr>
      <w:tr w:rsidR="00797FAC" w:rsidRPr="003201CD" w:rsidTr="002C3D78">
        <w:tc>
          <w:tcPr>
            <w:tcW w:w="1847" w:type="dxa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kern w:val="0"/>
                <w:sz w:val="24"/>
                <w:szCs w:val="24"/>
                <w:lang w:val="en-GB"/>
              </w:rPr>
              <w:t>PIVKA-II + AFP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NA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89.80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92.20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79.70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96.36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NA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80.70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87.10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84.50</w:t>
            </w:r>
          </w:p>
        </w:tc>
        <w:tc>
          <w:tcPr>
            <w:tcW w:w="739" w:type="dxa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83.82</w:t>
            </w:r>
          </w:p>
        </w:tc>
      </w:tr>
      <w:tr w:rsidR="00797FAC" w:rsidRPr="003201CD" w:rsidTr="002C3D78">
        <w:tc>
          <w:tcPr>
            <w:tcW w:w="1847" w:type="dxa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kern w:val="0"/>
                <w:sz w:val="24"/>
                <w:szCs w:val="24"/>
                <w:lang w:val="en-GB"/>
              </w:rPr>
              <w:t xml:space="preserve">PIVKA-II + </w:t>
            </w: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γ-GT/AST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NA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89.80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92.60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80.54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96.38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NA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79.50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78.20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76.06</w:t>
            </w:r>
          </w:p>
        </w:tc>
        <w:tc>
          <w:tcPr>
            <w:tcW w:w="739" w:type="dxa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81.41</w:t>
            </w:r>
          </w:p>
        </w:tc>
      </w:tr>
      <w:tr w:rsidR="00797FAC" w:rsidRPr="003201CD" w:rsidTr="002C3D78">
        <w:tc>
          <w:tcPr>
            <w:tcW w:w="1847" w:type="dxa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kern w:val="0"/>
                <w:sz w:val="24"/>
                <w:szCs w:val="24"/>
                <w:lang w:val="en-GB"/>
              </w:rPr>
              <w:t xml:space="preserve">AFP + </w:t>
            </w: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γ-GT/AST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NA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70.50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89.10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68.81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89.85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NA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75.00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78.20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74.98</w:t>
            </w:r>
          </w:p>
        </w:tc>
        <w:tc>
          <w:tcPr>
            <w:tcW w:w="739" w:type="dxa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78.21</w:t>
            </w:r>
          </w:p>
        </w:tc>
      </w:tr>
      <w:tr w:rsidR="00797FAC" w:rsidRPr="003201CD" w:rsidTr="002C3D78">
        <w:tc>
          <w:tcPr>
            <w:tcW w:w="1847" w:type="dxa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kern w:val="0"/>
                <w:sz w:val="24"/>
                <w:szCs w:val="24"/>
                <w:lang w:val="en-GB"/>
              </w:rPr>
              <w:t xml:space="preserve">PIVKA-II + AFP + </w:t>
            </w: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γ-GT/AST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NA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90.90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92.20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79.90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96.74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NA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79.50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tabs>
                <w:tab w:val="left" w:pos="7500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86.10</w:t>
            </w:r>
          </w:p>
        </w:tc>
        <w:tc>
          <w:tcPr>
            <w:tcW w:w="0" w:type="auto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83.29</w:t>
            </w:r>
          </w:p>
        </w:tc>
        <w:tc>
          <w:tcPr>
            <w:tcW w:w="739" w:type="dxa"/>
            <w:vAlign w:val="center"/>
          </w:tcPr>
          <w:p w:rsidR="00797FAC" w:rsidRPr="003201CD" w:rsidRDefault="00797FAC" w:rsidP="008526A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3201CD">
              <w:rPr>
                <w:rFonts w:ascii="Book Antiqua" w:hAnsi="Book Antiqua"/>
                <w:sz w:val="24"/>
                <w:szCs w:val="24"/>
                <w:lang w:val="en-GB"/>
              </w:rPr>
              <w:t>82.82</w:t>
            </w:r>
          </w:p>
        </w:tc>
      </w:tr>
    </w:tbl>
    <w:p w:rsidR="001A3C8B" w:rsidRPr="003201CD" w:rsidRDefault="001A3C8B" w:rsidP="008526A7">
      <w:pPr>
        <w:pStyle w:val="a6"/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  <w:lang w:val="en-GB"/>
        </w:rPr>
      </w:pPr>
      <w:r w:rsidRPr="003201CD">
        <w:rPr>
          <w:rFonts w:ascii="Book Antiqua" w:hAnsi="Book Antiqua"/>
          <w:bCs/>
          <w:sz w:val="24"/>
          <w:szCs w:val="24"/>
          <w:lang w:val="en-GB"/>
        </w:rPr>
        <w:t xml:space="preserve">HBV: </w:t>
      </w:r>
      <w:r w:rsidRPr="003201CD">
        <w:rPr>
          <w:rFonts w:ascii="Book Antiqua" w:hAnsi="Book Antiqua"/>
          <w:sz w:val="24"/>
          <w:szCs w:val="24"/>
          <w:lang w:val="en-GB"/>
        </w:rPr>
        <w:t>Hepatitis B virus;</w:t>
      </w:r>
      <w:r w:rsidRPr="003201CD">
        <w:rPr>
          <w:rFonts w:ascii="Book Antiqua" w:hAnsi="Book Antiqua"/>
          <w:bCs/>
          <w:sz w:val="24"/>
          <w:szCs w:val="24"/>
          <w:lang w:val="en-GB"/>
        </w:rPr>
        <w:t xml:space="preserve"> HCC: Hepatocellular carcinoma; SEN: Sensitivity; SPE: Specificity; PPV: Positive predictive value; NPV: Negative predictive value; PIVKA-</w:t>
      </w:r>
      <w:bookmarkStart w:id="166" w:name="_Hlk18049318"/>
      <w:r w:rsidRPr="003201CD">
        <w:rPr>
          <w:rFonts w:ascii="Book Antiqua" w:hAnsi="Book Antiqua"/>
          <w:bCs/>
          <w:sz w:val="24"/>
          <w:szCs w:val="24"/>
          <w:lang w:val="en-GB"/>
        </w:rPr>
        <w:t>II</w:t>
      </w:r>
      <w:bookmarkEnd w:id="166"/>
      <w:r w:rsidRPr="003201CD">
        <w:rPr>
          <w:rFonts w:ascii="Book Antiqua" w:hAnsi="Book Antiqua"/>
          <w:bCs/>
          <w:sz w:val="24"/>
          <w:szCs w:val="24"/>
          <w:lang w:val="en-GB"/>
        </w:rPr>
        <w:t>: Protein induced by vitamin K absence or antagonist II; AFP: Alpha-fetoprotein; γ-GT/AST: The ratio of gamma-</w:t>
      </w:r>
      <w:proofErr w:type="spellStart"/>
      <w:r w:rsidRPr="003201CD">
        <w:rPr>
          <w:rFonts w:ascii="Book Antiqua" w:hAnsi="Book Antiqua"/>
          <w:bCs/>
          <w:sz w:val="24"/>
          <w:szCs w:val="24"/>
          <w:lang w:val="en-GB"/>
        </w:rPr>
        <w:t>glutamyltransferase</w:t>
      </w:r>
      <w:proofErr w:type="spellEnd"/>
      <w:r w:rsidRPr="003201CD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="00CF0DF3">
        <w:rPr>
          <w:rFonts w:ascii="Book Antiqua" w:hAnsi="Book Antiqua"/>
          <w:bCs/>
          <w:sz w:val="24"/>
          <w:szCs w:val="24"/>
          <w:lang w:val="en-GB"/>
        </w:rPr>
        <w:t>to</w:t>
      </w:r>
      <w:r w:rsidR="00CF0DF3" w:rsidRPr="003201CD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bCs/>
          <w:sz w:val="24"/>
          <w:szCs w:val="24"/>
          <w:lang w:val="en-GB"/>
        </w:rPr>
        <w:t>aspartate aminotransferase; NA: Not applicable.</w:t>
      </w:r>
    </w:p>
    <w:p w:rsidR="00E25EA3" w:rsidRPr="003201CD" w:rsidRDefault="001A3C8B" w:rsidP="008526A7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sz w:val="24"/>
          <w:szCs w:val="24"/>
          <w:lang w:val="en-GB"/>
        </w:rPr>
        <w:br w:type="page"/>
      </w:r>
      <w:r w:rsidR="00065AF8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>
            <wp:extent cx="5763895" cy="5539740"/>
            <wp:effectExtent l="0" t="0" r="825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553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15" w:rsidRPr="003201CD" w:rsidRDefault="00192515" w:rsidP="008526A7">
      <w:pPr>
        <w:pStyle w:val="a6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b/>
          <w:bCs/>
          <w:sz w:val="24"/>
          <w:szCs w:val="24"/>
          <w:lang w:val="en-GB"/>
        </w:rPr>
        <w:t xml:space="preserve">Figure 1 </w:t>
      </w:r>
      <w:r w:rsidR="00CF0DF3">
        <w:rPr>
          <w:rFonts w:ascii="Book Antiqua" w:hAnsi="Book Antiqua"/>
          <w:b/>
          <w:bCs/>
          <w:sz w:val="24"/>
          <w:szCs w:val="24"/>
          <w:lang w:val="en-GB"/>
        </w:rPr>
        <w:t>A</w:t>
      </w:r>
      <w:r w:rsidR="008B736B" w:rsidRPr="003201CD">
        <w:rPr>
          <w:rFonts w:ascii="Book Antiqua" w:hAnsi="Book Antiqua"/>
          <w:b/>
          <w:bCs/>
          <w:sz w:val="24"/>
          <w:szCs w:val="24"/>
          <w:lang w:val="en-GB"/>
        </w:rPr>
        <w:t xml:space="preserve">nalysis of </w:t>
      </w:r>
      <w:r w:rsidR="008B736B" w:rsidRPr="003201CD">
        <w:rPr>
          <w:rFonts w:ascii="Book Antiqua" w:hAnsi="Book Antiqua" w:cs="Book Antiqua"/>
          <w:b/>
          <w:bCs/>
          <w:sz w:val="24"/>
          <w:szCs w:val="24"/>
          <w:lang w:val="en-GB"/>
        </w:rPr>
        <w:t>gamma-</w:t>
      </w:r>
      <w:proofErr w:type="spellStart"/>
      <w:r w:rsidR="008B736B" w:rsidRPr="003201CD">
        <w:rPr>
          <w:rFonts w:ascii="Book Antiqua" w:hAnsi="Book Antiqua" w:cs="Book Antiqua"/>
          <w:b/>
          <w:bCs/>
          <w:sz w:val="24"/>
          <w:szCs w:val="24"/>
          <w:lang w:val="en-GB"/>
        </w:rPr>
        <w:t>glutamyltransferase</w:t>
      </w:r>
      <w:proofErr w:type="spellEnd"/>
      <w:r w:rsidR="008B736B" w:rsidRPr="003201CD">
        <w:rPr>
          <w:rFonts w:ascii="Book Antiqua" w:hAnsi="Book Antiqua" w:cs="Book Antiqua"/>
          <w:b/>
          <w:bCs/>
          <w:sz w:val="24"/>
          <w:szCs w:val="24"/>
          <w:lang w:val="en-GB"/>
        </w:rPr>
        <w:t xml:space="preserve"> </w:t>
      </w:r>
      <w:r w:rsidR="00CF0DF3">
        <w:rPr>
          <w:rFonts w:ascii="Book Antiqua" w:hAnsi="Book Antiqua" w:cs="Book Antiqua"/>
          <w:b/>
          <w:bCs/>
          <w:sz w:val="24"/>
          <w:szCs w:val="24"/>
          <w:lang w:val="en-GB"/>
        </w:rPr>
        <w:t>to</w:t>
      </w:r>
      <w:r w:rsidR="00CF0DF3" w:rsidRPr="003201CD">
        <w:rPr>
          <w:rFonts w:ascii="Book Antiqua" w:hAnsi="Book Antiqua" w:cs="Book Antiqua"/>
          <w:b/>
          <w:bCs/>
          <w:sz w:val="24"/>
          <w:szCs w:val="24"/>
          <w:lang w:val="en-GB"/>
        </w:rPr>
        <w:t xml:space="preserve"> </w:t>
      </w:r>
      <w:r w:rsidR="008B736B" w:rsidRPr="003201CD">
        <w:rPr>
          <w:rFonts w:ascii="Book Antiqua" w:hAnsi="Book Antiqua" w:cs="Book Antiqua"/>
          <w:b/>
          <w:bCs/>
          <w:sz w:val="24"/>
          <w:szCs w:val="24"/>
          <w:lang w:val="en-GB"/>
        </w:rPr>
        <w:t>aspartate aminotransferase ratio</w:t>
      </w:r>
      <w:r w:rsidR="008B736B" w:rsidRPr="003201CD">
        <w:rPr>
          <w:rFonts w:ascii="Book Antiqua" w:hAnsi="Book Antiqua"/>
          <w:b/>
          <w:bCs/>
          <w:sz w:val="24"/>
          <w:szCs w:val="24"/>
          <w:lang w:val="en-GB"/>
        </w:rPr>
        <w:t xml:space="preserve">.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A-C: </w:t>
      </w:r>
      <w:r w:rsidR="00CF0DF3">
        <w:rPr>
          <w:rFonts w:ascii="Book Antiqua" w:hAnsi="Book Antiqua"/>
          <w:sz w:val="24"/>
          <w:szCs w:val="24"/>
          <w:lang w:val="en-GB"/>
        </w:rPr>
        <w:t>C</w:t>
      </w:r>
      <w:r w:rsidRPr="003201CD">
        <w:rPr>
          <w:rFonts w:ascii="Book Antiqua" w:hAnsi="Book Antiqua"/>
          <w:sz w:val="24"/>
          <w:szCs w:val="24"/>
          <w:lang w:val="en-GB"/>
        </w:rPr>
        <w:t>orrelation</w:t>
      </w:r>
      <w:r w:rsidR="00CF0DF3">
        <w:rPr>
          <w:rFonts w:ascii="Book Antiqua" w:hAnsi="Book Antiqua"/>
          <w:sz w:val="24"/>
          <w:szCs w:val="24"/>
          <w:lang w:val="en-GB"/>
        </w:rPr>
        <w:t>s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of protein induced by vitamin K absence or antagonist </w:t>
      </w:r>
      <w:r w:rsidR="001A3C8B" w:rsidRPr="003201CD">
        <w:rPr>
          <w:rFonts w:ascii="Book Antiqua" w:hAnsi="Book Antiqua"/>
          <w:sz w:val="24"/>
          <w:szCs w:val="24"/>
          <w:lang w:val="en-GB"/>
        </w:rPr>
        <w:t>II</w:t>
      </w:r>
      <w:r w:rsidR="00BD4C65" w:rsidRPr="003201CD">
        <w:rPr>
          <w:rFonts w:ascii="Book Antiqua" w:hAnsi="Book Antiqua"/>
          <w:sz w:val="24"/>
          <w:szCs w:val="24"/>
          <w:lang w:val="en-GB"/>
        </w:rPr>
        <w:t xml:space="preserve"> (PIVKA-II)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>, alpha-fetoprotein</w:t>
      </w:r>
      <w:r w:rsidR="00BD4C65" w:rsidRPr="003201CD">
        <w:rPr>
          <w:rFonts w:ascii="Book Antiqua" w:hAnsi="Book Antiqua" w:cs="Book Antiqua"/>
          <w:sz w:val="24"/>
          <w:szCs w:val="24"/>
          <w:lang w:val="en-GB"/>
        </w:rPr>
        <w:t xml:space="preserve"> (AFP)</w:t>
      </w:r>
      <w:r w:rsidR="00CF0DF3">
        <w:rPr>
          <w:rFonts w:ascii="Book Antiqua" w:hAnsi="Book Antiqua" w:cs="Book Antiqua"/>
          <w:sz w:val="24"/>
          <w:szCs w:val="24"/>
          <w:lang w:val="en-GB"/>
        </w:rPr>
        <w:t>,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and the ratio of gamma-</w:t>
      </w:r>
      <w:proofErr w:type="spellStart"/>
      <w:r w:rsidRPr="003201CD">
        <w:rPr>
          <w:rFonts w:ascii="Book Antiqua" w:hAnsi="Book Antiqua" w:cs="Book Antiqua"/>
          <w:sz w:val="24"/>
          <w:szCs w:val="24"/>
          <w:lang w:val="en-GB"/>
        </w:rPr>
        <w:t>glutamyltransferase</w:t>
      </w:r>
      <w:proofErr w:type="spellEnd"/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bookmarkStart w:id="167" w:name="_Hlk18050080"/>
      <w:r w:rsidRPr="003201CD">
        <w:rPr>
          <w:rFonts w:ascii="Book Antiqua" w:hAnsi="Book Antiqua" w:cs="Book Antiqua"/>
          <w:sz w:val="24"/>
          <w:szCs w:val="24"/>
          <w:lang w:val="en-GB"/>
        </w:rPr>
        <w:t>and aspartate aminotransferase</w:t>
      </w:r>
      <w:bookmarkEnd w:id="167"/>
      <w:r w:rsidR="00BD4C65" w:rsidRPr="003201CD">
        <w:rPr>
          <w:rFonts w:ascii="Book Antiqua" w:hAnsi="Book Antiqua" w:cs="Book Antiqua"/>
          <w:sz w:val="24"/>
          <w:szCs w:val="24"/>
          <w:lang w:val="en-GB"/>
        </w:rPr>
        <w:t xml:space="preserve"> (</w:t>
      </w:r>
      <w:bookmarkStart w:id="168" w:name="_Hlk18050511"/>
      <w:r w:rsidR="00BD4C65" w:rsidRPr="003201CD">
        <w:rPr>
          <w:rFonts w:ascii="Book Antiqua" w:hAnsi="Book Antiqua" w:cs="Book Antiqua"/>
          <w:sz w:val="24"/>
          <w:szCs w:val="24"/>
          <w:lang w:val="en-GB"/>
        </w:rPr>
        <w:t>γ-GT/AST</w:t>
      </w:r>
      <w:bookmarkEnd w:id="168"/>
      <w:r w:rsidR="00BD4C65" w:rsidRPr="003201CD">
        <w:rPr>
          <w:rFonts w:ascii="Book Antiqua" w:hAnsi="Book Antiqua" w:cs="Book Antiqua"/>
          <w:sz w:val="24"/>
          <w:szCs w:val="24"/>
          <w:lang w:val="en-GB"/>
        </w:rPr>
        <w:t>)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with tumour si</w:t>
      </w:r>
      <w:r w:rsidRPr="003201CD">
        <w:rPr>
          <w:rFonts w:ascii="Book Antiqua" w:hAnsi="Book Antiqua"/>
          <w:sz w:val="24"/>
          <w:szCs w:val="24"/>
          <w:lang w:val="en-GB"/>
        </w:rPr>
        <w:t>ze</w:t>
      </w:r>
      <w:r w:rsidR="00BD4C65" w:rsidRPr="003201CD">
        <w:rPr>
          <w:rFonts w:ascii="Book Antiqua" w:hAnsi="Book Antiqua"/>
          <w:sz w:val="24"/>
          <w:szCs w:val="24"/>
          <w:lang w:val="en-GB"/>
        </w:rPr>
        <w:t>;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D-F: Comparison of serum levels of </w:t>
      </w:r>
      <w:r w:rsidR="00BD4C65" w:rsidRPr="003201CD">
        <w:rPr>
          <w:rFonts w:ascii="Book Antiqua" w:hAnsi="Book Antiqua"/>
          <w:sz w:val="24"/>
          <w:szCs w:val="24"/>
          <w:lang w:val="en-GB"/>
        </w:rPr>
        <w:t>PIVKA-II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, </w:t>
      </w:r>
      <w:r w:rsidR="00BD4C65" w:rsidRPr="003201CD">
        <w:rPr>
          <w:rFonts w:ascii="Book Antiqua" w:hAnsi="Book Antiqua" w:cs="Book Antiqua"/>
          <w:sz w:val="24"/>
          <w:szCs w:val="24"/>
          <w:lang w:val="en-GB"/>
        </w:rPr>
        <w:t>AFP</w:t>
      </w:r>
      <w:r w:rsidR="00CF0DF3">
        <w:rPr>
          <w:rFonts w:ascii="Book Antiqua" w:hAnsi="Book Antiqua" w:cs="Book Antiqua"/>
          <w:sz w:val="24"/>
          <w:szCs w:val="24"/>
          <w:lang w:val="en-GB"/>
        </w:rPr>
        <w:t>,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and </w:t>
      </w:r>
      <w:r w:rsidR="00BD4C65" w:rsidRPr="003201CD">
        <w:rPr>
          <w:rFonts w:ascii="Book Antiqua" w:hAnsi="Book Antiqua" w:cs="Book Antiqua"/>
          <w:sz w:val="24"/>
          <w:szCs w:val="24"/>
          <w:lang w:val="en-GB"/>
        </w:rPr>
        <w:t>γ-GT/AST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between early-stage hepatocellular carcinoma</w:t>
      </w:r>
      <w:r w:rsidR="00BD4C65" w:rsidRPr="003201CD">
        <w:rPr>
          <w:rFonts w:ascii="Book Antiqua" w:hAnsi="Book Antiqua" w:cs="Book Antiqua"/>
          <w:sz w:val="24"/>
          <w:szCs w:val="24"/>
          <w:lang w:val="en-GB"/>
        </w:rPr>
        <w:t xml:space="preserve"> (HCC)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patients, advanced </w:t>
      </w:r>
      <w:r w:rsidR="00BD4C65" w:rsidRPr="003201CD">
        <w:rPr>
          <w:rFonts w:ascii="Book Antiqua" w:hAnsi="Book Antiqua" w:cs="Book Antiqua"/>
          <w:sz w:val="24"/>
          <w:szCs w:val="24"/>
          <w:lang w:val="en-GB"/>
        </w:rPr>
        <w:t>HCC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patients</w:t>
      </w:r>
      <w:r w:rsidR="00CF0DF3">
        <w:rPr>
          <w:rFonts w:ascii="Book Antiqua" w:hAnsi="Book Antiqua"/>
          <w:sz w:val="24"/>
          <w:szCs w:val="24"/>
          <w:lang w:val="en-GB"/>
        </w:rPr>
        <w:t>,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and chronic hepatitis B</w:t>
      </w:r>
      <w:r w:rsidR="00CF0DF3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patients.</w:t>
      </w:r>
      <w:r w:rsidRPr="003201CD">
        <w:rPr>
          <w:rFonts w:ascii="Book Antiqua" w:hAnsi="Book Antiqua"/>
          <w:b/>
          <w:bCs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PIVKA-</w:t>
      </w:r>
      <w:bookmarkStart w:id="169" w:name="_Hlk18049395"/>
      <w:r w:rsidRPr="003201CD">
        <w:rPr>
          <w:rFonts w:ascii="Book Antiqua" w:hAnsi="Book Antiqua"/>
          <w:sz w:val="24"/>
          <w:szCs w:val="24"/>
          <w:lang w:val="en-GB"/>
        </w:rPr>
        <w:t>II</w:t>
      </w:r>
      <w:bookmarkEnd w:id="169"/>
      <w:r w:rsidRPr="003201CD">
        <w:rPr>
          <w:rFonts w:ascii="Book Antiqua" w:hAnsi="Book Antiqua"/>
          <w:sz w:val="24"/>
          <w:szCs w:val="24"/>
          <w:lang w:val="en-GB"/>
        </w:rPr>
        <w:t xml:space="preserve">: Protein induced by vitamin K absence or antagonist </w:t>
      </w:r>
      <w:r w:rsidR="001A3C8B" w:rsidRPr="003201CD">
        <w:rPr>
          <w:rFonts w:ascii="Book Antiqua" w:hAnsi="Book Antiqua"/>
          <w:sz w:val="24"/>
          <w:szCs w:val="24"/>
          <w:lang w:val="en-GB"/>
        </w:rPr>
        <w:t>II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; </w:t>
      </w:r>
      <w:bookmarkStart w:id="170" w:name="_Hlk18050607"/>
      <w:r w:rsidRPr="003201CD">
        <w:rPr>
          <w:rFonts w:ascii="Book Antiqua" w:hAnsi="Book Antiqua" w:cs="Book Antiqua"/>
          <w:sz w:val="24"/>
          <w:szCs w:val="24"/>
          <w:lang w:val="en-GB"/>
        </w:rPr>
        <w:t>AFP</w:t>
      </w:r>
      <w:bookmarkEnd w:id="170"/>
      <w:r w:rsidRPr="003201CD">
        <w:rPr>
          <w:rFonts w:ascii="Book Antiqua" w:hAnsi="Book Antiqua" w:cs="Book Antiqua"/>
          <w:sz w:val="24"/>
          <w:szCs w:val="24"/>
          <w:lang w:val="en-GB"/>
        </w:rPr>
        <w:t>: Alpha-fetoprotein; γ-GT/AST: The ratio of gamma-</w:t>
      </w:r>
      <w:proofErr w:type="spellStart"/>
      <w:r w:rsidRPr="003201CD">
        <w:rPr>
          <w:rFonts w:ascii="Book Antiqua" w:hAnsi="Book Antiqua" w:cs="Book Antiqua"/>
          <w:sz w:val="24"/>
          <w:szCs w:val="24"/>
          <w:lang w:val="en-GB"/>
        </w:rPr>
        <w:t>glutamyltransferase</w:t>
      </w:r>
      <w:proofErr w:type="spellEnd"/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 w:rsidR="00CF0DF3">
        <w:rPr>
          <w:rFonts w:ascii="Book Antiqua" w:hAnsi="Book Antiqua" w:cs="Book Antiqua"/>
          <w:sz w:val="24"/>
          <w:szCs w:val="24"/>
          <w:lang w:val="en-GB"/>
        </w:rPr>
        <w:t>to</w:t>
      </w:r>
      <w:r w:rsidR="00CF0DF3" w:rsidRPr="003201CD"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>aspartate aminotransferase; HCC: Hepatocel</w:t>
      </w:r>
      <w:r w:rsidRPr="003201CD">
        <w:rPr>
          <w:rFonts w:ascii="Book Antiqua" w:hAnsi="Book Antiqua"/>
          <w:sz w:val="24"/>
          <w:szCs w:val="24"/>
          <w:lang w:val="en-GB"/>
        </w:rPr>
        <w:t>lular carcinoma; CHB: Chronic hepatitis B.</w:t>
      </w:r>
    </w:p>
    <w:p w:rsidR="00192515" w:rsidRPr="003201CD" w:rsidRDefault="00192515" w:rsidP="008526A7">
      <w:pPr>
        <w:pStyle w:val="a6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sz w:val="24"/>
          <w:szCs w:val="24"/>
          <w:lang w:val="en-GB"/>
        </w:rPr>
        <w:br w:type="page"/>
      </w:r>
      <w:r w:rsidR="00065AF8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>
            <wp:extent cx="5763895" cy="5415915"/>
            <wp:effectExtent l="0" t="0" r="825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541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15" w:rsidRPr="003201CD" w:rsidRDefault="00192515" w:rsidP="008526A7">
      <w:pPr>
        <w:pStyle w:val="a6"/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  <w:lang w:val="en-GB"/>
        </w:rPr>
      </w:pPr>
      <w:r w:rsidRPr="003201CD">
        <w:rPr>
          <w:rFonts w:ascii="Book Antiqua" w:hAnsi="Book Antiqua"/>
          <w:b/>
          <w:bCs/>
          <w:sz w:val="24"/>
          <w:szCs w:val="24"/>
          <w:lang w:val="en-GB"/>
        </w:rPr>
        <w:t xml:space="preserve">Figure 2 </w:t>
      </w:r>
      <w:r w:rsidR="00BD4C65" w:rsidRPr="003201CD">
        <w:rPr>
          <w:rFonts w:ascii="Book Antiqua" w:hAnsi="Book Antiqua"/>
          <w:b/>
          <w:bCs/>
          <w:sz w:val="24"/>
          <w:szCs w:val="24"/>
          <w:lang w:val="en-GB"/>
        </w:rPr>
        <w:t>Receiver-operating characteristic curves of protein induced by vitamin K absence or antagonist II, alpha-fetoprotein, the ratio of gamma-</w:t>
      </w:r>
      <w:proofErr w:type="spellStart"/>
      <w:r w:rsidR="00BD4C65" w:rsidRPr="003201CD">
        <w:rPr>
          <w:rFonts w:ascii="Book Antiqua" w:hAnsi="Book Antiqua"/>
          <w:b/>
          <w:bCs/>
          <w:sz w:val="24"/>
          <w:szCs w:val="24"/>
          <w:lang w:val="en-GB"/>
        </w:rPr>
        <w:t>glutamyltransferase</w:t>
      </w:r>
      <w:proofErr w:type="spellEnd"/>
      <w:r w:rsidR="00BD4C65" w:rsidRPr="003201CD">
        <w:rPr>
          <w:rFonts w:ascii="Book Antiqua" w:hAnsi="Book Antiqua"/>
          <w:b/>
          <w:bCs/>
          <w:sz w:val="24"/>
          <w:szCs w:val="24"/>
          <w:lang w:val="en-GB"/>
        </w:rPr>
        <w:t xml:space="preserve"> </w:t>
      </w:r>
      <w:r w:rsidR="00CF0DF3">
        <w:rPr>
          <w:rFonts w:ascii="Book Antiqua" w:hAnsi="Book Antiqua"/>
          <w:b/>
          <w:bCs/>
          <w:sz w:val="24"/>
          <w:szCs w:val="24"/>
          <w:lang w:val="en-GB"/>
        </w:rPr>
        <w:t>to</w:t>
      </w:r>
      <w:r w:rsidR="00CF0DF3" w:rsidRPr="003201CD">
        <w:rPr>
          <w:rFonts w:ascii="Book Antiqua" w:hAnsi="Book Antiqua"/>
          <w:b/>
          <w:bCs/>
          <w:sz w:val="24"/>
          <w:szCs w:val="24"/>
          <w:lang w:val="en-GB"/>
        </w:rPr>
        <w:t xml:space="preserve"> </w:t>
      </w:r>
      <w:r w:rsidR="00BD4C65" w:rsidRPr="003201CD">
        <w:rPr>
          <w:rFonts w:ascii="Book Antiqua" w:hAnsi="Book Antiqua"/>
          <w:b/>
          <w:bCs/>
          <w:sz w:val="24"/>
          <w:szCs w:val="24"/>
          <w:lang w:val="en-GB"/>
        </w:rPr>
        <w:t>aspartate aminotransferase</w:t>
      </w:r>
      <w:r w:rsidR="00CF0DF3">
        <w:rPr>
          <w:rFonts w:ascii="Book Antiqua" w:hAnsi="Book Antiqua"/>
          <w:b/>
          <w:bCs/>
          <w:sz w:val="24"/>
          <w:szCs w:val="24"/>
          <w:lang w:val="en-GB"/>
        </w:rPr>
        <w:t>,</w:t>
      </w:r>
      <w:r w:rsidR="00BD4C65" w:rsidRPr="003201CD">
        <w:rPr>
          <w:rFonts w:ascii="Book Antiqua" w:hAnsi="Book Antiqua"/>
          <w:b/>
          <w:bCs/>
          <w:sz w:val="24"/>
          <w:szCs w:val="24"/>
          <w:lang w:val="en-GB"/>
        </w:rPr>
        <w:t xml:space="preserve"> and the</w:t>
      </w:r>
      <w:r w:rsidR="00CF0DF3">
        <w:rPr>
          <w:rFonts w:ascii="Book Antiqua" w:hAnsi="Book Antiqua"/>
          <w:b/>
          <w:bCs/>
          <w:sz w:val="24"/>
          <w:szCs w:val="24"/>
          <w:lang w:val="en-GB"/>
        </w:rPr>
        <w:t>ir</w:t>
      </w:r>
      <w:r w:rsidR="00BD4C65" w:rsidRPr="003201CD">
        <w:rPr>
          <w:rFonts w:ascii="Book Antiqua" w:hAnsi="Book Antiqua"/>
          <w:b/>
          <w:bCs/>
          <w:sz w:val="24"/>
          <w:szCs w:val="24"/>
          <w:lang w:val="en-GB"/>
        </w:rPr>
        <w:t xml:space="preserve"> combinations </w:t>
      </w:r>
      <w:r w:rsidR="00922E00" w:rsidRPr="003201CD">
        <w:rPr>
          <w:rFonts w:ascii="Book Antiqua" w:hAnsi="Book Antiqua"/>
          <w:b/>
          <w:bCs/>
          <w:sz w:val="24"/>
          <w:szCs w:val="24"/>
          <w:lang w:val="en-GB"/>
        </w:rPr>
        <w:t xml:space="preserve">in hepatocellular carcinoma patients. </w:t>
      </w:r>
      <w:r w:rsidRPr="003201CD">
        <w:rPr>
          <w:rFonts w:ascii="Book Antiqua" w:hAnsi="Book Antiqua"/>
          <w:sz w:val="24"/>
          <w:szCs w:val="24"/>
          <w:lang w:val="en-GB"/>
        </w:rPr>
        <w:t>A</w:t>
      </w:r>
      <w:r w:rsidR="00CF0DF3">
        <w:rPr>
          <w:rFonts w:ascii="Book Antiqua" w:hAnsi="Book Antiqua"/>
          <w:sz w:val="24"/>
          <w:szCs w:val="24"/>
          <w:lang w:val="en-GB"/>
        </w:rPr>
        <w:t xml:space="preserve"> and </w:t>
      </w:r>
      <w:r w:rsidRPr="003201CD">
        <w:rPr>
          <w:rFonts w:ascii="Book Antiqua" w:hAnsi="Book Antiqua"/>
          <w:sz w:val="24"/>
          <w:szCs w:val="24"/>
          <w:lang w:val="en-GB"/>
        </w:rPr>
        <w:t>B: Receiver-operating characteristic</w:t>
      </w:r>
      <w:r w:rsidR="00922E00" w:rsidRPr="003201CD">
        <w:rPr>
          <w:rFonts w:ascii="Book Antiqua" w:hAnsi="Book Antiqua"/>
          <w:sz w:val="24"/>
          <w:szCs w:val="24"/>
          <w:lang w:val="en-GB"/>
        </w:rPr>
        <w:t xml:space="preserve"> (ROC)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curves of protein induced by vitamin K absence or antagonist </w:t>
      </w:r>
      <w:r w:rsidR="00BD4C65" w:rsidRPr="003201CD">
        <w:rPr>
          <w:rFonts w:ascii="Book Antiqua" w:hAnsi="Book Antiqua"/>
          <w:sz w:val="24"/>
          <w:szCs w:val="24"/>
          <w:lang w:val="en-GB"/>
        </w:rPr>
        <w:t>II</w:t>
      </w:r>
      <w:r w:rsidR="00922E00" w:rsidRPr="003201CD">
        <w:rPr>
          <w:rFonts w:ascii="Book Antiqua" w:hAnsi="Book Antiqua"/>
          <w:sz w:val="24"/>
          <w:szCs w:val="24"/>
          <w:lang w:val="en-GB"/>
        </w:rPr>
        <w:t xml:space="preserve"> (PIVKA-II)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>, alpha-fetoprotein</w:t>
      </w:r>
      <w:r w:rsidR="00922E00" w:rsidRPr="003201CD">
        <w:rPr>
          <w:rFonts w:ascii="Book Antiqua" w:hAnsi="Book Antiqua" w:cs="Book Antiqua"/>
          <w:sz w:val="24"/>
          <w:szCs w:val="24"/>
          <w:lang w:val="en-GB"/>
        </w:rPr>
        <w:t xml:space="preserve"> (AFP)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>, the ratio of gamma-</w:t>
      </w:r>
      <w:proofErr w:type="spellStart"/>
      <w:r w:rsidRPr="003201CD">
        <w:rPr>
          <w:rFonts w:ascii="Book Antiqua" w:hAnsi="Book Antiqua" w:cs="Book Antiqua"/>
          <w:sz w:val="24"/>
          <w:szCs w:val="24"/>
          <w:lang w:val="en-GB"/>
        </w:rPr>
        <w:t>glutamyltransferase</w:t>
      </w:r>
      <w:proofErr w:type="spellEnd"/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 w:rsidR="00CF0DF3">
        <w:rPr>
          <w:rFonts w:ascii="Book Antiqua" w:hAnsi="Book Antiqua" w:cs="Book Antiqua"/>
          <w:sz w:val="24"/>
          <w:szCs w:val="24"/>
          <w:lang w:val="en-GB"/>
        </w:rPr>
        <w:t>to</w:t>
      </w:r>
      <w:r w:rsidR="00CF0DF3" w:rsidRPr="003201CD"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>aspartate aminotransferas</w:t>
      </w:r>
      <w:r w:rsidRPr="003201CD">
        <w:rPr>
          <w:rFonts w:ascii="Book Antiqua" w:hAnsi="Book Antiqua"/>
          <w:sz w:val="24"/>
          <w:szCs w:val="24"/>
          <w:lang w:val="en-GB"/>
        </w:rPr>
        <w:t>e</w:t>
      </w:r>
      <w:r w:rsidR="00922E00" w:rsidRPr="003201CD">
        <w:rPr>
          <w:rFonts w:ascii="Book Antiqua" w:hAnsi="Book Antiqua"/>
          <w:sz w:val="24"/>
          <w:szCs w:val="24"/>
          <w:lang w:val="en-GB"/>
        </w:rPr>
        <w:t xml:space="preserve"> (</w:t>
      </w:r>
      <w:r w:rsidR="00922E00" w:rsidRPr="003201CD">
        <w:rPr>
          <w:rFonts w:ascii="Book Antiqua" w:hAnsi="Book Antiqua" w:cs="Book Antiqua"/>
          <w:sz w:val="24"/>
          <w:szCs w:val="24"/>
          <w:lang w:val="en-GB"/>
        </w:rPr>
        <w:t>γ-GT/AST</w:t>
      </w:r>
      <w:r w:rsidR="00922E00" w:rsidRPr="003201CD">
        <w:rPr>
          <w:rFonts w:ascii="Book Antiqua" w:hAnsi="Book Antiqua"/>
          <w:sz w:val="24"/>
          <w:szCs w:val="24"/>
          <w:lang w:val="en-GB"/>
        </w:rPr>
        <w:t>)</w:t>
      </w:r>
      <w:r w:rsidR="00CF0DF3">
        <w:rPr>
          <w:rFonts w:ascii="Book Antiqua" w:hAnsi="Book Antiqua"/>
          <w:sz w:val="24"/>
          <w:szCs w:val="24"/>
          <w:lang w:val="en-GB"/>
        </w:rPr>
        <w:t>,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and the</w:t>
      </w:r>
      <w:r w:rsidR="00CF0DF3">
        <w:rPr>
          <w:rFonts w:ascii="Book Antiqua" w:hAnsi="Book Antiqua"/>
          <w:sz w:val="24"/>
          <w:szCs w:val="24"/>
          <w:lang w:val="en-GB"/>
        </w:rPr>
        <w:t>ir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combinations</w:t>
      </w:r>
      <w:r w:rsidR="00CF0DF3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in early-stage </w:t>
      </w:r>
      <w:r w:rsidR="00922E00" w:rsidRPr="003201CD">
        <w:rPr>
          <w:rFonts w:ascii="Book Antiqua" w:hAnsi="Book Antiqua"/>
          <w:sz w:val="24"/>
          <w:szCs w:val="24"/>
          <w:lang w:val="en-GB"/>
        </w:rPr>
        <w:t>hepatocellular carcinoma (</w:t>
      </w:r>
      <w:r w:rsidRPr="003201CD">
        <w:rPr>
          <w:rFonts w:ascii="Book Antiqua" w:hAnsi="Book Antiqua"/>
          <w:sz w:val="24"/>
          <w:szCs w:val="24"/>
          <w:lang w:val="en-GB"/>
        </w:rPr>
        <w:t>HCC</w:t>
      </w:r>
      <w:r w:rsidR="00922E00" w:rsidRPr="003201CD">
        <w:rPr>
          <w:rFonts w:ascii="Book Antiqua" w:hAnsi="Book Antiqua"/>
          <w:sz w:val="24"/>
          <w:szCs w:val="24"/>
          <w:lang w:val="en-GB"/>
        </w:rPr>
        <w:t>)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patients; chronic hepatitis B patients</w:t>
      </w:r>
      <w:r w:rsidR="00922E00" w:rsidRPr="003201CD">
        <w:rPr>
          <w:rFonts w:ascii="Book Antiqua" w:hAnsi="Book Antiqua"/>
          <w:sz w:val="24"/>
          <w:szCs w:val="24"/>
          <w:lang w:val="en-GB"/>
        </w:rPr>
        <w:t xml:space="preserve"> (</w:t>
      </w:r>
      <w:r w:rsidR="00922E00" w:rsidRPr="003201CD">
        <w:rPr>
          <w:rFonts w:ascii="Book Antiqua" w:hAnsi="Book Antiqua" w:cs="Book Antiqua"/>
          <w:sz w:val="24"/>
          <w:szCs w:val="24"/>
          <w:lang w:val="en-GB"/>
        </w:rPr>
        <w:t>CHB</w:t>
      </w:r>
      <w:r w:rsidR="00922E00" w:rsidRPr="003201CD">
        <w:rPr>
          <w:rFonts w:ascii="Book Antiqua" w:hAnsi="Book Antiqua"/>
          <w:sz w:val="24"/>
          <w:szCs w:val="24"/>
          <w:lang w:val="en-GB"/>
        </w:rPr>
        <w:t>)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served as control</w:t>
      </w:r>
      <w:r w:rsidR="00CF0DF3">
        <w:rPr>
          <w:rFonts w:ascii="Book Antiqua" w:hAnsi="Book Antiqua"/>
          <w:sz w:val="24"/>
          <w:szCs w:val="24"/>
          <w:lang w:val="en-GB"/>
        </w:rPr>
        <w:t>s</w:t>
      </w:r>
      <w:r w:rsidR="00824780" w:rsidRPr="003201CD">
        <w:rPr>
          <w:rFonts w:ascii="Book Antiqua" w:hAnsi="Book Antiqua"/>
          <w:sz w:val="24"/>
          <w:szCs w:val="24"/>
          <w:lang w:val="en-GB"/>
        </w:rPr>
        <w:t>;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C</w:t>
      </w:r>
      <w:r w:rsidR="00CF0DF3">
        <w:rPr>
          <w:rFonts w:ascii="Book Antiqua" w:hAnsi="Book Antiqua"/>
          <w:sz w:val="24"/>
          <w:szCs w:val="24"/>
          <w:lang w:val="en-GB"/>
        </w:rPr>
        <w:t xml:space="preserve"> and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D: </w:t>
      </w:r>
      <w:r w:rsidR="00922E00" w:rsidRPr="003201CD">
        <w:rPr>
          <w:rFonts w:ascii="Book Antiqua" w:hAnsi="Book Antiqua"/>
          <w:sz w:val="24"/>
          <w:szCs w:val="24"/>
          <w:lang w:val="en-GB"/>
        </w:rPr>
        <w:t>ROC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curves of </w:t>
      </w:r>
      <w:r w:rsidR="00922E00" w:rsidRPr="003201CD">
        <w:rPr>
          <w:rFonts w:ascii="Book Antiqua" w:hAnsi="Book Antiqua"/>
          <w:sz w:val="24"/>
          <w:szCs w:val="24"/>
          <w:lang w:val="en-GB"/>
        </w:rPr>
        <w:t>PIVKA-II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, </w:t>
      </w:r>
      <w:r w:rsidR="00922E00" w:rsidRPr="003201CD">
        <w:rPr>
          <w:rFonts w:ascii="Book Antiqua" w:hAnsi="Book Antiqua" w:cs="Book Antiqua"/>
          <w:sz w:val="24"/>
          <w:szCs w:val="24"/>
          <w:lang w:val="en-GB"/>
        </w:rPr>
        <w:t>AFP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, </w:t>
      </w:r>
      <w:r w:rsidR="00922E00" w:rsidRPr="003201CD">
        <w:rPr>
          <w:rFonts w:ascii="Book Antiqua" w:hAnsi="Book Antiqua" w:cs="Book Antiqua"/>
          <w:sz w:val="24"/>
          <w:szCs w:val="24"/>
          <w:lang w:val="en-GB"/>
        </w:rPr>
        <w:t>γ-GT/AST</w:t>
      </w:r>
      <w:r w:rsidR="00CF0DF3">
        <w:rPr>
          <w:rFonts w:ascii="Book Antiqua" w:hAnsi="Book Antiqua" w:cs="Book Antiqua"/>
          <w:sz w:val="24"/>
          <w:szCs w:val="24"/>
          <w:lang w:val="en-GB"/>
        </w:rPr>
        <w:t>,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and the</w:t>
      </w:r>
      <w:r w:rsidR="00CF0DF3">
        <w:rPr>
          <w:rFonts w:ascii="Book Antiqua" w:hAnsi="Book Antiqua"/>
          <w:sz w:val="24"/>
          <w:szCs w:val="24"/>
          <w:lang w:val="en-GB"/>
        </w:rPr>
        <w:t>ir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combinations</w:t>
      </w:r>
      <w:r w:rsidR="00CF0DF3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in HCC patients; </w:t>
      </w:r>
      <w:r w:rsidR="00922E00" w:rsidRPr="003201CD">
        <w:rPr>
          <w:rFonts w:ascii="Book Antiqua" w:hAnsi="Book Antiqua" w:cs="Book Antiqua"/>
          <w:sz w:val="24"/>
          <w:szCs w:val="24"/>
          <w:lang w:val="en-GB"/>
        </w:rPr>
        <w:t>CHB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patients served as</w:t>
      </w:r>
      <w:r w:rsidR="00CF0DF3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control</w:t>
      </w:r>
      <w:r w:rsidR="00CF0DF3">
        <w:rPr>
          <w:rFonts w:ascii="Book Antiqua" w:hAnsi="Book Antiqua"/>
          <w:sz w:val="24"/>
          <w:szCs w:val="24"/>
          <w:lang w:val="en-GB"/>
        </w:rPr>
        <w:t>s</w:t>
      </w:r>
      <w:r w:rsidRPr="003201CD">
        <w:rPr>
          <w:rFonts w:ascii="Book Antiqua" w:hAnsi="Book Antiqua"/>
          <w:sz w:val="24"/>
          <w:szCs w:val="24"/>
          <w:lang w:val="en-GB"/>
        </w:rPr>
        <w:t>.</w:t>
      </w:r>
      <w:r w:rsidRPr="003201CD">
        <w:rPr>
          <w:rFonts w:ascii="Book Antiqua" w:hAnsi="Book Antiqua"/>
          <w:b/>
          <w:bCs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ROC curve: Receiver-operating characteristic curve; </w:t>
      </w:r>
      <w:bookmarkStart w:id="171" w:name="_Hlk18051118"/>
      <w:r w:rsidRPr="003201CD">
        <w:rPr>
          <w:rFonts w:ascii="Book Antiqua" w:hAnsi="Book Antiqua"/>
          <w:sz w:val="24"/>
          <w:szCs w:val="24"/>
          <w:lang w:val="en-GB"/>
        </w:rPr>
        <w:t>PIVKA-</w:t>
      </w:r>
      <w:bookmarkStart w:id="172" w:name="_Hlk18050448"/>
      <w:r w:rsidRPr="003201CD">
        <w:rPr>
          <w:rFonts w:ascii="Book Antiqua" w:hAnsi="Book Antiqua"/>
          <w:sz w:val="24"/>
          <w:szCs w:val="24"/>
          <w:lang w:val="en-GB"/>
        </w:rPr>
        <w:t>II</w:t>
      </w:r>
      <w:bookmarkEnd w:id="171"/>
      <w:bookmarkEnd w:id="172"/>
      <w:r w:rsidRPr="003201CD">
        <w:rPr>
          <w:rFonts w:ascii="Book Antiqua" w:hAnsi="Book Antiqua"/>
          <w:sz w:val="24"/>
          <w:szCs w:val="24"/>
          <w:lang w:val="en-GB"/>
        </w:rPr>
        <w:t xml:space="preserve">: Protein induced by vitamin K absence or antagonist </w:t>
      </w:r>
      <w:r w:rsidR="00BD4C65" w:rsidRPr="003201CD">
        <w:rPr>
          <w:rFonts w:ascii="Book Antiqua" w:hAnsi="Book Antiqua"/>
          <w:sz w:val="24"/>
          <w:szCs w:val="24"/>
          <w:lang w:val="en-GB"/>
        </w:rPr>
        <w:t>II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>; AFP: Alpha-fetoprotein; γ-GT/AST: The ratio of gamma-</w:t>
      </w:r>
      <w:proofErr w:type="spellStart"/>
      <w:r w:rsidRPr="003201CD">
        <w:rPr>
          <w:rFonts w:ascii="Book Antiqua" w:hAnsi="Book Antiqua" w:cs="Book Antiqua"/>
          <w:sz w:val="24"/>
          <w:szCs w:val="24"/>
          <w:lang w:val="en-GB"/>
        </w:rPr>
        <w:t>glutamyltransferase</w:t>
      </w:r>
      <w:proofErr w:type="spellEnd"/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 w:rsidR="00CF0DF3">
        <w:rPr>
          <w:rFonts w:ascii="Book Antiqua" w:hAnsi="Book Antiqua" w:cs="Book Antiqua"/>
          <w:sz w:val="24"/>
          <w:szCs w:val="24"/>
          <w:lang w:val="en-GB"/>
        </w:rPr>
        <w:t>to</w:t>
      </w:r>
      <w:r w:rsidR="00CF0DF3" w:rsidRPr="003201CD"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 w:cs="Book Antiqua"/>
          <w:sz w:val="24"/>
          <w:szCs w:val="24"/>
          <w:lang w:val="en-GB"/>
        </w:rPr>
        <w:lastRenderedPageBreak/>
        <w:t xml:space="preserve">aspartate aminotransferase; HCC: </w:t>
      </w:r>
      <w:bookmarkStart w:id="173" w:name="_Hlk18051208"/>
      <w:r w:rsidRPr="003201CD">
        <w:rPr>
          <w:rFonts w:ascii="Book Antiqua" w:hAnsi="Book Antiqua" w:cs="Book Antiqua"/>
          <w:sz w:val="24"/>
          <w:szCs w:val="24"/>
          <w:lang w:val="en-GB"/>
        </w:rPr>
        <w:t>Hepatocellular carcinoma</w:t>
      </w:r>
      <w:bookmarkEnd w:id="173"/>
      <w:r w:rsidRPr="003201CD">
        <w:rPr>
          <w:rFonts w:ascii="Book Antiqua" w:hAnsi="Book Antiqua" w:cs="Book Antiqua"/>
          <w:sz w:val="24"/>
          <w:szCs w:val="24"/>
          <w:lang w:val="en-GB"/>
        </w:rPr>
        <w:t>; CHB: Chronic hepatitis B</w:t>
      </w:r>
      <w:r w:rsidRPr="003201CD">
        <w:rPr>
          <w:rFonts w:ascii="Book Antiqua" w:hAnsi="Book Antiqua"/>
          <w:sz w:val="24"/>
          <w:szCs w:val="24"/>
          <w:lang w:val="en-GB"/>
        </w:rPr>
        <w:t>.</w:t>
      </w:r>
    </w:p>
    <w:p w:rsidR="00E25EA3" w:rsidRPr="003201CD" w:rsidRDefault="00192515" w:rsidP="008526A7">
      <w:pPr>
        <w:tabs>
          <w:tab w:val="left" w:pos="7500"/>
        </w:tabs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sz w:val="24"/>
          <w:szCs w:val="24"/>
          <w:lang w:val="en-GB"/>
        </w:rPr>
        <w:br w:type="page"/>
      </w:r>
      <w:r w:rsidR="00065AF8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>
            <wp:extent cx="5757545" cy="3822700"/>
            <wp:effectExtent l="0" t="0" r="0" b="635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CDE" w:rsidRPr="003201CD" w:rsidRDefault="00091CDE" w:rsidP="008526A7">
      <w:pPr>
        <w:pStyle w:val="a6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b/>
          <w:bCs/>
          <w:sz w:val="24"/>
          <w:szCs w:val="24"/>
          <w:lang w:val="en-GB"/>
        </w:rPr>
        <w:t xml:space="preserve">Figure 3 </w:t>
      </w:r>
      <w:r w:rsidR="00CF0DF3">
        <w:rPr>
          <w:rFonts w:ascii="Book Antiqua" w:hAnsi="Book Antiqua"/>
          <w:b/>
          <w:bCs/>
          <w:sz w:val="24"/>
          <w:szCs w:val="24"/>
          <w:lang w:val="en-GB"/>
        </w:rPr>
        <w:t>C</w:t>
      </w:r>
      <w:r w:rsidRPr="003201CD">
        <w:rPr>
          <w:rFonts w:ascii="Book Antiqua" w:hAnsi="Book Antiqua"/>
          <w:b/>
          <w:bCs/>
          <w:sz w:val="24"/>
          <w:szCs w:val="24"/>
          <w:lang w:val="en-GB"/>
        </w:rPr>
        <w:t>orrelation</w:t>
      </w:r>
      <w:r w:rsidR="00CF0DF3">
        <w:rPr>
          <w:rFonts w:ascii="Book Antiqua" w:hAnsi="Book Antiqua"/>
          <w:b/>
          <w:bCs/>
          <w:sz w:val="24"/>
          <w:szCs w:val="24"/>
          <w:lang w:val="en-GB"/>
        </w:rPr>
        <w:t>s</w:t>
      </w:r>
      <w:r w:rsidRPr="003201CD">
        <w:rPr>
          <w:rFonts w:ascii="Book Antiqua" w:hAnsi="Book Antiqua"/>
          <w:b/>
          <w:bCs/>
          <w:sz w:val="24"/>
          <w:szCs w:val="24"/>
          <w:lang w:val="en-GB"/>
        </w:rPr>
        <w:t xml:space="preserve"> </w:t>
      </w:r>
      <w:r w:rsidR="00CF0DF3">
        <w:rPr>
          <w:rFonts w:ascii="Book Antiqua" w:hAnsi="Book Antiqua"/>
          <w:b/>
          <w:bCs/>
          <w:sz w:val="24"/>
          <w:szCs w:val="24"/>
          <w:lang w:val="en-GB"/>
        </w:rPr>
        <w:t>of</w:t>
      </w:r>
      <w:r w:rsidRPr="003201CD">
        <w:rPr>
          <w:rFonts w:ascii="Book Antiqua" w:hAnsi="Book Antiqua"/>
          <w:b/>
          <w:bCs/>
          <w:sz w:val="24"/>
          <w:szCs w:val="24"/>
          <w:lang w:val="en-GB"/>
        </w:rPr>
        <w:t xml:space="preserve"> serum levels of protein induced by vitamin K absence or antagonist </w:t>
      </w:r>
      <w:r w:rsidR="00BD784B" w:rsidRPr="003201CD">
        <w:rPr>
          <w:rFonts w:ascii="Book Antiqua" w:hAnsi="Book Antiqua"/>
          <w:sz w:val="24"/>
          <w:szCs w:val="24"/>
          <w:lang w:val="en-GB"/>
        </w:rPr>
        <w:t>II</w:t>
      </w:r>
      <w:r w:rsidRPr="003201CD">
        <w:rPr>
          <w:rFonts w:ascii="Book Antiqua" w:hAnsi="Book Antiqua" w:cs="Book Antiqua"/>
          <w:b/>
          <w:bCs/>
          <w:sz w:val="24"/>
          <w:szCs w:val="24"/>
          <w:lang w:val="en-GB"/>
        </w:rPr>
        <w:t>, alpha-fetoprotein</w:t>
      </w:r>
      <w:r w:rsidR="00CF0DF3">
        <w:rPr>
          <w:rFonts w:ascii="Book Antiqua" w:hAnsi="Book Antiqua" w:cs="Book Antiqua"/>
          <w:b/>
          <w:bCs/>
          <w:sz w:val="24"/>
          <w:szCs w:val="24"/>
          <w:lang w:val="en-GB"/>
        </w:rPr>
        <w:t>,</w:t>
      </w:r>
      <w:r w:rsidRPr="003201CD">
        <w:rPr>
          <w:rFonts w:ascii="Book Antiqua" w:hAnsi="Book Antiqua" w:cs="Book Antiqua"/>
          <w:b/>
          <w:bCs/>
          <w:sz w:val="24"/>
          <w:szCs w:val="24"/>
          <w:lang w:val="en-GB"/>
        </w:rPr>
        <w:t xml:space="preserve"> and the ratio of gamma-</w:t>
      </w:r>
      <w:proofErr w:type="spellStart"/>
      <w:r w:rsidRPr="003201CD">
        <w:rPr>
          <w:rFonts w:ascii="Book Antiqua" w:hAnsi="Book Antiqua" w:cs="Book Antiqua"/>
          <w:b/>
          <w:bCs/>
          <w:sz w:val="24"/>
          <w:szCs w:val="24"/>
          <w:lang w:val="en-GB"/>
        </w:rPr>
        <w:t>glutamyltransferase</w:t>
      </w:r>
      <w:proofErr w:type="spellEnd"/>
      <w:r w:rsidRPr="003201CD">
        <w:rPr>
          <w:rFonts w:ascii="Book Antiqua" w:hAnsi="Book Antiqua" w:cs="Book Antiqua"/>
          <w:b/>
          <w:bCs/>
          <w:sz w:val="24"/>
          <w:szCs w:val="24"/>
          <w:lang w:val="en-GB"/>
        </w:rPr>
        <w:t xml:space="preserve"> </w:t>
      </w:r>
      <w:r w:rsidR="00CF0DF3">
        <w:rPr>
          <w:rFonts w:ascii="Book Antiqua" w:hAnsi="Book Antiqua" w:cs="Book Antiqua"/>
          <w:b/>
          <w:bCs/>
          <w:sz w:val="24"/>
          <w:szCs w:val="24"/>
          <w:lang w:val="en-GB"/>
        </w:rPr>
        <w:t>to</w:t>
      </w:r>
      <w:r w:rsidR="00CF0DF3" w:rsidRPr="003201CD">
        <w:rPr>
          <w:rFonts w:ascii="Book Antiqua" w:hAnsi="Book Antiqua" w:cs="Book Antiqua"/>
          <w:b/>
          <w:bCs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 w:cs="Book Antiqua"/>
          <w:b/>
          <w:bCs/>
          <w:sz w:val="24"/>
          <w:szCs w:val="24"/>
          <w:lang w:val="en-GB"/>
        </w:rPr>
        <w:t xml:space="preserve">aspartate aminotransferase with hepatitis B virus DNA. 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A-C: </w:t>
      </w:r>
      <w:r w:rsidR="00CF0DF3">
        <w:rPr>
          <w:rFonts w:ascii="Book Antiqua" w:hAnsi="Book Antiqua" w:cs="Book Antiqua"/>
          <w:sz w:val="24"/>
          <w:szCs w:val="24"/>
          <w:lang w:val="en-GB"/>
        </w:rPr>
        <w:t>Comparisons of s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erum levels of </w:t>
      </w:r>
      <w:bookmarkStart w:id="174" w:name="_Hlk18051692"/>
      <w:r w:rsidRPr="003201CD">
        <w:rPr>
          <w:rFonts w:ascii="Book Antiqua" w:hAnsi="Book Antiqua" w:cs="Book Antiqua"/>
          <w:sz w:val="24"/>
          <w:szCs w:val="24"/>
          <w:lang w:val="en-GB"/>
        </w:rPr>
        <w:t>protein induced by vitamin K absence or antago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nist </w:t>
      </w:r>
      <w:r w:rsidR="00BD784B" w:rsidRPr="003201CD">
        <w:rPr>
          <w:rFonts w:ascii="Book Antiqua" w:hAnsi="Book Antiqua"/>
          <w:sz w:val="24"/>
          <w:szCs w:val="24"/>
          <w:lang w:val="en-GB"/>
        </w:rPr>
        <w:t>II</w:t>
      </w:r>
      <w:bookmarkEnd w:id="174"/>
      <w:r w:rsidR="00BD784B" w:rsidRPr="003201CD">
        <w:rPr>
          <w:rFonts w:ascii="Book Antiqua" w:hAnsi="Book Antiqua"/>
          <w:sz w:val="24"/>
          <w:szCs w:val="24"/>
          <w:lang w:val="en-GB"/>
        </w:rPr>
        <w:t xml:space="preserve"> (PIVKA-II)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>, alpha-fetoprotein</w:t>
      </w:r>
      <w:r w:rsidR="00BD784B" w:rsidRPr="003201CD">
        <w:rPr>
          <w:rFonts w:ascii="Book Antiqua" w:hAnsi="Book Antiqua" w:cs="Book Antiqua"/>
          <w:sz w:val="24"/>
          <w:szCs w:val="24"/>
          <w:lang w:val="en-GB"/>
        </w:rPr>
        <w:t xml:space="preserve"> (AFP)</w:t>
      </w:r>
      <w:r w:rsidR="00CF0DF3">
        <w:rPr>
          <w:rFonts w:ascii="Book Antiqua" w:hAnsi="Book Antiqua" w:cs="Book Antiqua"/>
          <w:sz w:val="24"/>
          <w:szCs w:val="24"/>
          <w:lang w:val="en-GB"/>
        </w:rPr>
        <w:t>,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and the ratio of gamma-</w:t>
      </w:r>
      <w:proofErr w:type="spellStart"/>
      <w:r w:rsidRPr="003201CD">
        <w:rPr>
          <w:rFonts w:ascii="Book Antiqua" w:hAnsi="Book Antiqua" w:cs="Book Antiqua"/>
          <w:sz w:val="24"/>
          <w:szCs w:val="24"/>
          <w:lang w:val="en-GB"/>
        </w:rPr>
        <w:t>glutamyltransferase</w:t>
      </w:r>
      <w:proofErr w:type="spellEnd"/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 w:rsidR="00CF0DF3">
        <w:rPr>
          <w:rFonts w:ascii="Book Antiqua" w:hAnsi="Book Antiqua" w:cs="Book Antiqua"/>
          <w:sz w:val="24"/>
          <w:szCs w:val="24"/>
          <w:lang w:val="en-GB"/>
        </w:rPr>
        <w:t>to</w:t>
      </w:r>
      <w:r w:rsidR="00CF0DF3" w:rsidRPr="003201CD"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>aspartate aminotransferase</w:t>
      </w:r>
      <w:r w:rsidR="00BD784B" w:rsidRPr="003201CD">
        <w:rPr>
          <w:rFonts w:ascii="Book Antiqua" w:hAnsi="Book Antiqua" w:cs="Book Antiqua"/>
          <w:sz w:val="24"/>
          <w:szCs w:val="24"/>
          <w:lang w:val="en-GB"/>
        </w:rPr>
        <w:t xml:space="preserve"> (γ-GT/AST)</w:t>
      </w:r>
      <w:r w:rsidR="00CF0DF3"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>between</w:t>
      </w:r>
      <w:r w:rsidR="00CF0DF3" w:rsidRPr="003201CD">
        <w:rPr>
          <w:rFonts w:ascii="Book Antiqua" w:hAnsi="Book Antiqua" w:cs="Book Antiqua"/>
          <w:sz w:val="24"/>
          <w:szCs w:val="24"/>
          <w:lang w:val="en-GB"/>
        </w:rPr>
        <w:t xml:space="preserve"> hepatitis B virus (HBV) DNA+ and HBV DNA-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hepatocellular carcinoma </w:t>
      </w:r>
      <w:r w:rsidR="00BD784B" w:rsidRPr="003201CD">
        <w:rPr>
          <w:rFonts w:ascii="Book Antiqua" w:hAnsi="Book Antiqua" w:cs="Book Antiqua"/>
          <w:sz w:val="24"/>
          <w:szCs w:val="24"/>
          <w:lang w:val="en-GB"/>
        </w:rPr>
        <w:t xml:space="preserve">(HCC) 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>patients</w:t>
      </w:r>
      <w:r w:rsidR="00824780" w:rsidRPr="003201CD">
        <w:rPr>
          <w:rFonts w:ascii="Book Antiqua" w:hAnsi="Book Antiqua" w:cs="Book Antiqua"/>
          <w:sz w:val="24"/>
          <w:szCs w:val="24"/>
          <w:lang w:val="en-GB"/>
        </w:rPr>
        <w:t>;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D-F: </w:t>
      </w:r>
      <w:r w:rsidR="00CF0DF3">
        <w:rPr>
          <w:rFonts w:ascii="Book Antiqua" w:hAnsi="Book Antiqua" w:cs="Book Antiqua"/>
          <w:sz w:val="24"/>
          <w:szCs w:val="24"/>
          <w:lang w:val="en-GB"/>
        </w:rPr>
        <w:t xml:space="preserve">Comparisons of 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serum levels of </w:t>
      </w:r>
      <w:r w:rsidR="00BD784B" w:rsidRPr="003201CD">
        <w:rPr>
          <w:rFonts w:ascii="Book Antiqua" w:hAnsi="Book Antiqua"/>
          <w:sz w:val="24"/>
          <w:szCs w:val="24"/>
          <w:lang w:val="en-GB"/>
        </w:rPr>
        <w:t>PIVKA-II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, </w:t>
      </w:r>
      <w:r w:rsidR="00BD784B" w:rsidRPr="003201CD">
        <w:rPr>
          <w:rFonts w:ascii="Book Antiqua" w:hAnsi="Book Antiqua" w:cs="Book Antiqua"/>
          <w:sz w:val="24"/>
          <w:szCs w:val="24"/>
          <w:lang w:val="en-GB"/>
        </w:rPr>
        <w:t>AFP</w:t>
      </w:r>
      <w:r w:rsidR="00CF0DF3">
        <w:rPr>
          <w:rFonts w:ascii="Book Antiqua" w:hAnsi="Book Antiqua" w:cs="Book Antiqua"/>
          <w:sz w:val="24"/>
          <w:szCs w:val="24"/>
          <w:lang w:val="en-GB"/>
        </w:rPr>
        <w:t>,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and </w:t>
      </w:r>
      <w:r w:rsidR="00BD784B" w:rsidRPr="003201CD">
        <w:rPr>
          <w:rFonts w:ascii="Book Antiqua" w:hAnsi="Book Antiqua" w:cs="Book Antiqua"/>
          <w:sz w:val="24"/>
          <w:szCs w:val="24"/>
          <w:lang w:val="en-GB"/>
        </w:rPr>
        <w:t>γ-GT/AST</w:t>
      </w:r>
      <w:r w:rsidR="00CF0DF3"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between </w:t>
      </w:r>
      <w:r w:rsidR="00CF0DF3" w:rsidRPr="003201CD">
        <w:rPr>
          <w:rFonts w:ascii="Book Antiqua" w:hAnsi="Book Antiqua" w:cs="Book Antiqua"/>
          <w:sz w:val="24"/>
          <w:szCs w:val="24"/>
          <w:lang w:val="en-GB"/>
        </w:rPr>
        <w:t>HBV DNA+ and HBV DNA-</w:t>
      </w:r>
      <w:r w:rsidR="00CF0DF3"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chronic hepatitis B patients. G-I: </w:t>
      </w:r>
      <w:r w:rsidR="00CF0DF3">
        <w:rPr>
          <w:rFonts w:ascii="Book Antiqua" w:hAnsi="Book Antiqua" w:cs="Book Antiqua"/>
          <w:sz w:val="24"/>
          <w:szCs w:val="24"/>
          <w:lang w:val="en-GB"/>
        </w:rPr>
        <w:t>C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>orrelations</w:t>
      </w:r>
      <w:r w:rsidR="00CF0DF3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of </w:t>
      </w:r>
      <w:r w:rsidR="00BD784B" w:rsidRPr="003201CD">
        <w:rPr>
          <w:rFonts w:ascii="Book Antiqua" w:hAnsi="Book Antiqua"/>
          <w:sz w:val="24"/>
          <w:szCs w:val="24"/>
          <w:lang w:val="en-GB"/>
        </w:rPr>
        <w:t>PIVKA-II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, </w:t>
      </w:r>
      <w:r w:rsidR="00BD784B" w:rsidRPr="003201CD">
        <w:rPr>
          <w:rFonts w:ascii="Book Antiqua" w:hAnsi="Book Antiqua" w:cs="Book Antiqua"/>
          <w:sz w:val="24"/>
          <w:szCs w:val="24"/>
          <w:lang w:val="en-GB"/>
        </w:rPr>
        <w:t>AFP</w:t>
      </w:r>
      <w:r w:rsidR="00CF0DF3">
        <w:rPr>
          <w:rFonts w:ascii="Book Antiqua" w:hAnsi="Book Antiqua" w:cs="Book Antiqua"/>
          <w:sz w:val="24"/>
          <w:szCs w:val="24"/>
          <w:lang w:val="en-GB"/>
        </w:rPr>
        <w:t>,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and </w:t>
      </w:r>
      <w:r w:rsidR="00BD784B" w:rsidRPr="003201CD">
        <w:rPr>
          <w:rFonts w:ascii="Book Antiqua" w:hAnsi="Book Antiqua" w:cs="Book Antiqua"/>
          <w:sz w:val="24"/>
          <w:szCs w:val="24"/>
          <w:lang w:val="en-GB"/>
        </w:rPr>
        <w:t>γ-GT/AST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 w:rsidR="00CF0DF3">
        <w:rPr>
          <w:rFonts w:ascii="Book Antiqua" w:hAnsi="Book Antiqua" w:cs="Book Antiqua"/>
          <w:sz w:val="24"/>
          <w:szCs w:val="24"/>
          <w:lang w:val="en-GB"/>
        </w:rPr>
        <w:t xml:space="preserve">with 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serum levels of </w:t>
      </w:r>
      <w:r w:rsidR="00BD784B" w:rsidRPr="003201CD">
        <w:rPr>
          <w:rFonts w:ascii="Book Antiqua" w:hAnsi="Book Antiqua" w:cs="Book Antiqua"/>
          <w:sz w:val="24"/>
          <w:szCs w:val="24"/>
          <w:lang w:val="en-GB"/>
        </w:rPr>
        <w:t>HBV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DNA in </w:t>
      </w:r>
      <w:r w:rsidR="00CF0DF3" w:rsidRPr="003201CD">
        <w:rPr>
          <w:rFonts w:ascii="Book Antiqua" w:hAnsi="Book Antiqua" w:cs="Book Antiqua"/>
          <w:sz w:val="24"/>
          <w:szCs w:val="24"/>
          <w:lang w:val="en-GB"/>
        </w:rPr>
        <w:t>HBV</w:t>
      </w:r>
      <w:r w:rsidR="00CF0DF3" w:rsidRPr="003201CD">
        <w:rPr>
          <w:rFonts w:ascii="Book Antiqua" w:hAnsi="Book Antiqua"/>
          <w:sz w:val="24"/>
          <w:szCs w:val="24"/>
          <w:lang w:val="en-GB"/>
        </w:rPr>
        <w:t xml:space="preserve"> DNA+</w:t>
      </w:r>
      <w:r w:rsidR="00CF0DF3">
        <w:rPr>
          <w:rFonts w:ascii="Book Antiqua" w:hAnsi="Book Antiqua"/>
          <w:sz w:val="24"/>
          <w:szCs w:val="24"/>
          <w:lang w:val="en-GB"/>
        </w:rPr>
        <w:t xml:space="preserve"> </w:t>
      </w:r>
      <w:r w:rsidR="00BD784B" w:rsidRPr="003201CD">
        <w:rPr>
          <w:rFonts w:ascii="Book Antiqua" w:hAnsi="Book Antiqua" w:cs="Book Antiqua"/>
          <w:sz w:val="24"/>
          <w:szCs w:val="24"/>
          <w:lang w:val="en-GB"/>
        </w:rPr>
        <w:t>HCC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patie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nts. PIVKA-II: Protein induced by vitamin K absence or antagonist </w:t>
      </w:r>
      <w:r w:rsidR="00BD784B" w:rsidRPr="003201CD">
        <w:rPr>
          <w:rFonts w:ascii="Book Antiqua" w:hAnsi="Book Antiqua"/>
          <w:sz w:val="24"/>
          <w:szCs w:val="24"/>
          <w:lang w:val="en-GB"/>
        </w:rPr>
        <w:t>II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>; AFP: Alpha-fetoprotein; γ-GT/AST: The ratio of gamma-</w:t>
      </w:r>
      <w:proofErr w:type="spellStart"/>
      <w:r w:rsidRPr="003201CD">
        <w:rPr>
          <w:rFonts w:ascii="Book Antiqua" w:hAnsi="Book Antiqua" w:cs="Book Antiqua"/>
          <w:sz w:val="24"/>
          <w:szCs w:val="24"/>
          <w:lang w:val="en-GB"/>
        </w:rPr>
        <w:t>glutamyltransferase</w:t>
      </w:r>
      <w:proofErr w:type="spellEnd"/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 w:rsidR="00CF0DF3">
        <w:rPr>
          <w:rFonts w:ascii="Book Antiqua" w:hAnsi="Book Antiqua" w:cs="Book Antiqua"/>
          <w:sz w:val="24"/>
          <w:szCs w:val="24"/>
          <w:lang w:val="en-GB"/>
        </w:rPr>
        <w:t>to</w:t>
      </w:r>
      <w:r w:rsidR="00CF0DF3" w:rsidRPr="003201CD"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aspartate aminotransferase; HBV: Hepatitis B virus; </w:t>
      </w:r>
      <w:bookmarkStart w:id="175" w:name="_Hlk18051896"/>
      <w:r w:rsidRPr="003201CD">
        <w:rPr>
          <w:rFonts w:ascii="Book Antiqua" w:hAnsi="Book Antiqua" w:cs="Book Antiqua"/>
          <w:sz w:val="24"/>
          <w:szCs w:val="24"/>
          <w:lang w:val="en-GB"/>
        </w:rPr>
        <w:t>HCC</w:t>
      </w:r>
      <w:bookmarkEnd w:id="175"/>
      <w:r w:rsidRPr="003201CD">
        <w:rPr>
          <w:rFonts w:ascii="Book Antiqua" w:hAnsi="Book Antiqua" w:cs="Book Antiqua"/>
          <w:sz w:val="24"/>
          <w:szCs w:val="24"/>
          <w:lang w:val="en-GB"/>
        </w:rPr>
        <w:t>: Hepatocellular carcinom</w:t>
      </w:r>
      <w:r w:rsidRPr="003201CD">
        <w:rPr>
          <w:rFonts w:ascii="Book Antiqua" w:hAnsi="Book Antiqua"/>
          <w:sz w:val="24"/>
          <w:szCs w:val="24"/>
          <w:lang w:val="en-GB"/>
        </w:rPr>
        <w:t>a; CHB: Chronic hepatitis B.</w:t>
      </w:r>
    </w:p>
    <w:p w:rsidR="00091CDE" w:rsidRPr="003201CD" w:rsidRDefault="009F2D1A" w:rsidP="008526A7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sz w:val="24"/>
          <w:szCs w:val="24"/>
          <w:lang w:val="en-GB"/>
        </w:rPr>
        <w:br w:type="page"/>
      </w:r>
      <w:r w:rsidR="00065AF8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>
            <wp:extent cx="5757545" cy="5403850"/>
            <wp:effectExtent l="0" t="0" r="0" b="635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40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CDE" w:rsidRPr="003201CD" w:rsidRDefault="00091CDE" w:rsidP="008526A7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b/>
          <w:bCs/>
          <w:sz w:val="24"/>
          <w:szCs w:val="24"/>
          <w:lang w:val="en-GB"/>
        </w:rPr>
        <w:t xml:space="preserve">Figure 4 </w:t>
      </w:r>
      <w:r w:rsidR="00CF0DF3">
        <w:rPr>
          <w:rFonts w:ascii="Book Antiqua" w:hAnsi="Book Antiqua"/>
          <w:b/>
          <w:bCs/>
          <w:sz w:val="24"/>
          <w:szCs w:val="24"/>
          <w:lang w:val="en-GB"/>
        </w:rPr>
        <w:t>D</w:t>
      </w:r>
      <w:r w:rsidRPr="003201CD">
        <w:rPr>
          <w:rFonts w:ascii="Book Antiqua" w:hAnsi="Book Antiqua"/>
          <w:b/>
          <w:bCs/>
          <w:sz w:val="24"/>
          <w:szCs w:val="24"/>
          <w:lang w:val="en-GB"/>
        </w:rPr>
        <w:t xml:space="preserve">iagnostic value of protein induced by vitamin K absence or antagonist </w:t>
      </w:r>
      <w:r w:rsidR="009F2D1A" w:rsidRPr="003201CD">
        <w:rPr>
          <w:rFonts w:ascii="Book Antiqua" w:hAnsi="Book Antiqua"/>
          <w:sz w:val="24"/>
          <w:szCs w:val="24"/>
          <w:lang w:val="en-GB"/>
        </w:rPr>
        <w:t>II</w:t>
      </w:r>
      <w:r w:rsidRPr="003201CD">
        <w:rPr>
          <w:rFonts w:ascii="Book Antiqua" w:hAnsi="Book Antiqua" w:cs="Book Antiqua"/>
          <w:b/>
          <w:bCs/>
          <w:sz w:val="24"/>
          <w:szCs w:val="24"/>
          <w:lang w:val="en-GB"/>
        </w:rPr>
        <w:t>, alpha-fetoprotein</w:t>
      </w:r>
      <w:r w:rsidR="00CF0DF3">
        <w:rPr>
          <w:rFonts w:ascii="Book Antiqua" w:hAnsi="Book Antiqua" w:cs="Book Antiqua"/>
          <w:b/>
          <w:bCs/>
          <w:sz w:val="24"/>
          <w:szCs w:val="24"/>
          <w:lang w:val="en-GB"/>
        </w:rPr>
        <w:t>,</w:t>
      </w:r>
      <w:r w:rsidRPr="003201CD">
        <w:rPr>
          <w:rFonts w:ascii="Book Antiqua" w:hAnsi="Book Antiqua" w:cs="Book Antiqua"/>
          <w:b/>
          <w:bCs/>
          <w:sz w:val="24"/>
          <w:szCs w:val="24"/>
          <w:lang w:val="en-GB"/>
        </w:rPr>
        <w:t xml:space="preserve"> and the ratio of gamma-</w:t>
      </w:r>
      <w:proofErr w:type="spellStart"/>
      <w:r w:rsidRPr="003201CD">
        <w:rPr>
          <w:rFonts w:ascii="Book Antiqua" w:hAnsi="Book Antiqua" w:cs="Book Antiqua"/>
          <w:b/>
          <w:bCs/>
          <w:sz w:val="24"/>
          <w:szCs w:val="24"/>
          <w:lang w:val="en-GB"/>
        </w:rPr>
        <w:t>glutamyltransferase</w:t>
      </w:r>
      <w:proofErr w:type="spellEnd"/>
      <w:r w:rsidRPr="003201CD">
        <w:rPr>
          <w:rFonts w:ascii="Book Antiqua" w:hAnsi="Book Antiqua" w:cs="Book Antiqua"/>
          <w:b/>
          <w:bCs/>
          <w:sz w:val="24"/>
          <w:szCs w:val="24"/>
          <w:lang w:val="en-GB"/>
        </w:rPr>
        <w:t xml:space="preserve"> </w:t>
      </w:r>
      <w:r w:rsidR="00CF0DF3">
        <w:rPr>
          <w:rFonts w:ascii="Book Antiqua" w:hAnsi="Book Antiqua" w:cs="Book Antiqua"/>
          <w:b/>
          <w:bCs/>
          <w:sz w:val="24"/>
          <w:szCs w:val="24"/>
          <w:lang w:val="en-GB"/>
        </w:rPr>
        <w:t>to</w:t>
      </w:r>
      <w:r w:rsidR="00CF0DF3" w:rsidRPr="003201CD">
        <w:rPr>
          <w:rFonts w:ascii="Book Antiqua" w:hAnsi="Book Antiqua" w:cs="Book Antiqua"/>
          <w:b/>
          <w:bCs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 w:cs="Book Antiqua"/>
          <w:b/>
          <w:bCs/>
          <w:sz w:val="24"/>
          <w:szCs w:val="24"/>
          <w:lang w:val="en-GB"/>
        </w:rPr>
        <w:t xml:space="preserve">aspartate aminotransferase in </w:t>
      </w:r>
      <w:r w:rsidR="00CF0DF3" w:rsidRPr="003201CD">
        <w:rPr>
          <w:rFonts w:ascii="Book Antiqua" w:hAnsi="Book Antiqua"/>
          <w:b/>
          <w:bCs/>
          <w:sz w:val="24"/>
          <w:szCs w:val="24"/>
          <w:lang w:val="en-GB"/>
        </w:rPr>
        <w:t>hepatitis B virus DNA+</w:t>
      </w:r>
      <w:r w:rsidR="00CF0DF3">
        <w:rPr>
          <w:rFonts w:ascii="Book Antiqua" w:hAnsi="Book Antiqua"/>
          <w:b/>
          <w:bCs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 w:cs="Book Antiqua"/>
          <w:b/>
          <w:bCs/>
          <w:sz w:val="24"/>
          <w:szCs w:val="24"/>
          <w:lang w:val="en-GB"/>
        </w:rPr>
        <w:t xml:space="preserve">hepatocellular </w:t>
      </w:r>
      <w:r w:rsidRPr="003201CD">
        <w:rPr>
          <w:rFonts w:ascii="Book Antiqua" w:hAnsi="Book Antiqua"/>
          <w:b/>
          <w:bCs/>
          <w:sz w:val="24"/>
          <w:szCs w:val="24"/>
          <w:lang w:val="en-GB"/>
        </w:rPr>
        <w:t xml:space="preserve">carcinoma patients.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A-C: </w:t>
      </w:r>
      <w:r w:rsidR="00CF0DF3">
        <w:rPr>
          <w:rFonts w:ascii="Book Antiqua" w:hAnsi="Book Antiqua" w:cs="Book Antiqua"/>
          <w:sz w:val="24"/>
          <w:szCs w:val="24"/>
          <w:lang w:val="en-GB"/>
        </w:rPr>
        <w:t xml:space="preserve">Comparisons of </w:t>
      </w:r>
      <w:r w:rsidR="00CF0DF3">
        <w:rPr>
          <w:rFonts w:ascii="Book Antiqua" w:hAnsi="Book Antiqua"/>
          <w:sz w:val="24"/>
          <w:szCs w:val="24"/>
          <w:lang w:val="en-GB"/>
        </w:rPr>
        <w:t>p</w:t>
      </w:r>
      <w:r w:rsidR="00CF0DF3" w:rsidRPr="003201CD">
        <w:rPr>
          <w:rFonts w:ascii="Book Antiqua" w:hAnsi="Book Antiqua"/>
          <w:sz w:val="24"/>
          <w:szCs w:val="24"/>
          <w:lang w:val="en-GB"/>
        </w:rPr>
        <w:t xml:space="preserve">rotein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induced by vitamin K absence or antagonist </w:t>
      </w:r>
      <w:bookmarkStart w:id="176" w:name="_Hlk18052089"/>
      <w:r w:rsidR="009F2D1A" w:rsidRPr="003201CD">
        <w:rPr>
          <w:rFonts w:ascii="Book Antiqua" w:hAnsi="Book Antiqua"/>
          <w:sz w:val="24"/>
          <w:szCs w:val="24"/>
          <w:lang w:val="en-GB"/>
        </w:rPr>
        <w:t>II</w:t>
      </w:r>
      <w:bookmarkEnd w:id="176"/>
      <w:r w:rsidR="009F2D1A" w:rsidRPr="003201CD">
        <w:rPr>
          <w:rFonts w:ascii="Book Antiqua" w:hAnsi="Book Antiqua"/>
          <w:sz w:val="24"/>
          <w:szCs w:val="24"/>
          <w:lang w:val="en-GB"/>
        </w:rPr>
        <w:t xml:space="preserve"> (PIVKA-II)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>, alpha-fetoprotein</w:t>
      </w:r>
      <w:r w:rsidR="009F2D1A" w:rsidRPr="003201CD">
        <w:rPr>
          <w:rFonts w:ascii="Book Antiqua" w:hAnsi="Book Antiqua" w:cs="Book Antiqua"/>
          <w:sz w:val="24"/>
          <w:szCs w:val="24"/>
          <w:lang w:val="en-GB"/>
        </w:rPr>
        <w:t xml:space="preserve"> (AFP)</w:t>
      </w:r>
      <w:r w:rsidR="00CF0DF3">
        <w:rPr>
          <w:rFonts w:ascii="Book Antiqua" w:hAnsi="Book Antiqua" w:cs="Book Antiqua"/>
          <w:sz w:val="24"/>
          <w:szCs w:val="24"/>
          <w:lang w:val="en-GB"/>
        </w:rPr>
        <w:t>,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and the ratio of gamma-</w:t>
      </w:r>
      <w:proofErr w:type="spellStart"/>
      <w:r w:rsidRPr="003201CD">
        <w:rPr>
          <w:rFonts w:ascii="Book Antiqua" w:hAnsi="Book Antiqua" w:cs="Book Antiqua"/>
          <w:sz w:val="24"/>
          <w:szCs w:val="24"/>
          <w:lang w:val="en-GB"/>
        </w:rPr>
        <w:t>glutamyltransferase</w:t>
      </w:r>
      <w:proofErr w:type="spellEnd"/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 w:rsidR="00CF0DF3">
        <w:rPr>
          <w:rFonts w:ascii="Book Antiqua" w:hAnsi="Book Antiqua" w:cs="Book Antiqua"/>
          <w:sz w:val="24"/>
          <w:szCs w:val="24"/>
          <w:lang w:val="en-GB"/>
        </w:rPr>
        <w:t>to</w:t>
      </w:r>
      <w:r w:rsidR="00CF0DF3" w:rsidRPr="003201CD"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>aspartate aminotransferase</w:t>
      </w:r>
      <w:r w:rsidR="00E90739" w:rsidRPr="003201CD">
        <w:rPr>
          <w:rFonts w:ascii="Book Antiqua" w:hAnsi="Book Antiqua" w:cs="Book Antiqua"/>
          <w:sz w:val="24"/>
          <w:szCs w:val="24"/>
          <w:lang w:val="en-GB"/>
        </w:rPr>
        <w:t xml:space="preserve"> (γ-GT/AST)</w:t>
      </w:r>
      <w:r w:rsidR="00CF0DF3"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between </w:t>
      </w:r>
      <w:r w:rsidR="00CF0DF3" w:rsidRPr="003201CD">
        <w:rPr>
          <w:rFonts w:ascii="Book Antiqua" w:hAnsi="Book Antiqua"/>
          <w:sz w:val="24"/>
          <w:szCs w:val="24"/>
          <w:lang w:val="en-GB"/>
        </w:rPr>
        <w:t>hepatitis B virus (</w:t>
      </w:r>
      <w:r w:rsidR="00CF0DF3" w:rsidRPr="003201CD">
        <w:rPr>
          <w:rFonts w:ascii="Book Antiqua" w:hAnsi="Book Antiqua" w:cs="Book Antiqua"/>
          <w:sz w:val="24"/>
          <w:szCs w:val="24"/>
          <w:lang w:val="en-GB"/>
        </w:rPr>
        <w:t>HBV</w:t>
      </w:r>
      <w:r w:rsidR="00CF0DF3" w:rsidRPr="003201CD">
        <w:rPr>
          <w:rFonts w:ascii="Book Antiqua" w:hAnsi="Book Antiqua"/>
          <w:sz w:val="24"/>
          <w:szCs w:val="24"/>
          <w:lang w:val="en-GB"/>
        </w:rPr>
        <w:t>) DNA+</w:t>
      </w:r>
      <w:r w:rsidR="00CF0DF3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hepatocellular carcinoma </w:t>
      </w:r>
      <w:r w:rsidR="00E90739" w:rsidRPr="003201CD">
        <w:rPr>
          <w:rFonts w:ascii="Book Antiqua" w:hAnsi="Book Antiqua" w:cs="Book Antiqua"/>
          <w:sz w:val="24"/>
          <w:szCs w:val="24"/>
          <w:lang w:val="en-GB"/>
        </w:rPr>
        <w:t xml:space="preserve">(HCC) 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>patients a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nd </w:t>
      </w:r>
      <w:r w:rsidR="00CF0DF3" w:rsidRPr="003201CD">
        <w:rPr>
          <w:rFonts w:ascii="Book Antiqua" w:hAnsi="Book Antiqua" w:cs="Book Antiqua"/>
          <w:sz w:val="24"/>
          <w:szCs w:val="24"/>
          <w:lang w:val="en-GB"/>
        </w:rPr>
        <w:t>HBV</w:t>
      </w:r>
      <w:r w:rsidR="00CF0DF3" w:rsidRPr="003201CD">
        <w:rPr>
          <w:rFonts w:ascii="Book Antiqua" w:hAnsi="Book Antiqua"/>
          <w:sz w:val="24"/>
          <w:szCs w:val="24"/>
          <w:lang w:val="en-GB"/>
        </w:rPr>
        <w:t xml:space="preserve"> DNA+</w:t>
      </w:r>
      <w:r w:rsidR="00CF0DF3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chronic hepatitis B</w:t>
      </w:r>
      <w:r w:rsidR="00E90739" w:rsidRPr="003201CD">
        <w:rPr>
          <w:rFonts w:ascii="Book Antiqua" w:hAnsi="Book Antiqua"/>
          <w:sz w:val="24"/>
          <w:szCs w:val="24"/>
          <w:lang w:val="en-GB"/>
        </w:rPr>
        <w:t xml:space="preserve"> (</w:t>
      </w:r>
      <w:r w:rsidR="00E90739" w:rsidRPr="003201CD">
        <w:rPr>
          <w:rFonts w:ascii="Book Antiqua" w:hAnsi="Book Antiqua" w:cs="Book Antiqua"/>
          <w:sz w:val="24"/>
          <w:szCs w:val="24"/>
          <w:lang w:val="en-GB"/>
        </w:rPr>
        <w:t>CHB</w:t>
      </w:r>
      <w:r w:rsidR="00E90739" w:rsidRPr="003201CD">
        <w:rPr>
          <w:rFonts w:ascii="Book Antiqua" w:hAnsi="Book Antiqua"/>
          <w:sz w:val="24"/>
          <w:szCs w:val="24"/>
          <w:lang w:val="en-GB"/>
        </w:rPr>
        <w:t>)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patients</w:t>
      </w:r>
      <w:r w:rsidR="00824780" w:rsidRPr="003201CD">
        <w:rPr>
          <w:rFonts w:ascii="Book Antiqua" w:hAnsi="Book Antiqua"/>
          <w:sz w:val="24"/>
          <w:szCs w:val="24"/>
          <w:lang w:val="en-GB"/>
        </w:rPr>
        <w:t>;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D: Receiver-operating characteristic</w:t>
      </w:r>
      <w:r w:rsidR="00E90739" w:rsidRPr="003201CD">
        <w:rPr>
          <w:rFonts w:ascii="Book Antiqua" w:hAnsi="Book Antiqua"/>
          <w:sz w:val="24"/>
          <w:szCs w:val="24"/>
          <w:lang w:val="en-GB"/>
        </w:rPr>
        <w:t xml:space="preserve"> (</w:t>
      </w:r>
      <w:r w:rsidR="00E90739" w:rsidRPr="003201CD">
        <w:rPr>
          <w:rFonts w:ascii="Book Antiqua" w:hAnsi="Book Antiqua" w:cs="Book Antiqua"/>
          <w:sz w:val="24"/>
          <w:szCs w:val="24"/>
          <w:lang w:val="en-GB"/>
        </w:rPr>
        <w:t>ROC</w:t>
      </w:r>
      <w:r w:rsidR="00E90739" w:rsidRPr="003201CD">
        <w:rPr>
          <w:rFonts w:ascii="Book Antiqua" w:hAnsi="Book Antiqua"/>
          <w:sz w:val="24"/>
          <w:szCs w:val="24"/>
          <w:lang w:val="en-GB"/>
        </w:rPr>
        <w:t>)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curves of </w:t>
      </w:r>
      <w:r w:rsidR="009F2D1A" w:rsidRPr="003201CD">
        <w:rPr>
          <w:rFonts w:ascii="Book Antiqua" w:hAnsi="Book Antiqua"/>
          <w:sz w:val="24"/>
          <w:szCs w:val="24"/>
          <w:lang w:val="en-GB"/>
        </w:rPr>
        <w:t>PIVKA-II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, </w:t>
      </w:r>
      <w:r w:rsidR="00E90739" w:rsidRPr="003201CD">
        <w:rPr>
          <w:rFonts w:ascii="Book Antiqua" w:hAnsi="Book Antiqua" w:cs="Book Antiqua"/>
          <w:sz w:val="24"/>
          <w:szCs w:val="24"/>
          <w:lang w:val="en-GB"/>
        </w:rPr>
        <w:t>AFP</w:t>
      </w:r>
      <w:r w:rsidR="00CF0DF3">
        <w:rPr>
          <w:rFonts w:ascii="Book Antiqua" w:hAnsi="Book Antiqua" w:cs="Book Antiqua"/>
          <w:sz w:val="24"/>
          <w:szCs w:val="24"/>
          <w:lang w:val="en-GB"/>
        </w:rPr>
        <w:t>,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and </w:t>
      </w:r>
      <w:r w:rsidR="00E90739" w:rsidRPr="003201CD">
        <w:rPr>
          <w:rFonts w:ascii="Book Antiqua" w:hAnsi="Book Antiqua" w:cs="Book Antiqua"/>
          <w:sz w:val="24"/>
          <w:szCs w:val="24"/>
          <w:lang w:val="en-GB"/>
        </w:rPr>
        <w:t>γ-GT/AST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in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CF0DF3" w:rsidRPr="003201CD">
        <w:rPr>
          <w:rFonts w:ascii="Book Antiqua" w:hAnsi="Book Antiqua" w:cs="Book Antiqua"/>
          <w:sz w:val="24"/>
          <w:szCs w:val="24"/>
          <w:lang w:val="en-GB"/>
        </w:rPr>
        <w:t>HBV</w:t>
      </w:r>
      <w:r w:rsidR="00CF0DF3" w:rsidRPr="003201CD">
        <w:rPr>
          <w:rFonts w:ascii="Book Antiqua" w:hAnsi="Book Antiqua"/>
          <w:sz w:val="24"/>
          <w:szCs w:val="24"/>
          <w:lang w:val="en-GB"/>
        </w:rPr>
        <w:t xml:space="preserve"> DNA+</w:t>
      </w:r>
      <w:r w:rsidR="00CF0DF3">
        <w:rPr>
          <w:rFonts w:ascii="Book Antiqua" w:hAnsi="Book Antiqua"/>
          <w:sz w:val="24"/>
          <w:szCs w:val="24"/>
          <w:lang w:val="en-GB"/>
        </w:rPr>
        <w:t xml:space="preserve"> </w:t>
      </w:r>
      <w:r w:rsidR="00E90739" w:rsidRPr="003201CD">
        <w:rPr>
          <w:rFonts w:ascii="Book Antiqua" w:hAnsi="Book Antiqua" w:cs="Book Antiqua"/>
          <w:sz w:val="24"/>
          <w:szCs w:val="24"/>
          <w:lang w:val="en-GB"/>
        </w:rPr>
        <w:t>HCC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patients; </w:t>
      </w:r>
      <w:r w:rsidR="00CF0DF3" w:rsidRPr="003201CD">
        <w:rPr>
          <w:rFonts w:ascii="Book Antiqua" w:hAnsi="Book Antiqua" w:cs="Book Antiqua"/>
          <w:sz w:val="24"/>
          <w:szCs w:val="24"/>
          <w:lang w:val="en-GB"/>
        </w:rPr>
        <w:t>HBV</w:t>
      </w:r>
      <w:r w:rsidR="00CF0DF3" w:rsidRPr="003201CD">
        <w:rPr>
          <w:rFonts w:ascii="Book Antiqua" w:hAnsi="Book Antiqua"/>
          <w:sz w:val="24"/>
          <w:szCs w:val="24"/>
          <w:lang w:val="en-GB"/>
        </w:rPr>
        <w:t xml:space="preserve"> DNA+</w:t>
      </w:r>
      <w:r w:rsidR="00CF0DF3">
        <w:rPr>
          <w:rFonts w:ascii="Book Antiqua" w:hAnsi="Book Antiqua"/>
          <w:sz w:val="24"/>
          <w:szCs w:val="24"/>
          <w:lang w:val="en-GB"/>
        </w:rPr>
        <w:t xml:space="preserve"> </w:t>
      </w:r>
      <w:r w:rsidR="00E90739" w:rsidRPr="003201CD">
        <w:rPr>
          <w:rFonts w:ascii="Book Antiqua" w:hAnsi="Book Antiqua" w:cs="Book Antiqua"/>
          <w:sz w:val="24"/>
          <w:szCs w:val="24"/>
          <w:lang w:val="en-GB"/>
        </w:rPr>
        <w:t>CHB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patients served as control</w:t>
      </w:r>
      <w:r w:rsidR="00CF0DF3">
        <w:rPr>
          <w:rFonts w:ascii="Book Antiqua" w:hAnsi="Book Antiqua"/>
          <w:sz w:val="24"/>
          <w:szCs w:val="24"/>
          <w:lang w:val="en-GB"/>
        </w:rPr>
        <w:t>s</w:t>
      </w:r>
      <w:r w:rsidR="00824780" w:rsidRPr="003201CD">
        <w:rPr>
          <w:rFonts w:ascii="Book Antiqua" w:hAnsi="Book Antiqua"/>
          <w:sz w:val="24"/>
          <w:szCs w:val="24"/>
          <w:lang w:val="en-GB"/>
        </w:rPr>
        <w:t>;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E: </w:t>
      </w:r>
      <w:r w:rsidR="00E90739" w:rsidRPr="003201CD">
        <w:rPr>
          <w:rFonts w:ascii="Book Antiqua" w:hAnsi="Book Antiqua" w:cs="Book Antiqua"/>
          <w:sz w:val="24"/>
          <w:szCs w:val="24"/>
          <w:lang w:val="en-GB"/>
        </w:rPr>
        <w:t>ROC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curves of the combinations of </w:t>
      </w:r>
      <w:r w:rsidR="009F2D1A" w:rsidRPr="003201CD">
        <w:rPr>
          <w:rFonts w:ascii="Book Antiqua" w:hAnsi="Book Antiqua"/>
          <w:sz w:val="24"/>
          <w:szCs w:val="24"/>
          <w:lang w:val="en-GB"/>
        </w:rPr>
        <w:t>PIVKA-II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, </w:t>
      </w:r>
      <w:r w:rsidR="00E90739" w:rsidRPr="003201CD">
        <w:rPr>
          <w:rFonts w:ascii="Book Antiqua" w:hAnsi="Book Antiqua" w:cs="Book Antiqua"/>
          <w:sz w:val="24"/>
          <w:szCs w:val="24"/>
          <w:lang w:val="en-GB"/>
        </w:rPr>
        <w:t>AFP</w:t>
      </w:r>
      <w:r w:rsidR="00CF0DF3">
        <w:rPr>
          <w:rFonts w:ascii="Book Antiqua" w:hAnsi="Book Antiqua" w:cs="Book Antiqua"/>
          <w:sz w:val="24"/>
          <w:szCs w:val="24"/>
          <w:lang w:val="en-GB"/>
        </w:rPr>
        <w:t>,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and </w:t>
      </w:r>
      <w:r w:rsidR="00E90739" w:rsidRPr="003201CD">
        <w:rPr>
          <w:rFonts w:ascii="Book Antiqua" w:hAnsi="Book Antiqua" w:cs="Book Antiqua"/>
          <w:sz w:val="24"/>
          <w:szCs w:val="24"/>
          <w:lang w:val="en-GB"/>
        </w:rPr>
        <w:t>γ-GT/AST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in </w:t>
      </w:r>
      <w:r w:rsidR="00CF0DF3" w:rsidRPr="003201CD">
        <w:rPr>
          <w:rFonts w:ascii="Book Antiqua" w:hAnsi="Book Antiqua" w:cs="Book Antiqua"/>
          <w:sz w:val="24"/>
          <w:szCs w:val="24"/>
          <w:lang w:val="en-GB"/>
        </w:rPr>
        <w:t>HBV DNA+</w:t>
      </w:r>
      <w:r w:rsidR="00CF0DF3"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 w:rsidR="00E90739" w:rsidRPr="003201CD">
        <w:rPr>
          <w:rFonts w:ascii="Book Antiqua" w:hAnsi="Book Antiqua" w:cs="Book Antiqua"/>
          <w:sz w:val="24"/>
          <w:szCs w:val="24"/>
          <w:lang w:val="en-GB"/>
        </w:rPr>
        <w:t>HCC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patients; </w:t>
      </w:r>
      <w:r w:rsidR="00CF0DF3" w:rsidRPr="003201CD">
        <w:rPr>
          <w:rFonts w:ascii="Book Antiqua" w:hAnsi="Book Antiqua" w:cs="Book Antiqua"/>
          <w:sz w:val="24"/>
          <w:szCs w:val="24"/>
          <w:lang w:val="en-GB"/>
        </w:rPr>
        <w:t>HBV DNA+</w:t>
      </w:r>
      <w:r w:rsidR="00CF0DF3"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 w:rsidR="00E90739" w:rsidRPr="003201CD">
        <w:rPr>
          <w:rFonts w:ascii="Book Antiqua" w:hAnsi="Book Antiqua" w:cs="Book Antiqua"/>
          <w:sz w:val="24"/>
          <w:szCs w:val="24"/>
          <w:lang w:val="en-GB"/>
        </w:rPr>
        <w:t>CHB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patients</w:t>
      </w:r>
      <w:r w:rsidR="00CF0DF3"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>served as</w:t>
      </w:r>
      <w:r w:rsidR="00CF0DF3"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>control</w:t>
      </w:r>
      <w:r w:rsidR="00CF0DF3">
        <w:rPr>
          <w:rFonts w:ascii="Book Antiqua" w:hAnsi="Book Antiqua" w:cs="Book Antiqua"/>
          <w:sz w:val="24"/>
          <w:szCs w:val="24"/>
          <w:lang w:val="en-GB"/>
        </w:rPr>
        <w:t>s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.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PIVKA-II: Protein induced by vitamin K absence or antagonist </w:t>
      </w:r>
      <w:r w:rsidR="009F2D1A" w:rsidRPr="003201CD">
        <w:rPr>
          <w:rFonts w:ascii="Book Antiqua" w:hAnsi="Book Antiqua"/>
          <w:sz w:val="24"/>
          <w:szCs w:val="24"/>
          <w:lang w:val="en-GB"/>
        </w:rPr>
        <w:t>II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; AFP: Alpha-fetoprotein; </w:t>
      </w:r>
      <w:r w:rsidRPr="003201CD">
        <w:rPr>
          <w:rFonts w:ascii="Book Antiqua" w:hAnsi="Book Antiqua" w:cs="Book Antiqua"/>
          <w:sz w:val="24"/>
          <w:szCs w:val="24"/>
          <w:lang w:val="en-GB"/>
        </w:rPr>
        <w:lastRenderedPageBreak/>
        <w:t>γ-GT/AST: The ratio of gamma-</w:t>
      </w:r>
      <w:proofErr w:type="spellStart"/>
      <w:r w:rsidRPr="003201CD">
        <w:rPr>
          <w:rFonts w:ascii="Book Antiqua" w:hAnsi="Book Antiqua" w:cs="Book Antiqua"/>
          <w:sz w:val="24"/>
          <w:szCs w:val="24"/>
          <w:lang w:val="en-GB"/>
        </w:rPr>
        <w:t>glutamyltransferase</w:t>
      </w:r>
      <w:proofErr w:type="spellEnd"/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 w:rsidR="00CF0DF3">
        <w:rPr>
          <w:rFonts w:ascii="Book Antiqua" w:hAnsi="Book Antiqua" w:cs="Book Antiqua"/>
          <w:sz w:val="24"/>
          <w:szCs w:val="24"/>
          <w:lang w:val="en-GB"/>
        </w:rPr>
        <w:t>to</w:t>
      </w:r>
      <w:r w:rsidR="00CF0DF3" w:rsidRPr="003201CD"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>aspartate aminotransferase; HBV: Hepatitis B virus; HCC: Hepatocellular carcinoma; CHB: Chronic hepatitis B; ROC curve: Receiv</w:t>
      </w:r>
      <w:r w:rsidRPr="003201CD">
        <w:rPr>
          <w:rFonts w:ascii="Book Antiqua" w:hAnsi="Book Antiqua"/>
          <w:sz w:val="24"/>
          <w:szCs w:val="24"/>
          <w:lang w:val="en-GB"/>
        </w:rPr>
        <w:t>er-operating characteristic curve.</w:t>
      </w:r>
    </w:p>
    <w:p w:rsidR="00091CDE" w:rsidRPr="003201CD" w:rsidRDefault="00091CDE" w:rsidP="008526A7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sz w:val="24"/>
          <w:szCs w:val="24"/>
          <w:lang w:val="en-GB"/>
        </w:rPr>
        <w:br w:type="page"/>
      </w:r>
      <w:r w:rsidR="00065AF8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>
            <wp:extent cx="5757545" cy="5374005"/>
            <wp:effectExtent l="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37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CDE" w:rsidRPr="003201CD" w:rsidRDefault="00091CDE" w:rsidP="008526A7">
      <w:pPr>
        <w:pStyle w:val="a6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3201CD">
        <w:rPr>
          <w:rFonts w:ascii="Book Antiqua" w:hAnsi="Book Antiqua"/>
          <w:b/>
          <w:bCs/>
          <w:sz w:val="24"/>
          <w:szCs w:val="24"/>
          <w:lang w:val="en-GB"/>
        </w:rPr>
        <w:t xml:space="preserve">Figure 5 </w:t>
      </w:r>
      <w:r w:rsidR="00CF0DF3">
        <w:rPr>
          <w:rFonts w:ascii="Book Antiqua" w:hAnsi="Book Antiqua"/>
          <w:b/>
          <w:bCs/>
          <w:sz w:val="24"/>
          <w:szCs w:val="24"/>
          <w:lang w:val="en-GB"/>
        </w:rPr>
        <w:t>D</w:t>
      </w:r>
      <w:r w:rsidRPr="003201CD">
        <w:rPr>
          <w:rFonts w:ascii="Book Antiqua" w:hAnsi="Book Antiqua"/>
          <w:b/>
          <w:bCs/>
          <w:sz w:val="24"/>
          <w:szCs w:val="24"/>
          <w:lang w:val="en-GB"/>
        </w:rPr>
        <w:t xml:space="preserve">iagnostic value of protein induced by vitamin K absence or antagonist </w:t>
      </w:r>
      <w:r w:rsidR="00C57890" w:rsidRPr="003201CD">
        <w:rPr>
          <w:rFonts w:ascii="Book Antiqua" w:hAnsi="Book Antiqua"/>
          <w:sz w:val="24"/>
          <w:szCs w:val="24"/>
          <w:lang w:val="en-GB"/>
        </w:rPr>
        <w:t>II</w:t>
      </w:r>
      <w:r w:rsidRPr="003201CD">
        <w:rPr>
          <w:rFonts w:ascii="Book Antiqua" w:hAnsi="Book Antiqua" w:cs="Book Antiqua"/>
          <w:b/>
          <w:bCs/>
          <w:sz w:val="24"/>
          <w:szCs w:val="24"/>
          <w:lang w:val="en-GB"/>
        </w:rPr>
        <w:t>, alpha-fetoprotein</w:t>
      </w:r>
      <w:r w:rsidR="00CF0DF3">
        <w:rPr>
          <w:rFonts w:ascii="Book Antiqua" w:hAnsi="Book Antiqua" w:cs="Book Antiqua"/>
          <w:b/>
          <w:bCs/>
          <w:sz w:val="24"/>
          <w:szCs w:val="24"/>
          <w:lang w:val="en-GB"/>
        </w:rPr>
        <w:t>,</w:t>
      </w:r>
      <w:r w:rsidRPr="003201CD">
        <w:rPr>
          <w:rFonts w:ascii="Book Antiqua" w:hAnsi="Book Antiqua" w:cs="Book Antiqua"/>
          <w:b/>
          <w:bCs/>
          <w:sz w:val="24"/>
          <w:szCs w:val="24"/>
          <w:lang w:val="en-GB"/>
        </w:rPr>
        <w:t xml:space="preserve"> and the ratio of gamma-</w:t>
      </w:r>
      <w:proofErr w:type="spellStart"/>
      <w:r w:rsidRPr="003201CD">
        <w:rPr>
          <w:rFonts w:ascii="Book Antiqua" w:hAnsi="Book Antiqua" w:cs="Book Antiqua"/>
          <w:b/>
          <w:bCs/>
          <w:sz w:val="24"/>
          <w:szCs w:val="24"/>
          <w:lang w:val="en-GB"/>
        </w:rPr>
        <w:t>glutamyltransferase</w:t>
      </w:r>
      <w:proofErr w:type="spellEnd"/>
      <w:r w:rsidRPr="003201CD">
        <w:rPr>
          <w:rFonts w:ascii="Book Antiqua" w:hAnsi="Book Antiqua" w:cs="Book Antiqua"/>
          <w:b/>
          <w:bCs/>
          <w:sz w:val="24"/>
          <w:szCs w:val="24"/>
          <w:lang w:val="en-GB"/>
        </w:rPr>
        <w:t xml:space="preserve"> </w:t>
      </w:r>
      <w:r w:rsidR="00CF0DF3">
        <w:rPr>
          <w:rFonts w:ascii="Book Antiqua" w:hAnsi="Book Antiqua" w:cs="Book Antiqua"/>
          <w:b/>
          <w:bCs/>
          <w:sz w:val="24"/>
          <w:szCs w:val="24"/>
          <w:lang w:val="en-GB"/>
        </w:rPr>
        <w:t>to</w:t>
      </w:r>
      <w:r w:rsidR="00CF0DF3" w:rsidRPr="003201CD">
        <w:rPr>
          <w:rFonts w:ascii="Book Antiqua" w:hAnsi="Book Antiqua" w:cs="Book Antiqua"/>
          <w:b/>
          <w:bCs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 w:cs="Book Antiqua"/>
          <w:b/>
          <w:bCs/>
          <w:sz w:val="24"/>
          <w:szCs w:val="24"/>
          <w:lang w:val="en-GB"/>
        </w:rPr>
        <w:t>aspartate aminotransferase in</w:t>
      </w:r>
      <w:r w:rsidR="00CF0DF3" w:rsidRPr="00CF0DF3">
        <w:rPr>
          <w:rFonts w:ascii="Book Antiqua" w:hAnsi="Book Antiqua" w:cs="Book Antiqua"/>
          <w:b/>
          <w:bCs/>
          <w:sz w:val="24"/>
          <w:szCs w:val="24"/>
          <w:lang w:val="en-GB"/>
        </w:rPr>
        <w:t xml:space="preserve"> </w:t>
      </w:r>
      <w:r w:rsidR="00CF0DF3" w:rsidRPr="003201CD">
        <w:rPr>
          <w:rFonts w:ascii="Book Antiqua" w:hAnsi="Book Antiqua" w:cs="Book Antiqua"/>
          <w:b/>
          <w:bCs/>
          <w:sz w:val="24"/>
          <w:szCs w:val="24"/>
          <w:lang w:val="en-GB"/>
        </w:rPr>
        <w:t>hepatitis B virus DNA-</w:t>
      </w:r>
      <w:r w:rsidRPr="003201CD">
        <w:rPr>
          <w:rFonts w:ascii="Book Antiqua" w:hAnsi="Book Antiqua" w:cs="Book Antiqua"/>
          <w:b/>
          <w:bCs/>
          <w:sz w:val="24"/>
          <w:szCs w:val="24"/>
          <w:lang w:val="en-GB"/>
        </w:rPr>
        <w:t xml:space="preserve"> hepatocellular carcinoma patients.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A-C: </w:t>
      </w:r>
      <w:r w:rsidR="00CA3387">
        <w:rPr>
          <w:rFonts w:ascii="Book Antiqua" w:hAnsi="Book Antiqua" w:cs="Book Antiqua"/>
          <w:sz w:val="24"/>
          <w:szCs w:val="24"/>
          <w:lang w:val="en-GB"/>
        </w:rPr>
        <w:t xml:space="preserve">Comparisons of </w:t>
      </w:r>
      <w:r w:rsidR="00CA3387">
        <w:rPr>
          <w:rFonts w:ascii="Book Antiqua" w:hAnsi="Book Antiqua"/>
          <w:sz w:val="24"/>
          <w:szCs w:val="24"/>
          <w:lang w:val="en-GB"/>
        </w:rPr>
        <w:t>p</w:t>
      </w:r>
      <w:r w:rsidR="00CA3387" w:rsidRPr="003201CD">
        <w:rPr>
          <w:rFonts w:ascii="Book Antiqua" w:hAnsi="Book Antiqua"/>
          <w:sz w:val="24"/>
          <w:szCs w:val="24"/>
          <w:lang w:val="en-GB"/>
        </w:rPr>
        <w:t xml:space="preserve">rotein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induced by vitamin K absence or antagonist </w:t>
      </w:r>
      <w:r w:rsidR="00C57890" w:rsidRPr="003201CD">
        <w:rPr>
          <w:rFonts w:ascii="Book Antiqua" w:hAnsi="Book Antiqua"/>
          <w:sz w:val="24"/>
          <w:szCs w:val="24"/>
          <w:lang w:val="en-GB"/>
        </w:rPr>
        <w:t>II (PIVKA-II)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>, alpha-fetoprotein</w:t>
      </w:r>
      <w:r w:rsidR="00C57890" w:rsidRPr="003201CD">
        <w:rPr>
          <w:rFonts w:ascii="Book Antiqua" w:hAnsi="Book Antiqua" w:cs="Book Antiqua"/>
          <w:sz w:val="24"/>
          <w:szCs w:val="24"/>
          <w:lang w:val="en-GB"/>
        </w:rPr>
        <w:t xml:space="preserve"> (AFP)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 w:rsidR="00CA3387">
        <w:rPr>
          <w:rFonts w:ascii="Book Antiqua" w:hAnsi="Book Antiqua" w:cs="Book Antiqua"/>
          <w:sz w:val="24"/>
          <w:szCs w:val="24"/>
          <w:lang w:val="en-GB"/>
        </w:rPr>
        <w:t>,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>and the ratio of gamma-</w:t>
      </w:r>
      <w:proofErr w:type="spellStart"/>
      <w:r w:rsidRPr="003201CD">
        <w:rPr>
          <w:rFonts w:ascii="Book Antiqua" w:hAnsi="Book Antiqua" w:cs="Book Antiqua"/>
          <w:sz w:val="24"/>
          <w:szCs w:val="24"/>
          <w:lang w:val="en-GB"/>
        </w:rPr>
        <w:t>glutamyltransferase</w:t>
      </w:r>
      <w:proofErr w:type="spellEnd"/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 w:rsidR="00CA3387">
        <w:rPr>
          <w:rFonts w:ascii="Book Antiqua" w:hAnsi="Book Antiqua" w:cs="Book Antiqua"/>
          <w:sz w:val="24"/>
          <w:szCs w:val="24"/>
          <w:lang w:val="en-GB"/>
        </w:rPr>
        <w:t>to</w:t>
      </w:r>
      <w:r w:rsidR="00CA3387" w:rsidRPr="003201CD"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>aspartate aminotransferase</w:t>
      </w:r>
      <w:r w:rsidR="00C57890" w:rsidRPr="003201CD">
        <w:rPr>
          <w:rFonts w:ascii="Book Antiqua" w:hAnsi="Book Antiqua" w:cs="Book Antiqua"/>
          <w:sz w:val="24"/>
          <w:szCs w:val="24"/>
          <w:lang w:val="en-GB"/>
        </w:rPr>
        <w:t xml:space="preserve"> (γ-GT/AST)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between </w:t>
      </w:r>
      <w:r w:rsidR="00CA3387" w:rsidRPr="003201CD">
        <w:rPr>
          <w:rFonts w:ascii="Book Antiqua" w:hAnsi="Book Antiqua" w:cs="Book Antiqua"/>
          <w:sz w:val="24"/>
          <w:szCs w:val="24"/>
          <w:lang w:val="en-GB"/>
        </w:rPr>
        <w:t>hepatitis B</w:t>
      </w:r>
      <w:r w:rsidR="00CA3387" w:rsidRPr="003201CD">
        <w:rPr>
          <w:rFonts w:ascii="Book Antiqua" w:hAnsi="Book Antiqua"/>
          <w:sz w:val="24"/>
          <w:szCs w:val="24"/>
          <w:lang w:val="en-GB"/>
        </w:rPr>
        <w:t xml:space="preserve"> virus (</w:t>
      </w:r>
      <w:r w:rsidR="00CA3387" w:rsidRPr="003201CD">
        <w:rPr>
          <w:rFonts w:ascii="Book Antiqua" w:hAnsi="Book Antiqua" w:cs="Book Antiqua"/>
          <w:sz w:val="24"/>
          <w:szCs w:val="24"/>
          <w:lang w:val="en-GB"/>
        </w:rPr>
        <w:t>HBV</w:t>
      </w:r>
      <w:r w:rsidR="00CA3387" w:rsidRPr="003201CD">
        <w:rPr>
          <w:rFonts w:ascii="Book Antiqua" w:hAnsi="Book Antiqua"/>
          <w:sz w:val="24"/>
          <w:szCs w:val="24"/>
          <w:lang w:val="en-GB"/>
        </w:rPr>
        <w:t>) DNA-</w:t>
      </w:r>
      <w:r w:rsidR="00CA3387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hepatocellular carcinoma </w:t>
      </w:r>
      <w:r w:rsidR="00535100" w:rsidRPr="003201CD">
        <w:rPr>
          <w:rFonts w:ascii="Book Antiqua" w:hAnsi="Book Antiqua" w:cs="Book Antiqua"/>
          <w:sz w:val="24"/>
          <w:szCs w:val="24"/>
          <w:lang w:val="en-GB"/>
        </w:rPr>
        <w:t xml:space="preserve">(HCC) 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>patients and</w:t>
      </w:r>
      <w:r w:rsidR="00CA3387"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 w:rsidR="00CA3387" w:rsidRPr="003201CD">
        <w:rPr>
          <w:rFonts w:ascii="Book Antiqua" w:hAnsi="Book Antiqua" w:cs="Book Antiqua"/>
          <w:sz w:val="24"/>
          <w:szCs w:val="24"/>
          <w:lang w:val="en-GB"/>
        </w:rPr>
        <w:t>HBV</w:t>
      </w:r>
      <w:r w:rsidR="00CA3387" w:rsidRPr="003201CD">
        <w:rPr>
          <w:rFonts w:ascii="Book Antiqua" w:hAnsi="Book Antiqua"/>
          <w:sz w:val="24"/>
          <w:szCs w:val="24"/>
          <w:lang w:val="en-GB"/>
        </w:rPr>
        <w:t xml:space="preserve"> DNA-</w:t>
      </w:r>
      <w:r w:rsidR="00CA3387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>chronic hepatitis B</w:t>
      </w:r>
      <w:r w:rsidR="00535100" w:rsidRPr="003201CD">
        <w:rPr>
          <w:rFonts w:ascii="Book Antiqua" w:hAnsi="Book Antiqua" w:cs="Book Antiqua"/>
          <w:sz w:val="24"/>
          <w:szCs w:val="24"/>
          <w:lang w:val="en-GB"/>
        </w:rPr>
        <w:t xml:space="preserve"> (CHB)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patients</w:t>
      </w:r>
      <w:r w:rsidR="00824780" w:rsidRPr="003201CD">
        <w:rPr>
          <w:rFonts w:ascii="Book Antiqua" w:hAnsi="Book Antiqua"/>
          <w:sz w:val="24"/>
          <w:szCs w:val="24"/>
          <w:lang w:val="en-GB"/>
        </w:rPr>
        <w:t>;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D: Receiver-operating characteristic</w:t>
      </w:r>
      <w:r w:rsidR="00535100" w:rsidRPr="003201CD">
        <w:rPr>
          <w:rFonts w:ascii="Book Antiqua" w:hAnsi="Book Antiqua"/>
          <w:sz w:val="24"/>
          <w:szCs w:val="24"/>
          <w:lang w:val="en-GB"/>
        </w:rPr>
        <w:t xml:space="preserve"> (</w:t>
      </w:r>
      <w:r w:rsidR="00535100" w:rsidRPr="003201CD">
        <w:rPr>
          <w:rFonts w:ascii="Book Antiqua" w:hAnsi="Book Antiqua" w:cs="Book Antiqua"/>
          <w:sz w:val="24"/>
          <w:szCs w:val="24"/>
          <w:lang w:val="en-GB"/>
        </w:rPr>
        <w:t>ROC</w:t>
      </w:r>
      <w:r w:rsidR="00535100" w:rsidRPr="003201CD">
        <w:rPr>
          <w:rFonts w:ascii="Book Antiqua" w:hAnsi="Book Antiqua"/>
          <w:sz w:val="24"/>
          <w:szCs w:val="24"/>
          <w:lang w:val="en-GB"/>
        </w:rPr>
        <w:t>)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curves of </w:t>
      </w:r>
      <w:r w:rsidR="00C57890" w:rsidRPr="003201CD">
        <w:rPr>
          <w:rFonts w:ascii="Book Antiqua" w:hAnsi="Book Antiqua"/>
          <w:sz w:val="24"/>
          <w:szCs w:val="24"/>
          <w:lang w:val="en-GB"/>
        </w:rPr>
        <w:t>PIVKA-II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, </w:t>
      </w:r>
      <w:r w:rsidR="00C57890" w:rsidRPr="003201CD">
        <w:rPr>
          <w:rFonts w:ascii="Book Antiqua" w:hAnsi="Book Antiqua" w:cs="Book Antiqua"/>
          <w:sz w:val="24"/>
          <w:szCs w:val="24"/>
          <w:lang w:val="en-GB"/>
        </w:rPr>
        <w:t>AFP</w:t>
      </w:r>
      <w:r w:rsidR="00CA3387">
        <w:rPr>
          <w:rFonts w:ascii="Book Antiqua" w:hAnsi="Book Antiqua" w:cs="Book Antiqua"/>
          <w:sz w:val="24"/>
          <w:szCs w:val="24"/>
          <w:lang w:val="en-GB"/>
        </w:rPr>
        <w:t>,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and </w:t>
      </w:r>
      <w:r w:rsidR="00C57890" w:rsidRPr="003201CD">
        <w:rPr>
          <w:rFonts w:ascii="Book Antiqua" w:hAnsi="Book Antiqua" w:cs="Book Antiqua"/>
          <w:sz w:val="24"/>
          <w:szCs w:val="24"/>
          <w:lang w:val="en-GB"/>
        </w:rPr>
        <w:t>γ-GT/AST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in </w:t>
      </w:r>
      <w:r w:rsidR="00CA3387" w:rsidRPr="003201CD">
        <w:rPr>
          <w:rFonts w:ascii="Book Antiqua" w:hAnsi="Book Antiqua" w:cs="Book Antiqua"/>
          <w:sz w:val="24"/>
          <w:szCs w:val="24"/>
          <w:lang w:val="en-GB"/>
        </w:rPr>
        <w:t>HBV</w:t>
      </w:r>
      <w:r w:rsidR="00CA3387" w:rsidRPr="003201CD">
        <w:rPr>
          <w:rFonts w:ascii="Book Antiqua" w:hAnsi="Book Antiqua"/>
          <w:sz w:val="24"/>
          <w:szCs w:val="24"/>
          <w:lang w:val="en-GB"/>
        </w:rPr>
        <w:t xml:space="preserve"> DNA-</w:t>
      </w:r>
      <w:r w:rsidR="00CA3387">
        <w:rPr>
          <w:rFonts w:ascii="Book Antiqua" w:hAnsi="Book Antiqua"/>
          <w:sz w:val="24"/>
          <w:szCs w:val="24"/>
          <w:lang w:val="en-GB"/>
        </w:rPr>
        <w:t xml:space="preserve"> </w:t>
      </w:r>
      <w:r w:rsidR="00535100" w:rsidRPr="003201CD">
        <w:rPr>
          <w:rFonts w:ascii="Book Antiqua" w:hAnsi="Book Antiqua" w:cs="Book Antiqua"/>
          <w:sz w:val="24"/>
          <w:szCs w:val="24"/>
          <w:lang w:val="en-GB"/>
        </w:rPr>
        <w:t>HCC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patients</w:t>
      </w:r>
      <w:r w:rsidRPr="003201CD">
        <w:rPr>
          <w:rFonts w:ascii="Book Antiqua" w:hAnsi="Book Antiqua"/>
          <w:sz w:val="24"/>
          <w:szCs w:val="24"/>
          <w:lang w:val="en-GB"/>
        </w:rPr>
        <w:t>;</w:t>
      </w:r>
      <w:r w:rsidR="00CA3387" w:rsidRPr="00CA3387"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 w:rsidR="00CA3387" w:rsidRPr="003201CD">
        <w:rPr>
          <w:rFonts w:ascii="Book Antiqua" w:hAnsi="Book Antiqua" w:cs="Book Antiqua"/>
          <w:sz w:val="24"/>
          <w:szCs w:val="24"/>
          <w:lang w:val="en-GB"/>
        </w:rPr>
        <w:t>HBV</w:t>
      </w:r>
      <w:r w:rsidR="00CA3387" w:rsidRPr="003201CD">
        <w:rPr>
          <w:rFonts w:ascii="Book Antiqua" w:hAnsi="Book Antiqua"/>
          <w:sz w:val="24"/>
          <w:szCs w:val="24"/>
          <w:lang w:val="en-GB"/>
        </w:rPr>
        <w:t xml:space="preserve"> DNA-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</w:t>
      </w:r>
      <w:r w:rsidR="00535100" w:rsidRPr="003201CD">
        <w:rPr>
          <w:rFonts w:ascii="Book Antiqua" w:hAnsi="Book Antiqua" w:cs="Book Antiqua"/>
          <w:sz w:val="24"/>
          <w:szCs w:val="24"/>
          <w:lang w:val="en-GB"/>
        </w:rPr>
        <w:t>CHB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patients</w:t>
      </w:r>
      <w:r w:rsidR="00CA3387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served as control</w:t>
      </w:r>
      <w:r w:rsidR="00CA3387">
        <w:rPr>
          <w:rFonts w:ascii="Book Antiqua" w:hAnsi="Book Antiqua"/>
          <w:sz w:val="24"/>
          <w:szCs w:val="24"/>
          <w:lang w:val="en-GB"/>
        </w:rPr>
        <w:t>s</w:t>
      </w:r>
      <w:r w:rsidR="00824780" w:rsidRPr="003201CD">
        <w:rPr>
          <w:rFonts w:ascii="Book Antiqua" w:hAnsi="Book Antiqua"/>
          <w:sz w:val="24"/>
          <w:szCs w:val="24"/>
          <w:lang w:val="en-GB"/>
        </w:rPr>
        <w:t>;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E: </w:t>
      </w:r>
      <w:r w:rsidR="00535100" w:rsidRPr="003201CD">
        <w:rPr>
          <w:rFonts w:ascii="Book Antiqua" w:hAnsi="Book Antiqua" w:cs="Book Antiqua"/>
          <w:sz w:val="24"/>
          <w:szCs w:val="24"/>
          <w:lang w:val="en-GB"/>
        </w:rPr>
        <w:t>ROC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curves of the combinations of </w:t>
      </w:r>
      <w:r w:rsidR="00C57890" w:rsidRPr="003201CD">
        <w:rPr>
          <w:rFonts w:ascii="Book Antiqua" w:hAnsi="Book Antiqua"/>
          <w:sz w:val="24"/>
          <w:szCs w:val="24"/>
          <w:lang w:val="en-GB"/>
        </w:rPr>
        <w:t>PIVKA-II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, </w:t>
      </w:r>
      <w:r w:rsidR="00C57890" w:rsidRPr="003201CD">
        <w:rPr>
          <w:rFonts w:ascii="Book Antiqua" w:hAnsi="Book Antiqua" w:cs="Book Antiqua"/>
          <w:sz w:val="24"/>
          <w:szCs w:val="24"/>
          <w:lang w:val="en-GB"/>
        </w:rPr>
        <w:t>AFP</w:t>
      </w:r>
      <w:r w:rsidR="00CA3387">
        <w:rPr>
          <w:rFonts w:ascii="Book Antiqua" w:hAnsi="Book Antiqua" w:cs="Book Antiqua"/>
          <w:sz w:val="24"/>
          <w:szCs w:val="24"/>
          <w:lang w:val="en-GB"/>
        </w:rPr>
        <w:t>,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and </w:t>
      </w:r>
      <w:r w:rsidR="00C57890" w:rsidRPr="003201CD">
        <w:rPr>
          <w:rFonts w:ascii="Book Antiqua" w:hAnsi="Book Antiqua" w:cs="Book Antiqua"/>
          <w:sz w:val="24"/>
          <w:szCs w:val="24"/>
          <w:lang w:val="en-GB"/>
        </w:rPr>
        <w:t>γ-GT/AST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in </w:t>
      </w:r>
      <w:r w:rsidR="00CA3387" w:rsidRPr="003201CD">
        <w:rPr>
          <w:rFonts w:ascii="Book Antiqua" w:hAnsi="Book Antiqua" w:cs="Book Antiqua"/>
          <w:sz w:val="24"/>
          <w:szCs w:val="24"/>
          <w:lang w:val="en-GB"/>
        </w:rPr>
        <w:t>HBV</w:t>
      </w:r>
      <w:r w:rsidR="00CA3387" w:rsidRPr="003201CD">
        <w:rPr>
          <w:rFonts w:ascii="Book Antiqua" w:hAnsi="Book Antiqua"/>
          <w:sz w:val="24"/>
          <w:szCs w:val="24"/>
          <w:lang w:val="en-GB"/>
        </w:rPr>
        <w:t xml:space="preserve"> DNA-</w:t>
      </w:r>
      <w:r w:rsidR="00CA3387">
        <w:rPr>
          <w:rFonts w:ascii="Book Antiqua" w:hAnsi="Book Antiqua"/>
          <w:sz w:val="24"/>
          <w:szCs w:val="24"/>
          <w:lang w:val="en-GB"/>
        </w:rPr>
        <w:t xml:space="preserve"> </w:t>
      </w:r>
      <w:r w:rsidR="00535100" w:rsidRPr="003201CD">
        <w:rPr>
          <w:rFonts w:ascii="Book Antiqua" w:hAnsi="Book Antiqua" w:cs="Book Antiqua"/>
          <w:sz w:val="24"/>
          <w:szCs w:val="24"/>
          <w:lang w:val="en-GB"/>
        </w:rPr>
        <w:t>HCC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patients; </w:t>
      </w:r>
      <w:r w:rsidR="00CA3387" w:rsidRPr="003201CD">
        <w:rPr>
          <w:rFonts w:ascii="Book Antiqua" w:hAnsi="Book Antiqua" w:cs="Book Antiqua"/>
          <w:sz w:val="24"/>
          <w:szCs w:val="24"/>
          <w:lang w:val="en-GB"/>
        </w:rPr>
        <w:t>HBV</w:t>
      </w:r>
      <w:r w:rsidR="00CA3387" w:rsidRPr="003201CD">
        <w:rPr>
          <w:rFonts w:ascii="Book Antiqua" w:hAnsi="Book Antiqua"/>
          <w:sz w:val="24"/>
          <w:szCs w:val="24"/>
          <w:lang w:val="en-GB"/>
        </w:rPr>
        <w:t xml:space="preserve"> DNA-</w:t>
      </w:r>
      <w:r w:rsidR="00CA3387">
        <w:rPr>
          <w:rFonts w:ascii="Book Antiqua" w:hAnsi="Book Antiqua"/>
          <w:sz w:val="24"/>
          <w:szCs w:val="24"/>
          <w:lang w:val="en-GB"/>
        </w:rPr>
        <w:t xml:space="preserve"> </w:t>
      </w:r>
      <w:r w:rsidR="00535100" w:rsidRPr="003201CD">
        <w:rPr>
          <w:rFonts w:ascii="Book Antiqua" w:hAnsi="Book Antiqua" w:cs="Book Antiqua"/>
          <w:sz w:val="24"/>
          <w:szCs w:val="24"/>
          <w:lang w:val="en-GB"/>
        </w:rPr>
        <w:t>CHB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 patients</w:t>
      </w:r>
      <w:r w:rsidR="00CA3387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served as</w:t>
      </w:r>
      <w:r w:rsidR="00CA3387">
        <w:rPr>
          <w:rFonts w:ascii="Book Antiqua" w:hAnsi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>control</w:t>
      </w:r>
      <w:r w:rsidR="00CA3387">
        <w:rPr>
          <w:rFonts w:ascii="Book Antiqua" w:hAnsi="Book Antiqua"/>
          <w:sz w:val="24"/>
          <w:szCs w:val="24"/>
          <w:lang w:val="en-GB"/>
        </w:rPr>
        <w:t>s</w:t>
      </w:r>
      <w:r w:rsidRPr="003201CD">
        <w:rPr>
          <w:rFonts w:ascii="Book Antiqua" w:hAnsi="Book Antiqua"/>
          <w:sz w:val="24"/>
          <w:szCs w:val="24"/>
          <w:lang w:val="en-GB"/>
        </w:rPr>
        <w:t>.</w:t>
      </w:r>
      <w:r w:rsidRPr="003201CD">
        <w:rPr>
          <w:rFonts w:ascii="Book Antiqua" w:hAnsi="Book Antiqua"/>
          <w:b/>
          <w:bCs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/>
          <w:sz w:val="24"/>
          <w:szCs w:val="24"/>
          <w:lang w:val="en-GB"/>
        </w:rPr>
        <w:t xml:space="preserve">PIVKA-II: Protein induced by vitamin K absence or antagonist </w:t>
      </w:r>
      <w:r w:rsidR="00C57890" w:rsidRPr="003201CD">
        <w:rPr>
          <w:rFonts w:ascii="Book Antiqua" w:hAnsi="Book Antiqua"/>
          <w:sz w:val="24"/>
          <w:szCs w:val="24"/>
          <w:lang w:val="en-GB"/>
        </w:rPr>
        <w:t>II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; AFP: Alpha-fetoprotein; γ-GT/AST: </w:t>
      </w:r>
      <w:r w:rsidRPr="003201CD">
        <w:rPr>
          <w:rFonts w:ascii="Book Antiqua" w:hAnsi="Book Antiqua" w:cs="Book Antiqua"/>
          <w:sz w:val="24"/>
          <w:szCs w:val="24"/>
          <w:lang w:val="en-GB"/>
        </w:rPr>
        <w:lastRenderedPageBreak/>
        <w:t>The ratio of gamma-</w:t>
      </w:r>
      <w:proofErr w:type="spellStart"/>
      <w:r w:rsidRPr="003201CD">
        <w:rPr>
          <w:rFonts w:ascii="Book Antiqua" w:hAnsi="Book Antiqua" w:cs="Book Antiqua"/>
          <w:sz w:val="24"/>
          <w:szCs w:val="24"/>
          <w:lang w:val="en-GB"/>
        </w:rPr>
        <w:t>glutamyltransferase</w:t>
      </w:r>
      <w:proofErr w:type="spellEnd"/>
      <w:r w:rsidRPr="003201CD"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 w:rsidR="00CA3387">
        <w:rPr>
          <w:rFonts w:ascii="Book Antiqua" w:hAnsi="Book Antiqua" w:cs="Book Antiqua"/>
          <w:sz w:val="24"/>
          <w:szCs w:val="24"/>
          <w:lang w:val="en-GB"/>
        </w:rPr>
        <w:t>to</w:t>
      </w:r>
      <w:r w:rsidR="00CA3387" w:rsidRPr="003201CD"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 w:rsidRPr="003201CD">
        <w:rPr>
          <w:rFonts w:ascii="Book Antiqua" w:hAnsi="Book Antiqua" w:cs="Book Antiqua"/>
          <w:sz w:val="24"/>
          <w:szCs w:val="24"/>
          <w:lang w:val="en-GB"/>
        </w:rPr>
        <w:t>aspartate aminotransferase; HBV: Hepatitis B virus; HCC: Hepatocellular carcinoma; CHB: Chronic hepatitis B; ROC curve: Receiver-operating characteristic curve</w:t>
      </w:r>
      <w:r w:rsidRPr="003201CD">
        <w:rPr>
          <w:rFonts w:ascii="Book Antiqua" w:hAnsi="Book Antiqua"/>
          <w:sz w:val="24"/>
          <w:szCs w:val="24"/>
          <w:lang w:val="en-GB"/>
        </w:rPr>
        <w:t>.</w:t>
      </w:r>
    </w:p>
    <w:p w:rsidR="00091CDE" w:rsidRPr="003201CD" w:rsidRDefault="00091CDE" w:rsidP="008526A7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sectPr w:rsidR="00091CDE" w:rsidRPr="003201CD" w:rsidSect="0034090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83" w:rsidRDefault="00735A83" w:rsidP="001D5354">
      <w:r>
        <w:separator/>
      </w:r>
    </w:p>
  </w:endnote>
  <w:endnote w:type="continuationSeparator" w:id="0">
    <w:p w:rsidR="00735A83" w:rsidRDefault="00735A83" w:rsidP="001D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rkxsdAdvTT86d47313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83" w:rsidRDefault="00735A83" w:rsidP="001D5354">
      <w:r>
        <w:separator/>
      </w:r>
    </w:p>
  </w:footnote>
  <w:footnote w:type="continuationSeparator" w:id="0">
    <w:p w:rsidR="00735A83" w:rsidRDefault="00735A83" w:rsidP="001D5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061CD"/>
    <w:multiLevelType w:val="multilevel"/>
    <w:tmpl w:val="E864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hineID" w:val="185|199|197|204|203|197|203|206|197|205|207|197|186|201|197|189|188|"/>
    <w:docVar w:name="Username" w:val="Quality Control Editor"/>
  </w:docVars>
  <w:rsids>
    <w:rsidRoot w:val="007A41AA"/>
    <w:rsid w:val="0000506E"/>
    <w:rsid w:val="00007482"/>
    <w:rsid w:val="00014C0F"/>
    <w:rsid w:val="0002117D"/>
    <w:rsid w:val="00021D83"/>
    <w:rsid w:val="00023AD6"/>
    <w:rsid w:val="000310B1"/>
    <w:rsid w:val="00033D90"/>
    <w:rsid w:val="000356FF"/>
    <w:rsid w:val="000372DC"/>
    <w:rsid w:val="00045AD6"/>
    <w:rsid w:val="00046DF2"/>
    <w:rsid w:val="00051E21"/>
    <w:rsid w:val="0005309F"/>
    <w:rsid w:val="00053760"/>
    <w:rsid w:val="00054535"/>
    <w:rsid w:val="00063233"/>
    <w:rsid w:val="000638A5"/>
    <w:rsid w:val="00065AF8"/>
    <w:rsid w:val="00070388"/>
    <w:rsid w:val="00070594"/>
    <w:rsid w:val="000706A7"/>
    <w:rsid w:val="00076CDA"/>
    <w:rsid w:val="000775DF"/>
    <w:rsid w:val="000779A8"/>
    <w:rsid w:val="00090460"/>
    <w:rsid w:val="00091519"/>
    <w:rsid w:val="00091CDE"/>
    <w:rsid w:val="000928DC"/>
    <w:rsid w:val="000958D8"/>
    <w:rsid w:val="000A3546"/>
    <w:rsid w:val="000A3FE1"/>
    <w:rsid w:val="000B1248"/>
    <w:rsid w:val="000B1BF8"/>
    <w:rsid w:val="000B4BC2"/>
    <w:rsid w:val="000D40C3"/>
    <w:rsid w:val="000E055C"/>
    <w:rsid w:val="000E102F"/>
    <w:rsid w:val="000E1488"/>
    <w:rsid w:val="000E2CA6"/>
    <w:rsid w:val="000E61E6"/>
    <w:rsid w:val="00104AF7"/>
    <w:rsid w:val="00112BAE"/>
    <w:rsid w:val="0012121B"/>
    <w:rsid w:val="0013137D"/>
    <w:rsid w:val="00134A55"/>
    <w:rsid w:val="00152234"/>
    <w:rsid w:val="00153614"/>
    <w:rsid w:val="001546B4"/>
    <w:rsid w:val="00157FAA"/>
    <w:rsid w:val="00160A3D"/>
    <w:rsid w:val="00160E3D"/>
    <w:rsid w:val="001631FF"/>
    <w:rsid w:val="00164269"/>
    <w:rsid w:val="001819E9"/>
    <w:rsid w:val="00192515"/>
    <w:rsid w:val="00193854"/>
    <w:rsid w:val="00195200"/>
    <w:rsid w:val="00195D56"/>
    <w:rsid w:val="001A166C"/>
    <w:rsid w:val="001A3C8B"/>
    <w:rsid w:val="001B0B46"/>
    <w:rsid w:val="001B2B2C"/>
    <w:rsid w:val="001B3F56"/>
    <w:rsid w:val="001C27CE"/>
    <w:rsid w:val="001C4804"/>
    <w:rsid w:val="001C5AF4"/>
    <w:rsid w:val="001D2A83"/>
    <w:rsid w:val="001D2B59"/>
    <w:rsid w:val="001D2BAD"/>
    <w:rsid w:val="001D4492"/>
    <w:rsid w:val="001D5354"/>
    <w:rsid w:val="001D5DCB"/>
    <w:rsid w:val="001E2FA4"/>
    <w:rsid w:val="001E3E5A"/>
    <w:rsid w:val="001E3F9D"/>
    <w:rsid w:val="001E71FB"/>
    <w:rsid w:val="001F14DC"/>
    <w:rsid w:val="001F6F3F"/>
    <w:rsid w:val="00204B75"/>
    <w:rsid w:val="00207B46"/>
    <w:rsid w:val="0021049D"/>
    <w:rsid w:val="00210D6A"/>
    <w:rsid w:val="0022268C"/>
    <w:rsid w:val="00222754"/>
    <w:rsid w:val="00224237"/>
    <w:rsid w:val="002424E3"/>
    <w:rsid w:val="002452AC"/>
    <w:rsid w:val="002464B2"/>
    <w:rsid w:val="00253FDA"/>
    <w:rsid w:val="00261C7A"/>
    <w:rsid w:val="00264E34"/>
    <w:rsid w:val="002654C9"/>
    <w:rsid w:val="0026708F"/>
    <w:rsid w:val="00270109"/>
    <w:rsid w:val="00270338"/>
    <w:rsid w:val="00270A30"/>
    <w:rsid w:val="002712E0"/>
    <w:rsid w:val="00275CF2"/>
    <w:rsid w:val="00276F30"/>
    <w:rsid w:val="0027747C"/>
    <w:rsid w:val="002801D0"/>
    <w:rsid w:val="002815A8"/>
    <w:rsid w:val="00284526"/>
    <w:rsid w:val="002859A1"/>
    <w:rsid w:val="00287DF0"/>
    <w:rsid w:val="00292618"/>
    <w:rsid w:val="002944C1"/>
    <w:rsid w:val="00296E8D"/>
    <w:rsid w:val="002A4F7E"/>
    <w:rsid w:val="002A59B3"/>
    <w:rsid w:val="002A6894"/>
    <w:rsid w:val="002B47D1"/>
    <w:rsid w:val="002C0744"/>
    <w:rsid w:val="002C313B"/>
    <w:rsid w:val="002C3D78"/>
    <w:rsid w:val="002C70F2"/>
    <w:rsid w:val="002D14B1"/>
    <w:rsid w:val="002D457F"/>
    <w:rsid w:val="002E34EA"/>
    <w:rsid w:val="002F0CAB"/>
    <w:rsid w:val="002F1C47"/>
    <w:rsid w:val="002F232A"/>
    <w:rsid w:val="002F2C1F"/>
    <w:rsid w:val="002F2ED9"/>
    <w:rsid w:val="002F76C0"/>
    <w:rsid w:val="002F7D28"/>
    <w:rsid w:val="003054AE"/>
    <w:rsid w:val="00306C07"/>
    <w:rsid w:val="0031245F"/>
    <w:rsid w:val="003124A1"/>
    <w:rsid w:val="003135C1"/>
    <w:rsid w:val="00317854"/>
    <w:rsid w:val="003201CD"/>
    <w:rsid w:val="0032423C"/>
    <w:rsid w:val="0032619F"/>
    <w:rsid w:val="0033124E"/>
    <w:rsid w:val="003318BB"/>
    <w:rsid w:val="00333BCD"/>
    <w:rsid w:val="00340906"/>
    <w:rsid w:val="00341776"/>
    <w:rsid w:val="00350B9E"/>
    <w:rsid w:val="00360740"/>
    <w:rsid w:val="0036218A"/>
    <w:rsid w:val="00362CC7"/>
    <w:rsid w:val="003749F9"/>
    <w:rsid w:val="00375844"/>
    <w:rsid w:val="00380A02"/>
    <w:rsid w:val="00381DC5"/>
    <w:rsid w:val="003867AA"/>
    <w:rsid w:val="003876C7"/>
    <w:rsid w:val="00387751"/>
    <w:rsid w:val="00391D78"/>
    <w:rsid w:val="0039483E"/>
    <w:rsid w:val="003A5E4D"/>
    <w:rsid w:val="003A6708"/>
    <w:rsid w:val="003B25DB"/>
    <w:rsid w:val="003B5CEA"/>
    <w:rsid w:val="003B5D0A"/>
    <w:rsid w:val="003C2854"/>
    <w:rsid w:val="003D18FB"/>
    <w:rsid w:val="003D1983"/>
    <w:rsid w:val="003E1A28"/>
    <w:rsid w:val="003E2101"/>
    <w:rsid w:val="003F2FFC"/>
    <w:rsid w:val="003F56CE"/>
    <w:rsid w:val="003F5E40"/>
    <w:rsid w:val="0040067A"/>
    <w:rsid w:val="0040758C"/>
    <w:rsid w:val="00410541"/>
    <w:rsid w:val="00415ACA"/>
    <w:rsid w:val="00416416"/>
    <w:rsid w:val="004221F6"/>
    <w:rsid w:val="00423EA9"/>
    <w:rsid w:val="00434C3A"/>
    <w:rsid w:val="00437EEA"/>
    <w:rsid w:val="00444260"/>
    <w:rsid w:val="004501EF"/>
    <w:rsid w:val="00452E41"/>
    <w:rsid w:val="004564B9"/>
    <w:rsid w:val="0045680B"/>
    <w:rsid w:val="004642A9"/>
    <w:rsid w:val="00464462"/>
    <w:rsid w:val="004648FF"/>
    <w:rsid w:val="00466E93"/>
    <w:rsid w:val="00476A7A"/>
    <w:rsid w:val="00491D1F"/>
    <w:rsid w:val="00491FF0"/>
    <w:rsid w:val="00497C6A"/>
    <w:rsid w:val="004A0283"/>
    <w:rsid w:val="004B266A"/>
    <w:rsid w:val="004B31A9"/>
    <w:rsid w:val="004C0A02"/>
    <w:rsid w:val="004C2166"/>
    <w:rsid w:val="004D7820"/>
    <w:rsid w:val="004E072A"/>
    <w:rsid w:val="004E33B2"/>
    <w:rsid w:val="004E7CD4"/>
    <w:rsid w:val="004E7FEA"/>
    <w:rsid w:val="004F040D"/>
    <w:rsid w:val="004F3C31"/>
    <w:rsid w:val="00501D19"/>
    <w:rsid w:val="005030CA"/>
    <w:rsid w:val="00515BF8"/>
    <w:rsid w:val="00516AED"/>
    <w:rsid w:val="00520232"/>
    <w:rsid w:val="00524525"/>
    <w:rsid w:val="005248A6"/>
    <w:rsid w:val="00524BCE"/>
    <w:rsid w:val="00535100"/>
    <w:rsid w:val="00536363"/>
    <w:rsid w:val="00545E70"/>
    <w:rsid w:val="00547C0C"/>
    <w:rsid w:val="00553AD3"/>
    <w:rsid w:val="00576316"/>
    <w:rsid w:val="0058284D"/>
    <w:rsid w:val="00583565"/>
    <w:rsid w:val="005858CD"/>
    <w:rsid w:val="00585E25"/>
    <w:rsid w:val="005867C1"/>
    <w:rsid w:val="00595219"/>
    <w:rsid w:val="00596BFE"/>
    <w:rsid w:val="00597F9C"/>
    <w:rsid w:val="005A2271"/>
    <w:rsid w:val="005A3CFD"/>
    <w:rsid w:val="005B35F8"/>
    <w:rsid w:val="005B728B"/>
    <w:rsid w:val="005D06F3"/>
    <w:rsid w:val="005D5084"/>
    <w:rsid w:val="005D704D"/>
    <w:rsid w:val="005E00A4"/>
    <w:rsid w:val="005E262E"/>
    <w:rsid w:val="005E5883"/>
    <w:rsid w:val="005E627E"/>
    <w:rsid w:val="005E6955"/>
    <w:rsid w:val="00601AA4"/>
    <w:rsid w:val="0060442D"/>
    <w:rsid w:val="00605986"/>
    <w:rsid w:val="00605B1B"/>
    <w:rsid w:val="006116D8"/>
    <w:rsid w:val="00612D43"/>
    <w:rsid w:val="0061302C"/>
    <w:rsid w:val="00615EC3"/>
    <w:rsid w:val="006178E8"/>
    <w:rsid w:val="006203A8"/>
    <w:rsid w:val="006203C0"/>
    <w:rsid w:val="00621B23"/>
    <w:rsid w:val="00631F21"/>
    <w:rsid w:val="00632BFB"/>
    <w:rsid w:val="00637EA1"/>
    <w:rsid w:val="00643A74"/>
    <w:rsid w:val="00645BD4"/>
    <w:rsid w:val="00652432"/>
    <w:rsid w:val="00652EB5"/>
    <w:rsid w:val="00653478"/>
    <w:rsid w:val="006566D8"/>
    <w:rsid w:val="00657E5C"/>
    <w:rsid w:val="006666AD"/>
    <w:rsid w:val="00675B24"/>
    <w:rsid w:val="00683223"/>
    <w:rsid w:val="00686ACD"/>
    <w:rsid w:val="00687A0B"/>
    <w:rsid w:val="00690E53"/>
    <w:rsid w:val="00691CD7"/>
    <w:rsid w:val="0069354E"/>
    <w:rsid w:val="00693FB8"/>
    <w:rsid w:val="006A46BE"/>
    <w:rsid w:val="006A5DBF"/>
    <w:rsid w:val="006B0918"/>
    <w:rsid w:val="006B0F7E"/>
    <w:rsid w:val="006B3FA0"/>
    <w:rsid w:val="006B43D7"/>
    <w:rsid w:val="006B459E"/>
    <w:rsid w:val="006B706F"/>
    <w:rsid w:val="006C2F91"/>
    <w:rsid w:val="006C4B38"/>
    <w:rsid w:val="006D2EE2"/>
    <w:rsid w:val="006E03AB"/>
    <w:rsid w:val="006E25B3"/>
    <w:rsid w:val="006E2956"/>
    <w:rsid w:val="006E40F1"/>
    <w:rsid w:val="006F7383"/>
    <w:rsid w:val="00702C75"/>
    <w:rsid w:val="0070659D"/>
    <w:rsid w:val="00707B64"/>
    <w:rsid w:val="007173E6"/>
    <w:rsid w:val="007176A9"/>
    <w:rsid w:val="0072032A"/>
    <w:rsid w:val="007216FB"/>
    <w:rsid w:val="00725B14"/>
    <w:rsid w:val="00726F0D"/>
    <w:rsid w:val="00735870"/>
    <w:rsid w:val="00735A83"/>
    <w:rsid w:val="0074284D"/>
    <w:rsid w:val="00746B91"/>
    <w:rsid w:val="007502C2"/>
    <w:rsid w:val="007519E8"/>
    <w:rsid w:val="00755CC4"/>
    <w:rsid w:val="00757BB4"/>
    <w:rsid w:val="007622D1"/>
    <w:rsid w:val="00763423"/>
    <w:rsid w:val="00770BB0"/>
    <w:rsid w:val="00775824"/>
    <w:rsid w:val="00775FDD"/>
    <w:rsid w:val="00776C98"/>
    <w:rsid w:val="00780B2A"/>
    <w:rsid w:val="00781F34"/>
    <w:rsid w:val="007842EA"/>
    <w:rsid w:val="007870E7"/>
    <w:rsid w:val="00792C53"/>
    <w:rsid w:val="00796795"/>
    <w:rsid w:val="00797FAC"/>
    <w:rsid w:val="007A0436"/>
    <w:rsid w:val="007A0F0B"/>
    <w:rsid w:val="007A17E5"/>
    <w:rsid w:val="007A3247"/>
    <w:rsid w:val="007A41AA"/>
    <w:rsid w:val="007B62D0"/>
    <w:rsid w:val="007D0F9E"/>
    <w:rsid w:val="007D7568"/>
    <w:rsid w:val="007E4A38"/>
    <w:rsid w:val="007F32A3"/>
    <w:rsid w:val="00800465"/>
    <w:rsid w:val="008006E7"/>
    <w:rsid w:val="008049D5"/>
    <w:rsid w:val="00804B2A"/>
    <w:rsid w:val="00813ACE"/>
    <w:rsid w:val="00824780"/>
    <w:rsid w:val="00831CA4"/>
    <w:rsid w:val="0084075F"/>
    <w:rsid w:val="00843555"/>
    <w:rsid w:val="0084371A"/>
    <w:rsid w:val="00845B34"/>
    <w:rsid w:val="008526A7"/>
    <w:rsid w:val="00853C8C"/>
    <w:rsid w:val="008568C6"/>
    <w:rsid w:val="00857ACC"/>
    <w:rsid w:val="008630C6"/>
    <w:rsid w:val="008647BB"/>
    <w:rsid w:val="00873313"/>
    <w:rsid w:val="00873665"/>
    <w:rsid w:val="00880AEE"/>
    <w:rsid w:val="00882FDC"/>
    <w:rsid w:val="0088628B"/>
    <w:rsid w:val="00890FD1"/>
    <w:rsid w:val="0089367F"/>
    <w:rsid w:val="008965C7"/>
    <w:rsid w:val="008A054C"/>
    <w:rsid w:val="008A151E"/>
    <w:rsid w:val="008B0298"/>
    <w:rsid w:val="008B291C"/>
    <w:rsid w:val="008B6A09"/>
    <w:rsid w:val="008B736B"/>
    <w:rsid w:val="008C49DB"/>
    <w:rsid w:val="008C53CC"/>
    <w:rsid w:val="008C6459"/>
    <w:rsid w:val="008D476D"/>
    <w:rsid w:val="008F34DF"/>
    <w:rsid w:val="008F58C1"/>
    <w:rsid w:val="00901398"/>
    <w:rsid w:val="009016E1"/>
    <w:rsid w:val="00903287"/>
    <w:rsid w:val="00907089"/>
    <w:rsid w:val="00913C96"/>
    <w:rsid w:val="00922E00"/>
    <w:rsid w:val="00923E20"/>
    <w:rsid w:val="00944C66"/>
    <w:rsid w:val="00956A6F"/>
    <w:rsid w:val="00957E48"/>
    <w:rsid w:val="00963FFB"/>
    <w:rsid w:val="00964EC3"/>
    <w:rsid w:val="00970476"/>
    <w:rsid w:val="00972923"/>
    <w:rsid w:val="00975ABC"/>
    <w:rsid w:val="00976F90"/>
    <w:rsid w:val="009871A3"/>
    <w:rsid w:val="009908D2"/>
    <w:rsid w:val="00996DC8"/>
    <w:rsid w:val="009A4DCD"/>
    <w:rsid w:val="009A766D"/>
    <w:rsid w:val="009B0381"/>
    <w:rsid w:val="009B613B"/>
    <w:rsid w:val="009C27CA"/>
    <w:rsid w:val="009C2B72"/>
    <w:rsid w:val="009C3F0D"/>
    <w:rsid w:val="009D2DC8"/>
    <w:rsid w:val="009D3BB4"/>
    <w:rsid w:val="009E31AE"/>
    <w:rsid w:val="009E4F61"/>
    <w:rsid w:val="009E53B3"/>
    <w:rsid w:val="009E597F"/>
    <w:rsid w:val="009F2660"/>
    <w:rsid w:val="009F2D1A"/>
    <w:rsid w:val="009F3F49"/>
    <w:rsid w:val="00A00166"/>
    <w:rsid w:val="00A00744"/>
    <w:rsid w:val="00A109DF"/>
    <w:rsid w:val="00A133DD"/>
    <w:rsid w:val="00A13B62"/>
    <w:rsid w:val="00A15AA1"/>
    <w:rsid w:val="00A22130"/>
    <w:rsid w:val="00A23FEB"/>
    <w:rsid w:val="00A244C5"/>
    <w:rsid w:val="00A24DAE"/>
    <w:rsid w:val="00A26D0B"/>
    <w:rsid w:val="00A34A81"/>
    <w:rsid w:val="00A35E2C"/>
    <w:rsid w:val="00A3620D"/>
    <w:rsid w:val="00A414B3"/>
    <w:rsid w:val="00A41AF7"/>
    <w:rsid w:val="00A45C31"/>
    <w:rsid w:val="00A5219C"/>
    <w:rsid w:val="00A526FE"/>
    <w:rsid w:val="00A53244"/>
    <w:rsid w:val="00A53C89"/>
    <w:rsid w:val="00A54F7C"/>
    <w:rsid w:val="00A55028"/>
    <w:rsid w:val="00A5737E"/>
    <w:rsid w:val="00A601E3"/>
    <w:rsid w:val="00A6032B"/>
    <w:rsid w:val="00A60CB7"/>
    <w:rsid w:val="00A64311"/>
    <w:rsid w:val="00A74004"/>
    <w:rsid w:val="00A75948"/>
    <w:rsid w:val="00A75E17"/>
    <w:rsid w:val="00A86D53"/>
    <w:rsid w:val="00A86EC5"/>
    <w:rsid w:val="00A927F6"/>
    <w:rsid w:val="00A9366F"/>
    <w:rsid w:val="00A9666F"/>
    <w:rsid w:val="00AA23FB"/>
    <w:rsid w:val="00AA70C7"/>
    <w:rsid w:val="00AB2265"/>
    <w:rsid w:val="00AB30D8"/>
    <w:rsid w:val="00AB561A"/>
    <w:rsid w:val="00AB6720"/>
    <w:rsid w:val="00AB78E5"/>
    <w:rsid w:val="00AC6C92"/>
    <w:rsid w:val="00AD0749"/>
    <w:rsid w:val="00AD6547"/>
    <w:rsid w:val="00AE3A1B"/>
    <w:rsid w:val="00AF0DB1"/>
    <w:rsid w:val="00AF2ABE"/>
    <w:rsid w:val="00AF3697"/>
    <w:rsid w:val="00AF6900"/>
    <w:rsid w:val="00B04344"/>
    <w:rsid w:val="00B069FB"/>
    <w:rsid w:val="00B06C0F"/>
    <w:rsid w:val="00B10066"/>
    <w:rsid w:val="00B1699E"/>
    <w:rsid w:val="00B208C1"/>
    <w:rsid w:val="00B234D9"/>
    <w:rsid w:val="00B2524B"/>
    <w:rsid w:val="00B26937"/>
    <w:rsid w:val="00B353A6"/>
    <w:rsid w:val="00B35E8D"/>
    <w:rsid w:val="00B42BC2"/>
    <w:rsid w:val="00B47BB3"/>
    <w:rsid w:val="00B508E5"/>
    <w:rsid w:val="00B5399A"/>
    <w:rsid w:val="00B55DBF"/>
    <w:rsid w:val="00B63616"/>
    <w:rsid w:val="00B64805"/>
    <w:rsid w:val="00B752E7"/>
    <w:rsid w:val="00B80104"/>
    <w:rsid w:val="00B82E64"/>
    <w:rsid w:val="00B84869"/>
    <w:rsid w:val="00B85110"/>
    <w:rsid w:val="00BA006E"/>
    <w:rsid w:val="00BA0B3A"/>
    <w:rsid w:val="00BA7C64"/>
    <w:rsid w:val="00BB0120"/>
    <w:rsid w:val="00BB09D0"/>
    <w:rsid w:val="00BB5298"/>
    <w:rsid w:val="00BB74B4"/>
    <w:rsid w:val="00BB76BC"/>
    <w:rsid w:val="00BC27EF"/>
    <w:rsid w:val="00BC6130"/>
    <w:rsid w:val="00BD38E7"/>
    <w:rsid w:val="00BD3962"/>
    <w:rsid w:val="00BD41F0"/>
    <w:rsid w:val="00BD4C65"/>
    <w:rsid w:val="00BD5409"/>
    <w:rsid w:val="00BD6B59"/>
    <w:rsid w:val="00BD6D36"/>
    <w:rsid w:val="00BD784B"/>
    <w:rsid w:val="00BE15A5"/>
    <w:rsid w:val="00BE4513"/>
    <w:rsid w:val="00BE57E5"/>
    <w:rsid w:val="00BF2154"/>
    <w:rsid w:val="00BF33D9"/>
    <w:rsid w:val="00BF64B5"/>
    <w:rsid w:val="00C011C8"/>
    <w:rsid w:val="00C03FAD"/>
    <w:rsid w:val="00C12692"/>
    <w:rsid w:val="00C134EE"/>
    <w:rsid w:val="00C1368F"/>
    <w:rsid w:val="00C1405B"/>
    <w:rsid w:val="00C16FB0"/>
    <w:rsid w:val="00C201AD"/>
    <w:rsid w:val="00C21577"/>
    <w:rsid w:val="00C22DED"/>
    <w:rsid w:val="00C23586"/>
    <w:rsid w:val="00C23A3E"/>
    <w:rsid w:val="00C25A36"/>
    <w:rsid w:val="00C27318"/>
    <w:rsid w:val="00C3403E"/>
    <w:rsid w:val="00C34C88"/>
    <w:rsid w:val="00C351FA"/>
    <w:rsid w:val="00C40049"/>
    <w:rsid w:val="00C46727"/>
    <w:rsid w:val="00C57890"/>
    <w:rsid w:val="00C6049D"/>
    <w:rsid w:val="00C64532"/>
    <w:rsid w:val="00C6547D"/>
    <w:rsid w:val="00C72724"/>
    <w:rsid w:val="00C72B7E"/>
    <w:rsid w:val="00C8086B"/>
    <w:rsid w:val="00C8404D"/>
    <w:rsid w:val="00C869FF"/>
    <w:rsid w:val="00C90752"/>
    <w:rsid w:val="00C93C82"/>
    <w:rsid w:val="00C95D95"/>
    <w:rsid w:val="00CA1830"/>
    <w:rsid w:val="00CA3387"/>
    <w:rsid w:val="00CA4471"/>
    <w:rsid w:val="00CA6481"/>
    <w:rsid w:val="00CA6676"/>
    <w:rsid w:val="00CA7B7D"/>
    <w:rsid w:val="00CB4DCD"/>
    <w:rsid w:val="00CB50BB"/>
    <w:rsid w:val="00CB710F"/>
    <w:rsid w:val="00CB72FC"/>
    <w:rsid w:val="00CC3515"/>
    <w:rsid w:val="00CD49C8"/>
    <w:rsid w:val="00CD5AB4"/>
    <w:rsid w:val="00CD5AB7"/>
    <w:rsid w:val="00CD7092"/>
    <w:rsid w:val="00CD70FE"/>
    <w:rsid w:val="00CE14C7"/>
    <w:rsid w:val="00CE6ED8"/>
    <w:rsid w:val="00CF0DF3"/>
    <w:rsid w:val="00CF1060"/>
    <w:rsid w:val="00CF179D"/>
    <w:rsid w:val="00CF282F"/>
    <w:rsid w:val="00CF3BCB"/>
    <w:rsid w:val="00CF45A3"/>
    <w:rsid w:val="00CF6E52"/>
    <w:rsid w:val="00CF7BD1"/>
    <w:rsid w:val="00D0468D"/>
    <w:rsid w:val="00D07524"/>
    <w:rsid w:val="00D133BA"/>
    <w:rsid w:val="00D147B6"/>
    <w:rsid w:val="00D22854"/>
    <w:rsid w:val="00D27E0C"/>
    <w:rsid w:val="00D34278"/>
    <w:rsid w:val="00D34892"/>
    <w:rsid w:val="00D35918"/>
    <w:rsid w:val="00D44A51"/>
    <w:rsid w:val="00D50034"/>
    <w:rsid w:val="00D500A3"/>
    <w:rsid w:val="00D5463C"/>
    <w:rsid w:val="00D5482B"/>
    <w:rsid w:val="00D55DED"/>
    <w:rsid w:val="00D57A38"/>
    <w:rsid w:val="00D600DD"/>
    <w:rsid w:val="00D622D4"/>
    <w:rsid w:val="00D6260F"/>
    <w:rsid w:val="00D6267D"/>
    <w:rsid w:val="00D645DA"/>
    <w:rsid w:val="00D6551F"/>
    <w:rsid w:val="00D679F9"/>
    <w:rsid w:val="00D67FE8"/>
    <w:rsid w:val="00D75DCE"/>
    <w:rsid w:val="00D81C38"/>
    <w:rsid w:val="00D82273"/>
    <w:rsid w:val="00D8526A"/>
    <w:rsid w:val="00D85E96"/>
    <w:rsid w:val="00D96B76"/>
    <w:rsid w:val="00DA41F8"/>
    <w:rsid w:val="00DA644E"/>
    <w:rsid w:val="00DB0ACD"/>
    <w:rsid w:val="00DB4AA2"/>
    <w:rsid w:val="00DB7805"/>
    <w:rsid w:val="00DC0A9A"/>
    <w:rsid w:val="00DC3AC0"/>
    <w:rsid w:val="00DD2007"/>
    <w:rsid w:val="00DD3563"/>
    <w:rsid w:val="00DD426A"/>
    <w:rsid w:val="00DD5632"/>
    <w:rsid w:val="00DE4E4F"/>
    <w:rsid w:val="00DE680C"/>
    <w:rsid w:val="00DF1F2E"/>
    <w:rsid w:val="00E0113E"/>
    <w:rsid w:val="00E012C4"/>
    <w:rsid w:val="00E01FD3"/>
    <w:rsid w:val="00E04298"/>
    <w:rsid w:val="00E04B49"/>
    <w:rsid w:val="00E155B5"/>
    <w:rsid w:val="00E1560A"/>
    <w:rsid w:val="00E167ED"/>
    <w:rsid w:val="00E2129A"/>
    <w:rsid w:val="00E25EA3"/>
    <w:rsid w:val="00E2615C"/>
    <w:rsid w:val="00E263AA"/>
    <w:rsid w:val="00E308DC"/>
    <w:rsid w:val="00E35A90"/>
    <w:rsid w:val="00E36706"/>
    <w:rsid w:val="00E37F8C"/>
    <w:rsid w:val="00E447C4"/>
    <w:rsid w:val="00E55A4F"/>
    <w:rsid w:val="00E56C65"/>
    <w:rsid w:val="00E612A6"/>
    <w:rsid w:val="00E61352"/>
    <w:rsid w:val="00E61C32"/>
    <w:rsid w:val="00E67371"/>
    <w:rsid w:val="00E745F5"/>
    <w:rsid w:val="00E761A8"/>
    <w:rsid w:val="00E821D3"/>
    <w:rsid w:val="00E85483"/>
    <w:rsid w:val="00E90739"/>
    <w:rsid w:val="00E9247A"/>
    <w:rsid w:val="00E93439"/>
    <w:rsid w:val="00EA5340"/>
    <w:rsid w:val="00EB09BD"/>
    <w:rsid w:val="00EB2FA6"/>
    <w:rsid w:val="00EB67C4"/>
    <w:rsid w:val="00EC0106"/>
    <w:rsid w:val="00EC16ED"/>
    <w:rsid w:val="00EC6609"/>
    <w:rsid w:val="00ED5C4F"/>
    <w:rsid w:val="00EE634F"/>
    <w:rsid w:val="00EF0B47"/>
    <w:rsid w:val="00EF542D"/>
    <w:rsid w:val="00F01D53"/>
    <w:rsid w:val="00F0389E"/>
    <w:rsid w:val="00F05C49"/>
    <w:rsid w:val="00F06055"/>
    <w:rsid w:val="00F073BF"/>
    <w:rsid w:val="00F14A4A"/>
    <w:rsid w:val="00F16A65"/>
    <w:rsid w:val="00F242C1"/>
    <w:rsid w:val="00F31C7A"/>
    <w:rsid w:val="00F462D6"/>
    <w:rsid w:val="00F503A6"/>
    <w:rsid w:val="00F56594"/>
    <w:rsid w:val="00F669AC"/>
    <w:rsid w:val="00F67A0E"/>
    <w:rsid w:val="00F70F76"/>
    <w:rsid w:val="00F721E0"/>
    <w:rsid w:val="00F754F6"/>
    <w:rsid w:val="00F800ED"/>
    <w:rsid w:val="00F82F6A"/>
    <w:rsid w:val="00F84B61"/>
    <w:rsid w:val="00F87952"/>
    <w:rsid w:val="00F938DF"/>
    <w:rsid w:val="00F96B21"/>
    <w:rsid w:val="00FA2C6B"/>
    <w:rsid w:val="00FA694D"/>
    <w:rsid w:val="00FB138C"/>
    <w:rsid w:val="00FB15A8"/>
    <w:rsid w:val="00FB237F"/>
    <w:rsid w:val="00FB39DE"/>
    <w:rsid w:val="00FC00D0"/>
    <w:rsid w:val="00FC336F"/>
    <w:rsid w:val="00FC37ED"/>
    <w:rsid w:val="00FD2523"/>
    <w:rsid w:val="00FD4492"/>
    <w:rsid w:val="00FD5D98"/>
    <w:rsid w:val="00FD7353"/>
    <w:rsid w:val="00FD79EA"/>
    <w:rsid w:val="00FE4768"/>
    <w:rsid w:val="00FE48A0"/>
    <w:rsid w:val="00FE7CCF"/>
    <w:rsid w:val="00FF0AA5"/>
    <w:rsid w:val="00FF344B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8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F5E40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A4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rsid w:val="007A41AA"/>
    <w:rPr>
      <w:sz w:val="18"/>
      <w:szCs w:val="18"/>
    </w:rPr>
  </w:style>
  <w:style w:type="paragraph" w:styleId="a4">
    <w:name w:val="footer"/>
    <w:basedOn w:val="a"/>
    <w:link w:val="Char0"/>
    <w:unhideWhenUsed/>
    <w:rsid w:val="007A41A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rsid w:val="007A41AA"/>
    <w:rPr>
      <w:sz w:val="18"/>
      <w:szCs w:val="18"/>
    </w:rPr>
  </w:style>
  <w:style w:type="character" w:styleId="a5">
    <w:name w:val="Strong"/>
    <w:uiPriority w:val="22"/>
    <w:qFormat/>
    <w:rsid w:val="00340906"/>
    <w:rPr>
      <w:b/>
      <w:bCs/>
    </w:rPr>
  </w:style>
  <w:style w:type="paragraph" w:customStyle="1" w:styleId="Default">
    <w:name w:val="Default"/>
    <w:rsid w:val="00E167ED"/>
    <w:pPr>
      <w:widowControl w:val="0"/>
      <w:autoSpaceDE w:val="0"/>
      <w:autoSpaceDN w:val="0"/>
      <w:adjustRightInd w:val="0"/>
    </w:pPr>
    <w:rPr>
      <w:rFonts w:ascii="Times" w:eastAsia="Times" w:cs="Times"/>
      <w:color w:val="000000"/>
      <w:sz w:val="24"/>
      <w:szCs w:val="24"/>
    </w:rPr>
  </w:style>
  <w:style w:type="paragraph" w:styleId="a6">
    <w:name w:val="caption"/>
    <w:basedOn w:val="a"/>
    <w:next w:val="a"/>
    <w:uiPriority w:val="35"/>
    <w:unhideWhenUsed/>
    <w:qFormat/>
    <w:rsid w:val="009A766D"/>
    <w:rPr>
      <w:rFonts w:ascii="Cambria" w:eastAsia="黑体" w:hAnsi="Cambria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D35918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7"/>
    <w:uiPriority w:val="99"/>
    <w:semiHidden/>
    <w:rsid w:val="00D35918"/>
    <w:rPr>
      <w:sz w:val="18"/>
      <w:szCs w:val="18"/>
    </w:rPr>
  </w:style>
  <w:style w:type="character" w:customStyle="1" w:styleId="1Char">
    <w:name w:val="标题 1 Char"/>
    <w:link w:val="1"/>
    <w:rsid w:val="003F5E40"/>
    <w:rPr>
      <w:rFonts w:ascii="宋体" w:eastAsia="宋体" w:hAnsi="宋体" w:cs="Times New Roman"/>
      <w:b/>
      <w:kern w:val="44"/>
      <w:sz w:val="48"/>
      <w:szCs w:val="48"/>
    </w:rPr>
  </w:style>
  <w:style w:type="character" w:styleId="a8">
    <w:name w:val="footnote reference"/>
    <w:rsid w:val="003F5E40"/>
    <w:rPr>
      <w:vertAlign w:val="superscript"/>
    </w:rPr>
  </w:style>
  <w:style w:type="character" w:styleId="a9">
    <w:name w:val="Hyperlink"/>
    <w:rsid w:val="003F5E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5E40"/>
  </w:style>
  <w:style w:type="character" w:customStyle="1" w:styleId="Char2">
    <w:name w:val="脚注文本 Char"/>
    <w:link w:val="aa"/>
    <w:rsid w:val="003F5E40"/>
    <w:rPr>
      <w:rFonts w:ascii="Times New Roman" w:hAnsi="Times New Roman"/>
      <w:sz w:val="18"/>
      <w:szCs w:val="18"/>
    </w:rPr>
  </w:style>
  <w:style w:type="paragraph" w:styleId="aa">
    <w:name w:val="footnote text"/>
    <w:basedOn w:val="a"/>
    <w:link w:val="Char2"/>
    <w:rsid w:val="003F5E40"/>
    <w:pPr>
      <w:snapToGrid w:val="0"/>
      <w:jc w:val="left"/>
    </w:pPr>
    <w:rPr>
      <w:rFonts w:ascii="Times New Roman" w:hAnsi="Times New Roman"/>
      <w:kern w:val="0"/>
      <w:sz w:val="18"/>
      <w:szCs w:val="18"/>
      <w:lang w:val="x-none" w:eastAsia="x-none"/>
    </w:rPr>
  </w:style>
  <w:style w:type="character" w:customStyle="1" w:styleId="Char10">
    <w:name w:val="脚注文本 Char1"/>
    <w:uiPriority w:val="99"/>
    <w:semiHidden/>
    <w:rsid w:val="003F5E40"/>
    <w:rPr>
      <w:sz w:val="18"/>
      <w:szCs w:val="18"/>
    </w:rPr>
  </w:style>
  <w:style w:type="paragraph" w:customStyle="1" w:styleId="p0">
    <w:name w:val="p0"/>
    <w:basedOn w:val="a"/>
    <w:rsid w:val="003F5E40"/>
    <w:pPr>
      <w:widowControl/>
    </w:pPr>
    <w:rPr>
      <w:rFonts w:ascii="Times New Roman" w:hAnsi="Times New Roman"/>
      <w:kern w:val="0"/>
      <w:szCs w:val="21"/>
    </w:rPr>
  </w:style>
  <w:style w:type="paragraph" w:customStyle="1" w:styleId="Style3">
    <w:name w:val="_Style 3"/>
    <w:basedOn w:val="a"/>
    <w:next w:val="a"/>
    <w:rsid w:val="003F5E40"/>
    <w:pPr>
      <w:pBdr>
        <w:bottom w:val="single" w:sz="6" w:space="1" w:color="auto"/>
      </w:pBdr>
      <w:jc w:val="center"/>
    </w:pPr>
    <w:rPr>
      <w:rFonts w:ascii="Arial" w:hAnsi="Times New Roman"/>
      <w:vanish/>
      <w:sz w:val="16"/>
      <w:szCs w:val="24"/>
    </w:rPr>
  </w:style>
  <w:style w:type="paragraph" w:customStyle="1" w:styleId="Style4">
    <w:name w:val="_Style 4"/>
    <w:basedOn w:val="a"/>
    <w:next w:val="a"/>
    <w:rsid w:val="003F5E40"/>
    <w:pPr>
      <w:pBdr>
        <w:top w:val="single" w:sz="6" w:space="1" w:color="auto"/>
      </w:pBdr>
      <w:jc w:val="center"/>
    </w:pPr>
    <w:rPr>
      <w:rFonts w:ascii="Arial" w:hAnsi="Times New Roman"/>
      <w:vanish/>
      <w:sz w:val="16"/>
      <w:szCs w:val="24"/>
    </w:rPr>
  </w:style>
  <w:style w:type="table" w:styleId="ab">
    <w:name w:val="Table Grid"/>
    <w:basedOn w:val="a1"/>
    <w:uiPriority w:val="59"/>
    <w:rsid w:val="003F5E40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3F5E40"/>
  </w:style>
  <w:style w:type="character" w:customStyle="1" w:styleId="icon">
    <w:name w:val="icon"/>
    <w:basedOn w:val="a0"/>
    <w:rsid w:val="003F5E40"/>
  </w:style>
  <w:style w:type="paragraph" w:customStyle="1" w:styleId="Pa12">
    <w:name w:val="Pa12"/>
    <w:basedOn w:val="Default"/>
    <w:next w:val="Default"/>
    <w:uiPriority w:val="99"/>
    <w:rsid w:val="00DB0ACD"/>
    <w:pPr>
      <w:spacing w:line="201" w:lineRule="atLeast"/>
    </w:pPr>
    <w:rPr>
      <w:rFonts w:ascii="Times New Roman" w:eastAsia="宋体" w:hAnsi="Times New Roman" w:cs="Times New Roman"/>
      <w:color w:val="auto"/>
    </w:rPr>
  </w:style>
  <w:style w:type="paragraph" w:styleId="ac">
    <w:name w:val="annotation text"/>
    <w:basedOn w:val="a"/>
    <w:link w:val="Char3"/>
    <w:uiPriority w:val="99"/>
    <w:unhideWhenUsed/>
    <w:rsid w:val="00C72B7E"/>
    <w:rPr>
      <w:rFonts w:ascii="Tahoma" w:hAnsi="Tahoma"/>
      <w:kern w:val="0"/>
      <w:sz w:val="16"/>
      <w:szCs w:val="20"/>
      <w:lang w:val="x-none" w:eastAsia="x-none"/>
    </w:rPr>
  </w:style>
  <w:style w:type="character" w:customStyle="1" w:styleId="Char3">
    <w:name w:val="批注文字 Char"/>
    <w:link w:val="ac"/>
    <w:uiPriority w:val="99"/>
    <w:rsid w:val="00C72B7E"/>
    <w:rPr>
      <w:rFonts w:ascii="Tahoma" w:hAnsi="Tahoma" w:cs="Tahoma"/>
      <w:sz w:val="16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C72B7E"/>
    <w:rPr>
      <w:b/>
      <w:bCs/>
    </w:rPr>
  </w:style>
  <w:style w:type="character" w:customStyle="1" w:styleId="Char4">
    <w:name w:val="批注主题 Char"/>
    <w:link w:val="ad"/>
    <w:uiPriority w:val="99"/>
    <w:semiHidden/>
    <w:rsid w:val="00C72B7E"/>
    <w:rPr>
      <w:rFonts w:ascii="Tahoma" w:hAnsi="Tahoma" w:cs="Tahoma"/>
      <w:b/>
      <w:bCs/>
      <w:sz w:val="16"/>
      <w:szCs w:val="20"/>
    </w:rPr>
  </w:style>
  <w:style w:type="character" w:styleId="ae">
    <w:name w:val="annotation reference"/>
    <w:uiPriority w:val="99"/>
    <w:semiHidden/>
    <w:unhideWhenUsed/>
    <w:rsid w:val="00C72B7E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f">
    <w:name w:val="Revision"/>
    <w:hidden/>
    <w:uiPriority w:val="99"/>
    <w:semiHidden/>
    <w:rsid w:val="00276F30"/>
    <w:rPr>
      <w:kern w:val="2"/>
      <w:sz w:val="21"/>
      <w:szCs w:val="22"/>
    </w:rPr>
  </w:style>
  <w:style w:type="paragraph" w:customStyle="1" w:styleId="p1">
    <w:name w:val="p1"/>
    <w:basedOn w:val="a"/>
    <w:rsid w:val="00E04B49"/>
    <w:pPr>
      <w:widowControl/>
      <w:jc w:val="left"/>
    </w:pPr>
    <w:rPr>
      <w:rFonts w:ascii="Helvetica" w:hAnsi="Helvetica"/>
      <w:kern w:val="0"/>
      <w:sz w:val="18"/>
      <w:szCs w:val="18"/>
    </w:rPr>
  </w:style>
  <w:style w:type="paragraph" w:customStyle="1" w:styleId="10">
    <w:name w:val="正文1"/>
    <w:uiPriority w:val="99"/>
    <w:rsid w:val="00E04B49"/>
    <w:pPr>
      <w:spacing w:line="276" w:lineRule="auto"/>
    </w:pPr>
    <w:rPr>
      <w:rFonts w:ascii="Arial" w:hAnsi="Arial" w:cs="Arial"/>
      <w:color w:val="000000"/>
      <w:sz w:val="22"/>
      <w:lang w:val="pl-PL" w:eastAsia="pl-PL"/>
    </w:rPr>
  </w:style>
  <w:style w:type="character" w:customStyle="1" w:styleId="af0">
    <w:name w:val="批注文字 字符"/>
    <w:uiPriority w:val="99"/>
    <w:rsid w:val="00023AD6"/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  <w:style w:type="paragraph" w:customStyle="1" w:styleId="af1">
    <w:name w:val="列表段落"/>
    <w:basedOn w:val="a"/>
    <w:uiPriority w:val="34"/>
    <w:qFormat/>
    <w:rsid w:val="00023AD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8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F5E40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A4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rsid w:val="007A41AA"/>
    <w:rPr>
      <w:sz w:val="18"/>
      <w:szCs w:val="18"/>
    </w:rPr>
  </w:style>
  <w:style w:type="paragraph" w:styleId="a4">
    <w:name w:val="footer"/>
    <w:basedOn w:val="a"/>
    <w:link w:val="Char0"/>
    <w:unhideWhenUsed/>
    <w:rsid w:val="007A41A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rsid w:val="007A41AA"/>
    <w:rPr>
      <w:sz w:val="18"/>
      <w:szCs w:val="18"/>
    </w:rPr>
  </w:style>
  <w:style w:type="character" w:styleId="a5">
    <w:name w:val="Strong"/>
    <w:uiPriority w:val="22"/>
    <w:qFormat/>
    <w:rsid w:val="00340906"/>
    <w:rPr>
      <w:b/>
      <w:bCs/>
    </w:rPr>
  </w:style>
  <w:style w:type="paragraph" w:customStyle="1" w:styleId="Default">
    <w:name w:val="Default"/>
    <w:rsid w:val="00E167ED"/>
    <w:pPr>
      <w:widowControl w:val="0"/>
      <w:autoSpaceDE w:val="0"/>
      <w:autoSpaceDN w:val="0"/>
      <w:adjustRightInd w:val="0"/>
    </w:pPr>
    <w:rPr>
      <w:rFonts w:ascii="Times" w:eastAsia="Times" w:cs="Times"/>
      <w:color w:val="000000"/>
      <w:sz w:val="24"/>
      <w:szCs w:val="24"/>
    </w:rPr>
  </w:style>
  <w:style w:type="paragraph" w:styleId="a6">
    <w:name w:val="caption"/>
    <w:basedOn w:val="a"/>
    <w:next w:val="a"/>
    <w:uiPriority w:val="35"/>
    <w:unhideWhenUsed/>
    <w:qFormat/>
    <w:rsid w:val="009A766D"/>
    <w:rPr>
      <w:rFonts w:ascii="Cambria" w:eastAsia="黑体" w:hAnsi="Cambria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D35918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7"/>
    <w:uiPriority w:val="99"/>
    <w:semiHidden/>
    <w:rsid w:val="00D35918"/>
    <w:rPr>
      <w:sz w:val="18"/>
      <w:szCs w:val="18"/>
    </w:rPr>
  </w:style>
  <w:style w:type="character" w:customStyle="1" w:styleId="1Char">
    <w:name w:val="标题 1 Char"/>
    <w:link w:val="1"/>
    <w:rsid w:val="003F5E40"/>
    <w:rPr>
      <w:rFonts w:ascii="宋体" w:eastAsia="宋体" w:hAnsi="宋体" w:cs="Times New Roman"/>
      <w:b/>
      <w:kern w:val="44"/>
      <w:sz w:val="48"/>
      <w:szCs w:val="48"/>
    </w:rPr>
  </w:style>
  <w:style w:type="character" w:styleId="a8">
    <w:name w:val="footnote reference"/>
    <w:rsid w:val="003F5E40"/>
    <w:rPr>
      <w:vertAlign w:val="superscript"/>
    </w:rPr>
  </w:style>
  <w:style w:type="character" w:styleId="a9">
    <w:name w:val="Hyperlink"/>
    <w:rsid w:val="003F5E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5E40"/>
  </w:style>
  <w:style w:type="character" w:customStyle="1" w:styleId="Char2">
    <w:name w:val="脚注文本 Char"/>
    <w:link w:val="aa"/>
    <w:rsid w:val="003F5E40"/>
    <w:rPr>
      <w:rFonts w:ascii="Times New Roman" w:hAnsi="Times New Roman"/>
      <w:sz w:val="18"/>
      <w:szCs w:val="18"/>
    </w:rPr>
  </w:style>
  <w:style w:type="paragraph" w:styleId="aa">
    <w:name w:val="footnote text"/>
    <w:basedOn w:val="a"/>
    <w:link w:val="Char2"/>
    <w:rsid w:val="003F5E40"/>
    <w:pPr>
      <w:snapToGrid w:val="0"/>
      <w:jc w:val="left"/>
    </w:pPr>
    <w:rPr>
      <w:rFonts w:ascii="Times New Roman" w:hAnsi="Times New Roman"/>
      <w:kern w:val="0"/>
      <w:sz w:val="18"/>
      <w:szCs w:val="18"/>
      <w:lang w:val="x-none" w:eastAsia="x-none"/>
    </w:rPr>
  </w:style>
  <w:style w:type="character" w:customStyle="1" w:styleId="Char10">
    <w:name w:val="脚注文本 Char1"/>
    <w:uiPriority w:val="99"/>
    <w:semiHidden/>
    <w:rsid w:val="003F5E40"/>
    <w:rPr>
      <w:sz w:val="18"/>
      <w:szCs w:val="18"/>
    </w:rPr>
  </w:style>
  <w:style w:type="paragraph" w:customStyle="1" w:styleId="p0">
    <w:name w:val="p0"/>
    <w:basedOn w:val="a"/>
    <w:rsid w:val="003F5E40"/>
    <w:pPr>
      <w:widowControl/>
    </w:pPr>
    <w:rPr>
      <w:rFonts w:ascii="Times New Roman" w:hAnsi="Times New Roman"/>
      <w:kern w:val="0"/>
      <w:szCs w:val="21"/>
    </w:rPr>
  </w:style>
  <w:style w:type="paragraph" w:customStyle="1" w:styleId="Style3">
    <w:name w:val="_Style 3"/>
    <w:basedOn w:val="a"/>
    <w:next w:val="a"/>
    <w:rsid w:val="003F5E40"/>
    <w:pPr>
      <w:pBdr>
        <w:bottom w:val="single" w:sz="6" w:space="1" w:color="auto"/>
      </w:pBdr>
      <w:jc w:val="center"/>
    </w:pPr>
    <w:rPr>
      <w:rFonts w:ascii="Arial" w:hAnsi="Times New Roman"/>
      <w:vanish/>
      <w:sz w:val="16"/>
      <w:szCs w:val="24"/>
    </w:rPr>
  </w:style>
  <w:style w:type="paragraph" w:customStyle="1" w:styleId="Style4">
    <w:name w:val="_Style 4"/>
    <w:basedOn w:val="a"/>
    <w:next w:val="a"/>
    <w:rsid w:val="003F5E40"/>
    <w:pPr>
      <w:pBdr>
        <w:top w:val="single" w:sz="6" w:space="1" w:color="auto"/>
      </w:pBdr>
      <w:jc w:val="center"/>
    </w:pPr>
    <w:rPr>
      <w:rFonts w:ascii="Arial" w:hAnsi="Times New Roman"/>
      <w:vanish/>
      <w:sz w:val="16"/>
      <w:szCs w:val="24"/>
    </w:rPr>
  </w:style>
  <w:style w:type="table" w:styleId="ab">
    <w:name w:val="Table Grid"/>
    <w:basedOn w:val="a1"/>
    <w:uiPriority w:val="59"/>
    <w:rsid w:val="003F5E40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3F5E40"/>
  </w:style>
  <w:style w:type="character" w:customStyle="1" w:styleId="icon">
    <w:name w:val="icon"/>
    <w:basedOn w:val="a0"/>
    <w:rsid w:val="003F5E40"/>
  </w:style>
  <w:style w:type="paragraph" w:customStyle="1" w:styleId="Pa12">
    <w:name w:val="Pa12"/>
    <w:basedOn w:val="Default"/>
    <w:next w:val="Default"/>
    <w:uiPriority w:val="99"/>
    <w:rsid w:val="00DB0ACD"/>
    <w:pPr>
      <w:spacing w:line="201" w:lineRule="atLeast"/>
    </w:pPr>
    <w:rPr>
      <w:rFonts w:ascii="Times New Roman" w:eastAsia="宋体" w:hAnsi="Times New Roman" w:cs="Times New Roman"/>
      <w:color w:val="auto"/>
    </w:rPr>
  </w:style>
  <w:style w:type="paragraph" w:styleId="ac">
    <w:name w:val="annotation text"/>
    <w:basedOn w:val="a"/>
    <w:link w:val="Char3"/>
    <w:uiPriority w:val="99"/>
    <w:unhideWhenUsed/>
    <w:rsid w:val="00C72B7E"/>
    <w:rPr>
      <w:rFonts w:ascii="Tahoma" w:hAnsi="Tahoma"/>
      <w:kern w:val="0"/>
      <w:sz w:val="16"/>
      <w:szCs w:val="20"/>
      <w:lang w:val="x-none" w:eastAsia="x-none"/>
    </w:rPr>
  </w:style>
  <w:style w:type="character" w:customStyle="1" w:styleId="Char3">
    <w:name w:val="批注文字 Char"/>
    <w:link w:val="ac"/>
    <w:uiPriority w:val="99"/>
    <w:rsid w:val="00C72B7E"/>
    <w:rPr>
      <w:rFonts w:ascii="Tahoma" w:hAnsi="Tahoma" w:cs="Tahoma"/>
      <w:sz w:val="16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C72B7E"/>
    <w:rPr>
      <w:b/>
      <w:bCs/>
    </w:rPr>
  </w:style>
  <w:style w:type="character" w:customStyle="1" w:styleId="Char4">
    <w:name w:val="批注主题 Char"/>
    <w:link w:val="ad"/>
    <w:uiPriority w:val="99"/>
    <w:semiHidden/>
    <w:rsid w:val="00C72B7E"/>
    <w:rPr>
      <w:rFonts w:ascii="Tahoma" w:hAnsi="Tahoma" w:cs="Tahoma"/>
      <w:b/>
      <w:bCs/>
      <w:sz w:val="16"/>
      <w:szCs w:val="20"/>
    </w:rPr>
  </w:style>
  <w:style w:type="character" w:styleId="ae">
    <w:name w:val="annotation reference"/>
    <w:uiPriority w:val="99"/>
    <w:semiHidden/>
    <w:unhideWhenUsed/>
    <w:rsid w:val="00C72B7E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f">
    <w:name w:val="Revision"/>
    <w:hidden/>
    <w:uiPriority w:val="99"/>
    <w:semiHidden/>
    <w:rsid w:val="00276F30"/>
    <w:rPr>
      <w:kern w:val="2"/>
      <w:sz w:val="21"/>
      <w:szCs w:val="22"/>
    </w:rPr>
  </w:style>
  <w:style w:type="paragraph" w:customStyle="1" w:styleId="p1">
    <w:name w:val="p1"/>
    <w:basedOn w:val="a"/>
    <w:rsid w:val="00E04B49"/>
    <w:pPr>
      <w:widowControl/>
      <w:jc w:val="left"/>
    </w:pPr>
    <w:rPr>
      <w:rFonts w:ascii="Helvetica" w:hAnsi="Helvetica"/>
      <w:kern w:val="0"/>
      <w:sz w:val="18"/>
      <w:szCs w:val="18"/>
    </w:rPr>
  </w:style>
  <w:style w:type="paragraph" w:customStyle="1" w:styleId="10">
    <w:name w:val="正文1"/>
    <w:uiPriority w:val="99"/>
    <w:rsid w:val="00E04B49"/>
    <w:pPr>
      <w:spacing w:line="276" w:lineRule="auto"/>
    </w:pPr>
    <w:rPr>
      <w:rFonts w:ascii="Arial" w:hAnsi="Arial" w:cs="Arial"/>
      <w:color w:val="000000"/>
      <w:sz w:val="22"/>
      <w:lang w:val="pl-PL" w:eastAsia="pl-PL"/>
    </w:rPr>
  </w:style>
  <w:style w:type="character" w:customStyle="1" w:styleId="af0">
    <w:name w:val="批注文字 字符"/>
    <w:uiPriority w:val="99"/>
    <w:rsid w:val="00023AD6"/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  <w:style w:type="paragraph" w:customStyle="1" w:styleId="af1">
    <w:name w:val="列表段落"/>
    <w:basedOn w:val="a"/>
    <w:uiPriority w:val="34"/>
    <w:qFormat/>
    <w:rsid w:val="00023A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creativecommons.org/licenses/by-nc/4.0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4C2B-AC37-49B4-86FB-E0A9E29C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7571</Words>
  <Characters>43155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50625</CharactersWithSpaces>
  <SharedDoc>false</SharedDoc>
  <HLinks>
    <vt:vector size="6" baseType="variant"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http://creativecommons.org/licenses/by-nc/4.0/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User</cp:lastModifiedBy>
  <cp:revision>4</cp:revision>
  <dcterms:created xsi:type="dcterms:W3CDTF">2019-09-28T06:37:00Z</dcterms:created>
  <dcterms:modified xsi:type="dcterms:W3CDTF">2019-09-29T00:54:00Z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43635.3915277778</vt:r8>
  </property>
  <property fmtid="{D5CDD505-2E9C-101B-9397-08002B2CF9AE}" pid="4" name="EditTimer">
    <vt:i4>10445</vt:i4>
  </property>
</Properties>
</file>