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972B0" w14:textId="011C6B59" w:rsidR="0034098F" w:rsidRPr="008575D9" w:rsidRDefault="0034098F" w:rsidP="008563BD">
      <w:pPr>
        <w:adjustRightInd w:val="0"/>
        <w:snapToGrid w:val="0"/>
        <w:spacing w:line="360" w:lineRule="auto"/>
        <w:jc w:val="both"/>
        <w:rPr>
          <w:rFonts w:ascii="Book Antiqua" w:eastAsia="Times New Roman" w:hAnsi="Book Antiqua" w:cs="宋体"/>
          <w:i/>
        </w:rPr>
      </w:pPr>
      <w:bookmarkStart w:id="0" w:name="OLE_LINK191"/>
      <w:bookmarkStart w:id="1" w:name="OLE_LINK192"/>
      <w:r w:rsidRPr="008575D9">
        <w:rPr>
          <w:rFonts w:ascii="Book Antiqua" w:eastAsia="Times New Roman" w:hAnsi="Book Antiqua" w:cs="宋体"/>
          <w:b/>
        </w:rPr>
        <w:t xml:space="preserve">Name of Journal: </w:t>
      </w:r>
      <w:r w:rsidR="00895605" w:rsidRPr="008575D9">
        <w:rPr>
          <w:rFonts w:ascii="Book Antiqua" w:eastAsia="Times New Roman" w:hAnsi="Book Antiqua" w:cs="宋体"/>
          <w:bCs/>
          <w:i/>
          <w:iCs/>
        </w:rPr>
        <w:t>World Journal of Gastroenterology</w:t>
      </w:r>
    </w:p>
    <w:p w14:paraId="34F199F6" w14:textId="36274162" w:rsidR="0034098F" w:rsidRPr="008575D9" w:rsidRDefault="0034098F" w:rsidP="008563BD">
      <w:pPr>
        <w:adjustRightInd w:val="0"/>
        <w:snapToGrid w:val="0"/>
        <w:spacing w:line="360" w:lineRule="auto"/>
        <w:jc w:val="both"/>
        <w:rPr>
          <w:rFonts w:ascii="Book Antiqua" w:hAnsi="Book Antiqua" w:cs="Arial"/>
          <w:lang w:val="en" w:eastAsia="zh-CN"/>
        </w:rPr>
      </w:pPr>
      <w:bookmarkStart w:id="2" w:name="_Hlk5632321"/>
      <w:r w:rsidRPr="008575D9">
        <w:rPr>
          <w:rFonts w:ascii="Book Antiqua" w:eastAsia="Times New Roman" w:hAnsi="Book Antiqua"/>
          <w:b/>
          <w:bCs/>
        </w:rPr>
        <w:t>Manuscript NO</w:t>
      </w:r>
      <w:r w:rsidRPr="008575D9">
        <w:rPr>
          <w:rFonts w:ascii="Book Antiqua" w:hAnsi="Book Antiqua" w:cs="Arial"/>
          <w:b/>
          <w:lang w:val="en"/>
        </w:rPr>
        <w:t xml:space="preserve">: </w:t>
      </w:r>
      <w:r w:rsidR="00895605" w:rsidRPr="008575D9">
        <w:rPr>
          <w:rFonts w:ascii="Book Antiqua" w:hAnsi="Book Antiqua" w:cs="Arial"/>
          <w:bCs/>
          <w:lang w:val="en"/>
        </w:rPr>
        <w:t>50861</w:t>
      </w:r>
    </w:p>
    <w:bookmarkEnd w:id="2"/>
    <w:p w14:paraId="33AC4BE8" w14:textId="269ADDD6" w:rsidR="00DA1446" w:rsidRPr="008575D9" w:rsidRDefault="0034098F" w:rsidP="008563BD">
      <w:pPr>
        <w:adjustRightInd w:val="0"/>
        <w:snapToGrid w:val="0"/>
        <w:spacing w:line="360" w:lineRule="auto"/>
        <w:jc w:val="both"/>
        <w:rPr>
          <w:rFonts w:ascii="Book Antiqua" w:hAnsi="Book Antiqua"/>
          <w:b/>
          <w:lang w:eastAsia="zh-CN"/>
        </w:rPr>
      </w:pPr>
      <w:r w:rsidRPr="008575D9">
        <w:rPr>
          <w:rFonts w:ascii="Book Antiqua" w:hAnsi="Book Antiqua"/>
          <w:b/>
        </w:rPr>
        <w:t>Manuscript Type:</w:t>
      </w:r>
      <w:bookmarkEnd w:id="0"/>
      <w:bookmarkEnd w:id="1"/>
      <w:r w:rsidR="00895605" w:rsidRPr="008575D9">
        <w:rPr>
          <w:rFonts w:ascii="Book Antiqua" w:hAnsi="Book Antiqua"/>
          <w:b/>
        </w:rPr>
        <w:t xml:space="preserve"> </w:t>
      </w:r>
      <w:r w:rsidR="0076744E" w:rsidRPr="008575D9">
        <w:rPr>
          <w:rFonts w:ascii="Book Antiqua" w:hAnsi="Book Antiqua" w:cs="Arial"/>
          <w:bCs/>
        </w:rPr>
        <w:t>MINIREVIEWS</w:t>
      </w:r>
    </w:p>
    <w:p w14:paraId="73E8DF71" w14:textId="77777777" w:rsidR="0034098F" w:rsidRPr="008575D9" w:rsidRDefault="0034098F" w:rsidP="008563BD">
      <w:pPr>
        <w:adjustRightInd w:val="0"/>
        <w:snapToGrid w:val="0"/>
        <w:spacing w:line="360" w:lineRule="auto"/>
        <w:jc w:val="both"/>
        <w:rPr>
          <w:rFonts w:ascii="Book Antiqua" w:hAnsi="Book Antiqua" w:cs="Arial"/>
          <w:lang w:eastAsia="zh-CN"/>
        </w:rPr>
      </w:pPr>
    </w:p>
    <w:p w14:paraId="47D0DBED" w14:textId="3E206C9C" w:rsidR="00DA1446" w:rsidRPr="008575D9" w:rsidRDefault="003B5752" w:rsidP="008563BD">
      <w:pPr>
        <w:adjustRightInd w:val="0"/>
        <w:snapToGrid w:val="0"/>
        <w:spacing w:line="360" w:lineRule="auto"/>
        <w:jc w:val="both"/>
        <w:rPr>
          <w:rFonts w:ascii="Book Antiqua" w:hAnsi="Book Antiqua" w:cs="Arial"/>
          <w:b/>
          <w:bCs/>
        </w:rPr>
      </w:pPr>
      <w:bookmarkStart w:id="3" w:name="OLE_LINK8"/>
      <w:bookmarkStart w:id="4" w:name="OLE_LINK9"/>
      <w:bookmarkStart w:id="5" w:name="OLE_LINK23"/>
      <w:r w:rsidRPr="008575D9">
        <w:rPr>
          <w:rFonts w:ascii="Book Antiqua" w:hAnsi="Book Antiqua" w:cs="Arial"/>
          <w:b/>
          <w:bCs/>
        </w:rPr>
        <w:t>Severe liver injury due to herbal and dietary supplements and the role of liver transplantation</w:t>
      </w:r>
      <w:bookmarkEnd w:id="3"/>
      <w:bookmarkEnd w:id="4"/>
      <w:bookmarkEnd w:id="5"/>
      <w:r w:rsidR="00DA1446" w:rsidRPr="008575D9">
        <w:rPr>
          <w:rFonts w:ascii="Book Antiqua" w:hAnsi="Book Antiqua" w:cs="Arial"/>
          <w:b/>
          <w:bCs/>
        </w:rPr>
        <w:t xml:space="preserve"> </w:t>
      </w:r>
    </w:p>
    <w:p w14:paraId="7CF3839F" w14:textId="77777777" w:rsidR="003B5752" w:rsidRPr="008575D9" w:rsidRDefault="003B5752" w:rsidP="008563BD">
      <w:pPr>
        <w:adjustRightInd w:val="0"/>
        <w:snapToGrid w:val="0"/>
        <w:spacing w:line="360" w:lineRule="auto"/>
        <w:jc w:val="both"/>
        <w:rPr>
          <w:rFonts w:ascii="Book Antiqua" w:hAnsi="Book Antiqua" w:cs="Arial"/>
          <w:b/>
          <w:bCs/>
        </w:rPr>
      </w:pPr>
    </w:p>
    <w:p w14:paraId="3291DFE6" w14:textId="17B551E3" w:rsidR="00DA1446" w:rsidRPr="008575D9" w:rsidRDefault="003B5752" w:rsidP="008563BD">
      <w:pPr>
        <w:adjustRightInd w:val="0"/>
        <w:snapToGrid w:val="0"/>
        <w:spacing w:line="360" w:lineRule="auto"/>
        <w:jc w:val="both"/>
        <w:rPr>
          <w:rFonts w:ascii="Book Antiqua" w:hAnsi="Book Antiqua" w:cs="Arial"/>
        </w:rPr>
      </w:pPr>
      <w:r w:rsidRPr="008575D9">
        <w:rPr>
          <w:rFonts w:ascii="Book Antiqua" w:hAnsi="Book Antiqua" w:cs="Arial"/>
        </w:rPr>
        <w:t xml:space="preserve">Grewal P </w:t>
      </w:r>
      <w:r w:rsidRPr="008575D9">
        <w:rPr>
          <w:rFonts w:ascii="Book Antiqua" w:hAnsi="Book Antiqua" w:cs="Arial"/>
          <w:i/>
          <w:iCs/>
        </w:rPr>
        <w:t>et al</w:t>
      </w:r>
      <w:r w:rsidRPr="008575D9">
        <w:rPr>
          <w:rFonts w:ascii="Book Antiqua" w:hAnsi="Book Antiqua" w:cs="Arial"/>
        </w:rPr>
        <w:t xml:space="preserve">. </w:t>
      </w:r>
      <w:bookmarkStart w:id="6" w:name="OLE_LINK10"/>
      <w:r w:rsidR="00DA1446" w:rsidRPr="008575D9">
        <w:rPr>
          <w:rFonts w:ascii="Book Antiqua" w:hAnsi="Book Antiqua" w:cs="Arial"/>
        </w:rPr>
        <w:t xml:space="preserve">HDS </w:t>
      </w:r>
      <w:r w:rsidR="00644D85" w:rsidRPr="008575D9">
        <w:rPr>
          <w:rFonts w:ascii="Book Antiqua" w:hAnsi="Book Antiqua" w:cs="Arial"/>
        </w:rPr>
        <w:t>l</w:t>
      </w:r>
      <w:r w:rsidR="00DA1446" w:rsidRPr="008575D9">
        <w:rPr>
          <w:rFonts w:ascii="Book Antiqua" w:hAnsi="Book Antiqua" w:cs="Arial"/>
        </w:rPr>
        <w:t xml:space="preserve">iver </w:t>
      </w:r>
      <w:r w:rsidR="00644D85" w:rsidRPr="008575D9">
        <w:rPr>
          <w:rFonts w:ascii="Book Antiqua" w:hAnsi="Book Antiqua" w:cs="Arial"/>
        </w:rPr>
        <w:t>i</w:t>
      </w:r>
      <w:r w:rsidR="00DA1446" w:rsidRPr="008575D9">
        <w:rPr>
          <w:rFonts w:ascii="Book Antiqua" w:hAnsi="Book Antiqua" w:cs="Arial"/>
        </w:rPr>
        <w:t>njury</w:t>
      </w:r>
      <w:bookmarkEnd w:id="6"/>
    </w:p>
    <w:p w14:paraId="60F61299" w14:textId="77777777" w:rsidR="003B5752" w:rsidRPr="008575D9" w:rsidRDefault="003B5752" w:rsidP="008563BD">
      <w:pPr>
        <w:adjustRightInd w:val="0"/>
        <w:snapToGrid w:val="0"/>
        <w:spacing w:line="360" w:lineRule="auto"/>
        <w:jc w:val="both"/>
        <w:rPr>
          <w:rFonts w:ascii="Book Antiqua" w:hAnsi="Book Antiqua" w:cs="Arial"/>
          <w:lang w:eastAsia="zh-CN"/>
        </w:rPr>
      </w:pPr>
    </w:p>
    <w:p w14:paraId="4988CC56" w14:textId="5B346700" w:rsidR="00DA1446" w:rsidRPr="008575D9" w:rsidRDefault="00DA1446" w:rsidP="008563BD">
      <w:pPr>
        <w:adjustRightInd w:val="0"/>
        <w:snapToGrid w:val="0"/>
        <w:spacing w:line="360" w:lineRule="auto"/>
        <w:jc w:val="both"/>
        <w:rPr>
          <w:rFonts w:ascii="Book Antiqua" w:hAnsi="Book Antiqua" w:cs="Arial"/>
        </w:rPr>
      </w:pPr>
      <w:r w:rsidRPr="008575D9">
        <w:rPr>
          <w:rFonts w:ascii="Book Antiqua" w:hAnsi="Book Antiqua" w:cs="Arial"/>
        </w:rPr>
        <w:t xml:space="preserve">Priya Grewal, Jawad Ahmad </w:t>
      </w:r>
    </w:p>
    <w:p w14:paraId="046048AA" w14:textId="77777777" w:rsidR="003B5752" w:rsidRPr="008575D9" w:rsidRDefault="003B5752" w:rsidP="008563BD">
      <w:pPr>
        <w:adjustRightInd w:val="0"/>
        <w:snapToGrid w:val="0"/>
        <w:spacing w:line="360" w:lineRule="auto"/>
        <w:jc w:val="both"/>
        <w:rPr>
          <w:rFonts w:ascii="Book Antiqua" w:hAnsi="Book Antiqua" w:cs="Arial"/>
          <w:lang w:eastAsia="zh-CN"/>
        </w:rPr>
      </w:pPr>
    </w:p>
    <w:p w14:paraId="3BD5A827" w14:textId="6491E259" w:rsidR="00895605" w:rsidRPr="008575D9" w:rsidRDefault="003B5752" w:rsidP="008563BD">
      <w:pPr>
        <w:adjustRightInd w:val="0"/>
        <w:snapToGrid w:val="0"/>
        <w:spacing w:line="360" w:lineRule="auto"/>
        <w:jc w:val="both"/>
        <w:rPr>
          <w:rFonts w:ascii="Book Antiqua" w:hAnsi="Book Antiqua" w:cs="Arial"/>
        </w:rPr>
      </w:pPr>
      <w:r w:rsidRPr="008575D9">
        <w:rPr>
          <w:rFonts w:ascii="Book Antiqua" w:hAnsi="Book Antiqua" w:cs="Arial"/>
          <w:b/>
          <w:bCs/>
        </w:rPr>
        <w:t xml:space="preserve">Priya Grewal, </w:t>
      </w:r>
      <w:bookmarkStart w:id="7" w:name="OLE_LINK1"/>
      <w:r w:rsidRPr="008575D9">
        <w:rPr>
          <w:rFonts w:ascii="Book Antiqua" w:hAnsi="Book Antiqua" w:cs="Arial"/>
          <w:b/>
          <w:bCs/>
        </w:rPr>
        <w:t>Jawad Ahmad</w:t>
      </w:r>
      <w:bookmarkEnd w:id="7"/>
      <w:r w:rsidRPr="008575D9">
        <w:rPr>
          <w:rFonts w:ascii="Book Antiqua" w:hAnsi="Book Antiqua" w:cs="Arial"/>
          <w:b/>
          <w:bCs/>
        </w:rPr>
        <w:t>,</w:t>
      </w:r>
      <w:r w:rsidRPr="008575D9">
        <w:rPr>
          <w:rFonts w:ascii="Book Antiqua" w:hAnsi="Book Antiqua" w:cs="Arial"/>
        </w:rPr>
        <w:t xml:space="preserve"> </w:t>
      </w:r>
      <w:r w:rsidR="00895605" w:rsidRPr="008575D9">
        <w:rPr>
          <w:rFonts w:ascii="Book Antiqua" w:hAnsi="Book Antiqua" w:cs="Arial"/>
        </w:rPr>
        <w:t>Division of Liver Diseases, Icahn School of Medicine at Mount Sinai, New York, NY 10029</w:t>
      </w:r>
      <w:r w:rsidRPr="008575D9">
        <w:rPr>
          <w:rFonts w:ascii="Book Antiqua" w:hAnsi="Book Antiqua" w:cs="Arial"/>
        </w:rPr>
        <w:t>, United States</w:t>
      </w:r>
    </w:p>
    <w:p w14:paraId="3478EC6E" w14:textId="77777777" w:rsidR="0034098F" w:rsidRPr="008575D9" w:rsidRDefault="0034098F" w:rsidP="008563BD">
      <w:pPr>
        <w:pStyle w:val="a9"/>
        <w:adjustRightInd w:val="0"/>
        <w:snapToGrid w:val="0"/>
        <w:spacing w:line="360" w:lineRule="auto"/>
        <w:jc w:val="both"/>
        <w:rPr>
          <w:rFonts w:ascii="Book Antiqua" w:hAnsi="Book Antiqua" w:cs="Arial"/>
          <w:sz w:val="24"/>
          <w:szCs w:val="24"/>
          <w:lang w:eastAsia="zh-CN"/>
        </w:rPr>
      </w:pPr>
    </w:p>
    <w:p w14:paraId="1E131579" w14:textId="25189F0E" w:rsidR="0034098F" w:rsidRPr="008575D9" w:rsidRDefault="003B5752" w:rsidP="008563BD">
      <w:pPr>
        <w:adjustRightInd w:val="0"/>
        <w:snapToGrid w:val="0"/>
        <w:spacing w:line="360" w:lineRule="auto"/>
        <w:jc w:val="both"/>
        <w:rPr>
          <w:rFonts w:ascii="Book Antiqua" w:hAnsi="Book Antiqua" w:cs="Arial"/>
          <w:lang w:eastAsia="zh-CN"/>
        </w:rPr>
      </w:pPr>
      <w:r w:rsidRPr="008575D9">
        <w:rPr>
          <w:rFonts w:ascii="Book Antiqua" w:hAnsi="Book Antiqua"/>
          <w:b/>
          <w:bCs/>
          <w:shd w:val="clear" w:color="auto" w:fill="FFFFFF"/>
        </w:rPr>
        <w:t>ORCID number</w:t>
      </w:r>
      <w:r w:rsidRPr="008575D9">
        <w:rPr>
          <w:rFonts w:ascii="Book Antiqua" w:hAnsi="Book Antiqua"/>
          <w:b/>
          <w:lang w:val="en-GB"/>
        </w:rPr>
        <w:t xml:space="preserve">: </w:t>
      </w:r>
      <w:r w:rsidRPr="008575D9">
        <w:rPr>
          <w:rFonts w:ascii="Book Antiqua" w:hAnsi="Book Antiqua" w:cs="Arial"/>
        </w:rPr>
        <w:t>Priya Grewal (0000-0001-7820-9769); Jawad Ahmad (0000-0003-1384-2349).</w:t>
      </w:r>
    </w:p>
    <w:p w14:paraId="216E50E3" w14:textId="77777777" w:rsidR="003B5752" w:rsidRPr="008575D9" w:rsidRDefault="003B5752" w:rsidP="008563BD">
      <w:pPr>
        <w:adjustRightInd w:val="0"/>
        <w:snapToGrid w:val="0"/>
        <w:spacing w:line="360" w:lineRule="auto"/>
        <w:jc w:val="both"/>
        <w:rPr>
          <w:rFonts w:ascii="Book Antiqua" w:hAnsi="Book Antiqua" w:cs="Garamond-Bold"/>
          <w:b/>
          <w:bCs/>
        </w:rPr>
      </w:pPr>
    </w:p>
    <w:p w14:paraId="5D2B90CE" w14:textId="45AE0B8B" w:rsidR="0034098F" w:rsidRPr="008575D9" w:rsidRDefault="003B5752" w:rsidP="008563BD">
      <w:pPr>
        <w:adjustRightInd w:val="0"/>
        <w:snapToGrid w:val="0"/>
        <w:spacing w:line="360" w:lineRule="auto"/>
        <w:jc w:val="both"/>
        <w:rPr>
          <w:rFonts w:ascii="Book Antiqua" w:hAnsi="Book Antiqua"/>
        </w:rPr>
      </w:pPr>
      <w:r w:rsidRPr="008575D9">
        <w:rPr>
          <w:rFonts w:ascii="Book Antiqua" w:hAnsi="Book Antiqua"/>
          <w:b/>
        </w:rPr>
        <w:t>Author contributions:</w:t>
      </w:r>
      <w:r w:rsidR="00895605" w:rsidRPr="008575D9">
        <w:rPr>
          <w:rFonts w:ascii="Book Antiqua" w:hAnsi="Book Antiqua" w:cs="Arial"/>
        </w:rPr>
        <w:t xml:space="preserve"> All authors contributed to the collection of clinical data, data analysis, and initial and final drafting of the manuscript.</w:t>
      </w:r>
    </w:p>
    <w:p w14:paraId="6B5F2479" w14:textId="77777777" w:rsidR="0034098F" w:rsidRPr="008575D9" w:rsidRDefault="0034098F" w:rsidP="008563BD">
      <w:pPr>
        <w:adjustRightInd w:val="0"/>
        <w:snapToGrid w:val="0"/>
        <w:spacing w:line="360" w:lineRule="auto"/>
        <w:jc w:val="both"/>
        <w:rPr>
          <w:rFonts w:ascii="Book Antiqua" w:hAnsi="Book Antiqua"/>
        </w:rPr>
      </w:pPr>
    </w:p>
    <w:p w14:paraId="3C07168A" w14:textId="2E445CE3" w:rsidR="0034098F" w:rsidRPr="008575D9" w:rsidRDefault="003B5752" w:rsidP="008563BD">
      <w:pPr>
        <w:adjustRightInd w:val="0"/>
        <w:snapToGrid w:val="0"/>
        <w:spacing w:line="360" w:lineRule="auto"/>
        <w:jc w:val="both"/>
        <w:rPr>
          <w:rFonts w:ascii="Book Antiqua" w:hAnsi="Book Antiqua"/>
          <w:b/>
          <w:lang w:eastAsia="zh-CN"/>
        </w:rPr>
      </w:pPr>
      <w:r w:rsidRPr="008575D9">
        <w:rPr>
          <w:rFonts w:ascii="Book Antiqua" w:hAnsi="Book Antiqua"/>
          <w:b/>
        </w:rPr>
        <w:t xml:space="preserve">Conflict-of-interest statement: </w:t>
      </w:r>
      <w:r w:rsidRPr="008575D9">
        <w:rPr>
          <w:rFonts w:ascii="Book Antiqua" w:hAnsi="Book Antiqua"/>
          <w:bCs/>
        </w:rPr>
        <w:t>Authors declare no conflict of interests for this article.</w:t>
      </w:r>
    </w:p>
    <w:p w14:paraId="6F18C221" w14:textId="0B027251" w:rsidR="003B5752" w:rsidRPr="008575D9" w:rsidRDefault="003B5752" w:rsidP="008563BD">
      <w:pPr>
        <w:adjustRightInd w:val="0"/>
        <w:snapToGrid w:val="0"/>
        <w:spacing w:line="360" w:lineRule="auto"/>
        <w:jc w:val="both"/>
        <w:rPr>
          <w:rFonts w:ascii="Book Antiqua" w:hAnsi="Book Antiqua" w:cs="Arial"/>
          <w:lang w:eastAsia="zh-CN"/>
        </w:rPr>
      </w:pPr>
    </w:p>
    <w:p w14:paraId="15D9DA66" w14:textId="2D7BE80F" w:rsidR="003B5752" w:rsidRPr="008575D9" w:rsidRDefault="003B5752" w:rsidP="008563BD">
      <w:pPr>
        <w:spacing w:line="360" w:lineRule="auto"/>
        <w:jc w:val="both"/>
        <w:rPr>
          <w:rFonts w:ascii="Book Antiqua" w:hAnsi="Book Antiqua"/>
        </w:rPr>
      </w:pPr>
      <w:bookmarkStart w:id="8" w:name="_Hlk25573505"/>
      <w:r w:rsidRPr="008575D9">
        <w:rPr>
          <w:rFonts w:ascii="Book Antiqua" w:hAnsi="Book Antiqua"/>
          <w:b/>
        </w:rPr>
        <w:t xml:space="preserve">Open-Access: </w:t>
      </w:r>
      <w:r w:rsidRPr="008575D9">
        <w:rPr>
          <w:rFonts w:ascii="Book Antiqua" w:hAnsi="Book Antiqua"/>
        </w:rPr>
        <w:t>This article is an open-access</w:t>
      </w:r>
      <w:r w:rsidRPr="008575D9">
        <w:rPr>
          <w:rFonts w:ascii="Book Antiqua" w:hAnsi="Book Antiqua" w:hint="eastAsia"/>
        </w:rPr>
        <w:t xml:space="preserve"> </w:t>
      </w:r>
      <w:r w:rsidRPr="008575D9">
        <w:rPr>
          <w:rFonts w:ascii="Book Antiqua" w:hAnsi="Book Antiqua"/>
        </w:rPr>
        <w:t>article</w:t>
      </w:r>
      <w:r w:rsidRPr="008575D9">
        <w:rPr>
          <w:rFonts w:ascii="Book Antiqua" w:hAnsi="Book Antiqua" w:hint="eastAsia"/>
        </w:rPr>
        <w:t xml:space="preserve"> </w:t>
      </w:r>
      <w:r w:rsidRPr="008575D9">
        <w:rPr>
          <w:rFonts w:ascii="Book Antiqua" w:hAnsi="Book Antiqua"/>
        </w:rPr>
        <w:t>which was selected by</w:t>
      </w:r>
      <w:r w:rsidRPr="008575D9">
        <w:rPr>
          <w:rFonts w:ascii="Book Antiqua" w:hAnsi="Book Antiqua" w:hint="eastAsia"/>
        </w:rPr>
        <w:t xml:space="preserve"> </w:t>
      </w:r>
      <w:r w:rsidRPr="008575D9">
        <w:rPr>
          <w:rFonts w:ascii="Book Antiqua" w:hAnsi="Book Antiqua"/>
        </w:rPr>
        <w:t>an in-house editor and fully peer-reviewed by external reviewers. It is distributed</w:t>
      </w:r>
      <w:r w:rsidRPr="008575D9">
        <w:rPr>
          <w:rFonts w:ascii="Book Antiqua" w:hAnsi="Book Antiqua" w:hint="eastAsia"/>
        </w:rPr>
        <w:t xml:space="preserve"> </w:t>
      </w:r>
      <w:r w:rsidRPr="008575D9">
        <w:rPr>
          <w:rFonts w:ascii="Book Antiqua" w:hAnsi="Book Antiqua"/>
        </w:rPr>
        <w:t>in</w:t>
      </w:r>
      <w:r w:rsidRPr="008575D9">
        <w:rPr>
          <w:rFonts w:ascii="Book Antiqua" w:hAnsi="Book Antiqua" w:hint="eastAsia"/>
        </w:rPr>
        <w:t xml:space="preserve"> </w:t>
      </w:r>
      <w:r w:rsidRPr="008575D9">
        <w:rPr>
          <w:rFonts w:ascii="Book Antiqua" w:hAnsi="Book Antiqua"/>
        </w:rPr>
        <w:t>accordance</w:t>
      </w:r>
      <w:r w:rsidRPr="008575D9">
        <w:rPr>
          <w:rFonts w:ascii="Book Antiqua" w:hAnsi="Book Antiqua" w:hint="eastAsia"/>
        </w:rPr>
        <w:t xml:space="preserve"> </w:t>
      </w:r>
      <w:r w:rsidRPr="008575D9">
        <w:rPr>
          <w:rFonts w:ascii="Book Antiqua" w:hAnsi="Book Antiqua"/>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575D9">
          <w:rPr>
            <w:rStyle w:val="a3"/>
            <w:rFonts w:ascii="Book Antiqua" w:hAnsi="Book Antiqua"/>
            <w:color w:val="auto"/>
          </w:rPr>
          <w:t>http://creativecommons.org/licenses/by-nc/4.0/</w:t>
        </w:r>
      </w:hyperlink>
      <w:r w:rsidRPr="008575D9">
        <w:rPr>
          <w:rFonts w:ascii="Book Antiqua" w:hAnsi="Book Antiqua"/>
        </w:rPr>
        <w:t xml:space="preserve"> </w:t>
      </w:r>
    </w:p>
    <w:p w14:paraId="619C4874" w14:textId="77777777" w:rsidR="003B5752" w:rsidRPr="008575D9" w:rsidRDefault="003B5752" w:rsidP="008563BD">
      <w:pPr>
        <w:spacing w:line="360" w:lineRule="auto"/>
        <w:jc w:val="both"/>
        <w:rPr>
          <w:rFonts w:ascii="Book Antiqua" w:eastAsia="等线" w:hAnsi="Book Antiqua"/>
          <w:b/>
        </w:rPr>
      </w:pPr>
    </w:p>
    <w:p w14:paraId="77E83BE1" w14:textId="41D887CD" w:rsidR="003B5752" w:rsidRPr="008575D9" w:rsidRDefault="003B5752" w:rsidP="008563BD">
      <w:pPr>
        <w:adjustRightInd w:val="0"/>
        <w:snapToGrid w:val="0"/>
        <w:spacing w:line="360" w:lineRule="auto"/>
        <w:jc w:val="both"/>
        <w:rPr>
          <w:rFonts w:ascii="Book Antiqua" w:hAnsi="Book Antiqua" w:cs="Arial"/>
          <w:lang w:eastAsia="zh-CN"/>
        </w:rPr>
      </w:pPr>
      <w:bookmarkStart w:id="9" w:name="OLE_LINK1102"/>
      <w:bookmarkStart w:id="10" w:name="OLE_LINK1103"/>
      <w:r w:rsidRPr="008575D9">
        <w:rPr>
          <w:rFonts w:ascii="Book Antiqua" w:eastAsia="等线" w:hAnsi="Book Antiqua"/>
          <w:b/>
        </w:rPr>
        <w:t>Manuscript source:</w:t>
      </w:r>
      <w:bookmarkEnd w:id="9"/>
      <w:bookmarkEnd w:id="10"/>
      <w:r w:rsidRPr="008575D9">
        <w:rPr>
          <w:rFonts w:ascii="Book Antiqua" w:eastAsia="等线" w:hAnsi="Book Antiqua"/>
          <w:b/>
        </w:rPr>
        <w:t xml:space="preserve"> </w:t>
      </w:r>
      <w:bookmarkEnd w:id="8"/>
      <w:r w:rsidRPr="008575D9">
        <w:rPr>
          <w:rFonts w:ascii="Book Antiqua" w:eastAsia="等线" w:hAnsi="Book Antiqua"/>
        </w:rPr>
        <w:t>Invited Manuscript</w:t>
      </w:r>
    </w:p>
    <w:p w14:paraId="060556A6" w14:textId="2168458D" w:rsidR="003B5752" w:rsidRPr="008575D9" w:rsidRDefault="003B5752" w:rsidP="008563BD">
      <w:pPr>
        <w:adjustRightInd w:val="0"/>
        <w:snapToGrid w:val="0"/>
        <w:spacing w:line="360" w:lineRule="auto"/>
        <w:jc w:val="both"/>
        <w:rPr>
          <w:rFonts w:ascii="Book Antiqua" w:hAnsi="Book Antiqua" w:cs="Arial"/>
          <w:lang w:eastAsia="zh-CN"/>
        </w:rPr>
      </w:pPr>
    </w:p>
    <w:p w14:paraId="3840F8A8" w14:textId="6319C775" w:rsidR="00545F8C" w:rsidRPr="008575D9" w:rsidRDefault="00545F8C" w:rsidP="008563BD">
      <w:pPr>
        <w:adjustRightInd w:val="0"/>
        <w:snapToGrid w:val="0"/>
        <w:spacing w:line="360" w:lineRule="auto"/>
        <w:jc w:val="both"/>
        <w:rPr>
          <w:rFonts w:ascii="Book Antiqua" w:hAnsi="Book Antiqua" w:cs="Arial"/>
          <w:lang w:eastAsia="zh-CN"/>
        </w:rPr>
      </w:pPr>
      <w:r w:rsidRPr="008575D9">
        <w:rPr>
          <w:rFonts w:ascii="Book Antiqua" w:hAnsi="Book Antiqua"/>
          <w:b/>
        </w:rPr>
        <w:t xml:space="preserve">Corresponding author: </w:t>
      </w:r>
      <w:r w:rsidRPr="008575D9">
        <w:rPr>
          <w:rFonts w:ascii="Book Antiqua" w:hAnsi="Book Antiqua" w:cs="Arial"/>
          <w:b/>
          <w:bCs/>
        </w:rPr>
        <w:t>Jawad Ahmad, FAASLD, FRCP (Hon), MD, Professor,</w:t>
      </w:r>
      <w:r w:rsidRPr="008575D9">
        <w:rPr>
          <w:rFonts w:ascii="Book Antiqua" w:hAnsi="Book Antiqua" w:cs="Arial"/>
        </w:rPr>
        <w:t xml:space="preserve"> Division of Liver Diseases, Icahn School of Medicine at Mount Sinai, One Gustave L. Levy Place, New York, NY10029, United States. jawad.ahmad@mountsinai.org</w:t>
      </w:r>
    </w:p>
    <w:p w14:paraId="32E686BA" w14:textId="0BE9F22E" w:rsidR="0034098F" w:rsidRPr="008575D9" w:rsidRDefault="0034098F" w:rsidP="008563BD">
      <w:pPr>
        <w:autoSpaceDE w:val="0"/>
        <w:autoSpaceDN w:val="0"/>
        <w:adjustRightInd w:val="0"/>
        <w:snapToGrid w:val="0"/>
        <w:spacing w:line="360" w:lineRule="auto"/>
        <w:jc w:val="both"/>
        <w:rPr>
          <w:rFonts w:ascii="Book Antiqua" w:hAnsi="Book Antiqua" w:cs="Garamond-Bold"/>
          <w:b/>
          <w:bCs/>
        </w:rPr>
      </w:pPr>
      <w:r w:rsidRPr="008575D9">
        <w:rPr>
          <w:rFonts w:ascii="Book Antiqua" w:hAnsi="Book Antiqua" w:cs="Garamond-Bold"/>
          <w:b/>
          <w:bCs/>
        </w:rPr>
        <w:t>Telephone:</w:t>
      </w:r>
      <w:r w:rsidR="00545F8C" w:rsidRPr="008575D9">
        <w:rPr>
          <w:rFonts w:ascii="Book Antiqua" w:hAnsi="Book Antiqua" w:cs="Garamond-Bold"/>
          <w:b/>
          <w:bCs/>
        </w:rPr>
        <w:t xml:space="preserve"> </w:t>
      </w:r>
      <w:r w:rsidR="00545F8C" w:rsidRPr="008575D9">
        <w:rPr>
          <w:rFonts w:ascii="Book Antiqua" w:hAnsi="Book Antiqua" w:cs="Garamond-Bold"/>
        </w:rPr>
        <w:t>+1</w:t>
      </w:r>
      <w:r w:rsidR="00545F8C" w:rsidRPr="008575D9">
        <w:rPr>
          <w:rFonts w:ascii="Book Antiqua" w:hAnsi="Book Antiqua" w:cs="Garamond-Bold"/>
          <w:b/>
          <w:bCs/>
        </w:rPr>
        <w:t>-</w:t>
      </w:r>
      <w:r w:rsidR="00895605" w:rsidRPr="008575D9">
        <w:rPr>
          <w:rFonts w:ascii="Book Antiqua" w:hAnsi="Book Antiqua" w:cs="Arial"/>
        </w:rPr>
        <w:t>212</w:t>
      </w:r>
      <w:r w:rsidR="00545F8C" w:rsidRPr="008575D9">
        <w:rPr>
          <w:rFonts w:ascii="Book Antiqua" w:hAnsi="Book Antiqua" w:cs="Arial"/>
        </w:rPr>
        <w:t>-</w:t>
      </w:r>
      <w:r w:rsidR="00895605" w:rsidRPr="008575D9">
        <w:rPr>
          <w:rFonts w:ascii="Book Antiqua" w:hAnsi="Book Antiqua" w:cs="Arial"/>
        </w:rPr>
        <w:t>2418035</w:t>
      </w:r>
    </w:p>
    <w:p w14:paraId="50CB4FA8" w14:textId="33BBB79B" w:rsidR="0034098F" w:rsidRPr="008575D9" w:rsidRDefault="0034098F" w:rsidP="008563BD">
      <w:pPr>
        <w:adjustRightInd w:val="0"/>
        <w:snapToGrid w:val="0"/>
        <w:spacing w:line="360" w:lineRule="auto"/>
        <w:jc w:val="both"/>
        <w:rPr>
          <w:rFonts w:ascii="Book Antiqua" w:hAnsi="Book Antiqua" w:cs="Arial"/>
        </w:rPr>
      </w:pPr>
      <w:r w:rsidRPr="008575D9">
        <w:rPr>
          <w:rFonts w:ascii="Book Antiqua" w:hAnsi="Book Antiqua" w:cs="Garamond-Bold"/>
          <w:b/>
          <w:bCs/>
        </w:rPr>
        <w:t>Fax</w:t>
      </w:r>
      <w:r w:rsidRPr="008575D9">
        <w:rPr>
          <w:rFonts w:ascii="Book Antiqua" w:hAnsi="Book Antiqua" w:cs="Garamond-Bold"/>
          <w:b/>
          <w:bCs/>
          <w:lang w:eastAsia="zh-CN"/>
        </w:rPr>
        <w:t>:</w:t>
      </w:r>
      <w:r w:rsidRPr="008575D9">
        <w:rPr>
          <w:rFonts w:ascii="Book Antiqua" w:hAnsi="Book Antiqua"/>
        </w:rPr>
        <w:t xml:space="preserve"> </w:t>
      </w:r>
      <w:r w:rsidR="00545F8C" w:rsidRPr="008575D9">
        <w:rPr>
          <w:rFonts w:ascii="Book Antiqua" w:hAnsi="Book Antiqua" w:cs="Garamond-Bold"/>
        </w:rPr>
        <w:t>+1</w:t>
      </w:r>
      <w:r w:rsidR="00545F8C" w:rsidRPr="008575D9">
        <w:rPr>
          <w:rFonts w:ascii="Book Antiqua" w:hAnsi="Book Antiqua" w:cs="Garamond-Bold"/>
          <w:b/>
          <w:bCs/>
        </w:rPr>
        <w:t>-</w:t>
      </w:r>
      <w:r w:rsidR="00895605" w:rsidRPr="008575D9">
        <w:rPr>
          <w:rFonts w:ascii="Book Antiqua" w:hAnsi="Book Antiqua" w:cs="Arial"/>
        </w:rPr>
        <w:t>212</w:t>
      </w:r>
      <w:r w:rsidR="00545F8C" w:rsidRPr="008575D9">
        <w:rPr>
          <w:rFonts w:ascii="Book Antiqua" w:hAnsi="Book Antiqua" w:cs="Arial"/>
        </w:rPr>
        <w:t>-</w:t>
      </w:r>
      <w:r w:rsidR="00895605" w:rsidRPr="008575D9">
        <w:rPr>
          <w:rFonts w:ascii="Book Antiqua" w:hAnsi="Book Antiqua" w:cs="Arial"/>
        </w:rPr>
        <w:t>7317340</w:t>
      </w:r>
    </w:p>
    <w:p w14:paraId="73926E58" w14:textId="61E5050E" w:rsidR="00956ED1" w:rsidRPr="008575D9" w:rsidRDefault="00956ED1" w:rsidP="008563BD">
      <w:pPr>
        <w:adjustRightInd w:val="0"/>
        <w:snapToGrid w:val="0"/>
        <w:spacing w:line="360" w:lineRule="auto"/>
        <w:jc w:val="both"/>
        <w:rPr>
          <w:rFonts w:ascii="Book Antiqua" w:hAnsi="Book Antiqua" w:cs="Arial"/>
        </w:rPr>
      </w:pPr>
    </w:p>
    <w:p w14:paraId="285E2238" w14:textId="3751720F" w:rsidR="00545F8C" w:rsidRPr="008575D9" w:rsidRDefault="00545F8C" w:rsidP="008563BD">
      <w:pPr>
        <w:spacing w:line="360" w:lineRule="auto"/>
        <w:rPr>
          <w:rFonts w:ascii="Book Antiqua" w:hAnsi="Book Antiqua"/>
          <w:b/>
        </w:rPr>
      </w:pPr>
      <w:bookmarkStart w:id="11" w:name="_Hlk21773123"/>
      <w:r w:rsidRPr="008575D9">
        <w:rPr>
          <w:rFonts w:ascii="Book Antiqua" w:hAnsi="Book Antiqua"/>
          <w:b/>
        </w:rPr>
        <w:t xml:space="preserve">Received: </w:t>
      </w:r>
      <w:r w:rsidRPr="008575D9">
        <w:rPr>
          <w:rFonts w:ascii="Book Antiqua" w:hAnsi="Book Antiqua"/>
        </w:rPr>
        <w:t>August 12, 2019</w:t>
      </w:r>
    </w:p>
    <w:p w14:paraId="3E5390C4" w14:textId="69E1516D" w:rsidR="00545F8C" w:rsidRPr="008575D9" w:rsidRDefault="00545F8C" w:rsidP="008563BD">
      <w:pPr>
        <w:spacing w:line="360" w:lineRule="auto"/>
        <w:rPr>
          <w:rFonts w:ascii="Book Antiqua" w:hAnsi="Book Antiqua"/>
          <w:b/>
        </w:rPr>
      </w:pPr>
      <w:r w:rsidRPr="008575D9">
        <w:rPr>
          <w:rFonts w:ascii="Book Antiqua" w:hAnsi="Book Antiqua"/>
          <w:b/>
        </w:rPr>
        <w:t xml:space="preserve">Peer-review started: </w:t>
      </w:r>
      <w:r w:rsidRPr="008575D9">
        <w:rPr>
          <w:rFonts w:ascii="Book Antiqua" w:hAnsi="Book Antiqua"/>
        </w:rPr>
        <w:t>August 12, 2019</w:t>
      </w:r>
    </w:p>
    <w:p w14:paraId="26E5818D" w14:textId="5468D71A" w:rsidR="00545F8C" w:rsidRPr="008575D9" w:rsidRDefault="00545F8C" w:rsidP="008563BD">
      <w:pPr>
        <w:spacing w:line="360" w:lineRule="auto"/>
        <w:rPr>
          <w:rFonts w:ascii="Book Antiqua" w:hAnsi="Book Antiqua"/>
          <w:b/>
        </w:rPr>
      </w:pPr>
      <w:r w:rsidRPr="008575D9">
        <w:rPr>
          <w:rFonts w:ascii="Book Antiqua" w:hAnsi="Book Antiqua"/>
          <w:b/>
        </w:rPr>
        <w:t xml:space="preserve">First decision: </w:t>
      </w:r>
      <w:r w:rsidRPr="008575D9">
        <w:rPr>
          <w:rFonts w:ascii="Book Antiqua" w:hAnsi="Book Antiqua"/>
        </w:rPr>
        <w:t>September 10, 2019</w:t>
      </w:r>
    </w:p>
    <w:p w14:paraId="4DA7C99A" w14:textId="69F3770B" w:rsidR="00545F8C" w:rsidRPr="008575D9" w:rsidRDefault="00545F8C" w:rsidP="008563BD">
      <w:pPr>
        <w:spacing w:line="360" w:lineRule="auto"/>
        <w:rPr>
          <w:rFonts w:ascii="Book Antiqua" w:hAnsi="Book Antiqua"/>
          <w:b/>
        </w:rPr>
      </w:pPr>
      <w:r w:rsidRPr="008575D9">
        <w:rPr>
          <w:rFonts w:ascii="Book Antiqua" w:hAnsi="Book Antiqua"/>
          <w:b/>
        </w:rPr>
        <w:t xml:space="preserve">Revised: </w:t>
      </w:r>
      <w:r w:rsidRPr="008575D9">
        <w:rPr>
          <w:rFonts w:ascii="Book Antiqua" w:hAnsi="Book Antiqua"/>
        </w:rPr>
        <w:t>November 26, 2019</w:t>
      </w:r>
    </w:p>
    <w:p w14:paraId="38EDE872" w14:textId="7A83767F" w:rsidR="00545F8C" w:rsidRPr="008575D9" w:rsidRDefault="00545F8C" w:rsidP="008563BD">
      <w:pPr>
        <w:spacing w:line="360" w:lineRule="auto"/>
        <w:rPr>
          <w:rFonts w:ascii="Book Antiqua" w:hAnsi="Book Antiqua"/>
        </w:rPr>
      </w:pPr>
      <w:r w:rsidRPr="008575D9">
        <w:rPr>
          <w:rFonts w:ascii="Book Antiqua" w:hAnsi="Book Antiqua"/>
          <w:b/>
        </w:rPr>
        <w:t>Accepted:</w:t>
      </w:r>
      <w:r w:rsidR="00637FCB" w:rsidRPr="008575D9">
        <w:t xml:space="preserve"> </w:t>
      </w:r>
      <w:r w:rsidR="00637FCB" w:rsidRPr="008575D9">
        <w:rPr>
          <w:rFonts w:ascii="Book Antiqua" w:hAnsi="Book Antiqua"/>
        </w:rPr>
        <w:t>November 29, 2019</w:t>
      </w:r>
      <w:r w:rsidRPr="008575D9">
        <w:rPr>
          <w:rFonts w:ascii="Book Antiqua" w:hAnsi="Book Antiqua"/>
        </w:rPr>
        <w:t xml:space="preserve"> </w:t>
      </w:r>
    </w:p>
    <w:p w14:paraId="19FB2C8A" w14:textId="53F8559E" w:rsidR="00545F8C" w:rsidRPr="008575D9" w:rsidRDefault="00545F8C" w:rsidP="008563BD">
      <w:pPr>
        <w:spacing w:line="360" w:lineRule="auto"/>
        <w:rPr>
          <w:rFonts w:ascii="Book Antiqua" w:eastAsia="宋体" w:hAnsi="Book Antiqua" w:hint="eastAsia"/>
          <w:b/>
          <w:lang w:eastAsia="zh-CN"/>
        </w:rPr>
      </w:pPr>
      <w:r w:rsidRPr="008575D9">
        <w:rPr>
          <w:rFonts w:ascii="Book Antiqua" w:hAnsi="Book Antiqua"/>
          <w:b/>
        </w:rPr>
        <w:t>Article in press:</w:t>
      </w:r>
      <w:r w:rsidR="008575D9" w:rsidRPr="008575D9">
        <w:rPr>
          <w:rFonts w:ascii="Book Antiqua" w:eastAsia="宋体" w:hAnsi="Book Antiqua" w:hint="eastAsia"/>
          <w:b/>
          <w:lang w:eastAsia="zh-CN"/>
        </w:rPr>
        <w:t xml:space="preserve"> </w:t>
      </w:r>
      <w:r w:rsidR="008575D9" w:rsidRPr="008575D9">
        <w:rPr>
          <w:rFonts w:ascii="Book Antiqua" w:eastAsia="宋体" w:hAnsi="Book Antiqua"/>
          <w:lang w:eastAsia="zh-CN"/>
        </w:rPr>
        <w:t>November 29, 2019</w:t>
      </w:r>
    </w:p>
    <w:p w14:paraId="523ABCA6" w14:textId="672FE5C9" w:rsidR="00545F8C" w:rsidRPr="008575D9" w:rsidRDefault="00545F8C" w:rsidP="008563BD">
      <w:pPr>
        <w:adjustRightInd w:val="0"/>
        <w:snapToGrid w:val="0"/>
        <w:spacing w:line="360" w:lineRule="auto"/>
        <w:jc w:val="both"/>
        <w:rPr>
          <w:rFonts w:ascii="Book Antiqua" w:eastAsia="宋体" w:hAnsi="Book Antiqua" w:cs="Arial" w:hint="eastAsia"/>
          <w:lang w:eastAsia="zh-CN"/>
        </w:rPr>
      </w:pPr>
      <w:r w:rsidRPr="008575D9">
        <w:rPr>
          <w:rFonts w:ascii="Book Antiqua" w:hAnsi="Book Antiqua"/>
          <w:b/>
        </w:rPr>
        <w:t>Published online:</w:t>
      </w:r>
      <w:bookmarkEnd w:id="11"/>
      <w:r w:rsidR="008575D9" w:rsidRPr="008575D9">
        <w:rPr>
          <w:rFonts w:ascii="Book Antiqua" w:eastAsia="宋体" w:hAnsi="Book Antiqua" w:hint="eastAsia"/>
          <w:b/>
          <w:lang w:eastAsia="zh-CN"/>
        </w:rPr>
        <w:t xml:space="preserve"> </w:t>
      </w:r>
      <w:r w:rsidR="008575D9" w:rsidRPr="008575D9">
        <w:rPr>
          <w:rFonts w:ascii="Book Antiqua" w:eastAsia="宋体" w:hAnsi="Book Antiqua"/>
          <w:lang w:eastAsia="zh-CN"/>
        </w:rPr>
        <w:t>December 14</w:t>
      </w:r>
      <w:proofErr w:type="gramStart"/>
      <w:r w:rsidR="008575D9" w:rsidRPr="008575D9">
        <w:rPr>
          <w:rFonts w:ascii="Book Antiqua" w:eastAsia="宋体" w:hAnsi="Book Antiqua"/>
          <w:lang w:eastAsia="zh-CN"/>
        </w:rPr>
        <w:t>,2019</w:t>
      </w:r>
      <w:proofErr w:type="gramEnd"/>
    </w:p>
    <w:p w14:paraId="53A00C65" w14:textId="77777777" w:rsidR="00956ED1" w:rsidRPr="008575D9" w:rsidRDefault="00956ED1" w:rsidP="008563BD">
      <w:pPr>
        <w:adjustRightInd w:val="0"/>
        <w:snapToGrid w:val="0"/>
        <w:spacing w:line="360" w:lineRule="auto"/>
        <w:jc w:val="both"/>
        <w:rPr>
          <w:rFonts w:ascii="Book Antiqua" w:hAnsi="Book Antiqua" w:cs="Arial"/>
        </w:rPr>
      </w:pPr>
      <w:r w:rsidRPr="008575D9">
        <w:rPr>
          <w:rFonts w:ascii="Book Antiqua" w:hAnsi="Book Antiqua" w:cs="Arial"/>
        </w:rPr>
        <w:br w:type="page"/>
      </w:r>
    </w:p>
    <w:p w14:paraId="3E086438" w14:textId="242DA614" w:rsidR="00956ED1" w:rsidRPr="008575D9" w:rsidRDefault="007F50A2" w:rsidP="008563BD">
      <w:pPr>
        <w:adjustRightInd w:val="0"/>
        <w:snapToGrid w:val="0"/>
        <w:spacing w:line="360" w:lineRule="auto"/>
        <w:jc w:val="both"/>
        <w:rPr>
          <w:rFonts w:ascii="Book Antiqua" w:hAnsi="Book Antiqua" w:cs="Arial"/>
          <w:u w:val="single"/>
        </w:rPr>
      </w:pPr>
      <w:r w:rsidRPr="008575D9">
        <w:rPr>
          <w:rFonts w:ascii="Book Antiqua" w:eastAsia="MS Mincho" w:hAnsi="Book Antiqua" w:cs="Times New Roman"/>
          <w:b/>
          <w:bCs/>
          <w:lang w:val="es-ES" w:eastAsia="es-ES"/>
        </w:rPr>
        <w:lastRenderedPageBreak/>
        <w:t>Abstract</w:t>
      </w:r>
    </w:p>
    <w:p w14:paraId="62F996E7" w14:textId="77777777" w:rsidR="00956ED1" w:rsidRPr="008575D9" w:rsidRDefault="00956ED1" w:rsidP="008563BD">
      <w:pPr>
        <w:adjustRightInd w:val="0"/>
        <w:snapToGrid w:val="0"/>
        <w:spacing w:line="360" w:lineRule="auto"/>
        <w:jc w:val="both"/>
        <w:rPr>
          <w:rFonts w:ascii="Book Antiqua" w:hAnsi="Book Antiqua" w:cs="Arial"/>
          <w:lang w:eastAsia="zh-CN"/>
        </w:rPr>
      </w:pPr>
      <w:r w:rsidRPr="008575D9">
        <w:rPr>
          <w:rFonts w:ascii="Book Antiqua" w:hAnsi="Book Antiqua" w:cs="Arial"/>
        </w:rPr>
        <w:t>Herbal and dietary supplements (HDS) are increasing</w:t>
      </w:r>
      <w:r w:rsidR="002A7B8C" w:rsidRPr="008575D9">
        <w:rPr>
          <w:rFonts w:ascii="Book Antiqua" w:hAnsi="Book Antiqua" w:cs="Arial"/>
        </w:rPr>
        <w:t>ly</w:t>
      </w:r>
      <w:r w:rsidRPr="008575D9">
        <w:rPr>
          <w:rFonts w:ascii="Book Antiqua" w:hAnsi="Book Antiqua" w:cs="Arial"/>
        </w:rPr>
        <w:t xml:space="preserve"> used </w:t>
      </w:r>
      <w:r w:rsidR="002A7B8C" w:rsidRPr="008575D9">
        <w:rPr>
          <w:rFonts w:ascii="Book Antiqua" w:hAnsi="Book Antiqua" w:cs="Arial"/>
        </w:rPr>
        <w:t>worldwide</w:t>
      </w:r>
      <w:r w:rsidRPr="008575D9">
        <w:rPr>
          <w:rFonts w:ascii="Book Antiqua" w:hAnsi="Book Antiqua" w:cs="Arial"/>
        </w:rPr>
        <w:t xml:space="preserve"> for numerous, mainly unproven </w:t>
      </w:r>
      <w:r w:rsidR="002A7B8C" w:rsidRPr="008575D9">
        <w:rPr>
          <w:rFonts w:ascii="Book Antiqua" w:hAnsi="Book Antiqua" w:cs="Arial"/>
        </w:rPr>
        <w:t xml:space="preserve">health </w:t>
      </w:r>
      <w:r w:rsidRPr="008575D9">
        <w:rPr>
          <w:rFonts w:ascii="Book Antiqua" w:hAnsi="Book Antiqua" w:cs="Arial"/>
        </w:rPr>
        <w:t xml:space="preserve">benefits. The HDS industry is poorly regulated compared to prescription medicines and </w:t>
      </w:r>
      <w:r w:rsidR="002A7B8C" w:rsidRPr="008575D9">
        <w:rPr>
          <w:rFonts w:ascii="Book Antiqua" w:hAnsi="Book Antiqua" w:cs="Arial"/>
        </w:rPr>
        <w:t>most products are easily obtainable</w:t>
      </w:r>
      <w:r w:rsidRPr="008575D9">
        <w:rPr>
          <w:rFonts w:ascii="Book Antiqua" w:hAnsi="Book Antiqua" w:cs="Arial"/>
        </w:rPr>
        <w:t xml:space="preserve">. </w:t>
      </w:r>
      <w:r w:rsidR="002A7B8C" w:rsidRPr="008575D9">
        <w:rPr>
          <w:rFonts w:ascii="Book Antiqua" w:hAnsi="Book Antiqua" w:cs="Arial"/>
        </w:rPr>
        <w:t xml:space="preserve">Drug induced liver injury (DILI) is a well-recognized entity associated with prescription and over the counter medications and many reports have emerged of potential HDS-related DILI. There is considerable geographic variability in the risk and severity of DILI associated with HDS but the presentation of severe </w:t>
      </w:r>
      <w:r w:rsidR="00243F83" w:rsidRPr="008575D9">
        <w:rPr>
          <w:rFonts w:ascii="Book Antiqua" w:hAnsi="Book Antiqua" w:cs="Arial"/>
        </w:rPr>
        <w:t xml:space="preserve">liver </w:t>
      </w:r>
      <w:r w:rsidR="002A7B8C" w:rsidRPr="008575D9">
        <w:rPr>
          <w:rFonts w:ascii="Book Antiqua" w:hAnsi="Book Antiqua" w:cs="Arial"/>
        </w:rPr>
        <w:t xml:space="preserve">injury is similar with a hepatocellular pattern accompanied by jaundice. </w:t>
      </w:r>
      <w:r w:rsidR="00243F83" w:rsidRPr="008575D9">
        <w:rPr>
          <w:rFonts w:ascii="Book Antiqua" w:hAnsi="Book Antiqua" w:cs="Arial"/>
        </w:rPr>
        <w:t xml:space="preserve">This type of injury can lead to acute liver failure and the need for liver transplantation. </w:t>
      </w:r>
      <w:r w:rsidR="0060075C" w:rsidRPr="008575D9">
        <w:rPr>
          <w:rFonts w:ascii="Book Antiqua" w:hAnsi="Book Antiqua" w:cs="Arial"/>
        </w:rPr>
        <w:t xml:space="preserve">Patients will often fail to mention their use of HDS, considering it natural and therefore harmless. Hence physicians should understand that these products can be associated with DILI and explicitly ask about </w:t>
      </w:r>
      <w:r w:rsidR="00243F83" w:rsidRPr="008575D9">
        <w:rPr>
          <w:rFonts w:ascii="Book Antiqua" w:hAnsi="Book Antiqua" w:cs="Arial"/>
        </w:rPr>
        <w:t xml:space="preserve">HDS </w:t>
      </w:r>
      <w:r w:rsidR="0060075C" w:rsidRPr="008575D9">
        <w:rPr>
          <w:rFonts w:ascii="Book Antiqua" w:hAnsi="Book Antiqua" w:cs="Arial"/>
        </w:rPr>
        <w:t>use</w:t>
      </w:r>
      <w:r w:rsidR="00243F83" w:rsidRPr="008575D9">
        <w:rPr>
          <w:rFonts w:ascii="Book Antiqua" w:hAnsi="Book Antiqua" w:cs="Arial"/>
        </w:rPr>
        <w:t xml:space="preserve"> in any patient with otherwise </w:t>
      </w:r>
      <w:r w:rsidR="0060075C" w:rsidRPr="008575D9">
        <w:rPr>
          <w:rFonts w:ascii="Book Antiqua" w:hAnsi="Book Antiqua" w:cs="Arial"/>
        </w:rPr>
        <w:t>unexplained acute liver injury.</w:t>
      </w:r>
    </w:p>
    <w:p w14:paraId="1C1EFE9A" w14:textId="77777777" w:rsidR="0034098F" w:rsidRPr="008575D9" w:rsidRDefault="0034098F" w:rsidP="008563BD">
      <w:pPr>
        <w:adjustRightInd w:val="0"/>
        <w:snapToGrid w:val="0"/>
        <w:spacing w:line="360" w:lineRule="auto"/>
        <w:jc w:val="both"/>
        <w:rPr>
          <w:rFonts w:ascii="Book Antiqua" w:hAnsi="Book Antiqua" w:cs="Arial"/>
          <w:lang w:eastAsia="zh-CN"/>
        </w:rPr>
      </w:pPr>
    </w:p>
    <w:p w14:paraId="6C1A15E3" w14:textId="04F12135" w:rsidR="0034098F" w:rsidRPr="008575D9" w:rsidRDefault="00BB1825" w:rsidP="008563BD">
      <w:pPr>
        <w:adjustRightInd w:val="0"/>
        <w:snapToGrid w:val="0"/>
        <w:spacing w:line="360" w:lineRule="auto"/>
        <w:jc w:val="both"/>
        <w:rPr>
          <w:rFonts w:ascii="Book Antiqua" w:hAnsi="Book Antiqua" w:cs="Arial"/>
          <w:lang w:eastAsia="zh-CN"/>
        </w:rPr>
      </w:pPr>
      <w:r w:rsidRPr="008575D9">
        <w:rPr>
          <w:rFonts w:ascii="Book Antiqua" w:hAnsi="Book Antiqua"/>
          <w:b/>
          <w:iCs/>
          <w:lang w:eastAsia="es-ES_tradnl"/>
        </w:rPr>
        <w:t xml:space="preserve">Key words: </w:t>
      </w:r>
      <w:bookmarkStart w:id="12" w:name="OLE_LINK11"/>
      <w:bookmarkStart w:id="13" w:name="OLE_LINK12"/>
      <w:r w:rsidR="0034098F" w:rsidRPr="008575D9">
        <w:rPr>
          <w:rFonts w:ascii="Book Antiqua" w:hAnsi="Book Antiqua" w:cs="Arial"/>
        </w:rPr>
        <w:t xml:space="preserve">Herbal and </w:t>
      </w:r>
      <w:r w:rsidR="001869B5" w:rsidRPr="008575D9">
        <w:rPr>
          <w:rFonts w:ascii="Book Antiqua" w:hAnsi="Book Antiqua" w:cs="Arial"/>
        </w:rPr>
        <w:t>d</w:t>
      </w:r>
      <w:r w:rsidR="0034098F" w:rsidRPr="008575D9">
        <w:rPr>
          <w:rFonts w:ascii="Book Antiqua" w:hAnsi="Book Antiqua" w:cs="Arial"/>
        </w:rPr>
        <w:t xml:space="preserve">ietary </w:t>
      </w:r>
      <w:r w:rsidR="001869B5" w:rsidRPr="008575D9">
        <w:rPr>
          <w:rFonts w:ascii="Book Antiqua" w:hAnsi="Book Antiqua" w:cs="Arial"/>
        </w:rPr>
        <w:t>s</w:t>
      </w:r>
      <w:r w:rsidR="0034098F" w:rsidRPr="008575D9">
        <w:rPr>
          <w:rFonts w:ascii="Book Antiqua" w:hAnsi="Book Antiqua" w:cs="Arial"/>
        </w:rPr>
        <w:t>upplements</w:t>
      </w:r>
      <w:bookmarkEnd w:id="12"/>
      <w:bookmarkEnd w:id="13"/>
      <w:r w:rsidRPr="008575D9">
        <w:rPr>
          <w:rFonts w:ascii="Book Antiqua" w:hAnsi="Book Antiqua" w:cs="Arial"/>
        </w:rPr>
        <w:t>;</w:t>
      </w:r>
      <w:r w:rsidR="0034098F" w:rsidRPr="008575D9">
        <w:rPr>
          <w:rFonts w:ascii="Book Antiqua" w:hAnsi="Book Antiqua" w:cs="Arial"/>
        </w:rPr>
        <w:t xml:space="preserve"> </w:t>
      </w:r>
      <w:bookmarkStart w:id="14" w:name="OLE_LINK13"/>
      <w:bookmarkStart w:id="15" w:name="OLE_LINK14"/>
      <w:r w:rsidR="0034098F" w:rsidRPr="008575D9">
        <w:rPr>
          <w:rFonts w:ascii="Book Antiqua" w:hAnsi="Book Antiqua" w:cs="Arial"/>
        </w:rPr>
        <w:t xml:space="preserve">Drug </w:t>
      </w:r>
      <w:r w:rsidR="001869B5" w:rsidRPr="008575D9">
        <w:rPr>
          <w:rFonts w:ascii="Book Antiqua" w:hAnsi="Book Antiqua" w:cs="Arial"/>
        </w:rPr>
        <w:t>i</w:t>
      </w:r>
      <w:r w:rsidR="0034098F" w:rsidRPr="008575D9">
        <w:rPr>
          <w:rFonts w:ascii="Book Antiqua" w:hAnsi="Book Antiqua" w:cs="Arial"/>
        </w:rPr>
        <w:t xml:space="preserve">nduced </w:t>
      </w:r>
      <w:r w:rsidR="001869B5" w:rsidRPr="008575D9">
        <w:rPr>
          <w:rFonts w:ascii="Book Antiqua" w:hAnsi="Book Antiqua" w:cs="Arial"/>
        </w:rPr>
        <w:t>li</w:t>
      </w:r>
      <w:r w:rsidR="0034098F" w:rsidRPr="008575D9">
        <w:rPr>
          <w:rFonts w:ascii="Book Antiqua" w:hAnsi="Book Antiqua" w:cs="Arial"/>
        </w:rPr>
        <w:t xml:space="preserve">ver </w:t>
      </w:r>
      <w:r w:rsidR="001869B5" w:rsidRPr="008575D9">
        <w:rPr>
          <w:rFonts w:ascii="Book Antiqua" w:hAnsi="Book Antiqua" w:cs="Arial"/>
        </w:rPr>
        <w:t>i</w:t>
      </w:r>
      <w:r w:rsidR="0034098F" w:rsidRPr="008575D9">
        <w:rPr>
          <w:rFonts w:ascii="Book Antiqua" w:hAnsi="Book Antiqua" w:cs="Arial"/>
        </w:rPr>
        <w:t>njury</w:t>
      </w:r>
      <w:bookmarkEnd w:id="14"/>
      <w:bookmarkEnd w:id="15"/>
      <w:r w:rsidRPr="008575D9">
        <w:rPr>
          <w:rFonts w:ascii="Book Antiqua" w:hAnsi="Book Antiqua" w:cs="Arial"/>
        </w:rPr>
        <w:t>;</w:t>
      </w:r>
      <w:r w:rsidR="0034098F" w:rsidRPr="008575D9">
        <w:rPr>
          <w:rFonts w:ascii="Book Antiqua" w:hAnsi="Book Antiqua" w:cs="Arial"/>
        </w:rPr>
        <w:t xml:space="preserve"> </w:t>
      </w:r>
      <w:bookmarkStart w:id="16" w:name="OLE_LINK15"/>
      <w:r w:rsidR="0034098F" w:rsidRPr="008575D9">
        <w:rPr>
          <w:rFonts w:ascii="Book Antiqua" w:hAnsi="Book Antiqua" w:cs="Arial"/>
        </w:rPr>
        <w:t xml:space="preserve">Liver </w:t>
      </w:r>
      <w:r w:rsidR="001869B5" w:rsidRPr="008575D9">
        <w:rPr>
          <w:rFonts w:ascii="Book Antiqua" w:hAnsi="Book Antiqua" w:cs="Arial"/>
        </w:rPr>
        <w:t>tr</w:t>
      </w:r>
      <w:r w:rsidR="0034098F" w:rsidRPr="008575D9">
        <w:rPr>
          <w:rFonts w:ascii="Book Antiqua" w:hAnsi="Book Antiqua" w:cs="Arial"/>
        </w:rPr>
        <w:t>ansplantation</w:t>
      </w:r>
      <w:bookmarkEnd w:id="16"/>
      <w:r w:rsidRPr="008575D9">
        <w:rPr>
          <w:rFonts w:ascii="Book Antiqua" w:hAnsi="Book Antiqua" w:cs="Arial"/>
        </w:rPr>
        <w:t>;</w:t>
      </w:r>
      <w:r w:rsidR="00D05ED6" w:rsidRPr="008575D9">
        <w:rPr>
          <w:rFonts w:ascii="Book Antiqua" w:hAnsi="Book Antiqua" w:cs="Arial"/>
        </w:rPr>
        <w:t xml:space="preserve"> </w:t>
      </w:r>
      <w:bookmarkStart w:id="17" w:name="OLE_LINK16"/>
      <w:r w:rsidR="00D05ED6" w:rsidRPr="008575D9">
        <w:rPr>
          <w:rFonts w:ascii="Book Antiqua" w:hAnsi="Book Antiqua" w:cs="Arial"/>
        </w:rPr>
        <w:t xml:space="preserve">Acute </w:t>
      </w:r>
      <w:r w:rsidR="001869B5" w:rsidRPr="008575D9">
        <w:rPr>
          <w:rFonts w:ascii="Book Antiqua" w:hAnsi="Book Antiqua" w:cs="Arial"/>
        </w:rPr>
        <w:t>liver f</w:t>
      </w:r>
      <w:r w:rsidR="00D05ED6" w:rsidRPr="008575D9">
        <w:rPr>
          <w:rFonts w:ascii="Book Antiqua" w:hAnsi="Book Antiqua" w:cs="Arial"/>
        </w:rPr>
        <w:t>ailure</w:t>
      </w:r>
      <w:bookmarkEnd w:id="17"/>
      <w:r w:rsidRPr="008575D9">
        <w:rPr>
          <w:rFonts w:ascii="Book Antiqua" w:hAnsi="Book Antiqua" w:cs="Arial"/>
        </w:rPr>
        <w:t>;</w:t>
      </w:r>
      <w:r w:rsidR="00A8450F" w:rsidRPr="008575D9">
        <w:rPr>
          <w:rFonts w:ascii="Book Antiqua" w:hAnsi="Book Antiqua" w:cs="Arial"/>
        </w:rPr>
        <w:t xml:space="preserve"> </w:t>
      </w:r>
      <w:bookmarkStart w:id="18" w:name="OLE_LINK17"/>
      <w:bookmarkStart w:id="19" w:name="OLE_LINK18"/>
      <w:r w:rsidR="00A8450F" w:rsidRPr="008575D9">
        <w:rPr>
          <w:rFonts w:ascii="Book Antiqua" w:hAnsi="Book Antiqua" w:cs="Arial"/>
        </w:rPr>
        <w:t xml:space="preserve">Geographic </w:t>
      </w:r>
      <w:r w:rsidR="001869B5" w:rsidRPr="008575D9">
        <w:rPr>
          <w:rFonts w:ascii="Book Antiqua" w:hAnsi="Book Antiqua" w:cs="Arial"/>
        </w:rPr>
        <w:t>v</w:t>
      </w:r>
      <w:r w:rsidR="00A8450F" w:rsidRPr="008575D9">
        <w:rPr>
          <w:rFonts w:ascii="Book Antiqua" w:hAnsi="Book Antiqua" w:cs="Arial"/>
        </w:rPr>
        <w:t>ariability</w:t>
      </w:r>
      <w:bookmarkEnd w:id="18"/>
      <w:bookmarkEnd w:id="19"/>
    </w:p>
    <w:p w14:paraId="3FC68B4B" w14:textId="2E4E3583" w:rsidR="00D1564E" w:rsidRPr="008575D9" w:rsidRDefault="00D1564E" w:rsidP="008563BD">
      <w:pPr>
        <w:adjustRightInd w:val="0"/>
        <w:snapToGrid w:val="0"/>
        <w:spacing w:line="360" w:lineRule="auto"/>
        <w:jc w:val="both"/>
        <w:rPr>
          <w:rFonts w:ascii="Book Antiqua" w:hAnsi="Book Antiqua" w:cs="Arial"/>
          <w:lang w:eastAsia="zh-CN"/>
        </w:rPr>
      </w:pPr>
    </w:p>
    <w:p w14:paraId="0967B504" w14:textId="41FE4F1A" w:rsidR="002349B0" w:rsidRPr="008575D9" w:rsidRDefault="002349B0" w:rsidP="008563BD">
      <w:pPr>
        <w:adjustRightInd w:val="0"/>
        <w:snapToGrid w:val="0"/>
        <w:spacing w:line="360" w:lineRule="auto"/>
        <w:jc w:val="both"/>
        <w:rPr>
          <w:rFonts w:ascii="Book Antiqua" w:hAnsi="Book Antiqua" w:cs="Arial"/>
          <w:lang w:eastAsia="zh-CN"/>
        </w:rPr>
      </w:pPr>
      <w:bookmarkStart w:id="20" w:name="_Hlk21773282"/>
      <w:r w:rsidRPr="008575D9">
        <w:rPr>
          <w:rFonts w:ascii="Book Antiqua" w:hAnsi="Book Antiqua" w:cs="Tahoma"/>
          <w:b/>
          <w:lang w:val="en-GB" w:eastAsia="ja-JP"/>
        </w:rPr>
        <w:t xml:space="preserve">© </w:t>
      </w:r>
      <w:r w:rsidRPr="008575D9">
        <w:rPr>
          <w:rFonts w:ascii="Book Antiqua" w:eastAsia="AdvTimes" w:hAnsi="Book Antiqua" w:cs="AdvTimes"/>
          <w:b/>
          <w:lang w:val="fr-FR" w:eastAsia="ja-JP"/>
        </w:rPr>
        <w:t xml:space="preserve">The Author(s) </w:t>
      </w:r>
      <w:r w:rsidRPr="008575D9">
        <w:rPr>
          <w:rFonts w:ascii="Book Antiqua" w:hAnsi="Book Antiqua" w:cs="AdvTimes"/>
          <w:b/>
          <w:lang w:val="fr-FR"/>
        </w:rPr>
        <w:t>2019</w:t>
      </w:r>
      <w:r w:rsidRPr="008575D9">
        <w:rPr>
          <w:rFonts w:ascii="Book Antiqua" w:eastAsia="AdvTimes" w:hAnsi="Book Antiqua" w:cs="AdvTimes"/>
          <w:b/>
          <w:lang w:val="fr-FR" w:eastAsia="ja-JP"/>
        </w:rPr>
        <w:t>.</w:t>
      </w:r>
      <w:r w:rsidRPr="008575D9">
        <w:rPr>
          <w:rFonts w:ascii="Book Antiqua" w:eastAsia="AdvTimes" w:hAnsi="Book Antiqua" w:cs="AdvTimes"/>
          <w:lang w:val="fr-FR" w:eastAsia="ja-JP"/>
        </w:rPr>
        <w:t xml:space="preserve"> Published by </w:t>
      </w:r>
      <w:proofErr w:type="spellStart"/>
      <w:r w:rsidRPr="008575D9">
        <w:rPr>
          <w:rFonts w:ascii="Book Antiqua" w:hAnsi="Book Antiqua" w:cs="Arial Unicode MS"/>
          <w:lang w:val="en-GB" w:eastAsia="ja-JP"/>
        </w:rPr>
        <w:t>Baishideng</w:t>
      </w:r>
      <w:proofErr w:type="spellEnd"/>
      <w:r w:rsidRPr="008575D9">
        <w:rPr>
          <w:rFonts w:ascii="Book Antiqua" w:hAnsi="Book Antiqua" w:cs="Arial Unicode MS"/>
          <w:lang w:val="en-GB" w:eastAsia="ja-JP"/>
        </w:rPr>
        <w:t xml:space="preserve"> Publishing Group Inc. </w:t>
      </w:r>
      <w:r w:rsidRPr="008575D9">
        <w:rPr>
          <w:rFonts w:ascii="Book Antiqua" w:hAnsi="Book Antiqua" w:cs="Arial Unicode MS"/>
          <w:lang w:val="fr-FR" w:eastAsia="ja-JP"/>
        </w:rPr>
        <w:t>All rights reserved</w:t>
      </w:r>
      <w:r w:rsidRPr="008575D9">
        <w:rPr>
          <w:rFonts w:ascii="Book Antiqua" w:hAnsi="Book Antiqua" w:cs="Arial Unicode MS"/>
          <w:lang w:val="fr-FR"/>
        </w:rPr>
        <w:t>.</w:t>
      </w:r>
      <w:bookmarkEnd w:id="20"/>
    </w:p>
    <w:p w14:paraId="653BC210" w14:textId="77777777" w:rsidR="002349B0" w:rsidRPr="008575D9" w:rsidRDefault="002349B0" w:rsidP="008563BD">
      <w:pPr>
        <w:adjustRightInd w:val="0"/>
        <w:snapToGrid w:val="0"/>
        <w:spacing w:line="360" w:lineRule="auto"/>
        <w:jc w:val="both"/>
        <w:rPr>
          <w:rFonts w:ascii="Book Antiqua" w:hAnsi="Book Antiqua" w:cs="Arial"/>
          <w:lang w:eastAsia="zh-CN"/>
        </w:rPr>
      </w:pPr>
    </w:p>
    <w:p w14:paraId="6425B0B4" w14:textId="397AFF60" w:rsidR="004F5E86" w:rsidRPr="008575D9" w:rsidRDefault="00D1564E" w:rsidP="008563BD">
      <w:pPr>
        <w:adjustRightInd w:val="0"/>
        <w:snapToGrid w:val="0"/>
        <w:spacing w:line="360" w:lineRule="auto"/>
        <w:jc w:val="both"/>
        <w:rPr>
          <w:rFonts w:ascii="Book Antiqua" w:hAnsi="Book Antiqua" w:cs="Arial"/>
        </w:rPr>
      </w:pPr>
      <w:bookmarkStart w:id="21" w:name="OLE_LINK19"/>
      <w:bookmarkStart w:id="22" w:name="OLE_LINK20"/>
      <w:bookmarkStart w:id="23" w:name="_Hlk13493442"/>
      <w:r w:rsidRPr="008575D9">
        <w:rPr>
          <w:rFonts w:ascii="Book Antiqua" w:eastAsia="Arial Unicode MS" w:hAnsi="Book Antiqua" w:cs="Arial Unicode MS"/>
          <w:b/>
        </w:rPr>
        <w:t>Core tip</w:t>
      </w:r>
      <w:r w:rsidRPr="008575D9">
        <w:rPr>
          <w:rFonts w:ascii="Book Antiqua" w:eastAsia="Arial Unicode MS" w:hAnsi="Book Antiqua" w:cs="Arial Unicode MS"/>
          <w:b/>
          <w:lang w:eastAsia="zh-CN"/>
        </w:rPr>
        <w:t>:</w:t>
      </w:r>
      <w:bookmarkEnd w:id="21"/>
      <w:bookmarkEnd w:id="22"/>
      <w:bookmarkEnd w:id="23"/>
      <w:r w:rsidR="004F5E86" w:rsidRPr="008575D9">
        <w:rPr>
          <w:rFonts w:ascii="Book Antiqua" w:hAnsi="Book Antiqua" w:cs="Arial"/>
        </w:rPr>
        <w:t xml:space="preserve"> </w:t>
      </w:r>
      <w:bookmarkStart w:id="24" w:name="OLE_LINK21"/>
      <w:bookmarkStart w:id="25" w:name="OLE_LINK22"/>
      <w:r w:rsidR="004F5E86" w:rsidRPr="008575D9">
        <w:rPr>
          <w:rFonts w:ascii="Book Antiqua" w:hAnsi="Book Antiqua" w:cs="Arial"/>
        </w:rPr>
        <w:t xml:space="preserve">Herbal and dietary supplements (HDS) are used globally for their purported health benefits. Drug induced liver injury (DILI) is a well-recognized entity associated with all types of medications including HDS. There is considerable geographic variability in the use of HDS which is reflected in the </w:t>
      </w:r>
      <w:r w:rsidR="0049329D" w:rsidRPr="008575D9">
        <w:rPr>
          <w:rFonts w:ascii="Book Antiqua" w:hAnsi="Book Antiqua" w:cs="Arial"/>
        </w:rPr>
        <w:t xml:space="preserve">risk </w:t>
      </w:r>
      <w:r w:rsidR="004F5E86" w:rsidRPr="008575D9">
        <w:rPr>
          <w:rFonts w:ascii="Book Antiqua" w:hAnsi="Book Antiqua" w:cs="Arial"/>
        </w:rPr>
        <w:t>of DILI associated with HDS</w:t>
      </w:r>
      <w:r w:rsidR="0049329D" w:rsidRPr="008575D9">
        <w:rPr>
          <w:rFonts w:ascii="Book Antiqua" w:hAnsi="Book Antiqua" w:cs="Arial"/>
        </w:rPr>
        <w:t>. This article reviews severe liver injury due to HDS with an emphasis on geographic differences and injury requiring liver transplantation. P</w:t>
      </w:r>
      <w:r w:rsidR="004F5E86" w:rsidRPr="008575D9">
        <w:rPr>
          <w:rFonts w:ascii="Book Antiqua" w:hAnsi="Book Antiqua" w:cs="Arial"/>
        </w:rPr>
        <w:t xml:space="preserve">hysicians should understand that </w:t>
      </w:r>
      <w:r w:rsidR="0049329D" w:rsidRPr="008575D9">
        <w:rPr>
          <w:rFonts w:ascii="Book Antiqua" w:hAnsi="Book Antiqua" w:cs="Arial"/>
        </w:rPr>
        <w:t>HDS, despite being described as “natural” remedies and therefore assumed to be safe, can</w:t>
      </w:r>
      <w:r w:rsidR="004F5E86" w:rsidRPr="008575D9">
        <w:rPr>
          <w:rFonts w:ascii="Book Antiqua" w:hAnsi="Book Antiqua" w:cs="Arial"/>
        </w:rPr>
        <w:t xml:space="preserve"> be associated with </w:t>
      </w:r>
      <w:r w:rsidR="0049329D" w:rsidRPr="008575D9">
        <w:rPr>
          <w:rFonts w:ascii="Book Antiqua" w:hAnsi="Book Antiqua" w:cs="Arial"/>
        </w:rPr>
        <w:t xml:space="preserve">severe </w:t>
      </w:r>
      <w:r w:rsidR="004F5E86" w:rsidRPr="008575D9">
        <w:rPr>
          <w:rFonts w:ascii="Book Antiqua" w:hAnsi="Book Antiqua" w:cs="Arial"/>
        </w:rPr>
        <w:t>DILI.</w:t>
      </w:r>
      <w:bookmarkEnd w:id="24"/>
      <w:bookmarkEnd w:id="25"/>
    </w:p>
    <w:p w14:paraId="3EA3CEEE" w14:textId="77777777" w:rsidR="002349B0" w:rsidRPr="008575D9" w:rsidRDefault="002349B0" w:rsidP="008563BD">
      <w:pPr>
        <w:adjustRightInd w:val="0"/>
        <w:snapToGrid w:val="0"/>
        <w:spacing w:line="360" w:lineRule="auto"/>
        <w:jc w:val="both"/>
        <w:rPr>
          <w:rFonts w:ascii="Book Antiqua" w:hAnsi="Book Antiqua" w:cs="Arial"/>
          <w:lang w:eastAsia="zh-CN"/>
        </w:rPr>
      </w:pPr>
    </w:p>
    <w:p w14:paraId="2BDC10C7" w14:textId="1EED105A" w:rsidR="008575D9" w:rsidRPr="008575D9" w:rsidRDefault="002349B0" w:rsidP="008575D9">
      <w:pPr>
        <w:pStyle w:val="ac"/>
        <w:snapToGrid w:val="0"/>
        <w:spacing w:before="0" w:beforeAutospacing="0" w:after="0" w:afterAutospacing="0" w:line="360" w:lineRule="auto"/>
        <w:jc w:val="both"/>
        <w:outlineLvl w:val="0"/>
        <w:rPr>
          <w:rFonts w:ascii="Book Antiqua" w:eastAsia="宋体" w:hAnsi="Book Antiqua" w:hint="eastAsia"/>
          <w:lang w:eastAsia="zh-CN"/>
        </w:rPr>
      </w:pPr>
      <w:r w:rsidRPr="008575D9">
        <w:rPr>
          <w:rFonts w:ascii="Book Antiqua" w:hAnsi="Book Antiqua" w:cs="Arial"/>
        </w:rPr>
        <w:lastRenderedPageBreak/>
        <w:t>Grewal P, Ahmad J.</w:t>
      </w:r>
      <w:r w:rsidRPr="008575D9">
        <w:rPr>
          <w:rFonts w:ascii="Book Antiqua" w:hAnsi="Book Antiqua" w:cs="Arial"/>
          <w:b/>
          <w:bCs/>
        </w:rPr>
        <w:t xml:space="preserve"> </w:t>
      </w:r>
      <w:r w:rsidRPr="008575D9">
        <w:rPr>
          <w:rFonts w:ascii="Book Antiqua" w:hAnsi="Book Antiqua" w:cs="Arial"/>
        </w:rPr>
        <w:t>Severe liver injury due to herbal and dietary supplements and the role of liver transplantation</w:t>
      </w:r>
      <w:r w:rsidRPr="008575D9">
        <w:rPr>
          <w:rFonts w:ascii="Book Antiqua" w:hAnsi="Book Antiqua" w:cs="Arial"/>
          <w:b/>
          <w:bCs/>
        </w:rPr>
        <w:t xml:space="preserve">. </w:t>
      </w:r>
      <w:bookmarkStart w:id="26" w:name="OLE_LINK1084"/>
      <w:bookmarkStart w:id="27" w:name="OLE_LINK1085"/>
      <w:bookmarkStart w:id="28" w:name="OLE_LINK1089"/>
      <w:r w:rsidRPr="008575D9">
        <w:rPr>
          <w:rFonts w:ascii="Book Antiqua" w:hAnsi="Book Antiqua"/>
          <w:i/>
        </w:rPr>
        <w:t xml:space="preserve">World J </w:t>
      </w:r>
      <w:proofErr w:type="spellStart"/>
      <w:r w:rsidRPr="008575D9">
        <w:rPr>
          <w:rFonts w:ascii="Book Antiqua" w:hAnsi="Book Antiqua"/>
          <w:i/>
        </w:rPr>
        <w:t>Gastroenterol</w:t>
      </w:r>
      <w:proofErr w:type="spellEnd"/>
      <w:r w:rsidRPr="008575D9">
        <w:rPr>
          <w:rFonts w:ascii="Book Antiqua" w:hAnsi="Book Antiqua"/>
        </w:rPr>
        <w:t xml:space="preserve"> </w:t>
      </w:r>
      <w:bookmarkStart w:id="29" w:name="_GoBack"/>
      <w:bookmarkEnd w:id="26"/>
      <w:bookmarkEnd w:id="27"/>
      <w:bookmarkEnd w:id="28"/>
      <w:r w:rsidR="008575D9" w:rsidRPr="008575D9">
        <w:rPr>
          <w:rFonts w:ascii="Book Antiqua" w:hAnsi="Book Antiqua"/>
        </w:rPr>
        <w:t xml:space="preserve">2019; 25(46): </w:t>
      </w:r>
      <w:r w:rsidR="008575D9" w:rsidRPr="008575D9">
        <w:rPr>
          <w:rFonts w:ascii="Book Antiqua" w:hAnsi="Book Antiqua" w:hint="eastAsia"/>
        </w:rPr>
        <w:t>67</w:t>
      </w:r>
      <w:r w:rsidR="008575D9" w:rsidRPr="008575D9">
        <w:rPr>
          <w:rFonts w:ascii="Book Antiqua" w:eastAsia="宋体" w:hAnsi="Book Antiqua" w:hint="eastAsia"/>
          <w:lang w:eastAsia="zh-CN"/>
        </w:rPr>
        <w:t>04</w:t>
      </w:r>
      <w:r w:rsidR="008575D9" w:rsidRPr="008575D9">
        <w:rPr>
          <w:rFonts w:ascii="Book Antiqua" w:hAnsi="Book Antiqua"/>
        </w:rPr>
        <w:t>-</w:t>
      </w:r>
      <w:r w:rsidR="008575D9" w:rsidRPr="008575D9">
        <w:rPr>
          <w:rFonts w:ascii="Book Antiqua" w:hAnsi="Book Antiqua" w:hint="eastAsia"/>
        </w:rPr>
        <w:t>67</w:t>
      </w:r>
      <w:r w:rsidR="008575D9" w:rsidRPr="008575D9">
        <w:rPr>
          <w:rFonts w:ascii="Book Antiqua" w:eastAsia="宋体" w:hAnsi="Book Antiqua" w:hint="eastAsia"/>
          <w:lang w:eastAsia="zh-CN"/>
        </w:rPr>
        <w:t>12</w:t>
      </w:r>
      <w:bookmarkEnd w:id="29"/>
    </w:p>
    <w:p w14:paraId="347C7DEE" w14:textId="3C86D2EE" w:rsidR="008575D9" w:rsidRPr="008575D9" w:rsidRDefault="008575D9" w:rsidP="008575D9">
      <w:pPr>
        <w:pStyle w:val="ac"/>
        <w:snapToGrid w:val="0"/>
        <w:spacing w:before="0" w:beforeAutospacing="0" w:after="0" w:afterAutospacing="0" w:line="360" w:lineRule="auto"/>
        <w:jc w:val="both"/>
        <w:outlineLvl w:val="0"/>
        <w:rPr>
          <w:rFonts w:ascii="Book Antiqua" w:hAnsi="Book Antiqua" w:hint="eastAsia"/>
        </w:rPr>
      </w:pPr>
      <w:r w:rsidRPr="008575D9">
        <w:rPr>
          <w:rFonts w:ascii="Book Antiqua" w:hAnsi="Book Antiqua"/>
          <w:b/>
        </w:rPr>
        <w:t xml:space="preserve">URL: </w:t>
      </w:r>
      <w:r w:rsidRPr="008575D9">
        <w:rPr>
          <w:rFonts w:ascii="Book Antiqua" w:hAnsi="Book Antiqua"/>
        </w:rPr>
        <w:t>https://www.wjgnet.com/1007-9327/full/v25/i46/</w:t>
      </w:r>
      <w:r w:rsidRPr="008575D9">
        <w:rPr>
          <w:rFonts w:ascii="Book Antiqua" w:hAnsi="Book Antiqua" w:hint="eastAsia"/>
        </w:rPr>
        <w:t>67</w:t>
      </w:r>
      <w:r w:rsidRPr="008575D9">
        <w:rPr>
          <w:rFonts w:ascii="Book Antiqua" w:eastAsia="宋体" w:hAnsi="Book Antiqua" w:hint="eastAsia"/>
          <w:lang w:eastAsia="zh-CN"/>
        </w:rPr>
        <w:t>04</w:t>
      </w:r>
      <w:r w:rsidRPr="008575D9">
        <w:rPr>
          <w:rFonts w:ascii="Book Antiqua" w:hAnsi="Book Antiqua"/>
        </w:rPr>
        <w:t>.htm</w:t>
      </w:r>
    </w:p>
    <w:p w14:paraId="492BC09D" w14:textId="6583F8C8" w:rsidR="00D1564E" w:rsidRPr="008575D9" w:rsidRDefault="008575D9" w:rsidP="008575D9">
      <w:pPr>
        <w:adjustRightInd w:val="0"/>
        <w:snapToGrid w:val="0"/>
        <w:spacing w:line="360" w:lineRule="auto"/>
        <w:jc w:val="both"/>
        <w:rPr>
          <w:rFonts w:ascii="Book Antiqua" w:eastAsia="Times New Roman" w:hAnsi="Book Antiqua" w:cs="Times New Roman"/>
        </w:rPr>
      </w:pPr>
      <w:r w:rsidRPr="008575D9">
        <w:rPr>
          <w:rFonts w:ascii="Book Antiqua" w:hAnsi="Book Antiqua"/>
          <w:b/>
        </w:rPr>
        <w:t xml:space="preserve">DOI: </w:t>
      </w:r>
      <w:r w:rsidRPr="008575D9">
        <w:rPr>
          <w:rFonts w:ascii="Book Antiqua" w:eastAsia="Times New Roman" w:hAnsi="Book Antiqua" w:cs="Times New Roman"/>
        </w:rPr>
        <w:t>https://dx.doi.org/10.3748/wjg.v25.i46.</w:t>
      </w:r>
      <w:r w:rsidRPr="008575D9">
        <w:rPr>
          <w:rFonts w:ascii="Book Antiqua" w:eastAsia="Times New Roman" w:hAnsi="Book Antiqua" w:cs="Times New Roman" w:hint="eastAsia"/>
        </w:rPr>
        <w:t>67</w:t>
      </w:r>
      <w:r w:rsidRPr="008575D9">
        <w:rPr>
          <w:rFonts w:ascii="Book Antiqua" w:eastAsia="Times New Roman" w:hAnsi="Book Antiqua" w:cs="Times New Roman" w:hint="eastAsia"/>
        </w:rPr>
        <w:t>04</w:t>
      </w:r>
    </w:p>
    <w:p w14:paraId="2E89327C" w14:textId="77777777" w:rsidR="003D632C" w:rsidRPr="008575D9" w:rsidRDefault="003D632C" w:rsidP="008563BD">
      <w:pPr>
        <w:adjustRightInd w:val="0"/>
        <w:snapToGrid w:val="0"/>
        <w:spacing w:line="360" w:lineRule="auto"/>
        <w:jc w:val="both"/>
        <w:rPr>
          <w:rFonts w:ascii="Book Antiqua" w:hAnsi="Book Antiqua" w:cs="Arial"/>
          <w:u w:val="single"/>
        </w:rPr>
      </w:pPr>
      <w:r w:rsidRPr="008575D9">
        <w:rPr>
          <w:rFonts w:ascii="Book Antiqua" w:hAnsi="Book Antiqua" w:cs="Arial"/>
          <w:u w:val="single"/>
        </w:rPr>
        <w:br w:type="page"/>
      </w:r>
    </w:p>
    <w:p w14:paraId="606284A7" w14:textId="2E635EE3" w:rsidR="00CD2922" w:rsidRPr="008575D9" w:rsidRDefault="006529A7" w:rsidP="008563BD">
      <w:pPr>
        <w:adjustRightInd w:val="0"/>
        <w:snapToGrid w:val="0"/>
        <w:spacing w:line="360" w:lineRule="auto"/>
        <w:jc w:val="both"/>
        <w:rPr>
          <w:rFonts w:ascii="Book Antiqua" w:hAnsi="Book Antiqua" w:cs="Arial"/>
        </w:rPr>
      </w:pPr>
      <w:r w:rsidRPr="008575D9">
        <w:rPr>
          <w:rFonts w:ascii="Book Antiqua" w:hAnsi="Book Antiqua"/>
          <w:b/>
          <w:lang w:val="en-GB"/>
        </w:rPr>
        <w:lastRenderedPageBreak/>
        <w:t>INTRODUCTION</w:t>
      </w:r>
    </w:p>
    <w:p w14:paraId="6C27F949" w14:textId="44E07807" w:rsidR="00DD4021" w:rsidRPr="008575D9" w:rsidRDefault="00CD2922" w:rsidP="008563BD">
      <w:pPr>
        <w:adjustRightInd w:val="0"/>
        <w:snapToGrid w:val="0"/>
        <w:spacing w:line="360" w:lineRule="auto"/>
        <w:jc w:val="both"/>
        <w:rPr>
          <w:rFonts w:ascii="Book Antiqua" w:hAnsi="Book Antiqua" w:cs="Arial"/>
        </w:rPr>
      </w:pPr>
      <w:r w:rsidRPr="008575D9">
        <w:rPr>
          <w:rFonts w:ascii="Book Antiqua" w:hAnsi="Book Antiqua" w:cs="Arial"/>
        </w:rPr>
        <w:t xml:space="preserve">The appeal and use of herbal and dietary supplements (HDS) </w:t>
      </w:r>
      <w:r w:rsidR="00BB355F" w:rsidRPr="008575D9">
        <w:rPr>
          <w:rFonts w:ascii="Book Antiqua" w:hAnsi="Book Antiqua" w:cs="Arial"/>
        </w:rPr>
        <w:t>are</w:t>
      </w:r>
      <w:r w:rsidRPr="008575D9">
        <w:rPr>
          <w:rFonts w:ascii="Book Antiqua" w:hAnsi="Book Antiqua" w:cs="Arial"/>
        </w:rPr>
        <w:t xml:space="preserve"> increasing worldwide. These supplements come with a promise to improve and maintain many intangible aspects of the overall quality of life including energy, memory, longevity, mood, and self-image. While </w:t>
      </w:r>
      <w:r w:rsidR="00D25514" w:rsidRPr="008575D9">
        <w:rPr>
          <w:rFonts w:ascii="Book Antiqua" w:hAnsi="Book Antiqua" w:cs="Arial"/>
        </w:rPr>
        <w:t xml:space="preserve">the </w:t>
      </w:r>
      <w:r w:rsidRPr="008575D9">
        <w:rPr>
          <w:rFonts w:ascii="Book Antiqua" w:hAnsi="Book Antiqua" w:cs="Arial"/>
        </w:rPr>
        <w:t xml:space="preserve">proposed health benefits of such products are not supported by scientific data, their harmful effects specifically on the liver are well reported. </w:t>
      </w:r>
      <w:r w:rsidR="001578C4" w:rsidRPr="008575D9">
        <w:rPr>
          <w:rFonts w:ascii="Book Antiqua" w:hAnsi="Book Antiqua" w:cs="Arial"/>
        </w:rPr>
        <w:t>For the purpose of this review</w:t>
      </w:r>
      <w:r w:rsidR="00FC0202" w:rsidRPr="008575D9">
        <w:rPr>
          <w:rFonts w:ascii="Book Antiqua" w:hAnsi="Book Antiqua" w:cs="Arial"/>
        </w:rPr>
        <w:t>,</w:t>
      </w:r>
      <w:r w:rsidR="001578C4" w:rsidRPr="008575D9">
        <w:rPr>
          <w:rFonts w:ascii="Book Antiqua" w:hAnsi="Book Antiqua" w:cs="Arial"/>
        </w:rPr>
        <w:t xml:space="preserve"> HDS refers </w:t>
      </w:r>
      <w:r w:rsidR="00FC0202" w:rsidRPr="008575D9">
        <w:rPr>
          <w:rFonts w:ascii="Book Antiqua" w:hAnsi="Book Antiqua" w:cs="Arial"/>
        </w:rPr>
        <w:t xml:space="preserve">to </w:t>
      </w:r>
      <w:r w:rsidR="001578C4" w:rsidRPr="008575D9">
        <w:rPr>
          <w:rFonts w:ascii="Book Antiqua" w:hAnsi="Book Antiqua" w:cs="Arial"/>
        </w:rPr>
        <w:t>all products which have previously been named as traditional, alternative or compl</w:t>
      </w:r>
      <w:r w:rsidR="00C50EC9" w:rsidRPr="008575D9">
        <w:rPr>
          <w:rFonts w:ascii="Book Antiqua" w:hAnsi="Book Antiqua" w:cs="Arial"/>
        </w:rPr>
        <w:t>e</w:t>
      </w:r>
      <w:r w:rsidR="001578C4" w:rsidRPr="008575D9">
        <w:rPr>
          <w:rFonts w:ascii="Book Antiqua" w:hAnsi="Book Antiqua" w:cs="Arial"/>
        </w:rPr>
        <w:t>mentary</w:t>
      </w:r>
      <w:r w:rsidR="00D555AA" w:rsidRPr="008575D9">
        <w:rPr>
          <w:rFonts w:ascii="Book Antiqua" w:hAnsi="Book Antiqua" w:cs="Arial"/>
        </w:rPr>
        <w:t xml:space="preserve"> in the West and </w:t>
      </w:r>
      <w:proofErr w:type="spellStart"/>
      <w:r w:rsidR="00D555AA" w:rsidRPr="008575D9">
        <w:rPr>
          <w:rFonts w:ascii="Book Antiqua" w:hAnsi="Book Antiqua" w:cs="Arial"/>
        </w:rPr>
        <w:t>Unani</w:t>
      </w:r>
      <w:proofErr w:type="spellEnd"/>
      <w:r w:rsidR="00D555AA" w:rsidRPr="008575D9">
        <w:rPr>
          <w:rFonts w:ascii="Book Antiqua" w:hAnsi="Book Antiqua" w:cs="Arial"/>
        </w:rPr>
        <w:t xml:space="preserve">, </w:t>
      </w:r>
      <w:r w:rsidR="00A17156" w:rsidRPr="008575D9">
        <w:rPr>
          <w:rFonts w:ascii="Book Antiqua" w:hAnsi="Book Antiqua" w:cs="Arial"/>
        </w:rPr>
        <w:t>Ayurveda</w:t>
      </w:r>
      <w:r w:rsidR="00D555AA" w:rsidRPr="008575D9">
        <w:rPr>
          <w:rFonts w:ascii="Book Antiqua" w:hAnsi="Book Antiqua" w:cs="Arial"/>
        </w:rPr>
        <w:t xml:space="preserve">, </w:t>
      </w:r>
      <w:proofErr w:type="spellStart"/>
      <w:r w:rsidR="00D555AA" w:rsidRPr="008575D9">
        <w:rPr>
          <w:rFonts w:ascii="Book Antiqua" w:hAnsi="Book Antiqua" w:cs="Arial"/>
        </w:rPr>
        <w:t>Kampo</w:t>
      </w:r>
      <w:proofErr w:type="spellEnd"/>
      <w:r w:rsidR="00D555AA" w:rsidRPr="008575D9">
        <w:rPr>
          <w:rFonts w:ascii="Book Antiqua" w:hAnsi="Book Antiqua" w:cs="Arial"/>
        </w:rPr>
        <w:t xml:space="preserve">, </w:t>
      </w:r>
      <w:r w:rsidR="00F37602" w:rsidRPr="008575D9">
        <w:rPr>
          <w:rFonts w:ascii="Book Antiqua" w:hAnsi="Book Antiqua" w:cs="Arial"/>
        </w:rPr>
        <w:t xml:space="preserve">and </w:t>
      </w:r>
      <w:r w:rsidR="00D555AA" w:rsidRPr="008575D9">
        <w:rPr>
          <w:rFonts w:ascii="Book Antiqua" w:hAnsi="Book Antiqua" w:cs="Arial"/>
        </w:rPr>
        <w:t xml:space="preserve">Traditional Chinese Medicine in Africa and Asia. </w:t>
      </w:r>
      <w:r w:rsidR="003904DF" w:rsidRPr="008575D9">
        <w:rPr>
          <w:rFonts w:ascii="Book Antiqua" w:hAnsi="Book Antiqua" w:cs="Arial"/>
        </w:rPr>
        <w:t xml:space="preserve">This review </w:t>
      </w:r>
      <w:r w:rsidR="001F4907" w:rsidRPr="008575D9">
        <w:rPr>
          <w:rFonts w:ascii="Book Antiqua" w:hAnsi="Book Antiqua" w:cs="Arial"/>
        </w:rPr>
        <w:t>will provide an overview of land</w:t>
      </w:r>
      <w:r w:rsidR="003904DF" w:rsidRPr="008575D9">
        <w:rPr>
          <w:rFonts w:ascii="Book Antiqua" w:hAnsi="Book Antiqua" w:cs="Arial"/>
        </w:rPr>
        <w:t xml:space="preserve">mark studies on </w:t>
      </w:r>
      <w:r w:rsidR="00D555AA" w:rsidRPr="008575D9">
        <w:rPr>
          <w:rFonts w:ascii="Book Antiqua" w:hAnsi="Book Antiqua" w:cs="Arial"/>
        </w:rPr>
        <w:t xml:space="preserve">severe </w:t>
      </w:r>
      <w:r w:rsidR="003904DF" w:rsidRPr="008575D9">
        <w:rPr>
          <w:rFonts w:ascii="Book Antiqua" w:hAnsi="Book Antiqua" w:cs="Arial"/>
        </w:rPr>
        <w:t>drug</w:t>
      </w:r>
      <w:r w:rsidR="00BB1825" w:rsidRPr="008575D9">
        <w:rPr>
          <w:rFonts w:ascii="Book Antiqua" w:hAnsi="Book Antiqua" w:cs="Arial"/>
        </w:rPr>
        <w:t xml:space="preserve"> </w:t>
      </w:r>
      <w:r w:rsidR="003904DF" w:rsidRPr="008575D9">
        <w:rPr>
          <w:rFonts w:ascii="Book Antiqua" w:hAnsi="Book Antiqua" w:cs="Arial"/>
        </w:rPr>
        <w:t>induced liver injury (DILI) caused by HDS use in various regions of the world. Major trends will be summarized,</w:t>
      </w:r>
      <w:r w:rsidR="001F4907" w:rsidRPr="008575D9">
        <w:rPr>
          <w:rFonts w:ascii="Book Antiqua" w:hAnsi="Book Antiqua" w:cs="Arial"/>
        </w:rPr>
        <w:t xml:space="preserve"> including</w:t>
      </w:r>
      <w:r w:rsidR="003904DF" w:rsidRPr="008575D9">
        <w:rPr>
          <w:rFonts w:ascii="Book Antiqua" w:hAnsi="Book Antiqua" w:cs="Arial"/>
        </w:rPr>
        <w:t xml:space="preserve"> issues in interpretation and comparison of g</w:t>
      </w:r>
      <w:r w:rsidR="001F4907" w:rsidRPr="008575D9">
        <w:rPr>
          <w:rFonts w:ascii="Book Antiqua" w:hAnsi="Book Antiqua" w:cs="Arial"/>
        </w:rPr>
        <w:t xml:space="preserve">lobal data, liver transplantation (LT) in this population, </w:t>
      </w:r>
      <w:r w:rsidR="003904DF" w:rsidRPr="008575D9">
        <w:rPr>
          <w:rFonts w:ascii="Book Antiqua" w:hAnsi="Book Antiqua" w:cs="Arial"/>
        </w:rPr>
        <w:t xml:space="preserve">and </w:t>
      </w:r>
      <w:r w:rsidR="00B93699" w:rsidRPr="008575D9">
        <w:rPr>
          <w:rFonts w:ascii="Book Antiqua" w:hAnsi="Book Antiqua" w:cs="Arial"/>
        </w:rPr>
        <w:t>the need for physicians to be aware of the possibility of HDS use in patients with unexplained acute liver injury.</w:t>
      </w:r>
      <w:r w:rsidR="003904DF" w:rsidRPr="008575D9">
        <w:rPr>
          <w:rFonts w:ascii="Book Antiqua" w:hAnsi="Book Antiqua" w:cs="Arial"/>
        </w:rPr>
        <w:t xml:space="preserve"> </w:t>
      </w:r>
    </w:p>
    <w:p w14:paraId="4F39FA79" w14:textId="77777777" w:rsidR="00C30284" w:rsidRPr="008575D9" w:rsidRDefault="00C30284" w:rsidP="008563BD">
      <w:pPr>
        <w:adjustRightInd w:val="0"/>
        <w:snapToGrid w:val="0"/>
        <w:spacing w:line="360" w:lineRule="auto"/>
        <w:jc w:val="both"/>
        <w:rPr>
          <w:rFonts w:ascii="Book Antiqua" w:hAnsi="Book Antiqua" w:cs="Arial"/>
          <w:b/>
          <w:bCs/>
        </w:rPr>
      </w:pPr>
    </w:p>
    <w:p w14:paraId="3259B0E1" w14:textId="3805BD3F" w:rsidR="00CD2922" w:rsidRPr="008575D9" w:rsidRDefault="00BB355F" w:rsidP="008563BD">
      <w:pPr>
        <w:adjustRightInd w:val="0"/>
        <w:snapToGrid w:val="0"/>
        <w:spacing w:line="360" w:lineRule="auto"/>
        <w:jc w:val="both"/>
        <w:rPr>
          <w:rFonts w:ascii="Book Antiqua" w:hAnsi="Book Antiqua" w:cs="Arial"/>
          <w:b/>
          <w:bCs/>
        </w:rPr>
      </w:pPr>
      <w:r w:rsidRPr="008575D9">
        <w:rPr>
          <w:rFonts w:ascii="Book Antiqua" w:hAnsi="Book Antiqua" w:cs="Arial"/>
          <w:b/>
          <w:bCs/>
        </w:rPr>
        <w:t>HDS USE</w:t>
      </w:r>
    </w:p>
    <w:p w14:paraId="35E383C0" w14:textId="349519DA" w:rsidR="00B03A4E" w:rsidRPr="008575D9" w:rsidRDefault="00F37602" w:rsidP="008563BD">
      <w:pPr>
        <w:adjustRightInd w:val="0"/>
        <w:snapToGrid w:val="0"/>
        <w:spacing w:line="360" w:lineRule="auto"/>
        <w:jc w:val="both"/>
        <w:rPr>
          <w:rFonts w:ascii="Book Antiqua" w:hAnsi="Book Antiqua" w:cs="Arial"/>
        </w:rPr>
      </w:pPr>
      <w:r w:rsidRPr="008575D9">
        <w:rPr>
          <w:rFonts w:ascii="Book Antiqua" w:hAnsi="Book Antiqua" w:cs="Arial"/>
        </w:rPr>
        <w:t>In the United States</w:t>
      </w:r>
      <w:r w:rsidR="00D25514" w:rsidRPr="008575D9">
        <w:rPr>
          <w:rFonts w:ascii="Book Antiqua" w:hAnsi="Book Antiqua" w:cs="Arial"/>
        </w:rPr>
        <w:t xml:space="preserve">, </w:t>
      </w:r>
      <w:r w:rsidR="001F4907" w:rsidRPr="008575D9">
        <w:rPr>
          <w:rFonts w:ascii="Book Antiqua" w:hAnsi="Book Antiqua" w:cs="Arial"/>
        </w:rPr>
        <w:t xml:space="preserve">the sale of </w:t>
      </w:r>
      <w:r w:rsidR="00757B5B" w:rsidRPr="008575D9">
        <w:rPr>
          <w:rFonts w:ascii="Book Antiqua" w:hAnsi="Book Antiqua" w:cs="Arial"/>
        </w:rPr>
        <w:t>HDS</w:t>
      </w:r>
      <w:r w:rsidR="00CD2922" w:rsidRPr="008575D9">
        <w:rPr>
          <w:rFonts w:ascii="Book Antiqua" w:hAnsi="Book Antiqua" w:cs="Arial"/>
        </w:rPr>
        <w:t xml:space="preserve"> </w:t>
      </w:r>
      <w:r w:rsidR="00757B5B" w:rsidRPr="008575D9">
        <w:rPr>
          <w:rFonts w:ascii="Book Antiqua" w:hAnsi="Book Antiqua" w:cs="Arial"/>
        </w:rPr>
        <w:t>is</w:t>
      </w:r>
      <w:r w:rsidR="00D25514" w:rsidRPr="008575D9">
        <w:rPr>
          <w:rFonts w:ascii="Book Antiqua" w:hAnsi="Book Antiqua" w:cs="Arial"/>
        </w:rPr>
        <w:t xml:space="preserve"> </w:t>
      </w:r>
      <w:r w:rsidR="00CD2922" w:rsidRPr="008575D9">
        <w:rPr>
          <w:rFonts w:ascii="Book Antiqua" w:hAnsi="Book Antiqua" w:cs="Arial"/>
        </w:rPr>
        <w:t xml:space="preserve">a </w:t>
      </w:r>
      <w:r w:rsidR="00D25514" w:rsidRPr="008575D9">
        <w:rPr>
          <w:rFonts w:ascii="Book Antiqua" w:hAnsi="Book Antiqua" w:cs="Arial"/>
        </w:rPr>
        <w:t xml:space="preserve">lucrative </w:t>
      </w:r>
      <w:r w:rsidR="00FC0202" w:rsidRPr="008575D9">
        <w:rPr>
          <w:rFonts w:ascii="Book Antiqua" w:hAnsi="Book Antiqua" w:cs="Arial"/>
        </w:rPr>
        <w:t>multibillion-dollar</w:t>
      </w:r>
      <w:r w:rsidR="00CD2922" w:rsidRPr="008575D9">
        <w:rPr>
          <w:rFonts w:ascii="Book Antiqua" w:hAnsi="Book Antiqua" w:cs="Arial"/>
        </w:rPr>
        <w:t xml:space="preserve"> industry</w:t>
      </w:r>
      <w:r w:rsidR="00C635BF" w:rsidRPr="008575D9">
        <w:rPr>
          <w:rFonts w:ascii="Book Antiqua" w:hAnsi="Book Antiqua" w:cs="Arial"/>
        </w:rPr>
        <w:t xml:space="preserve"> with nearly 80000</w:t>
      </w:r>
      <w:r w:rsidR="007018F3" w:rsidRPr="008575D9">
        <w:rPr>
          <w:rFonts w:ascii="Book Antiqua" w:hAnsi="Book Antiqua" w:cs="Arial"/>
        </w:rPr>
        <w:t xml:space="preserve"> </w:t>
      </w:r>
      <w:r w:rsidR="001F4907" w:rsidRPr="008575D9">
        <w:rPr>
          <w:rFonts w:ascii="Book Antiqua" w:hAnsi="Book Antiqua" w:cs="Arial"/>
        </w:rPr>
        <w:t xml:space="preserve">different </w:t>
      </w:r>
      <w:r w:rsidR="00C635BF" w:rsidRPr="008575D9">
        <w:rPr>
          <w:rFonts w:ascii="Book Antiqua" w:hAnsi="Book Antiqua" w:cs="Arial"/>
        </w:rPr>
        <w:t xml:space="preserve">supplements </w:t>
      </w:r>
      <w:proofErr w:type="gramStart"/>
      <w:r w:rsidR="00C635BF" w:rsidRPr="008575D9">
        <w:rPr>
          <w:rFonts w:ascii="Book Antiqua" w:hAnsi="Book Antiqua" w:cs="Arial"/>
        </w:rPr>
        <w:t>sold</w:t>
      </w:r>
      <w:r w:rsidR="00FC0202" w:rsidRPr="008575D9">
        <w:rPr>
          <w:rFonts w:ascii="Book Antiqua" w:hAnsi="Book Antiqua" w:cs="Arial"/>
          <w:vertAlign w:val="superscript"/>
        </w:rPr>
        <w:t>[</w:t>
      </w:r>
      <w:proofErr w:type="gramEnd"/>
      <w:r w:rsidR="00FC0202" w:rsidRPr="008575D9">
        <w:rPr>
          <w:rFonts w:ascii="Book Antiqua" w:hAnsi="Book Antiqua" w:cs="Arial"/>
          <w:vertAlign w:val="superscript"/>
        </w:rPr>
        <w:t>1]</w:t>
      </w:r>
      <w:r w:rsidR="00D25514" w:rsidRPr="008575D9">
        <w:rPr>
          <w:rFonts w:ascii="Book Antiqua" w:hAnsi="Book Antiqua" w:cs="Arial"/>
        </w:rPr>
        <w:t xml:space="preserve">. </w:t>
      </w:r>
      <w:r w:rsidR="00CD2922" w:rsidRPr="008575D9">
        <w:rPr>
          <w:rFonts w:ascii="Book Antiqua" w:hAnsi="Book Antiqua" w:cs="Arial"/>
        </w:rPr>
        <w:t>The 2</w:t>
      </w:r>
      <w:r w:rsidR="00B0471C" w:rsidRPr="008575D9">
        <w:rPr>
          <w:rFonts w:ascii="Book Antiqua" w:hAnsi="Book Antiqua" w:cs="Arial"/>
        </w:rPr>
        <w:t>-</w:t>
      </w:r>
      <w:r w:rsidR="00CD2922" w:rsidRPr="008575D9">
        <w:rPr>
          <w:rFonts w:ascii="Book Antiqua" w:hAnsi="Book Antiqua" w:cs="Arial"/>
        </w:rPr>
        <w:t>year National Health and Nutrition Examination Survey</w:t>
      </w:r>
      <w:r w:rsidR="00B0471C" w:rsidRPr="008575D9">
        <w:rPr>
          <w:rFonts w:ascii="Book Antiqua" w:hAnsi="Book Antiqua" w:cs="Arial"/>
        </w:rPr>
        <w:t xml:space="preserve"> </w:t>
      </w:r>
      <w:r w:rsidR="00CD2922" w:rsidRPr="008575D9">
        <w:rPr>
          <w:rFonts w:ascii="Book Antiqua" w:hAnsi="Book Antiqua" w:cs="Arial"/>
        </w:rPr>
        <w:t>(2</w:t>
      </w:r>
      <w:r w:rsidR="00447DFB" w:rsidRPr="008575D9">
        <w:rPr>
          <w:rFonts w:ascii="Book Antiqua" w:hAnsi="Book Antiqua" w:cs="Arial"/>
        </w:rPr>
        <w:t>0</w:t>
      </w:r>
      <w:r w:rsidR="00CD2922" w:rsidRPr="008575D9">
        <w:rPr>
          <w:rFonts w:ascii="Book Antiqua" w:hAnsi="Book Antiqua" w:cs="Arial"/>
        </w:rPr>
        <w:t>07</w:t>
      </w:r>
      <w:r w:rsidR="00BB355F" w:rsidRPr="008575D9">
        <w:rPr>
          <w:rFonts w:ascii="Book Antiqua" w:hAnsi="Book Antiqua" w:cs="Arial"/>
        </w:rPr>
        <w:t>-</w:t>
      </w:r>
      <w:r w:rsidR="00CD2922" w:rsidRPr="008575D9">
        <w:rPr>
          <w:rFonts w:ascii="Book Antiqua" w:hAnsi="Book Antiqua" w:cs="Arial"/>
        </w:rPr>
        <w:t xml:space="preserve">2008) revealed that 50% of adult Americans were using </w:t>
      </w:r>
      <w:proofErr w:type="gramStart"/>
      <w:r w:rsidR="00CD2922" w:rsidRPr="008575D9">
        <w:rPr>
          <w:rFonts w:ascii="Book Antiqua" w:hAnsi="Book Antiqua" w:cs="Arial"/>
        </w:rPr>
        <w:t>HDS</w:t>
      </w:r>
      <w:r w:rsidR="00BB04B5" w:rsidRPr="008575D9">
        <w:rPr>
          <w:rFonts w:ascii="Book Antiqua" w:hAnsi="Book Antiqua" w:cs="Arial"/>
          <w:vertAlign w:val="superscript"/>
        </w:rPr>
        <w:t>[</w:t>
      </w:r>
      <w:proofErr w:type="gramEnd"/>
      <w:r w:rsidR="00BB04B5" w:rsidRPr="008575D9">
        <w:rPr>
          <w:rFonts w:ascii="Book Antiqua" w:hAnsi="Book Antiqua" w:cs="Arial"/>
          <w:vertAlign w:val="superscript"/>
        </w:rPr>
        <w:t>2]</w:t>
      </w:r>
      <w:r w:rsidR="00447DFB" w:rsidRPr="008575D9">
        <w:rPr>
          <w:rFonts w:ascii="Book Antiqua" w:hAnsi="Book Antiqua" w:cs="Arial"/>
        </w:rPr>
        <w:t xml:space="preserve">. </w:t>
      </w:r>
      <w:r w:rsidR="006E0C96" w:rsidRPr="008575D9">
        <w:rPr>
          <w:rFonts w:ascii="Book Antiqua" w:hAnsi="Book Antiqua" w:cs="Arial"/>
        </w:rPr>
        <w:t>In recent years,</w:t>
      </w:r>
      <w:r w:rsidR="00447DFB" w:rsidRPr="008575D9">
        <w:rPr>
          <w:rFonts w:ascii="Book Antiqua" w:hAnsi="Book Antiqua" w:cs="Arial"/>
        </w:rPr>
        <w:t xml:space="preserve"> HDS use has increased</w:t>
      </w:r>
      <w:r w:rsidR="00CD2922" w:rsidRPr="008575D9">
        <w:rPr>
          <w:rFonts w:ascii="Book Antiqua" w:hAnsi="Book Antiqua" w:cs="Arial"/>
        </w:rPr>
        <w:t xml:space="preserve"> to 64</w:t>
      </w:r>
      <w:r w:rsidR="00BB355F" w:rsidRPr="008575D9">
        <w:rPr>
          <w:rFonts w:ascii="Book Antiqua" w:hAnsi="Book Antiqua" w:cs="Arial"/>
        </w:rPr>
        <w:t>%-</w:t>
      </w:r>
      <w:r w:rsidR="00CD2922" w:rsidRPr="008575D9">
        <w:rPr>
          <w:rFonts w:ascii="Book Antiqua" w:hAnsi="Book Antiqua" w:cs="Arial"/>
        </w:rPr>
        <w:t>69%</w:t>
      </w:r>
      <w:r w:rsidR="00BB04B5" w:rsidRPr="008575D9">
        <w:rPr>
          <w:rFonts w:ascii="Book Antiqua" w:hAnsi="Book Antiqua" w:cs="Arial"/>
        </w:rPr>
        <w:t xml:space="preserve"> </w:t>
      </w:r>
      <w:r w:rsidR="001F4907" w:rsidRPr="008575D9">
        <w:rPr>
          <w:rFonts w:ascii="Book Antiqua" w:hAnsi="Book Antiqua" w:cs="Arial"/>
        </w:rPr>
        <w:t xml:space="preserve">of the </w:t>
      </w:r>
      <w:proofErr w:type="gramStart"/>
      <w:r w:rsidR="001F4907" w:rsidRPr="008575D9">
        <w:rPr>
          <w:rFonts w:ascii="Book Antiqua" w:hAnsi="Book Antiqua" w:cs="Arial"/>
        </w:rPr>
        <w:t>population</w:t>
      </w:r>
      <w:r w:rsidR="00BB04B5" w:rsidRPr="008575D9">
        <w:rPr>
          <w:rFonts w:ascii="Book Antiqua" w:hAnsi="Book Antiqua" w:cs="Arial"/>
          <w:vertAlign w:val="superscript"/>
        </w:rPr>
        <w:t>[</w:t>
      </w:r>
      <w:proofErr w:type="gramEnd"/>
      <w:r w:rsidR="00BB04B5" w:rsidRPr="008575D9">
        <w:rPr>
          <w:rFonts w:ascii="Book Antiqua" w:hAnsi="Book Antiqua" w:cs="Arial"/>
          <w:vertAlign w:val="superscript"/>
        </w:rPr>
        <w:t>3]</w:t>
      </w:r>
      <w:r w:rsidR="00CD2922" w:rsidRPr="008575D9">
        <w:rPr>
          <w:rFonts w:ascii="Book Antiqua" w:hAnsi="Book Antiqua" w:cs="Arial"/>
        </w:rPr>
        <w:t xml:space="preserve">. </w:t>
      </w:r>
      <w:r w:rsidR="00C845BD" w:rsidRPr="008575D9">
        <w:rPr>
          <w:rFonts w:ascii="Book Antiqua" w:hAnsi="Book Antiqua" w:cs="Arial"/>
        </w:rPr>
        <w:t>In Europe</w:t>
      </w:r>
      <w:r w:rsidR="00757B5B" w:rsidRPr="008575D9">
        <w:rPr>
          <w:rFonts w:ascii="Book Antiqua" w:hAnsi="Book Antiqua" w:cs="Arial"/>
        </w:rPr>
        <w:t>,</w:t>
      </w:r>
      <w:r w:rsidR="00C845BD" w:rsidRPr="008575D9">
        <w:rPr>
          <w:rFonts w:ascii="Book Antiqua" w:hAnsi="Book Antiqua" w:cs="Arial"/>
        </w:rPr>
        <w:t xml:space="preserve"> HDS use was highest in the United Kingdom (41%)</w:t>
      </w:r>
      <w:r w:rsidR="00BB04B5" w:rsidRPr="008575D9">
        <w:rPr>
          <w:rFonts w:ascii="Book Antiqua" w:hAnsi="Book Antiqua" w:cs="Arial"/>
          <w:vertAlign w:val="superscript"/>
        </w:rPr>
        <w:t>[4]</w:t>
      </w:r>
      <w:r w:rsidR="001F4907" w:rsidRPr="008575D9">
        <w:rPr>
          <w:rFonts w:ascii="Book Antiqua" w:hAnsi="Book Antiqua" w:cs="Arial"/>
          <w:vertAlign w:val="superscript"/>
        </w:rPr>
        <w:t xml:space="preserve"> </w:t>
      </w:r>
      <w:r w:rsidR="001F4907" w:rsidRPr="008575D9">
        <w:rPr>
          <w:rFonts w:ascii="Book Antiqua" w:hAnsi="Book Antiqua" w:cs="Arial"/>
        </w:rPr>
        <w:t>but other</w:t>
      </w:r>
      <w:r w:rsidR="00C845BD" w:rsidRPr="008575D9">
        <w:rPr>
          <w:rFonts w:ascii="Book Antiqua" w:hAnsi="Book Antiqua" w:cs="Arial"/>
        </w:rPr>
        <w:t xml:space="preserve"> </w:t>
      </w:r>
      <w:r w:rsidR="00992DFE" w:rsidRPr="008575D9">
        <w:rPr>
          <w:rFonts w:ascii="Book Antiqua" w:hAnsi="Book Antiqua" w:cs="Arial"/>
        </w:rPr>
        <w:t>European</w:t>
      </w:r>
      <w:r w:rsidR="00C845BD" w:rsidRPr="008575D9">
        <w:rPr>
          <w:rFonts w:ascii="Book Antiqua" w:hAnsi="Book Antiqua" w:cs="Arial"/>
        </w:rPr>
        <w:t xml:space="preserve"> count</w:t>
      </w:r>
      <w:r w:rsidR="00757B5B" w:rsidRPr="008575D9">
        <w:rPr>
          <w:rFonts w:ascii="Book Antiqua" w:hAnsi="Book Antiqua" w:cs="Arial"/>
        </w:rPr>
        <w:t>r</w:t>
      </w:r>
      <w:r w:rsidR="00C845BD" w:rsidRPr="008575D9">
        <w:rPr>
          <w:rFonts w:ascii="Book Antiqua" w:hAnsi="Book Antiqua" w:cs="Arial"/>
        </w:rPr>
        <w:t>ies</w:t>
      </w:r>
      <w:r w:rsidR="00757B5B" w:rsidRPr="008575D9">
        <w:rPr>
          <w:rFonts w:ascii="Book Antiqua" w:hAnsi="Book Antiqua" w:cs="Arial"/>
        </w:rPr>
        <w:t xml:space="preserve"> including</w:t>
      </w:r>
      <w:r w:rsidR="00992DFE" w:rsidRPr="008575D9">
        <w:rPr>
          <w:rFonts w:ascii="Book Antiqua" w:hAnsi="Book Antiqua" w:cs="Arial"/>
        </w:rPr>
        <w:t xml:space="preserve"> </w:t>
      </w:r>
      <w:r w:rsidR="00C845BD" w:rsidRPr="008575D9">
        <w:rPr>
          <w:rFonts w:ascii="Book Antiqua" w:hAnsi="Book Antiqua" w:cs="Arial"/>
        </w:rPr>
        <w:t xml:space="preserve">Finland, Germany, Romania, Italy, </w:t>
      </w:r>
      <w:r w:rsidR="006F37A1" w:rsidRPr="008575D9">
        <w:rPr>
          <w:rFonts w:ascii="Book Antiqua" w:hAnsi="Book Antiqua" w:cs="Arial"/>
        </w:rPr>
        <w:t xml:space="preserve">and </w:t>
      </w:r>
      <w:r w:rsidR="00C845BD" w:rsidRPr="008575D9">
        <w:rPr>
          <w:rFonts w:ascii="Book Antiqua" w:hAnsi="Book Antiqua" w:cs="Arial"/>
        </w:rPr>
        <w:t>Spain</w:t>
      </w:r>
      <w:r w:rsidR="00992DFE" w:rsidRPr="008575D9">
        <w:rPr>
          <w:rFonts w:ascii="Book Antiqua" w:hAnsi="Book Antiqua" w:cs="Arial"/>
        </w:rPr>
        <w:t xml:space="preserve"> </w:t>
      </w:r>
      <w:r w:rsidR="00C845BD" w:rsidRPr="008575D9">
        <w:rPr>
          <w:rFonts w:ascii="Book Antiqua" w:hAnsi="Book Antiqua" w:cs="Arial"/>
        </w:rPr>
        <w:t xml:space="preserve">estimated an overall </w:t>
      </w:r>
      <w:r w:rsidR="00992DFE" w:rsidRPr="008575D9">
        <w:rPr>
          <w:rFonts w:ascii="Book Antiqua" w:hAnsi="Book Antiqua" w:cs="Arial"/>
        </w:rPr>
        <w:t xml:space="preserve">use </w:t>
      </w:r>
      <w:r w:rsidR="008D233D" w:rsidRPr="008575D9">
        <w:rPr>
          <w:rFonts w:ascii="Book Antiqua" w:hAnsi="Book Antiqua" w:cs="Arial"/>
        </w:rPr>
        <w:t xml:space="preserve">of </w:t>
      </w:r>
      <w:r w:rsidR="00C845BD" w:rsidRPr="008575D9">
        <w:rPr>
          <w:rFonts w:ascii="Book Antiqua" w:hAnsi="Book Antiqua" w:cs="Arial"/>
        </w:rPr>
        <w:t>18.8% with the highest rate in Italy (22.7%) and the lowest in Finland (9.6%)</w:t>
      </w:r>
      <w:r w:rsidR="00BB04B5" w:rsidRPr="008575D9">
        <w:rPr>
          <w:rFonts w:ascii="Book Antiqua" w:hAnsi="Book Antiqua" w:cs="Arial"/>
          <w:vertAlign w:val="superscript"/>
        </w:rPr>
        <w:t>[5]</w:t>
      </w:r>
      <w:r w:rsidR="00CD0B2D" w:rsidRPr="008575D9">
        <w:rPr>
          <w:rFonts w:ascii="Book Antiqua" w:hAnsi="Book Antiqua" w:cs="Arial"/>
        </w:rPr>
        <w:t xml:space="preserve"> (</w:t>
      </w:r>
      <w:r w:rsidR="00BB355F" w:rsidRPr="008575D9">
        <w:rPr>
          <w:rFonts w:ascii="Book Antiqua" w:hAnsi="Book Antiqua" w:cs="Arial"/>
        </w:rPr>
        <w:t>T</w:t>
      </w:r>
      <w:r w:rsidR="00CD0B2D" w:rsidRPr="008575D9">
        <w:rPr>
          <w:rFonts w:ascii="Book Antiqua" w:hAnsi="Book Antiqua" w:cs="Arial"/>
        </w:rPr>
        <w:t>able 1)</w:t>
      </w:r>
      <w:r w:rsidR="00C845BD" w:rsidRPr="008575D9">
        <w:rPr>
          <w:rFonts w:ascii="Book Antiqua" w:hAnsi="Book Antiqua" w:cs="Arial"/>
        </w:rPr>
        <w:t>.</w:t>
      </w:r>
      <w:r w:rsidR="00E94DE8" w:rsidRPr="008575D9">
        <w:rPr>
          <w:rFonts w:ascii="Book Antiqua" w:hAnsi="Book Antiqua" w:cs="Arial"/>
        </w:rPr>
        <w:t xml:space="preserve"> </w:t>
      </w:r>
      <w:r w:rsidR="00D25514" w:rsidRPr="008575D9">
        <w:rPr>
          <w:rFonts w:ascii="Book Antiqua" w:hAnsi="Book Antiqua" w:cs="Arial"/>
        </w:rPr>
        <w:t>In densely populated regions of the world, such as Africa, Asia and Latin America</w:t>
      </w:r>
      <w:r w:rsidR="00BB04B5" w:rsidRPr="008575D9">
        <w:rPr>
          <w:rFonts w:ascii="Book Antiqua" w:hAnsi="Book Antiqua" w:cs="Arial"/>
        </w:rPr>
        <w:t>,</w:t>
      </w:r>
      <w:r w:rsidR="00D25514" w:rsidRPr="008575D9">
        <w:rPr>
          <w:rFonts w:ascii="Book Antiqua" w:hAnsi="Book Antiqua" w:cs="Arial"/>
        </w:rPr>
        <w:t xml:space="preserve"> nearly 80% of the population</w:t>
      </w:r>
      <w:r w:rsidR="00B03A4E" w:rsidRPr="008575D9">
        <w:rPr>
          <w:rFonts w:ascii="Book Antiqua" w:hAnsi="Book Antiqua" w:cs="Arial"/>
        </w:rPr>
        <w:t xml:space="preserve"> use</w:t>
      </w:r>
      <w:r w:rsidR="00BB04B5" w:rsidRPr="008575D9">
        <w:rPr>
          <w:rFonts w:ascii="Book Antiqua" w:hAnsi="Book Antiqua" w:cs="Arial"/>
        </w:rPr>
        <w:t>s</w:t>
      </w:r>
      <w:r w:rsidR="00D25514" w:rsidRPr="008575D9">
        <w:rPr>
          <w:rFonts w:ascii="Book Antiqua" w:hAnsi="Book Antiqua" w:cs="Arial"/>
        </w:rPr>
        <w:t xml:space="preserve"> HDS for </w:t>
      </w:r>
      <w:r w:rsidR="00757B5B" w:rsidRPr="008575D9">
        <w:rPr>
          <w:rFonts w:ascii="Book Antiqua" w:hAnsi="Book Antiqua" w:cs="Arial"/>
        </w:rPr>
        <w:t xml:space="preserve">their </w:t>
      </w:r>
      <w:r w:rsidR="00D25514" w:rsidRPr="008575D9">
        <w:rPr>
          <w:rFonts w:ascii="Book Antiqua" w:hAnsi="Book Antiqua" w:cs="Arial"/>
        </w:rPr>
        <w:t xml:space="preserve">medical </w:t>
      </w:r>
      <w:proofErr w:type="gramStart"/>
      <w:r w:rsidR="00D25514" w:rsidRPr="008575D9">
        <w:rPr>
          <w:rFonts w:ascii="Book Antiqua" w:hAnsi="Book Antiqua" w:cs="Arial"/>
        </w:rPr>
        <w:t>ailments</w:t>
      </w:r>
      <w:r w:rsidR="00BB04B5" w:rsidRPr="008575D9">
        <w:rPr>
          <w:rFonts w:ascii="Book Antiqua" w:hAnsi="Book Antiqua" w:cs="Arial"/>
          <w:vertAlign w:val="superscript"/>
        </w:rPr>
        <w:t>[</w:t>
      </w:r>
      <w:proofErr w:type="gramEnd"/>
      <w:r w:rsidR="00BB04B5" w:rsidRPr="008575D9">
        <w:rPr>
          <w:rFonts w:ascii="Book Antiqua" w:hAnsi="Book Antiqua" w:cs="Arial"/>
          <w:vertAlign w:val="superscript"/>
        </w:rPr>
        <w:t>6]</w:t>
      </w:r>
      <w:r w:rsidR="00D25514" w:rsidRPr="008575D9">
        <w:rPr>
          <w:rFonts w:ascii="Book Antiqua" w:hAnsi="Book Antiqua" w:cs="Arial"/>
        </w:rPr>
        <w:t xml:space="preserve">. </w:t>
      </w:r>
      <w:r w:rsidR="00B03A4E" w:rsidRPr="008575D9">
        <w:rPr>
          <w:rFonts w:ascii="Book Antiqua" w:hAnsi="Book Antiqua" w:cs="Arial"/>
        </w:rPr>
        <w:t>Patients do not disclose HDS use to their physicians</w:t>
      </w:r>
      <w:r w:rsidR="00BB04B5" w:rsidRPr="008575D9">
        <w:rPr>
          <w:rFonts w:ascii="Book Antiqua" w:hAnsi="Book Antiqua" w:cs="Arial"/>
        </w:rPr>
        <w:t>,</w:t>
      </w:r>
      <w:r w:rsidR="00B03A4E" w:rsidRPr="008575D9">
        <w:rPr>
          <w:rFonts w:ascii="Book Antiqua" w:hAnsi="Book Antiqua" w:cs="Arial"/>
        </w:rPr>
        <w:t xml:space="preserve"> as they assume </w:t>
      </w:r>
      <w:r w:rsidR="00BB04B5" w:rsidRPr="008575D9">
        <w:rPr>
          <w:rFonts w:ascii="Book Antiqua" w:hAnsi="Book Antiqua" w:cs="Arial"/>
        </w:rPr>
        <w:t xml:space="preserve">that </w:t>
      </w:r>
      <w:r w:rsidR="00B03A4E" w:rsidRPr="008575D9">
        <w:rPr>
          <w:rFonts w:ascii="Book Antiqua" w:hAnsi="Book Antiqua" w:cs="Arial"/>
        </w:rPr>
        <w:t>they are harmless. As people move across the world</w:t>
      </w:r>
      <w:r w:rsidR="00BB04B5" w:rsidRPr="008575D9">
        <w:rPr>
          <w:rFonts w:ascii="Book Antiqua" w:hAnsi="Book Antiqua" w:cs="Arial"/>
        </w:rPr>
        <w:t>,</w:t>
      </w:r>
      <w:r w:rsidR="00B03A4E" w:rsidRPr="008575D9">
        <w:rPr>
          <w:rFonts w:ascii="Book Antiqua" w:hAnsi="Book Antiqua" w:cs="Arial"/>
        </w:rPr>
        <w:t xml:space="preserve"> they carry with them their cultural belief </w:t>
      </w:r>
      <w:r w:rsidR="00DD4021" w:rsidRPr="008575D9">
        <w:rPr>
          <w:rFonts w:ascii="Book Antiqua" w:hAnsi="Book Antiqua" w:cs="Arial"/>
        </w:rPr>
        <w:t xml:space="preserve">in </w:t>
      </w:r>
      <w:r w:rsidR="00D555AA" w:rsidRPr="008575D9">
        <w:rPr>
          <w:rFonts w:ascii="Book Antiqua" w:hAnsi="Book Antiqua" w:cs="Arial"/>
        </w:rPr>
        <w:t>HDS</w:t>
      </w:r>
      <w:r w:rsidR="001F4907" w:rsidRPr="008575D9">
        <w:rPr>
          <w:rFonts w:ascii="Book Antiqua" w:hAnsi="Book Antiqua" w:cs="Arial"/>
        </w:rPr>
        <w:t xml:space="preserve">, contributing to the rising prevalence of </w:t>
      </w:r>
      <w:r w:rsidR="00757B5B" w:rsidRPr="008575D9">
        <w:rPr>
          <w:rFonts w:ascii="Book Antiqua" w:hAnsi="Book Antiqua" w:cs="Arial"/>
        </w:rPr>
        <w:t>HDS</w:t>
      </w:r>
      <w:r w:rsidR="00BB04B5" w:rsidRPr="008575D9">
        <w:rPr>
          <w:rFonts w:ascii="Book Antiqua" w:hAnsi="Book Antiqua" w:cs="Arial"/>
        </w:rPr>
        <w:t xml:space="preserve"> use</w:t>
      </w:r>
      <w:r w:rsidR="00B03A4E" w:rsidRPr="008575D9">
        <w:rPr>
          <w:rFonts w:ascii="Book Antiqua" w:hAnsi="Book Antiqua" w:cs="Arial"/>
        </w:rPr>
        <w:t xml:space="preserve"> in Western countries. These products </w:t>
      </w:r>
      <w:r w:rsidR="00B03A4E" w:rsidRPr="008575D9">
        <w:rPr>
          <w:rFonts w:ascii="Book Antiqua" w:hAnsi="Book Antiqua" w:cs="Arial"/>
        </w:rPr>
        <w:lastRenderedPageBreak/>
        <w:t xml:space="preserve">are very appealing </w:t>
      </w:r>
      <w:r w:rsidR="00BB04B5" w:rsidRPr="008575D9">
        <w:rPr>
          <w:rFonts w:ascii="Book Antiqua" w:hAnsi="Book Antiqua" w:cs="Arial"/>
        </w:rPr>
        <w:t>because they</w:t>
      </w:r>
      <w:r w:rsidR="00B03A4E" w:rsidRPr="008575D9">
        <w:rPr>
          <w:rFonts w:ascii="Book Antiqua" w:hAnsi="Book Antiqua" w:cs="Arial"/>
        </w:rPr>
        <w:t xml:space="preserve"> are </w:t>
      </w:r>
      <w:r w:rsidR="00757B5B" w:rsidRPr="008575D9">
        <w:rPr>
          <w:rFonts w:ascii="Book Antiqua" w:hAnsi="Book Antiqua" w:cs="Arial"/>
        </w:rPr>
        <w:t xml:space="preserve">easily </w:t>
      </w:r>
      <w:r w:rsidR="00B03A4E" w:rsidRPr="008575D9">
        <w:rPr>
          <w:rFonts w:ascii="Book Antiqua" w:hAnsi="Book Antiqua" w:cs="Arial"/>
        </w:rPr>
        <w:t>accessible</w:t>
      </w:r>
      <w:r w:rsidR="00757B5B" w:rsidRPr="008575D9">
        <w:rPr>
          <w:rFonts w:ascii="Book Antiqua" w:hAnsi="Book Antiqua" w:cs="Arial"/>
        </w:rPr>
        <w:t xml:space="preserve"> </w:t>
      </w:r>
      <w:r w:rsidR="00BB04B5" w:rsidRPr="008575D9">
        <w:rPr>
          <w:rFonts w:ascii="Book Antiqua" w:hAnsi="Book Antiqua" w:cs="Arial"/>
        </w:rPr>
        <w:t>through</w:t>
      </w:r>
      <w:r w:rsidR="00DD4021" w:rsidRPr="008575D9">
        <w:rPr>
          <w:rFonts w:ascii="Book Antiqua" w:hAnsi="Book Antiqua" w:cs="Arial"/>
        </w:rPr>
        <w:t xml:space="preserve"> the internet, </w:t>
      </w:r>
      <w:r w:rsidR="001F4907" w:rsidRPr="008575D9">
        <w:rPr>
          <w:rFonts w:ascii="Book Antiqua" w:hAnsi="Book Antiqua" w:cs="Arial"/>
        </w:rPr>
        <w:t xml:space="preserve">often </w:t>
      </w:r>
      <w:r w:rsidR="00DD4021" w:rsidRPr="008575D9">
        <w:rPr>
          <w:rFonts w:ascii="Book Antiqua" w:hAnsi="Book Antiqua" w:cs="Arial"/>
        </w:rPr>
        <w:t xml:space="preserve">cheap and require no prescription or monitoring by a physician. </w:t>
      </w:r>
    </w:p>
    <w:p w14:paraId="2271087D" w14:textId="77777777" w:rsidR="001135FD" w:rsidRPr="008575D9" w:rsidRDefault="001135FD" w:rsidP="008563BD">
      <w:pPr>
        <w:adjustRightInd w:val="0"/>
        <w:snapToGrid w:val="0"/>
        <w:spacing w:line="360" w:lineRule="auto"/>
        <w:jc w:val="both"/>
        <w:rPr>
          <w:rFonts w:ascii="Book Antiqua" w:hAnsi="Book Antiqua" w:cs="Arial"/>
        </w:rPr>
      </w:pPr>
    </w:p>
    <w:p w14:paraId="2F798E0F" w14:textId="28347DBD" w:rsidR="001135FD" w:rsidRPr="008575D9" w:rsidRDefault="00BB355F" w:rsidP="008563BD">
      <w:pPr>
        <w:adjustRightInd w:val="0"/>
        <w:snapToGrid w:val="0"/>
        <w:spacing w:line="360" w:lineRule="auto"/>
        <w:jc w:val="both"/>
        <w:rPr>
          <w:rFonts w:ascii="Book Antiqua" w:hAnsi="Book Antiqua" w:cs="Arial"/>
          <w:b/>
          <w:bCs/>
        </w:rPr>
      </w:pPr>
      <w:r w:rsidRPr="008575D9">
        <w:rPr>
          <w:rFonts w:ascii="Book Antiqua" w:hAnsi="Book Antiqua" w:cs="Arial"/>
          <w:b/>
          <w:bCs/>
        </w:rPr>
        <w:t>WORLDWIDE MAGNITUDE OF SEVERE LIVER INJURY CAUSED BY HDS USE</w:t>
      </w:r>
    </w:p>
    <w:p w14:paraId="3D7B7985" w14:textId="28168A72" w:rsidR="00CE372B" w:rsidRPr="008575D9" w:rsidRDefault="00545608" w:rsidP="008563BD">
      <w:pPr>
        <w:adjustRightInd w:val="0"/>
        <w:snapToGrid w:val="0"/>
        <w:spacing w:line="360" w:lineRule="auto"/>
        <w:jc w:val="both"/>
        <w:rPr>
          <w:rFonts w:ascii="Book Antiqua" w:eastAsia="Times New Roman" w:hAnsi="Book Antiqua" w:cs="Arial"/>
        </w:rPr>
      </w:pPr>
      <w:r w:rsidRPr="008575D9">
        <w:rPr>
          <w:rFonts w:ascii="Book Antiqua" w:hAnsi="Book Antiqua" w:cs="Arial"/>
        </w:rPr>
        <w:t>While the</w:t>
      </w:r>
      <w:r w:rsidR="00D555AA" w:rsidRPr="008575D9">
        <w:rPr>
          <w:rFonts w:ascii="Book Antiqua" w:hAnsi="Book Antiqua" w:cs="Arial"/>
        </w:rPr>
        <w:t xml:space="preserve"> estimated inci</w:t>
      </w:r>
      <w:r w:rsidR="001F4907" w:rsidRPr="008575D9">
        <w:rPr>
          <w:rFonts w:ascii="Book Antiqua" w:hAnsi="Book Antiqua" w:cs="Arial"/>
        </w:rPr>
        <w:t>dence of severe DILI from</w:t>
      </w:r>
      <w:r w:rsidR="00D555AA" w:rsidRPr="008575D9">
        <w:rPr>
          <w:rFonts w:ascii="Book Antiqua" w:hAnsi="Book Antiqua" w:cs="Arial"/>
        </w:rPr>
        <w:t xml:space="preserve"> HDS use in prospective stu</w:t>
      </w:r>
      <w:r w:rsidR="001F4907" w:rsidRPr="008575D9">
        <w:rPr>
          <w:rFonts w:ascii="Book Antiqua" w:hAnsi="Book Antiqua" w:cs="Arial"/>
        </w:rPr>
        <w:t xml:space="preserve">dies ranges </w:t>
      </w:r>
      <w:r w:rsidR="006F37A1" w:rsidRPr="008575D9">
        <w:rPr>
          <w:rFonts w:ascii="Book Antiqua" w:hAnsi="Book Antiqua" w:cs="Arial"/>
        </w:rPr>
        <w:t>up</w:t>
      </w:r>
      <w:r w:rsidR="00842DBE" w:rsidRPr="008575D9">
        <w:rPr>
          <w:rFonts w:ascii="Book Antiqua" w:hAnsi="Book Antiqua" w:cs="Arial"/>
        </w:rPr>
        <w:t xml:space="preserve"> </w:t>
      </w:r>
      <w:r w:rsidR="006F37A1" w:rsidRPr="008575D9">
        <w:rPr>
          <w:rFonts w:ascii="Book Antiqua" w:hAnsi="Book Antiqua" w:cs="Arial"/>
        </w:rPr>
        <w:t xml:space="preserve">to </w:t>
      </w:r>
      <w:r w:rsidR="00D555AA" w:rsidRPr="008575D9">
        <w:rPr>
          <w:rFonts w:ascii="Book Antiqua" w:hAnsi="Book Antiqua" w:cs="Arial"/>
        </w:rPr>
        <w:t>3 individuals per 100000/year</w:t>
      </w:r>
      <w:r w:rsidRPr="008575D9">
        <w:rPr>
          <w:rFonts w:ascii="Book Antiqua" w:hAnsi="Book Antiqua" w:cs="Arial"/>
        </w:rPr>
        <w:t xml:space="preserve"> in the West the rates are higher in Asia</w:t>
      </w:r>
      <w:r w:rsidR="001F4907" w:rsidRPr="008575D9">
        <w:rPr>
          <w:rFonts w:ascii="Book Antiqua" w:hAnsi="Book Antiqua" w:cs="Arial"/>
          <w:vertAlign w:val="superscript"/>
        </w:rPr>
        <w:t>[</w:t>
      </w:r>
      <w:r w:rsidR="0054092C" w:rsidRPr="008575D9">
        <w:rPr>
          <w:rFonts w:ascii="Book Antiqua" w:hAnsi="Book Antiqua" w:cs="Arial"/>
          <w:vertAlign w:val="superscript"/>
        </w:rPr>
        <w:t>7</w:t>
      </w:r>
      <w:r w:rsidR="001F4907" w:rsidRPr="008575D9">
        <w:rPr>
          <w:rFonts w:ascii="Book Antiqua" w:hAnsi="Book Antiqua" w:cs="Arial"/>
          <w:vertAlign w:val="superscript"/>
        </w:rPr>
        <w:t>]</w:t>
      </w:r>
      <w:r w:rsidR="00516EC9" w:rsidRPr="008575D9">
        <w:rPr>
          <w:rFonts w:ascii="Book Antiqua" w:hAnsi="Book Antiqua" w:cs="Arial"/>
        </w:rPr>
        <w:t xml:space="preserve"> although i</w:t>
      </w:r>
      <w:r w:rsidR="00CE372B" w:rsidRPr="008575D9">
        <w:rPr>
          <w:rFonts w:ascii="Book Antiqua" w:eastAsia="Times New Roman" w:hAnsi="Book Antiqua" w:cs="Arial"/>
        </w:rPr>
        <w:t xml:space="preserve">nformation on the proportion of patients developing DILI from HDS use is difficult to determine because the actual number of the users is not always clear. </w:t>
      </w:r>
    </w:p>
    <w:p w14:paraId="44F1C9F8" w14:textId="79245E95" w:rsidR="00D25514" w:rsidRPr="008575D9" w:rsidRDefault="00BB347F" w:rsidP="00BB355F">
      <w:pPr>
        <w:adjustRightInd w:val="0"/>
        <w:snapToGrid w:val="0"/>
        <w:spacing w:line="360" w:lineRule="auto"/>
        <w:ind w:firstLineChars="100" w:firstLine="240"/>
        <w:jc w:val="both"/>
        <w:rPr>
          <w:rFonts w:ascii="Book Antiqua" w:hAnsi="Book Antiqua" w:cs="Arial"/>
        </w:rPr>
      </w:pPr>
      <w:r w:rsidRPr="008575D9">
        <w:rPr>
          <w:rFonts w:ascii="Book Antiqua" w:hAnsi="Book Antiqua" w:cs="Arial"/>
        </w:rPr>
        <w:t xml:space="preserve">However, </w:t>
      </w:r>
      <w:r w:rsidR="00D25514" w:rsidRPr="008575D9">
        <w:rPr>
          <w:rFonts w:ascii="Book Antiqua" w:hAnsi="Book Antiqua" w:cs="Arial"/>
        </w:rPr>
        <w:t>data</w:t>
      </w:r>
      <w:r w:rsidR="00447DFB" w:rsidRPr="008575D9">
        <w:rPr>
          <w:rFonts w:ascii="Book Antiqua" w:hAnsi="Book Antiqua" w:cs="Arial"/>
        </w:rPr>
        <w:t xml:space="preserve"> from </w:t>
      </w:r>
      <w:r w:rsidRPr="008575D9">
        <w:rPr>
          <w:rFonts w:ascii="Book Antiqua" w:hAnsi="Book Antiqua" w:cs="Arial"/>
        </w:rPr>
        <w:t xml:space="preserve">the </w:t>
      </w:r>
      <w:r w:rsidR="00CD2922" w:rsidRPr="008575D9">
        <w:rPr>
          <w:rFonts w:ascii="Book Antiqua" w:hAnsi="Book Antiqua" w:cs="Arial"/>
        </w:rPr>
        <w:t>Spanish DILI registry</w:t>
      </w:r>
      <w:r w:rsidR="00BB04B5" w:rsidRPr="008575D9">
        <w:rPr>
          <w:rFonts w:ascii="Book Antiqua" w:hAnsi="Book Antiqua" w:cs="Arial"/>
        </w:rPr>
        <w:t xml:space="preserve"> </w:t>
      </w:r>
      <w:r w:rsidR="00447DFB" w:rsidRPr="008575D9">
        <w:rPr>
          <w:rFonts w:ascii="Book Antiqua" w:hAnsi="Book Antiqua" w:cs="Arial"/>
        </w:rPr>
        <w:t xml:space="preserve">over </w:t>
      </w:r>
      <w:r w:rsidR="00BB04B5" w:rsidRPr="008575D9">
        <w:rPr>
          <w:rFonts w:ascii="Book Antiqua" w:hAnsi="Book Antiqua" w:cs="Arial"/>
        </w:rPr>
        <w:t xml:space="preserve">the past </w:t>
      </w:r>
      <w:r w:rsidR="00447DFB" w:rsidRPr="008575D9">
        <w:rPr>
          <w:rFonts w:ascii="Book Antiqua" w:hAnsi="Book Antiqua" w:cs="Arial"/>
        </w:rPr>
        <w:t xml:space="preserve">22 years </w:t>
      </w:r>
      <w:r w:rsidR="00BB04B5" w:rsidRPr="008575D9">
        <w:rPr>
          <w:rFonts w:ascii="Book Antiqua" w:hAnsi="Book Antiqua" w:cs="Arial"/>
        </w:rPr>
        <w:t xml:space="preserve">have </w:t>
      </w:r>
      <w:r w:rsidR="00447DFB" w:rsidRPr="008575D9">
        <w:rPr>
          <w:rFonts w:ascii="Book Antiqua" w:hAnsi="Book Antiqua" w:cs="Arial"/>
        </w:rPr>
        <w:t xml:space="preserve">revealed that the </w:t>
      </w:r>
      <w:r w:rsidR="00CD2922" w:rsidRPr="008575D9">
        <w:rPr>
          <w:rFonts w:ascii="Book Antiqua" w:hAnsi="Book Antiqua" w:cs="Arial"/>
        </w:rPr>
        <w:t xml:space="preserve">hepatocellular pattern </w:t>
      </w:r>
      <w:r w:rsidRPr="008575D9">
        <w:rPr>
          <w:rFonts w:ascii="Book Antiqua" w:hAnsi="Book Antiqua" w:cs="Arial"/>
        </w:rPr>
        <w:t xml:space="preserve">associated with DILI due to HDS use is marked by </w:t>
      </w:r>
      <w:r w:rsidR="00CD2922" w:rsidRPr="008575D9">
        <w:rPr>
          <w:rFonts w:ascii="Book Antiqua" w:hAnsi="Book Antiqua" w:cs="Arial"/>
        </w:rPr>
        <w:t>very high alanine aminotransferase values</w:t>
      </w:r>
      <w:r w:rsidR="00447DFB" w:rsidRPr="008575D9">
        <w:rPr>
          <w:rFonts w:ascii="Book Antiqua" w:hAnsi="Book Antiqua" w:cs="Arial"/>
        </w:rPr>
        <w:t xml:space="preserve">, </w:t>
      </w:r>
      <w:r w:rsidR="00516EC9" w:rsidRPr="008575D9">
        <w:rPr>
          <w:rFonts w:ascii="Book Antiqua" w:hAnsi="Book Antiqua" w:cs="Arial"/>
        </w:rPr>
        <w:t>predic</w:t>
      </w:r>
      <w:r w:rsidR="00447DFB" w:rsidRPr="008575D9">
        <w:rPr>
          <w:rFonts w:ascii="Book Antiqua" w:hAnsi="Book Antiqua" w:cs="Arial"/>
        </w:rPr>
        <w:t>t</w:t>
      </w:r>
      <w:r w:rsidRPr="008575D9">
        <w:rPr>
          <w:rFonts w:ascii="Book Antiqua" w:hAnsi="Book Antiqua" w:cs="Arial"/>
        </w:rPr>
        <w:t>ing</w:t>
      </w:r>
      <w:r w:rsidR="00447DFB" w:rsidRPr="008575D9">
        <w:rPr>
          <w:rFonts w:ascii="Book Antiqua" w:hAnsi="Book Antiqua" w:cs="Arial"/>
        </w:rPr>
        <w:t xml:space="preserve"> </w:t>
      </w:r>
      <w:r w:rsidR="00CD2922" w:rsidRPr="008575D9">
        <w:rPr>
          <w:rFonts w:ascii="Book Antiqua" w:hAnsi="Book Antiqua" w:cs="Arial"/>
        </w:rPr>
        <w:t>severe outcomes</w:t>
      </w:r>
      <w:r w:rsidR="00447DFB" w:rsidRPr="008575D9">
        <w:rPr>
          <w:rFonts w:ascii="Book Antiqua" w:hAnsi="Book Antiqua" w:cs="Arial"/>
        </w:rPr>
        <w:t xml:space="preserve"> including death or need for </w:t>
      </w:r>
      <w:r w:rsidR="001F4907" w:rsidRPr="008575D9">
        <w:rPr>
          <w:rFonts w:ascii="Book Antiqua" w:hAnsi="Book Antiqua" w:cs="Arial"/>
        </w:rPr>
        <w:t>LT</w:t>
      </w:r>
      <w:r w:rsidR="0054092C" w:rsidRPr="008575D9">
        <w:rPr>
          <w:rFonts w:ascii="Book Antiqua" w:hAnsi="Book Antiqua" w:cs="Arial"/>
          <w:vertAlign w:val="superscript"/>
        </w:rPr>
        <w:t>[8</w:t>
      </w:r>
      <w:r w:rsidRPr="008575D9">
        <w:rPr>
          <w:rFonts w:ascii="Book Antiqua" w:hAnsi="Book Antiqua" w:cs="Arial"/>
          <w:vertAlign w:val="superscript"/>
        </w:rPr>
        <w:t>]</w:t>
      </w:r>
      <w:r w:rsidR="00447DFB" w:rsidRPr="008575D9">
        <w:rPr>
          <w:rFonts w:ascii="Book Antiqua" w:hAnsi="Book Antiqua" w:cs="Arial"/>
        </w:rPr>
        <w:t xml:space="preserve">. </w:t>
      </w:r>
      <w:r w:rsidRPr="008575D9">
        <w:rPr>
          <w:rFonts w:ascii="Book Antiqua" w:hAnsi="Book Antiqua" w:cs="Arial"/>
        </w:rPr>
        <w:t>By the same token, a U</w:t>
      </w:r>
      <w:r w:rsidR="00BB355F" w:rsidRPr="008575D9">
        <w:rPr>
          <w:rFonts w:ascii="Book Antiqua" w:hAnsi="Book Antiqua" w:cs="Arial"/>
        </w:rPr>
        <w:t xml:space="preserve">nited </w:t>
      </w:r>
      <w:r w:rsidRPr="008575D9">
        <w:rPr>
          <w:rFonts w:ascii="Book Antiqua" w:hAnsi="Book Antiqua" w:cs="Arial"/>
        </w:rPr>
        <w:t>S</w:t>
      </w:r>
      <w:r w:rsidR="00BB355F" w:rsidRPr="008575D9">
        <w:rPr>
          <w:rFonts w:ascii="Book Antiqua" w:hAnsi="Book Antiqua" w:cs="Arial"/>
        </w:rPr>
        <w:t>tates</w:t>
      </w:r>
      <w:r w:rsidRPr="008575D9">
        <w:rPr>
          <w:rFonts w:ascii="Book Antiqua" w:hAnsi="Book Antiqua" w:cs="Arial"/>
        </w:rPr>
        <w:t xml:space="preserve"> </w:t>
      </w:r>
      <w:r w:rsidR="00CD2922" w:rsidRPr="008575D9">
        <w:rPr>
          <w:rFonts w:ascii="Book Antiqua" w:hAnsi="Book Antiqua" w:cs="Arial"/>
        </w:rPr>
        <w:t>registry study</w:t>
      </w:r>
      <w:r w:rsidRPr="008575D9">
        <w:rPr>
          <w:rFonts w:ascii="Book Antiqua" w:hAnsi="Book Antiqua" w:cs="Arial"/>
        </w:rPr>
        <w:t xml:space="preserve"> reported </w:t>
      </w:r>
      <w:r w:rsidR="00CD2922" w:rsidRPr="008575D9">
        <w:rPr>
          <w:rFonts w:ascii="Book Antiqua" w:hAnsi="Book Antiqua" w:cs="Arial"/>
        </w:rPr>
        <w:t>higher transplantation rates and lower survival</w:t>
      </w:r>
      <w:r w:rsidR="00C845BD" w:rsidRPr="008575D9">
        <w:rPr>
          <w:rFonts w:ascii="Book Antiqua" w:hAnsi="Book Antiqua" w:cs="Arial"/>
        </w:rPr>
        <w:t xml:space="preserve"> </w:t>
      </w:r>
      <w:r w:rsidR="00CD2922" w:rsidRPr="008575D9">
        <w:rPr>
          <w:rFonts w:ascii="Book Antiqua" w:hAnsi="Book Antiqua" w:cs="Arial"/>
        </w:rPr>
        <w:t xml:space="preserve">among patients with </w:t>
      </w:r>
      <w:r w:rsidRPr="008575D9">
        <w:rPr>
          <w:rFonts w:ascii="Book Antiqua" w:hAnsi="Book Antiqua" w:cs="Arial"/>
        </w:rPr>
        <w:t>DILI caused by HDS r</w:t>
      </w:r>
      <w:r w:rsidR="0054092C" w:rsidRPr="008575D9">
        <w:rPr>
          <w:rFonts w:ascii="Book Antiqua" w:hAnsi="Book Antiqua" w:cs="Arial"/>
        </w:rPr>
        <w:t xml:space="preserve">elative to prescription </w:t>
      </w:r>
      <w:proofErr w:type="gramStart"/>
      <w:r w:rsidR="0054092C" w:rsidRPr="008575D9">
        <w:rPr>
          <w:rFonts w:ascii="Book Antiqua" w:hAnsi="Book Antiqua" w:cs="Arial"/>
        </w:rPr>
        <w:t>drugs</w:t>
      </w:r>
      <w:r w:rsidR="0054092C" w:rsidRPr="008575D9">
        <w:rPr>
          <w:rFonts w:ascii="Book Antiqua" w:hAnsi="Book Antiqua" w:cs="Arial"/>
          <w:vertAlign w:val="superscript"/>
        </w:rPr>
        <w:t>[</w:t>
      </w:r>
      <w:proofErr w:type="gramEnd"/>
      <w:r w:rsidR="0054092C" w:rsidRPr="008575D9">
        <w:rPr>
          <w:rFonts w:ascii="Book Antiqua" w:hAnsi="Book Antiqua" w:cs="Arial"/>
          <w:vertAlign w:val="superscript"/>
        </w:rPr>
        <w:t>9</w:t>
      </w:r>
      <w:r w:rsidRPr="008575D9">
        <w:rPr>
          <w:rFonts w:ascii="Book Antiqua" w:hAnsi="Book Antiqua" w:cs="Arial"/>
          <w:vertAlign w:val="superscript"/>
        </w:rPr>
        <w:t>]</w:t>
      </w:r>
      <w:r w:rsidR="00CD2922" w:rsidRPr="008575D9">
        <w:rPr>
          <w:rFonts w:ascii="Book Antiqua" w:hAnsi="Book Antiqua" w:cs="Arial"/>
        </w:rPr>
        <w:t xml:space="preserve">. </w:t>
      </w:r>
    </w:p>
    <w:p w14:paraId="0ADE0318" w14:textId="77777777" w:rsidR="00AE40C3" w:rsidRPr="008575D9" w:rsidRDefault="00AE40C3" w:rsidP="008563BD">
      <w:pPr>
        <w:adjustRightInd w:val="0"/>
        <w:snapToGrid w:val="0"/>
        <w:spacing w:line="360" w:lineRule="auto"/>
        <w:jc w:val="both"/>
        <w:rPr>
          <w:rFonts w:ascii="Book Antiqua" w:eastAsia="Times New Roman" w:hAnsi="Book Antiqua" w:cs="Arial"/>
          <w:u w:val="single"/>
        </w:rPr>
      </w:pPr>
    </w:p>
    <w:p w14:paraId="02295496" w14:textId="2880C762" w:rsidR="00010C7A" w:rsidRPr="008575D9" w:rsidRDefault="00BB355F" w:rsidP="008563BD">
      <w:pPr>
        <w:adjustRightInd w:val="0"/>
        <w:snapToGrid w:val="0"/>
        <w:spacing w:line="360" w:lineRule="auto"/>
        <w:jc w:val="both"/>
        <w:rPr>
          <w:rFonts w:ascii="Book Antiqua" w:eastAsia="Times New Roman" w:hAnsi="Book Antiqua" w:cs="Arial"/>
          <w:b/>
          <w:bCs/>
        </w:rPr>
      </w:pPr>
      <w:r w:rsidRPr="008575D9">
        <w:rPr>
          <w:rFonts w:ascii="Book Antiqua" w:eastAsia="Times New Roman" w:hAnsi="Book Antiqua" w:cs="Arial"/>
          <w:b/>
          <w:bCs/>
        </w:rPr>
        <w:t>THE EUROPEAN EXPERIENCE</w:t>
      </w:r>
    </w:p>
    <w:p w14:paraId="069EC00F" w14:textId="77777777" w:rsidR="006E0C96" w:rsidRPr="008575D9" w:rsidRDefault="006E0C96" w:rsidP="008563BD">
      <w:pPr>
        <w:shd w:val="clear" w:color="auto" w:fill="FFFFFF"/>
        <w:adjustRightInd w:val="0"/>
        <w:snapToGrid w:val="0"/>
        <w:spacing w:line="360" w:lineRule="auto"/>
        <w:jc w:val="both"/>
        <w:rPr>
          <w:rFonts w:ascii="Book Antiqua" w:eastAsia="Times New Roman" w:hAnsi="Book Antiqua" w:cs="Arial"/>
          <w:b/>
          <w:bCs/>
          <w:i/>
        </w:rPr>
      </w:pPr>
      <w:r w:rsidRPr="008575D9">
        <w:rPr>
          <w:rFonts w:ascii="Book Antiqua" w:eastAsia="Times New Roman" w:hAnsi="Book Antiqua" w:cs="Arial"/>
          <w:b/>
          <w:bCs/>
          <w:i/>
        </w:rPr>
        <w:t>Spain</w:t>
      </w:r>
    </w:p>
    <w:p w14:paraId="133AB075" w14:textId="1D95C697" w:rsidR="006E0C96" w:rsidRPr="008575D9" w:rsidRDefault="00BB347F" w:rsidP="008563BD">
      <w:pPr>
        <w:shd w:val="clear" w:color="auto" w:fill="FFFFFF"/>
        <w:adjustRightInd w:val="0"/>
        <w:snapToGrid w:val="0"/>
        <w:spacing w:line="360" w:lineRule="auto"/>
        <w:jc w:val="both"/>
        <w:rPr>
          <w:rFonts w:ascii="Book Antiqua" w:eastAsia="Times New Roman" w:hAnsi="Book Antiqua" w:cs="Arial"/>
        </w:rPr>
      </w:pPr>
      <w:r w:rsidRPr="008575D9">
        <w:rPr>
          <w:rFonts w:ascii="Book Antiqua" w:eastAsia="Times New Roman" w:hAnsi="Book Antiqua" w:cs="Arial"/>
        </w:rPr>
        <w:t>A decade ago, 2% of DILI cas</w:t>
      </w:r>
      <w:r w:rsidR="0054092C" w:rsidRPr="008575D9">
        <w:rPr>
          <w:rFonts w:ascii="Book Antiqua" w:eastAsia="Times New Roman" w:hAnsi="Book Antiqua" w:cs="Arial"/>
        </w:rPr>
        <w:t xml:space="preserve">es were attributed to HDS </w:t>
      </w:r>
      <w:proofErr w:type="gramStart"/>
      <w:r w:rsidR="0054092C" w:rsidRPr="008575D9">
        <w:rPr>
          <w:rFonts w:ascii="Book Antiqua" w:eastAsia="Times New Roman" w:hAnsi="Book Antiqua" w:cs="Arial"/>
        </w:rPr>
        <w:t>use</w:t>
      </w:r>
      <w:r w:rsidR="0054092C" w:rsidRPr="008575D9">
        <w:rPr>
          <w:rFonts w:ascii="Book Antiqua" w:eastAsia="Times New Roman" w:hAnsi="Book Antiqua" w:cs="Arial"/>
          <w:vertAlign w:val="superscript"/>
        </w:rPr>
        <w:t>[</w:t>
      </w:r>
      <w:proofErr w:type="gramEnd"/>
      <w:r w:rsidR="0054092C" w:rsidRPr="008575D9">
        <w:rPr>
          <w:rFonts w:ascii="Book Antiqua" w:eastAsia="Times New Roman" w:hAnsi="Book Antiqua" w:cs="Arial"/>
          <w:vertAlign w:val="superscript"/>
        </w:rPr>
        <w:t>10</w:t>
      </w:r>
      <w:r w:rsidRPr="008575D9">
        <w:rPr>
          <w:rFonts w:ascii="Book Antiqua" w:eastAsia="Times New Roman" w:hAnsi="Book Antiqua" w:cs="Arial"/>
          <w:vertAlign w:val="superscript"/>
        </w:rPr>
        <w:t>]</w:t>
      </w:r>
      <w:r w:rsidRPr="008575D9">
        <w:rPr>
          <w:rFonts w:ascii="Book Antiqua" w:eastAsia="Times New Roman" w:hAnsi="Book Antiqua" w:cs="Arial"/>
        </w:rPr>
        <w:t>. More recently, t</w:t>
      </w:r>
      <w:r w:rsidR="006E0C96" w:rsidRPr="008575D9">
        <w:rPr>
          <w:rFonts w:ascii="Book Antiqua" w:eastAsia="Times New Roman" w:hAnsi="Book Antiqua" w:cs="Arial"/>
        </w:rPr>
        <w:t>he Spanish DILI registry (1994</w:t>
      </w:r>
      <w:r w:rsidR="00BB355F" w:rsidRPr="008575D9">
        <w:rPr>
          <w:rFonts w:ascii="Book Antiqua" w:eastAsia="Times New Roman" w:hAnsi="Book Antiqua" w:cs="Arial"/>
        </w:rPr>
        <w:t>-</w:t>
      </w:r>
      <w:r w:rsidR="006E0C96" w:rsidRPr="008575D9">
        <w:rPr>
          <w:rFonts w:ascii="Book Antiqua" w:eastAsia="Times New Roman" w:hAnsi="Book Antiqua" w:cs="Arial"/>
        </w:rPr>
        <w:t>2016) reported t</w:t>
      </w:r>
      <w:r w:rsidRPr="008575D9">
        <w:rPr>
          <w:rFonts w:ascii="Book Antiqua" w:eastAsia="Times New Roman" w:hAnsi="Book Antiqua" w:cs="Arial"/>
        </w:rPr>
        <w:t>hat</w:t>
      </w:r>
      <w:r w:rsidR="006E0C96" w:rsidRPr="008575D9">
        <w:rPr>
          <w:rFonts w:ascii="Book Antiqua" w:eastAsia="Times New Roman" w:hAnsi="Book Antiqua" w:cs="Arial"/>
        </w:rPr>
        <w:t xml:space="preserve"> HDS use was responsible for </w:t>
      </w:r>
      <w:r w:rsidRPr="008575D9">
        <w:rPr>
          <w:rFonts w:ascii="Book Antiqua" w:eastAsia="Times New Roman" w:hAnsi="Book Antiqua" w:cs="Arial"/>
        </w:rPr>
        <w:t xml:space="preserve">4% of </w:t>
      </w:r>
      <w:r w:rsidR="006E0C96" w:rsidRPr="008575D9">
        <w:rPr>
          <w:rFonts w:ascii="Book Antiqua" w:eastAsia="Times New Roman" w:hAnsi="Book Antiqua" w:cs="Arial"/>
        </w:rPr>
        <w:t xml:space="preserve">DILI cases, while </w:t>
      </w:r>
      <w:r w:rsidRPr="008575D9">
        <w:rPr>
          <w:rFonts w:ascii="Book Antiqua" w:eastAsia="Times New Roman" w:hAnsi="Book Antiqua" w:cs="Arial"/>
        </w:rPr>
        <w:t>only 2%</w:t>
      </w:r>
      <w:r w:rsidR="006E0C96" w:rsidRPr="008575D9">
        <w:rPr>
          <w:rFonts w:ascii="Book Antiqua" w:eastAsia="Times New Roman" w:hAnsi="Book Antiqua" w:cs="Arial"/>
        </w:rPr>
        <w:t xml:space="preserve"> were caused by anabolic androgenic steroids. Patients with HDS use were</w:t>
      </w:r>
      <w:r w:rsidR="006F37A1" w:rsidRPr="008575D9">
        <w:rPr>
          <w:rFonts w:ascii="Book Antiqua" w:eastAsia="Times New Roman" w:hAnsi="Book Antiqua" w:cs="Arial"/>
        </w:rPr>
        <w:t xml:space="preserve"> mainly female and usually less th</w:t>
      </w:r>
      <w:r w:rsidR="00842DBE" w:rsidRPr="008575D9">
        <w:rPr>
          <w:rFonts w:ascii="Book Antiqua" w:eastAsia="Times New Roman" w:hAnsi="Book Antiqua" w:cs="Arial"/>
        </w:rPr>
        <w:t>an</w:t>
      </w:r>
      <w:r w:rsidR="006F37A1" w:rsidRPr="008575D9">
        <w:rPr>
          <w:rFonts w:ascii="Book Antiqua" w:eastAsia="Times New Roman" w:hAnsi="Book Antiqua" w:cs="Arial"/>
        </w:rPr>
        <w:t xml:space="preserve"> 50 years of age</w:t>
      </w:r>
      <w:r w:rsidR="006E0C96" w:rsidRPr="008575D9">
        <w:rPr>
          <w:rFonts w:ascii="Book Antiqua" w:eastAsia="Times New Roman" w:hAnsi="Book Antiqua" w:cs="Arial"/>
        </w:rPr>
        <w:t>. The pattern of liver injury was predominantly hepatocellular</w:t>
      </w:r>
      <w:r w:rsidR="00CF7613" w:rsidRPr="008575D9">
        <w:rPr>
          <w:rFonts w:ascii="Book Antiqua" w:eastAsia="Times New Roman" w:hAnsi="Book Antiqua" w:cs="Arial"/>
        </w:rPr>
        <w:t xml:space="preserve"> with</w:t>
      </w:r>
      <w:r w:rsidR="005D3E3E" w:rsidRPr="008575D9">
        <w:rPr>
          <w:rFonts w:ascii="Book Antiqua" w:eastAsia="Times New Roman" w:hAnsi="Book Antiqua" w:cs="Arial"/>
        </w:rPr>
        <w:t xml:space="preserve"> </w:t>
      </w:r>
      <w:r w:rsidR="006E0C96" w:rsidRPr="008575D9">
        <w:rPr>
          <w:rFonts w:ascii="Book Antiqua" w:eastAsia="Times New Roman" w:hAnsi="Book Antiqua" w:cs="Arial"/>
        </w:rPr>
        <w:t xml:space="preserve">78% </w:t>
      </w:r>
      <w:r w:rsidR="005D3E3E" w:rsidRPr="008575D9">
        <w:rPr>
          <w:rFonts w:ascii="Book Antiqua" w:eastAsia="Times New Roman" w:hAnsi="Book Antiqua" w:cs="Arial"/>
        </w:rPr>
        <w:t xml:space="preserve">of the patients </w:t>
      </w:r>
      <w:r w:rsidR="00CF7613" w:rsidRPr="008575D9">
        <w:rPr>
          <w:rFonts w:ascii="Book Antiqua" w:eastAsia="Times New Roman" w:hAnsi="Book Antiqua" w:cs="Arial"/>
        </w:rPr>
        <w:t>presenting with</w:t>
      </w:r>
      <w:r w:rsidR="006E0C96" w:rsidRPr="008575D9">
        <w:rPr>
          <w:rFonts w:ascii="Book Antiqua" w:eastAsia="Times New Roman" w:hAnsi="Book Antiqua" w:cs="Arial"/>
        </w:rPr>
        <w:t xml:space="preserve"> jaundice</w:t>
      </w:r>
      <w:r w:rsidR="00CF7613" w:rsidRPr="008575D9">
        <w:rPr>
          <w:rFonts w:ascii="Book Antiqua" w:eastAsia="Times New Roman" w:hAnsi="Book Antiqua" w:cs="Arial"/>
        </w:rPr>
        <w:t xml:space="preserve"> and </w:t>
      </w:r>
      <w:r w:rsidR="005D3E3E" w:rsidRPr="008575D9">
        <w:rPr>
          <w:rFonts w:ascii="Book Antiqua" w:eastAsia="Times New Roman" w:hAnsi="Book Antiqua" w:cs="Arial"/>
        </w:rPr>
        <w:t xml:space="preserve">6% progressed </w:t>
      </w:r>
      <w:r w:rsidR="00CF7613" w:rsidRPr="008575D9">
        <w:rPr>
          <w:rFonts w:ascii="Book Antiqua" w:eastAsia="Times New Roman" w:hAnsi="Book Antiqua" w:cs="Arial"/>
        </w:rPr>
        <w:t xml:space="preserve">to </w:t>
      </w:r>
      <w:r w:rsidR="005D3E3E" w:rsidRPr="008575D9">
        <w:rPr>
          <w:rFonts w:ascii="Book Antiqua" w:eastAsia="Times New Roman" w:hAnsi="Book Antiqua" w:cs="Arial"/>
        </w:rPr>
        <w:t>acute liver failure (ALF)</w:t>
      </w:r>
      <w:r w:rsidR="004A5B28" w:rsidRPr="008575D9">
        <w:rPr>
          <w:rFonts w:ascii="Book Antiqua" w:eastAsia="Times New Roman" w:hAnsi="Book Antiqua" w:cs="Arial"/>
        </w:rPr>
        <w:t xml:space="preserve"> (Table 2)</w:t>
      </w:r>
      <w:r w:rsidR="005D3E3E" w:rsidRPr="008575D9">
        <w:rPr>
          <w:rFonts w:ascii="Book Antiqua" w:eastAsia="Times New Roman" w:hAnsi="Book Antiqua" w:cs="Arial"/>
        </w:rPr>
        <w:t xml:space="preserve">. </w:t>
      </w:r>
      <w:r w:rsidR="006F37A1" w:rsidRPr="008575D9">
        <w:rPr>
          <w:rFonts w:ascii="Book Antiqua" w:eastAsia="Times New Roman" w:hAnsi="Book Antiqua" w:cs="Arial"/>
        </w:rPr>
        <w:t xml:space="preserve">Most </w:t>
      </w:r>
      <w:r w:rsidR="006E0C96" w:rsidRPr="008575D9">
        <w:rPr>
          <w:rFonts w:ascii="Book Antiqua" w:eastAsia="Times New Roman" w:hAnsi="Book Antiqua" w:cs="Arial"/>
        </w:rPr>
        <w:t xml:space="preserve">HDS </w:t>
      </w:r>
      <w:r w:rsidR="006F37A1" w:rsidRPr="008575D9">
        <w:rPr>
          <w:rFonts w:ascii="Book Antiqua" w:eastAsia="Times New Roman" w:hAnsi="Book Antiqua" w:cs="Arial"/>
        </w:rPr>
        <w:t xml:space="preserve">products were </w:t>
      </w:r>
      <w:r w:rsidR="006E0C96" w:rsidRPr="008575D9">
        <w:rPr>
          <w:rFonts w:ascii="Book Antiqua" w:eastAsia="Times New Roman" w:hAnsi="Book Antiqua" w:cs="Arial"/>
        </w:rPr>
        <w:t>use</w:t>
      </w:r>
      <w:r w:rsidR="006F37A1" w:rsidRPr="008575D9">
        <w:rPr>
          <w:rFonts w:ascii="Book Antiqua" w:eastAsia="Times New Roman" w:hAnsi="Book Antiqua" w:cs="Arial"/>
        </w:rPr>
        <w:t>d for</w:t>
      </w:r>
      <w:r w:rsidR="006E0C96" w:rsidRPr="008575D9">
        <w:rPr>
          <w:rFonts w:ascii="Book Antiqua" w:eastAsia="Times New Roman" w:hAnsi="Book Antiqua" w:cs="Arial"/>
        </w:rPr>
        <w:t xml:space="preserve"> weight loss</w:t>
      </w:r>
      <w:r w:rsidR="006F37A1" w:rsidRPr="008575D9">
        <w:rPr>
          <w:rFonts w:ascii="Book Antiqua" w:eastAsia="Times New Roman" w:hAnsi="Book Antiqua" w:cs="Arial"/>
        </w:rPr>
        <w:t xml:space="preserve"> (47%)</w:t>
      </w:r>
      <w:r w:rsidR="005D3E3E" w:rsidRPr="008575D9">
        <w:rPr>
          <w:rFonts w:ascii="Book Antiqua" w:eastAsia="Times New Roman" w:hAnsi="Book Antiqua" w:cs="Arial"/>
        </w:rPr>
        <w:t xml:space="preserve">. The most commonly used products </w:t>
      </w:r>
      <w:r w:rsidR="006E0C96" w:rsidRPr="008575D9">
        <w:rPr>
          <w:rFonts w:ascii="Book Antiqua" w:eastAsia="Times New Roman" w:hAnsi="Book Antiqua" w:cs="Arial"/>
        </w:rPr>
        <w:t xml:space="preserve">were </w:t>
      </w:r>
      <w:r w:rsidR="006E0C96" w:rsidRPr="008575D9">
        <w:rPr>
          <w:rFonts w:ascii="Book Antiqua" w:eastAsia="Times New Roman" w:hAnsi="Book Antiqua" w:cs="Arial"/>
          <w:i/>
        </w:rPr>
        <w:t>Herbalife</w:t>
      </w:r>
      <w:r w:rsidR="006E0C96" w:rsidRPr="008575D9">
        <w:rPr>
          <w:rFonts w:ascii="Book Antiqua" w:eastAsia="Times New Roman" w:hAnsi="Book Antiqua" w:cs="Arial"/>
        </w:rPr>
        <w:t xml:space="preserve"> (multi-ingredient) and </w:t>
      </w:r>
      <w:r w:rsidR="00CF7613" w:rsidRPr="008575D9">
        <w:rPr>
          <w:rFonts w:ascii="Book Antiqua" w:eastAsia="Times New Roman" w:hAnsi="Book Antiqua" w:cs="Arial"/>
        </w:rPr>
        <w:t>g</w:t>
      </w:r>
      <w:r w:rsidR="006E0C96" w:rsidRPr="008575D9">
        <w:rPr>
          <w:rFonts w:ascii="Book Antiqua" w:eastAsia="Times New Roman" w:hAnsi="Book Antiqua" w:cs="Arial"/>
        </w:rPr>
        <w:t>reen tea</w:t>
      </w:r>
      <w:r w:rsidR="00CF7613" w:rsidRPr="008575D9">
        <w:rPr>
          <w:rFonts w:ascii="Book Antiqua" w:eastAsia="Times New Roman" w:hAnsi="Book Antiqua" w:cs="Arial"/>
        </w:rPr>
        <w:t xml:space="preserve"> extract (GTE)</w:t>
      </w:r>
      <w:r w:rsidR="006E0C96" w:rsidRPr="008575D9">
        <w:rPr>
          <w:rFonts w:ascii="Book Antiqua" w:eastAsia="Times New Roman" w:hAnsi="Book Antiqua" w:cs="Arial"/>
        </w:rPr>
        <w:t xml:space="preserve">. Alarmingly, 9% of the patients inadvertently took the HDS product again </w:t>
      </w:r>
      <w:r w:rsidR="005D3E3E" w:rsidRPr="008575D9">
        <w:rPr>
          <w:rFonts w:ascii="Book Antiqua" w:eastAsia="Times New Roman" w:hAnsi="Book Antiqua" w:cs="Arial"/>
        </w:rPr>
        <w:t xml:space="preserve">because the first instance of hepatoxicity was incorrectly attributed to </w:t>
      </w:r>
      <w:r w:rsidR="006E0C96" w:rsidRPr="008575D9">
        <w:rPr>
          <w:rFonts w:ascii="Book Antiqua" w:eastAsia="Times New Roman" w:hAnsi="Book Antiqua" w:cs="Arial"/>
        </w:rPr>
        <w:t>an innocent bystander drug</w:t>
      </w:r>
      <w:r w:rsidR="005D3E3E" w:rsidRPr="008575D9">
        <w:rPr>
          <w:rFonts w:ascii="Book Antiqua" w:eastAsia="Times New Roman" w:hAnsi="Book Antiqua" w:cs="Arial"/>
        </w:rPr>
        <w:t xml:space="preserve">; consequently, </w:t>
      </w:r>
      <w:r w:rsidR="006E0C96" w:rsidRPr="008575D9">
        <w:rPr>
          <w:rFonts w:ascii="Book Antiqua" w:eastAsia="Times New Roman" w:hAnsi="Book Antiqua" w:cs="Arial"/>
        </w:rPr>
        <w:t>most of these patients were readmitted</w:t>
      </w:r>
      <w:r w:rsidR="00CF7613" w:rsidRPr="008575D9">
        <w:rPr>
          <w:rFonts w:ascii="Book Antiqua" w:eastAsia="Times New Roman" w:hAnsi="Book Antiqua" w:cs="Arial"/>
        </w:rPr>
        <w:t xml:space="preserve"> after the </w:t>
      </w:r>
      <w:proofErr w:type="spellStart"/>
      <w:proofErr w:type="gramStart"/>
      <w:r w:rsidR="00CF7613" w:rsidRPr="008575D9">
        <w:rPr>
          <w:rFonts w:ascii="Book Antiqua" w:eastAsia="Times New Roman" w:hAnsi="Book Antiqua" w:cs="Arial"/>
        </w:rPr>
        <w:t>rechallenge</w:t>
      </w:r>
      <w:proofErr w:type="spellEnd"/>
      <w:r w:rsidR="0054092C" w:rsidRPr="008575D9">
        <w:rPr>
          <w:rFonts w:ascii="Book Antiqua" w:eastAsia="Times New Roman" w:hAnsi="Book Antiqua" w:cs="Arial"/>
          <w:vertAlign w:val="superscript"/>
        </w:rPr>
        <w:t>[</w:t>
      </w:r>
      <w:proofErr w:type="gramEnd"/>
      <w:r w:rsidR="0054092C" w:rsidRPr="008575D9">
        <w:rPr>
          <w:rFonts w:ascii="Book Antiqua" w:eastAsia="Times New Roman" w:hAnsi="Book Antiqua" w:cs="Arial"/>
          <w:vertAlign w:val="superscript"/>
        </w:rPr>
        <w:t>8</w:t>
      </w:r>
      <w:r w:rsidRPr="008575D9">
        <w:rPr>
          <w:rFonts w:ascii="Book Antiqua" w:eastAsia="Times New Roman" w:hAnsi="Book Antiqua" w:cs="Arial"/>
          <w:vertAlign w:val="superscript"/>
        </w:rPr>
        <w:t>]</w:t>
      </w:r>
      <w:r w:rsidR="006E0C96" w:rsidRPr="008575D9">
        <w:rPr>
          <w:rFonts w:ascii="Book Antiqua" w:eastAsia="Times New Roman" w:hAnsi="Book Antiqua" w:cs="Arial"/>
        </w:rPr>
        <w:t xml:space="preserve">. </w:t>
      </w:r>
    </w:p>
    <w:p w14:paraId="64F07DF8" w14:textId="77777777" w:rsidR="00BB355F" w:rsidRPr="008575D9" w:rsidRDefault="00BB355F" w:rsidP="008563BD">
      <w:pPr>
        <w:shd w:val="clear" w:color="auto" w:fill="FFFFFF"/>
        <w:adjustRightInd w:val="0"/>
        <w:snapToGrid w:val="0"/>
        <w:spacing w:line="360" w:lineRule="auto"/>
        <w:jc w:val="both"/>
        <w:rPr>
          <w:rFonts w:ascii="Book Antiqua" w:eastAsia="Times New Roman" w:hAnsi="Book Antiqua" w:cs="Arial"/>
        </w:rPr>
      </w:pPr>
    </w:p>
    <w:p w14:paraId="4D903B08" w14:textId="77777777" w:rsidR="00106DD7" w:rsidRPr="008575D9" w:rsidRDefault="00106DD7" w:rsidP="008563BD">
      <w:pPr>
        <w:adjustRightInd w:val="0"/>
        <w:snapToGrid w:val="0"/>
        <w:spacing w:line="360" w:lineRule="auto"/>
        <w:jc w:val="both"/>
        <w:rPr>
          <w:rFonts w:ascii="Book Antiqua" w:eastAsia="Times New Roman" w:hAnsi="Book Antiqua" w:cs="Arial"/>
          <w:b/>
          <w:bCs/>
          <w:i/>
        </w:rPr>
      </w:pPr>
      <w:r w:rsidRPr="008575D9">
        <w:rPr>
          <w:rFonts w:ascii="Book Antiqua" w:eastAsia="Times New Roman" w:hAnsi="Book Antiqua" w:cs="Arial"/>
          <w:b/>
          <w:bCs/>
          <w:i/>
        </w:rPr>
        <w:lastRenderedPageBreak/>
        <w:t>Iceland</w:t>
      </w:r>
    </w:p>
    <w:p w14:paraId="313577E3" w14:textId="7AB3414C" w:rsidR="00553915" w:rsidRPr="008575D9" w:rsidRDefault="00B55F43" w:rsidP="008563BD">
      <w:pPr>
        <w:adjustRightInd w:val="0"/>
        <w:snapToGrid w:val="0"/>
        <w:spacing w:line="360" w:lineRule="auto"/>
        <w:jc w:val="both"/>
        <w:rPr>
          <w:rFonts w:ascii="Book Antiqua" w:eastAsia="Times New Roman" w:hAnsi="Book Antiqua" w:cs="Arial"/>
        </w:rPr>
      </w:pPr>
      <w:r w:rsidRPr="008575D9">
        <w:rPr>
          <w:rFonts w:ascii="Book Antiqua" w:eastAsia="Times New Roman" w:hAnsi="Book Antiqua" w:cs="Arial"/>
        </w:rPr>
        <w:t xml:space="preserve">In </w:t>
      </w:r>
      <w:r w:rsidR="00D77533" w:rsidRPr="008575D9">
        <w:rPr>
          <w:rFonts w:ascii="Book Antiqua" w:eastAsia="Times New Roman" w:hAnsi="Book Antiqua" w:cs="Arial"/>
        </w:rPr>
        <w:t xml:space="preserve">a </w:t>
      </w:r>
      <w:r w:rsidR="0089507B" w:rsidRPr="008575D9">
        <w:rPr>
          <w:rFonts w:ascii="Book Antiqua" w:eastAsia="Times New Roman" w:hAnsi="Book Antiqua" w:cs="Arial"/>
        </w:rPr>
        <w:t xml:space="preserve">prospective </w:t>
      </w:r>
      <w:r w:rsidR="00D77533" w:rsidRPr="008575D9">
        <w:rPr>
          <w:rFonts w:ascii="Book Antiqua" w:eastAsia="Times New Roman" w:hAnsi="Book Antiqua" w:cs="Arial"/>
        </w:rPr>
        <w:t>study</w:t>
      </w:r>
      <w:r w:rsidR="006E0C96" w:rsidRPr="008575D9">
        <w:rPr>
          <w:rFonts w:ascii="Book Antiqua" w:eastAsia="Times New Roman" w:hAnsi="Book Antiqua" w:cs="Arial"/>
        </w:rPr>
        <w:t>,</w:t>
      </w:r>
      <w:r w:rsidR="00D77533" w:rsidRPr="008575D9">
        <w:rPr>
          <w:rFonts w:ascii="Book Antiqua" w:eastAsia="Times New Roman" w:hAnsi="Book Antiqua" w:cs="Arial"/>
        </w:rPr>
        <w:t xml:space="preserve"> the</w:t>
      </w:r>
      <w:r w:rsidRPr="008575D9">
        <w:rPr>
          <w:rFonts w:ascii="Book Antiqua" w:eastAsia="Times New Roman" w:hAnsi="Book Antiqua" w:cs="Arial"/>
        </w:rPr>
        <w:t xml:space="preserve"> </w:t>
      </w:r>
      <w:r w:rsidR="00720B90" w:rsidRPr="008575D9">
        <w:rPr>
          <w:rFonts w:ascii="Book Antiqua" w:eastAsia="Times New Roman" w:hAnsi="Book Antiqua" w:cs="Arial"/>
        </w:rPr>
        <w:t xml:space="preserve">annual incidence </w:t>
      </w:r>
      <w:r w:rsidR="00582072" w:rsidRPr="008575D9">
        <w:rPr>
          <w:rFonts w:ascii="Book Antiqua" w:eastAsia="Times New Roman" w:hAnsi="Book Antiqua" w:cs="Arial"/>
        </w:rPr>
        <w:t xml:space="preserve">of DILI </w:t>
      </w:r>
      <w:r w:rsidRPr="008575D9">
        <w:rPr>
          <w:rFonts w:ascii="Book Antiqua" w:eastAsia="Times New Roman" w:hAnsi="Book Antiqua" w:cs="Arial"/>
        </w:rPr>
        <w:t xml:space="preserve">over the </w:t>
      </w:r>
      <w:r w:rsidR="005D3E3E" w:rsidRPr="008575D9">
        <w:rPr>
          <w:rFonts w:ascii="Book Antiqua" w:eastAsia="Times New Roman" w:hAnsi="Book Antiqua" w:cs="Arial"/>
        </w:rPr>
        <w:t>2-year</w:t>
      </w:r>
      <w:r w:rsidRPr="008575D9">
        <w:rPr>
          <w:rFonts w:ascii="Book Antiqua" w:eastAsia="Times New Roman" w:hAnsi="Book Antiqua" w:cs="Arial"/>
        </w:rPr>
        <w:t xml:space="preserve"> study period</w:t>
      </w:r>
      <w:r w:rsidR="00582072" w:rsidRPr="008575D9">
        <w:rPr>
          <w:rFonts w:ascii="Book Antiqua" w:eastAsia="Times New Roman" w:hAnsi="Book Antiqua" w:cs="Arial"/>
        </w:rPr>
        <w:t xml:space="preserve"> (</w:t>
      </w:r>
      <w:r w:rsidRPr="008575D9">
        <w:rPr>
          <w:rFonts w:ascii="Book Antiqua" w:eastAsia="Times New Roman" w:hAnsi="Book Antiqua" w:cs="Arial"/>
        </w:rPr>
        <w:t>2010-2011</w:t>
      </w:r>
      <w:r w:rsidR="00582072" w:rsidRPr="008575D9">
        <w:rPr>
          <w:rFonts w:ascii="Book Antiqua" w:eastAsia="Times New Roman" w:hAnsi="Book Antiqua" w:cs="Arial"/>
        </w:rPr>
        <w:t xml:space="preserve">) </w:t>
      </w:r>
      <w:r w:rsidR="00720B90" w:rsidRPr="008575D9">
        <w:rPr>
          <w:rFonts w:ascii="Book Antiqua" w:eastAsia="Times New Roman" w:hAnsi="Book Antiqua" w:cs="Arial"/>
        </w:rPr>
        <w:t xml:space="preserve">was </w:t>
      </w:r>
      <w:r w:rsidRPr="008575D9">
        <w:rPr>
          <w:rFonts w:ascii="Book Antiqua" w:eastAsia="Times New Roman" w:hAnsi="Book Antiqua" w:cs="Arial"/>
        </w:rPr>
        <w:t xml:space="preserve">reported as </w:t>
      </w:r>
      <w:r w:rsidR="00720B90" w:rsidRPr="008575D9">
        <w:rPr>
          <w:rFonts w:ascii="Book Antiqua" w:eastAsia="Times New Roman" w:hAnsi="Book Antiqua" w:cs="Arial"/>
        </w:rPr>
        <w:t>19.1 cases per 100,000 inhabitants</w:t>
      </w:r>
      <w:r w:rsidR="00545608" w:rsidRPr="008575D9">
        <w:rPr>
          <w:rFonts w:ascii="Book Antiqua" w:eastAsia="Times New Roman" w:hAnsi="Book Antiqua" w:cs="Arial"/>
        </w:rPr>
        <w:t xml:space="preserve"> and 16% of these were attributed to HDS use</w:t>
      </w:r>
      <w:r w:rsidR="00720B90" w:rsidRPr="008575D9">
        <w:rPr>
          <w:rFonts w:ascii="Book Antiqua" w:eastAsia="Times New Roman" w:hAnsi="Book Antiqua" w:cs="Arial"/>
        </w:rPr>
        <w:t xml:space="preserve">. </w:t>
      </w:r>
      <w:r w:rsidR="00CF7613" w:rsidRPr="008575D9">
        <w:rPr>
          <w:rFonts w:ascii="Book Antiqua" w:eastAsia="Times New Roman" w:hAnsi="Book Antiqua" w:cs="Arial"/>
        </w:rPr>
        <w:t>Similar to Spain, t</w:t>
      </w:r>
      <w:r w:rsidR="00545608" w:rsidRPr="008575D9">
        <w:rPr>
          <w:rFonts w:ascii="Book Antiqua" w:eastAsia="Times New Roman" w:hAnsi="Book Antiqua" w:cs="Arial"/>
        </w:rPr>
        <w:t xml:space="preserve">he most common HDS </w:t>
      </w:r>
      <w:r w:rsidR="00CF7613" w:rsidRPr="008575D9">
        <w:rPr>
          <w:rFonts w:ascii="Book Antiqua" w:eastAsia="Times New Roman" w:hAnsi="Book Antiqua" w:cs="Arial"/>
        </w:rPr>
        <w:t xml:space="preserve">associated with DILI </w:t>
      </w:r>
      <w:r w:rsidR="00545608" w:rsidRPr="008575D9">
        <w:rPr>
          <w:rFonts w:ascii="Book Antiqua" w:eastAsia="Times New Roman" w:hAnsi="Book Antiqua" w:cs="Arial"/>
        </w:rPr>
        <w:t xml:space="preserve">were </w:t>
      </w:r>
      <w:r w:rsidR="00C27749" w:rsidRPr="008575D9">
        <w:rPr>
          <w:rFonts w:ascii="Book Antiqua" w:eastAsia="Times New Roman" w:hAnsi="Book Antiqua" w:cs="Arial"/>
          <w:i/>
        </w:rPr>
        <w:t>Herbalife</w:t>
      </w:r>
      <w:r w:rsidR="00C27749" w:rsidRPr="008575D9">
        <w:rPr>
          <w:rFonts w:ascii="Book Antiqua" w:eastAsia="Times New Roman" w:hAnsi="Book Antiqua" w:cs="Arial"/>
        </w:rPr>
        <w:t xml:space="preserve"> products </w:t>
      </w:r>
      <w:r w:rsidR="00720B90" w:rsidRPr="008575D9">
        <w:rPr>
          <w:rFonts w:ascii="Book Antiqua" w:eastAsia="Times New Roman" w:hAnsi="Book Antiqua" w:cs="Arial"/>
        </w:rPr>
        <w:t>(33%)</w:t>
      </w:r>
      <w:r w:rsidR="00CF7613" w:rsidRPr="008575D9">
        <w:rPr>
          <w:rFonts w:ascii="Book Antiqua" w:eastAsia="Times New Roman" w:hAnsi="Book Antiqua" w:cs="Arial"/>
        </w:rPr>
        <w:t xml:space="preserve"> and GTE </w:t>
      </w:r>
      <w:r w:rsidR="005D3E3E" w:rsidRPr="008575D9">
        <w:rPr>
          <w:rFonts w:ascii="Book Antiqua" w:eastAsia="Times New Roman" w:hAnsi="Book Antiqua" w:cs="Arial"/>
        </w:rPr>
        <w:t xml:space="preserve">(camellia </w:t>
      </w:r>
      <w:proofErr w:type="spellStart"/>
      <w:r w:rsidR="005D3E3E" w:rsidRPr="008575D9">
        <w:rPr>
          <w:rFonts w:ascii="Book Antiqua" w:eastAsia="Times New Roman" w:hAnsi="Book Antiqua" w:cs="Arial"/>
        </w:rPr>
        <w:t>sinensis</w:t>
      </w:r>
      <w:proofErr w:type="spellEnd"/>
      <w:r w:rsidR="005D3E3E" w:rsidRPr="008575D9">
        <w:rPr>
          <w:rFonts w:ascii="Book Antiqua" w:eastAsia="Times New Roman" w:hAnsi="Book Antiqua" w:cs="Arial"/>
        </w:rPr>
        <w:t>)</w:t>
      </w:r>
      <w:r w:rsidR="00CF7613" w:rsidRPr="008575D9">
        <w:rPr>
          <w:rFonts w:ascii="Book Antiqua" w:eastAsia="Times New Roman" w:hAnsi="Book Antiqua" w:cs="Arial"/>
        </w:rPr>
        <w:t xml:space="preserve"> in 27%</w:t>
      </w:r>
      <w:r w:rsidR="005D3E3E" w:rsidRPr="008575D9">
        <w:rPr>
          <w:rFonts w:ascii="Book Antiqua" w:eastAsia="Times New Roman" w:hAnsi="Book Antiqua" w:cs="Arial"/>
        </w:rPr>
        <w:t xml:space="preserve">. </w:t>
      </w:r>
      <w:r w:rsidR="00D77533" w:rsidRPr="008575D9">
        <w:rPr>
          <w:rFonts w:ascii="Book Antiqua" w:hAnsi="Book Antiqua" w:cs="Arial"/>
        </w:rPr>
        <w:t>The</w:t>
      </w:r>
      <w:r w:rsidR="00BB2658" w:rsidRPr="008575D9">
        <w:rPr>
          <w:rFonts w:ascii="Book Antiqua" w:hAnsi="Book Antiqua" w:cs="Arial"/>
        </w:rPr>
        <w:t xml:space="preserve"> pattern of</w:t>
      </w:r>
      <w:r w:rsidR="004A7EE0" w:rsidRPr="008575D9">
        <w:rPr>
          <w:rFonts w:ascii="Book Antiqua" w:hAnsi="Book Antiqua" w:cs="Arial"/>
        </w:rPr>
        <w:t xml:space="preserve"> </w:t>
      </w:r>
      <w:r w:rsidR="00CF7613" w:rsidRPr="008575D9">
        <w:rPr>
          <w:rFonts w:ascii="Book Antiqua" w:hAnsi="Book Antiqua" w:cs="Arial"/>
        </w:rPr>
        <w:t>DILI</w:t>
      </w:r>
      <w:r w:rsidR="004A7EE0" w:rsidRPr="008575D9">
        <w:rPr>
          <w:rFonts w:ascii="Book Antiqua" w:hAnsi="Book Antiqua" w:cs="Arial"/>
        </w:rPr>
        <w:t xml:space="preserve"> fr</w:t>
      </w:r>
      <w:r w:rsidR="00BB2658" w:rsidRPr="008575D9">
        <w:rPr>
          <w:rFonts w:ascii="Book Antiqua" w:hAnsi="Book Antiqua" w:cs="Arial"/>
        </w:rPr>
        <w:t xml:space="preserve">om HDS was </w:t>
      </w:r>
      <w:r w:rsidR="00CF7613" w:rsidRPr="008575D9">
        <w:rPr>
          <w:rFonts w:ascii="Book Antiqua" w:hAnsi="Book Antiqua" w:cs="Arial"/>
        </w:rPr>
        <w:t xml:space="preserve">again </w:t>
      </w:r>
      <w:r w:rsidR="00BB2658" w:rsidRPr="008575D9">
        <w:rPr>
          <w:rFonts w:ascii="Book Antiqua" w:hAnsi="Book Antiqua" w:cs="Arial"/>
        </w:rPr>
        <w:t>predominantly hepatocellula</w:t>
      </w:r>
      <w:r w:rsidR="005D3E3E" w:rsidRPr="008575D9">
        <w:rPr>
          <w:rFonts w:ascii="Book Antiqua" w:hAnsi="Book Antiqua" w:cs="Arial"/>
        </w:rPr>
        <w:t>r. W</w:t>
      </w:r>
      <w:r w:rsidR="00BB2658" w:rsidRPr="008575D9">
        <w:rPr>
          <w:rFonts w:ascii="Book Antiqua" w:hAnsi="Book Antiqua" w:cs="Arial"/>
        </w:rPr>
        <w:t>hile most patients were symptomatic</w:t>
      </w:r>
      <w:r w:rsidR="005D3E3E" w:rsidRPr="008575D9">
        <w:rPr>
          <w:rFonts w:ascii="Book Antiqua" w:hAnsi="Book Antiqua" w:cs="Arial"/>
        </w:rPr>
        <w:t xml:space="preserve">, only 26% were </w:t>
      </w:r>
      <w:proofErr w:type="gramStart"/>
      <w:r w:rsidR="005D3E3E" w:rsidRPr="008575D9">
        <w:rPr>
          <w:rFonts w:ascii="Book Antiqua" w:hAnsi="Book Antiqua" w:cs="Arial"/>
        </w:rPr>
        <w:t>jaundiced</w:t>
      </w:r>
      <w:r w:rsidR="005D3E3E" w:rsidRPr="008575D9">
        <w:rPr>
          <w:rFonts w:ascii="Book Antiqua" w:hAnsi="Book Antiqua" w:cs="Arial"/>
          <w:vertAlign w:val="superscript"/>
        </w:rPr>
        <w:t>[</w:t>
      </w:r>
      <w:proofErr w:type="gramEnd"/>
      <w:r w:rsidR="005D3E3E" w:rsidRPr="008575D9">
        <w:rPr>
          <w:rFonts w:ascii="Book Antiqua" w:hAnsi="Book Antiqua" w:cs="Arial"/>
          <w:vertAlign w:val="superscript"/>
        </w:rPr>
        <w:t>11]</w:t>
      </w:r>
      <w:r w:rsidR="005D3E3E" w:rsidRPr="008575D9">
        <w:rPr>
          <w:rFonts w:ascii="Book Antiqua" w:hAnsi="Book Antiqua" w:cs="Arial"/>
        </w:rPr>
        <w:t xml:space="preserve">. </w:t>
      </w:r>
    </w:p>
    <w:p w14:paraId="37174E6C" w14:textId="77777777" w:rsidR="00DA795E" w:rsidRPr="008575D9" w:rsidRDefault="00DA795E" w:rsidP="008563BD">
      <w:pPr>
        <w:shd w:val="clear" w:color="auto" w:fill="FFFFFF"/>
        <w:adjustRightInd w:val="0"/>
        <w:snapToGrid w:val="0"/>
        <w:spacing w:line="360" w:lineRule="auto"/>
        <w:jc w:val="both"/>
        <w:rPr>
          <w:rFonts w:ascii="Book Antiqua" w:eastAsia="Times New Roman" w:hAnsi="Book Antiqua" w:cs="Arial"/>
        </w:rPr>
      </w:pPr>
    </w:p>
    <w:p w14:paraId="6B4516AE" w14:textId="1D007F10" w:rsidR="007018F3" w:rsidRPr="008575D9" w:rsidRDefault="00DA795E" w:rsidP="008563BD">
      <w:pPr>
        <w:shd w:val="clear" w:color="auto" w:fill="FFFFFF"/>
        <w:adjustRightInd w:val="0"/>
        <w:snapToGrid w:val="0"/>
        <w:spacing w:line="360" w:lineRule="auto"/>
        <w:jc w:val="both"/>
        <w:rPr>
          <w:rFonts w:ascii="Book Antiqua" w:eastAsia="Times New Roman" w:hAnsi="Book Antiqua" w:cs="Arial"/>
          <w:b/>
          <w:bCs/>
          <w:i/>
        </w:rPr>
      </w:pPr>
      <w:r w:rsidRPr="008575D9">
        <w:rPr>
          <w:rFonts w:ascii="Book Antiqua" w:eastAsia="Times New Roman" w:hAnsi="Book Antiqua" w:cs="Arial"/>
          <w:b/>
          <w:bCs/>
          <w:i/>
        </w:rPr>
        <w:t>France</w:t>
      </w:r>
    </w:p>
    <w:p w14:paraId="66B09162" w14:textId="0D8C1802" w:rsidR="00DA795E" w:rsidRPr="008575D9" w:rsidRDefault="00DA795E" w:rsidP="008563BD">
      <w:pPr>
        <w:shd w:val="clear" w:color="auto" w:fill="FFFFFF"/>
        <w:adjustRightInd w:val="0"/>
        <w:snapToGrid w:val="0"/>
        <w:spacing w:line="360" w:lineRule="auto"/>
        <w:jc w:val="both"/>
        <w:rPr>
          <w:rFonts w:ascii="Book Antiqua" w:eastAsia="Times New Roman" w:hAnsi="Book Antiqua" w:cs="Arial"/>
        </w:rPr>
      </w:pPr>
      <w:r w:rsidRPr="008575D9">
        <w:rPr>
          <w:rFonts w:ascii="Book Antiqua" w:eastAsia="Times New Roman" w:hAnsi="Book Antiqua" w:cs="Arial"/>
        </w:rPr>
        <w:t>Perhaps the most robust data on the incidence of DILI was reported in a French study that used a population based approach where 34 cases of DILI were noted in more than 80000 individuals over a 3 year period, giving a crude annual incidence of 14 per 100000</w:t>
      </w:r>
      <w:r w:rsidR="00895605" w:rsidRPr="008575D9">
        <w:rPr>
          <w:rFonts w:ascii="Book Antiqua" w:eastAsia="Times New Roman" w:hAnsi="Book Antiqua" w:cs="Arial"/>
          <w:vertAlign w:val="superscript"/>
        </w:rPr>
        <w:t>[12]</w:t>
      </w:r>
      <w:r w:rsidRPr="008575D9">
        <w:rPr>
          <w:rFonts w:ascii="Book Antiqua" w:eastAsia="Times New Roman" w:hAnsi="Book Antiqua" w:cs="Arial"/>
        </w:rPr>
        <w:t>. However, in reviewing the 34 cases, all were from prescription or over the counter medications and there were no cases from HDS. This study was from the late 1990s when DILI fro</w:t>
      </w:r>
      <w:r w:rsidR="00D05ED6" w:rsidRPr="008575D9">
        <w:rPr>
          <w:rFonts w:ascii="Book Antiqua" w:eastAsia="Times New Roman" w:hAnsi="Book Antiqua" w:cs="Arial"/>
        </w:rPr>
        <w:t>m HDS was not as well described. A recent study of 808 patients listed for LT due to ALF noted acetaminophen as the cause in 22% but toxins and other drugs comprised 14% and 28% of all cases were undetermined, undoubtedly some from HDS related DILI</w:t>
      </w:r>
      <w:r w:rsidR="00895605" w:rsidRPr="008575D9">
        <w:rPr>
          <w:rFonts w:ascii="Book Antiqua" w:eastAsia="Times New Roman" w:hAnsi="Book Antiqua" w:cs="Arial"/>
          <w:vertAlign w:val="superscript"/>
        </w:rPr>
        <w:t>[13]</w:t>
      </w:r>
      <w:r w:rsidR="00A13825" w:rsidRPr="008575D9">
        <w:rPr>
          <w:rFonts w:ascii="Book Antiqua" w:eastAsia="Times New Roman" w:hAnsi="Book Antiqua" w:cs="Arial"/>
        </w:rPr>
        <w:t xml:space="preserve">. Multiple cases of acute liver injury have been described with the use of various HDS in </w:t>
      </w:r>
      <w:proofErr w:type="gramStart"/>
      <w:r w:rsidR="00A13825" w:rsidRPr="008575D9">
        <w:rPr>
          <w:rFonts w:ascii="Book Antiqua" w:eastAsia="Times New Roman" w:hAnsi="Book Antiqua" w:cs="Arial"/>
        </w:rPr>
        <w:t>France</w:t>
      </w:r>
      <w:r w:rsidR="00895605" w:rsidRPr="008575D9">
        <w:rPr>
          <w:rFonts w:ascii="Book Antiqua" w:eastAsia="Times New Roman" w:hAnsi="Book Antiqua" w:cs="Arial"/>
          <w:vertAlign w:val="superscript"/>
        </w:rPr>
        <w:t>[</w:t>
      </w:r>
      <w:proofErr w:type="gramEnd"/>
      <w:r w:rsidR="00895605" w:rsidRPr="008575D9">
        <w:rPr>
          <w:rFonts w:ascii="Book Antiqua" w:eastAsia="Times New Roman" w:hAnsi="Book Antiqua" w:cs="Arial"/>
          <w:vertAlign w:val="superscript"/>
        </w:rPr>
        <w:t>14,15]</w:t>
      </w:r>
      <w:r w:rsidR="00A13825" w:rsidRPr="008575D9">
        <w:rPr>
          <w:rFonts w:ascii="Book Antiqua" w:eastAsia="Times New Roman" w:hAnsi="Book Antiqua" w:cs="Arial"/>
        </w:rPr>
        <w:t>, including green tea extract</w:t>
      </w:r>
      <w:r w:rsidR="00895605" w:rsidRPr="008575D9">
        <w:rPr>
          <w:rFonts w:ascii="Book Antiqua" w:eastAsia="Times New Roman" w:hAnsi="Book Antiqua" w:cs="Arial"/>
          <w:vertAlign w:val="superscript"/>
        </w:rPr>
        <w:t>[16]</w:t>
      </w:r>
      <w:r w:rsidR="00A13825" w:rsidRPr="008575D9">
        <w:rPr>
          <w:rFonts w:ascii="Book Antiqua" w:eastAsia="Times New Roman" w:hAnsi="Book Antiqua" w:cs="Arial"/>
        </w:rPr>
        <w:t xml:space="preserve"> and germander (</w:t>
      </w:r>
      <w:proofErr w:type="spellStart"/>
      <w:r w:rsidR="00A13825" w:rsidRPr="008575D9">
        <w:rPr>
          <w:rFonts w:ascii="Book Antiqua" w:eastAsia="Times New Roman" w:hAnsi="Book Antiqua" w:cs="Arial"/>
        </w:rPr>
        <w:t>Teucrium</w:t>
      </w:r>
      <w:proofErr w:type="spellEnd"/>
      <w:r w:rsidR="00A13825" w:rsidRPr="008575D9">
        <w:rPr>
          <w:rFonts w:ascii="Book Antiqua" w:eastAsia="Times New Roman" w:hAnsi="Book Antiqua" w:cs="Arial"/>
        </w:rPr>
        <w:t xml:space="preserve"> </w:t>
      </w:r>
      <w:proofErr w:type="spellStart"/>
      <w:r w:rsidR="00A13825" w:rsidRPr="008575D9">
        <w:rPr>
          <w:rFonts w:ascii="Book Antiqua" w:eastAsia="Times New Roman" w:hAnsi="Book Antiqua" w:cs="Arial"/>
        </w:rPr>
        <w:t>chamaedrys</w:t>
      </w:r>
      <w:proofErr w:type="spellEnd"/>
      <w:r w:rsidR="00A13825" w:rsidRPr="008575D9">
        <w:rPr>
          <w:rFonts w:ascii="Book Antiqua" w:eastAsia="Times New Roman" w:hAnsi="Book Antiqua" w:cs="Arial"/>
        </w:rPr>
        <w:t>)</w:t>
      </w:r>
      <w:r w:rsidR="00895605" w:rsidRPr="008575D9">
        <w:rPr>
          <w:rFonts w:ascii="Book Antiqua" w:eastAsia="Times New Roman" w:hAnsi="Book Antiqua" w:cs="Arial"/>
          <w:vertAlign w:val="superscript"/>
        </w:rPr>
        <w:t>[17]</w:t>
      </w:r>
      <w:r w:rsidR="00A13825" w:rsidRPr="008575D9">
        <w:rPr>
          <w:rFonts w:ascii="Book Antiqua" w:eastAsia="Times New Roman" w:hAnsi="Book Antiqua" w:cs="Arial"/>
        </w:rPr>
        <w:t xml:space="preserve">. </w:t>
      </w:r>
    </w:p>
    <w:p w14:paraId="3BE2FA54" w14:textId="77777777" w:rsidR="00895605" w:rsidRPr="008575D9" w:rsidRDefault="00895605" w:rsidP="008563BD">
      <w:pPr>
        <w:shd w:val="clear" w:color="auto" w:fill="FFFFFF"/>
        <w:adjustRightInd w:val="0"/>
        <w:snapToGrid w:val="0"/>
        <w:spacing w:line="360" w:lineRule="auto"/>
        <w:jc w:val="both"/>
        <w:rPr>
          <w:rFonts w:ascii="Book Antiqua" w:eastAsia="Times New Roman" w:hAnsi="Book Antiqua" w:cs="Arial"/>
        </w:rPr>
      </w:pPr>
    </w:p>
    <w:p w14:paraId="5483FB89" w14:textId="79B6F816" w:rsidR="007018F3" w:rsidRPr="008575D9" w:rsidRDefault="00BB355F" w:rsidP="008563BD">
      <w:pPr>
        <w:adjustRightInd w:val="0"/>
        <w:snapToGrid w:val="0"/>
        <w:spacing w:line="360" w:lineRule="auto"/>
        <w:jc w:val="both"/>
        <w:rPr>
          <w:rFonts w:ascii="Book Antiqua" w:hAnsi="Book Antiqua" w:cs="Arial"/>
          <w:b/>
          <w:bCs/>
        </w:rPr>
      </w:pPr>
      <w:r w:rsidRPr="008575D9">
        <w:rPr>
          <w:rFonts w:ascii="Book Antiqua" w:hAnsi="Book Antiqua" w:cs="Arial"/>
          <w:b/>
          <w:bCs/>
        </w:rPr>
        <w:t>THE ASIAN EXPERIENCE</w:t>
      </w:r>
    </w:p>
    <w:p w14:paraId="66558704" w14:textId="153EEE5F" w:rsidR="00CF7613" w:rsidRPr="008575D9" w:rsidRDefault="00C30284" w:rsidP="008563BD">
      <w:pPr>
        <w:shd w:val="clear" w:color="auto" w:fill="FFFFFF"/>
        <w:adjustRightInd w:val="0"/>
        <w:snapToGrid w:val="0"/>
        <w:spacing w:line="360" w:lineRule="auto"/>
        <w:jc w:val="both"/>
        <w:rPr>
          <w:rFonts w:ascii="Book Antiqua" w:eastAsia="Times New Roman" w:hAnsi="Book Antiqua" w:cs="Arial"/>
          <w:b/>
          <w:bCs/>
          <w:i/>
        </w:rPr>
      </w:pPr>
      <w:r w:rsidRPr="008575D9">
        <w:rPr>
          <w:rFonts w:ascii="Book Antiqua" w:hAnsi="Book Antiqua" w:cs="Arial"/>
          <w:b/>
          <w:bCs/>
          <w:i/>
          <w:lang w:eastAsia="zh-CN"/>
        </w:rPr>
        <w:t>South</w:t>
      </w:r>
      <w:r w:rsidRPr="008575D9">
        <w:rPr>
          <w:rFonts w:ascii="Book Antiqua" w:eastAsia="Times New Roman" w:hAnsi="Book Antiqua" w:cs="Arial"/>
          <w:b/>
          <w:bCs/>
          <w:i/>
        </w:rPr>
        <w:t xml:space="preserve"> </w:t>
      </w:r>
      <w:r w:rsidR="007018F3" w:rsidRPr="008575D9">
        <w:rPr>
          <w:rFonts w:ascii="Book Antiqua" w:eastAsia="Times New Roman" w:hAnsi="Book Antiqua" w:cs="Arial"/>
          <w:b/>
          <w:bCs/>
          <w:i/>
        </w:rPr>
        <w:t>Korea</w:t>
      </w:r>
    </w:p>
    <w:p w14:paraId="7A2992E5" w14:textId="12B2BF8B" w:rsidR="007018F3" w:rsidRPr="008575D9" w:rsidRDefault="005D3E3E" w:rsidP="008563BD">
      <w:pPr>
        <w:shd w:val="clear" w:color="auto" w:fill="FFFFFF"/>
        <w:adjustRightInd w:val="0"/>
        <w:snapToGrid w:val="0"/>
        <w:spacing w:line="360" w:lineRule="auto"/>
        <w:jc w:val="both"/>
        <w:rPr>
          <w:rFonts w:ascii="Book Antiqua" w:eastAsia="Times New Roman" w:hAnsi="Book Antiqua" w:cs="Arial"/>
          <w:i/>
        </w:rPr>
      </w:pPr>
      <w:r w:rsidRPr="008575D9">
        <w:rPr>
          <w:rFonts w:ascii="Book Antiqua" w:eastAsia="Times New Roman" w:hAnsi="Book Antiqua" w:cs="Arial"/>
          <w:bCs/>
        </w:rPr>
        <w:t>A</w:t>
      </w:r>
      <w:r w:rsidR="00A3511A" w:rsidRPr="008575D9">
        <w:rPr>
          <w:rFonts w:ascii="Book Antiqua" w:eastAsia="Times New Roman" w:hAnsi="Book Antiqua" w:cs="Arial"/>
          <w:bCs/>
        </w:rPr>
        <w:t xml:space="preserve"> </w:t>
      </w:r>
      <w:r w:rsidR="00497792" w:rsidRPr="008575D9">
        <w:rPr>
          <w:rFonts w:ascii="Book Antiqua" w:eastAsia="Times New Roman" w:hAnsi="Book Antiqua" w:cs="Arial"/>
          <w:bCs/>
        </w:rPr>
        <w:t xml:space="preserve">prospective study over </w:t>
      </w:r>
      <w:r w:rsidR="00A3511A" w:rsidRPr="008575D9">
        <w:rPr>
          <w:rFonts w:ascii="Book Antiqua" w:eastAsia="Times New Roman" w:hAnsi="Book Antiqua" w:cs="Arial"/>
          <w:bCs/>
        </w:rPr>
        <w:t xml:space="preserve">2 years </w:t>
      </w:r>
      <w:r w:rsidR="00BA6020" w:rsidRPr="008575D9">
        <w:rPr>
          <w:rFonts w:ascii="Book Antiqua" w:eastAsia="Times New Roman" w:hAnsi="Book Antiqua" w:cs="Arial"/>
          <w:bCs/>
        </w:rPr>
        <w:t>(2005-</w:t>
      </w:r>
      <w:r w:rsidR="00A3511A" w:rsidRPr="008575D9">
        <w:rPr>
          <w:rFonts w:ascii="Book Antiqua" w:eastAsia="Times New Roman" w:hAnsi="Book Antiqua" w:cs="Arial"/>
          <w:bCs/>
        </w:rPr>
        <w:t>2007</w:t>
      </w:r>
      <w:r w:rsidR="00BA6020" w:rsidRPr="008575D9">
        <w:rPr>
          <w:rFonts w:ascii="Book Antiqua" w:eastAsia="Times New Roman" w:hAnsi="Book Antiqua" w:cs="Arial"/>
          <w:bCs/>
        </w:rPr>
        <w:t>)</w:t>
      </w:r>
      <w:r w:rsidR="00A3511A" w:rsidRPr="008575D9">
        <w:rPr>
          <w:rFonts w:ascii="Book Antiqua" w:eastAsia="Times New Roman" w:hAnsi="Book Antiqua" w:cs="Arial"/>
          <w:bCs/>
        </w:rPr>
        <w:t xml:space="preserve"> across 17 university hospitals </w:t>
      </w:r>
      <w:r w:rsidR="00CF7613" w:rsidRPr="008575D9">
        <w:rPr>
          <w:rFonts w:ascii="Book Antiqua" w:eastAsia="Times New Roman" w:hAnsi="Book Antiqua" w:cs="Arial"/>
          <w:bCs/>
        </w:rPr>
        <w:t xml:space="preserve">in Korea </w:t>
      </w:r>
      <w:r w:rsidR="00A3511A" w:rsidRPr="008575D9">
        <w:rPr>
          <w:rFonts w:ascii="Book Antiqua" w:eastAsia="Times New Roman" w:hAnsi="Book Antiqua" w:cs="Arial"/>
          <w:bCs/>
        </w:rPr>
        <w:t xml:space="preserve">reported a total </w:t>
      </w:r>
      <w:r w:rsidR="00CF7613" w:rsidRPr="008575D9">
        <w:rPr>
          <w:rFonts w:ascii="Book Antiqua" w:eastAsia="Times New Roman" w:hAnsi="Book Antiqua" w:cs="Arial"/>
          <w:bCs/>
        </w:rPr>
        <w:t xml:space="preserve">of </w:t>
      </w:r>
      <w:r w:rsidR="0075474A" w:rsidRPr="008575D9">
        <w:rPr>
          <w:rFonts w:ascii="Book Antiqua" w:eastAsia="Times New Roman" w:hAnsi="Book Antiqua" w:cs="Arial"/>
          <w:bCs/>
        </w:rPr>
        <w:t>371 cases</w:t>
      </w:r>
      <w:r w:rsidR="00736E4C" w:rsidRPr="008575D9">
        <w:rPr>
          <w:rFonts w:ascii="Book Antiqua" w:eastAsia="Times New Roman" w:hAnsi="Book Antiqua" w:cs="Arial"/>
          <w:bCs/>
        </w:rPr>
        <w:t xml:space="preserve"> of DILI </w:t>
      </w:r>
      <w:r w:rsidR="00BB355F" w:rsidRPr="008575D9">
        <w:rPr>
          <w:rFonts w:ascii="Book Antiqua" w:eastAsia="Times New Roman" w:hAnsi="Book Antiqua" w:cs="Arial"/>
          <w:bCs/>
        </w:rPr>
        <w:t>(</w:t>
      </w:r>
      <w:r w:rsidR="00736E4C" w:rsidRPr="008575D9">
        <w:rPr>
          <w:rFonts w:ascii="Book Antiqua" w:eastAsia="Times New Roman" w:hAnsi="Book Antiqua" w:cs="Arial"/>
          <w:bCs/>
        </w:rPr>
        <w:t xml:space="preserve">based on the </w:t>
      </w:r>
      <w:proofErr w:type="spellStart"/>
      <w:r w:rsidR="00736E4C" w:rsidRPr="008575D9">
        <w:rPr>
          <w:rFonts w:ascii="Book Antiqua" w:eastAsia="Times New Roman" w:hAnsi="Book Antiqua" w:cs="Arial"/>
          <w:bCs/>
        </w:rPr>
        <w:t>Roussel</w:t>
      </w:r>
      <w:proofErr w:type="spellEnd"/>
      <w:r w:rsidR="00736E4C" w:rsidRPr="008575D9">
        <w:rPr>
          <w:rFonts w:ascii="Book Antiqua" w:eastAsia="Times New Roman" w:hAnsi="Book Antiqua" w:cs="Arial"/>
          <w:bCs/>
        </w:rPr>
        <w:t xml:space="preserve"> </w:t>
      </w:r>
      <w:proofErr w:type="spellStart"/>
      <w:r w:rsidR="00736E4C" w:rsidRPr="008575D9">
        <w:rPr>
          <w:rFonts w:ascii="Book Antiqua" w:eastAsia="Times New Roman" w:hAnsi="Book Antiqua" w:cs="Arial"/>
          <w:bCs/>
        </w:rPr>
        <w:t>Uclaf</w:t>
      </w:r>
      <w:proofErr w:type="spellEnd"/>
      <w:r w:rsidR="00736E4C" w:rsidRPr="008575D9">
        <w:rPr>
          <w:rFonts w:ascii="Book Antiqua" w:eastAsia="Times New Roman" w:hAnsi="Book Antiqua" w:cs="Arial"/>
          <w:bCs/>
        </w:rPr>
        <w:t xml:space="preserve"> Causality Assessment Method</w:t>
      </w:r>
      <w:r w:rsidR="00497792" w:rsidRPr="008575D9">
        <w:rPr>
          <w:rFonts w:ascii="Book Antiqua" w:eastAsia="Times New Roman" w:hAnsi="Book Antiqua" w:cs="Arial"/>
          <w:bCs/>
        </w:rPr>
        <w:t xml:space="preserve"> criteria</w:t>
      </w:r>
      <w:r w:rsidR="00BB355F" w:rsidRPr="008575D9">
        <w:rPr>
          <w:rFonts w:ascii="Book Antiqua" w:eastAsia="Times New Roman" w:hAnsi="Book Antiqua" w:cs="Arial"/>
          <w:bCs/>
        </w:rPr>
        <w:t>)</w:t>
      </w:r>
      <w:r w:rsidR="00A3511A" w:rsidRPr="008575D9">
        <w:rPr>
          <w:rFonts w:ascii="Book Antiqua" w:eastAsia="Times New Roman" w:hAnsi="Book Antiqua" w:cs="Arial"/>
          <w:bCs/>
        </w:rPr>
        <w:t xml:space="preserve">, with an annual incidence of </w:t>
      </w:r>
      <w:r w:rsidR="0075474A" w:rsidRPr="008575D9">
        <w:rPr>
          <w:rFonts w:ascii="Book Antiqua" w:eastAsia="Times New Roman" w:hAnsi="Book Antiqua" w:cs="Arial"/>
          <w:bCs/>
        </w:rPr>
        <w:t xml:space="preserve">12 </w:t>
      </w:r>
      <w:r w:rsidR="00A3511A" w:rsidRPr="008575D9">
        <w:rPr>
          <w:rFonts w:ascii="Book Antiqua" w:eastAsia="Times New Roman" w:hAnsi="Book Antiqua" w:cs="Arial"/>
          <w:bCs/>
        </w:rPr>
        <w:t>cases</w:t>
      </w:r>
      <w:r w:rsidR="002E4421" w:rsidRPr="008575D9">
        <w:rPr>
          <w:rFonts w:ascii="Book Antiqua" w:eastAsia="Times New Roman" w:hAnsi="Book Antiqua" w:cs="Arial"/>
          <w:bCs/>
        </w:rPr>
        <w:t>/</w:t>
      </w:r>
      <w:r w:rsidR="0075474A" w:rsidRPr="008575D9">
        <w:rPr>
          <w:rFonts w:ascii="Book Antiqua" w:eastAsia="Times New Roman" w:hAnsi="Book Antiqua" w:cs="Arial"/>
          <w:bCs/>
        </w:rPr>
        <w:t>100000 persons</w:t>
      </w:r>
      <w:r w:rsidR="002D253F" w:rsidRPr="008575D9">
        <w:rPr>
          <w:rFonts w:ascii="Book Antiqua" w:eastAsia="Times New Roman" w:hAnsi="Book Antiqua" w:cs="Arial"/>
          <w:bCs/>
        </w:rPr>
        <w:t>.</w:t>
      </w:r>
      <w:r w:rsidR="00A3511A" w:rsidRPr="008575D9">
        <w:rPr>
          <w:rFonts w:ascii="Book Antiqua" w:eastAsia="Times New Roman" w:hAnsi="Book Antiqua" w:cs="Arial"/>
          <w:bCs/>
        </w:rPr>
        <w:t xml:space="preserve"> While</w:t>
      </w:r>
      <w:r w:rsidR="0075474A" w:rsidRPr="008575D9">
        <w:rPr>
          <w:rFonts w:ascii="Book Antiqua" w:eastAsia="Times New Roman" w:hAnsi="Book Antiqua" w:cs="Arial"/>
          <w:bCs/>
          <w:i/>
        </w:rPr>
        <w:t xml:space="preserve"> </w:t>
      </w:r>
      <w:r w:rsidR="00A3511A" w:rsidRPr="008575D9">
        <w:rPr>
          <w:rFonts w:ascii="Book Antiqua" w:eastAsia="Times New Roman" w:hAnsi="Book Antiqua" w:cs="Arial"/>
          <w:bCs/>
        </w:rPr>
        <w:t xml:space="preserve">prescription or non-prescription medications accounted for </w:t>
      </w:r>
      <w:r w:rsidR="00736E4C" w:rsidRPr="008575D9">
        <w:rPr>
          <w:rFonts w:ascii="Book Antiqua" w:eastAsia="Times New Roman" w:hAnsi="Book Antiqua" w:cs="Arial"/>
          <w:bCs/>
        </w:rPr>
        <w:t>27</w:t>
      </w:r>
      <w:r w:rsidR="00BB0462" w:rsidRPr="008575D9">
        <w:rPr>
          <w:rFonts w:ascii="Book Antiqua" w:eastAsia="Times New Roman" w:hAnsi="Book Antiqua" w:cs="Arial"/>
          <w:bCs/>
        </w:rPr>
        <w:t xml:space="preserve">% of cases, </w:t>
      </w:r>
      <w:r w:rsidR="00A3511A" w:rsidRPr="008575D9">
        <w:rPr>
          <w:rFonts w:ascii="Book Antiqua" w:eastAsia="Times New Roman" w:hAnsi="Book Antiqua" w:cs="Arial"/>
          <w:bCs/>
        </w:rPr>
        <w:t>the rest were attributed to</w:t>
      </w:r>
      <w:r w:rsidR="004A7EE0" w:rsidRPr="008575D9">
        <w:rPr>
          <w:rFonts w:ascii="Book Antiqua" w:eastAsia="Times New Roman" w:hAnsi="Book Antiqua" w:cs="Arial"/>
          <w:bCs/>
        </w:rPr>
        <w:t xml:space="preserve"> </w:t>
      </w:r>
      <w:r w:rsidR="002D253F" w:rsidRPr="008575D9">
        <w:rPr>
          <w:rFonts w:ascii="Book Antiqua" w:eastAsia="Times New Roman" w:hAnsi="Book Antiqua" w:cs="Arial"/>
          <w:bCs/>
        </w:rPr>
        <w:t>HDS</w:t>
      </w:r>
      <w:r w:rsidR="00BB0462" w:rsidRPr="008575D9">
        <w:rPr>
          <w:rFonts w:ascii="Book Antiqua" w:eastAsia="Times New Roman" w:hAnsi="Book Antiqua" w:cs="Arial"/>
          <w:bCs/>
        </w:rPr>
        <w:t>,</w:t>
      </w:r>
      <w:r w:rsidR="002D253F" w:rsidRPr="008575D9">
        <w:rPr>
          <w:rFonts w:ascii="Book Antiqua" w:eastAsia="Times New Roman" w:hAnsi="Book Antiqua" w:cs="Arial"/>
          <w:bCs/>
        </w:rPr>
        <w:t xml:space="preserve"> including </w:t>
      </w:r>
      <w:r w:rsidR="004A7EE0" w:rsidRPr="008575D9">
        <w:rPr>
          <w:rFonts w:ascii="Book Antiqua" w:eastAsia="Times New Roman" w:hAnsi="Book Antiqua" w:cs="Arial"/>
          <w:bCs/>
        </w:rPr>
        <w:t>herbal medications</w:t>
      </w:r>
      <w:r w:rsidR="00A3511A" w:rsidRPr="008575D9">
        <w:rPr>
          <w:rFonts w:ascii="Book Antiqua" w:eastAsia="Times New Roman" w:hAnsi="Book Antiqua" w:cs="Arial"/>
          <w:bCs/>
        </w:rPr>
        <w:t>,</w:t>
      </w:r>
      <w:r w:rsidR="00E42CC7" w:rsidRPr="008575D9">
        <w:rPr>
          <w:rFonts w:ascii="Book Antiqua" w:eastAsia="Times New Roman" w:hAnsi="Book Antiqua" w:cs="Arial"/>
          <w:bCs/>
        </w:rPr>
        <w:t xml:space="preserve"> folk remedies and health foods or </w:t>
      </w:r>
      <w:r w:rsidR="004A7EE0" w:rsidRPr="008575D9">
        <w:rPr>
          <w:rFonts w:ascii="Book Antiqua" w:eastAsia="Times New Roman" w:hAnsi="Book Antiqua" w:cs="Arial"/>
          <w:bCs/>
        </w:rPr>
        <w:t>supplements.</w:t>
      </w:r>
      <w:r w:rsidR="00AF05FB" w:rsidRPr="008575D9">
        <w:rPr>
          <w:rFonts w:ascii="Book Antiqua" w:eastAsia="Times New Roman" w:hAnsi="Book Antiqua" w:cs="Arial"/>
          <w:bCs/>
        </w:rPr>
        <w:t xml:space="preserve"> The median age of this cohort was 49 years</w:t>
      </w:r>
      <w:r w:rsidR="00BB0462" w:rsidRPr="008575D9">
        <w:rPr>
          <w:rFonts w:ascii="Book Antiqua" w:eastAsia="Times New Roman" w:hAnsi="Book Antiqua" w:cs="Arial"/>
          <w:bCs/>
        </w:rPr>
        <w:t>,</w:t>
      </w:r>
      <w:r w:rsidR="00AF05FB" w:rsidRPr="008575D9">
        <w:rPr>
          <w:rFonts w:ascii="Book Antiqua" w:eastAsia="Times New Roman" w:hAnsi="Book Antiqua" w:cs="Arial"/>
          <w:bCs/>
        </w:rPr>
        <w:t xml:space="preserve"> and </w:t>
      </w:r>
      <w:r w:rsidR="00BB0462" w:rsidRPr="008575D9">
        <w:rPr>
          <w:rFonts w:ascii="Book Antiqua" w:eastAsia="Times New Roman" w:hAnsi="Book Antiqua" w:cs="Arial"/>
          <w:bCs/>
        </w:rPr>
        <w:t xml:space="preserve">the majority of patients </w:t>
      </w:r>
      <w:r w:rsidR="00BB0462" w:rsidRPr="008575D9">
        <w:rPr>
          <w:rFonts w:ascii="Book Antiqua" w:eastAsia="Times New Roman" w:hAnsi="Book Antiqua" w:cs="Arial"/>
          <w:bCs/>
        </w:rPr>
        <w:lastRenderedPageBreak/>
        <w:t>were female</w:t>
      </w:r>
      <w:r w:rsidR="00AF05FB" w:rsidRPr="008575D9">
        <w:rPr>
          <w:rFonts w:ascii="Book Antiqua" w:eastAsia="Times New Roman" w:hAnsi="Book Antiqua" w:cs="Arial"/>
          <w:bCs/>
        </w:rPr>
        <w:t xml:space="preserve">. </w:t>
      </w:r>
      <w:r w:rsidR="004A7EE0" w:rsidRPr="008575D9">
        <w:rPr>
          <w:rFonts w:ascii="Book Antiqua" w:eastAsia="Times New Roman" w:hAnsi="Book Antiqua" w:cs="Arial"/>
          <w:bCs/>
        </w:rPr>
        <w:t xml:space="preserve">The </w:t>
      </w:r>
      <w:r w:rsidR="00AF05FB" w:rsidRPr="008575D9">
        <w:rPr>
          <w:rFonts w:ascii="Book Antiqua" w:eastAsia="Times New Roman" w:hAnsi="Book Antiqua" w:cs="Arial"/>
          <w:bCs/>
        </w:rPr>
        <w:t xml:space="preserve">pattern of liver injury was </w:t>
      </w:r>
      <w:r w:rsidR="00BB0462" w:rsidRPr="008575D9">
        <w:rPr>
          <w:rFonts w:ascii="Book Antiqua" w:eastAsia="Times New Roman" w:hAnsi="Book Antiqua" w:cs="Arial"/>
          <w:bCs/>
        </w:rPr>
        <w:t xml:space="preserve">76.3% </w:t>
      </w:r>
      <w:r w:rsidR="004A7EE0" w:rsidRPr="008575D9">
        <w:rPr>
          <w:rFonts w:ascii="Book Antiqua" w:eastAsia="Times New Roman" w:hAnsi="Book Antiqua" w:cs="Arial"/>
          <w:bCs/>
        </w:rPr>
        <w:t xml:space="preserve">hepatocellular, </w:t>
      </w:r>
      <w:r w:rsidR="00BB0462" w:rsidRPr="008575D9">
        <w:rPr>
          <w:rFonts w:ascii="Book Antiqua" w:eastAsia="Times New Roman" w:hAnsi="Book Antiqua" w:cs="Arial"/>
          <w:bCs/>
        </w:rPr>
        <w:t xml:space="preserve">14.8% </w:t>
      </w:r>
      <w:r w:rsidR="004A7EE0" w:rsidRPr="008575D9">
        <w:rPr>
          <w:rFonts w:ascii="Book Antiqua" w:eastAsia="Times New Roman" w:hAnsi="Book Antiqua" w:cs="Arial"/>
          <w:bCs/>
        </w:rPr>
        <w:t xml:space="preserve">mixed, and </w:t>
      </w:r>
      <w:r w:rsidR="00BB0462" w:rsidRPr="008575D9">
        <w:rPr>
          <w:rFonts w:ascii="Book Antiqua" w:eastAsia="Times New Roman" w:hAnsi="Book Antiqua" w:cs="Arial"/>
          <w:bCs/>
        </w:rPr>
        <w:t xml:space="preserve">8.9% </w:t>
      </w:r>
      <w:r w:rsidR="004A7EE0" w:rsidRPr="008575D9">
        <w:rPr>
          <w:rFonts w:ascii="Book Antiqua" w:eastAsia="Times New Roman" w:hAnsi="Book Antiqua" w:cs="Arial"/>
          <w:bCs/>
        </w:rPr>
        <w:t>cholestatic</w:t>
      </w:r>
      <w:r w:rsidR="00AF05FB" w:rsidRPr="008575D9">
        <w:rPr>
          <w:rFonts w:ascii="Book Antiqua" w:eastAsia="Times New Roman" w:hAnsi="Book Antiqua" w:cs="Arial"/>
          <w:bCs/>
        </w:rPr>
        <w:t xml:space="preserve">. Among the </w:t>
      </w:r>
      <w:r w:rsidR="00BB0462" w:rsidRPr="008575D9">
        <w:rPr>
          <w:rFonts w:ascii="Book Antiqua" w:eastAsia="Times New Roman" w:hAnsi="Book Antiqua" w:cs="Arial"/>
          <w:bCs/>
        </w:rPr>
        <w:t xml:space="preserve">5 </w:t>
      </w:r>
      <w:r w:rsidR="004A7EE0" w:rsidRPr="008575D9">
        <w:rPr>
          <w:rFonts w:ascii="Book Antiqua" w:eastAsia="Times New Roman" w:hAnsi="Book Antiqua" w:cs="Arial"/>
          <w:bCs/>
        </w:rPr>
        <w:t>patients</w:t>
      </w:r>
      <w:r w:rsidR="00AF05FB" w:rsidRPr="008575D9">
        <w:rPr>
          <w:rFonts w:ascii="Book Antiqua" w:eastAsia="Times New Roman" w:hAnsi="Book Antiqua" w:cs="Arial"/>
          <w:bCs/>
        </w:rPr>
        <w:t xml:space="preserve"> (1.8%)</w:t>
      </w:r>
      <w:r w:rsidR="004A7EE0" w:rsidRPr="008575D9">
        <w:rPr>
          <w:rFonts w:ascii="Book Antiqua" w:eastAsia="Times New Roman" w:hAnsi="Book Antiqua" w:cs="Arial"/>
          <w:bCs/>
        </w:rPr>
        <w:t xml:space="preserve"> </w:t>
      </w:r>
      <w:r w:rsidR="002E4421" w:rsidRPr="008575D9">
        <w:rPr>
          <w:rFonts w:ascii="Book Antiqua" w:eastAsia="Times New Roman" w:hAnsi="Book Antiqua" w:cs="Arial"/>
          <w:bCs/>
        </w:rPr>
        <w:t>who</w:t>
      </w:r>
      <w:r w:rsidR="00DF3D47" w:rsidRPr="008575D9">
        <w:rPr>
          <w:rFonts w:ascii="Book Antiqua" w:eastAsia="Times New Roman" w:hAnsi="Book Antiqua" w:cs="Arial"/>
          <w:bCs/>
        </w:rPr>
        <w:t xml:space="preserve"> </w:t>
      </w:r>
      <w:r w:rsidR="004A7EE0" w:rsidRPr="008575D9">
        <w:rPr>
          <w:rFonts w:ascii="Book Antiqua" w:eastAsia="Times New Roman" w:hAnsi="Book Antiqua" w:cs="Arial"/>
          <w:bCs/>
        </w:rPr>
        <w:t>died</w:t>
      </w:r>
      <w:r w:rsidR="00AF05FB" w:rsidRPr="008575D9">
        <w:rPr>
          <w:rFonts w:ascii="Book Antiqua" w:eastAsia="Times New Roman" w:hAnsi="Book Antiqua" w:cs="Arial"/>
          <w:bCs/>
        </w:rPr>
        <w:t xml:space="preserve"> </w:t>
      </w:r>
      <w:r w:rsidR="004A7EE0" w:rsidRPr="008575D9">
        <w:rPr>
          <w:rFonts w:ascii="Book Antiqua" w:eastAsia="Times New Roman" w:hAnsi="Book Antiqua" w:cs="Arial"/>
          <w:bCs/>
        </w:rPr>
        <w:t xml:space="preserve">or underwent </w:t>
      </w:r>
      <w:r w:rsidR="00736E4C" w:rsidRPr="008575D9">
        <w:rPr>
          <w:rFonts w:ascii="Book Antiqua" w:eastAsia="Times New Roman" w:hAnsi="Book Antiqua" w:cs="Arial"/>
          <w:bCs/>
        </w:rPr>
        <w:t>LT</w:t>
      </w:r>
      <w:r w:rsidR="00AF05FB" w:rsidRPr="008575D9">
        <w:rPr>
          <w:rFonts w:ascii="Book Antiqua" w:eastAsia="Times New Roman" w:hAnsi="Book Antiqua" w:cs="Arial"/>
          <w:bCs/>
        </w:rPr>
        <w:t>, 4 were due to HDS</w:t>
      </w:r>
      <w:r w:rsidR="004A7EE0" w:rsidRPr="008575D9">
        <w:rPr>
          <w:rFonts w:ascii="Book Antiqua" w:eastAsia="Times New Roman" w:hAnsi="Book Antiqua" w:cs="Arial"/>
          <w:bCs/>
        </w:rPr>
        <w:t xml:space="preserve">. </w:t>
      </w:r>
      <w:r w:rsidR="00842DBE" w:rsidRPr="008575D9">
        <w:rPr>
          <w:rFonts w:ascii="Book Antiqua" w:eastAsia="Times New Roman" w:hAnsi="Book Antiqua" w:cs="Arial"/>
          <w:bCs/>
        </w:rPr>
        <w:t xml:space="preserve">Twenty five </w:t>
      </w:r>
      <w:r w:rsidR="004A7EE0" w:rsidRPr="008575D9">
        <w:rPr>
          <w:rFonts w:ascii="Book Antiqua" w:eastAsia="Times New Roman" w:hAnsi="Book Antiqua" w:cs="Arial"/>
          <w:bCs/>
        </w:rPr>
        <w:t xml:space="preserve">cases (21 </w:t>
      </w:r>
      <w:r w:rsidR="00842DBE" w:rsidRPr="008575D9">
        <w:rPr>
          <w:rFonts w:ascii="Book Antiqua" w:eastAsia="Times New Roman" w:hAnsi="Book Antiqua" w:cs="Arial"/>
          <w:bCs/>
        </w:rPr>
        <w:t xml:space="preserve">HDS </w:t>
      </w:r>
      <w:r w:rsidR="004A7EE0" w:rsidRPr="008575D9">
        <w:rPr>
          <w:rFonts w:ascii="Book Antiqua" w:eastAsia="Times New Roman" w:hAnsi="Book Antiqua" w:cs="Arial"/>
          <w:bCs/>
        </w:rPr>
        <w:t xml:space="preserve">and 4 medications) </w:t>
      </w:r>
      <w:r w:rsidR="00AF05FB" w:rsidRPr="008575D9">
        <w:rPr>
          <w:rFonts w:ascii="Book Antiqua" w:eastAsia="Times New Roman" w:hAnsi="Book Antiqua" w:cs="Arial"/>
          <w:bCs/>
        </w:rPr>
        <w:t>were excluded from the study</w:t>
      </w:r>
      <w:r w:rsidR="002E4421" w:rsidRPr="008575D9">
        <w:rPr>
          <w:rFonts w:ascii="Book Antiqua" w:eastAsia="Times New Roman" w:hAnsi="Book Antiqua" w:cs="Arial"/>
          <w:bCs/>
        </w:rPr>
        <w:t xml:space="preserve"> due to </w:t>
      </w:r>
      <w:r w:rsidR="00E42CC7" w:rsidRPr="008575D9">
        <w:rPr>
          <w:rFonts w:ascii="Book Antiqua" w:eastAsia="Times New Roman" w:hAnsi="Book Antiqua" w:cs="Arial"/>
          <w:bCs/>
        </w:rPr>
        <w:t xml:space="preserve">missing </w:t>
      </w:r>
      <w:r w:rsidR="00BB0462" w:rsidRPr="008575D9">
        <w:rPr>
          <w:rFonts w:ascii="Book Antiqua" w:eastAsia="Times New Roman" w:hAnsi="Book Antiqua" w:cs="Arial"/>
          <w:bCs/>
        </w:rPr>
        <w:t>information on</w:t>
      </w:r>
      <w:r w:rsidR="002E4421" w:rsidRPr="008575D9">
        <w:rPr>
          <w:rFonts w:ascii="Book Antiqua" w:eastAsia="Times New Roman" w:hAnsi="Book Antiqua" w:cs="Arial"/>
          <w:bCs/>
        </w:rPr>
        <w:t xml:space="preserve"> previous </w:t>
      </w:r>
      <w:r w:rsidR="00497792" w:rsidRPr="008575D9">
        <w:rPr>
          <w:rFonts w:ascii="Book Antiqua" w:eastAsia="Times New Roman" w:hAnsi="Book Antiqua" w:cs="Arial"/>
          <w:bCs/>
        </w:rPr>
        <w:t>HDS</w:t>
      </w:r>
      <w:r w:rsidR="00BB0462" w:rsidRPr="008575D9">
        <w:rPr>
          <w:rFonts w:ascii="Book Antiqua" w:eastAsia="Times New Roman" w:hAnsi="Book Antiqua" w:cs="Arial"/>
          <w:bCs/>
        </w:rPr>
        <w:t xml:space="preserve"> </w:t>
      </w:r>
      <w:r w:rsidR="00E42CC7" w:rsidRPr="008575D9">
        <w:rPr>
          <w:rFonts w:ascii="Book Antiqua" w:eastAsia="Times New Roman" w:hAnsi="Book Antiqua" w:cs="Arial"/>
          <w:bCs/>
        </w:rPr>
        <w:t>and the exact timing of use</w:t>
      </w:r>
      <w:r w:rsidR="00BB0462" w:rsidRPr="008575D9">
        <w:rPr>
          <w:rFonts w:ascii="Book Antiqua" w:eastAsia="Times New Roman" w:hAnsi="Book Antiqua" w:cs="Arial"/>
          <w:bCs/>
        </w:rPr>
        <w:t xml:space="preserve"> </w:t>
      </w:r>
      <w:r w:rsidR="00736E4C" w:rsidRPr="008575D9">
        <w:rPr>
          <w:rFonts w:ascii="Book Antiqua" w:eastAsia="Times New Roman" w:hAnsi="Book Antiqua" w:cs="Arial"/>
          <w:bCs/>
        </w:rPr>
        <w:t xml:space="preserve">likely </w:t>
      </w:r>
      <w:r w:rsidR="002E4421" w:rsidRPr="008575D9">
        <w:rPr>
          <w:rFonts w:ascii="Book Antiqua" w:eastAsia="Times New Roman" w:hAnsi="Book Antiqua" w:cs="Arial"/>
          <w:bCs/>
        </w:rPr>
        <w:t>underestimat</w:t>
      </w:r>
      <w:r w:rsidR="00E42CC7" w:rsidRPr="008575D9">
        <w:rPr>
          <w:rFonts w:ascii="Book Antiqua" w:eastAsia="Times New Roman" w:hAnsi="Book Antiqua" w:cs="Arial"/>
          <w:bCs/>
        </w:rPr>
        <w:t>ing</w:t>
      </w:r>
      <w:r w:rsidR="002E4421" w:rsidRPr="008575D9">
        <w:rPr>
          <w:rFonts w:ascii="Book Antiqua" w:eastAsia="Times New Roman" w:hAnsi="Book Antiqua" w:cs="Arial"/>
          <w:bCs/>
        </w:rPr>
        <w:t xml:space="preserve"> the actual incidence of DILI from HDS.</w:t>
      </w:r>
      <w:r w:rsidR="002E4421" w:rsidRPr="008575D9">
        <w:rPr>
          <w:rFonts w:ascii="Book Antiqua" w:hAnsi="Book Antiqua" w:cs="Arial"/>
        </w:rPr>
        <w:t xml:space="preserve"> </w:t>
      </w:r>
      <w:r w:rsidR="002E4421" w:rsidRPr="008575D9">
        <w:rPr>
          <w:rFonts w:ascii="Book Antiqua" w:eastAsia="Times New Roman" w:hAnsi="Book Antiqua" w:cs="Arial"/>
          <w:bCs/>
        </w:rPr>
        <w:t>Hence</w:t>
      </w:r>
      <w:r w:rsidR="00BB0462" w:rsidRPr="008575D9">
        <w:rPr>
          <w:rFonts w:ascii="Book Antiqua" w:eastAsia="Times New Roman" w:hAnsi="Book Antiqua" w:cs="Arial"/>
          <w:bCs/>
        </w:rPr>
        <w:t>,</w:t>
      </w:r>
      <w:r w:rsidR="002E4421" w:rsidRPr="008575D9">
        <w:rPr>
          <w:rFonts w:ascii="Book Antiqua" w:eastAsia="Times New Roman" w:hAnsi="Book Antiqua" w:cs="Arial"/>
          <w:bCs/>
        </w:rPr>
        <w:t xml:space="preserve"> the authors </w:t>
      </w:r>
      <w:r w:rsidR="00E42CC7" w:rsidRPr="008575D9">
        <w:rPr>
          <w:rFonts w:ascii="Book Antiqua" w:eastAsia="Times New Roman" w:hAnsi="Book Antiqua" w:cs="Arial"/>
          <w:bCs/>
        </w:rPr>
        <w:t xml:space="preserve">proposed </w:t>
      </w:r>
      <w:r w:rsidR="00BB0462" w:rsidRPr="008575D9">
        <w:rPr>
          <w:rFonts w:ascii="Book Antiqua" w:eastAsia="Times New Roman" w:hAnsi="Book Antiqua" w:cs="Arial"/>
          <w:bCs/>
        </w:rPr>
        <w:t xml:space="preserve">that </w:t>
      </w:r>
      <w:r w:rsidR="00E42CC7" w:rsidRPr="008575D9">
        <w:rPr>
          <w:rFonts w:ascii="Book Antiqua" w:eastAsia="Times New Roman" w:hAnsi="Book Antiqua" w:cs="Arial"/>
          <w:bCs/>
        </w:rPr>
        <w:t xml:space="preserve">in patients with DILI from HDS </w:t>
      </w:r>
      <w:r w:rsidR="00BB0462" w:rsidRPr="008575D9">
        <w:rPr>
          <w:rFonts w:ascii="Book Antiqua" w:eastAsia="Times New Roman" w:hAnsi="Book Antiqua" w:cs="Arial"/>
          <w:bCs/>
        </w:rPr>
        <w:t>a</w:t>
      </w:r>
      <w:r w:rsidR="00DF3D47" w:rsidRPr="008575D9">
        <w:rPr>
          <w:rFonts w:ascii="Book Antiqua" w:eastAsia="Times New Roman" w:hAnsi="Book Antiqua" w:cs="Arial"/>
          <w:bCs/>
        </w:rPr>
        <w:t xml:space="preserve"> </w:t>
      </w:r>
      <w:r w:rsidR="00111CEA" w:rsidRPr="008575D9">
        <w:rPr>
          <w:rFonts w:ascii="Book Antiqua" w:eastAsia="Times New Roman" w:hAnsi="Book Antiqua" w:cs="Arial"/>
          <w:bCs/>
        </w:rPr>
        <w:t>more specific</w:t>
      </w:r>
      <w:r w:rsidR="002E4421" w:rsidRPr="008575D9">
        <w:rPr>
          <w:rFonts w:ascii="Book Antiqua" w:eastAsia="Times New Roman" w:hAnsi="Book Antiqua" w:cs="Arial"/>
          <w:bCs/>
        </w:rPr>
        <w:t xml:space="preserve"> and reproducible tool</w:t>
      </w:r>
      <w:r w:rsidR="00DF3D47" w:rsidRPr="008575D9">
        <w:rPr>
          <w:rFonts w:ascii="Book Antiqua" w:eastAsia="Times New Roman" w:hAnsi="Book Antiqua" w:cs="Arial"/>
          <w:bCs/>
        </w:rPr>
        <w:t xml:space="preserve"> for causality assessment </w:t>
      </w:r>
      <w:r w:rsidR="0054092C" w:rsidRPr="008575D9">
        <w:rPr>
          <w:rFonts w:ascii="Book Antiqua" w:eastAsia="Times New Roman" w:hAnsi="Book Antiqua" w:cs="Arial"/>
          <w:bCs/>
        </w:rPr>
        <w:t xml:space="preserve">is </w:t>
      </w:r>
      <w:proofErr w:type="gramStart"/>
      <w:r w:rsidR="0054092C" w:rsidRPr="008575D9">
        <w:rPr>
          <w:rFonts w:ascii="Book Antiqua" w:eastAsia="Times New Roman" w:hAnsi="Book Antiqua" w:cs="Arial"/>
          <w:bCs/>
        </w:rPr>
        <w:t>necessary</w:t>
      </w:r>
      <w:r w:rsidR="0054092C" w:rsidRPr="008575D9">
        <w:rPr>
          <w:rFonts w:ascii="Book Antiqua" w:eastAsia="Times New Roman" w:hAnsi="Book Antiqua" w:cs="Arial"/>
          <w:bCs/>
          <w:vertAlign w:val="superscript"/>
        </w:rPr>
        <w:t>[</w:t>
      </w:r>
      <w:proofErr w:type="gramEnd"/>
      <w:r w:rsidR="0054092C" w:rsidRPr="008575D9">
        <w:rPr>
          <w:rFonts w:ascii="Book Antiqua" w:eastAsia="Times New Roman" w:hAnsi="Book Antiqua" w:cs="Arial"/>
          <w:bCs/>
          <w:vertAlign w:val="superscript"/>
        </w:rPr>
        <w:t>7</w:t>
      </w:r>
      <w:r w:rsidR="00BB0462" w:rsidRPr="008575D9">
        <w:rPr>
          <w:rFonts w:ascii="Book Antiqua" w:eastAsia="Times New Roman" w:hAnsi="Book Antiqua" w:cs="Arial"/>
          <w:bCs/>
          <w:vertAlign w:val="superscript"/>
        </w:rPr>
        <w:t>]</w:t>
      </w:r>
      <w:r w:rsidR="00DF3D47" w:rsidRPr="008575D9">
        <w:rPr>
          <w:rFonts w:ascii="Book Antiqua" w:eastAsia="Times New Roman" w:hAnsi="Book Antiqua" w:cs="Arial"/>
          <w:bCs/>
        </w:rPr>
        <w:t xml:space="preserve">. </w:t>
      </w:r>
    </w:p>
    <w:p w14:paraId="27F5515B" w14:textId="77777777" w:rsidR="00CE372B" w:rsidRPr="008575D9" w:rsidRDefault="00CE372B" w:rsidP="008563BD">
      <w:pPr>
        <w:adjustRightInd w:val="0"/>
        <w:snapToGrid w:val="0"/>
        <w:spacing w:line="360" w:lineRule="auto"/>
        <w:jc w:val="both"/>
        <w:rPr>
          <w:rFonts w:ascii="Book Antiqua" w:hAnsi="Book Antiqua" w:cs="Arial"/>
          <w:i/>
        </w:rPr>
      </w:pPr>
    </w:p>
    <w:p w14:paraId="093ED4C6" w14:textId="77777777" w:rsidR="007018F3" w:rsidRPr="008575D9" w:rsidRDefault="007018F3" w:rsidP="008563BD">
      <w:pPr>
        <w:adjustRightInd w:val="0"/>
        <w:snapToGrid w:val="0"/>
        <w:spacing w:line="360" w:lineRule="auto"/>
        <w:jc w:val="both"/>
        <w:rPr>
          <w:rFonts w:ascii="Book Antiqua" w:hAnsi="Book Antiqua" w:cs="Arial"/>
          <w:b/>
          <w:bCs/>
          <w:i/>
        </w:rPr>
      </w:pPr>
      <w:r w:rsidRPr="008575D9">
        <w:rPr>
          <w:rFonts w:ascii="Book Antiqua" w:hAnsi="Book Antiqua" w:cs="Arial"/>
          <w:b/>
          <w:bCs/>
          <w:i/>
        </w:rPr>
        <w:t xml:space="preserve">Japan </w:t>
      </w:r>
    </w:p>
    <w:p w14:paraId="4A7552B2" w14:textId="5281C311" w:rsidR="00FD539F" w:rsidRPr="008575D9" w:rsidRDefault="005773B1" w:rsidP="008563BD">
      <w:pPr>
        <w:adjustRightInd w:val="0"/>
        <w:snapToGrid w:val="0"/>
        <w:spacing w:line="360" w:lineRule="auto"/>
        <w:jc w:val="both"/>
        <w:rPr>
          <w:rFonts w:ascii="Book Antiqua" w:hAnsi="Book Antiqua" w:cs="Arial"/>
        </w:rPr>
      </w:pPr>
      <w:r w:rsidRPr="008575D9">
        <w:rPr>
          <w:rFonts w:ascii="Book Antiqua" w:hAnsi="Book Antiqua" w:cs="Arial"/>
        </w:rPr>
        <w:t xml:space="preserve">Among the 1676 cases of DILI in Japan from 1997-2006 reviewed retrospectively, 17.1% were related to dietary supplements and Chinese herbal drugs. The </w:t>
      </w:r>
      <w:r w:rsidR="00890FF0" w:rsidRPr="008575D9">
        <w:rPr>
          <w:rFonts w:ascii="Book Antiqua" w:hAnsi="Book Antiqua" w:cs="Arial"/>
        </w:rPr>
        <w:t xml:space="preserve">diagnostic </w:t>
      </w:r>
      <w:r w:rsidRPr="008575D9">
        <w:rPr>
          <w:rFonts w:ascii="Book Antiqua" w:hAnsi="Book Antiqua" w:cs="Arial"/>
        </w:rPr>
        <w:t xml:space="preserve">scale used to </w:t>
      </w:r>
      <w:r w:rsidR="00111CEA" w:rsidRPr="008575D9">
        <w:rPr>
          <w:rFonts w:ascii="Book Antiqua" w:hAnsi="Book Antiqua" w:cs="Arial"/>
        </w:rPr>
        <w:t>adjudicate</w:t>
      </w:r>
      <w:r w:rsidRPr="008575D9">
        <w:rPr>
          <w:rFonts w:ascii="Book Antiqua" w:hAnsi="Book Antiqua" w:cs="Arial"/>
        </w:rPr>
        <w:t xml:space="preserve"> cases was</w:t>
      </w:r>
      <w:r w:rsidR="00FD539F" w:rsidRPr="008575D9">
        <w:rPr>
          <w:rFonts w:ascii="Book Antiqua" w:hAnsi="Book Antiqua" w:cs="Arial"/>
        </w:rPr>
        <w:t xml:space="preserve"> </w:t>
      </w:r>
      <w:r w:rsidR="00890FF0" w:rsidRPr="008575D9">
        <w:rPr>
          <w:rFonts w:ascii="Book Antiqua" w:hAnsi="Book Antiqua" w:cs="Arial"/>
        </w:rPr>
        <w:t>postulated by</w:t>
      </w:r>
      <w:r w:rsidR="00FD539F" w:rsidRPr="008575D9">
        <w:rPr>
          <w:rFonts w:ascii="Book Antiqua" w:hAnsi="Book Antiqua" w:cs="Arial"/>
        </w:rPr>
        <w:t xml:space="preserve"> the Digestive Disease Week-Japan (DDW</w:t>
      </w:r>
      <w:r w:rsidR="00BB355F" w:rsidRPr="008575D9">
        <w:rPr>
          <w:rFonts w:ascii="Book Antiqua" w:hAnsi="Book Antiqua" w:cs="Arial"/>
        </w:rPr>
        <w:t>-</w:t>
      </w:r>
      <w:r w:rsidR="00FD539F" w:rsidRPr="008575D9">
        <w:rPr>
          <w:rFonts w:ascii="Book Antiqua" w:hAnsi="Book Antiqua" w:cs="Arial"/>
        </w:rPr>
        <w:t xml:space="preserve">J) 2004 </w:t>
      </w:r>
      <w:proofErr w:type="gramStart"/>
      <w:r w:rsidR="00FD539F" w:rsidRPr="008575D9">
        <w:rPr>
          <w:rFonts w:ascii="Book Antiqua" w:hAnsi="Book Antiqua" w:cs="Arial"/>
        </w:rPr>
        <w:t>workshop</w:t>
      </w:r>
      <w:r w:rsidR="0054092C" w:rsidRPr="008575D9">
        <w:rPr>
          <w:rFonts w:ascii="Book Antiqua" w:hAnsi="Book Antiqua" w:cs="Arial"/>
          <w:vertAlign w:val="superscript"/>
        </w:rPr>
        <w:t>[</w:t>
      </w:r>
      <w:proofErr w:type="gramEnd"/>
      <w:r w:rsidR="0054092C" w:rsidRPr="008575D9">
        <w:rPr>
          <w:rFonts w:ascii="Book Antiqua" w:hAnsi="Book Antiqua" w:cs="Arial"/>
          <w:vertAlign w:val="superscript"/>
        </w:rPr>
        <w:t>1</w:t>
      </w:r>
      <w:r w:rsidR="00A14320" w:rsidRPr="008575D9">
        <w:rPr>
          <w:rFonts w:ascii="Book Antiqua" w:hAnsi="Book Antiqua" w:cs="Arial"/>
          <w:vertAlign w:val="superscript"/>
        </w:rPr>
        <w:t>8</w:t>
      </w:r>
      <w:r w:rsidR="00BB0462" w:rsidRPr="008575D9">
        <w:rPr>
          <w:rFonts w:ascii="Book Antiqua" w:hAnsi="Book Antiqua" w:cs="Arial"/>
          <w:vertAlign w:val="superscript"/>
        </w:rPr>
        <w:t>]</w:t>
      </w:r>
      <w:r w:rsidR="00BB0462" w:rsidRPr="008575D9">
        <w:rPr>
          <w:rFonts w:ascii="Book Antiqua" w:hAnsi="Book Antiqua" w:cs="Arial"/>
        </w:rPr>
        <w:t>. Most of the patients</w:t>
      </w:r>
      <w:r w:rsidRPr="008575D9">
        <w:rPr>
          <w:rFonts w:ascii="Book Antiqua" w:hAnsi="Book Antiqua" w:cs="Arial"/>
        </w:rPr>
        <w:t xml:space="preserve"> were </w:t>
      </w:r>
      <w:r w:rsidR="00935DE4" w:rsidRPr="008575D9">
        <w:rPr>
          <w:rFonts w:ascii="Book Antiqua" w:hAnsi="Book Antiqua" w:cs="Arial"/>
        </w:rPr>
        <w:t xml:space="preserve">middle-aged </w:t>
      </w:r>
      <w:r w:rsidRPr="008575D9">
        <w:rPr>
          <w:rFonts w:ascii="Book Antiqua" w:hAnsi="Book Antiqua" w:cs="Arial"/>
        </w:rPr>
        <w:t>female</w:t>
      </w:r>
      <w:r w:rsidR="00935DE4" w:rsidRPr="008575D9">
        <w:rPr>
          <w:rFonts w:ascii="Book Antiqua" w:hAnsi="Book Antiqua" w:cs="Arial"/>
        </w:rPr>
        <w:t>s</w:t>
      </w:r>
      <w:r w:rsidR="00FD539F" w:rsidRPr="008575D9">
        <w:rPr>
          <w:rFonts w:ascii="Book Antiqua" w:hAnsi="Book Antiqua" w:cs="Arial"/>
        </w:rPr>
        <w:t xml:space="preserve"> </w:t>
      </w:r>
      <w:r w:rsidRPr="008575D9">
        <w:rPr>
          <w:rFonts w:ascii="Book Antiqua" w:hAnsi="Book Antiqua" w:cs="Arial"/>
        </w:rPr>
        <w:t>with a predominantly hepatocellular pattern of injury</w:t>
      </w:r>
      <w:r w:rsidR="00BB0462" w:rsidRPr="008575D9">
        <w:rPr>
          <w:rFonts w:ascii="Book Antiqua" w:hAnsi="Book Antiqua" w:cs="Arial"/>
        </w:rPr>
        <w:t>. Interestingly,</w:t>
      </w:r>
      <w:r w:rsidRPr="008575D9">
        <w:rPr>
          <w:rFonts w:ascii="Book Antiqua" w:hAnsi="Book Antiqua" w:cs="Arial"/>
        </w:rPr>
        <w:t xml:space="preserve"> severe liver injury leading to death or </w:t>
      </w:r>
      <w:r w:rsidR="00935DE4" w:rsidRPr="008575D9">
        <w:rPr>
          <w:rFonts w:ascii="Book Antiqua" w:hAnsi="Book Antiqua" w:cs="Arial"/>
        </w:rPr>
        <w:t>LT</w:t>
      </w:r>
      <w:r w:rsidRPr="008575D9">
        <w:rPr>
          <w:rFonts w:ascii="Book Antiqua" w:hAnsi="Book Antiqua" w:cs="Arial"/>
        </w:rPr>
        <w:t xml:space="preserve"> </w:t>
      </w:r>
      <w:r w:rsidR="00FD539F" w:rsidRPr="008575D9">
        <w:rPr>
          <w:rFonts w:ascii="Book Antiqua" w:hAnsi="Book Antiqua" w:cs="Arial"/>
        </w:rPr>
        <w:t xml:space="preserve">was rare </w:t>
      </w:r>
      <w:r w:rsidR="00BB0462" w:rsidRPr="008575D9">
        <w:rPr>
          <w:rFonts w:ascii="Book Antiqua" w:hAnsi="Book Antiqua" w:cs="Arial"/>
        </w:rPr>
        <w:t>among HDS users (</w:t>
      </w:r>
      <w:r w:rsidR="00FD539F" w:rsidRPr="008575D9">
        <w:rPr>
          <w:rFonts w:ascii="Book Antiqua" w:hAnsi="Book Antiqua" w:cs="Arial"/>
        </w:rPr>
        <w:t>1.2%</w:t>
      </w:r>
      <w:r w:rsidR="00BB0462" w:rsidRPr="008575D9">
        <w:rPr>
          <w:rFonts w:ascii="Book Antiqua" w:hAnsi="Book Antiqua" w:cs="Arial"/>
        </w:rPr>
        <w:t>), relative to pr</w:t>
      </w:r>
      <w:r w:rsidR="0054092C" w:rsidRPr="008575D9">
        <w:rPr>
          <w:rFonts w:ascii="Book Antiqua" w:hAnsi="Book Antiqua" w:cs="Arial"/>
        </w:rPr>
        <w:t>escription drug users (4.2%</w:t>
      </w:r>
      <w:proofErr w:type="gramStart"/>
      <w:r w:rsidR="0054092C" w:rsidRPr="008575D9">
        <w:rPr>
          <w:rFonts w:ascii="Book Antiqua" w:hAnsi="Book Antiqua" w:cs="Arial"/>
        </w:rPr>
        <w:t>)</w:t>
      </w:r>
      <w:r w:rsidR="0054092C" w:rsidRPr="008575D9">
        <w:rPr>
          <w:rFonts w:ascii="Book Antiqua" w:hAnsi="Book Antiqua" w:cs="Arial"/>
          <w:vertAlign w:val="superscript"/>
        </w:rPr>
        <w:t>[</w:t>
      </w:r>
      <w:proofErr w:type="gramEnd"/>
      <w:r w:rsidR="0054092C" w:rsidRPr="008575D9">
        <w:rPr>
          <w:rFonts w:ascii="Book Antiqua" w:hAnsi="Book Antiqua" w:cs="Arial"/>
          <w:vertAlign w:val="superscript"/>
        </w:rPr>
        <w:t>1</w:t>
      </w:r>
      <w:r w:rsidR="00A14320" w:rsidRPr="008575D9">
        <w:rPr>
          <w:rFonts w:ascii="Book Antiqua" w:hAnsi="Book Antiqua" w:cs="Arial"/>
          <w:vertAlign w:val="superscript"/>
        </w:rPr>
        <w:t>9</w:t>
      </w:r>
      <w:r w:rsidR="00BB0462" w:rsidRPr="008575D9">
        <w:rPr>
          <w:rFonts w:ascii="Book Antiqua" w:hAnsi="Book Antiqua" w:cs="Arial"/>
          <w:vertAlign w:val="superscript"/>
        </w:rPr>
        <w:t>]</w:t>
      </w:r>
      <w:r w:rsidR="00BB0462" w:rsidRPr="008575D9">
        <w:rPr>
          <w:rFonts w:ascii="Book Antiqua" w:hAnsi="Book Antiqua" w:cs="Arial"/>
        </w:rPr>
        <w:t>.</w:t>
      </w:r>
      <w:r w:rsidR="00FD539F" w:rsidRPr="008575D9">
        <w:rPr>
          <w:rFonts w:ascii="Book Antiqua" w:hAnsi="Book Antiqua" w:cs="Arial"/>
        </w:rPr>
        <w:t xml:space="preserve"> </w:t>
      </w:r>
    </w:p>
    <w:p w14:paraId="11F25B4C" w14:textId="77777777" w:rsidR="00BB0462" w:rsidRPr="008575D9" w:rsidRDefault="00BB0462" w:rsidP="008563BD">
      <w:pPr>
        <w:autoSpaceDE w:val="0"/>
        <w:autoSpaceDN w:val="0"/>
        <w:adjustRightInd w:val="0"/>
        <w:snapToGrid w:val="0"/>
        <w:spacing w:line="360" w:lineRule="auto"/>
        <w:jc w:val="both"/>
        <w:rPr>
          <w:rFonts w:ascii="Book Antiqua" w:hAnsi="Book Antiqua" w:cs="Arial"/>
          <w:b/>
          <w:u w:val="single"/>
        </w:rPr>
      </w:pPr>
    </w:p>
    <w:p w14:paraId="19A523EA" w14:textId="77777777" w:rsidR="007018F3" w:rsidRPr="008575D9" w:rsidRDefault="007018F3" w:rsidP="008563BD">
      <w:pPr>
        <w:autoSpaceDE w:val="0"/>
        <w:autoSpaceDN w:val="0"/>
        <w:adjustRightInd w:val="0"/>
        <w:snapToGrid w:val="0"/>
        <w:spacing w:line="360" w:lineRule="auto"/>
        <w:jc w:val="both"/>
        <w:rPr>
          <w:rFonts w:ascii="Book Antiqua" w:hAnsi="Book Antiqua" w:cs="Arial"/>
          <w:b/>
          <w:bCs/>
          <w:i/>
        </w:rPr>
      </w:pPr>
      <w:r w:rsidRPr="008575D9">
        <w:rPr>
          <w:rFonts w:ascii="Book Antiqua" w:hAnsi="Book Antiqua" w:cs="Arial"/>
          <w:b/>
          <w:bCs/>
          <w:i/>
        </w:rPr>
        <w:t>India</w:t>
      </w:r>
    </w:p>
    <w:p w14:paraId="6F5F8F69" w14:textId="51C18AFB" w:rsidR="00F26584" w:rsidRPr="008575D9" w:rsidRDefault="00BE4FD2" w:rsidP="008563BD">
      <w:pPr>
        <w:autoSpaceDE w:val="0"/>
        <w:autoSpaceDN w:val="0"/>
        <w:adjustRightInd w:val="0"/>
        <w:snapToGrid w:val="0"/>
        <w:spacing w:line="360" w:lineRule="auto"/>
        <w:jc w:val="both"/>
        <w:rPr>
          <w:rFonts w:ascii="Book Antiqua" w:hAnsi="Book Antiqua" w:cs="Arial"/>
        </w:rPr>
      </w:pPr>
      <w:r w:rsidRPr="008575D9">
        <w:rPr>
          <w:rFonts w:ascii="Book Antiqua" w:hAnsi="Book Antiqua" w:cs="Arial"/>
        </w:rPr>
        <w:t>A large single center retrospective analysis of 313 DILI cases over a 12</w:t>
      </w:r>
      <w:r w:rsidR="00BB0462" w:rsidRPr="008575D9">
        <w:rPr>
          <w:rFonts w:ascii="Book Antiqua" w:hAnsi="Book Antiqua" w:cs="Arial"/>
        </w:rPr>
        <w:t>-</w:t>
      </w:r>
      <w:r w:rsidRPr="008575D9">
        <w:rPr>
          <w:rFonts w:ascii="Book Antiqua" w:hAnsi="Book Antiqua" w:cs="Arial"/>
        </w:rPr>
        <w:t>year period (1997-2008) reported a</w:t>
      </w:r>
      <w:r w:rsidR="00BB0462" w:rsidRPr="008575D9">
        <w:rPr>
          <w:rFonts w:ascii="Book Antiqua" w:hAnsi="Book Antiqua" w:cs="Arial"/>
        </w:rPr>
        <w:t>n</w:t>
      </w:r>
      <w:r w:rsidRPr="008575D9">
        <w:rPr>
          <w:rFonts w:ascii="Book Antiqua" w:hAnsi="Book Antiqua" w:cs="Arial"/>
        </w:rPr>
        <w:t xml:space="preserve"> overall mortality of 17.3%</w:t>
      </w:r>
      <w:r w:rsidR="00BB0462" w:rsidRPr="008575D9">
        <w:rPr>
          <w:rFonts w:ascii="Book Antiqua" w:hAnsi="Book Antiqua" w:cs="Arial"/>
        </w:rPr>
        <w:t>,</w:t>
      </w:r>
      <w:r w:rsidRPr="008575D9">
        <w:rPr>
          <w:rFonts w:ascii="Book Antiqua" w:hAnsi="Book Antiqua" w:cs="Arial"/>
        </w:rPr>
        <w:t xml:space="preserve"> primarily related to use of anti-tuberculosis medications. </w:t>
      </w:r>
      <w:r w:rsidR="00BB0462" w:rsidRPr="008575D9">
        <w:rPr>
          <w:rFonts w:ascii="Book Antiqua" w:hAnsi="Book Antiqua" w:cs="Arial"/>
        </w:rPr>
        <w:t>Only,</w:t>
      </w:r>
      <w:r w:rsidRPr="008575D9">
        <w:rPr>
          <w:rFonts w:ascii="Book Antiqua" w:hAnsi="Book Antiqua" w:cs="Arial"/>
        </w:rPr>
        <w:t xml:space="preserve"> 1.3%</w:t>
      </w:r>
      <w:r w:rsidR="00935DE4" w:rsidRPr="008575D9">
        <w:rPr>
          <w:rFonts w:ascii="Book Antiqua" w:hAnsi="Book Antiqua" w:cs="Arial"/>
        </w:rPr>
        <w:t xml:space="preserve"> </w:t>
      </w:r>
      <w:r w:rsidRPr="008575D9">
        <w:rPr>
          <w:rFonts w:ascii="Book Antiqua" w:hAnsi="Book Antiqua" w:cs="Arial"/>
        </w:rPr>
        <w:t>cases were attributed to HDS</w:t>
      </w:r>
      <w:r w:rsidR="00BB0462" w:rsidRPr="008575D9">
        <w:rPr>
          <w:rFonts w:ascii="Book Antiqua" w:hAnsi="Book Antiqua" w:cs="Arial"/>
        </w:rPr>
        <w:t xml:space="preserve">, </w:t>
      </w:r>
      <w:r w:rsidRPr="008575D9">
        <w:rPr>
          <w:rFonts w:ascii="Book Antiqua" w:hAnsi="Book Antiqua" w:cs="Arial"/>
        </w:rPr>
        <w:t>mainly Ayurvedic medications</w:t>
      </w:r>
      <w:r w:rsidR="00BB0462" w:rsidRPr="008575D9">
        <w:rPr>
          <w:rFonts w:ascii="Book Antiqua" w:hAnsi="Book Antiqua" w:cs="Arial"/>
        </w:rPr>
        <w:t>. Notwithstanding, half of the</w:t>
      </w:r>
      <w:r w:rsidR="00EB6DF8" w:rsidRPr="008575D9">
        <w:rPr>
          <w:rFonts w:ascii="Book Antiqua" w:hAnsi="Book Antiqua" w:cs="Arial"/>
        </w:rPr>
        <w:t xml:space="preserve"> patients with HDS related DILI died. </w:t>
      </w:r>
      <w:r w:rsidRPr="008575D9">
        <w:rPr>
          <w:rFonts w:ascii="Book Antiqua" w:hAnsi="Book Antiqua" w:cs="Arial"/>
        </w:rPr>
        <w:t>The authors postulated that despite the rising popularity of HDS in India, they are increasingly taken after the onset of jaundice from viral hepatitis</w:t>
      </w:r>
      <w:r w:rsidR="00935DE4" w:rsidRPr="008575D9">
        <w:rPr>
          <w:rFonts w:ascii="Book Antiqua" w:hAnsi="Book Antiqua" w:cs="Arial"/>
        </w:rPr>
        <w:t xml:space="preserve"> which may contribute to the increased mortality noted</w:t>
      </w:r>
      <w:r w:rsidRPr="008575D9">
        <w:rPr>
          <w:rFonts w:ascii="Book Antiqua" w:hAnsi="Book Antiqua" w:cs="Arial"/>
        </w:rPr>
        <w:t xml:space="preserve">. Also, more </w:t>
      </w:r>
      <w:r w:rsidR="00EB6DF8" w:rsidRPr="008575D9">
        <w:rPr>
          <w:rFonts w:ascii="Book Antiqua" w:hAnsi="Book Antiqua" w:cs="Arial"/>
        </w:rPr>
        <w:t xml:space="preserve">so than </w:t>
      </w:r>
      <w:r w:rsidR="00A17156" w:rsidRPr="008575D9">
        <w:rPr>
          <w:rFonts w:ascii="Book Antiqua" w:hAnsi="Book Antiqua" w:cs="Arial"/>
        </w:rPr>
        <w:t>hepatitis</w:t>
      </w:r>
      <w:r w:rsidR="00EB6DF8" w:rsidRPr="008575D9">
        <w:rPr>
          <w:rFonts w:ascii="Book Antiqua" w:hAnsi="Book Antiqua" w:cs="Arial"/>
        </w:rPr>
        <w:t xml:space="preserve">, </w:t>
      </w:r>
      <w:r w:rsidRPr="008575D9">
        <w:rPr>
          <w:rFonts w:ascii="Book Antiqua" w:hAnsi="Book Antiqua" w:cs="Arial"/>
        </w:rPr>
        <w:t>patients present with constitutional and neurological symptoms due to heavy metal</w:t>
      </w:r>
      <w:r w:rsidR="002545B8" w:rsidRPr="008575D9">
        <w:rPr>
          <w:rFonts w:ascii="Book Antiqua" w:hAnsi="Book Antiqua" w:cs="Arial"/>
        </w:rPr>
        <w:t xml:space="preserve"> </w:t>
      </w:r>
      <w:r w:rsidRPr="008575D9">
        <w:rPr>
          <w:rFonts w:ascii="Book Antiqua" w:hAnsi="Book Antiqua" w:cs="Arial"/>
        </w:rPr>
        <w:t xml:space="preserve">contamination of HDS with lead and </w:t>
      </w:r>
      <w:proofErr w:type="gramStart"/>
      <w:r w:rsidRPr="008575D9">
        <w:rPr>
          <w:rFonts w:ascii="Book Antiqua" w:hAnsi="Book Antiqua" w:cs="Arial"/>
        </w:rPr>
        <w:t>arsenic</w:t>
      </w:r>
      <w:r w:rsidR="00EB6DF8" w:rsidRPr="008575D9">
        <w:rPr>
          <w:rFonts w:ascii="Book Antiqua" w:hAnsi="Book Antiqua" w:cs="Arial"/>
          <w:vertAlign w:val="superscript"/>
        </w:rPr>
        <w:t>[</w:t>
      </w:r>
      <w:proofErr w:type="gramEnd"/>
      <w:r w:rsidR="00A14320" w:rsidRPr="008575D9">
        <w:rPr>
          <w:rFonts w:ascii="Book Antiqua" w:hAnsi="Book Antiqua" w:cs="Arial"/>
          <w:vertAlign w:val="superscript"/>
        </w:rPr>
        <w:t>20</w:t>
      </w:r>
      <w:r w:rsidR="00EB6DF8" w:rsidRPr="008575D9">
        <w:rPr>
          <w:rFonts w:ascii="Book Antiqua" w:hAnsi="Book Antiqua" w:cs="Arial"/>
          <w:vertAlign w:val="superscript"/>
        </w:rPr>
        <w:t>]</w:t>
      </w:r>
      <w:r w:rsidR="00237EF2" w:rsidRPr="008575D9">
        <w:rPr>
          <w:rFonts w:ascii="Book Antiqua" w:hAnsi="Book Antiqua" w:cs="Arial"/>
        </w:rPr>
        <w:t>.</w:t>
      </w:r>
    </w:p>
    <w:p w14:paraId="400DB351" w14:textId="77777777" w:rsidR="00EB6DF8" w:rsidRPr="008575D9" w:rsidRDefault="00EB6DF8" w:rsidP="008563BD">
      <w:pPr>
        <w:shd w:val="clear" w:color="auto" w:fill="FFFFFF"/>
        <w:adjustRightInd w:val="0"/>
        <w:snapToGrid w:val="0"/>
        <w:spacing w:line="360" w:lineRule="auto"/>
        <w:jc w:val="both"/>
        <w:rPr>
          <w:rFonts w:ascii="Book Antiqua" w:hAnsi="Book Antiqua" w:cs="Arial"/>
        </w:rPr>
      </w:pPr>
    </w:p>
    <w:p w14:paraId="68A51426" w14:textId="77777777" w:rsidR="007018F3" w:rsidRPr="008575D9" w:rsidRDefault="007018F3" w:rsidP="008563BD">
      <w:pPr>
        <w:shd w:val="clear" w:color="auto" w:fill="FFFFFF"/>
        <w:adjustRightInd w:val="0"/>
        <w:snapToGrid w:val="0"/>
        <w:spacing w:line="360" w:lineRule="auto"/>
        <w:jc w:val="both"/>
        <w:rPr>
          <w:rFonts w:ascii="Book Antiqua" w:eastAsia="Times New Roman" w:hAnsi="Book Antiqua" w:cs="Arial"/>
          <w:b/>
          <w:bCs/>
          <w:i/>
        </w:rPr>
      </w:pPr>
      <w:r w:rsidRPr="008575D9">
        <w:rPr>
          <w:rFonts w:ascii="Book Antiqua" w:eastAsia="Times New Roman" w:hAnsi="Book Antiqua" w:cs="Arial"/>
          <w:b/>
          <w:bCs/>
          <w:i/>
        </w:rPr>
        <w:t>China</w:t>
      </w:r>
    </w:p>
    <w:p w14:paraId="2002DAF6" w14:textId="0424413A" w:rsidR="003D55AF" w:rsidRPr="008575D9" w:rsidRDefault="008C6B03" w:rsidP="008563BD">
      <w:pPr>
        <w:shd w:val="clear" w:color="auto" w:fill="FFFFFF"/>
        <w:adjustRightInd w:val="0"/>
        <w:snapToGrid w:val="0"/>
        <w:spacing w:line="360" w:lineRule="auto"/>
        <w:jc w:val="both"/>
        <w:rPr>
          <w:rFonts w:ascii="Book Antiqua" w:eastAsia="Times New Roman" w:hAnsi="Book Antiqua" w:cs="Arial"/>
        </w:rPr>
      </w:pPr>
      <w:r w:rsidRPr="008575D9">
        <w:rPr>
          <w:rFonts w:ascii="Book Antiqua" w:eastAsia="Times New Roman" w:hAnsi="Book Antiqua" w:cs="Arial"/>
        </w:rPr>
        <w:lastRenderedPageBreak/>
        <w:t xml:space="preserve">A recent review of </w:t>
      </w:r>
      <w:r w:rsidR="00890FF0" w:rsidRPr="008575D9">
        <w:rPr>
          <w:rFonts w:ascii="Book Antiqua" w:eastAsia="Times New Roman" w:hAnsi="Book Antiqua" w:cs="Arial"/>
        </w:rPr>
        <w:t>nearly 26000</w:t>
      </w:r>
      <w:r w:rsidRPr="008575D9">
        <w:rPr>
          <w:rFonts w:ascii="Book Antiqua" w:eastAsia="Times New Roman" w:hAnsi="Book Antiqua" w:cs="Arial"/>
        </w:rPr>
        <w:t xml:space="preserve"> confirmed D</w:t>
      </w:r>
      <w:r w:rsidR="003D55AF" w:rsidRPr="008575D9">
        <w:rPr>
          <w:rFonts w:ascii="Book Antiqua" w:eastAsia="Times New Roman" w:hAnsi="Book Antiqua" w:cs="Arial"/>
        </w:rPr>
        <w:t>ILI</w:t>
      </w:r>
      <w:r w:rsidRPr="008575D9">
        <w:rPr>
          <w:rFonts w:ascii="Book Antiqua" w:eastAsia="Times New Roman" w:hAnsi="Book Antiqua" w:cs="Arial"/>
        </w:rPr>
        <w:t xml:space="preserve"> </w:t>
      </w:r>
      <w:r w:rsidR="00A17156" w:rsidRPr="008575D9">
        <w:rPr>
          <w:rFonts w:ascii="Book Antiqua" w:eastAsia="Times New Roman" w:hAnsi="Book Antiqua" w:cs="Arial"/>
        </w:rPr>
        <w:t>cases;</w:t>
      </w:r>
      <w:r w:rsidRPr="008575D9">
        <w:rPr>
          <w:rFonts w:ascii="Book Antiqua" w:eastAsia="Times New Roman" w:hAnsi="Book Antiqua" w:cs="Arial"/>
        </w:rPr>
        <w:t xml:space="preserve"> hospitalized from 2012-</w:t>
      </w:r>
      <w:r w:rsidR="003D55AF" w:rsidRPr="008575D9">
        <w:rPr>
          <w:rFonts w:ascii="Book Antiqua" w:eastAsia="Times New Roman" w:hAnsi="Book Antiqua" w:cs="Arial"/>
        </w:rPr>
        <w:t xml:space="preserve">2014 at </w:t>
      </w:r>
      <w:r w:rsidR="00890FF0" w:rsidRPr="008575D9">
        <w:rPr>
          <w:rFonts w:ascii="Book Antiqua" w:eastAsia="Times New Roman" w:hAnsi="Book Antiqua" w:cs="Arial"/>
        </w:rPr>
        <w:t>approximately 300</w:t>
      </w:r>
      <w:r w:rsidR="003D55AF" w:rsidRPr="008575D9">
        <w:rPr>
          <w:rFonts w:ascii="Book Antiqua" w:eastAsia="Times New Roman" w:hAnsi="Book Antiqua" w:cs="Arial"/>
        </w:rPr>
        <w:t xml:space="preserve"> </w:t>
      </w:r>
      <w:r w:rsidRPr="008575D9">
        <w:rPr>
          <w:rFonts w:ascii="Book Antiqua" w:eastAsia="Times New Roman" w:hAnsi="Book Antiqua" w:cs="Arial"/>
        </w:rPr>
        <w:t>medical centers in mainland Chi</w:t>
      </w:r>
      <w:r w:rsidR="003D55AF" w:rsidRPr="008575D9">
        <w:rPr>
          <w:rFonts w:ascii="Book Antiqua" w:eastAsia="Times New Roman" w:hAnsi="Book Antiqua" w:cs="Arial"/>
        </w:rPr>
        <w:t>na</w:t>
      </w:r>
      <w:r w:rsidRPr="008575D9">
        <w:rPr>
          <w:rFonts w:ascii="Book Antiqua" w:eastAsia="Times New Roman" w:hAnsi="Book Antiqua" w:cs="Arial"/>
        </w:rPr>
        <w:t xml:space="preserve"> were analyzed</w:t>
      </w:r>
      <w:r w:rsidR="003D55AF" w:rsidRPr="008575D9">
        <w:rPr>
          <w:rFonts w:ascii="Book Antiqua" w:eastAsia="Times New Roman" w:hAnsi="Book Antiqua" w:cs="Arial"/>
        </w:rPr>
        <w:t>. Most cases of DILI p</w:t>
      </w:r>
      <w:r w:rsidRPr="008575D9">
        <w:rPr>
          <w:rFonts w:ascii="Book Antiqua" w:eastAsia="Times New Roman" w:hAnsi="Book Antiqua" w:cs="Arial"/>
        </w:rPr>
        <w:t>resented w</w:t>
      </w:r>
      <w:r w:rsidR="00935DE4" w:rsidRPr="008575D9">
        <w:rPr>
          <w:rFonts w:ascii="Book Antiqua" w:eastAsia="Times New Roman" w:hAnsi="Book Antiqua" w:cs="Arial"/>
        </w:rPr>
        <w:t>ith hepatocellular injury (51</w:t>
      </w:r>
      <w:r w:rsidRPr="008575D9">
        <w:rPr>
          <w:rFonts w:ascii="Book Antiqua" w:eastAsia="Times New Roman" w:hAnsi="Book Antiqua" w:cs="Arial"/>
        </w:rPr>
        <w:t>%).</w:t>
      </w:r>
      <w:r w:rsidR="00EB6DF8" w:rsidRPr="008575D9">
        <w:rPr>
          <w:rFonts w:ascii="Book Antiqua" w:eastAsia="Times New Roman" w:hAnsi="Book Antiqua" w:cs="Arial"/>
        </w:rPr>
        <w:t xml:space="preserve"> </w:t>
      </w:r>
      <w:r w:rsidR="003D55AF" w:rsidRPr="008575D9">
        <w:rPr>
          <w:rFonts w:ascii="Book Antiqua" w:eastAsia="Times New Roman" w:hAnsi="Book Antiqua" w:cs="Arial"/>
        </w:rPr>
        <w:t xml:space="preserve">The </w:t>
      </w:r>
      <w:r w:rsidR="002D253F" w:rsidRPr="008575D9">
        <w:rPr>
          <w:rFonts w:ascii="Book Antiqua" w:eastAsia="Times New Roman" w:hAnsi="Book Antiqua" w:cs="Arial"/>
        </w:rPr>
        <w:t xml:space="preserve">major </w:t>
      </w:r>
      <w:r w:rsidRPr="008575D9">
        <w:rPr>
          <w:rFonts w:ascii="Book Antiqua" w:eastAsia="Times New Roman" w:hAnsi="Book Antiqua" w:cs="Arial"/>
        </w:rPr>
        <w:t>classes of implica</w:t>
      </w:r>
      <w:r w:rsidR="003D55AF" w:rsidRPr="008575D9">
        <w:rPr>
          <w:rFonts w:ascii="Book Antiqua" w:eastAsia="Times New Roman" w:hAnsi="Book Antiqua" w:cs="Arial"/>
        </w:rPr>
        <w:t>ted drugs were</w:t>
      </w:r>
      <w:r w:rsidRPr="008575D9">
        <w:rPr>
          <w:rFonts w:ascii="Book Antiqua" w:eastAsia="Times New Roman" w:hAnsi="Book Antiqua" w:cs="Arial"/>
        </w:rPr>
        <w:t xml:space="preserve"> traditio</w:t>
      </w:r>
      <w:r w:rsidR="00890FF0" w:rsidRPr="008575D9">
        <w:rPr>
          <w:rFonts w:ascii="Book Antiqua" w:eastAsia="Times New Roman" w:hAnsi="Book Antiqua" w:cs="Arial"/>
        </w:rPr>
        <w:t>nal Chinese medicines</w:t>
      </w:r>
      <w:r w:rsidR="00935DE4" w:rsidRPr="008575D9">
        <w:rPr>
          <w:rFonts w:ascii="Book Antiqua" w:eastAsia="Times New Roman" w:hAnsi="Book Antiqua" w:cs="Arial"/>
        </w:rPr>
        <w:t xml:space="preserve"> (27</w:t>
      </w:r>
      <w:r w:rsidR="00890FF0" w:rsidRPr="008575D9">
        <w:rPr>
          <w:rFonts w:ascii="Book Antiqua" w:eastAsia="Times New Roman" w:hAnsi="Book Antiqua" w:cs="Arial"/>
        </w:rPr>
        <w:t>%) followed by</w:t>
      </w:r>
      <w:r w:rsidRPr="008575D9">
        <w:rPr>
          <w:rFonts w:ascii="Book Antiqua" w:eastAsia="Times New Roman" w:hAnsi="Book Antiqua" w:cs="Arial"/>
        </w:rPr>
        <w:t xml:space="preserve"> </w:t>
      </w:r>
      <w:r w:rsidR="00935DE4" w:rsidRPr="008575D9">
        <w:rPr>
          <w:rFonts w:ascii="Book Antiqua" w:eastAsia="Times New Roman" w:hAnsi="Book Antiqua" w:cs="Arial"/>
        </w:rPr>
        <w:t>medications</w:t>
      </w:r>
      <w:r w:rsidR="00890FF0" w:rsidRPr="008575D9">
        <w:rPr>
          <w:rFonts w:ascii="Book Antiqua" w:eastAsia="Times New Roman" w:hAnsi="Book Antiqua" w:cs="Arial"/>
        </w:rPr>
        <w:t xml:space="preserve"> for tuberculosis</w:t>
      </w:r>
      <w:r w:rsidR="00935DE4" w:rsidRPr="008575D9">
        <w:rPr>
          <w:rFonts w:ascii="Book Antiqua" w:eastAsia="Times New Roman" w:hAnsi="Book Antiqua" w:cs="Arial"/>
        </w:rPr>
        <w:t xml:space="preserve"> (22</w:t>
      </w:r>
      <w:r w:rsidR="003D55AF" w:rsidRPr="008575D9">
        <w:rPr>
          <w:rFonts w:ascii="Book Antiqua" w:eastAsia="Times New Roman" w:hAnsi="Book Antiqua" w:cs="Arial"/>
        </w:rPr>
        <w:t xml:space="preserve">%). </w:t>
      </w:r>
      <w:r w:rsidR="00EB6DF8" w:rsidRPr="008575D9">
        <w:rPr>
          <w:rFonts w:ascii="Book Antiqua" w:eastAsia="Times New Roman" w:hAnsi="Book Antiqua" w:cs="Arial"/>
        </w:rPr>
        <w:t>O</w:t>
      </w:r>
      <w:r w:rsidR="00FD1A1C" w:rsidRPr="008575D9">
        <w:rPr>
          <w:rFonts w:ascii="Book Antiqua" w:eastAsia="Times New Roman" w:hAnsi="Book Antiqua" w:cs="Arial"/>
        </w:rPr>
        <w:t xml:space="preserve">nly </w:t>
      </w:r>
      <w:r w:rsidRPr="008575D9">
        <w:rPr>
          <w:rFonts w:ascii="Book Antiqua" w:eastAsia="Times New Roman" w:hAnsi="Book Antiqua" w:cs="Arial"/>
        </w:rPr>
        <w:t>1%</w:t>
      </w:r>
      <w:r w:rsidR="00EB6DF8" w:rsidRPr="008575D9">
        <w:rPr>
          <w:rFonts w:ascii="Book Antiqua" w:eastAsia="Times New Roman" w:hAnsi="Book Antiqua" w:cs="Arial"/>
        </w:rPr>
        <w:t xml:space="preserve"> </w:t>
      </w:r>
      <w:r w:rsidR="00935DE4" w:rsidRPr="008575D9">
        <w:rPr>
          <w:rFonts w:ascii="Book Antiqua" w:eastAsia="Times New Roman" w:hAnsi="Book Antiqua" w:cs="Arial"/>
        </w:rPr>
        <w:t xml:space="preserve">of </w:t>
      </w:r>
      <w:r w:rsidR="00EB6DF8" w:rsidRPr="008575D9">
        <w:rPr>
          <w:rFonts w:ascii="Book Antiqua" w:eastAsia="Times New Roman" w:hAnsi="Book Antiqua" w:cs="Arial"/>
        </w:rPr>
        <w:t xml:space="preserve">DILI cases associated with HDS </w:t>
      </w:r>
      <w:r w:rsidR="003D55AF" w:rsidRPr="008575D9">
        <w:rPr>
          <w:rFonts w:ascii="Book Antiqua" w:eastAsia="Times New Roman" w:hAnsi="Book Antiqua" w:cs="Arial"/>
        </w:rPr>
        <w:t>progressed to hepa</w:t>
      </w:r>
      <w:r w:rsidRPr="008575D9">
        <w:rPr>
          <w:rFonts w:ascii="Book Antiqua" w:eastAsia="Times New Roman" w:hAnsi="Book Antiqua" w:cs="Arial"/>
        </w:rPr>
        <w:t>tic failure</w:t>
      </w:r>
      <w:r w:rsidR="002D253F" w:rsidRPr="008575D9">
        <w:rPr>
          <w:rFonts w:ascii="Book Antiqua" w:eastAsia="Times New Roman" w:hAnsi="Book Antiqua" w:cs="Arial"/>
        </w:rPr>
        <w:t>. However,</w:t>
      </w:r>
      <w:r w:rsidR="00FD1A1C" w:rsidRPr="008575D9">
        <w:rPr>
          <w:rFonts w:ascii="Book Antiqua" w:eastAsia="Times New Roman" w:hAnsi="Book Antiqua" w:cs="Arial"/>
        </w:rPr>
        <w:t xml:space="preserve"> among the 72 who died only from DILI, HDS was the leading culprit (35%</w:t>
      </w:r>
      <w:proofErr w:type="gramStart"/>
      <w:r w:rsidR="00FD1A1C" w:rsidRPr="008575D9">
        <w:rPr>
          <w:rFonts w:ascii="Book Antiqua" w:eastAsia="Times New Roman" w:hAnsi="Book Antiqua" w:cs="Arial"/>
        </w:rPr>
        <w:t>)</w:t>
      </w:r>
      <w:r w:rsidR="0054092C" w:rsidRPr="008575D9">
        <w:rPr>
          <w:rFonts w:ascii="Book Antiqua" w:eastAsia="Times New Roman" w:hAnsi="Book Antiqua" w:cs="Arial"/>
          <w:vertAlign w:val="superscript"/>
        </w:rPr>
        <w:t>[</w:t>
      </w:r>
      <w:proofErr w:type="gramEnd"/>
      <w:r w:rsidR="00A14320" w:rsidRPr="008575D9">
        <w:rPr>
          <w:rFonts w:ascii="Book Antiqua" w:eastAsia="Times New Roman" w:hAnsi="Book Antiqua" w:cs="Arial"/>
          <w:vertAlign w:val="superscript"/>
        </w:rPr>
        <w:t>21</w:t>
      </w:r>
      <w:r w:rsidR="00EB6DF8" w:rsidRPr="008575D9">
        <w:rPr>
          <w:rFonts w:ascii="Book Antiqua" w:eastAsia="Times New Roman" w:hAnsi="Book Antiqua" w:cs="Arial"/>
          <w:vertAlign w:val="superscript"/>
        </w:rPr>
        <w:t>]</w:t>
      </w:r>
      <w:r w:rsidR="002D253F" w:rsidRPr="008575D9">
        <w:rPr>
          <w:rFonts w:ascii="Book Antiqua" w:eastAsia="Times New Roman" w:hAnsi="Book Antiqua" w:cs="Arial"/>
        </w:rPr>
        <w:t>.</w:t>
      </w:r>
    </w:p>
    <w:p w14:paraId="2896CB16" w14:textId="7DE70391" w:rsidR="00F26584" w:rsidRPr="008575D9" w:rsidRDefault="00EB6DF8"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A</w:t>
      </w:r>
      <w:r w:rsidR="00F26584" w:rsidRPr="008575D9">
        <w:rPr>
          <w:rFonts w:ascii="Book Antiqua" w:eastAsia="Times New Roman" w:hAnsi="Book Antiqua" w:cs="Arial"/>
        </w:rPr>
        <w:t xml:space="preserve"> retrospective analysis of 279 studies on DILI involving 24000 patients over </w:t>
      </w:r>
      <w:r w:rsidRPr="008575D9">
        <w:rPr>
          <w:rFonts w:ascii="Book Antiqua" w:eastAsia="Times New Roman" w:hAnsi="Book Antiqua" w:cs="Arial"/>
        </w:rPr>
        <w:t xml:space="preserve">a 17-year </w:t>
      </w:r>
      <w:r w:rsidR="00F26584" w:rsidRPr="008575D9">
        <w:rPr>
          <w:rFonts w:ascii="Book Antiqua" w:eastAsia="Times New Roman" w:hAnsi="Book Antiqua" w:cs="Arial"/>
        </w:rPr>
        <w:t>period (1994-2011)</w:t>
      </w:r>
      <w:r w:rsidRPr="008575D9">
        <w:rPr>
          <w:rFonts w:ascii="Book Antiqua" w:eastAsia="Times New Roman" w:hAnsi="Book Antiqua" w:cs="Arial"/>
        </w:rPr>
        <w:t xml:space="preserve"> </w:t>
      </w:r>
      <w:r w:rsidR="00F26584" w:rsidRPr="008575D9">
        <w:rPr>
          <w:rFonts w:ascii="Book Antiqua" w:eastAsia="Times New Roman" w:hAnsi="Book Antiqua" w:cs="Arial"/>
        </w:rPr>
        <w:t>reported that HDS were the second leading cause of DILI</w:t>
      </w:r>
      <w:r w:rsidRPr="008575D9">
        <w:rPr>
          <w:rFonts w:ascii="Book Antiqua" w:eastAsia="Times New Roman" w:hAnsi="Book Antiqua" w:cs="Arial"/>
        </w:rPr>
        <w:t xml:space="preserve"> </w:t>
      </w:r>
      <w:r w:rsidR="00F26584" w:rsidRPr="008575D9">
        <w:rPr>
          <w:rFonts w:ascii="Book Antiqua" w:eastAsia="Times New Roman" w:hAnsi="Book Antiqua" w:cs="Arial"/>
        </w:rPr>
        <w:t>(18%) after anti-tuberculosis dr</w:t>
      </w:r>
      <w:r w:rsidR="00FD1A1C" w:rsidRPr="008575D9">
        <w:rPr>
          <w:rFonts w:ascii="Book Antiqua" w:eastAsia="Times New Roman" w:hAnsi="Book Antiqua" w:cs="Arial"/>
        </w:rPr>
        <w:t>ugs. Most cases were male (54%)</w:t>
      </w:r>
      <w:r w:rsidRPr="008575D9">
        <w:rPr>
          <w:rFonts w:ascii="Book Antiqua" w:eastAsia="Times New Roman" w:hAnsi="Book Antiqua" w:cs="Arial"/>
        </w:rPr>
        <w:t>,</w:t>
      </w:r>
      <w:r w:rsidR="0071755F" w:rsidRPr="008575D9">
        <w:rPr>
          <w:rFonts w:ascii="Book Antiqua" w:eastAsia="Times New Roman" w:hAnsi="Book Antiqua" w:cs="Arial"/>
        </w:rPr>
        <w:t xml:space="preserve"> </w:t>
      </w:r>
      <w:r w:rsidR="00F26584" w:rsidRPr="008575D9">
        <w:rPr>
          <w:rFonts w:ascii="Book Antiqua" w:eastAsia="Times New Roman" w:hAnsi="Book Antiqua" w:cs="Arial"/>
        </w:rPr>
        <w:t>older than 40 years</w:t>
      </w:r>
      <w:r w:rsidRPr="008575D9">
        <w:rPr>
          <w:rFonts w:ascii="Book Antiqua" w:eastAsia="Times New Roman" w:hAnsi="Book Antiqua" w:cs="Arial"/>
        </w:rPr>
        <w:t>,</w:t>
      </w:r>
      <w:r w:rsidR="00F26584" w:rsidRPr="008575D9">
        <w:rPr>
          <w:rFonts w:ascii="Book Antiqua" w:eastAsia="Times New Roman" w:hAnsi="Book Antiqua" w:cs="Arial"/>
        </w:rPr>
        <w:t xml:space="preserve"> and 58% had </w:t>
      </w:r>
      <w:r w:rsidR="00935DE4" w:rsidRPr="008575D9">
        <w:rPr>
          <w:rFonts w:ascii="Book Antiqua" w:eastAsia="Times New Roman" w:hAnsi="Book Antiqua" w:cs="Arial"/>
        </w:rPr>
        <w:t xml:space="preserve">a </w:t>
      </w:r>
      <w:r w:rsidR="00F26584" w:rsidRPr="008575D9">
        <w:rPr>
          <w:rFonts w:ascii="Book Antiqua" w:eastAsia="Times New Roman" w:hAnsi="Book Antiqua" w:cs="Arial"/>
        </w:rPr>
        <w:t>hepatocellular pattern of injury. The overall mortality in the group was 2.9%</w:t>
      </w:r>
      <w:r w:rsidR="00BA6020" w:rsidRPr="008575D9">
        <w:rPr>
          <w:rFonts w:ascii="Book Antiqua" w:eastAsia="Times New Roman" w:hAnsi="Book Antiqua" w:cs="Arial"/>
        </w:rPr>
        <w:t>. The most frequently implicated drugs were</w:t>
      </w:r>
      <w:r w:rsidR="00BA6020" w:rsidRPr="008575D9">
        <w:rPr>
          <w:rFonts w:ascii="Book Antiqua" w:hAnsi="Book Antiqua" w:cs="Arial"/>
        </w:rPr>
        <w:t xml:space="preserve"> </w:t>
      </w:r>
      <w:r w:rsidR="00BA6020" w:rsidRPr="008575D9">
        <w:rPr>
          <w:rFonts w:ascii="Book Antiqua" w:eastAsia="Times New Roman" w:hAnsi="Book Antiqua" w:cs="Arial"/>
          <w:i/>
        </w:rPr>
        <w:t xml:space="preserve">Xiao He </w:t>
      </w:r>
      <w:proofErr w:type="spellStart"/>
      <w:r w:rsidR="00BA6020" w:rsidRPr="008575D9">
        <w:rPr>
          <w:rFonts w:ascii="Book Antiqua" w:eastAsia="Times New Roman" w:hAnsi="Book Antiqua" w:cs="Arial"/>
          <w:i/>
        </w:rPr>
        <w:t>P</w:t>
      </w:r>
      <w:r w:rsidR="003D55AF" w:rsidRPr="008575D9">
        <w:rPr>
          <w:rFonts w:ascii="Book Antiqua" w:eastAsia="Times New Roman" w:hAnsi="Book Antiqua" w:cs="Arial"/>
          <w:i/>
        </w:rPr>
        <w:t>ian</w:t>
      </w:r>
      <w:proofErr w:type="spellEnd"/>
      <w:r w:rsidR="003D55AF" w:rsidRPr="008575D9">
        <w:rPr>
          <w:rFonts w:ascii="Book Antiqua" w:eastAsia="Times New Roman" w:hAnsi="Book Antiqua" w:cs="Arial"/>
        </w:rPr>
        <w:t xml:space="preserve">, Common three-wing-nut root </w:t>
      </w:r>
      <w:r w:rsidR="00BA6020" w:rsidRPr="008575D9">
        <w:rPr>
          <w:rFonts w:ascii="Book Antiqua" w:eastAsia="Times New Roman" w:hAnsi="Book Antiqua" w:cs="Arial"/>
        </w:rPr>
        <w:t>(</w:t>
      </w:r>
      <w:r w:rsidR="00BA6020" w:rsidRPr="008575D9">
        <w:rPr>
          <w:rFonts w:ascii="Book Antiqua" w:eastAsia="Times New Roman" w:hAnsi="Book Antiqua" w:cs="Arial"/>
          <w:i/>
        </w:rPr>
        <w:t xml:space="preserve">Lei Gong </w:t>
      </w:r>
      <w:proofErr w:type="spellStart"/>
      <w:r w:rsidR="00BA6020" w:rsidRPr="008575D9">
        <w:rPr>
          <w:rFonts w:ascii="Book Antiqua" w:eastAsia="Times New Roman" w:hAnsi="Book Antiqua" w:cs="Arial"/>
          <w:i/>
        </w:rPr>
        <w:t>Teng</w:t>
      </w:r>
      <w:proofErr w:type="spellEnd"/>
      <w:r w:rsidR="00BA6020" w:rsidRPr="008575D9">
        <w:rPr>
          <w:rFonts w:ascii="Book Antiqua" w:eastAsia="Times New Roman" w:hAnsi="Book Antiqua" w:cs="Arial"/>
        </w:rPr>
        <w:t xml:space="preserve">), </w:t>
      </w:r>
      <w:proofErr w:type="spellStart"/>
      <w:r w:rsidR="00BA6020" w:rsidRPr="008575D9">
        <w:rPr>
          <w:rFonts w:ascii="Book Antiqua" w:eastAsia="Times New Roman" w:hAnsi="Book Antiqua" w:cs="Arial"/>
        </w:rPr>
        <w:t>Polygonum</w:t>
      </w:r>
      <w:proofErr w:type="spellEnd"/>
      <w:r w:rsidR="00BA6020" w:rsidRPr="008575D9">
        <w:rPr>
          <w:rFonts w:ascii="Book Antiqua" w:eastAsia="Times New Roman" w:hAnsi="Book Antiqua" w:cs="Arial"/>
        </w:rPr>
        <w:t xml:space="preserve"> </w:t>
      </w:r>
      <w:proofErr w:type="spellStart"/>
      <w:r w:rsidR="00BA6020" w:rsidRPr="008575D9">
        <w:rPr>
          <w:rFonts w:ascii="Book Antiqua" w:eastAsia="Times New Roman" w:hAnsi="Book Antiqua" w:cs="Arial"/>
        </w:rPr>
        <w:t>multiflorum</w:t>
      </w:r>
      <w:proofErr w:type="spellEnd"/>
      <w:r w:rsidR="00BA6020" w:rsidRPr="008575D9">
        <w:rPr>
          <w:rFonts w:ascii="Book Antiqua" w:eastAsia="Times New Roman" w:hAnsi="Book Antiqua" w:cs="Arial"/>
        </w:rPr>
        <w:t xml:space="preserve"> (</w:t>
      </w:r>
      <w:r w:rsidR="00BA6020" w:rsidRPr="008575D9">
        <w:rPr>
          <w:rFonts w:ascii="Book Antiqua" w:eastAsia="Times New Roman" w:hAnsi="Book Antiqua" w:cs="Arial"/>
          <w:i/>
        </w:rPr>
        <w:t xml:space="preserve">He </w:t>
      </w:r>
      <w:proofErr w:type="spellStart"/>
      <w:r w:rsidR="00BA6020" w:rsidRPr="008575D9">
        <w:rPr>
          <w:rFonts w:ascii="Book Antiqua" w:eastAsia="Times New Roman" w:hAnsi="Book Antiqua" w:cs="Arial"/>
          <w:i/>
        </w:rPr>
        <w:t>Shou</w:t>
      </w:r>
      <w:proofErr w:type="spellEnd"/>
      <w:r w:rsidR="00BA6020" w:rsidRPr="008575D9">
        <w:rPr>
          <w:rFonts w:ascii="Book Antiqua" w:eastAsia="Times New Roman" w:hAnsi="Book Antiqua" w:cs="Arial"/>
          <w:i/>
        </w:rPr>
        <w:t xml:space="preserve"> Wu</w:t>
      </w:r>
      <w:r w:rsidR="00BA6020" w:rsidRPr="008575D9">
        <w:rPr>
          <w:rFonts w:ascii="Book Antiqua" w:eastAsia="Times New Roman" w:hAnsi="Book Antiqua" w:cs="Arial"/>
        </w:rPr>
        <w:t>)</w:t>
      </w:r>
      <w:r w:rsidR="002D253F" w:rsidRPr="008575D9">
        <w:rPr>
          <w:rFonts w:ascii="Book Antiqua" w:eastAsia="Times New Roman" w:hAnsi="Book Antiqua" w:cs="Arial"/>
        </w:rPr>
        <w:t xml:space="preserve"> </w:t>
      </w:r>
      <w:r w:rsidR="00BA6020" w:rsidRPr="008575D9">
        <w:rPr>
          <w:rFonts w:ascii="Book Antiqua" w:eastAsia="Times New Roman" w:hAnsi="Book Antiqua" w:cs="Arial"/>
        </w:rPr>
        <w:t>Radix</w:t>
      </w:r>
      <w:r w:rsidR="002D253F" w:rsidRPr="008575D9">
        <w:rPr>
          <w:rFonts w:ascii="Book Antiqua" w:eastAsia="Times New Roman" w:hAnsi="Book Antiqua" w:cs="Arial"/>
        </w:rPr>
        <w:t xml:space="preserve"> </w:t>
      </w:r>
      <w:proofErr w:type="spellStart"/>
      <w:r w:rsidR="00BA6020" w:rsidRPr="008575D9">
        <w:rPr>
          <w:rFonts w:ascii="Book Antiqua" w:eastAsia="Times New Roman" w:hAnsi="Book Antiqua" w:cs="Arial"/>
        </w:rPr>
        <w:t>Trichosanthis</w:t>
      </w:r>
      <w:proofErr w:type="spellEnd"/>
      <w:r w:rsidR="00BA6020" w:rsidRPr="008575D9">
        <w:rPr>
          <w:rFonts w:ascii="Book Antiqua" w:eastAsia="Times New Roman" w:hAnsi="Book Antiqua" w:cs="Arial"/>
        </w:rPr>
        <w:t xml:space="preserve"> (</w:t>
      </w:r>
      <w:proofErr w:type="spellStart"/>
      <w:r w:rsidR="00BA6020" w:rsidRPr="008575D9">
        <w:rPr>
          <w:rFonts w:ascii="Book Antiqua" w:eastAsia="Times New Roman" w:hAnsi="Book Antiqua" w:cs="Arial"/>
          <w:i/>
        </w:rPr>
        <w:t>Tian</w:t>
      </w:r>
      <w:proofErr w:type="spellEnd"/>
      <w:r w:rsidR="00BA6020" w:rsidRPr="008575D9">
        <w:rPr>
          <w:rFonts w:ascii="Book Antiqua" w:eastAsia="Times New Roman" w:hAnsi="Book Antiqua" w:cs="Arial"/>
          <w:i/>
        </w:rPr>
        <w:t xml:space="preserve"> </w:t>
      </w:r>
      <w:proofErr w:type="spellStart"/>
      <w:r w:rsidR="00BA6020" w:rsidRPr="008575D9">
        <w:rPr>
          <w:rFonts w:ascii="Book Antiqua" w:eastAsia="Times New Roman" w:hAnsi="Book Antiqua" w:cs="Arial"/>
          <w:i/>
        </w:rPr>
        <w:t>Hua</w:t>
      </w:r>
      <w:proofErr w:type="spellEnd"/>
      <w:r w:rsidR="00BA6020" w:rsidRPr="008575D9">
        <w:rPr>
          <w:rFonts w:ascii="Book Antiqua" w:eastAsia="Times New Roman" w:hAnsi="Book Antiqua" w:cs="Arial"/>
          <w:i/>
        </w:rPr>
        <w:t xml:space="preserve"> Fen</w:t>
      </w:r>
      <w:r w:rsidR="00BA6020" w:rsidRPr="008575D9">
        <w:rPr>
          <w:rFonts w:ascii="Book Antiqua" w:eastAsia="Times New Roman" w:hAnsi="Book Antiqua" w:cs="Arial"/>
        </w:rPr>
        <w:t xml:space="preserve">) and </w:t>
      </w:r>
      <w:proofErr w:type="spellStart"/>
      <w:r w:rsidR="00BA6020" w:rsidRPr="008575D9">
        <w:rPr>
          <w:rFonts w:ascii="Book Antiqua" w:eastAsia="Times New Roman" w:hAnsi="Book Antiqua" w:cs="Arial"/>
          <w:i/>
        </w:rPr>
        <w:t>Zhuang</w:t>
      </w:r>
      <w:proofErr w:type="spellEnd"/>
      <w:r w:rsidR="00BA6020" w:rsidRPr="008575D9">
        <w:rPr>
          <w:rFonts w:ascii="Book Antiqua" w:eastAsia="Times New Roman" w:hAnsi="Book Antiqua" w:cs="Arial"/>
          <w:i/>
        </w:rPr>
        <w:t xml:space="preserve"> </w:t>
      </w:r>
      <w:proofErr w:type="spellStart"/>
      <w:r w:rsidR="00BA6020" w:rsidRPr="008575D9">
        <w:rPr>
          <w:rFonts w:ascii="Book Antiqua" w:eastAsia="Times New Roman" w:hAnsi="Book Antiqua" w:cs="Arial"/>
          <w:i/>
        </w:rPr>
        <w:t>Gu</w:t>
      </w:r>
      <w:proofErr w:type="spellEnd"/>
      <w:r w:rsidR="00BA6020" w:rsidRPr="008575D9">
        <w:rPr>
          <w:rFonts w:ascii="Book Antiqua" w:eastAsia="Times New Roman" w:hAnsi="Book Antiqua" w:cs="Arial"/>
          <w:i/>
        </w:rPr>
        <w:t xml:space="preserve"> Guan </w:t>
      </w:r>
      <w:proofErr w:type="spellStart"/>
      <w:r w:rsidR="00BA6020" w:rsidRPr="008575D9">
        <w:rPr>
          <w:rFonts w:ascii="Book Antiqua" w:eastAsia="Times New Roman" w:hAnsi="Book Antiqua" w:cs="Arial"/>
          <w:i/>
        </w:rPr>
        <w:t>Jie</w:t>
      </w:r>
      <w:proofErr w:type="spellEnd"/>
      <w:r w:rsidR="00BA6020" w:rsidRPr="008575D9">
        <w:rPr>
          <w:rFonts w:ascii="Book Antiqua" w:eastAsia="Times New Roman" w:hAnsi="Book Antiqua" w:cs="Arial"/>
          <w:i/>
        </w:rPr>
        <w:t xml:space="preserve"> </w:t>
      </w:r>
      <w:proofErr w:type="gramStart"/>
      <w:r w:rsidR="00BA6020" w:rsidRPr="008575D9">
        <w:rPr>
          <w:rFonts w:ascii="Book Antiqua" w:eastAsia="Times New Roman" w:hAnsi="Book Antiqua" w:cs="Arial"/>
          <w:i/>
        </w:rPr>
        <w:t>Wan</w:t>
      </w:r>
      <w:r w:rsidRPr="008575D9">
        <w:rPr>
          <w:rFonts w:ascii="Book Antiqua" w:eastAsia="Times New Roman" w:hAnsi="Book Antiqua" w:cs="Arial"/>
          <w:vertAlign w:val="superscript"/>
        </w:rPr>
        <w:t>[</w:t>
      </w:r>
      <w:proofErr w:type="gramEnd"/>
      <w:r w:rsidR="00A14320" w:rsidRPr="008575D9">
        <w:rPr>
          <w:rFonts w:ascii="Book Antiqua" w:eastAsia="Times New Roman" w:hAnsi="Book Antiqua" w:cs="Arial"/>
          <w:vertAlign w:val="superscript"/>
        </w:rPr>
        <w:t>22</w:t>
      </w:r>
      <w:r w:rsidRPr="008575D9">
        <w:rPr>
          <w:rFonts w:ascii="Book Antiqua" w:eastAsia="Times New Roman" w:hAnsi="Book Antiqua" w:cs="Arial"/>
          <w:vertAlign w:val="superscript"/>
        </w:rPr>
        <w:t>]</w:t>
      </w:r>
      <w:r w:rsidR="00237EF2" w:rsidRPr="008575D9">
        <w:rPr>
          <w:rFonts w:ascii="Book Antiqua" w:eastAsia="Times New Roman" w:hAnsi="Book Antiqua" w:cs="Arial"/>
        </w:rPr>
        <w:t xml:space="preserve">. </w:t>
      </w:r>
    </w:p>
    <w:p w14:paraId="3BF9DBEA" w14:textId="572541CF" w:rsidR="0019384D" w:rsidRPr="008575D9" w:rsidRDefault="009760D2"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 xml:space="preserve">A </w:t>
      </w:r>
      <w:r w:rsidR="00180141" w:rsidRPr="008575D9">
        <w:rPr>
          <w:rFonts w:ascii="Book Antiqua" w:eastAsia="Times New Roman" w:hAnsi="Book Antiqua" w:cs="Arial"/>
        </w:rPr>
        <w:t xml:space="preserve">study </w:t>
      </w:r>
      <w:r w:rsidRPr="008575D9">
        <w:rPr>
          <w:rFonts w:ascii="Book Antiqua" w:eastAsia="Times New Roman" w:hAnsi="Book Antiqua" w:cs="Arial"/>
        </w:rPr>
        <w:t xml:space="preserve">from 7 tertiary hospitals in China over 5 years (2007-2012) </w:t>
      </w:r>
      <w:r w:rsidR="00180141" w:rsidRPr="008575D9">
        <w:rPr>
          <w:rFonts w:ascii="Book Antiqua" w:eastAsia="Times New Roman" w:hAnsi="Book Antiqua" w:cs="Arial"/>
        </w:rPr>
        <w:t xml:space="preserve">reported on the etiology of ALF </w:t>
      </w:r>
      <w:r w:rsidR="00D44DF2" w:rsidRPr="008575D9">
        <w:rPr>
          <w:rFonts w:ascii="Book Antiqua" w:eastAsia="Times New Roman" w:hAnsi="Book Antiqua" w:cs="Arial"/>
        </w:rPr>
        <w:t xml:space="preserve">in China with particular focus on cases attributed to traditional Chinese medications. </w:t>
      </w:r>
      <w:r w:rsidR="00D44DF2" w:rsidRPr="008575D9">
        <w:rPr>
          <w:rFonts w:ascii="Book Antiqua" w:hAnsi="Book Antiqua" w:cs="Arial"/>
        </w:rPr>
        <w:t>Of the 177 patients</w:t>
      </w:r>
      <w:r w:rsidR="00F33494" w:rsidRPr="008575D9">
        <w:rPr>
          <w:rFonts w:ascii="Book Antiqua" w:hAnsi="Book Antiqua" w:cs="Arial"/>
        </w:rPr>
        <w:t xml:space="preserve"> with DILI</w:t>
      </w:r>
      <w:r w:rsidR="00D44DF2" w:rsidRPr="008575D9">
        <w:rPr>
          <w:rFonts w:ascii="Book Antiqua" w:hAnsi="Book Antiqua" w:cs="Arial"/>
        </w:rPr>
        <w:t xml:space="preserve">, 112 (63.28%) eventually died. The most common cause of ALF was drug toxicity (43.50%), with traditional Chinese herbs </w:t>
      </w:r>
      <w:r w:rsidR="00F33494" w:rsidRPr="008575D9">
        <w:rPr>
          <w:rFonts w:ascii="Book Antiqua" w:hAnsi="Book Antiqua" w:cs="Arial"/>
        </w:rPr>
        <w:t xml:space="preserve">responsible for approximately 26% of </w:t>
      </w:r>
      <w:r w:rsidR="00D44DF2" w:rsidRPr="008575D9">
        <w:rPr>
          <w:rFonts w:ascii="Book Antiqua" w:hAnsi="Book Antiqua" w:cs="Arial"/>
        </w:rPr>
        <w:t xml:space="preserve">cases. No patients in this study </w:t>
      </w:r>
      <w:r w:rsidR="00935DE4" w:rsidRPr="008575D9">
        <w:rPr>
          <w:rFonts w:ascii="Book Antiqua" w:hAnsi="Book Antiqua" w:cs="Arial"/>
        </w:rPr>
        <w:t>underwent LT</w:t>
      </w:r>
      <w:r w:rsidR="00D44DF2" w:rsidRPr="008575D9">
        <w:rPr>
          <w:rFonts w:ascii="Book Antiqua" w:hAnsi="Book Antiqua" w:cs="Arial"/>
        </w:rPr>
        <w:t>. The authors concluded that traditio</w:t>
      </w:r>
      <w:r w:rsidR="00F33494" w:rsidRPr="008575D9">
        <w:rPr>
          <w:rFonts w:ascii="Book Antiqua" w:hAnsi="Book Antiqua" w:cs="Arial"/>
        </w:rPr>
        <w:t xml:space="preserve">nal Chinese medicine was an important and under </w:t>
      </w:r>
      <w:proofErr w:type="spellStart"/>
      <w:r w:rsidR="00F33494" w:rsidRPr="008575D9">
        <w:rPr>
          <w:rFonts w:ascii="Book Antiqua" w:hAnsi="Book Antiqua" w:cs="Arial"/>
        </w:rPr>
        <w:t>recogonized</w:t>
      </w:r>
      <w:proofErr w:type="spellEnd"/>
      <w:r w:rsidR="00D44DF2" w:rsidRPr="008575D9">
        <w:rPr>
          <w:rFonts w:ascii="Book Antiqua" w:hAnsi="Book Antiqua" w:cs="Arial"/>
        </w:rPr>
        <w:t xml:space="preserve"> cause of ALF in China, accompanied by a high </w:t>
      </w:r>
      <w:proofErr w:type="gramStart"/>
      <w:r w:rsidR="00D44DF2" w:rsidRPr="008575D9">
        <w:rPr>
          <w:rFonts w:ascii="Book Antiqua" w:hAnsi="Book Antiqua" w:cs="Arial"/>
        </w:rPr>
        <w:t>mortality</w:t>
      </w:r>
      <w:r w:rsidR="00155A7E" w:rsidRPr="008575D9">
        <w:rPr>
          <w:rFonts w:ascii="Book Antiqua" w:hAnsi="Book Antiqua" w:cs="Arial"/>
          <w:vertAlign w:val="superscript"/>
        </w:rPr>
        <w:t>[</w:t>
      </w:r>
      <w:proofErr w:type="gramEnd"/>
      <w:r w:rsidR="00A14320" w:rsidRPr="008575D9">
        <w:rPr>
          <w:rFonts w:ascii="Book Antiqua" w:hAnsi="Book Antiqua" w:cs="Arial"/>
          <w:vertAlign w:val="superscript"/>
        </w:rPr>
        <w:t>23</w:t>
      </w:r>
      <w:r w:rsidR="00155A7E" w:rsidRPr="008575D9">
        <w:rPr>
          <w:rFonts w:ascii="Book Antiqua" w:hAnsi="Book Antiqua" w:cs="Arial"/>
          <w:vertAlign w:val="superscript"/>
        </w:rPr>
        <w:t>]</w:t>
      </w:r>
      <w:r w:rsidR="00D44DF2" w:rsidRPr="008575D9">
        <w:rPr>
          <w:rFonts w:ascii="Book Antiqua" w:hAnsi="Book Antiqua" w:cs="Arial"/>
        </w:rPr>
        <w:t>.</w:t>
      </w:r>
      <w:r w:rsidR="00155A7E" w:rsidRPr="008575D9">
        <w:rPr>
          <w:rFonts w:ascii="Book Antiqua" w:hAnsi="Book Antiqua" w:cs="Arial"/>
        </w:rPr>
        <w:t xml:space="preserve"> </w:t>
      </w:r>
      <w:r w:rsidR="00D44DF2" w:rsidRPr="008575D9">
        <w:rPr>
          <w:rFonts w:ascii="Book Antiqua" w:eastAsia="Times New Roman" w:hAnsi="Book Antiqua" w:cs="Arial"/>
        </w:rPr>
        <w:t xml:space="preserve">Among the </w:t>
      </w:r>
      <w:r w:rsidR="0019384D" w:rsidRPr="008575D9">
        <w:rPr>
          <w:rFonts w:ascii="Book Antiqua" w:eastAsia="Times New Roman" w:hAnsi="Book Antiqua" w:cs="Arial"/>
        </w:rPr>
        <w:t xml:space="preserve">30 patients </w:t>
      </w:r>
      <w:r w:rsidRPr="008575D9">
        <w:rPr>
          <w:rFonts w:ascii="Book Antiqua" w:eastAsia="Times New Roman" w:hAnsi="Book Antiqua" w:cs="Arial"/>
        </w:rPr>
        <w:t xml:space="preserve">with ALF from </w:t>
      </w:r>
      <w:r w:rsidR="00D44DF2" w:rsidRPr="008575D9">
        <w:rPr>
          <w:rFonts w:ascii="Book Antiqua" w:eastAsia="Times New Roman" w:hAnsi="Book Antiqua" w:cs="Arial"/>
        </w:rPr>
        <w:t>traditional Chinese medications,</w:t>
      </w:r>
      <w:r w:rsidRPr="008575D9">
        <w:rPr>
          <w:rFonts w:ascii="Book Antiqua" w:eastAsia="Times New Roman" w:hAnsi="Book Antiqua" w:cs="Arial"/>
        </w:rPr>
        <w:t xml:space="preserve"> most were women</w:t>
      </w:r>
      <w:r w:rsidR="00EB6DF8" w:rsidRPr="008575D9">
        <w:rPr>
          <w:rFonts w:ascii="Book Antiqua" w:eastAsia="Times New Roman" w:hAnsi="Book Antiqua" w:cs="Arial"/>
        </w:rPr>
        <w:t xml:space="preserve"> </w:t>
      </w:r>
      <w:r w:rsidRPr="008575D9">
        <w:rPr>
          <w:rFonts w:ascii="Book Antiqua" w:eastAsia="Times New Roman" w:hAnsi="Book Antiqua" w:cs="Arial"/>
        </w:rPr>
        <w:t>(80%) in their 30’s</w:t>
      </w:r>
      <w:r w:rsidR="0019384D" w:rsidRPr="008575D9">
        <w:rPr>
          <w:rFonts w:ascii="Book Antiqua" w:eastAsia="Times New Roman" w:hAnsi="Book Antiqua" w:cs="Arial"/>
        </w:rPr>
        <w:t xml:space="preserve">, </w:t>
      </w:r>
      <w:r w:rsidRPr="008575D9">
        <w:rPr>
          <w:rFonts w:ascii="Book Antiqua" w:eastAsia="Times New Roman" w:hAnsi="Book Antiqua" w:cs="Arial"/>
        </w:rPr>
        <w:t xml:space="preserve">with </w:t>
      </w:r>
      <w:r w:rsidR="00D44DF2" w:rsidRPr="008575D9">
        <w:rPr>
          <w:rFonts w:ascii="Book Antiqua" w:eastAsia="Times New Roman" w:hAnsi="Book Antiqua" w:cs="Arial"/>
        </w:rPr>
        <w:t>hepatocellular</w:t>
      </w:r>
      <w:r w:rsidRPr="008575D9">
        <w:rPr>
          <w:rFonts w:ascii="Book Antiqua" w:eastAsia="Times New Roman" w:hAnsi="Book Antiqua" w:cs="Arial"/>
        </w:rPr>
        <w:t xml:space="preserve"> pattern of injury and rapid</w:t>
      </w:r>
      <w:r w:rsidR="0019384D" w:rsidRPr="008575D9">
        <w:rPr>
          <w:rFonts w:ascii="Book Antiqua" w:eastAsia="Times New Roman" w:hAnsi="Book Antiqua" w:cs="Arial"/>
        </w:rPr>
        <w:t xml:space="preserve"> development of hepatic encephalopath</w:t>
      </w:r>
      <w:r w:rsidRPr="008575D9">
        <w:rPr>
          <w:rFonts w:ascii="Book Antiqua" w:eastAsia="Times New Roman" w:hAnsi="Book Antiqua" w:cs="Arial"/>
        </w:rPr>
        <w:t>y</w:t>
      </w:r>
      <w:r w:rsidR="0019384D" w:rsidRPr="008575D9">
        <w:rPr>
          <w:rFonts w:ascii="Book Antiqua" w:eastAsia="Times New Roman" w:hAnsi="Book Antiqua" w:cs="Arial"/>
        </w:rPr>
        <w:t>. Nine patients (30%)</w:t>
      </w:r>
      <w:r w:rsidRPr="008575D9">
        <w:rPr>
          <w:rFonts w:ascii="Book Antiqua" w:eastAsia="Times New Roman" w:hAnsi="Book Antiqua" w:cs="Arial"/>
        </w:rPr>
        <w:t xml:space="preserve"> were using</w:t>
      </w:r>
      <w:r w:rsidR="0019384D" w:rsidRPr="008575D9">
        <w:rPr>
          <w:rFonts w:ascii="Book Antiqua" w:eastAsia="Times New Roman" w:hAnsi="Book Antiqua" w:cs="Arial"/>
        </w:rPr>
        <w:t xml:space="preserve"> </w:t>
      </w:r>
      <w:r w:rsidR="00935DE4" w:rsidRPr="008575D9">
        <w:rPr>
          <w:rFonts w:ascii="Book Antiqua" w:eastAsia="Times New Roman" w:hAnsi="Book Antiqua" w:cs="Arial"/>
        </w:rPr>
        <w:t>HDS</w:t>
      </w:r>
      <w:r w:rsidR="0019384D" w:rsidRPr="008575D9">
        <w:rPr>
          <w:rFonts w:ascii="Book Antiqua" w:eastAsia="Times New Roman" w:hAnsi="Book Antiqua" w:cs="Arial"/>
        </w:rPr>
        <w:t xml:space="preserve"> </w:t>
      </w:r>
      <w:r w:rsidR="002D253F" w:rsidRPr="008575D9">
        <w:rPr>
          <w:rFonts w:ascii="Book Antiqua" w:eastAsia="Times New Roman" w:hAnsi="Book Antiqua" w:cs="Arial"/>
        </w:rPr>
        <w:t xml:space="preserve">for </w:t>
      </w:r>
      <w:r w:rsidR="0019384D" w:rsidRPr="008575D9">
        <w:rPr>
          <w:rFonts w:ascii="Book Antiqua" w:eastAsia="Times New Roman" w:hAnsi="Book Antiqua" w:cs="Arial"/>
        </w:rPr>
        <w:t xml:space="preserve">their skin disorders. </w:t>
      </w:r>
      <w:r w:rsidR="00111CEA" w:rsidRPr="008575D9">
        <w:rPr>
          <w:rFonts w:ascii="Book Antiqua" w:eastAsia="Times New Roman" w:hAnsi="Book Antiqua" w:cs="Arial"/>
        </w:rPr>
        <w:t xml:space="preserve">More than half the patients </w:t>
      </w:r>
      <w:r w:rsidR="0019384D" w:rsidRPr="008575D9">
        <w:rPr>
          <w:rFonts w:ascii="Book Antiqua" w:eastAsia="Times New Roman" w:hAnsi="Book Antiqua" w:cs="Arial"/>
        </w:rPr>
        <w:t>eventually died</w:t>
      </w:r>
      <w:r w:rsidRPr="008575D9">
        <w:rPr>
          <w:rFonts w:ascii="Book Antiqua" w:eastAsia="Times New Roman" w:hAnsi="Book Antiqua" w:cs="Arial"/>
        </w:rPr>
        <w:t xml:space="preserve"> in the absence of</w:t>
      </w:r>
      <w:r w:rsidR="0019384D" w:rsidRPr="008575D9">
        <w:rPr>
          <w:rFonts w:ascii="Book Antiqua" w:eastAsia="Times New Roman" w:hAnsi="Book Antiqua" w:cs="Arial"/>
        </w:rPr>
        <w:t xml:space="preserve"> </w:t>
      </w:r>
      <w:r w:rsidR="00935DE4" w:rsidRPr="008575D9">
        <w:rPr>
          <w:rFonts w:ascii="Book Antiqua" w:eastAsia="Times New Roman" w:hAnsi="Book Antiqua" w:cs="Arial"/>
        </w:rPr>
        <w:t>LT which was not perform</w:t>
      </w:r>
      <w:r w:rsidRPr="008575D9">
        <w:rPr>
          <w:rFonts w:ascii="Book Antiqua" w:eastAsia="Times New Roman" w:hAnsi="Book Antiqua" w:cs="Arial"/>
        </w:rPr>
        <w:t xml:space="preserve">ed at their treating </w:t>
      </w:r>
      <w:proofErr w:type="gramStart"/>
      <w:r w:rsidRPr="008575D9">
        <w:rPr>
          <w:rFonts w:ascii="Book Antiqua" w:eastAsia="Times New Roman" w:hAnsi="Book Antiqua" w:cs="Arial"/>
        </w:rPr>
        <w:t>hospitals</w:t>
      </w:r>
      <w:r w:rsidR="00155A7E" w:rsidRPr="008575D9">
        <w:rPr>
          <w:rFonts w:ascii="Book Antiqua" w:eastAsia="Times New Roman" w:hAnsi="Book Antiqua" w:cs="Arial"/>
          <w:vertAlign w:val="superscript"/>
        </w:rPr>
        <w:t>[</w:t>
      </w:r>
      <w:proofErr w:type="gramEnd"/>
      <w:r w:rsidR="00A14320" w:rsidRPr="008575D9">
        <w:rPr>
          <w:rFonts w:ascii="Book Antiqua" w:eastAsia="Times New Roman" w:hAnsi="Book Antiqua" w:cs="Arial"/>
          <w:vertAlign w:val="superscript"/>
        </w:rPr>
        <w:t>24</w:t>
      </w:r>
      <w:r w:rsidR="00155A7E" w:rsidRPr="008575D9">
        <w:rPr>
          <w:rFonts w:ascii="Book Antiqua" w:eastAsia="Times New Roman" w:hAnsi="Book Antiqua" w:cs="Arial"/>
          <w:vertAlign w:val="superscript"/>
        </w:rPr>
        <w:t>]</w:t>
      </w:r>
      <w:r w:rsidRPr="008575D9">
        <w:rPr>
          <w:rFonts w:ascii="Book Antiqua" w:eastAsia="Times New Roman" w:hAnsi="Book Antiqua" w:cs="Arial"/>
        </w:rPr>
        <w:t xml:space="preserve">. </w:t>
      </w:r>
      <w:r w:rsidR="00D95F83" w:rsidRPr="008575D9">
        <w:rPr>
          <w:rFonts w:ascii="Book Antiqua" w:eastAsia="Times New Roman" w:hAnsi="Book Antiqua" w:cs="Arial"/>
        </w:rPr>
        <w:t xml:space="preserve">In a review of 145 cases with DILI from </w:t>
      </w:r>
      <w:proofErr w:type="spellStart"/>
      <w:r w:rsidR="00D95F83" w:rsidRPr="008575D9">
        <w:rPr>
          <w:rFonts w:ascii="Book Antiqua" w:eastAsia="Times New Roman" w:hAnsi="Book Antiqua" w:cs="Arial"/>
        </w:rPr>
        <w:t>Polygonum</w:t>
      </w:r>
      <w:proofErr w:type="spellEnd"/>
      <w:r w:rsidR="00D95F83" w:rsidRPr="008575D9">
        <w:rPr>
          <w:rFonts w:ascii="Book Antiqua" w:eastAsia="Times New Roman" w:hAnsi="Book Antiqua" w:cs="Arial"/>
        </w:rPr>
        <w:t xml:space="preserve"> </w:t>
      </w:r>
      <w:proofErr w:type="spellStart"/>
      <w:r w:rsidR="00D95F83" w:rsidRPr="008575D9">
        <w:rPr>
          <w:rFonts w:ascii="Book Antiqua" w:eastAsia="Times New Roman" w:hAnsi="Book Antiqua" w:cs="Arial"/>
        </w:rPr>
        <w:t>multiflorum</w:t>
      </w:r>
      <w:proofErr w:type="spellEnd"/>
      <w:r w:rsidR="00D95F83" w:rsidRPr="008575D9">
        <w:rPr>
          <w:rFonts w:ascii="Book Antiqua" w:eastAsia="Times New Roman" w:hAnsi="Book Antiqua" w:cs="Arial"/>
        </w:rPr>
        <w:t>, 23% had underlying liver disease, mainly from alcohol</w:t>
      </w:r>
      <w:r w:rsidR="00467BEE" w:rsidRPr="008575D9">
        <w:rPr>
          <w:rFonts w:ascii="Book Antiqua" w:eastAsia="Times New Roman" w:hAnsi="Book Antiqua" w:cs="Arial"/>
        </w:rPr>
        <w:t>. W</w:t>
      </w:r>
      <w:r w:rsidR="00D95F83" w:rsidRPr="008575D9">
        <w:rPr>
          <w:rFonts w:ascii="Book Antiqua" w:eastAsia="Times New Roman" w:hAnsi="Book Antiqua" w:cs="Arial"/>
        </w:rPr>
        <w:t xml:space="preserve">hen compared to patients without </w:t>
      </w:r>
      <w:r w:rsidR="00CF454D" w:rsidRPr="008575D9">
        <w:rPr>
          <w:rFonts w:ascii="Book Antiqua" w:eastAsia="Times New Roman" w:hAnsi="Book Antiqua" w:cs="Arial"/>
        </w:rPr>
        <w:t xml:space="preserve">preexisting </w:t>
      </w:r>
      <w:r w:rsidR="00D95F83" w:rsidRPr="008575D9">
        <w:rPr>
          <w:rFonts w:ascii="Book Antiqua" w:eastAsia="Times New Roman" w:hAnsi="Book Antiqua" w:cs="Arial"/>
        </w:rPr>
        <w:t>liver disease</w:t>
      </w:r>
      <w:r w:rsidR="00467BEE" w:rsidRPr="008575D9">
        <w:rPr>
          <w:rFonts w:ascii="Book Antiqua" w:eastAsia="Times New Roman" w:hAnsi="Book Antiqua" w:cs="Arial"/>
        </w:rPr>
        <w:t xml:space="preserve">, these patients had much higher risk of mortality (9.1% vs 0.9%) and likelihood of developing </w:t>
      </w:r>
      <w:proofErr w:type="gramStart"/>
      <w:r w:rsidR="00467BEE" w:rsidRPr="008575D9">
        <w:rPr>
          <w:rFonts w:ascii="Book Antiqua" w:eastAsia="Times New Roman" w:hAnsi="Book Antiqua" w:cs="Arial"/>
        </w:rPr>
        <w:t>chronicity</w:t>
      </w:r>
      <w:r w:rsidR="00334483" w:rsidRPr="008575D9">
        <w:rPr>
          <w:rFonts w:ascii="Book Antiqua" w:eastAsia="Times New Roman" w:hAnsi="Book Antiqua" w:cs="Arial"/>
          <w:vertAlign w:val="superscript"/>
        </w:rPr>
        <w:t>[</w:t>
      </w:r>
      <w:proofErr w:type="gramEnd"/>
      <w:r w:rsidR="00A14320" w:rsidRPr="008575D9">
        <w:rPr>
          <w:rFonts w:ascii="Book Antiqua" w:eastAsia="Times New Roman" w:hAnsi="Book Antiqua" w:cs="Arial"/>
          <w:vertAlign w:val="superscript"/>
        </w:rPr>
        <w:t>25</w:t>
      </w:r>
      <w:r w:rsidR="00334483" w:rsidRPr="008575D9">
        <w:rPr>
          <w:rFonts w:ascii="Book Antiqua" w:eastAsia="Times New Roman" w:hAnsi="Book Antiqua" w:cs="Arial"/>
          <w:vertAlign w:val="superscript"/>
        </w:rPr>
        <w:t>]</w:t>
      </w:r>
      <w:r w:rsidR="00334483" w:rsidRPr="008575D9">
        <w:rPr>
          <w:rFonts w:ascii="Book Antiqua" w:eastAsia="Times New Roman" w:hAnsi="Book Antiqua" w:cs="Arial"/>
        </w:rPr>
        <w:t xml:space="preserve">. </w:t>
      </w:r>
    </w:p>
    <w:p w14:paraId="4699BF4B" w14:textId="77777777" w:rsidR="00CF454D" w:rsidRPr="008575D9" w:rsidRDefault="00CF454D" w:rsidP="008563BD">
      <w:pPr>
        <w:shd w:val="clear" w:color="auto" w:fill="FFFFFF"/>
        <w:adjustRightInd w:val="0"/>
        <w:snapToGrid w:val="0"/>
        <w:spacing w:line="360" w:lineRule="auto"/>
        <w:jc w:val="both"/>
        <w:rPr>
          <w:rFonts w:ascii="Book Antiqua" w:hAnsi="Book Antiqua" w:cs="Arial"/>
        </w:rPr>
      </w:pPr>
    </w:p>
    <w:p w14:paraId="0C2A4020" w14:textId="3F105E6B" w:rsidR="009760D2" w:rsidRPr="008575D9" w:rsidRDefault="00BB355F" w:rsidP="008563BD">
      <w:pPr>
        <w:shd w:val="clear" w:color="auto" w:fill="FFFFFF"/>
        <w:adjustRightInd w:val="0"/>
        <w:snapToGrid w:val="0"/>
        <w:spacing w:line="360" w:lineRule="auto"/>
        <w:jc w:val="both"/>
        <w:rPr>
          <w:rFonts w:ascii="Book Antiqua" w:eastAsia="Times New Roman" w:hAnsi="Book Antiqua" w:cs="Arial"/>
          <w:b/>
          <w:bCs/>
        </w:rPr>
      </w:pPr>
      <w:r w:rsidRPr="008575D9">
        <w:rPr>
          <w:rFonts w:ascii="Book Antiqua" w:eastAsia="Times New Roman" w:hAnsi="Book Antiqua" w:cs="Arial"/>
          <w:b/>
          <w:bCs/>
        </w:rPr>
        <w:lastRenderedPageBreak/>
        <w:t>THE UNITED STATES EXPERIENCE</w:t>
      </w:r>
    </w:p>
    <w:p w14:paraId="4BEAD3C8" w14:textId="4CBFE320" w:rsidR="00D44BF4" w:rsidRPr="008575D9" w:rsidRDefault="00187F19" w:rsidP="008563BD">
      <w:pPr>
        <w:shd w:val="clear" w:color="auto" w:fill="FFFFFF"/>
        <w:adjustRightInd w:val="0"/>
        <w:snapToGrid w:val="0"/>
        <w:spacing w:line="360" w:lineRule="auto"/>
        <w:jc w:val="both"/>
        <w:rPr>
          <w:rFonts w:ascii="Book Antiqua" w:eastAsia="Times New Roman" w:hAnsi="Book Antiqua" w:cs="Arial"/>
        </w:rPr>
      </w:pPr>
      <w:r w:rsidRPr="008575D9">
        <w:rPr>
          <w:rFonts w:ascii="Book Antiqua" w:eastAsia="Times New Roman" w:hAnsi="Book Antiqua" w:cs="Arial"/>
        </w:rPr>
        <w:t xml:space="preserve">In earlier </w:t>
      </w:r>
      <w:r w:rsidR="00757B5B" w:rsidRPr="008575D9">
        <w:rPr>
          <w:rFonts w:ascii="Book Antiqua" w:eastAsia="Times New Roman" w:hAnsi="Book Antiqua" w:cs="Arial"/>
        </w:rPr>
        <w:t>studies (</w:t>
      </w:r>
      <w:r w:rsidR="008466DC" w:rsidRPr="008575D9">
        <w:rPr>
          <w:rFonts w:ascii="Book Antiqua" w:eastAsia="Times New Roman" w:hAnsi="Book Antiqua" w:cs="Arial"/>
        </w:rPr>
        <w:t>1998</w:t>
      </w:r>
      <w:r w:rsidR="00BB355F" w:rsidRPr="008575D9">
        <w:rPr>
          <w:rFonts w:ascii="Book Antiqua" w:eastAsia="Times New Roman" w:hAnsi="Book Antiqua" w:cs="Arial"/>
        </w:rPr>
        <w:t>-</w:t>
      </w:r>
      <w:r w:rsidR="008466DC" w:rsidRPr="008575D9">
        <w:rPr>
          <w:rFonts w:ascii="Book Antiqua" w:eastAsia="Times New Roman" w:hAnsi="Book Antiqua" w:cs="Arial"/>
        </w:rPr>
        <w:t xml:space="preserve">2001) </w:t>
      </w:r>
      <w:r w:rsidRPr="008575D9">
        <w:rPr>
          <w:rFonts w:ascii="Book Antiqua" w:eastAsia="Times New Roman" w:hAnsi="Book Antiqua" w:cs="Arial"/>
        </w:rPr>
        <w:t xml:space="preserve">from </w:t>
      </w:r>
      <w:r w:rsidR="009F2412" w:rsidRPr="008575D9">
        <w:rPr>
          <w:rFonts w:ascii="Book Antiqua" w:eastAsia="Times New Roman" w:hAnsi="Book Antiqua" w:cs="Arial"/>
        </w:rPr>
        <w:t xml:space="preserve">the </w:t>
      </w:r>
      <w:r w:rsidRPr="008575D9">
        <w:rPr>
          <w:rFonts w:ascii="Book Antiqua" w:eastAsia="Times New Roman" w:hAnsi="Book Antiqua" w:cs="Arial"/>
        </w:rPr>
        <w:t xml:space="preserve">Acute Liver Failure Study </w:t>
      </w:r>
      <w:r w:rsidR="00155A7E" w:rsidRPr="008575D9">
        <w:rPr>
          <w:rFonts w:ascii="Book Antiqua" w:eastAsia="Times New Roman" w:hAnsi="Book Antiqua" w:cs="Arial"/>
        </w:rPr>
        <w:t>G</w:t>
      </w:r>
      <w:r w:rsidR="00757B5B" w:rsidRPr="008575D9">
        <w:rPr>
          <w:rFonts w:ascii="Book Antiqua" w:eastAsia="Times New Roman" w:hAnsi="Book Antiqua" w:cs="Arial"/>
        </w:rPr>
        <w:t>roup (ALFSG</w:t>
      </w:r>
      <w:r w:rsidR="008466DC" w:rsidRPr="008575D9">
        <w:rPr>
          <w:rFonts w:ascii="Book Antiqua" w:eastAsia="Times New Roman" w:hAnsi="Book Antiqua" w:cs="Arial"/>
        </w:rPr>
        <w:t>)</w:t>
      </w:r>
      <w:r w:rsidRPr="008575D9">
        <w:rPr>
          <w:rFonts w:ascii="Book Antiqua" w:eastAsia="Times New Roman" w:hAnsi="Book Antiqua" w:cs="Arial"/>
        </w:rPr>
        <w:t xml:space="preserve">, </w:t>
      </w:r>
      <w:r w:rsidR="00155A7E" w:rsidRPr="008575D9">
        <w:rPr>
          <w:rFonts w:ascii="Book Antiqua" w:eastAsia="Times New Roman" w:hAnsi="Book Antiqua" w:cs="Arial"/>
        </w:rPr>
        <w:t>which analyzed</w:t>
      </w:r>
      <w:r w:rsidRPr="008575D9">
        <w:rPr>
          <w:rFonts w:ascii="Book Antiqua" w:eastAsia="Times New Roman" w:hAnsi="Book Antiqua" w:cs="Arial"/>
        </w:rPr>
        <w:t xml:space="preserve"> 308 </w:t>
      </w:r>
      <w:r w:rsidR="009F2412" w:rsidRPr="008575D9">
        <w:rPr>
          <w:rFonts w:ascii="Book Antiqua" w:eastAsia="Times New Roman" w:hAnsi="Book Antiqua" w:cs="Arial"/>
        </w:rPr>
        <w:t>ALF</w:t>
      </w:r>
      <w:r w:rsidR="002545B8" w:rsidRPr="008575D9">
        <w:rPr>
          <w:rFonts w:ascii="Book Antiqua" w:eastAsia="Times New Roman" w:hAnsi="Book Antiqua" w:cs="Arial"/>
        </w:rPr>
        <w:t xml:space="preserve"> </w:t>
      </w:r>
      <w:r w:rsidRPr="008575D9">
        <w:rPr>
          <w:rFonts w:ascii="Book Antiqua" w:eastAsia="Times New Roman" w:hAnsi="Book Antiqua" w:cs="Arial"/>
        </w:rPr>
        <w:t>cases, 17% had an indeterminate cause of liver failur</w:t>
      </w:r>
      <w:r w:rsidR="00111CEA" w:rsidRPr="008575D9">
        <w:rPr>
          <w:rFonts w:ascii="Book Antiqua" w:eastAsia="Times New Roman" w:hAnsi="Book Antiqua" w:cs="Arial"/>
        </w:rPr>
        <w:t>e</w:t>
      </w:r>
      <w:r w:rsidR="009F2412" w:rsidRPr="008575D9">
        <w:rPr>
          <w:rFonts w:ascii="Book Antiqua" w:eastAsia="Times New Roman" w:hAnsi="Book Antiqua" w:cs="Arial"/>
        </w:rPr>
        <w:t xml:space="preserve"> that the authors speculated was</w:t>
      </w:r>
      <w:r w:rsidR="00111CEA" w:rsidRPr="008575D9">
        <w:rPr>
          <w:rFonts w:ascii="Book Antiqua" w:eastAsia="Times New Roman" w:hAnsi="Book Antiqua" w:cs="Arial"/>
        </w:rPr>
        <w:t xml:space="preserve"> likely related to a drug</w:t>
      </w:r>
      <w:r w:rsidRPr="008575D9">
        <w:rPr>
          <w:rFonts w:ascii="Book Antiqua" w:eastAsia="Times New Roman" w:hAnsi="Book Antiqua" w:cs="Arial"/>
        </w:rPr>
        <w:t>, possibly HDS not revealed during history</w:t>
      </w:r>
      <w:r w:rsidR="00757B5B" w:rsidRPr="008575D9">
        <w:rPr>
          <w:rFonts w:ascii="Book Antiqua" w:eastAsia="Times New Roman" w:hAnsi="Book Antiqua" w:cs="Arial"/>
        </w:rPr>
        <w:t>, or</w:t>
      </w:r>
      <w:r w:rsidRPr="008575D9">
        <w:rPr>
          <w:rFonts w:ascii="Book Antiqua" w:eastAsia="Times New Roman" w:hAnsi="Book Antiqua" w:cs="Arial"/>
        </w:rPr>
        <w:t xml:space="preserve"> a hepatotropic virus. This group had a less than 20% transplant free survival </w:t>
      </w:r>
      <w:proofErr w:type="gramStart"/>
      <w:r w:rsidRPr="008575D9">
        <w:rPr>
          <w:rFonts w:ascii="Book Antiqua" w:eastAsia="Times New Roman" w:hAnsi="Book Antiqua" w:cs="Arial"/>
        </w:rPr>
        <w:t>rate</w:t>
      </w:r>
      <w:r w:rsidR="0054092C" w:rsidRPr="008575D9">
        <w:rPr>
          <w:rFonts w:ascii="Book Antiqua" w:eastAsia="Times New Roman" w:hAnsi="Book Antiqua" w:cs="Arial"/>
          <w:vertAlign w:val="superscript"/>
        </w:rPr>
        <w:t>[</w:t>
      </w:r>
      <w:proofErr w:type="gramEnd"/>
      <w:r w:rsidR="000742E2" w:rsidRPr="008575D9">
        <w:rPr>
          <w:rFonts w:ascii="Book Antiqua" w:eastAsia="Times New Roman" w:hAnsi="Book Antiqua" w:cs="Arial"/>
          <w:vertAlign w:val="superscript"/>
        </w:rPr>
        <w:t>26</w:t>
      </w:r>
      <w:r w:rsidR="00155A7E" w:rsidRPr="008575D9">
        <w:rPr>
          <w:rFonts w:ascii="Book Antiqua" w:eastAsia="Times New Roman" w:hAnsi="Book Antiqua" w:cs="Arial"/>
          <w:vertAlign w:val="superscript"/>
        </w:rPr>
        <w:t>]</w:t>
      </w:r>
      <w:r w:rsidRPr="008575D9">
        <w:rPr>
          <w:rFonts w:ascii="Book Antiqua" w:eastAsia="Times New Roman" w:hAnsi="Book Antiqua" w:cs="Arial"/>
        </w:rPr>
        <w:t xml:space="preserve">. </w:t>
      </w:r>
    </w:p>
    <w:p w14:paraId="3A8AF41D" w14:textId="4B5A8BD9" w:rsidR="00187F19" w:rsidRPr="008575D9" w:rsidRDefault="00187F19"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 xml:space="preserve">A subsequent analysis by the </w:t>
      </w:r>
      <w:r w:rsidR="008466DC" w:rsidRPr="008575D9">
        <w:rPr>
          <w:rFonts w:ascii="Book Antiqua" w:eastAsia="Times New Roman" w:hAnsi="Book Antiqua" w:cs="Arial"/>
        </w:rPr>
        <w:t>ALFSG</w:t>
      </w:r>
      <w:r w:rsidRPr="008575D9">
        <w:rPr>
          <w:rFonts w:ascii="Book Antiqua" w:eastAsia="Times New Roman" w:hAnsi="Book Antiqua" w:cs="Arial"/>
        </w:rPr>
        <w:t xml:space="preserve"> group </w:t>
      </w:r>
      <w:r w:rsidR="008466DC" w:rsidRPr="008575D9">
        <w:rPr>
          <w:rFonts w:ascii="Book Antiqua" w:eastAsia="Times New Roman" w:hAnsi="Book Antiqua" w:cs="Arial"/>
        </w:rPr>
        <w:t>of 1198 cases</w:t>
      </w:r>
      <w:r w:rsidR="00807BFA" w:rsidRPr="008575D9">
        <w:rPr>
          <w:rFonts w:ascii="Book Antiqua" w:eastAsia="Times New Roman" w:hAnsi="Book Antiqua" w:cs="Arial"/>
        </w:rPr>
        <w:t xml:space="preserve"> </w:t>
      </w:r>
      <w:r w:rsidRPr="008575D9">
        <w:rPr>
          <w:rFonts w:ascii="Book Antiqua" w:eastAsia="Times New Roman" w:hAnsi="Book Antiqua" w:cs="Arial"/>
        </w:rPr>
        <w:t>over a 10.5 year period</w:t>
      </w:r>
      <w:r w:rsidR="00807BFA" w:rsidRPr="008575D9">
        <w:rPr>
          <w:rFonts w:ascii="Book Antiqua" w:eastAsia="Times New Roman" w:hAnsi="Book Antiqua" w:cs="Arial"/>
        </w:rPr>
        <w:t xml:space="preserve"> classified 11.1% as idiosyncratic DILI. </w:t>
      </w:r>
      <w:r w:rsidR="009F2412" w:rsidRPr="008575D9">
        <w:rPr>
          <w:rFonts w:ascii="Book Antiqua" w:eastAsia="Times New Roman" w:hAnsi="Book Antiqua" w:cs="Arial"/>
        </w:rPr>
        <w:t xml:space="preserve">Of these, </w:t>
      </w:r>
      <w:r w:rsidR="00807BFA" w:rsidRPr="008575D9">
        <w:rPr>
          <w:rFonts w:ascii="Book Antiqua" w:eastAsia="Times New Roman" w:hAnsi="Book Antiqua" w:cs="Arial"/>
        </w:rPr>
        <w:t xml:space="preserve">70% of patients with idiosyncratic DILI were women, of which 27% belonged to minorities. </w:t>
      </w:r>
      <w:r w:rsidR="009F2412" w:rsidRPr="008575D9">
        <w:rPr>
          <w:rFonts w:ascii="Book Antiqua" w:eastAsia="Times New Roman" w:hAnsi="Book Antiqua" w:cs="Arial"/>
        </w:rPr>
        <w:t xml:space="preserve">Amongst the DILI cases, </w:t>
      </w:r>
      <w:r w:rsidR="00807BFA" w:rsidRPr="008575D9">
        <w:rPr>
          <w:rFonts w:ascii="Book Antiqua" w:eastAsia="Times New Roman" w:hAnsi="Book Antiqua" w:cs="Arial"/>
        </w:rPr>
        <w:t>10.6%</w:t>
      </w:r>
      <w:r w:rsidR="00ED7C95" w:rsidRPr="008575D9">
        <w:rPr>
          <w:rFonts w:ascii="Book Antiqua" w:eastAsia="Times New Roman" w:hAnsi="Book Antiqua" w:cs="Arial"/>
        </w:rPr>
        <w:t xml:space="preserve"> </w:t>
      </w:r>
      <w:r w:rsidR="00807BFA" w:rsidRPr="008575D9">
        <w:rPr>
          <w:rFonts w:ascii="Book Antiqua" w:eastAsia="Times New Roman" w:hAnsi="Book Antiqua" w:cs="Arial"/>
        </w:rPr>
        <w:t>were determined to be</w:t>
      </w:r>
      <w:r w:rsidR="001C2C58" w:rsidRPr="008575D9">
        <w:rPr>
          <w:rFonts w:ascii="Book Antiqua" w:eastAsia="Times New Roman" w:hAnsi="Book Antiqua" w:cs="Arial"/>
        </w:rPr>
        <w:t xml:space="preserve"> HDS</w:t>
      </w:r>
      <w:r w:rsidR="008466DC" w:rsidRPr="008575D9">
        <w:rPr>
          <w:rFonts w:ascii="Book Antiqua" w:eastAsia="Times New Roman" w:hAnsi="Book Antiqua" w:cs="Arial"/>
        </w:rPr>
        <w:t xml:space="preserve"> use</w:t>
      </w:r>
      <w:r w:rsidR="00807BFA" w:rsidRPr="008575D9">
        <w:rPr>
          <w:rFonts w:ascii="Book Antiqua" w:eastAsia="Times New Roman" w:hAnsi="Book Antiqua" w:cs="Arial"/>
        </w:rPr>
        <w:t>rs</w:t>
      </w:r>
      <w:r w:rsidR="00657FE4" w:rsidRPr="008575D9">
        <w:rPr>
          <w:rFonts w:ascii="Book Antiqua" w:eastAsia="Times New Roman" w:hAnsi="Book Antiqua" w:cs="Arial"/>
        </w:rPr>
        <w:t xml:space="preserve"> </w:t>
      </w:r>
      <w:r w:rsidR="00ED7C95" w:rsidRPr="008575D9">
        <w:rPr>
          <w:rFonts w:ascii="Book Antiqua" w:eastAsia="Times New Roman" w:hAnsi="Book Antiqua" w:cs="Arial"/>
        </w:rPr>
        <w:t>and continued to show a poor</w:t>
      </w:r>
      <w:r w:rsidR="00657FE4" w:rsidRPr="008575D9">
        <w:rPr>
          <w:rFonts w:ascii="Book Antiqua" w:eastAsia="Times New Roman" w:hAnsi="Book Antiqua" w:cs="Arial"/>
        </w:rPr>
        <w:t xml:space="preserve"> </w:t>
      </w:r>
      <w:r w:rsidR="001C2C58" w:rsidRPr="008575D9">
        <w:rPr>
          <w:rFonts w:ascii="Book Antiqua" w:eastAsia="Times New Roman" w:hAnsi="Book Antiqua" w:cs="Arial"/>
        </w:rPr>
        <w:t>transplant free survival (21.4%</w:t>
      </w:r>
      <w:proofErr w:type="gramStart"/>
      <w:r w:rsidR="001C2C58" w:rsidRPr="008575D9">
        <w:rPr>
          <w:rFonts w:ascii="Book Antiqua" w:eastAsia="Times New Roman" w:hAnsi="Book Antiqua" w:cs="Arial"/>
        </w:rPr>
        <w:t>)</w:t>
      </w:r>
      <w:r w:rsidR="0054092C" w:rsidRPr="008575D9">
        <w:rPr>
          <w:rFonts w:ascii="Book Antiqua" w:eastAsia="Times New Roman" w:hAnsi="Book Antiqua" w:cs="Arial"/>
          <w:vertAlign w:val="superscript"/>
        </w:rPr>
        <w:t>[</w:t>
      </w:r>
      <w:proofErr w:type="gramEnd"/>
      <w:r w:rsidR="00334483" w:rsidRPr="008575D9">
        <w:rPr>
          <w:rFonts w:ascii="Book Antiqua" w:eastAsia="Times New Roman" w:hAnsi="Book Antiqua" w:cs="Arial"/>
          <w:vertAlign w:val="superscript"/>
        </w:rPr>
        <w:t>2</w:t>
      </w:r>
      <w:r w:rsidR="000742E2" w:rsidRPr="008575D9">
        <w:rPr>
          <w:rFonts w:ascii="Book Antiqua" w:eastAsia="Times New Roman" w:hAnsi="Book Antiqua" w:cs="Arial"/>
          <w:vertAlign w:val="superscript"/>
        </w:rPr>
        <w:t>7</w:t>
      </w:r>
      <w:r w:rsidR="00807BFA" w:rsidRPr="008575D9">
        <w:rPr>
          <w:rFonts w:ascii="Book Antiqua" w:eastAsia="Times New Roman" w:hAnsi="Book Antiqua" w:cs="Arial"/>
          <w:vertAlign w:val="superscript"/>
        </w:rPr>
        <w:t>]</w:t>
      </w:r>
      <w:r w:rsidR="009F2412" w:rsidRPr="008575D9">
        <w:rPr>
          <w:rFonts w:ascii="Book Antiqua" w:eastAsia="Times New Roman" w:hAnsi="Book Antiqua" w:cs="Arial"/>
        </w:rPr>
        <w:t>.</w:t>
      </w:r>
      <w:r w:rsidR="00807BFA" w:rsidRPr="008575D9">
        <w:rPr>
          <w:rFonts w:ascii="Book Antiqua" w:eastAsia="Times New Roman" w:hAnsi="Book Antiqua" w:cs="Arial"/>
          <w:vertAlign w:val="superscript"/>
        </w:rPr>
        <w:t xml:space="preserve"> </w:t>
      </w:r>
      <w:r w:rsidR="00ED7C95" w:rsidRPr="008575D9">
        <w:rPr>
          <w:rFonts w:ascii="Book Antiqua" w:eastAsia="Times New Roman" w:hAnsi="Book Antiqua" w:cs="Arial"/>
        </w:rPr>
        <w:t xml:space="preserve">As the awareness of DILI from HDS has increased in recent years, the AFLSG now reports </w:t>
      </w:r>
      <w:r w:rsidR="009F2412" w:rsidRPr="008575D9">
        <w:rPr>
          <w:rFonts w:ascii="Book Antiqua" w:eastAsia="Times New Roman" w:hAnsi="Book Antiqua" w:cs="Arial"/>
        </w:rPr>
        <w:t xml:space="preserve">an </w:t>
      </w:r>
      <w:r w:rsidR="00ED7C95" w:rsidRPr="008575D9">
        <w:rPr>
          <w:rFonts w:ascii="Book Antiqua" w:eastAsia="Times New Roman" w:hAnsi="Book Antiqua" w:cs="Arial"/>
        </w:rPr>
        <w:t xml:space="preserve">increasing contribution of HDS </w:t>
      </w:r>
      <w:r w:rsidR="009F2412" w:rsidRPr="008575D9">
        <w:rPr>
          <w:rFonts w:ascii="Book Antiqua" w:eastAsia="Times New Roman" w:hAnsi="Book Antiqua" w:cs="Arial"/>
        </w:rPr>
        <w:t>as the etiology</w:t>
      </w:r>
      <w:r w:rsidR="00ED7C95" w:rsidRPr="008575D9">
        <w:rPr>
          <w:rFonts w:ascii="Book Antiqua" w:eastAsia="Times New Roman" w:hAnsi="Book Antiqua" w:cs="Arial"/>
        </w:rPr>
        <w:t xml:space="preserve"> of ALF, </w:t>
      </w:r>
      <w:r w:rsidR="00807BFA" w:rsidRPr="008575D9">
        <w:rPr>
          <w:rFonts w:ascii="Book Antiqua" w:eastAsia="Times New Roman" w:hAnsi="Book Antiqua" w:cs="Arial"/>
        </w:rPr>
        <w:t xml:space="preserve">up </w:t>
      </w:r>
      <w:r w:rsidR="00ED7C95" w:rsidRPr="008575D9">
        <w:rPr>
          <w:rFonts w:ascii="Book Antiqua" w:eastAsia="Times New Roman" w:hAnsi="Book Antiqua" w:cs="Arial"/>
        </w:rPr>
        <w:t>from 12.4%</w:t>
      </w:r>
      <w:r w:rsidR="009F2412" w:rsidRPr="008575D9">
        <w:rPr>
          <w:rFonts w:ascii="Book Antiqua" w:eastAsia="Times New Roman" w:hAnsi="Book Antiqua" w:cs="Arial"/>
        </w:rPr>
        <w:t xml:space="preserve"> </w:t>
      </w:r>
      <w:r w:rsidR="00993E58" w:rsidRPr="008575D9">
        <w:rPr>
          <w:rFonts w:ascii="Book Antiqua" w:eastAsia="Times New Roman" w:hAnsi="Book Antiqua" w:cs="Arial"/>
        </w:rPr>
        <w:t xml:space="preserve">in the earlier </w:t>
      </w:r>
      <w:r w:rsidR="00ED7C95" w:rsidRPr="008575D9">
        <w:rPr>
          <w:rFonts w:ascii="Book Antiqua" w:eastAsia="Times New Roman" w:hAnsi="Book Antiqua" w:cs="Arial"/>
        </w:rPr>
        <w:t xml:space="preserve">cohort </w:t>
      </w:r>
      <w:r w:rsidR="00807BFA" w:rsidRPr="008575D9">
        <w:rPr>
          <w:rFonts w:ascii="Book Antiqua" w:eastAsia="Times New Roman" w:hAnsi="Book Antiqua" w:cs="Arial"/>
        </w:rPr>
        <w:t>(1998</w:t>
      </w:r>
      <w:r w:rsidR="00BB355F" w:rsidRPr="008575D9">
        <w:rPr>
          <w:rFonts w:ascii="Book Antiqua" w:eastAsia="Times New Roman" w:hAnsi="Book Antiqua" w:cs="Arial"/>
        </w:rPr>
        <w:t>-</w:t>
      </w:r>
      <w:r w:rsidR="00807BFA" w:rsidRPr="008575D9">
        <w:rPr>
          <w:rFonts w:ascii="Book Antiqua" w:eastAsia="Times New Roman" w:hAnsi="Book Antiqua" w:cs="Arial"/>
        </w:rPr>
        <w:t xml:space="preserve">2007) </w:t>
      </w:r>
      <w:r w:rsidR="00ED7C95" w:rsidRPr="008575D9">
        <w:rPr>
          <w:rFonts w:ascii="Book Antiqua" w:eastAsia="Times New Roman" w:hAnsi="Book Antiqua" w:cs="Arial"/>
        </w:rPr>
        <w:t xml:space="preserve">to 21.1% </w:t>
      </w:r>
      <w:r w:rsidR="00807BFA" w:rsidRPr="008575D9">
        <w:rPr>
          <w:rFonts w:ascii="Book Antiqua" w:eastAsia="Times New Roman" w:hAnsi="Book Antiqua" w:cs="Arial"/>
        </w:rPr>
        <w:t xml:space="preserve">in the </w:t>
      </w:r>
      <w:r w:rsidR="00993E58" w:rsidRPr="008575D9">
        <w:rPr>
          <w:rFonts w:ascii="Book Antiqua" w:eastAsia="Times New Roman" w:hAnsi="Book Antiqua" w:cs="Arial"/>
        </w:rPr>
        <w:t>more recent</w:t>
      </w:r>
      <w:r w:rsidR="00807BFA" w:rsidRPr="008575D9">
        <w:rPr>
          <w:rFonts w:ascii="Book Antiqua" w:eastAsia="Times New Roman" w:hAnsi="Book Antiqua" w:cs="Arial"/>
        </w:rPr>
        <w:t xml:space="preserve"> cohort</w:t>
      </w:r>
      <w:r w:rsidR="00ED7C95" w:rsidRPr="008575D9">
        <w:rPr>
          <w:rFonts w:ascii="Book Antiqua" w:eastAsia="Times New Roman" w:hAnsi="Book Antiqua" w:cs="Arial"/>
        </w:rPr>
        <w:t xml:space="preserve"> </w:t>
      </w:r>
      <w:r w:rsidR="00993E58" w:rsidRPr="008575D9">
        <w:rPr>
          <w:rFonts w:ascii="Book Antiqua" w:eastAsia="Times New Roman" w:hAnsi="Book Antiqua" w:cs="Arial"/>
        </w:rPr>
        <w:t>(</w:t>
      </w:r>
      <w:r w:rsidR="00ED7C95" w:rsidRPr="008575D9">
        <w:rPr>
          <w:rFonts w:ascii="Book Antiqua" w:eastAsia="Times New Roman" w:hAnsi="Book Antiqua" w:cs="Arial"/>
        </w:rPr>
        <w:t>2007</w:t>
      </w:r>
      <w:r w:rsidR="00BB355F" w:rsidRPr="008575D9">
        <w:rPr>
          <w:rFonts w:ascii="Book Antiqua" w:eastAsia="Times New Roman" w:hAnsi="Book Antiqua" w:cs="Arial"/>
        </w:rPr>
        <w:t>-</w:t>
      </w:r>
      <w:r w:rsidR="00ED7C95" w:rsidRPr="008575D9">
        <w:rPr>
          <w:rFonts w:ascii="Book Antiqua" w:eastAsia="Times New Roman" w:hAnsi="Book Antiqua" w:cs="Arial"/>
        </w:rPr>
        <w:t>2015</w:t>
      </w:r>
      <w:r w:rsidR="00993E58" w:rsidRPr="008575D9">
        <w:rPr>
          <w:rFonts w:ascii="Book Antiqua" w:eastAsia="Times New Roman" w:hAnsi="Book Antiqua" w:cs="Arial"/>
        </w:rPr>
        <w:t>)</w:t>
      </w:r>
      <w:r w:rsidR="00ED7C95" w:rsidRPr="008575D9">
        <w:rPr>
          <w:rFonts w:ascii="Book Antiqua" w:eastAsia="Times New Roman" w:hAnsi="Book Antiqua" w:cs="Arial"/>
        </w:rPr>
        <w:t xml:space="preserve">. </w:t>
      </w:r>
      <w:r w:rsidR="00993E58" w:rsidRPr="008575D9">
        <w:rPr>
          <w:rFonts w:ascii="Book Antiqua" w:eastAsia="Times New Roman" w:hAnsi="Book Antiqua" w:cs="Arial"/>
        </w:rPr>
        <w:t xml:space="preserve">The </w:t>
      </w:r>
      <w:r w:rsidR="00111CEA" w:rsidRPr="008575D9">
        <w:rPr>
          <w:rFonts w:ascii="Book Antiqua" w:eastAsia="Times New Roman" w:hAnsi="Book Antiqua" w:cs="Arial"/>
        </w:rPr>
        <w:t xml:space="preserve">predominant </w:t>
      </w:r>
      <w:r w:rsidR="00993E58" w:rsidRPr="008575D9">
        <w:rPr>
          <w:rFonts w:ascii="Book Antiqua" w:eastAsia="Times New Roman" w:hAnsi="Book Antiqua" w:cs="Arial"/>
        </w:rPr>
        <w:t xml:space="preserve">HDS </w:t>
      </w:r>
      <w:r w:rsidR="00111CEA" w:rsidRPr="008575D9">
        <w:rPr>
          <w:rFonts w:ascii="Book Antiqua" w:eastAsia="Times New Roman" w:hAnsi="Book Antiqua" w:cs="Arial"/>
        </w:rPr>
        <w:t xml:space="preserve">were </w:t>
      </w:r>
      <w:r w:rsidR="008E20E0" w:rsidRPr="008575D9">
        <w:rPr>
          <w:rFonts w:ascii="Book Antiqua" w:eastAsia="Times New Roman" w:hAnsi="Book Antiqua" w:cs="Arial"/>
        </w:rPr>
        <w:t>“</w:t>
      </w:r>
      <w:r w:rsidR="00111CEA" w:rsidRPr="008575D9">
        <w:rPr>
          <w:rFonts w:ascii="Book Antiqua" w:eastAsia="Times New Roman" w:hAnsi="Book Antiqua" w:cs="Arial"/>
        </w:rPr>
        <w:t>muscle builders</w:t>
      </w:r>
      <w:r w:rsidR="008E20E0" w:rsidRPr="008575D9">
        <w:rPr>
          <w:rFonts w:ascii="Book Antiqua" w:eastAsia="Times New Roman" w:hAnsi="Book Antiqua" w:cs="Arial"/>
        </w:rPr>
        <w:t>” and “fat bur</w:t>
      </w:r>
      <w:r w:rsidR="00111CEA" w:rsidRPr="008575D9">
        <w:rPr>
          <w:rFonts w:ascii="Book Antiqua" w:eastAsia="Times New Roman" w:hAnsi="Book Antiqua" w:cs="Arial"/>
        </w:rPr>
        <w:t>ners</w:t>
      </w:r>
      <w:r w:rsidR="008E20E0" w:rsidRPr="008575D9">
        <w:rPr>
          <w:rFonts w:ascii="Book Antiqua" w:eastAsia="Times New Roman" w:hAnsi="Book Antiqua" w:cs="Arial"/>
        </w:rPr>
        <w:t>” hence the patients were</w:t>
      </w:r>
      <w:r w:rsidR="00111CEA" w:rsidRPr="008575D9">
        <w:rPr>
          <w:rFonts w:ascii="Book Antiqua" w:eastAsia="Times New Roman" w:hAnsi="Book Antiqua" w:cs="Arial"/>
        </w:rPr>
        <w:t xml:space="preserve"> </w:t>
      </w:r>
      <w:r w:rsidR="008E20E0" w:rsidRPr="008575D9">
        <w:rPr>
          <w:rFonts w:ascii="Book Antiqua" w:eastAsia="Times New Roman" w:hAnsi="Book Antiqua" w:cs="Arial"/>
        </w:rPr>
        <w:t xml:space="preserve">mostly </w:t>
      </w:r>
      <w:r w:rsidR="00807BFA" w:rsidRPr="008575D9">
        <w:rPr>
          <w:rFonts w:ascii="Book Antiqua" w:eastAsia="Times New Roman" w:hAnsi="Book Antiqua" w:cs="Arial"/>
        </w:rPr>
        <w:t>male</w:t>
      </w:r>
      <w:r w:rsidR="003779F5" w:rsidRPr="008575D9">
        <w:rPr>
          <w:rFonts w:ascii="Book Antiqua" w:eastAsia="Times New Roman" w:hAnsi="Book Antiqua" w:cs="Arial"/>
        </w:rPr>
        <w:t xml:space="preserve">. </w:t>
      </w:r>
      <w:r w:rsidR="008E20E0" w:rsidRPr="008575D9">
        <w:rPr>
          <w:rFonts w:ascii="Book Antiqua" w:eastAsia="Times New Roman" w:hAnsi="Book Antiqua" w:cs="Arial"/>
        </w:rPr>
        <w:t>While the h</w:t>
      </w:r>
      <w:r w:rsidR="00993E58" w:rsidRPr="008575D9">
        <w:rPr>
          <w:rFonts w:ascii="Book Antiqua" w:eastAsia="Times New Roman" w:hAnsi="Book Antiqua" w:cs="Arial"/>
        </w:rPr>
        <w:t xml:space="preserve">epatocellular pattern of injury </w:t>
      </w:r>
      <w:r w:rsidR="003779F5" w:rsidRPr="008575D9">
        <w:rPr>
          <w:rFonts w:ascii="Book Antiqua" w:eastAsia="Times New Roman" w:hAnsi="Book Antiqua" w:cs="Arial"/>
        </w:rPr>
        <w:t>was</w:t>
      </w:r>
      <w:r w:rsidR="00993E58" w:rsidRPr="008575D9">
        <w:rPr>
          <w:rFonts w:ascii="Book Antiqua" w:eastAsia="Times New Roman" w:hAnsi="Book Antiqua" w:cs="Arial"/>
        </w:rPr>
        <w:t xml:space="preserve"> c</w:t>
      </w:r>
      <w:r w:rsidR="008E20E0" w:rsidRPr="008575D9">
        <w:rPr>
          <w:rFonts w:ascii="Book Antiqua" w:eastAsia="Times New Roman" w:hAnsi="Book Antiqua" w:cs="Arial"/>
        </w:rPr>
        <w:t xml:space="preserve">omparable in all respects to </w:t>
      </w:r>
      <w:r w:rsidR="009F2412" w:rsidRPr="008575D9">
        <w:rPr>
          <w:rFonts w:ascii="Book Antiqua" w:eastAsia="Times New Roman" w:hAnsi="Book Antiqua" w:cs="Arial"/>
        </w:rPr>
        <w:t>ALF</w:t>
      </w:r>
      <w:r w:rsidR="00993E58" w:rsidRPr="008575D9">
        <w:rPr>
          <w:rFonts w:ascii="Book Antiqua" w:eastAsia="Times New Roman" w:hAnsi="Book Antiqua" w:cs="Arial"/>
        </w:rPr>
        <w:t xml:space="preserve"> from prescription medications</w:t>
      </w:r>
      <w:r w:rsidR="00CE372B" w:rsidRPr="008575D9">
        <w:rPr>
          <w:rFonts w:ascii="Book Antiqua" w:eastAsia="Times New Roman" w:hAnsi="Book Antiqua" w:cs="Arial"/>
        </w:rPr>
        <w:t xml:space="preserve"> the HDS group </w:t>
      </w:r>
      <w:r w:rsidR="00A17156" w:rsidRPr="008575D9">
        <w:rPr>
          <w:rFonts w:ascii="Book Antiqua" w:eastAsia="Times New Roman" w:hAnsi="Book Antiqua" w:cs="Arial"/>
        </w:rPr>
        <w:t>had a</w:t>
      </w:r>
      <w:r w:rsidR="006E0E4E" w:rsidRPr="008575D9">
        <w:rPr>
          <w:rFonts w:ascii="Book Antiqua" w:eastAsia="Times New Roman" w:hAnsi="Book Antiqua" w:cs="Arial"/>
        </w:rPr>
        <w:t xml:space="preserve"> lower </w:t>
      </w:r>
      <w:r w:rsidR="00757B5B" w:rsidRPr="008575D9">
        <w:rPr>
          <w:rFonts w:ascii="Book Antiqua" w:eastAsia="Times New Roman" w:hAnsi="Book Antiqua" w:cs="Arial"/>
        </w:rPr>
        <w:t>alkaline</w:t>
      </w:r>
      <w:r w:rsidR="006E0E4E" w:rsidRPr="008575D9">
        <w:rPr>
          <w:rFonts w:ascii="Book Antiqua" w:eastAsia="Times New Roman" w:hAnsi="Book Antiqua" w:cs="Arial"/>
        </w:rPr>
        <w:t xml:space="preserve"> </w:t>
      </w:r>
      <w:r w:rsidR="001A3161" w:rsidRPr="008575D9">
        <w:rPr>
          <w:rFonts w:ascii="Book Antiqua" w:eastAsia="Times New Roman" w:hAnsi="Book Antiqua" w:cs="Arial"/>
        </w:rPr>
        <w:t>phosphatase</w:t>
      </w:r>
      <w:r w:rsidR="00993E58" w:rsidRPr="008575D9">
        <w:rPr>
          <w:rFonts w:ascii="Book Antiqua" w:eastAsia="Times New Roman" w:hAnsi="Book Antiqua" w:cs="Arial"/>
        </w:rPr>
        <w:t xml:space="preserve">. However significantly more patients in the HDS group </w:t>
      </w:r>
      <w:r w:rsidR="009F2412" w:rsidRPr="008575D9">
        <w:rPr>
          <w:rFonts w:ascii="Book Antiqua" w:eastAsia="Times New Roman" w:hAnsi="Book Antiqua" w:cs="Arial"/>
        </w:rPr>
        <w:t>needed LT</w:t>
      </w:r>
      <w:r w:rsidR="00993E58" w:rsidRPr="008575D9">
        <w:rPr>
          <w:rFonts w:ascii="Book Antiqua" w:eastAsia="Times New Roman" w:hAnsi="Book Antiqua" w:cs="Arial"/>
        </w:rPr>
        <w:t xml:space="preserve"> (56% </w:t>
      </w:r>
      <w:r w:rsidR="00993E58" w:rsidRPr="008575D9">
        <w:rPr>
          <w:rFonts w:ascii="Book Antiqua" w:eastAsia="Times New Roman" w:hAnsi="Book Antiqua" w:cs="Arial"/>
          <w:i/>
          <w:iCs/>
        </w:rPr>
        <w:t>vs</w:t>
      </w:r>
      <w:r w:rsidR="00993E58" w:rsidRPr="008575D9">
        <w:rPr>
          <w:rFonts w:ascii="Book Antiqua" w:eastAsia="Times New Roman" w:hAnsi="Book Antiqua" w:cs="Arial"/>
        </w:rPr>
        <w:t xml:space="preserve"> 32%) and had a lower transplant free survival</w:t>
      </w:r>
      <w:r w:rsidR="006E0E4E" w:rsidRPr="008575D9">
        <w:rPr>
          <w:rFonts w:ascii="Book Antiqua" w:eastAsia="Times New Roman" w:hAnsi="Book Antiqua" w:cs="Arial"/>
        </w:rPr>
        <w:t xml:space="preserve"> </w:t>
      </w:r>
      <w:r w:rsidR="00993E58" w:rsidRPr="008575D9">
        <w:rPr>
          <w:rFonts w:ascii="Book Antiqua" w:eastAsia="Times New Roman" w:hAnsi="Book Antiqua" w:cs="Arial"/>
        </w:rPr>
        <w:t>(25%</w:t>
      </w:r>
      <w:r w:rsidR="009F2412" w:rsidRPr="008575D9">
        <w:rPr>
          <w:rFonts w:ascii="Book Antiqua" w:eastAsia="Times New Roman" w:hAnsi="Book Antiqua" w:cs="Arial"/>
        </w:rPr>
        <w:t xml:space="preserve"> </w:t>
      </w:r>
      <w:r w:rsidR="00993E58" w:rsidRPr="008575D9">
        <w:rPr>
          <w:rFonts w:ascii="Book Antiqua" w:eastAsia="Times New Roman" w:hAnsi="Book Antiqua" w:cs="Arial"/>
          <w:i/>
          <w:iCs/>
        </w:rPr>
        <w:t>vs</w:t>
      </w:r>
      <w:r w:rsidR="00993E58" w:rsidRPr="008575D9">
        <w:rPr>
          <w:rFonts w:ascii="Book Antiqua" w:eastAsia="Times New Roman" w:hAnsi="Book Antiqua" w:cs="Arial"/>
        </w:rPr>
        <w:t xml:space="preserve"> 38%). </w:t>
      </w:r>
      <w:r w:rsidR="006E0E4E" w:rsidRPr="008575D9">
        <w:rPr>
          <w:rFonts w:ascii="Book Antiqua" w:eastAsia="Times New Roman" w:hAnsi="Book Antiqua" w:cs="Arial"/>
        </w:rPr>
        <w:t>The authors conclude</w:t>
      </w:r>
      <w:r w:rsidR="009F2412" w:rsidRPr="008575D9">
        <w:rPr>
          <w:rFonts w:ascii="Book Antiqua" w:eastAsia="Times New Roman" w:hAnsi="Book Antiqua" w:cs="Arial"/>
        </w:rPr>
        <w:t>d</w:t>
      </w:r>
      <w:r w:rsidR="006E0E4E" w:rsidRPr="008575D9">
        <w:rPr>
          <w:rFonts w:ascii="Book Antiqua" w:eastAsia="Times New Roman" w:hAnsi="Book Antiqua" w:cs="Arial"/>
        </w:rPr>
        <w:t xml:space="preserve"> that while </w:t>
      </w:r>
      <w:r w:rsidR="009F2412" w:rsidRPr="008575D9">
        <w:rPr>
          <w:rFonts w:ascii="Book Antiqua" w:eastAsia="Times New Roman" w:hAnsi="Book Antiqua" w:cs="Arial"/>
        </w:rPr>
        <w:t xml:space="preserve">the </w:t>
      </w:r>
      <w:r w:rsidR="006E0E4E" w:rsidRPr="008575D9">
        <w:rPr>
          <w:rFonts w:ascii="Book Antiqua" w:eastAsia="Times New Roman" w:hAnsi="Book Antiqua" w:cs="Arial"/>
        </w:rPr>
        <w:t xml:space="preserve">use of HDS is severely underreported, the minority of patients who present with ALF </w:t>
      </w:r>
      <w:r w:rsidR="00D313D5" w:rsidRPr="008575D9">
        <w:rPr>
          <w:rFonts w:ascii="Book Antiqua" w:eastAsia="Times New Roman" w:hAnsi="Book Antiqua" w:cs="Arial"/>
        </w:rPr>
        <w:t xml:space="preserve">due to HDS </w:t>
      </w:r>
      <w:r w:rsidR="006E0E4E" w:rsidRPr="008575D9">
        <w:rPr>
          <w:rFonts w:ascii="Book Antiqua" w:eastAsia="Times New Roman" w:hAnsi="Book Antiqua" w:cs="Arial"/>
        </w:rPr>
        <w:t xml:space="preserve">tend </w:t>
      </w:r>
      <w:r w:rsidR="00D313D5" w:rsidRPr="008575D9">
        <w:rPr>
          <w:rFonts w:ascii="Book Antiqua" w:eastAsia="Times New Roman" w:hAnsi="Book Antiqua" w:cs="Arial"/>
        </w:rPr>
        <w:t>to have a more severe presentation and high</w:t>
      </w:r>
      <w:r w:rsidR="009F2412" w:rsidRPr="008575D9">
        <w:rPr>
          <w:rFonts w:ascii="Book Antiqua" w:eastAsia="Times New Roman" w:hAnsi="Book Antiqua" w:cs="Arial"/>
        </w:rPr>
        <w:t>er mortality in the absence of LT</w:t>
      </w:r>
      <w:r w:rsidR="00D313D5" w:rsidRPr="008575D9">
        <w:rPr>
          <w:rFonts w:ascii="Book Antiqua" w:eastAsia="Times New Roman" w:hAnsi="Book Antiqua" w:cs="Arial"/>
        </w:rPr>
        <w:t xml:space="preserve"> and should be referred to a transplant center promptly. </w:t>
      </w:r>
      <w:r w:rsidR="001C2C58" w:rsidRPr="008575D9">
        <w:rPr>
          <w:rFonts w:ascii="Book Antiqua" w:eastAsia="Times New Roman" w:hAnsi="Book Antiqua" w:cs="Arial"/>
        </w:rPr>
        <w:t>Thus, in the U</w:t>
      </w:r>
      <w:r w:rsidR="00BB355F" w:rsidRPr="008575D9">
        <w:rPr>
          <w:rFonts w:ascii="Book Antiqua" w:eastAsia="Times New Roman" w:hAnsi="Book Antiqua" w:cs="Arial"/>
        </w:rPr>
        <w:t xml:space="preserve">nited </w:t>
      </w:r>
      <w:r w:rsidR="001C2C58" w:rsidRPr="008575D9">
        <w:rPr>
          <w:rFonts w:ascii="Book Antiqua" w:eastAsia="Times New Roman" w:hAnsi="Book Antiqua" w:cs="Arial"/>
        </w:rPr>
        <w:t>S</w:t>
      </w:r>
      <w:r w:rsidR="00BB355F" w:rsidRPr="008575D9">
        <w:rPr>
          <w:rFonts w:ascii="Book Antiqua" w:eastAsia="Times New Roman" w:hAnsi="Book Antiqua" w:cs="Arial"/>
        </w:rPr>
        <w:t>tates</w:t>
      </w:r>
      <w:r w:rsidR="00F8597B" w:rsidRPr="008575D9">
        <w:rPr>
          <w:rFonts w:ascii="Book Antiqua" w:eastAsia="Times New Roman" w:hAnsi="Book Antiqua" w:cs="Arial"/>
        </w:rPr>
        <w:t xml:space="preserve">, </w:t>
      </w:r>
      <w:r w:rsidR="001C2C58" w:rsidRPr="008575D9">
        <w:rPr>
          <w:rFonts w:ascii="Book Antiqua" w:eastAsia="Times New Roman" w:hAnsi="Book Antiqua" w:cs="Arial"/>
        </w:rPr>
        <w:t xml:space="preserve">patients with HDS use </w:t>
      </w:r>
      <w:r w:rsidR="00F8597B" w:rsidRPr="008575D9">
        <w:rPr>
          <w:rFonts w:ascii="Book Antiqua" w:eastAsia="Times New Roman" w:hAnsi="Book Antiqua" w:cs="Arial"/>
        </w:rPr>
        <w:t>make up about 10</w:t>
      </w:r>
      <w:r w:rsidR="00BB355F" w:rsidRPr="008575D9">
        <w:rPr>
          <w:rFonts w:ascii="Book Antiqua" w:eastAsia="Times New Roman" w:hAnsi="Book Antiqua" w:cs="Arial"/>
        </w:rPr>
        <w:t>%-</w:t>
      </w:r>
      <w:r w:rsidR="002D253F" w:rsidRPr="008575D9">
        <w:rPr>
          <w:rFonts w:ascii="Book Antiqua" w:eastAsia="Times New Roman" w:hAnsi="Book Antiqua" w:cs="Arial"/>
        </w:rPr>
        <w:t>20%</w:t>
      </w:r>
      <w:r w:rsidR="00CE372B" w:rsidRPr="008575D9">
        <w:rPr>
          <w:rFonts w:ascii="Book Antiqua" w:eastAsia="Times New Roman" w:hAnsi="Book Antiqua" w:cs="Arial"/>
        </w:rPr>
        <w:t xml:space="preserve"> </w:t>
      </w:r>
      <w:r w:rsidR="009F2412" w:rsidRPr="008575D9">
        <w:rPr>
          <w:rFonts w:ascii="Book Antiqua" w:eastAsia="Times New Roman" w:hAnsi="Book Antiqua" w:cs="Arial"/>
        </w:rPr>
        <w:t>cases of DILI related</w:t>
      </w:r>
      <w:r w:rsidR="00F8597B" w:rsidRPr="008575D9">
        <w:rPr>
          <w:rFonts w:ascii="Book Antiqua" w:eastAsia="Times New Roman" w:hAnsi="Book Antiqua" w:cs="Arial"/>
        </w:rPr>
        <w:t xml:space="preserve"> ALF, do poorly without transplant and end up utilizing this sca</w:t>
      </w:r>
      <w:r w:rsidR="00657FE4" w:rsidRPr="008575D9">
        <w:rPr>
          <w:rFonts w:ascii="Book Antiqua" w:eastAsia="Times New Roman" w:hAnsi="Book Antiqua" w:cs="Arial"/>
        </w:rPr>
        <w:t>rce</w:t>
      </w:r>
      <w:r w:rsidR="00F8597B" w:rsidRPr="008575D9">
        <w:rPr>
          <w:rFonts w:ascii="Book Antiqua" w:eastAsia="Times New Roman" w:hAnsi="Book Antiqua" w:cs="Arial"/>
        </w:rPr>
        <w:t xml:space="preserve"> </w:t>
      </w:r>
      <w:proofErr w:type="gramStart"/>
      <w:r w:rsidR="00F8597B" w:rsidRPr="008575D9">
        <w:rPr>
          <w:rFonts w:ascii="Book Antiqua" w:eastAsia="Times New Roman" w:hAnsi="Book Antiqua" w:cs="Arial"/>
        </w:rPr>
        <w:t>resource</w:t>
      </w:r>
      <w:r w:rsidR="00A04FBF" w:rsidRPr="008575D9">
        <w:rPr>
          <w:rFonts w:ascii="Book Antiqua" w:eastAsia="Times New Roman" w:hAnsi="Book Antiqua" w:cs="Arial"/>
          <w:vertAlign w:val="superscript"/>
        </w:rPr>
        <w:t>[</w:t>
      </w:r>
      <w:proofErr w:type="gramEnd"/>
      <w:r w:rsidR="00A04FBF" w:rsidRPr="008575D9">
        <w:rPr>
          <w:rFonts w:ascii="Book Antiqua" w:eastAsia="Times New Roman" w:hAnsi="Book Antiqua" w:cs="Arial"/>
          <w:vertAlign w:val="superscript"/>
        </w:rPr>
        <w:t>9</w:t>
      </w:r>
      <w:r w:rsidR="003779F5" w:rsidRPr="008575D9">
        <w:rPr>
          <w:rFonts w:ascii="Book Antiqua" w:eastAsia="Times New Roman" w:hAnsi="Book Antiqua" w:cs="Arial"/>
          <w:vertAlign w:val="superscript"/>
        </w:rPr>
        <w:t>]</w:t>
      </w:r>
      <w:r w:rsidR="00237EF2" w:rsidRPr="008575D9">
        <w:rPr>
          <w:rFonts w:ascii="Book Antiqua" w:eastAsia="Times New Roman" w:hAnsi="Book Antiqua" w:cs="Arial"/>
        </w:rPr>
        <w:t>.</w:t>
      </w:r>
      <w:r w:rsidR="00F8597B" w:rsidRPr="008575D9">
        <w:rPr>
          <w:rFonts w:ascii="Book Antiqua" w:eastAsia="Times New Roman" w:hAnsi="Book Antiqua" w:cs="Arial"/>
        </w:rPr>
        <w:t xml:space="preserve"> </w:t>
      </w:r>
    </w:p>
    <w:p w14:paraId="1385FAC5" w14:textId="5CF872EC" w:rsidR="00D44BF4" w:rsidRPr="008575D9" w:rsidRDefault="00D44BF4" w:rsidP="00653489">
      <w:pPr>
        <w:shd w:val="clear" w:color="auto" w:fill="FFFFFF"/>
        <w:adjustRightInd w:val="0"/>
        <w:snapToGrid w:val="0"/>
        <w:spacing w:line="360" w:lineRule="auto"/>
        <w:ind w:firstLineChars="200" w:firstLine="480"/>
        <w:jc w:val="both"/>
        <w:rPr>
          <w:rFonts w:ascii="Book Antiqua" w:hAnsi="Book Antiqua" w:cs="Arial"/>
        </w:rPr>
      </w:pPr>
      <w:r w:rsidRPr="008575D9">
        <w:rPr>
          <w:rFonts w:ascii="Book Antiqua" w:hAnsi="Book Antiqua" w:cs="Arial"/>
        </w:rPr>
        <w:t>In</w:t>
      </w:r>
      <w:r w:rsidR="003779F5" w:rsidRPr="008575D9">
        <w:rPr>
          <w:rFonts w:ascii="Book Antiqua" w:hAnsi="Book Antiqua" w:cs="Arial"/>
        </w:rPr>
        <w:t xml:space="preserve"> the</w:t>
      </w:r>
      <w:r w:rsidRPr="008575D9">
        <w:rPr>
          <w:rFonts w:ascii="Book Antiqua" w:hAnsi="Book Antiqua" w:cs="Arial"/>
        </w:rPr>
        <w:t xml:space="preserve"> U</w:t>
      </w:r>
      <w:r w:rsidR="00BB355F" w:rsidRPr="008575D9">
        <w:rPr>
          <w:rFonts w:ascii="Book Antiqua" w:hAnsi="Book Antiqua" w:cs="Arial"/>
        </w:rPr>
        <w:t xml:space="preserve">nited </w:t>
      </w:r>
      <w:r w:rsidRPr="008575D9">
        <w:rPr>
          <w:rFonts w:ascii="Book Antiqua" w:hAnsi="Book Antiqua" w:cs="Arial"/>
        </w:rPr>
        <w:t>S</w:t>
      </w:r>
      <w:r w:rsidR="00BB355F" w:rsidRPr="008575D9">
        <w:rPr>
          <w:rFonts w:ascii="Book Antiqua" w:hAnsi="Book Antiqua" w:cs="Arial"/>
        </w:rPr>
        <w:t>tates</w:t>
      </w:r>
      <w:r w:rsidRPr="008575D9">
        <w:rPr>
          <w:rFonts w:ascii="Book Antiqua" w:hAnsi="Book Antiqua" w:cs="Arial"/>
        </w:rPr>
        <w:t xml:space="preserve"> DILI Network</w:t>
      </w:r>
      <w:r w:rsidR="009F2412" w:rsidRPr="008575D9">
        <w:rPr>
          <w:rFonts w:ascii="Book Antiqua" w:hAnsi="Book Antiqua" w:cs="Arial"/>
        </w:rPr>
        <w:t xml:space="preserve"> (DILIN)</w:t>
      </w:r>
      <w:r w:rsidRPr="008575D9">
        <w:rPr>
          <w:rFonts w:ascii="Book Antiqua" w:hAnsi="Book Antiqua" w:cs="Arial"/>
        </w:rPr>
        <w:t xml:space="preserve">, 85 patients with DILI from HDS, excluding body building supplements, were mostly </w:t>
      </w:r>
      <w:r w:rsidR="003779F5" w:rsidRPr="008575D9">
        <w:rPr>
          <w:rFonts w:ascii="Book Antiqua" w:hAnsi="Book Antiqua" w:cs="Arial"/>
        </w:rPr>
        <w:t>middle-aged</w:t>
      </w:r>
      <w:r w:rsidRPr="008575D9">
        <w:rPr>
          <w:rFonts w:ascii="Book Antiqua" w:hAnsi="Book Antiqua" w:cs="Arial"/>
        </w:rPr>
        <w:t xml:space="preserve"> females with predominantly </w:t>
      </w:r>
      <w:r w:rsidR="00E01E03" w:rsidRPr="008575D9">
        <w:rPr>
          <w:rFonts w:ascii="Book Antiqua" w:hAnsi="Book Antiqua" w:cs="Arial"/>
        </w:rPr>
        <w:t xml:space="preserve">hepatocellular pattern of liver injury </w:t>
      </w:r>
      <w:r w:rsidR="003779F5" w:rsidRPr="008575D9">
        <w:rPr>
          <w:rFonts w:ascii="Book Antiqua" w:hAnsi="Book Antiqua" w:cs="Arial"/>
        </w:rPr>
        <w:t xml:space="preserve">and </w:t>
      </w:r>
      <w:r w:rsidR="00E01E03" w:rsidRPr="008575D9">
        <w:rPr>
          <w:rFonts w:ascii="Book Antiqua" w:hAnsi="Book Antiqua" w:cs="Arial"/>
        </w:rPr>
        <w:t>marked ALT elevations.</w:t>
      </w:r>
      <w:r w:rsidR="003779F5" w:rsidRPr="008575D9">
        <w:rPr>
          <w:rFonts w:ascii="Book Antiqua" w:hAnsi="Book Antiqua" w:cs="Arial"/>
        </w:rPr>
        <w:t xml:space="preserve"> </w:t>
      </w:r>
      <w:r w:rsidR="009F2412" w:rsidRPr="008575D9">
        <w:rPr>
          <w:rFonts w:ascii="Book Antiqua" w:hAnsi="Book Antiqua" w:cs="Arial"/>
        </w:rPr>
        <w:t>There was a higher percentage of</w:t>
      </w:r>
      <w:r w:rsidRPr="008575D9">
        <w:rPr>
          <w:rFonts w:ascii="Book Antiqua" w:hAnsi="Book Antiqua" w:cs="Arial"/>
        </w:rPr>
        <w:t xml:space="preserve"> </w:t>
      </w:r>
      <w:r w:rsidR="00E01E03" w:rsidRPr="008575D9">
        <w:rPr>
          <w:rFonts w:ascii="Book Antiqua" w:hAnsi="Book Antiqua" w:cs="Arial"/>
        </w:rPr>
        <w:t xml:space="preserve">HDS </w:t>
      </w:r>
      <w:r w:rsidR="009F2412" w:rsidRPr="008575D9">
        <w:rPr>
          <w:rFonts w:ascii="Book Antiqua" w:hAnsi="Book Antiqua" w:cs="Arial"/>
        </w:rPr>
        <w:t xml:space="preserve">patients that </w:t>
      </w:r>
      <w:r w:rsidRPr="008575D9">
        <w:rPr>
          <w:rFonts w:ascii="Book Antiqua" w:hAnsi="Book Antiqua" w:cs="Arial"/>
        </w:rPr>
        <w:t xml:space="preserve">underwent </w:t>
      </w:r>
      <w:r w:rsidR="009F2412" w:rsidRPr="008575D9">
        <w:rPr>
          <w:rFonts w:ascii="Book Antiqua" w:hAnsi="Book Antiqua" w:cs="Arial"/>
        </w:rPr>
        <w:t>LT (13%) compared to</w:t>
      </w:r>
      <w:r w:rsidRPr="008575D9">
        <w:rPr>
          <w:rFonts w:ascii="Book Antiqua" w:hAnsi="Book Antiqua" w:cs="Arial"/>
        </w:rPr>
        <w:t xml:space="preserve"> 3% in the group </w:t>
      </w:r>
      <w:r w:rsidR="003779F5" w:rsidRPr="008575D9">
        <w:rPr>
          <w:rFonts w:ascii="Book Antiqua" w:hAnsi="Book Antiqua" w:cs="Arial"/>
        </w:rPr>
        <w:t xml:space="preserve">that used </w:t>
      </w:r>
      <w:r w:rsidRPr="008575D9">
        <w:rPr>
          <w:rFonts w:ascii="Book Antiqua" w:hAnsi="Book Antiqua" w:cs="Arial"/>
        </w:rPr>
        <w:t xml:space="preserve">conventional </w:t>
      </w:r>
      <w:proofErr w:type="gramStart"/>
      <w:r w:rsidRPr="008575D9">
        <w:rPr>
          <w:rFonts w:ascii="Book Antiqua" w:hAnsi="Book Antiqua" w:cs="Arial"/>
        </w:rPr>
        <w:t>medications</w:t>
      </w:r>
      <w:r w:rsidR="00A04FBF" w:rsidRPr="008575D9">
        <w:rPr>
          <w:rFonts w:ascii="Book Antiqua" w:hAnsi="Book Antiqua" w:cs="Arial"/>
          <w:vertAlign w:val="superscript"/>
        </w:rPr>
        <w:t>[</w:t>
      </w:r>
      <w:proofErr w:type="gramEnd"/>
      <w:r w:rsidR="00A04FBF" w:rsidRPr="008575D9">
        <w:rPr>
          <w:rFonts w:ascii="Book Antiqua" w:hAnsi="Book Antiqua" w:cs="Arial"/>
          <w:vertAlign w:val="superscript"/>
        </w:rPr>
        <w:t>2</w:t>
      </w:r>
      <w:r w:rsidR="000742E2" w:rsidRPr="008575D9">
        <w:rPr>
          <w:rFonts w:ascii="Book Antiqua" w:hAnsi="Book Antiqua" w:cs="Arial"/>
          <w:vertAlign w:val="superscript"/>
        </w:rPr>
        <w:t>8</w:t>
      </w:r>
      <w:r w:rsidR="003779F5" w:rsidRPr="008575D9">
        <w:rPr>
          <w:rFonts w:ascii="Book Antiqua" w:hAnsi="Book Antiqua" w:cs="Arial"/>
          <w:vertAlign w:val="superscript"/>
        </w:rPr>
        <w:t>]</w:t>
      </w:r>
      <w:r w:rsidRPr="008575D9">
        <w:rPr>
          <w:rFonts w:ascii="Book Antiqua" w:hAnsi="Book Antiqua" w:cs="Arial"/>
        </w:rPr>
        <w:t>.</w:t>
      </w:r>
    </w:p>
    <w:p w14:paraId="03E8DC4A" w14:textId="6BB3E204" w:rsidR="00CE372B" w:rsidRPr="008575D9" w:rsidRDefault="00A4301E"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lastRenderedPageBreak/>
        <w:t>A review of the Scientific Registry of Transplant Recipients (2003</w:t>
      </w:r>
      <w:r w:rsidR="00BB355F" w:rsidRPr="008575D9">
        <w:rPr>
          <w:rFonts w:ascii="Book Antiqua" w:eastAsia="Times New Roman" w:hAnsi="Book Antiqua" w:cs="Arial"/>
        </w:rPr>
        <w:t>-</w:t>
      </w:r>
      <w:r w:rsidRPr="008575D9">
        <w:rPr>
          <w:rFonts w:ascii="Book Antiqua" w:eastAsia="Times New Roman" w:hAnsi="Book Antiqua" w:cs="Arial"/>
        </w:rPr>
        <w:t xml:space="preserve">2015) </w:t>
      </w:r>
      <w:r w:rsidR="009F2412" w:rsidRPr="008575D9">
        <w:rPr>
          <w:rFonts w:ascii="Book Antiqua" w:eastAsia="Times New Roman" w:hAnsi="Book Antiqua" w:cs="Arial"/>
        </w:rPr>
        <w:t>examining</w:t>
      </w:r>
      <w:r w:rsidRPr="008575D9">
        <w:rPr>
          <w:rFonts w:ascii="Book Antiqua" w:eastAsia="Times New Roman" w:hAnsi="Book Antiqua" w:cs="Arial"/>
        </w:rPr>
        <w:t xml:space="preserve"> patient</w:t>
      </w:r>
      <w:r w:rsidR="003779F5" w:rsidRPr="008575D9">
        <w:rPr>
          <w:rFonts w:ascii="Book Antiqua" w:eastAsia="Times New Roman" w:hAnsi="Book Antiqua" w:cs="Arial"/>
        </w:rPr>
        <w:t>s</w:t>
      </w:r>
      <w:r w:rsidRPr="008575D9">
        <w:rPr>
          <w:rFonts w:ascii="Book Antiqua" w:eastAsia="Times New Roman" w:hAnsi="Book Antiqua" w:cs="Arial"/>
        </w:rPr>
        <w:t xml:space="preserve"> transplanted for acute hepatic necrosis of the liver revealed that 21/625</w:t>
      </w:r>
      <w:r w:rsidR="009F2412" w:rsidRPr="008575D9">
        <w:rPr>
          <w:rFonts w:ascii="Book Antiqua" w:eastAsia="Times New Roman" w:hAnsi="Book Antiqua" w:cs="Arial"/>
        </w:rPr>
        <w:t xml:space="preserve"> </w:t>
      </w:r>
      <w:r w:rsidRPr="008575D9">
        <w:rPr>
          <w:rFonts w:ascii="Book Antiqua" w:eastAsia="Times New Roman" w:hAnsi="Book Antiqua" w:cs="Arial"/>
        </w:rPr>
        <w:t xml:space="preserve">(3%) of DILI was caused by HDS. Most patients were young women transplanted after 2007 with excellent survival. </w:t>
      </w:r>
      <w:r w:rsidR="002545B8" w:rsidRPr="008575D9">
        <w:rPr>
          <w:rFonts w:ascii="Book Antiqua" w:eastAsia="Times New Roman" w:hAnsi="Book Antiqua" w:cs="Arial"/>
        </w:rPr>
        <w:t>However</w:t>
      </w:r>
      <w:r w:rsidR="003779F5" w:rsidRPr="008575D9">
        <w:rPr>
          <w:rFonts w:ascii="Book Antiqua" w:eastAsia="Times New Roman" w:hAnsi="Book Antiqua" w:cs="Arial"/>
        </w:rPr>
        <w:t>,</w:t>
      </w:r>
      <w:r w:rsidR="002545B8" w:rsidRPr="008575D9">
        <w:rPr>
          <w:rFonts w:ascii="Book Antiqua" w:eastAsia="Times New Roman" w:hAnsi="Book Antiqua" w:cs="Arial"/>
        </w:rPr>
        <w:t xml:space="preserve"> </w:t>
      </w:r>
      <w:r w:rsidRPr="008575D9">
        <w:rPr>
          <w:rFonts w:ascii="Book Antiqua" w:eastAsia="Times New Roman" w:hAnsi="Book Antiqua" w:cs="Arial"/>
        </w:rPr>
        <w:t>25% of all LT cases (2408) lacked a specific cause for liver failure and 20% of all drug</w:t>
      </w:r>
      <w:r w:rsidR="00C635BF" w:rsidRPr="008575D9">
        <w:rPr>
          <w:rFonts w:ascii="Book Antiqua" w:eastAsia="Times New Roman" w:hAnsi="Book Antiqua" w:cs="Arial"/>
        </w:rPr>
        <w:t>-</w:t>
      </w:r>
      <w:r w:rsidRPr="008575D9">
        <w:rPr>
          <w:rFonts w:ascii="Book Antiqua" w:eastAsia="Times New Roman" w:hAnsi="Book Antiqua" w:cs="Arial"/>
        </w:rPr>
        <w:t>induced</w:t>
      </w:r>
      <w:r w:rsidR="00C635BF" w:rsidRPr="008575D9">
        <w:rPr>
          <w:rFonts w:ascii="Book Antiqua" w:eastAsia="Times New Roman" w:hAnsi="Book Antiqua" w:cs="Arial"/>
        </w:rPr>
        <w:t xml:space="preserve"> </w:t>
      </w:r>
      <w:r w:rsidRPr="008575D9">
        <w:rPr>
          <w:rFonts w:ascii="Book Antiqua" w:eastAsia="Times New Roman" w:hAnsi="Book Antiqua" w:cs="Arial"/>
        </w:rPr>
        <w:t>liver</w:t>
      </w:r>
      <w:r w:rsidR="00C635BF" w:rsidRPr="008575D9">
        <w:rPr>
          <w:rFonts w:ascii="Book Antiqua" w:eastAsia="Times New Roman" w:hAnsi="Book Antiqua" w:cs="Arial"/>
        </w:rPr>
        <w:t xml:space="preserve"> </w:t>
      </w:r>
      <w:r w:rsidRPr="008575D9">
        <w:rPr>
          <w:rFonts w:ascii="Book Antiqua" w:eastAsia="Times New Roman" w:hAnsi="Book Antiqua" w:cs="Arial"/>
        </w:rPr>
        <w:t xml:space="preserve">failure did not </w:t>
      </w:r>
      <w:r w:rsidR="00C635BF" w:rsidRPr="008575D9">
        <w:rPr>
          <w:rFonts w:ascii="Book Antiqua" w:eastAsia="Times New Roman" w:hAnsi="Book Antiqua" w:cs="Arial"/>
        </w:rPr>
        <w:t xml:space="preserve">specify the incriminating </w:t>
      </w:r>
      <w:r w:rsidR="003779F5" w:rsidRPr="008575D9">
        <w:rPr>
          <w:rFonts w:ascii="Book Antiqua" w:eastAsia="Times New Roman" w:hAnsi="Book Antiqua" w:cs="Arial"/>
        </w:rPr>
        <w:t>drug, suggesting</w:t>
      </w:r>
      <w:r w:rsidR="00C635BF" w:rsidRPr="008575D9">
        <w:rPr>
          <w:rFonts w:ascii="Book Antiqua" w:eastAsia="Times New Roman" w:hAnsi="Book Antiqua" w:cs="Arial"/>
        </w:rPr>
        <w:t xml:space="preserve"> that HDS may</w:t>
      </w:r>
      <w:r w:rsidR="00682FAD" w:rsidRPr="008575D9">
        <w:rPr>
          <w:rFonts w:ascii="Book Antiqua" w:eastAsia="Times New Roman" w:hAnsi="Book Antiqua" w:cs="Arial"/>
        </w:rPr>
        <w:t xml:space="preserve">be responsible </w:t>
      </w:r>
      <w:r w:rsidR="00C635BF" w:rsidRPr="008575D9">
        <w:rPr>
          <w:rFonts w:ascii="Book Antiqua" w:eastAsia="Times New Roman" w:hAnsi="Book Antiqua" w:cs="Arial"/>
        </w:rPr>
        <w:t xml:space="preserve">for </w:t>
      </w:r>
      <w:r w:rsidR="002545B8" w:rsidRPr="008575D9">
        <w:rPr>
          <w:rFonts w:ascii="Book Antiqua" w:eastAsia="Times New Roman" w:hAnsi="Book Antiqua" w:cs="Arial"/>
        </w:rPr>
        <w:t xml:space="preserve">many </w:t>
      </w:r>
      <w:r w:rsidR="00C635BF" w:rsidRPr="008575D9">
        <w:rPr>
          <w:rFonts w:ascii="Book Antiqua" w:eastAsia="Times New Roman" w:hAnsi="Book Antiqua" w:cs="Arial"/>
        </w:rPr>
        <w:t xml:space="preserve">more </w:t>
      </w:r>
      <w:r w:rsidR="009F2412" w:rsidRPr="008575D9">
        <w:rPr>
          <w:rFonts w:ascii="Book Antiqua" w:eastAsia="Times New Roman" w:hAnsi="Book Antiqua" w:cs="Arial"/>
        </w:rPr>
        <w:t xml:space="preserve">ALF </w:t>
      </w:r>
      <w:r w:rsidR="00682FAD" w:rsidRPr="008575D9">
        <w:rPr>
          <w:rFonts w:ascii="Book Antiqua" w:eastAsia="Times New Roman" w:hAnsi="Book Antiqua" w:cs="Arial"/>
        </w:rPr>
        <w:t xml:space="preserve">cases needing </w:t>
      </w:r>
      <w:proofErr w:type="gramStart"/>
      <w:r w:rsidR="00682FAD" w:rsidRPr="008575D9">
        <w:rPr>
          <w:rFonts w:ascii="Book Antiqua" w:eastAsia="Times New Roman" w:hAnsi="Book Antiqua" w:cs="Arial"/>
        </w:rPr>
        <w:t>transplant</w:t>
      </w:r>
      <w:r w:rsidR="003779F5" w:rsidRPr="008575D9">
        <w:rPr>
          <w:rFonts w:ascii="Book Antiqua" w:eastAsia="Times New Roman" w:hAnsi="Book Antiqua" w:cs="Arial"/>
          <w:vertAlign w:val="superscript"/>
        </w:rPr>
        <w:t>[</w:t>
      </w:r>
      <w:proofErr w:type="gramEnd"/>
      <w:r w:rsidR="003779F5" w:rsidRPr="008575D9">
        <w:rPr>
          <w:rFonts w:ascii="Book Antiqua" w:eastAsia="Times New Roman" w:hAnsi="Book Antiqua" w:cs="Arial"/>
          <w:vertAlign w:val="superscript"/>
        </w:rPr>
        <w:t>2</w:t>
      </w:r>
      <w:r w:rsidR="000742E2" w:rsidRPr="008575D9">
        <w:rPr>
          <w:rFonts w:ascii="Book Antiqua" w:eastAsia="Times New Roman" w:hAnsi="Book Antiqua" w:cs="Arial"/>
          <w:vertAlign w:val="superscript"/>
        </w:rPr>
        <w:t>9</w:t>
      </w:r>
      <w:r w:rsidR="003779F5" w:rsidRPr="008575D9">
        <w:rPr>
          <w:rFonts w:ascii="Book Antiqua" w:eastAsia="Times New Roman" w:hAnsi="Book Antiqua" w:cs="Arial"/>
          <w:vertAlign w:val="superscript"/>
        </w:rPr>
        <w:t>]</w:t>
      </w:r>
      <w:r w:rsidR="00682FAD" w:rsidRPr="008575D9">
        <w:rPr>
          <w:rFonts w:ascii="Book Antiqua" w:eastAsia="Times New Roman" w:hAnsi="Book Antiqua" w:cs="Arial"/>
        </w:rPr>
        <w:t>.</w:t>
      </w:r>
    </w:p>
    <w:p w14:paraId="1757B935" w14:textId="77777777" w:rsidR="00CE372B" w:rsidRPr="008575D9" w:rsidRDefault="00CE372B" w:rsidP="008563BD">
      <w:pPr>
        <w:shd w:val="clear" w:color="auto" w:fill="FFFFFF"/>
        <w:adjustRightInd w:val="0"/>
        <w:snapToGrid w:val="0"/>
        <w:spacing w:line="360" w:lineRule="auto"/>
        <w:jc w:val="both"/>
        <w:rPr>
          <w:rFonts w:ascii="Book Antiqua" w:eastAsia="Times New Roman" w:hAnsi="Book Antiqua" w:cs="Arial"/>
        </w:rPr>
      </w:pPr>
    </w:p>
    <w:p w14:paraId="1B68F42F" w14:textId="63658F22" w:rsidR="009F156E" w:rsidRPr="008575D9" w:rsidRDefault="00AA7D31" w:rsidP="008563BD">
      <w:pPr>
        <w:shd w:val="clear" w:color="auto" w:fill="FFFFFF"/>
        <w:adjustRightInd w:val="0"/>
        <w:snapToGrid w:val="0"/>
        <w:spacing w:line="360" w:lineRule="auto"/>
        <w:jc w:val="both"/>
        <w:rPr>
          <w:rFonts w:ascii="Book Antiqua" w:eastAsia="Times New Roman" w:hAnsi="Book Antiqua" w:cs="Arial"/>
          <w:b/>
          <w:bCs/>
        </w:rPr>
      </w:pPr>
      <w:r w:rsidRPr="008575D9">
        <w:rPr>
          <w:rFonts w:ascii="Book Antiqua" w:eastAsia="Times New Roman" w:hAnsi="Book Antiqua" w:cs="Arial"/>
          <w:b/>
          <w:bCs/>
        </w:rPr>
        <w:t xml:space="preserve">LT </w:t>
      </w:r>
      <w:r w:rsidR="00BB355F" w:rsidRPr="008575D9">
        <w:rPr>
          <w:rFonts w:ascii="Book Antiqua" w:eastAsia="Times New Roman" w:hAnsi="Book Antiqua" w:cs="Arial"/>
          <w:b/>
          <w:bCs/>
        </w:rPr>
        <w:t>FOR HDS RELATED LIVER INJURY</w:t>
      </w:r>
    </w:p>
    <w:p w14:paraId="246C5EF5" w14:textId="0B4B7D75" w:rsidR="009F156E" w:rsidRPr="008575D9" w:rsidRDefault="009F156E" w:rsidP="008563BD">
      <w:pPr>
        <w:shd w:val="clear" w:color="auto" w:fill="FFFFFF"/>
        <w:adjustRightInd w:val="0"/>
        <w:snapToGrid w:val="0"/>
        <w:spacing w:line="360" w:lineRule="auto"/>
        <w:jc w:val="both"/>
        <w:rPr>
          <w:rFonts w:ascii="Book Antiqua" w:eastAsia="Times New Roman" w:hAnsi="Book Antiqua" w:cs="Arial"/>
        </w:rPr>
      </w:pPr>
      <w:r w:rsidRPr="008575D9">
        <w:rPr>
          <w:rFonts w:ascii="Book Antiqua" w:eastAsia="Times New Roman" w:hAnsi="Book Antiqua" w:cs="Arial"/>
        </w:rPr>
        <w:t xml:space="preserve">The role of </w:t>
      </w:r>
      <w:r w:rsidR="009F2412" w:rsidRPr="008575D9">
        <w:rPr>
          <w:rFonts w:ascii="Book Antiqua" w:eastAsia="Times New Roman" w:hAnsi="Book Antiqua" w:cs="Arial"/>
        </w:rPr>
        <w:t xml:space="preserve">LT </w:t>
      </w:r>
      <w:r w:rsidRPr="008575D9">
        <w:rPr>
          <w:rFonts w:ascii="Book Antiqua" w:eastAsia="Times New Roman" w:hAnsi="Book Antiqua" w:cs="Arial"/>
        </w:rPr>
        <w:t>for DILI related to HDS is very similar to other causes of fulminant hepatic failure (FHF) since the presentation is almost always acute and occurs in patients without underlying liver disease. There are scarce reports of chronic DILI due to HDS that can evolve into an injury that ultimately requires LT such a</w:t>
      </w:r>
      <w:r w:rsidR="00A04FBF" w:rsidRPr="008575D9">
        <w:rPr>
          <w:rFonts w:ascii="Book Antiqua" w:eastAsia="Times New Roman" w:hAnsi="Book Antiqua" w:cs="Arial"/>
        </w:rPr>
        <w:t xml:space="preserve">s vanishing bile duct </w:t>
      </w:r>
      <w:proofErr w:type="gramStart"/>
      <w:r w:rsidR="00A04FBF" w:rsidRPr="008575D9">
        <w:rPr>
          <w:rFonts w:ascii="Book Antiqua" w:eastAsia="Times New Roman" w:hAnsi="Book Antiqua" w:cs="Arial"/>
        </w:rPr>
        <w:t>syndrome</w:t>
      </w:r>
      <w:r w:rsidR="009F2412" w:rsidRPr="008575D9">
        <w:rPr>
          <w:rFonts w:ascii="Book Antiqua" w:eastAsia="Times New Roman" w:hAnsi="Book Antiqua" w:cs="Arial"/>
          <w:vertAlign w:val="superscript"/>
        </w:rPr>
        <w:t>[</w:t>
      </w:r>
      <w:proofErr w:type="gramEnd"/>
      <w:r w:rsidR="000742E2" w:rsidRPr="008575D9">
        <w:rPr>
          <w:rFonts w:ascii="Book Antiqua" w:eastAsia="Times New Roman" w:hAnsi="Book Antiqua" w:cs="Arial"/>
          <w:vertAlign w:val="superscript"/>
        </w:rPr>
        <w:t>30</w:t>
      </w:r>
      <w:r w:rsidR="009F2412" w:rsidRPr="008575D9">
        <w:rPr>
          <w:rFonts w:ascii="Book Antiqua" w:eastAsia="Times New Roman" w:hAnsi="Book Antiqua" w:cs="Arial"/>
          <w:vertAlign w:val="superscript"/>
        </w:rPr>
        <w:t>]</w:t>
      </w:r>
      <w:r w:rsidR="009F2412" w:rsidRPr="008575D9">
        <w:rPr>
          <w:rFonts w:ascii="Book Antiqua" w:eastAsia="Times New Roman" w:hAnsi="Book Antiqua" w:cs="Arial"/>
        </w:rPr>
        <w:t xml:space="preserve">. </w:t>
      </w:r>
      <w:r w:rsidRPr="008575D9">
        <w:rPr>
          <w:rFonts w:ascii="Book Antiqua" w:eastAsia="Times New Roman" w:hAnsi="Book Antiqua" w:cs="Arial"/>
        </w:rPr>
        <w:t>Although the data is limited, it does appear that severe liver injury due to HDS requiring LT is on the increase.</w:t>
      </w:r>
    </w:p>
    <w:p w14:paraId="6C83931A" w14:textId="0FE367D3" w:rsidR="009F156E" w:rsidRPr="008575D9" w:rsidRDefault="009F156E"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A recent report examined the characteristics of patients listed for LT in the U</w:t>
      </w:r>
      <w:r w:rsidR="00895760" w:rsidRPr="008575D9">
        <w:rPr>
          <w:rFonts w:ascii="Book Antiqua" w:eastAsia="Times New Roman" w:hAnsi="Book Antiqua" w:cs="Arial"/>
        </w:rPr>
        <w:t xml:space="preserve">nited </w:t>
      </w:r>
      <w:r w:rsidRPr="008575D9">
        <w:rPr>
          <w:rFonts w:ascii="Book Antiqua" w:eastAsia="Times New Roman" w:hAnsi="Book Antiqua" w:cs="Arial"/>
        </w:rPr>
        <w:t>S</w:t>
      </w:r>
      <w:r w:rsidR="00895760" w:rsidRPr="008575D9">
        <w:rPr>
          <w:rFonts w:ascii="Book Antiqua" w:eastAsia="Times New Roman" w:hAnsi="Book Antiqua" w:cs="Arial"/>
        </w:rPr>
        <w:t>tates</w:t>
      </w:r>
      <w:r w:rsidRPr="008575D9">
        <w:rPr>
          <w:rFonts w:ascii="Book Antiqua" w:eastAsia="Times New Roman" w:hAnsi="Book Antiqua" w:cs="Arial"/>
        </w:rPr>
        <w:t xml:space="preserve"> using the status-1 designation which is mainly used for patients with FHF and how it ha</w:t>
      </w:r>
      <w:r w:rsidR="00A04FBF" w:rsidRPr="008575D9">
        <w:rPr>
          <w:rFonts w:ascii="Book Antiqua" w:eastAsia="Times New Roman" w:hAnsi="Book Antiqua" w:cs="Arial"/>
        </w:rPr>
        <w:t xml:space="preserve">s evolved over </w:t>
      </w:r>
      <w:proofErr w:type="gramStart"/>
      <w:r w:rsidR="00A04FBF" w:rsidRPr="008575D9">
        <w:rPr>
          <w:rFonts w:ascii="Book Antiqua" w:eastAsia="Times New Roman" w:hAnsi="Book Antiqua" w:cs="Arial"/>
        </w:rPr>
        <w:t>time</w:t>
      </w:r>
      <w:r w:rsidR="00A04FBF" w:rsidRPr="008575D9">
        <w:rPr>
          <w:rFonts w:ascii="Book Antiqua" w:eastAsia="Times New Roman" w:hAnsi="Book Antiqua" w:cs="Arial"/>
          <w:vertAlign w:val="superscript"/>
        </w:rPr>
        <w:t>[</w:t>
      </w:r>
      <w:proofErr w:type="gramEnd"/>
      <w:r w:rsidR="000742E2" w:rsidRPr="008575D9">
        <w:rPr>
          <w:rFonts w:ascii="Book Antiqua" w:eastAsia="Times New Roman" w:hAnsi="Book Antiqua" w:cs="Arial"/>
          <w:vertAlign w:val="superscript"/>
        </w:rPr>
        <w:t>31</w:t>
      </w:r>
      <w:r w:rsidR="00A04FBF" w:rsidRPr="008575D9">
        <w:rPr>
          <w:rFonts w:ascii="Book Antiqua" w:eastAsia="Times New Roman" w:hAnsi="Book Antiqua" w:cs="Arial"/>
          <w:vertAlign w:val="superscript"/>
        </w:rPr>
        <w:t>]</w:t>
      </w:r>
      <w:r w:rsidRPr="008575D9">
        <w:rPr>
          <w:rFonts w:ascii="Book Antiqua" w:eastAsia="Times New Roman" w:hAnsi="Book Antiqua" w:cs="Arial"/>
        </w:rPr>
        <w:t>. Interestingly they found that the proportion of LTs performed for status-1 decreased in the period 2009</w:t>
      </w:r>
      <w:r w:rsidR="00BB355F" w:rsidRPr="008575D9">
        <w:rPr>
          <w:rFonts w:ascii="Book Antiqua" w:eastAsia="Times New Roman" w:hAnsi="Book Antiqua" w:cs="Arial"/>
        </w:rPr>
        <w:t>-</w:t>
      </w:r>
      <w:r w:rsidRPr="008575D9">
        <w:rPr>
          <w:rFonts w:ascii="Book Antiqua" w:eastAsia="Times New Roman" w:hAnsi="Book Antiqua" w:cs="Arial"/>
        </w:rPr>
        <w:t>2015 compared to 2003</w:t>
      </w:r>
      <w:r w:rsidR="00BB355F" w:rsidRPr="008575D9">
        <w:rPr>
          <w:rFonts w:ascii="Book Antiqua" w:eastAsia="Times New Roman" w:hAnsi="Book Antiqua" w:cs="Arial"/>
        </w:rPr>
        <w:t>-</w:t>
      </w:r>
      <w:r w:rsidRPr="008575D9">
        <w:rPr>
          <w:rFonts w:ascii="Book Antiqua" w:eastAsia="Times New Roman" w:hAnsi="Book Antiqua" w:cs="Arial"/>
        </w:rPr>
        <w:t>2009 although the proportion of DILI related FHF cases did not change. However, there was a more than 2-fold increase in the cases of FHF due to HDS that were listed as status-1 in the later period 2009</w:t>
      </w:r>
      <w:r w:rsidR="00BB355F" w:rsidRPr="008575D9">
        <w:rPr>
          <w:rFonts w:ascii="Book Antiqua" w:eastAsia="Times New Roman" w:hAnsi="Book Antiqua" w:cs="Arial"/>
        </w:rPr>
        <w:t>-</w:t>
      </w:r>
      <w:r w:rsidRPr="008575D9">
        <w:rPr>
          <w:rFonts w:ascii="Book Antiqua" w:eastAsia="Times New Roman" w:hAnsi="Book Antiqua" w:cs="Arial"/>
        </w:rPr>
        <w:t>2015.</w:t>
      </w:r>
    </w:p>
    <w:p w14:paraId="0EAF2BD5" w14:textId="7104057B" w:rsidR="009F156E" w:rsidRPr="008575D9" w:rsidRDefault="009F156E"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 xml:space="preserve">An earlier study looked at FHF due to DILI from a population perspective and noted that it is an uncommon event but it was not generally due to prescription medicines. Of the 32 cases of FHF they found, 18 (56%) were due to acetaminophen, 8 due to prescription medicines (25%) and 6 were due to HDS (19%), but the non-acetaminophen cases were more likely to be </w:t>
      </w:r>
      <w:r w:rsidR="00A04FBF" w:rsidRPr="008575D9">
        <w:rPr>
          <w:rFonts w:ascii="Book Antiqua" w:eastAsia="Times New Roman" w:hAnsi="Book Antiqua" w:cs="Arial"/>
        </w:rPr>
        <w:t>fatal or require LT</w:t>
      </w:r>
      <w:r w:rsidR="00A04FBF" w:rsidRPr="008575D9">
        <w:rPr>
          <w:rFonts w:ascii="Book Antiqua" w:eastAsia="Times New Roman" w:hAnsi="Book Antiqua" w:cs="Arial"/>
          <w:vertAlign w:val="superscript"/>
        </w:rPr>
        <w:t>[</w:t>
      </w:r>
      <w:r w:rsidR="000742E2" w:rsidRPr="008575D9">
        <w:rPr>
          <w:rFonts w:ascii="Book Antiqua" w:eastAsia="Times New Roman" w:hAnsi="Book Antiqua" w:cs="Arial"/>
          <w:vertAlign w:val="superscript"/>
        </w:rPr>
        <w:t>32</w:t>
      </w:r>
      <w:r w:rsidR="00A04FBF" w:rsidRPr="008575D9">
        <w:rPr>
          <w:rFonts w:ascii="Book Antiqua" w:eastAsia="Times New Roman" w:hAnsi="Book Antiqua" w:cs="Arial"/>
          <w:vertAlign w:val="superscript"/>
        </w:rPr>
        <w:t>]</w:t>
      </w:r>
      <w:r w:rsidRPr="008575D9">
        <w:rPr>
          <w:rFonts w:ascii="Book Antiqua" w:eastAsia="Times New Roman" w:hAnsi="Book Antiqua" w:cs="Arial"/>
        </w:rPr>
        <w:t xml:space="preserve">. </w:t>
      </w:r>
    </w:p>
    <w:p w14:paraId="713146B2" w14:textId="20CF0605" w:rsidR="009F156E" w:rsidRPr="008575D9" w:rsidRDefault="009F156E" w:rsidP="00895760">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Several case series have demonstrated the risk of FHF from HDS used for weight loss. The 2 most prominent examples are GTE</w:t>
      </w:r>
      <w:r w:rsidR="00A04FBF" w:rsidRPr="008575D9">
        <w:rPr>
          <w:rFonts w:ascii="Book Antiqua" w:eastAsia="Times New Roman" w:hAnsi="Book Antiqua" w:cs="Arial"/>
          <w:vertAlign w:val="superscript"/>
        </w:rPr>
        <w:t>[</w:t>
      </w:r>
      <w:r w:rsidR="000742E2" w:rsidRPr="008575D9">
        <w:rPr>
          <w:rFonts w:ascii="Book Antiqua" w:eastAsia="Times New Roman" w:hAnsi="Book Antiqua" w:cs="Arial"/>
          <w:vertAlign w:val="superscript"/>
        </w:rPr>
        <w:t>33,34</w:t>
      </w:r>
      <w:r w:rsidR="00A04FBF" w:rsidRPr="008575D9">
        <w:rPr>
          <w:rFonts w:ascii="Book Antiqua" w:eastAsia="Times New Roman" w:hAnsi="Book Antiqua" w:cs="Arial"/>
          <w:vertAlign w:val="superscript"/>
        </w:rPr>
        <w:t>]</w:t>
      </w:r>
      <w:r w:rsidR="00A04FBF" w:rsidRPr="008575D9">
        <w:rPr>
          <w:rFonts w:ascii="Book Antiqua" w:eastAsia="Times New Roman" w:hAnsi="Book Antiqua" w:cs="Arial"/>
        </w:rPr>
        <w:t xml:space="preserve"> </w:t>
      </w:r>
      <w:r w:rsidRPr="008575D9">
        <w:rPr>
          <w:rFonts w:ascii="Book Antiqua" w:eastAsia="Times New Roman" w:hAnsi="Book Antiqua" w:cs="Arial"/>
        </w:rPr>
        <w:t xml:space="preserve">and </w:t>
      </w:r>
      <w:proofErr w:type="spellStart"/>
      <w:r w:rsidRPr="008575D9">
        <w:rPr>
          <w:rFonts w:ascii="Book Antiqua" w:eastAsia="Times New Roman" w:hAnsi="Book Antiqua" w:cs="Arial"/>
        </w:rPr>
        <w:t>OxyElite</w:t>
      </w:r>
      <w:proofErr w:type="spellEnd"/>
      <w:r w:rsidRPr="008575D9">
        <w:rPr>
          <w:rFonts w:ascii="Book Antiqua" w:eastAsia="Times New Roman" w:hAnsi="Book Antiqua" w:cs="Arial"/>
        </w:rPr>
        <w:t xml:space="preserve"> Pro</w:t>
      </w:r>
      <w:r w:rsidR="00A04FBF" w:rsidRPr="008575D9">
        <w:rPr>
          <w:rFonts w:ascii="Book Antiqua" w:eastAsia="Times New Roman" w:hAnsi="Book Antiqua" w:cs="Arial"/>
          <w:vertAlign w:val="superscript"/>
        </w:rPr>
        <w:t>[</w:t>
      </w:r>
      <w:r w:rsidR="000742E2" w:rsidRPr="008575D9">
        <w:rPr>
          <w:rFonts w:ascii="Book Antiqua" w:eastAsia="Times New Roman" w:hAnsi="Book Antiqua" w:cs="Arial"/>
          <w:vertAlign w:val="superscript"/>
        </w:rPr>
        <w:t>35,36</w:t>
      </w:r>
      <w:r w:rsidR="00A04FBF" w:rsidRPr="008575D9">
        <w:rPr>
          <w:rFonts w:ascii="Book Antiqua" w:eastAsia="Times New Roman" w:hAnsi="Book Antiqua" w:cs="Arial"/>
          <w:vertAlign w:val="superscript"/>
        </w:rPr>
        <w:t>]</w:t>
      </w:r>
      <w:r w:rsidR="00A04FBF" w:rsidRPr="008575D9">
        <w:rPr>
          <w:rFonts w:ascii="Book Antiqua" w:eastAsia="Times New Roman" w:hAnsi="Book Antiqua" w:cs="Arial"/>
        </w:rPr>
        <w:t xml:space="preserve"> </w:t>
      </w:r>
      <w:r w:rsidRPr="008575D9">
        <w:rPr>
          <w:rFonts w:ascii="Book Antiqua" w:eastAsia="Times New Roman" w:hAnsi="Book Antiqua" w:cs="Arial"/>
        </w:rPr>
        <w:t xml:space="preserve">which in the latter </w:t>
      </w:r>
      <w:r w:rsidRPr="008575D9">
        <w:rPr>
          <w:rFonts w:ascii="Book Antiqua" w:eastAsia="Times New Roman" w:hAnsi="Book Antiqua" w:cs="Arial"/>
        </w:rPr>
        <w:lastRenderedPageBreak/>
        <w:t xml:space="preserve">case led </w:t>
      </w:r>
      <w:r w:rsidR="00A04FBF" w:rsidRPr="008575D9">
        <w:rPr>
          <w:rFonts w:ascii="Book Antiqua" w:eastAsia="Times New Roman" w:hAnsi="Book Antiqua" w:cs="Arial"/>
        </w:rPr>
        <w:t>to legal ramifications</w:t>
      </w:r>
      <w:r w:rsidR="00661FB8" w:rsidRPr="008575D9">
        <w:rPr>
          <w:rFonts w:ascii="Book Antiqua" w:eastAsia="Times New Roman" w:hAnsi="Book Antiqua" w:cs="Arial"/>
        </w:rPr>
        <w:t xml:space="preserve"> with 5 individuals and 2 companies pleading guilty to felony charges with the FDA in the U</w:t>
      </w:r>
      <w:r w:rsidR="00895760" w:rsidRPr="008575D9">
        <w:rPr>
          <w:rFonts w:ascii="Book Antiqua" w:eastAsia="Times New Roman" w:hAnsi="Book Antiqua" w:cs="Arial"/>
        </w:rPr>
        <w:t xml:space="preserve">nited </w:t>
      </w:r>
      <w:r w:rsidR="00661FB8" w:rsidRPr="008575D9">
        <w:rPr>
          <w:rFonts w:ascii="Book Antiqua" w:eastAsia="Times New Roman" w:hAnsi="Book Antiqua" w:cs="Arial"/>
        </w:rPr>
        <w:t>S</w:t>
      </w:r>
      <w:r w:rsidR="00895760" w:rsidRPr="008575D9">
        <w:rPr>
          <w:rFonts w:ascii="Book Antiqua" w:eastAsia="Times New Roman" w:hAnsi="Book Antiqua" w:cs="Arial"/>
        </w:rPr>
        <w:t>tates</w:t>
      </w:r>
      <w:r w:rsidR="00661FB8" w:rsidRPr="008575D9">
        <w:rPr>
          <w:rFonts w:ascii="Book Antiqua" w:eastAsia="Times New Roman" w:hAnsi="Book Antiqua" w:cs="Arial"/>
        </w:rPr>
        <w:t xml:space="preserve"> emphasizing they would continue to aggressively investigate and prosecute </w:t>
      </w:r>
      <w:r w:rsidR="00AC7789" w:rsidRPr="008575D9">
        <w:rPr>
          <w:rFonts w:ascii="Book Antiqua" w:eastAsia="Times New Roman" w:hAnsi="Book Antiqua" w:cs="Arial"/>
        </w:rPr>
        <w:t>companies involved in</w:t>
      </w:r>
      <w:r w:rsidR="00661FB8" w:rsidRPr="008575D9">
        <w:rPr>
          <w:rFonts w:ascii="Book Antiqua" w:eastAsia="Times New Roman" w:hAnsi="Book Antiqua" w:cs="Arial"/>
        </w:rPr>
        <w:t xml:space="preserve"> the sale of mislabeled and potentially unsafe dietary supplements</w:t>
      </w:r>
      <w:r w:rsidR="00AC7789" w:rsidRPr="008575D9">
        <w:rPr>
          <w:rFonts w:ascii="Book Antiqua" w:eastAsia="Times New Roman" w:hAnsi="Book Antiqua" w:cs="Arial"/>
        </w:rPr>
        <w:t>.</w:t>
      </w:r>
    </w:p>
    <w:p w14:paraId="0A71FCF9" w14:textId="4920CB82" w:rsidR="009F156E" w:rsidRPr="008575D9" w:rsidRDefault="009F156E" w:rsidP="00895760">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 xml:space="preserve">The DILIN in the </w:t>
      </w:r>
      <w:r w:rsidR="00895760" w:rsidRPr="008575D9">
        <w:rPr>
          <w:rFonts w:ascii="Book Antiqua" w:eastAsia="Times New Roman" w:hAnsi="Book Antiqua" w:cs="Arial"/>
        </w:rPr>
        <w:t>United States</w:t>
      </w:r>
      <w:r w:rsidRPr="008575D9">
        <w:rPr>
          <w:rFonts w:ascii="Book Antiqua" w:eastAsia="Times New Roman" w:hAnsi="Book Antiqua" w:cs="Arial"/>
        </w:rPr>
        <w:t xml:space="preserve"> described 6 cases of acute liver injury due to “SLIMQUICK”, a </w:t>
      </w:r>
      <w:r w:rsidR="00AC7789" w:rsidRPr="008575D9">
        <w:rPr>
          <w:rFonts w:ascii="Book Antiqua" w:eastAsia="Times New Roman" w:hAnsi="Book Antiqua" w:cs="Arial"/>
        </w:rPr>
        <w:t xml:space="preserve">line of proprietary </w:t>
      </w:r>
      <w:r w:rsidRPr="008575D9">
        <w:rPr>
          <w:rFonts w:ascii="Book Antiqua" w:eastAsia="Times New Roman" w:hAnsi="Book Antiqua" w:cs="Arial"/>
        </w:rPr>
        <w:t>weight loss product</w:t>
      </w:r>
      <w:r w:rsidR="00AC7789" w:rsidRPr="008575D9">
        <w:rPr>
          <w:rFonts w:ascii="Book Antiqua" w:eastAsia="Times New Roman" w:hAnsi="Book Antiqua" w:cs="Arial"/>
        </w:rPr>
        <w:t xml:space="preserve">s, comprised of multiple </w:t>
      </w:r>
      <w:proofErr w:type="gramStart"/>
      <w:r w:rsidR="00AC7789" w:rsidRPr="008575D9">
        <w:rPr>
          <w:rFonts w:ascii="Book Antiqua" w:eastAsia="Times New Roman" w:hAnsi="Book Antiqua" w:cs="Arial"/>
        </w:rPr>
        <w:t>ingredients</w:t>
      </w:r>
      <w:r w:rsidR="00AC7789" w:rsidRPr="008575D9">
        <w:rPr>
          <w:rFonts w:ascii="Book Antiqua" w:eastAsia="Times New Roman" w:hAnsi="Book Antiqua" w:cs="Arial"/>
          <w:vertAlign w:val="superscript"/>
        </w:rPr>
        <w:t>[</w:t>
      </w:r>
      <w:proofErr w:type="gramEnd"/>
      <w:r w:rsidR="000742E2" w:rsidRPr="008575D9">
        <w:rPr>
          <w:rFonts w:ascii="Book Antiqua" w:eastAsia="Times New Roman" w:hAnsi="Book Antiqua" w:cs="Arial"/>
          <w:vertAlign w:val="superscript"/>
        </w:rPr>
        <w:t>33</w:t>
      </w:r>
      <w:r w:rsidR="00A04FBF" w:rsidRPr="008575D9">
        <w:rPr>
          <w:rFonts w:ascii="Book Antiqua" w:eastAsia="Times New Roman" w:hAnsi="Book Antiqua" w:cs="Arial"/>
          <w:vertAlign w:val="superscript"/>
        </w:rPr>
        <w:t>]</w:t>
      </w:r>
      <w:r w:rsidRPr="008575D9">
        <w:rPr>
          <w:rFonts w:ascii="Book Antiqua" w:eastAsia="Times New Roman" w:hAnsi="Book Antiqua" w:cs="Arial"/>
        </w:rPr>
        <w:t>. All the patients were female and taking the product</w:t>
      </w:r>
      <w:r w:rsidR="00AC7789" w:rsidRPr="008575D9">
        <w:rPr>
          <w:rFonts w:ascii="Book Antiqua" w:eastAsia="Times New Roman" w:hAnsi="Book Antiqua" w:cs="Arial"/>
        </w:rPr>
        <w:t>s</w:t>
      </w:r>
      <w:r w:rsidRPr="008575D9">
        <w:rPr>
          <w:rFonts w:ascii="Book Antiqua" w:eastAsia="Times New Roman" w:hAnsi="Book Antiqua" w:cs="Arial"/>
        </w:rPr>
        <w:t xml:space="preserve"> for weight loss. They all presented with an acute hepatitis and 3 patients were hospitalized with 1 requiring LT. Reviewing the SLIMQUICK preparation</w:t>
      </w:r>
      <w:r w:rsidR="00AC7789" w:rsidRPr="008575D9">
        <w:rPr>
          <w:rFonts w:ascii="Book Antiqua" w:eastAsia="Times New Roman" w:hAnsi="Book Antiqua" w:cs="Arial"/>
        </w:rPr>
        <w:t>s</w:t>
      </w:r>
      <w:r w:rsidRPr="008575D9">
        <w:rPr>
          <w:rFonts w:ascii="Book Antiqua" w:eastAsia="Times New Roman" w:hAnsi="Book Antiqua" w:cs="Arial"/>
        </w:rPr>
        <w:t>, GTE and/or its component catechins were the common ingredient</w:t>
      </w:r>
      <w:r w:rsidR="00AC7789" w:rsidRPr="008575D9">
        <w:rPr>
          <w:rFonts w:ascii="Book Antiqua" w:eastAsia="Times New Roman" w:hAnsi="Book Antiqua" w:cs="Arial"/>
        </w:rPr>
        <w:t>, along with caffeine and extracts of several fruit, vegetable and plant products</w:t>
      </w:r>
      <w:r w:rsidRPr="008575D9">
        <w:rPr>
          <w:rFonts w:ascii="Book Antiqua" w:eastAsia="Times New Roman" w:hAnsi="Book Antiqua" w:cs="Arial"/>
        </w:rPr>
        <w:t xml:space="preserve">. The typical presentation of GTE related DILI was also observed in the 19 cases reported by </w:t>
      </w:r>
      <w:proofErr w:type="spellStart"/>
      <w:r w:rsidRPr="008575D9">
        <w:rPr>
          <w:rFonts w:ascii="Book Antiqua" w:eastAsia="Times New Roman" w:hAnsi="Book Antiqua" w:cs="Arial"/>
        </w:rPr>
        <w:t>Mazzanti</w:t>
      </w:r>
      <w:proofErr w:type="spellEnd"/>
      <w:r w:rsidRPr="008575D9">
        <w:rPr>
          <w:rFonts w:ascii="Book Antiqua" w:eastAsia="Times New Roman" w:hAnsi="Book Antiqua" w:cs="Arial"/>
        </w:rPr>
        <w:t xml:space="preserve"> </w:t>
      </w:r>
      <w:r w:rsidRPr="008575D9">
        <w:rPr>
          <w:rFonts w:ascii="Book Antiqua" w:eastAsia="Times New Roman" w:hAnsi="Book Antiqua" w:cs="Arial"/>
          <w:i/>
          <w:iCs/>
        </w:rPr>
        <w:t>et al</w:t>
      </w:r>
      <w:r w:rsidR="00653489" w:rsidRPr="008575D9">
        <w:rPr>
          <w:rFonts w:ascii="Book Antiqua" w:eastAsia="Times New Roman" w:hAnsi="Book Antiqua" w:cs="Arial"/>
          <w:vertAlign w:val="superscript"/>
        </w:rPr>
        <w:t>[34]</w:t>
      </w:r>
      <w:r w:rsidR="00653489" w:rsidRPr="008575D9">
        <w:rPr>
          <w:rFonts w:ascii="Book Antiqua" w:eastAsia="Times New Roman" w:hAnsi="Book Antiqua" w:cs="Arial"/>
        </w:rPr>
        <w:t xml:space="preserve"> </w:t>
      </w:r>
      <w:r w:rsidRPr="008575D9">
        <w:rPr>
          <w:rFonts w:ascii="Book Antiqua" w:eastAsia="Times New Roman" w:hAnsi="Book Antiqua" w:cs="Arial"/>
        </w:rPr>
        <w:t xml:space="preserve">with the majority women taking the products for weight loss with an acute hepatitis after short or long latency and 4 patients requiring LT. </w:t>
      </w:r>
    </w:p>
    <w:p w14:paraId="52029BEC" w14:textId="00E2F651" w:rsidR="009F156E" w:rsidRPr="008575D9" w:rsidRDefault="009F156E" w:rsidP="00895760">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 xml:space="preserve">The case of </w:t>
      </w:r>
      <w:proofErr w:type="spellStart"/>
      <w:r w:rsidRPr="008575D9">
        <w:rPr>
          <w:rFonts w:ascii="Book Antiqua" w:eastAsia="Times New Roman" w:hAnsi="Book Antiqua" w:cs="Arial"/>
        </w:rPr>
        <w:t>OxyElite</w:t>
      </w:r>
      <w:proofErr w:type="spellEnd"/>
      <w:r w:rsidRPr="008575D9">
        <w:rPr>
          <w:rFonts w:ascii="Book Antiqua" w:eastAsia="Times New Roman" w:hAnsi="Book Antiqua" w:cs="Arial"/>
        </w:rPr>
        <w:t xml:space="preserve"> Pro led to investigation by the federal government in the </w:t>
      </w:r>
      <w:r w:rsidR="00895760" w:rsidRPr="008575D9">
        <w:rPr>
          <w:rFonts w:ascii="Book Antiqua" w:eastAsia="Times New Roman" w:hAnsi="Book Antiqua" w:cs="Arial"/>
        </w:rPr>
        <w:t>United States</w:t>
      </w:r>
      <w:r w:rsidRPr="008575D9">
        <w:rPr>
          <w:rFonts w:ascii="Book Antiqua" w:eastAsia="Times New Roman" w:hAnsi="Book Antiqua" w:cs="Arial"/>
        </w:rPr>
        <w:t xml:space="preserve"> and guilty pleas from the manufacturers who admitted to several charges including fraudulent labeling and the finding of 1,3-dimethylamylamine (DMAA) in the product- an additive that was banned by the FDA in 2013</w:t>
      </w:r>
      <w:r w:rsidR="00A04FBF" w:rsidRPr="008575D9">
        <w:rPr>
          <w:rFonts w:ascii="Book Antiqua" w:eastAsia="Times New Roman" w:hAnsi="Book Antiqua" w:cs="Arial"/>
          <w:vertAlign w:val="superscript"/>
        </w:rPr>
        <w:t>[3</w:t>
      </w:r>
      <w:r w:rsidR="000742E2" w:rsidRPr="008575D9">
        <w:rPr>
          <w:rFonts w:ascii="Book Antiqua" w:eastAsia="Times New Roman" w:hAnsi="Book Antiqua" w:cs="Arial"/>
          <w:vertAlign w:val="superscript"/>
        </w:rPr>
        <w:t>7</w:t>
      </w:r>
      <w:r w:rsidR="00A04FBF" w:rsidRPr="008575D9">
        <w:rPr>
          <w:rFonts w:ascii="Book Antiqua" w:eastAsia="Times New Roman" w:hAnsi="Book Antiqua" w:cs="Arial"/>
          <w:vertAlign w:val="superscript"/>
        </w:rPr>
        <w:t>]</w:t>
      </w:r>
      <w:r w:rsidRPr="008575D9">
        <w:rPr>
          <w:rFonts w:ascii="Book Antiqua" w:eastAsia="Times New Roman" w:hAnsi="Book Antiqua" w:cs="Arial"/>
        </w:rPr>
        <w:t xml:space="preserve">. This product was sold as a weight loss and exercise supplement and was associated with multiple cases of FHF all occurring about the same time with multiple fatalities. Independently, the </w:t>
      </w:r>
      <w:r w:rsidR="00895760" w:rsidRPr="008575D9">
        <w:rPr>
          <w:rFonts w:ascii="Book Antiqua" w:eastAsia="Times New Roman" w:hAnsi="Book Antiqua" w:cs="Arial"/>
        </w:rPr>
        <w:t>United States</w:t>
      </w:r>
      <w:r w:rsidRPr="008575D9">
        <w:rPr>
          <w:rFonts w:ascii="Book Antiqua" w:eastAsia="Times New Roman" w:hAnsi="Book Antiqua" w:cs="Arial"/>
        </w:rPr>
        <w:t xml:space="preserve"> military described 7 cases, 2 of which required </w:t>
      </w:r>
      <w:proofErr w:type="gramStart"/>
      <w:r w:rsidRPr="008575D9">
        <w:rPr>
          <w:rFonts w:ascii="Book Antiqua" w:eastAsia="Times New Roman" w:hAnsi="Book Antiqua" w:cs="Arial"/>
        </w:rPr>
        <w:t>LT</w:t>
      </w:r>
      <w:r w:rsidR="00A04FBF" w:rsidRPr="008575D9">
        <w:rPr>
          <w:rFonts w:ascii="Book Antiqua" w:eastAsia="Times New Roman" w:hAnsi="Book Antiqua" w:cs="Arial"/>
          <w:vertAlign w:val="superscript"/>
        </w:rPr>
        <w:t>[</w:t>
      </w:r>
      <w:proofErr w:type="gramEnd"/>
      <w:r w:rsidR="000742E2" w:rsidRPr="008575D9">
        <w:rPr>
          <w:rFonts w:ascii="Book Antiqua" w:eastAsia="Times New Roman" w:hAnsi="Book Antiqua" w:cs="Arial"/>
          <w:vertAlign w:val="superscript"/>
        </w:rPr>
        <w:t>35</w:t>
      </w:r>
      <w:r w:rsidR="00A04FBF" w:rsidRPr="008575D9">
        <w:rPr>
          <w:rFonts w:ascii="Book Antiqua" w:eastAsia="Times New Roman" w:hAnsi="Book Antiqua" w:cs="Arial"/>
          <w:vertAlign w:val="superscript"/>
        </w:rPr>
        <w:t>]</w:t>
      </w:r>
      <w:r w:rsidRPr="008575D9">
        <w:rPr>
          <w:rFonts w:ascii="Book Antiqua" w:eastAsia="Times New Roman" w:hAnsi="Book Antiqua" w:cs="Arial"/>
        </w:rPr>
        <w:t>; 8 cases reported in Hawaii with 2 undergoing LT</w:t>
      </w:r>
      <w:r w:rsidR="00A04FBF" w:rsidRPr="008575D9">
        <w:rPr>
          <w:rFonts w:ascii="Book Antiqua" w:eastAsia="Times New Roman" w:hAnsi="Book Antiqua" w:cs="Arial"/>
          <w:vertAlign w:val="superscript"/>
        </w:rPr>
        <w:t>[</w:t>
      </w:r>
      <w:r w:rsidR="00334483" w:rsidRPr="008575D9">
        <w:rPr>
          <w:rFonts w:ascii="Book Antiqua" w:eastAsia="Times New Roman" w:hAnsi="Book Antiqua" w:cs="Arial"/>
          <w:vertAlign w:val="superscript"/>
        </w:rPr>
        <w:t>3</w:t>
      </w:r>
      <w:r w:rsidR="000742E2" w:rsidRPr="008575D9">
        <w:rPr>
          <w:rFonts w:ascii="Book Antiqua" w:eastAsia="Times New Roman" w:hAnsi="Book Antiqua" w:cs="Arial"/>
          <w:vertAlign w:val="superscript"/>
        </w:rPr>
        <w:t>6</w:t>
      </w:r>
      <w:r w:rsidR="00A04FBF" w:rsidRPr="008575D9">
        <w:rPr>
          <w:rFonts w:ascii="Book Antiqua" w:eastAsia="Times New Roman" w:hAnsi="Book Antiqua" w:cs="Arial"/>
          <w:vertAlign w:val="superscript"/>
        </w:rPr>
        <w:t>]</w:t>
      </w:r>
      <w:r w:rsidRPr="008575D9">
        <w:rPr>
          <w:rFonts w:ascii="Book Antiqua" w:eastAsia="Times New Roman" w:hAnsi="Book Antiqua" w:cs="Arial"/>
        </w:rPr>
        <w:t>, and the DILIN reported 7 cases with 2 requiring LT</w:t>
      </w:r>
      <w:r w:rsidR="00A04FBF" w:rsidRPr="008575D9">
        <w:rPr>
          <w:rFonts w:ascii="Book Antiqua" w:eastAsia="Times New Roman" w:hAnsi="Book Antiqua" w:cs="Arial"/>
          <w:vertAlign w:val="superscript"/>
        </w:rPr>
        <w:t>[3</w:t>
      </w:r>
      <w:r w:rsidR="000742E2" w:rsidRPr="008575D9">
        <w:rPr>
          <w:rFonts w:ascii="Book Antiqua" w:eastAsia="Times New Roman" w:hAnsi="Book Antiqua" w:cs="Arial"/>
          <w:vertAlign w:val="superscript"/>
        </w:rPr>
        <w:t>8</w:t>
      </w:r>
      <w:r w:rsidR="00A04FBF" w:rsidRPr="008575D9">
        <w:rPr>
          <w:rFonts w:ascii="Book Antiqua" w:eastAsia="Times New Roman" w:hAnsi="Book Antiqua" w:cs="Arial"/>
          <w:vertAlign w:val="superscript"/>
        </w:rPr>
        <w:t>]</w:t>
      </w:r>
      <w:r w:rsidRPr="008575D9">
        <w:rPr>
          <w:rFonts w:ascii="Book Antiqua" w:eastAsia="Times New Roman" w:hAnsi="Book Antiqua" w:cs="Arial"/>
        </w:rPr>
        <w:t xml:space="preserve">. All the cases clustered in 2013 and </w:t>
      </w:r>
      <w:proofErr w:type="spellStart"/>
      <w:r w:rsidRPr="008575D9">
        <w:rPr>
          <w:rFonts w:ascii="Book Antiqua" w:eastAsia="Times New Roman" w:hAnsi="Book Antiqua" w:cs="Arial"/>
        </w:rPr>
        <w:t>OxyElite</w:t>
      </w:r>
      <w:proofErr w:type="spellEnd"/>
      <w:r w:rsidRPr="008575D9">
        <w:rPr>
          <w:rFonts w:ascii="Book Antiqua" w:eastAsia="Times New Roman" w:hAnsi="Book Antiqua" w:cs="Arial"/>
        </w:rPr>
        <w:t xml:space="preserve"> Pro was withdrawn from the market (but not before a total of 43 cases of DILI were observed in Hawaii). The actual in</w:t>
      </w:r>
      <w:r w:rsidR="00D377CC" w:rsidRPr="008575D9">
        <w:rPr>
          <w:rFonts w:ascii="Book Antiqua" w:eastAsia="Times New Roman" w:hAnsi="Book Antiqua" w:cs="Arial"/>
        </w:rPr>
        <w:t xml:space="preserve">gredient that likely caused </w:t>
      </w:r>
      <w:r w:rsidRPr="008575D9">
        <w:rPr>
          <w:rFonts w:ascii="Book Antiqua" w:eastAsia="Times New Roman" w:hAnsi="Book Antiqua" w:cs="Arial"/>
        </w:rPr>
        <w:t xml:space="preserve">the liver injury was unclear and may not have been DMAA but rather </w:t>
      </w:r>
      <w:proofErr w:type="spellStart"/>
      <w:r w:rsidRPr="008575D9">
        <w:rPr>
          <w:rFonts w:ascii="Book Antiqua" w:eastAsia="Times New Roman" w:hAnsi="Book Antiqua" w:cs="Arial"/>
        </w:rPr>
        <w:t>aegeline</w:t>
      </w:r>
      <w:proofErr w:type="spellEnd"/>
      <w:r w:rsidRPr="008575D9">
        <w:rPr>
          <w:rFonts w:ascii="Book Antiqua" w:eastAsia="Times New Roman" w:hAnsi="Book Antiqua" w:cs="Arial"/>
        </w:rPr>
        <w:t>, a compound extracted from</w:t>
      </w:r>
      <w:r w:rsidR="00F33494" w:rsidRPr="008575D9">
        <w:rPr>
          <w:rFonts w:ascii="Book Antiqua" w:eastAsia="Times New Roman" w:hAnsi="Book Antiqua" w:cs="Arial"/>
        </w:rPr>
        <w:t xml:space="preserve"> a</w:t>
      </w:r>
      <w:r w:rsidRPr="008575D9">
        <w:rPr>
          <w:rFonts w:ascii="Book Antiqua" w:eastAsia="Times New Roman" w:hAnsi="Book Antiqua" w:cs="Arial"/>
        </w:rPr>
        <w:t xml:space="preserve"> </w:t>
      </w:r>
      <w:r w:rsidR="00F33494" w:rsidRPr="008575D9">
        <w:rPr>
          <w:rFonts w:ascii="Book Antiqua" w:eastAsia="Times New Roman" w:hAnsi="Book Antiqua" w:cs="Arial"/>
        </w:rPr>
        <w:t xml:space="preserve">plant used in </w:t>
      </w:r>
      <w:proofErr w:type="spellStart"/>
      <w:r w:rsidR="00F33494" w:rsidRPr="008575D9">
        <w:rPr>
          <w:rFonts w:ascii="Book Antiqua" w:eastAsia="Times New Roman" w:hAnsi="Book Antiqua" w:cs="Arial"/>
        </w:rPr>
        <w:t>Ayurvedic</w:t>
      </w:r>
      <w:proofErr w:type="spellEnd"/>
      <w:r w:rsidR="00F33494" w:rsidRPr="008575D9">
        <w:rPr>
          <w:rFonts w:ascii="Book Antiqua" w:eastAsia="Times New Roman" w:hAnsi="Book Antiqua" w:cs="Arial"/>
        </w:rPr>
        <w:t xml:space="preserve"> medicine, </w:t>
      </w:r>
      <w:proofErr w:type="spellStart"/>
      <w:r w:rsidR="00D377CC" w:rsidRPr="008575D9">
        <w:rPr>
          <w:rFonts w:ascii="Book Antiqua" w:eastAsia="Times New Roman" w:hAnsi="Book Antiqua" w:cs="Arial"/>
        </w:rPr>
        <w:t>Aegle</w:t>
      </w:r>
      <w:proofErr w:type="spellEnd"/>
      <w:r w:rsidR="00D377CC" w:rsidRPr="008575D9">
        <w:rPr>
          <w:rFonts w:ascii="Book Antiqua" w:eastAsia="Times New Roman" w:hAnsi="Book Antiqua" w:cs="Arial"/>
        </w:rPr>
        <w:t xml:space="preserve"> </w:t>
      </w:r>
      <w:proofErr w:type="spellStart"/>
      <w:r w:rsidR="00D377CC" w:rsidRPr="008575D9">
        <w:rPr>
          <w:rFonts w:ascii="Book Antiqua" w:eastAsia="Times New Roman" w:hAnsi="Book Antiqua" w:cs="Arial"/>
        </w:rPr>
        <w:t>marmelos</w:t>
      </w:r>
      <w:proofErr w:type="spellEnd"/>
      <w:r w:rsidR="00D377CC" w:rsidRPr="008575D9">
        <w:rPr>
          <w:rFonts w:ascii="Book Antiqua" w:eastAsia="Times New Roman" w:hAnsi="Book Antiqua" w:cs="Arial"/>
        </w:rPr>
        <w:t xml:space="preserve"> (</w:t>
      </w:r>
      <w:proofErr w:type="spellStart"/>
      <w:r w:rsidR="00D377CC" w:rsidRPr="008575D9">
        <w:rPr>
          <w:rFonts w:ascii="Book Antiqua" w:eastAsia="Times New Roman" w:hAnsi="Book Antiqua" w:cs="Arial"/>
        </w:rPr>
        <w:t>bael</w:t>
      </w:r>
      <w:proofErr w:type="spellEnd"/>
      <w:r w:rsidR="00D377CC" w:rsidRPr="008575D9">
        <w:rPr>
          <w:rFonts w:ascii="Book Antiqua" w:eastAsia="Times New Roman" w:hAnsi="Book Antiqua" w:cs="Arial"/>
        </w:rPr>
        <w:t>),</w:t>
      </w:r>
      <w:r w:rsidRPr="008575D9">
        <w:rPr>
          <w:rFonts w:ascii="Book Antiqua" w:eastAsia="Times New Roman" w:hAnsi="Book Antiqua" w:cs="Arial"/>
        </w:rPr>
        <w:t xml:space="preserve"> with </w:t>
      </w:r>
      <w:r w:rsidR="00D377CC" w:rsidRPr="008575D9">
        <w:rPr>
          <w:rFonts w:ascii="Book Antiqua" w:eastAsia="Times New Roman" w:hAnsi="Book Antiqua" w:cs="Arial"/>
        </w:rPr>
        <w:t>reported beneficial</w:t>
      </w:r>
      <w:r w:rsidRPr="008575D9">
        <w:rPr>
          <w:rFonts w:ascii="Book Antiqua" w:eastAsia="Times New Roman" w:hAnsi="Book Antiqua" w:cs="Arial"/>
        </w:rPr>
        <w:t xml:space="preserve"> effects on blood sugar and lipids.</w:t>
      </w:r>
    </w:p>
    <w:p w14:paraId="492480CE" w14:textId="32B2E9B7" w:rsidR="00CE372B" w:rsidRPr="008575D9" w:rsidRDefault="009F156E" w:rsidP="00895760">
      <w:pPr>
        <w:shd w:val="clear" w:color="auto" w:fill="FFFFFF"/>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 xml:space="preserve">The development of FHF has been described with multiple HDS but the need for LT has recently been shown for patients that develop a chronic biliary type injury due to </w:t>
      </w:r>
      <w:r w:rsidRPr="008575D9">
        <w:rPr>
          <w:rFonts w:ascii="Book Antiqua" w:eastAsia="Times New Roman" w:hAnsi="Book Antiqua" w:cs="Arial"/>
        </w:rPr>
        <w:lastRenderedPageBreak/>
        <w:t xml:space="preserve">drugs or HDS. The DILIN described 26 patients who developed a vanishing bile duct syndrome associated with DILI with 5 fatalities and another 2 patients requiring LT. The majority of the 26 cases were due to prescription medications but 3 cases were associated with </w:t>
      </w:r>
      <w:proofErr w:type="gramStart"/>
      <w:r w:rsidRPr="008575D9">
        <w:rPr>
          <w:rFonts w:ascii="Book Antiqua" w:eastAsia="Times New Roman" w:hAnsi="Book Antiqua" w:cs="Arial"/>
        </w:rPr>
        <w:t>HDS</w:t>
      </w:r>
      <w:r w:rsidR="00A04FBF" w:rsidRPr="008575D9">
        <w:rPr>
          <w:rFonts w:ascii="Book Antiqua" w:eastAsia="Times New Roman" w:hAnsi="Book Antiqua" w:cs="Arial"/>
          <w:vertAlign w:val="superscript"/>
        </w:rPr>
        <w:t>[</w:t>
      </w:r>
      <w:proofErr w:type="gramEnd"/>
      <w:r w:rsidR="000742E2" w:rsidRPr="008575D9">
        <w:rPr>
          <w:rFonts w:ascii="Book Antiqua" w:eastAsia="Times New Roman" w:hAnsi="Book Antiqua" w:cs="Arial"/>
          <w:vertAlign w:val="superscript"/>
        </w:rPr>
        <w:t>30</w:t>
      </w:r>
      <w:r w:rsidR="00A04FBF" w:rsidRPr="008575D9">
        <w:rPr>
          <w:rFonts w:ascii="Book Antiqua" w:eastAsia="Times New Roman" w:hAnsi="Book Antiqua" w:cs="Arial"/>
          <w:vertAlign w:val="superscript"/>
        </w:rPr>
        <w:t>]</w:t>
      </w:r>
      <w:r w:rsidRPr="008575D9">
        <w:rPr>
          <w:rFonts w:ascii="Book Antiqua" w:eastAsia="Times New Roman" w:hAnsi="Book Antiqua" w:cs="Arial"/>
        </w:rPr>
        <w:t>.</w:t>
      </w:r>
    </w:p>
    <w:p w14:paraId="186E3109" w14:textId="77777777" w:rsidR="00FA77F5" w:rsidRPr="008575D9" w:rsidRDefault="00FA77F5" w:rsidP="008563BD">
      <w:pPr>
        <w:shd w:val="clear" w:color="auto" w:fill="FFFFFF"/>
        <w:adjustRightInd w:val="0"/>
        <w:snapToGrid w:val="0"/>
        <w:spacing w:line="360" w:lineRule="auto"/>
        <w:jc w:val="both"/>
        <w:rPr>
          <w:rFonts w:ascii="Book Antiqua" w:hAnsi="Book Antiqua" w:cs="Arial"/>
          <w:u w:val="single"/>
        </w:rPr>
      </w:pPr>
    </w:p>
    <w:p w14:paraId="565BE3B6" w14:textId="7D5631A3" w:rsidR="00C16D1E" w:rsidRPr="008575D9" w:rsidRDefault="00895760" w:rsidP="008563BD">
      <w:pPr>
        <w:shd w:val="clear" w:color="auto" w:fill="FFFFFF"/>
        <w:adjustRightInd w:val="0"/>
        <w:snapToGrid w:val="0"/>
        <w:spacing w:line="360" w:lineRule="auto"/>
        <w:jc w:val="both"/>
        <w:rPr>
          <w:rFonts w:ascii="Book Antiqua" w:eastAsia="Times New Roman" w:hAnsi="Book Antiqua" w:cs="Arial"/>
          <w:b/>
          <w:bCs/>
        </w:rPr>
      </w:pPr>
      <w:r w:rsidRPr="008575D9">
        <w:rPr>
          <w:rFonts w:ascii="Book Antiqua" w:hAnsi="Book Antiqua" w:cs="Arial"/>
          <w:b/>
          <w:bCs/>
        </w:rPr>
        <w:t xml:space="preserve">KEY TAKEAWAYS </w:t>
      </w:r>
    </w:p>
    <w:p w14:paraId="6ECA8A4B" w14:textId="1602B036" w:rsidR="00F117B0" w:rsidRPr="008575D9" w:rsidRDefault="00C16D1E" w:rsidP="008563BD">
      <w:pPr>
        <w:adjustRightInd w:val="0"/>
        <w:snapToGrid w:val="0"/>
        <w:spacing w:line="360" w:lineRule="auto"/>
        <w:jc w:val="both"/>
        <w:rPr>
          <w:rFonts w:ascii="Book Antiqua" w:eastAsia="Times New Roman" w:hAnsi="Book Antiqua" w:cs="Arial"/>
        </w:rPr>
      </w:pPr>
      <w:r w:rsidRPr="008575D9">
        <w:rPr>
          <w:rFonts w:ascii="Book Antiqua" w:hAnsi="Book Antiqua" w:cs="Arial"/>
        </w:rPr>
        <w:t>HDS</w:t>
      </w:r>
      <w:r w:rsidR="00682FAD" w:rsidRPr="008575D9">
        <w:rPr>
          <w:rFonts w:ascii="Book Antiqua" w:hAnsi="Book Antiqua" w:cs="Arial"/>
        </w:rPr>
        <w:t xml:space="preserve"> use</w:t>
      </w:r>
      <w:r w:rsidRPr="008575D9">
        <w:rPr>
          <w:rFonts w:ascii="Book Antiqua" w:hAnsi="Book Antiqua" w:cs="Arial"/>
        </w:rPr>
        <w:t xml:space="preserve"> is </w:t>
      </w:r>
      <w:r w:rsidR="00682FAD" w:rsidRPr="008575D9">
        <w:rPr>
          <w:rFonts w:ascii="Book Antiqua" w:hAnsi="Book Antiqua" w:cs="Arial"/>
        </w:rPr>
        <w:t xml:space="preserve">rising </w:t>
      </w:r>
      <w:r w:rsidRPr="008575D9">
        <w:rPr>
          <w:rFonts w:ascii="Book Antiqua" w:hAnsi="Book Antiqua" w:cs="Arial"/>
        </w:rPr>
        <w:t>across different regions of the world.</w:t>
      </w:r>
      <w:r w:rsidR="00682FAD" w:rsidRPr="008575D9">
        <w:rPr>
          <w:rFonts w:ascii="Book Antiqua" w:hAnsi="Book Antiqua" w:cs="Arial"/>
        </w:rPr>
        <w:t xml:space="preserve"> </w:t>
      </w:r>
      <w:r w:rsidRPr="008575D9">
        <w:rPr>
          <w:rFonts w:ascii="Book Antiqua" w:hAnsi="Book Antiqua" w:cs="Arial"/>
        </w:rPr>
        <w:t xml:space="preserve">HDS use in </w:t>
      </w:r>
      <w:r w:rsidR="00634AFA" w:rsidRPr="008575D9">
        <w:rPr>
          <w:rFonts w:ascii="Book Antiqua" w:hAnsi="Book Antiqua" w:cs="Arial"/>
        </w:rPr>
        <w:t xml:space="preserve">the Far East is upwards </w:t>
      </w:r>
      <w:r w:rsidR="00682FAD" w:rsidRPr="008575D9">
        <w:rPr>
          <w:rFonts w:ascii="Book Antiqua" w:hAnsi="Book Antiqua" w:cs="Arial"/>
        </w:rPr>
        <w:t xml:space="preserve">of </w:t>
      </w:r>
      <w:r w:rsidR="00634AFA" w:rsidRPr="008575D9">
        <w:rPr>
          <w:rFonts w:ascii="Book Antiqua" w:hAnsi="Book Antiqua" w:cs="Arial"/>
        </w:rPr>
        <w:t>70%</w:t>
      </w:r>
      <w:r w:rsidR="00E55428" w:rsidRPr="008575D9">
        <w:rPr>
          <w:rFonts w:ascii="Book Antiqua" w:hAnsi="Book Antiqua" w:cs="Arial"/>
        </w:rPr>
        <w:t xml:space="preserve"> while</w:t>
      </w:r>
      <w:r w:rsidR="003779F5" w:rsidRPr="008575D9">
        <w:rPr>
          <w:rFonts w:ascii="Book Antiqua" w:hAnsi="Book Antiqua" w:cs="Arial"/>
        </w:rPr>
        <w:t xml:space="preserve"> usage in the West is </w:t>
      </w:r>
      <w:r w:rsidR="00E55428" w:rsidRPr="008575D9">
        <w:rPr>
          <w:rFonts w:ascii="Book Antiqua" w:hAnsi="Book Antiqua" w:cs="Arial"/>
        </w:rPr>
        <w:t>not far behind</w:t>
      </w:r>
      <w:r w:rsidR="003779F5" w:rsidRPr="008575D9">
        <w:rPr>
          <w:rFonts w:ascii="Book Antiqua" w:hAnsi="Book Antiqua" w:cs="Arial"/>
        </w:rPr>
        <w:t xml:space="preserve">. </w:t>
      </w:r>
      <w:r w:rsidRPr="008575D9">
        <w:rPr>
          <w:rFonts w:ascii="Book Antiqua" w:hAnsi="Book Antiqua" w:cs="Arial"/>
        </w:rPr>
        <w:t>While th</w:t>
      </w:r>
      <w:r w:rsidR="00634AFA" w:rsidRPr="008575D9">
        <w:rPr>
          <w:rFonts w:ascii="Book Antiqua" w:hAnsi="Book Antiqua" w:cs="Arial"/>
        </w:rPr>
        <w:t>e</w:t>
      </w:r>
      <w:r w:rsidR="00E55428" w:rsidRPr="008575D9">
        <w:rPr>
          <w:rFonts w:ascii="Book Antiqua" w:hAnsi="Book Antiqua" w:cs="Arial"/>
        </w:rPr>
        <w:t xml:space="preserve"> HDS</w:t>
      </w:r>
      <w:r w:rsidR="00634AFA" w:rsidRPr="008575D9">
        <w:rPr>
          <w:rFonts w:ascii="Book Antiqua" w:hAnsi="Book Antiqua" w:cs="Arial"/>
        </w:rPr>
        <w:t xml:space="preserve"> contributing to DILI </w:t>
      </w:r>
      <w:r w:rsidRPr="008575D9">
        <w:rPr>
          <w:rFonts w:ascii="Book Antiqua" w:hAnsi="Book Antiqua" w:cs="Arial"/>
        </w:rPr>
        <w:t>are different</w:t>
      </w:r>
      <w:r w:rsidR="00682FAD" w:rsidRPr="008575D9">
        <w:rPr>
          <w:rFonts w:ascii="Book Antiqua" w:hAnsi="Book Antiqua" w:cs="Arial"/>
        </w:rPr>
        <w:t xml:space="preserve">, </w:t>
      </w:r>
      <w:r w:rsidR="00634AFA" w:rsidRPr="008575D9">
        <w:rPr>
          <w:rFonts w:ascii="Book Antiqua" w:hAnsi="Book Antiqua" w:cs="Arial"/>
        </w:rPr>
        <w:t xml:space="preserve">the pattern of injury is </w:t>
      </w:r>
      <w:r w:rsidR="0078332E" w:rsidRPr="008575D9">
        <w:rPr>
          <w:rFonts w:ascii="Book Antiqua" w:hAnsi="Book Antiqua" w:cs="Arial"/>
        </w:rPr>
        <w:t xml:space="preserve">usually </w:t>
      </w:r>
      <w:r w:rsidR="00634AFA" w:rsidRPr="008575D9">
        <w:rPr>
          <w:rFonts w:ascii="Book Antiqua" w:hAnsi="Book Antiqua" w:cs="Arial"/>
        </w:rPr>
        <w:t>hepatocellular</w:t>
      </w:r>
      <w:r w:rsidR="0078332E" w:rsidRPr="008575D9">
        <w:rPr>
          <w:rFonts w:ascii="Book Antiqua" w:hAnsi="Book Antiqua" w:cs="Arial"/>
        </w:rPr>
        <w:t xml:space="preserve"> </w:t>
      </w:r>
      <w:r w:rsidR="00682FAD" w:rsidRPr="008575D9">
        <w:rPr>
          <w:rFonts w:ascii="Book Antiqua" w:hAnsi="Book Antiqua" w:cs="Arial"/>
        </w:rPr>
        <w:t xml:space="preserve">affecting </w:t>
      </w:r>
      <w:r w:rsidR="0078332E" w:rsidRPr="008575D9">
        <w:rPr>
          <w:rFonts w:ascii="Book Antiqua" w:hAnsi="Book Antiqua" w:cs="Arial"/>
        </w:rPr>
        <w:t xml:space="preserve">mostly </w:t>
      </w:r>
      <w:r w:rsidR="00634AFA" w:rsidRPr="008575D9">
        <w:rPr>
          <w:rFonts w:ascii="Book Antiqua" w:hAnsi="Book Antiqua" w:cs="Arial"/>
        </w:rPr>
        <w:t xml:space="preserve">young women. </w:t>
      </w:r>
      <w:r w:rsidR="00682FAD" w:rsidRPr="008575D9">
        <w:rPr>
          <w:rFonts w:ascii="Book Antiqua" w:hAnsi="Book Antiqua" w:cs="Arial"/>
        </w:rPr>
        <w:t>A</w:t>
      </w:r>
      <w:r w:rsidR="00CC7BA7" w:rsidRPr="008575D9">
        <w:rPr>
          <w:rFonts w:ascii="Book Antiqua" w:hAnsi="Book Antiqua" w:cs="Arial"/>
        </w:rPr>
        <w:t xml:space="preserve">pproximately 1% of patients will develop severe liver injury leading to </w:t>
      </w:r>
      <w:r w:rsidR="00E55428" w:rsidRPr="008575D9">
        <w:rPr>
          <w:rFonts w:ascii="Book Antiqua" w:hAnsi="Book Antiqua" w:cs="Arial"/>
        </w:rPr>
        <w:t>death or the need for LT</w:t>
      </w:r>
      <w:r w:rsidR="003779F5" w:rsidRPr="008575D9">
        <w:rPr>
          <w:rFonts w:ascii="Book Antiqua" w:hAnsi="Book Antiqua" w:cs="Arial"/>
        </w:rPr>
        <w:t>.</w:t>
      </w:r>
      <w:r w:rsidR="0078332E" w:rsidRPr="008575D9">
        <w:rPr>
          <w:rFonts w:ascii="Book Antiqua" w:hAnsi="Book Antiqua" w:cs="Arial"/>
        </w:rPr>
        <w:t xml:space="preserve"> A</w:t>
      </w:r>
      <w:r w:rsidR="00CC7BA7" w:rsidRPr="008575D9">
        <w:rPr>
          <w:rFonts w:ascii="Book Antiqua" w:hAnsi="Book Antiqua" w:cs="Arial"/>
        </w:rPr>
        <w:t xml:space="preserve">cute liver failure study groups </w:t>
      </w:r>
      <w:r w:rsidR="00682FAD" w:rsidRPr="008575D9">
        <w:rPr>
          <w:rFonts w:ascii="Book Antiqua" w:hAnsi="Book Antiqua" w:cs="Arial"/>
        </w:rPr>
        <w:t xml:space="preserve">across the </w:t>
      </w:r>
      <w:r w:rsidR="003779F5" w:rsidRPr="008575D9">
        <w:rPr>
          <w:rFonts w:ascii="Book Antiqua" w:hAnsi="Book Antiqua" w:cs="Arial"/>
        </w:rPr>
        <w:t xml:space="preserve">globe </w:t>
      </w:r>
      <w:r w:rsidR="00CC7BA7" w:rsidRPr="008575D9">
        <w:rPr>
          <w:rFonts w:ascii="Book Antiqua" w:hAnsi="Book Antiqua" w:cs="Arial"/>
        </w:rPr>
        <w:t>report that 20</w:t>
      </w:r>
      <w:r w:rsidR="00895760" w:rsidRPr="008575D9">
        <w:rPr>
          <w:rFonts w:ascii="Book Antiqua" w:hAnsi="Book Antiqua" w:cs="Arial"/>
        </w:rPr>
        <w:t>%-</w:t>
      </w:r>
      <w:r w:rsidR="00CC7BA7" w:rsidRPr="008575D9">
        <w:rPr>
          <w:rFonts w:ascii="Book Antiqua" w:hAnsi="Book Antiqua" w:cs="Arial"/>
        </w:rPr>
        <w:t>40% of ALF from DILI is a result of H</w:t>
      </w:r>
      <w:r w:rsidR="00EC5876" w:rsidRPr="008575D9">
        <w:rPr>
          <w:rFonts w:ascii="Book Antiqua" w:hAnsi="Book Antiqua" w:cs="Arial"/>
        </w:rPr>
        <w:t>DS use</w:t>
      </w:r>
      <w:r w:rsidR="003779F5" w:rsidRPr="008575D9">
        <w:rPr>
          <w:rFonts w:ascii="Book Antiqua" w:hAnsi="Book Antiqua" w:cs="Arial"/>
        </w:rPr>
        <w:t>.</w:t>
      </w:r>
      <w:r w:rsidR="00EC5876" w:rsidRPr="008575D9">
        <w:rPr>
          <w:rFonts w:ascii="Book Antiqua" w:hAnsi="Book Antiqua" w:cs="Arial"/>
        </w:rPr>
        <w:t xml:space="preserve"> </w:t>
      </w:r>
      <w:r w:rsidR="00F117B0" w:rsidRPr="008575D9">
        <w:rPr>
          <w:rFonts w:ascii="Book Antiqua" w:eastAsia="Times New Roman" w:hAnsi="Book Antiqua" w:cs="Arial"/>
        </w:rPr>
        <w:t xml:space="preserve">Information on the proportion of patients developing DILI from HDS use is </w:t>
      </w:r>
      <w:r w:rsidR="003779F5" w:rsidRPr="008575D9">
        <w:rPr>
          <w:rFonts w:ascii="Book Antiqua" w:eastAsia="Times New Roman" w:hAnsi="Book Antiqua" w:cs="Arial"/>
        </w:rPr>
        <w:t xml:space="preserve">difficult to determine </w:t>
      </w:r>
      <w:r w:rsidR="00F117B0" w:rsidRPr="008575D9">
        <w:rPr>
          <w:rFonts w:ascii="Book Antiqua" w:eastAsia="Times New Roman" w:hAnsi="Book Antiqua" w:cs="Arial"/>
        </w:rPr>
        <w:t xml:space="preserve">because the </w:t>
      </w:r>
      <w:r w:rsidR="003779F5" w:rsidRPr="008575D9">
        <w:rPr>
          <w:rFonts w:ascii="Book Antiqua" w:eastAsia="Times New Roman" w:hAnsi="Book Antiqua" w:cs="Arial"/>
        </w:rPr>
        <w:t xml:space="preserve">actual </w:t>
      </w:r>
      <w:r w:rsidR="00F117B0" w:rsidRPr="008575D9">
        <w:rPr>
          <w:rFonts w:ascii="Book Antiqua" w:eastAsia="Times New Roman" w:hAnsi="Book Antiqua" w:cs="Arial"/>
        </w:rPr>
        <w:t xml:space="preserve">number of the users is </w:t>
      </w:r>
      <w:r w:rsidR="003779F5" w:rsidRPr="008575D9">
        <w:rPr>
          <w:rFonts w:ascii="Book Antiqua" w:eastAsia="Times New Roman" w:hAnsi="Book Antiqua" w:cs="Arial"/>
        </w:rPr>
        <w:t>not always clear</w:t>
      </w:r>
      <w:r w:rsidR="00F117B0" w:rsidRPr="008575D9">
        <w:rPr>
          <w:rFonts w:ascii="Book Antiqua" w:eastAsia="Times New Roman" w:hAnsi="Book Antiqua" w:cs="Arial"/>
        </w:rPr>
        <w:t xml:space="preserve">. </w:t>
      </w:r>
    </w:p>
    <w:p w14:paraId="6B285F4C" w14:textId="77777777" w:rsidR="00F117B0" w:rsidRPr="008575D9" w:rsidRDefault="00F117B0" w:rsidP="008563BD">
      <w:pPr>
        <w:adjustRightInd w:val="0"/>
        <w:snapToGrid w:val="0"/>
        <w:spacing w:line="360" w:lineRule="auto"/>
        <w:jc w:val="both"/>
        <w:rPr>
          <w:rFonts w:ascii="Book Antiqua" w:hAnsi="Book Antiqua" w:cs="Arial"/>
        </w:rPr>
      </w:pPr>
    </w:p>
    <w:p w14:paraId="06DCD0C9" w14:textId="21D958A6" w:rsidR="003904DF" w:rsidRPr="008575D9" w:rsidRDefault="00895760" w:rsidP="008563BD">
      <w:pPr>
        <w:adjustRightInd w:val="0"/>
        <w:snapToGrid w:val="0"/>
        <w:spacing w:line="360" w:lineRule="auto"/>
        <w:jc w:val="both"/>
        <w:rPr>
          <w:rFonts w:ascii="Book Antiqua" w:hAnsi="Book Antiqua" w:cs="Arial"/>
          <w:b/>
          <w:bCs/>
        </w:rPr>
      </w:pPr>
      <w:r w:rsidRPr="008575D9">
        <w:rPr>
          <w:rFonts w:ascii="Book Antiqua" w:hAnsi="Book Antiqua" w:cs="Arial"/>
          <w:b/>
          <w:bCs/>
        </w:rPr>
        <w:t xml:space="preserve">BARRIERS TO MAKING GLOBAL COMPARISONS </w:t>
      </w:r>
    </w:p>
    <w:p w14:paraId="70029A33" w14:textId="2E577D91" w:rsidR="003904DF" w:rsidRPr="008575D9" w:rsidRDefault="00EE0B69" w:rsidP="008563BD">
      <w:pPr>
        <w:adjustRightInd w:val="0"/>
        <w:snapToGrid w:val="0"/>
        <w:spacing w:line="360" w:lineRule="auto"/>
        <w:jc w:val="both"/>
        <w:rPr>
          <w:rFonts w:ascii="Book Antiqua" w:hAnsi="Book Antiqua" w:cs="Arial"/>
        </w:rPr>
      </w:pPr>
      <w:r w:rsidRPr="008575D9">
        <w:rPr>
          <w:rFonts w:ascii="Book Antiqua" w:hAnsi="Book Antiqua" w:cs="Arial"/>
        </w:rPr>
        <w:t>Firstly, t</w:t>
      </w:r>
      <w:r w:rsidR="003904DF" w:rsidRPr="008575D9">
        <w:rPr>
          <w:rFonts w:ascii="Book Antiqua" w:hAnsi="Book Antiqua" w:cs="Arial"/>
        </w:rPr>
        <w:t xml:space="preserve">he regulation of HDS products varies considerably across the world. </w:t>
      </w:r>
      <w:r w:rsidR="00D2584B" w:rsidRPr="008575D9">
        <w:rPr>
          <w:rFonts w:ascii="Book Antiqua" w:eastAsia="Times New Roman" w:hAnsi="Book Antiqua" w:cs="Arial"/>
        </w:rPr>
        <w:t>In the United States</w:t>
      </w:r>
      <w:r w:rsidR="003779F5" w:rsidRPr="008575D9">
        <w:rPr>
          <w:rFonts w:ascii="Book Antiqua" w:eastAsia="Times New Roman" w:hAnsi="Book Antiqua" w:cs="Arial"/>
        </w:rPr>
        <w:t>,</w:t>
      </w:r>
      <w:r w:rsidR="00D2584B" w:rsidRPr="008575D9">
        <w:rPr>
          <w:rFonts w:ascii="Book Antiqua" w:eastAsia="Times New Roman" w:hAnsi="Book Antiqua" w:cs="Arial"/>
        </w:rPr>
        <w:t xml:space="preserve"> herbs are defined as dietary supplements and undergo less strict regulation </w:t>
      </w:r>
      <w:r w:rsidR="003779F5" w:rsidRPr="008575D9">
        <w:rPr>
          <w:rFonts w:ascii="Book Antiqua" w:eastAsia="Times New Roman" w:hAnsi="Book Antiqua" w:cs="Arial"/>
        </w:rPr>
        <w:t xml:space="preserve">relative to </w:t>
      </w:r>
      <w:r w:rsidR="00CE372B" w:rsidRPr="008575D9">
        <w:rPr>
          <w:rFonts w:ascii="Book Antiqua" w:eastAsia="Times New Roman" w:hAnsi="Book Antiqua" w:cs="Arial"/>
        </w:rPr>
        <w:t>prescription drugs</w:t>
      </w:r>
      <w:r w:rsidR="00D2584B" w:rsidRPr="008575D9">
        <w:rPr>
          <w:rFonts w:ascii="Book Antiqua" w:eastAsia="Times New Roman" w:hAnsi="Book Antiqua" w:cs="Arial"/>
        </w:rPr>
        <w:t>.</w:t>
      </w:r>
      <w:r w:rsidR="0078332E" w:rsidRPr="008575D9">
        <w:rPr>
          <w:rFonts w:ascii="Book Antiqua" w:eastAsia="Times New Roman" w:hAnsi="Book Antiqua" w:cs="Arial"/>
        </w:rPr>
        <w:t xml:space="preserve"> </w:t>
      </w:r>
      <w:r w:rsidR="003904DF" w:rsidRPr="008575D9">
        <w:rPr>
          <w:rFonts w:ascii="Book Antiqua" w:hAnsi="Book Antiqua" w:cs="Arial"/>
        </w:rPr>
        <w:t xml:space="preserve">The </w:t>
      </w:r>
      <w:proofErr w:type="spellStart"/>
      <w:r w:rsidR="003904DF" w:rsidRPr="008575D9">
        <w:rPr>
          <w:rFonts w:ascii="Book Antiqua" w:hAnsi="Book Antiqua" w:cs="Arial"/>
        </w:rPr>
        <w:t>LiverTox</w:t>
      </w:r>
      <w:proofErr w:type="spellEnd"/>
      <w:r w:rsidR="003904DF" w:rsidRPr="008575D9">
        <w:rPr>
          <w:rFonts w:ascii="Book Antiqua" w:hAnsi="Book Antiqua" w:cs="Arial"/>
        </w:rPr>
        <w:t xml:space="preserve"> websit</w:t>
      </w:r>
      <w:r w:rsidR="00CE372B" w:rsidRPr="008575D9">
        <w:rPr>
          <w:rFonts w:ascii="Book Antiqua" w:hAnsi="Book Antiqua" w:cs="Arial"/>
        </w:rPr>
        <w:t>e is a good reference source of reported hepatoxicity</w:t>
      </w:r>
      <w:r w:rsidR="003904DF" w:rsidRPr="008575D9">
        <w:rPr>
          <w:rFonts w:ascii="Book Antiqua" w:hAnsi="Book Antiqua" w:cs="Arial"/>
        </w:rPr>
        <w:t xml:space="preserve"> </w:t>
      </w:r>
      <w:r w:rsidR="00CE372B" w:rsidRPr="008575D9">
        <w:rPr>
          <w:rFonts w:ascii="Book Antiqua" w:hAnsi="Book Antiqua" w:cs="Arial"/>
        </w:rPr>
        <w:t xml:space="preserve">related to </w:t>
      </w:r>
      <w:proofErr w:type="gramStart"/>
      <w:r w:rsidR="003904DF" w:rsidRPr="008575D9">
        <w:rPr>
          <w:rFonts w:ascii="Book Antiqua" w:hAnsi="Book Antiqua" w:cs="Arial"/>
        </w:rPr>
        <w:t>HDS</w:t>
      </w:r>
      <w:r w:rsidR="00E55428" w:rsidRPr="008575D9">
        <w:rPr>
          <w:rFonts w:ascii="Book Antiqua" w:hAnsi="Book Antiqua" w:cs="Arial"/>
          <w:vertAlign w:val="superscript"/>
        </w:rPr>
        <w:t>[</w:t>
      </w:r>
      <w:proofErr w:type="gramEnd"/>
      <w:r w:rsidR="00E55428" w:rsidRPr="008575D9">
        <w:rPr>
          <w:rFonts w:ascii="Book Antiqua" w:hAnsi="Book Antiqua" w:cs="Arial"/>
          <w:vertAlign w:val="superscript"/>
        </w:rPr>
        <w:t>3</w:t>
      </w:r>
      <w:r w:rsidR="000742E2" w:rsidRPr="008575D9">
        <w:rPr>
          <w:rFonts w:ascii="Book Antiqua" w:hAnsi="Book Antiqua" w:cs="Arial"/>
          <w:vertAlign w:val="superscript"/>
        </w:rPr>
        <w:t>9</w:t>
      </w:r>
      <w:r w:rsidR="00E55428" w:rsidRPr="008575D9">
        <w:rPr>
          <w:rFonts w:ascii="Book Antiqua" w:hAnsi="Book Antiqua" w:cs="Arial"/>
          <w:vertAlign w:val="superscript"/>
        </w:rPr>
        <w:t>]</w:t>
      </w:r>
      <w:r w:rsidR="003904DF" w:rsidRPr="008575D9">
        <w:rPr>
          <w:rFonts w:ascii="Book Antiqua" w:hAnsi="Book Antiqua" w:cs="Arial"/>
        </w:rPr>
        <w:t>. Moreover, under the 1994 Dietary Supplement Health and Education Act (DSHEA), 21 herbs are defined as dietary supplements. Unlike conventional drugs, which are required by the Food and Drug Administration to undergo well-designed clinical studies to prove efficacy and safety before marketing, HDS products can be marketed without these requirements.</w:t>
      </w:r>
    </w:p>
    <w:p w14:paraId="441F684E" w14:textId="40496669" w:rsidR="0078332E" w:rsidRPr="008575D9" w:rsidRDefault="00EE0B69" w:rsidP="00895760">
      <w:pPr>
        <w:adjustRightInd w:val="0"/>
        <w:snapToGrid w:val="0"/>
        <w:spacing w:line="360" w:lineRule="auto"/>
        <w:ind w:firstLineChars="100" w:firstLine="240"/>
        <w:jc w:val="both"/>
        <w:rPr>
          <w:rFonts w:ascii="Book Antiqua" w:eastAsia="Times New Roman" w:hAnsi="Book Antiqua" w:cs="Arial"/>
        </w:rPr>
      </w:pPr>
      <w:r w:rsidRPr="008575D9">
        <w:rPr>
          <w:rFonts w:ascii="Book Antiqua" w:eastAsia="Times New Roman" w:hAnsi="Book Antiqua" w:cs="Arial"/>
        </w:rPr>
        <w:t xml:space="preserve">On the other hand, in </w:t>
      </w:r>
      <w:r w:rsidR="00D2584B" w:rsidRPr="008575D9">
        <w:rPr>
          <w:rFonts w:ascii="Book Antiqua" w:eastAsia="Times New Roman" w:hAnsi="Book Antiqua" w:cs="Arial"/>
        </w:rPr>
        <w:t>Europe</w:t>
      </w:r>
      <w:r w:rsidR="003904DF" w:rsidRPr="008575D9">
        <w:rPr>
          <w:rFonts w:ascii="Book Antiqua" w:eastAsia="Times New Roman" w:hAnsi="Book Antiqua" w:cs="Arial"/>
        </w:rPr>
        <w:t>,</w:t>
      </w:r>
      <w:r w:rsidR="00D2584B" w:rsidRPr="008575D9">
        <w:rPr>
          <w:rFonts w:ascii="Book Antiqua" w:eastAsia="Times New Roman" w:hAnsi="Book Antiqua" w:cs="Arial"/>
        </w:rPr>
        <w:t xml:space="preserve"> </w:t>
      </w:r>
      <w:r w:rsidR="00E55428" w:rsidRPr="008575D9">
        <w:rPr>
          <w:rFonts w:ascii="Book Antiqua" w:eastAsia="Times New Roman" w:hAnsi="Book Antiqua" w:cs="Arial"/>
        </w:rPr>
        <w:t>HDS</w:t>
      </w:r>
      <w:r w:rsidR="00D2584B" w:rsidRPr="008575D9">
        <w:rPr>
          <w:rFonts w:ascii="Book Antiqua" w:eastAsia="Times New Roman" w:hAnsi="Book Antiqua" w:cs="Arial"/>
        </w:rPr>
        <w:t xml:space="preserve"> may be </w:t>
      </w:r>
      <w:r w:rsidR="0078332E" w:rsidRPr="008575D9">
        <w:rPr>
          <w:rFonts w:ascii="Book Antiqua" w:eastAsia="Times New Roman" w:hAnsi="Book Antiqua" w:cs="Arial"/>
        </w:rPr>
        <w:t xml:space="preserve">labelled </w:t>
      </w:r>
      <w:r w:rsidR="00D2584B" w:rsidRPr="008575D9">
        <w:rPr>
          <w:rFonts w:ascii="Book Antiqua" w:eastAsia="Times New Roman" w:hAnsi="Book Antiqua" w:cs="Arial"/>
        </w:rPr>
        <w:t>either as a dietary supplement or a medicinal product.</w:t>
      </w:r>
      <w:r w:rsidR="00D2584B" w:rsidRPr="008575D9">
        <w:rPr>
          <w:rFonts w:ascii="Book Antiqua" w:hAnsi="Book Antiqua" w:cs="Arial"/>
        </w:rPr>
        <w:t xml:space="preserve"> </w:t>
      </w:r>
      <w:r w:rsidR="002545B8" w:rsidRPr="008575D9">
        <w:rPr>
          <w:rFonts w:ascii="Book Antiqua" w:eastAsia="Times New Roman" w:hAnsi="Book Antiqua" w:cs="Arial"/>
        </w:rPr>
        <w:t xml:space="preserve">While the </w:t>
      </w:r>
      <w:r w:rsidR="003779F5" w:rsidRPr="008575D9">
        <w:rPr>
          <w:rFonts w:ascii="Book Antiqua" w:eastAsia="Times New Roman" w:hAnsi="Book Antiqua" w:cs="Arial"/>
        </w:rPr>
        <w:t>t</w:t>
      </w:r>
      <w:r w:rsidR="002545B8" w:rsidRPr="008575D9">
        <w:rPr>
          <w:rFonts w:ascii="Book Antiqua" w:eastAsia="Times New Roman" w:hAnsi="Book Antiqua" w:cs="Arial"/>
        </w:rPr>
        <w:t xml:space="preserve">raditional </w:t>
      </w:r>
      <w:r w:rsidR="003779F5" w:rsidRPr="008575D9">
        <w:rPr>
          <w:rFonts w:ascii="Book Antiqua" w:eastAsia="Times New Roman" w:hAnsi="Book Antiqua" w:cs="Arial"/>
        </w:rPr>
        <w:t>h</w:t>
      </w:r>
      <w:r w:rsidR="002545B8" w:rsidRPr="008575D9">
        <w:rPr>
          <w:rFonts w:ascii="Book Antiqua" w:eastAsia="Times New Roman" w:hAnsi="Book Antiqua" w:cs="Arial"/>
        </w:rPr>
        <w:t xml:space="preserve">erbal </w:t>
      </w:r>
      <w:r w:rsidR="00D2584B" w:rsidRPr="008575D9">
        <w:rPr>
          <w:rFonts w:ascii="Book Antiqua" w:eastAsia="Times New Roman" w:hAnsi="Book Antiqua" w:cs="Arial"/>
        </w:rPr>
        <w:t>medicinal products are regulated in the European Union</w:t>
      </w:r>
      <w:r w:rsidR="002545B8" w:rsidRPr="008575D9">
        <w:rPr>
          <w:rFonts w:ascii="Book Antiqua" w:eastAsia="Times New Roman" w:hAnsi="Book Antiqua" w:cs="Arial"/>
        </w:rPr>
        <w:t xml:space="preserve">, the lack of regulation </w:t>
      </w:r>
      <w:r w:rsidR="003904DF" w:rsidRPr="008575D9">
        <w:rPr>
          <w:rFonts w:ascii="Book Antiqua" w:eastAsia="Times New Roman" w:hAnsi="Book Antiqua" w:cs="Arial"/>
        </w:rPr>
        <w:t xml:space="preserve">for </w:t>
      </w:r>
      <w:r w:rsidR="002545B8" w:rsidRPr="008575D9">
        <w:rPr>
          <w:rFonts w:ascii="Book Antiqua" w:eastAsia="Times New Roman" w:hAnsi="Book Antiqua" w:cs="Arial"/>
        </w:rPr>
        <w:t>“</w:t>
      </w:r>
      <w:r w:rsidR="00D2584B" w:rsidRPr="008575D9">
        <w:rPr>
          <w:rFonts w:ascii="Book Antiqua" w:eastAsia="Times New Roman" w:hAnsi="Book Antiqua" w:cs="Arial"/>
        </w:rPr>
        <w:t xml:space="preserve">natural” dietary supplemental products, </w:t>
      </w:r>
      <w:r w:rsidR="003904DF" w:rsidRPr="008575D9">
        <w:rPr>
          <w:rFonts w:ascii="Book Antiqua" w:eastAsia="Times New Roman" w:hAnsi="Book Antiqua" w:cs="Arial"/>
        </w:rPr>
        <w:t>along</w:t>
      </w:r>
      <w:r w:rsidR="00D2584B" w:rsidRPr="008575D9">
        <w:rPr>
          <w:rFonts w:ascii="Book Antiqua" w:eastAsia="Times New Roman" w:hAnsi="Book Antiqua" w:cs="Arial"/>
        </w:rPr>
        <w:t xml:space="preserve"> with the limited awareness </w:t>
      </w:r>
      <w:r w:rsidR="003904DF" w:rsidRPr="008575D9">
        <w:rPr>
          <w:rFonts w:ascii="Book Antiqua" w:eastAsia="Times New Roman" w:hAnsi="Book Antiqua" w:cs="Arial"/>
        </w:rPr>
        <w:t>among</w:t>
      </w:r>
      <w:r w:rsidR="00D2584B" w:rsidRPr="008575D9">
        <w:rPr>
          <w:rFonts w:ascii="Book Antiqua" w:eastAsia="Times New Roman" w:hAnsi="Book Antiqua" w:cs="Arial"/>
        </w:rPr>
        <w:t xml:space="preserve"> physicians and </w:t>
      </w:r>
      <w:r w:rsidR="0078332E" w:rsidRPr="008575D9">
        <w:rPr>
          <w:rFonts w:ascii="Book Antiqua" w:eastAsia="Times New Roman" w:hAnsi="Book Antiqua" w:cs="Arial"/>
        </w:rPr>
        <w:t>patients</w:t>
      </w:r>
      <w:r w:rsidR="00D2584B" w:rsidRPr="008575D9">
        <w:rPr>
          <w:rFonts w:ascii="Book Antiqua" w:eastAsia="Times New Roman" w:hAnsi="Book Antiqua" w:cs="Arial"/>
        </w:rPr>
        <w:t xml:space="preserve"> </w:t>
      </w:r>
      <w:r w:rsidR="002545B8" w:rsidRPr="008575D9">
        <w:rPr>
          <w:rFonts w:ascii="Book Antiqua" w:eastAsia="Times New Roman" w:hAnsi="Book Antiqua" w:cs="Arial"/>
        </w:rPr>
        <w:t>has led to</w:t>
      </w:r>
      <w:r w:rsidR="00682FAD" w:rsidRPr="008575D9">
        <w:rPr>
          <w:rFonts w:ascii="Book Antiqua" w:eastAsia="Times New Roman" w:hAnsi="Book Antiqua" w:cs="Arial"/>
        </w:rPr>
        <w:t xml:space="preserve"> </w:t>
      </w:r>
      <w:r w:rsidR="003904DF" w:rsidRPr="008575D9">
        <w:rPr>
          <w:rFonts w:ascii="Book Antiqua" w:eastAsia="Times New Roman" w:hAnsi="Book Antiqua" w:cs="Arial"/>
        </w:rPr>
        <w:t xml:space="preserve">a </w:t>
      </w:r>
      <w:r w:rsidR="00682FAD" w:rsidRPr="008575D9">
        <w:rPr>
          <w:rFonts w:ascii="Book Antiqua" w:eastAsia="Times New Roman" w:hAnsi="Book Antiqua" w:cs="Arial"/>
        </w:rPr>
        <w:t xml:space="preserve">rise in severe liver </w:t>
      </w:r>
      <w:r w:rsidR="0078332E" w:rsidRPr="008575D9">
        <w:rPr>
          <w:rFonts w:ascii="Book Antiqua" w:eastAsia="Times New Roman" w:hAnsi="Book Antiqua" w:cs="Arial"/>
        </w:rPr>
        <w:t>injury c</w:t>
      </w:r>
      <w:r w:rsidR="00682FAD" w:rsidRPr="008575D9">
        <w:rPr>
          <w:rFonts w:ascii="Book Antiqua" w:eastAsia="Times New Roman" w:hAnsi="Book Antiqua" w:cs="Arial"/>
        </w:rPr>
        <w:t>ases.</w:t>
      </w:r>
      <w:r w:rsidR="002545B8" w:rsidRPr="008575D9">
        <w:rPr>
          <w:rFonts w:ascii="Book Antiqua" w:eastAsia="Times New Roman" w:hAnsi="Book Antiqua" w:cs="Arial"/>
        </w:rPr>
        <w:t xml:space="preserve"> </w:t>
      </w:r>
      <w:r w:rsidRPr="008575D9">
        <w:rPr>
          <w:rFonts w:ascii="Book Antiqua" w:eastAsia="Times New Roman" w:hAnsi="Book Antiqua" w:cs="Arial"/>
        </w:rPr>
        <w:t xml:space="preserve">Additionally, statistics on DILI cases attributable to HDS do no </w:t>
      </w:r>
      <w:r w:rsidRPr="008575D9">
        <w:rPr>
          <w:rFonts w:ascii="Book Antiqua" w:eastAsia="Times New Roman" w:hAnsi="Book Antiqua" w:cs="Arial"/>
        </w:rPr>
        <w:lastRenderedPageBreak/>
        <w:t xml:space="preserve">always tell the whole story. For instance, HDS use is much higher in the East, but the reported incidence of severe DILI is not correspondingly that much higher than the rest of the </w:t>
      </w:r>
      <w:r w:rsidR="00E164C9" w:rsidRPr="008575D9">
        <w:rPr>
          <w:rFonts w:ascii="Book Antiqua" w:eastAsia="Times New Roman" w:hAnsi="Book Antiqua" w:cs="Arial"/>
        </w:rPr>
        <w:t>world</w:t>
      </w:r>
      <w:r w:rsidR="00E55428" w:rsidRPr="008575D9">
        <w:rPr>
          <w:rFonts w:ascii="Book Antiqua" w:eastAsia="Times New Roman" w:hAnsi="Book Antiqua" w:cs="Arial"/>
        </w:rPr>
        <w:t>.</w:t>
      </w:r>
      <w:r w:rsidRPr="008575D9">
        <w:rPr>
          <w:rFonts w:ascii="Book Antiqua" w:eastAsia="Times New Roman" w:hAnsi="Book Antiqua" w:cs="Arial"/>
        </w:rPr>
        <w:t xml:space="preserve"> This is likely due to the issue of under-reporting and the fact that clinicians are not the sole providers o</w:t>
      </w:r>
      <w:r w:rsidR="00E55428" w:rsidRPr="008575D9">
        <w:rPr>
          <w:rFonts w:ascii="Book Antiqua" w:eastAsia="Times New Roman" w:hAnsi="Book Antiqua" w:cs="Arial"/>
        </w:rPr>
        <w:t>f healthcare. T</w:t>
      </w:r>
      <w:r w:rsidRPr="008575D9">
        <w:rPr>
          <w:rFonts w:ascii="Book Antiqua" w:eastAsia="Times New Roman" w:hAnsi="Book Antiqua" w:cs="Arial"/>
        </w:rPr>
        <w:t xml:space="preserve">raditional healers may be an avenue through which patients are receiving </w:t>
      </w:r>
      <w:r w:rsidR="00A17156" w:rsidRPr="008575D9">
        <w:rPr>
          <w:rFonts w:ascii="Book Antiqua" w:eastAsia="Times New Roman" w:hAnsi="Book Antiqua" w:cs="Arial"/>
        </w:rPr>
        <w:t xml:space="preserve">not only </w:t>
      </w:r>
      <w:r w:rsidR="00CE372B" w:rsidRPr="008575D9">
        <w:rPr>
          <w:rFonts w:ascii="Book Antiqua" w:eastAsia="Times New Roman" w:hAnsi="Book Antiqua" w:cs="Arial"/>
        </w:rPr>
        <w:t xml:space="preserve">their HDS </w:t>
      </w:r>
      <w:r w:rsidR="00A17156" w:rsidRPr="008575D9">
        <w:rPr>
          <w:rFonts w:ascii="Book Antiqua" w:eastAsia="Times New Roman" w:hAnsi="Book Antiqua" w:cs="Arial"/>
        </w:rPr>
        <w:t>but also their</w:t>
      </w:r>
      <w:r w:rsidR="00CE372B" w:rsidRPr="008575D9">
        <w:rPr>
          <w:rFonts w:ascii="Book Antiqua" w:eastAsia="Times New Roman" w:hAnsi="Book Antiqua" w:cs="Arial"/>
        </w:rPr>
        <w:t xml:space="preserve"> medical care</w:t>
      </w:r>
      <w:r w:rsidRPr="008575D9">
        <w:rPr>
          <w:rFonts w:ascii="Book Antiqua" w:eastAsia="Times New Roman" w:hAnsi="Book Antiqua" w:cs="Arial"/>
        </w:rPr>
        <w:t>. Further</w:t>
      </w:r>
      <w:r w:rsidR="00E55428" w:rsidRPr="008575D9">
        <w:rPr>
          <w:rFonts w:ascii="Book Antiqua" w:eastAsia="Times New Roman" w:hAnsi="Book Antiqua" w:cs="Arial"/>
        </w:rPr>
        <w:t>more</w:t>
      </w:r>
      <w:r w:rsidRPr="008575D9">
        <w:rPr>
          <w:rFonts w:ascii="Book Antiqua" w:eastAsia="Times New Roman" w:hAnsi="Book Antiqua" w:cs="Arial"/>
        </w:rPr>
        <w:t>, the higher mortality rate</w:t>
      </w:r>
      <w:r w:rsidR="00CE372B" w:rsidRPr="008575D9">
        <w:rPr>
          <w:rFonts w:ascii="Book Antiqua" w:eastAsia="Times New Roman" w:hAnsi="Book Antiqua" w:cs="Arial"/>
        </w:rPr>
        <w:t xml:space="preserve"> in Asia</w:t>
      </w:r>
      <w:r w:rsidRPr="008575D9">
        <w:rPr>
          <w:rFonts w:ascii="Book Antiqua" w:eastAsia="Times New Roman" w:hAnsi="Book Antiqua" w:cs="Arial"/>
        </w:rPr>
        <w:t xml:space="preserve"> is not necessarily a reflection of greater severity. Rather, it probably reflects lower access to</w:t>
      </w:r>
      <w:r w:rsidR="00A17156" w:rsidRPr="008575D9">
        <w:rPr>
          <w:rFonts w:ascii="Book Antiqua" w:eastAsia="Times New Roman" w:hAnsi="Book Antiqua" w:cs="Arial"/>
        </w:rPr>
        <w:t xml:space="preserve"> hospitalization and</w:t>
      </w:r>
      <w:r w:rsidRPr="008575D9">
        <w:rPr>
          <w:rFonts w:ascii="Book Antiqua" w:eastAsia="Times New Roman" w:hAnsi="Book Antiqua" w:cs="Arial"/>
        </w:rPr>
        <w:t xml:space="preserve"> </w:t>
      </w:r>
      <w:r w:rsidR="00E55428" w:rsidRPr="008575D9">
        <w:rPr>
          <w:rFonts w:ascii="Book Antiqua" w:eastAsia="Times New Roman" w:hAnsi="Book Antiqua" w:cs="Arial"/>
        </w:rPr>
        <w:t>LT.</w:t>
      </w:r>
      <w:r w:rsidRPr="008575D9">
        <w:rPr>
          <w:rFonts w:ascii="Book Antiqua" w:eastAsia="Times New Roman" w:hAnsi="Book Antiqua" w:cs="Arial"/>
        </w:rPr>
        <w:t xml:space="preserve"> </w:t>
      </w:r>
    </w:p>
    <w:p w14:paraId="5AEAA362" w14:textId="77777777" w:rsidR="00895760" w:rsidRPr="008575D9" w:rsidRDefault="00895760" w:rsidP="00895760">
      <w:pPr>
        <w:adjustRightInd w:val="0"/>
        <w:snapToGrid w:val="0"/>
        <w:spacing w:line="360" w:lineRule="auto"/>
        <w:jc w:val="both"/>
        <w:rPr>
          <w:rFonts w:ascii="Book Antiqua" w:eastAsia="Times New Roman" w:hAnsi="Book Antiqua" w:cs="Arial"/>
        </w:rPr>
      </w:pPr>
    </w:p>
    <w:p w14:paraId="59D691F2" w14:textId="5E8C1AD2" w:rsidR="00F117B0" w:rsidRPr="008575D9" w:rsidRDefault="00895760" w:rsidP="008563BD">
      <w:pPr>
        <w:adjustRightInd w:val="0"/>
        <w:snapToGrid w:val="0"/>
        <w:spacing w:line="360" w:lineRule="auto"/>
        <w:jc w:val="both"/>
        <w:rPr>
          <w:rFonts w:ascii="Book Antiqua" w:hAnsi="Book Antiqua" w:cs="Arial"/>
          <w:b/>
          <w:bCs/>
        </w:rPr>
      </w:pPr>
      <w:r w:rsidRPr="008575D9">
        <w:rPr>
          <w:rStyle w:val="h30"/>
          <w:rFonts w:ascii="Book Antiqua" w:hAnsi="Book Antiqua"/>
          <w:b/>
          <w:bCs/>
          <w:lang w:val="en-GB"/>
        </w:rPr>
        <w:t>CONCLUSION</w:t>
      </w:r>
    </w:p>
    <w:p w14:paraId="6964D00C" w14:textId="41A536DB" w:rsidR="00D377CC" w:rsidRPr="008575D9" w:rsidRDefault="00D377CC" w:rsidP="008563BD">
      <w:pPr>
        <w:adjustRightInd w:val="0"/>
        <w:snapToGrid w:val="0"/>
        <w:spacing w:line="360" w:lineRule="auto"/>
        <w:jc w:val="both"/>
        <w:rPr>
          <w:rFonts w:ascii="Book Antiqua" w:eastAsia="Times New Roman" w:hAnsi="Book Antiqua" w:cs="Arial"/>
        </w:rPr>
      </w:pPr>
      <w:r w:rsidRPr="008575D9">
        <w:rPr>
          <w:rFonts w:ascii="Book Antiqua" w:hAnsi="Book Antiqua" w:cs="Arial"/>
        </w:rPr>
        <w:t>HDS use is rising across different regions of the world. HDS use in the Far East is upwards of 70% while usage in the West is not far behind. While the HDS contributing to DILI are different, the pattern of injury is usually hepatocellular affecting mostly young women. Approximately 1% of patients will develop severe liver injury leading to death or the need for LT. Acute liver failure study groups across the globe report that 20</w:t>
      </w:r>
      <w:r w:rsidR="00895760" w:rsidRPr="008575D9">
        <w:rPr>
          <w:rFonts w:ascii="Book Antiqua" w:hAnsi="Book Antiqua" w:cs="Arial"/>
        </w:rPr>
        <w:t>%-</w:t>
      </w:r>
      <w:r w:rsidRPr="008575D9">
        <w:rPr>
          <w:rFonts w:ascii="Book Antiqua" w:hAnsi="Book Antiqua" w:cs="Arial"/>
        </w:rPr>
        <w:t xml:space="preserve">40% of ALF from DILI is a result of HDS use. </w:t>
      </w:r>
      <w:r w:rsidRPr="008575D9">
        <w:rPr>
          <w:rFonts w:ascii="Book Antiqua" w:eastAsia="Times New Roman" w:hAnsi="Book Antiqua" w:cs="Arial"/>
        </w:rPr>
        <w:t xml:space="preserve">Information on the proportion of patients developing DILI from HDS use is difficult to determine because the actual number of the users is not always clear. </w:t>
      </w:r>
    </w:p>
    <w:p w14:paraId="670808F7" w14:textId="6EF299A7" w:rsidR="002137BF" w:rsidRPr="008575D9" w:rsidRDefault="00F117B0" w:rsidP="00895760">
      <w:pPr>
        <w:adjustRightInd w:val="0"/>
        <w:snapToGrid w:val="0"/>
        <w:spacing w:line="360" w:lineRule="auto"/>
        <w:ind w:firstLineChars="100" w:firstLine="240"/>
        <w:jc w:val="both"/>
        <w:rPr>
          <w:rFonts w:ascii="Book Antiqua" w:hAnsi="Book Antiqua" w:cs="Arial"/>
          <w:lang w:eastAsia="zh-CN"/>
        </w:rPr>
      </w:pPr>
      <w:r w:rsidRPr="008575D9">
        <w:rPr>
          <w:rFonts w:ascii="Book Antiqua" w:hAnsi="Book Antiqua" w:cs="Arial"/>
        </w:rPr>
        <w:t>Physicians should be aware of the</w:t>
      </w:r>
      <w:r w:rsidR="00605EA0" w:rsidRPr="008575D9">
        <w:rPr>
          <w:rFonts w:ascii="Book Antiqua" w:hAnsi="Book Antiqua" w:cs="Arial"/>
        </w:rPr>
        <w:t xml:space="preserve"> typical clinical presentation of</w:t>
      </w:r>
      <w:r w:rsidRPr="008575D9">
        <w:rPr>
          <w:rFonts w:ascii="Book Antiqua" w:hAnsi="Book Antiqua" w:cs="Arial"/>
        </w:rPr>
        <w:t xml:space="preserve"> </w:t>
      </w:r>
      <w:r w:rsidR="00265F73" w:rsidRPr="008575D9">
        <w:rPr>
          <w:rFonts w:ascii="Book Antiqua" w:hAnsi="Book Antiqua" w:cs="Arial"/>
        </w:rPr>
        <w:t xml:space="preserve">severe </w:t>
      </w:r>
      <w:r w:rsidRPr="008575D9">
        <w:rPr>
          <w:rFonts w:ascii="Book Antiqua" w:hAnsi="Book Antiqua" w:cs="Arial"/>
        </w:rPr>
        <w:t>DILI f</w:t>
      </w:r>
      <w:r w:rsidR="0078332E" w:rsidRPr="008575D9">
        <w:rPr>
          <w:rFonts w:ascii="Book Antiqua" w:hAnsi="Book Antiqua" w:cs="Arial"/>
        </w:rPr>
        <w:t>ro</w:t>
      </w:r>
      <w:r w:rsidRPr="008575D9">
        <w:rPr>
          <w:rFonts w:ascii="Book Antiqua" w:hAnsi="Book Antiqua" w:cs="Arial"/>
        </w:rPr>
        <w:t>m HDS use</w:t>
      </w:r>
      <w:r w:rsidR="003904DF" w:rsidRPr="008575D9">
        <w:rPr>
          <w:rFonts w:ascii="Book Antiqua" w:hAnsi="Book Antiqua" w:cs="Arial"/>
        </w:rPr>
        <w:t>. It is characterized by</w:t>
      </w:r>
      <w:r w:rsidR="00265F73" w:rsidRPr="008575D9">
        <w:rPr>
          <w:rFonts w:ascii="Book Antiqua" w:hAnsi="Book Antiqua" w:cs="Arial"/>
        </w:rPr>
        <w:t xml:space="preserve"> a female predominance and an</w:t>
      </w:r>
      <w:r w:rsidRPr="008575D9">
        <w:rPr>
          <w:rFonts w:ascii="Book Antiqua" w:hAnsi="Book Antiqua" w:cs="Arial"/>
        </w:rPr>
        <w:t xml:space="preserve"> </w:t>
      </w:r>
      <w:r w:rsidR="00605EA0" w:rsidRPr="008575D9">
        <w:rPr>
          <w:rFonts w:ascii="Book Antiqua" w:hAnsi="Book Antiqua" w:cs="Arial"/>
        </w:rPr>
        <w:t xml:space="preserve">acute hepatocellular injury with markedly elevated serum aminotransferases and bilirubin. </w:t>
      </w:r>
      <w:r w:rsidRPr="008575D9">
        <w:rPr>
          <w:rFonts w:ascii="Book Antiqua" w:hAnsi="Book Antiqua" w:cs="Arial"/>
        </w:rPr>
        <w:t xml:space="preserve">Most patients are </w:t>
      </w:r>
      <w:r w:rsidR="00E164C9" w:rsidRPr="008575D9">
        <w:rPr>
          <w:rFonts w:ascii="Book Antiqua" w:hAnsi="Book Antiqua" w:cs="Arial"/>
        </w:rPr>
        <w:t xml:space="preserve">otherwise </w:t>
      </w:r>
      <w:r w:rsidRPr="008575D9">
        <w:rPr>
          <w:rFonts w:ascii="Book Antiqua" w:hAnsi="Book Antiqua" w:cs="Arial"/>
        </w:rPr>
        <w:t>healthy</w:t>
      </w:r>
      <w:r w:rsidR="0078332E" w:rsidRPr="008575D9">
        <w:rPr>
          <w:rFonts w:ascii="Book Antiqua" w:hAnsi="Book Antiqua" w:cs="Arial"/>
        </w:rPr>
        <w:t xml:space="preserve">, hence HDS </w:t>
      </w:r>
      <w:r w:rsidR="00265F73" w:rsidRPr="008575D9">
        <w:rPr>
          <w:rFonts w:ascii="Book Antiqua" w:hAnsi="Book Antiqua" w:cs="Arial"/>
        </w:rPr>
        <w:t xml:space="preserve">use </w:t>
      </w:r>
      <w:r w:rsidR="0078332E" w:rsidRPr="008575D9">
        <w:rPr>
          <w:rFonts w:ascii="Book Antiqua" w:hAnsi="Book Antiqua" w:cs="Arial"/>
        </w:rPr>
        <w:t>should be suspected particularly in this group</w:t>
      </w:r>
      <w:r w:rsidR="003904DF" w:rsidRPr="008575D9">
        <w:rPr>
          <w:rFonts w:ascii="Book Antiqua" w:hAnsi="Book Antiqua" w:cs="Arial"/>
        </w:rPr>
        <w:t>.</w:t>
      </w:r>
      <w:r w:rsidR="00265F73" w:rsidRPr="008575D9">
        <w:rPr>
          <w:rFonts w:ascii="Book Antiqua" w:hAnsi="Book Antiqua" w:cs="Arial"/>
        </w:rPr>
        <w:t xml:space="preserve"> </w:t>
      </w:r>
      <w:r w:rsidR="00E164C9" w:rsidRPr="008575D9">
        <w:rPr>
          <w:rFonts w:ascii="Book Antiqua" w:hAnsi="Book Antiqua" w:cs="Arial"/>
        </w:rPr>
        <w:t xml:space="preserve">Severe </w:t>
      </w:r>
      <w:r w:rsidR="00265F73" w:rsidRPr="008575D9">
        <w:rPr>
          <w:rFonts w:ascii="Book Antiqua" w:hAnsi="Book Antiqua" w:cs="Arial"/>
        </w:rPr>
        <w:t>HDS induced liver injury is prone to unintentional re</w:t>
      </w:r>
      <w:r w:rsidR="004D5F50" w:rsidRPr="008575D9">
        <w:rPr>
          <w:rFonts w:ascii="Book Antiqua" w:hAnsi="Book Antiqua" w:cs="Arial"/>
        </w:rPr>
        <w:t>-</w:t>
      </w:r>
      <w:r w:rsidR="00265F73" w:rsidRPr="008575D9">
        <w:rPr>
          <w:rFonts w:ascii="Book Antiqua" w:hAnsi="Book Antiqua" w:cs="Arial"/>
        </w:rPr>
        <w:t>challen</w:t>
      </w:r>
      <w:r w:rsidR="004D5F50" w:rsidRPr="008575D9">
        <w:rPr>
          <w:rFonts w:ascii="Book Antiqua" w:hAnsi="Book Antiqua" w:cs="Arial"/>
        </w:rPr>
        <w:t>ge, and</w:t>
      </w:r>
      <w:r w:rsidR="00265F73" w:rsidRPr="008575D9">
        <w:rPr>
          <w:rFonts w:ascii="Book Antiqua" w:hAnsi="Book Antiqua" w:cs="Arial"/>
        </w:rPr>
        <w:t xml:space="preserve"> portends a greater risk of death or need for </w:t>
      </w:r>
      <w:r w:rsidR="00E55428" w:rsidRPr="008575D9">
        <w:rPr>
          <w:rFonts w:ascii="Book Antiqua" w:hAnsi="Book Antiqua" w:cs="Arial"/>
        </w:rPr>
        <w:t>LT</w:t>
      </w:r>
      <w:r w:rsidR="00265F73" w:rsidRPr="008575D9">
        <w:rPr>
          <w:rFonts w:ascii="Book Antiqua" w:hAnsi="Book Antiqua" w:cs="Arial"/>
        </w:rPr>
        <w:t xml:space="preserve">. </w:t>
      </w:r>
      <w:r w:rsidRPr="008575D9">
        <w:rPr>
          <w:rFonts w:ascii="Book Antiqua" w:hAnsi="Book Antiqua" w:cs="Arial"/>
        </w:rPr>
        <w:t xml:space="preserve">An accurate history of </w:t>
      </w:r>
      <w:r w:rsidR="00E55428" w:rsidRPr="008575D9">
        <w:rPr>
          <w:rFonts w:ascii="Book Antiqua" w:hAnsi="Book Antiqua" w:cs="Arial"/>
        </w:rPr>
        <w:t>HDS use</w:t>
      </w:r>
      <w:r w:rsidRPr="008575D9">
        <w:rPr>
          <w:rFonts w:ascii="Book Antiqua" w:hAnsi="Book Antiqua" w:cs="Arial"/>
        </w:rPr>
        <w:t xml:space="preserve"> can be difficult to obtain, in particular in patients that are taking multiple HDS products simultaneously or intermittently. </w:t>
      </w:r>
      <w:r w:rsidR="00526FD6" w:rsidRPr="008575D9">
        <w:rPr>
          <w:rFonts w:ascii="Book Antiqua" w:hAnsi="Book Antiqua" w:cs="Arial"/>
        </w:rPr>
        <w:t>Interactions between common drugs and HDS can also occur, increasing the possibility of toxicity. HDS are also susceptible to a</w:t>
      </w:r>
      <w:r w:rsidRPr="008575D9">
        <w:rPr>
          <w:rFonts w:ascii="Book Antiqua" w:hAnsi="Book Antiqua" w:cs="Arial"/>
        </w:rPr>
        <w:t xml:space="preserve">dulteration, contamination, </w:t>
      </w:r>
      <w:r w:rsidR="00526FD6" w:rsidRPr="008575D9">
        <w:rPr>
          <w:rFonts w:ascii="Book Antiqua" w:hAnsi="Book Antiqua" w:cs="Arial"/>
        </w:rPr>
        <w:t xml:space="preserve">rebranding </w:t>
      </w:r>
      <w:r w:rsidRPr="008575D9">
        <w:rPr>
          <w:rFonts w:ascii="Book Antiqua" w:hAnsi="Book Antiqua" w:cs="Arial"/>
        </w:rPr>
        <w:t xml:space="preserve">or mislabeling </w:t>
      </w:r>
      <w:r w:rsidR="00526FD6" w:rsidRPr="008575D9">
        <w:rPr>
          <w:rFonts w:ascii="Book Antiqua" w:hAnsi="Book Antiqua" w:cs="Arial"/>
        </w:rPr>
        <w:t xml:space="preserve">which </w:t>
      </w:r>
      <w:r w:rsidRPr="008575D9">
        <w:rPr>
          <w:rFonts w:ascii="Book Antiqua" w:hAnsi="Book Antiqua" w:cs="Arial"/>
        </w:rPr>
        <w:t>can further</w:t>
      </w:r>
      <w:r w:rsidR="00526FD6" w:rsidRPr="008575D9">
        <w:rPr>
          <w:rFonts w:ascii="Book Antiqua" w:hAnsi="Book Antiqua" w:cs="Arial"/>
        </w:rPr>
        <w:t xml:space="preserve"> delay </w:t>
      </w:r>
      <w:r w:rsidRPr="008575D9">
        <w:rPr>
          <w:rFonts w:ascii="Book Antiqua" w:hAnsi="Book Antiqua" w:cs="Arial"/>
        </w:rPr>
        <w:t>the diagnos</w:t>
      </w:r>
      <w:r w:rsidR="00526FD6" w:rsidRPr="008575D9">
        <w:rPr>
          <w:rFonts w:ascii="Book Antiqua" w:hAnsi="Book Antiqua" w:cs="Arial"/>
        </w:rPr>
        <w:t xml:space="preserve">is and prompt discontinuation of </w:t>
      </w:r>
      <w:r w:rsidR="00E55428" w:rsidRPr="008575D9">
        <w:rPr>
          <w:rFonts w:ascii="Book Antiqua" w:hAnsi="Book Antiqua" w:cs="Arial"/>
        </w:rPr>
        <w:t xml:space="preserve">the </w:t>
      </w:r>
      <w:r w:rsidR="00526FD6" w:rsidRPr="008575D9">
        <w:rPr>
          <w:rFonts w:ascii="Book Antiqua" w:hAnsi="Book Antiqua" w:cs="Arial"/>
        </w:rPr>
        <w:t>incriminating HDS product in patient</w:t>
      </w:r>
      <w:r w:rsidR="00E55428" w:rsidRPr="008575D9">
        <w:rPr>
          <w:rFonts w:ascii="Book Antiqua" w:hAnsi="Book Antiqua" w:cs="Arial"/>
        </w:rPr>
        <w:t>s</w:t>
      </w:r>
      <w:r w:rsidR="00526FD6" w:rsidRPr="008575D9">
        <w:rPr>
          <w:rFonts w:ascii="Book Antiqua" w:hAnsi="Book Antiqua" w:cs="Arial"/>
        </w:rPr>
        <w:t xml:space="preserve"> presenting with </w:t>
      </w:r>
      <w:r w:rsidR="00526FD6" w:rsidRPr="008575D9">
        <w:rPr>
          <w:rFonts w:ascii="Book Antiqua" w:hAnsi="Book Antiqua" w:cs="Arial"/>
        </w:rPr>
        <w:lastRenderedPageBreak/>
        <w:t>acute liver injury. Heightened awareness among physicians is crucial in reducing severe l</w:t>
      </w:r>
      <w:r w:rsidR="0060075C" w:rsidRPr="008575D9">
        <w:rPr>
          <w:rFonts w:ascii="Book Antiqua" w:hAnsi="Book Antiqua" w:cs="Arial"/>
        </w:rPr>
        <w:t>iver injury and liver failure fro</w:t>
      </w:r>
      <w:r w:rsidR="00526FD6" w:rsidRPr="008575D9">
        <w:rPr>
          <w:rFonts w:ascii="Book Antiqua" w:hAnsi="Book Antiqua" w:cs="Arial"/>
        </w:rPr>
        <w:t>m HDS.</w:t>
      </w:r>
    </w:p>
    <w:p w14:paraId="3C8AC211" w14:textId="77777777" w:rsidR="00D1564E" w:rsidRPr="008575D9" w:rsidRDefault="00D1564E" w:rsidP="008563BD">
      <w:pPr>
        <w:adjustRightInd w:val="0"/>
        <w:snapToGrid w:val="0"/>
        <w:spacing w:line="360" w:lineRule="auto"/>
        <w:jc w:val="both"/>
        <w:rPr>
          <w:rFonts w:ascii="Book Antiqua" w:hAnsi="Book Antiqua" w:cs="Arial"/>
          <w:lang w:eastAsia="zh-CN"/>
        </w:rPr>
      </w:pPr>
    </w:p>
    <w:p w14:paraId="0C0E7C48" w14:textId="7DE6B818" w:rsidR="004503FE" w:rsidRPr="008575D9" w:rsidRDefault="00AE40C3" w:rsidP="00036908">
      <w:pPr>
        <w:adjustRightInd w:val="0"/>
        <w:snapToGrid w:val="0"/>
        <w:spacing w:line="360" w:lineRule="auto"/>
        <w:jc w:val="both"/>
        <w:rPr>
          <w:rFonts w:ascii="Book Antiqua" w:hAnsi="Book Antiqua" w:cs="Arial"/>
        </w:rPr>
      </w:pPr>
      <w:r w:rsidRPr="008575D9">
        <w:rPr>
          <w:rFonts w:ascii="Book Antiqua" w:hAnsi="Book Antiqua" w:cs="Arial"/>
        </w:rPr>
        <w:br w:type="page"/>
      </w:r>
    </w:p>
    <w:p w14:paraId="22C2970C" w14:textId="433789E7" w:rsidR="00A04FBF" w:rsidRPr="008575D9" w:rsidRDefault="00471DCF" w:rsidP="008563BD">
      <w:pPr>
        <w:adjustRightInd w:val="0"/>
        <w:snapToGrid w:val="0"/>
        <w:spacing w:line="360" w:lineRule="auto"/>
        <w:jc w:val="both"/>
        <w:rPr>
          <w:rFonts w:ascii="Book Antiqua" w:hAnsi="Book Antiqua" w:cs="Arial"/>
          <w:u w:val="single"/>
        </w:rPr>
      </w:pPr>
      <w:r w:rsidRPr="008575D9">
        <w:rPr>
          <w:rFonts w:ascii="Book Antiqua" w:hAnsi="Book Antiqua"/>
          <w:b/>
          <w:lang w:val="en-GB"/>
        </w:rPr>
        <w:lastRenderedPageBreak/>
        <w:t>REFERENCES</w:t>
      </w:r>
    </w:p>
    <w:p w14:paraId="18CAD479" w14:textId="501472E0" w:rsidR="007072D4" w:rsidRPr="008575D9" w:rsidRDefault="007072D4" w:rsidP="007072D4">
      <w:pPr>
        <w:adjustRightInd w:val="0"/>
        <w:snapToGrid w:val="0"/>
        <w:spacing w:line="360" w:lineRule="auto"/>
        <w:jc w:val="both"/>
        <w:rPr>
          <w:rFonts w:ascii="Book Antiqua" w:hAnsi="Book Antiqua" w:cs="Arial"/>
        </w:rPr>
      </w:pPr>
      <w:bookmarkStart w:id="30" w:name="OLE_LINK6"/>
      <w:bookmarkStart w:id="31" w:name="OLE_LINK7"/>
      <w:r w:rsidRPr="008575D9">
        <w:rPr>
          <w:rFonts w:ascii="Book Antiqua" w:hAnsi="Book Antiqua" w:cs="Arial"/>
        </w:rPr>
        <w:t xml:space="preserve">1 </w:t>
      </w:r>
      <w:r w:rsidRPr="008575D9">
        <w:rPr>
          <w:rFonts w:ascii="Book Antiqua" w:hAnsi="Book Antiqua" w:cs="Arial"/>
          <w:b/>
        </w:rPr>
        <w:t>FDA Statement: Statement from FDA Commissioner Scott Gottlieb,</w:t>
      </w:r>
      <w:r w:rsidRPr="008575D9">
        <w:rPr>
          <w:rFonts w:ascii="Book Antiqua" w:hAnsi="Book Antiqua" w:cs="Arial"/>
        </w:rPr>
        <w:t xml:space="preserve"> M.D., on the agency’s new efforts to strengthen regulation of dietary supplements by modernizing and reforming FDA’s oversight,</w:t>
      </w:r>
      <w:r w:rsidR="00CC0D8E" w:rsidRPr="008575D9">
        <w:rPr>
          <w:rFonts w:ascii="Book Antiqua" w:hAnsi="Book Antiqua" w:cs="Arial"/>
        </w:rPr>
        <w:t xml:space="preserve"> </w:t>
      </w:r>
      <w:r w:rsidRPr="008575D9">
        <w:rPr>
          <w:rFonts w:ascii="Book Antiqua" w:hAnsi="Book Antiqua" w:cs="Arial"/>
        </w:rPr>
        <w:t>2019</w:t>
      </w:r>
    </w:p>
    <w:p w14:paraId="3845F036"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 </w:t>
      </w:r>
      <w:r w:rsidRPr="008575D9">
        <w:rPr>
          <w:rFonts w:ascii="Book Antiqua" w:hAnsi="Book Antiqua" w:cs="Arial"/>
          <w:b/>
        </w:rPr>
        <w:t>Kennedy ET</w:t>
      </w:r>
      <w:r w:rsidRPr="008575D9">
        <w:rPr>
          <w:rFonts w:ascii="Book Antiqua" w:hAnsi="Book Antiqua" w:cs="Arial"/>
        </w:rPr>
        <w:t xml:space="preserve">, Luo H, Houser RF. Dietary supplement use pattern of U.S. adult population in the 2007-2008 National Health and Nutrition Examination Survey (NHANES). </w:t>
      </w:r>
      <w:proofErr w:type="spellStart"/>
      <w:r w:rsidRPr="008575D9">
        <w:rPr>
          <w:rFonts w:ascii="Book Antiqua" w:hAnsi="Book Antiqua" w:cs="Arial"/>
          <w:i/>
        </w:rPr>
        <w:t>Ecol</w:t>
      </w:r>
      <w:proofErr w:type="spellEnd"/>
      <w:r w:rsidRPr="008575D9">
        <w:rPr>
          <w:rFonts w:ascii="Book Antiqua" w:hAnsi="Book Antiqua" w:cs="Arial"/>
          <w:i/>
        </w:rPr>
        <w:t xml:space="preserve"> Food </w:t>
      </w:r>
      <w:proofErr w:type="spellStart"/>
      <w:r w:rsidRPr="008575D9">
        <w:rPr>
          <w:rFonts w:ascii="Book Antiqua" w:hAnsi="Book Antiqua" w:cs="Arial"/>
          <w:i/>
        </w:rPr>
        <w:t>Nutr</w:t>
      </w:r>
      <w:proofErr w:type="spellEnd"/>
      <w:r w:rsidRPr="008575D9">
        <w:rPr>
          <w:rFonts w:ascii="Book Antiqua" w:hAnsi="Book Antiqua" w:cs="Arial"/>
        </w:rPr>
        <w:t xml:space="preserve"> 2013; </w:t>
      </w:r>
      <w:r w:rsidRPr="008575D9">
        <w:rPr>
          <w:rFonts w:ascii="Book Antiqua" w:hAnsi="Book Antiqua" w:cs="Arial"/>
          <w:b/>
        </w:rPr>
        <w:t>52</w:t>
      </w:r>
      <w:r w:rsidRPr="008575D9">
        <w:rPr>
          <w:rFonts w:ascii="Book Antiqua" w:hAnsi="Book Antiqua" w:cs="Arial"/>
        </w:rPr>
        <w:t>: 76-84 [PMID: 23282192 DOI: 10.1080/03670244.2012.706000]</w:t>
      </w:r>
    </w:p>
    <w:p w14:paraId="6E1D21AE"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 </w:t>
      </w:r>
      <w:r w:rsidRPr="008575D9">
        <w:rPr>
          <w:rFonts w:ascii="Book Antiqua" w:hAnsi="Book Antiqua" w:cs="Arial"/>
          <w:b/>
        </w:rPr>
        <w:t xml:space="preserve">Dickinson A, </w:t>
      </w:r>
      <w:proofErr w:type="spellStart"/>
      <w:r w:rsidRPr="008575D9">
        <w:rPr>
          <w:rFonts w:ascii="Book Antiqua" w:hAnsi="Book Antiqua" w:cs="Arial"/>
          <w:bCs/>
        </w:rPr>
        <w:t>Blatman</w:t>
      </w:r>
      <w:proofErr w:type="spellEnd"/>
      <w:r w:rsidRPr="008575D9">
        <w:rPr>
          <w:rFonts w:ascii="Book Antiqua" w:hAnsi="Book Antiqua" w:cs="Arial"/>
          <w:bCs/>
        </w:rPr>
        <w:t xml:space="preserve"> J, El-Dash N, Franco JC. Consumer usage and reasons for using dietary supplements: report of a series of surveys. </w:t>
      </w:r>
      <w:r w:rsidRPr="008575D9">
        <w:rPr>
          <w:rFonts w:ascii="Book Antiqua" w:hAnsi="Book Antiqua" w:cs="Arial"/>
          <w:bCs/>
          <w:i/>
          <w:iCs/>
        </w:rPr>
        <w:t xml:space="preserve">J Am </w:t>
      </w:r>
      <w:proofErr w:type="spellStart"/>
      <w:r w:rsidRPr="008575D9">
        <w:rPr>
          <w:rFonts w:ascii="Book Antiqua" w:hAnsi="Book Antiqua" w:cs="Arial"/>
          <w:bCs/>
          <w:i/>
          <w:iCs/>
        </w:rPr>
        <w:t>Coll</w:t>
      </w:r>
      <w:proofErr w:type="spellEnd"/>
      <w:r w:rsidRPr="008575D9">
        <w:rPr>
          <w:rFonts w:ascii="Book Antiqua" w:hAnsi="Book Antiqua" w:cs="Arial"/>
          <w:bCs/>
          <w:i/>
          <w:iCs/>
        </w:rPr>
        <w:t xml:space="preserve"> </w:t>
      </w:r>
      <w:proofErr w:type="spellStart"/>
      <w:r w:rsidRPr="008575D9">
        <w:rPr>
          <w:rFonts w:ascii="Book Antiqua" w:hAnsi="Book Antiqua" w:cs="Arial"/>
          <w:bCs/>
          <w:i/>
          <w:iCs/>
        </w:rPr>
        <w:t>Nutr</w:t>
      </w:r>
      <w:proofErr w:type="spellEnd"/>
      <w:r w:rsidRPr="008575D9">
        <w:rPr>
          <w:rFonts w:ascii="Book Antiqua" w:hAnsi="Book Antiqua" w:cs="Arial"/>
          <w:bCs/>
        </w:rPr>
        <w:t xml:space="preserve"> 2014; </w:t>
      </w:r>
      <w:r w:rsidRPr="008575D9">
        <w:rPr>
          <w:rFonts w:ascii="Book Antiqua" w:hAnsi="Book Antiqua" w:cs="Arial"/>
          <w:b/>
        </w:rPr>
        <w:t>33</w:t>
      </w:r>
      <w:r w:rsidRPr="008575D9">
        <w:rPr>
          <w:rFonts w:ascii="Book Antiqua" w:hAnsi="Book Antiqua" w:cs="Arial"/>
          <w:bCs/>
        </w:rPr>
        <w:t>: 176-182 [PMID: 24724775 DOI: 10.1080/07315724.2013.875423]</w:t>
      </w:r>
    </w:p>
    <w:p w14:paraId="6EA1F6C9"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4 </w:t>
      </w:r>
      <w:proofErr w:type="spellStart"/>
      <w:r w:rsidRPr="008575D9">
        <w:rPr>
          <w:rFonts w:ascii="Book Antiqua" w:hAnsi="Book Antiqua" w:cs="Arial"/>
          <w:b/>
        </w:rPr>
        <w:t>Posadzki</w:t>
      </w:r>
      <w:proofErr w:type="spellEnd"/>
      <w:r w:rsidRPr="008575D9">
        <w:rPr>
          <w:rFonts w:ascii="Book Antiqua" w:hAnsi="Book Antiqua" w:cs="Arial"/>
          <w:b/>
        </w:rPr>
        <w:t xml:space="preserve"> P</w:t>
      </w:r>
      <w:r w:rsidRPr="008575D9">
        <w:rPr>
          <w:rFonts w:ascii="Book Antiqua" w:hAnsi="Book Antiqua" w:cs="Arial"/>
        </w:rPr>
        <w:t xml:space="preserve">, Watson LK, Alotaibi A, Ernst E. Prevalence of use of complementary and alternative medicine (CAM) by patients/consumers in the UK: systematic review of surveys. </w:t>
      </w:r>
      <w:proofErr w:type="spellStart"/>
      <w:r w:rsidRPr="008575D9">
        <w:rPr>
          <w:rFonts w:ascii="Book Antiqua" w:hAnsi="Book Antiqua" w:cs="Arial"/>
          <w:i/>
        </w:rPr>
        <w:t>Clin</w:t>
      </w:r>
      <w:proofErr w:type="spellEnd"/>
      <w:r w:rsidRPr="008575D9">
        <w:rPr>
          <w:rFonts w:ascii="Book Antiqua" w:hAnsi="Book Antiqua" w:cs="Arial"/>
          <w:i/>
        </w:rPr>
        <w:t xml:space="preserve"> Med (</w:t>
      </w:r>
      <w:proofErr w:type="spellStart"/>
      <w:r w:rsidRPr="008575D9">
        <w:rPr>
          <w:rFonts w:ascii="Book Antiqua" w:hAnsi="Book Antiqua" w:cs="Arial"/>
          <w:i/>
        </w:rPr>
        <w:t>Lond</w:t>
      </w:r>
      <w:proofErr w:type="spellEnd"/>
      <w:r w:rsidRPr="008575D9">
        <w:rPr>
          <w:rFonts w:ascii="Book Antiqua" w:hAnsi="Book Antiqua" w:cs="Arial"/>
          <w:i/>
        </w:rPr>
        <w:t>)</w:t>
      </w:r>
      <w:r w:rsidRPr="008575D9">
        <w:rPr>
          <w:rFonts w:ascii="Book Antiqua" w:hAnsi="Book Antiqua" w:cs="Arial"/>
        </w:rPr>
        <w:t xml:space="preserve"> 2013; </w:t>
      </w:r>
      <w:r w:rsidRPr="008575D9">
        <w:rPr>
          <w:rFonts w:ascii="Book Antiqua" w:hAnsi="Book Antiqua" w:cs="Arial"/>
          <w:b/>
        </w:rPr>
        <w:t>13</w:t>
      </w:r>
      <w:r w:rsidRPr="008575D9">
        <w:rPr>
          <w:rFonts w:ascii="Book Antiqua" w:hAnsi="Book Antiqua" w:cs="Arial"/>
        </w:rPr>
        <w:t>: 126-131 [PMID: 23681857 DOI: 10.7861/clinmedicine.13-2-126]</w:t>
      </w:r>
    </w:p>
    <w:p w14:paraId="5685707C"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5 </w:t>
      </w:r>
      <w:r w:rsidRPr="008575D9">
        <w:rPr>
          <w:rFonts w:ascii="Book Antiqua" w:hAnsi="Book Antiqua" w:cs="Arial"/>
          <w:b/>
        </w:rPr>
        <w:t>Garcia-Alvarez A</w:t>
      </w:r>
      <w:r w:rsidRPr="008575D9">
        <w:rPr>
          <w:rFonts w:ascii="Book Antiqua" w:hAnsi="Book Antiqua" w:cs="Arial"/>
        </w:rPr>
        <w:t xml:space="preserve">, Egan B, de Klein S, Dima L, Maggi FM, </w:t>
      </w:r>
      <w:proofErr w:type="spellStart"/>
      <w:r w:rsidRPr="008575D9">
        <w:rPr>
          <w:rFonts w:ascii="Book Antiqua" w:hAnsi="Book Antiqua" w:cs="Arial"/>
        </w:rPr>
        <w:t>Isoniemi</w:t>
      </w:r>
      <w:proofErr w:type="spellEnd"/>
      <w:r w:rsidRPr="008575D9">
        <w:rPr>
          <w:rFonts w:ascii="Book Antiqua" w:hAnsi="Book Antiqua" w:cs="Arial"/>
        </w:rPr>
        <w:t xml:space="preserve"> M, </w:t>
      </w:r>
      <w:proofErr w:type="spellStart"/>
      <w:r w:rsidRPr="008575D9">
        <w:rPr>
          <w:rFonts w:ascii="Book Antiqua" w:hAnsi="Book Antiqua" w:cs="Arial"/>
        </w:rPr>
        <w:t>Ribas-Barba</w:t>
      </w:r>
      <w:proofErr w:type="spellEnd"/>
      <w:r w:rsidRPr="008575D9">
        <w:rPr>
          <w:rFonts w:ascii="Book Antiqua" w:hAnsi="Book Antiqua" w:cs="Arial"/>
        </w:rPr>
        <w:t xml:space="preserve"> L, </w:t>
      </w:r>
      <w:proofErr w:type="spellStart"/>
      <w:r w:rsidRPr="008575D9">
        <w:rPr>
          <w:rFonts w:ascii="Book Antiqua" w:hAnsi="Book Antiqua" w:cs="Arial"/>
        </w:rPr>
        <w:t>Raats</w:t>
      </w:r>
      <w:proofErr w:type="spellEnd"/>
      <w:r w:rsidRPr="008575D9">
        <w:rPr>
          <w:rFonts w:ascii="Book Antiqua" w:hAnsi="Book Antiqua" w:cs="Arial"/>
        </w:rPr>
        <w:t xml:space="preserve"> MM, </w:t>
      </w:r>
      <w:proofErr w:type="spellStart"/>
      <w:r w:rsidRPr="008575D9">
        <w:rPr>
          <w:rFonts w:ascii="Book Antiqua" w:hAnsi="Book Antiqua" w:cs="Arial"/>
        </w:rPr>
        <w:t>Meissner</w:t>
      </w:r>
      <w:proofErr w:type="spellEnd"/>
      <w:r w:rsidRPr="008575D9">
        <w:rPr>
          <w:rFonts w:ascii="Book Antiqua" w:hAnsi="Book Antiqua" w:cs="Arial"/>
        </w:rPr>
        <w:t xml:space="preserve"> EM, </w:t>
      </w:r>
      <w:proofErr w:type="spellStart"/>
      <w:r w:rsidRPr="008575D9">
        <w:rPr>
          <w:rFonts w:ascii="Book Antiqua" w:hAnsi="Book Antiqua" w:cs="Arial"/>
        </w:rPr>
        <w:t>Badea</w:t>
      </w:r>
      <w:proofErr w:type="spellEnd"/>
      <w:r w:rsidRPr="008575D9">
        <w:rPr>
          <w:rFonts w:ascii="Book Antiqua" w:hAnsi="Book Antiqua" w:cs="Arial"/>
        </w:rPr>
        <w:t xml:space="preserve"> M, Bruno F, </w:t>
      </w:r>
      <w:proofErr w:type="spellStart"/>
      <w:r w:rsidRPr="008575D9">
        <w:rPr>
          <w:rFonts w:ascii="Book Antiqua" w:hAnsi="Book Antiqua" w:cs="Arial"/>
        </w:rPr>
        <w:t>Salmenhaara</w:t>
      </w:r>
      <w:proofErr w:type="spellEnd"/>
      <w:r w:rsidRPr="008575D9">
        <w:rPr>
          <w:rFonts w:ascii="Book Antiqua" w:hAnsi="Book Antiqua" w:cs="Arial"/>
        </w:rPr>
        <w:t xml:space="preserve"> M, </w:t>
      </w:r>
      <w:proofErr w:type="spellStart"/>
      <w:r w:rsidRPr="008575D9">
        <w:rPr>
          <w:rFonts w:ascii="Book Antiqua" w:hAnsi="Book Antiqua" w:cs="Arial"/>
        </w:rPr>
        <w:t>Milà-Villarroel</w:t>
      </w:r>
      <w:proofErr w:type="spellEnd"/>
      <w:r w:rsidRPr="008575D9">
        <w:rPr>
          <w:rFonts w:ascii="Book Antiqua" w:hAnsi="Book Antiqua" w:cs="Arial"/>
        </w:rPr>
        <w:t xml:space="preserve"> R, </w:t>
      </w:r>
      <w:proofErr w:type="spellStart"/>
      <w:r w:rsidRPr="008575D9">
        <w:rPr>
          <w:rFonts w:ascii="Book Antiqua" w:hAnsi="Book Antiqua" w:cs="Arial"/>
        </w:rPr>
        <w:t>Knaze</w:t>
      </w:r>
      <w:proofErr w:type="spellEnd"/>
      <w:r w:rsidRPr="008575D9">
        <w:rPr>
          <w:rFonts w:ascii="Book Antiqua" w:hAnsi="Book Antiqua" w:cs="Arial"/>
        </w:rPr>
        <w:t xml:space="preserve"> V, </w:t>
      </w:r>
      <w:proofErr w:type="spellStart"/>
      <w:r w:rsidRPr="008575D9">
        <w:rPr>
          <w:rFonts w:ascii="Book Antiqua" w:hAnsi="Book Antiqua" w:cs="Arial"/>
        </w:rPr>
        <w:t>Hodgkins</w:t>
      </w:r>
      <w:proofErr w:type="spellEnd"/>
      <w:r w:rsidRPr="008575D9">
        <w:rPr>
          <w:rFonts w:ascii="Book Antiqua" w:hAnsi="Book Antiqua" w:cs="Arial"/>
        </w:rPr>
        <w:t xml:space="preserve"> C, </w:t>
      </w:r>
      <w:proofErr w:type="spellStart"/>
      <w:r w:rsidRPr="008575D9">
        <w:rPr>
          <w:rFonts w:ascii="Book Antiqua" w:hAnsi="Book Antiqua" w:cs="Arial"/>
        </w:rPr>
        <w:t>Marculescu</w:t>
      </w:r>
      <w:proofErr w:type="spellEnd"/>
      <w:r w:rsidRPr="008575D9">
        <w:rPr>
          <w:rFonts w:ascii="Book Antiqua" w:hAnsi="Book Antiqua" w:cs="Arial"/>
        </w:rPr>
        <w:t xml:space="preserve"> A, </w:t>
      </w:r>
      <w:proofErr w:type="spellStart"/>
      <w:r w:rsidRPr="008575D9">
        <w:rPr>
          <w:rFonts w:ascii="Book Antiqua" w:hAnsi="Book Antiqua" w:cs="Arial"/>
        </w:rPr>
        <w:t>Uusitalo</w:t>
      </w:r>
      <w:proofErr w:type="spellEnd"/>
      <w:r w:rsidRPr="008575D9">
        <w:rPr>
          <w:rFonts w:ascii="Book Antiqua" w:hAnsi="Book Antiqua" w:cs="Arial"/>
        </w:rPr>
        <w:t xml:space="preserve"> L, </w:t>
      </w:r>
      <w:proofErr w:type="spellStart"/>
      <w:r w:rsidRPr="008575D9">
        <w:rPr>
          <w:rFonts w:ascii="Book Antiqua" w:hAnsi="Book Antiqua" w:cs="Arial"/>
        </w:rPr>
        <w:t>Restani</w:t>
      </w:r>
      <w:proofErr w:type="spellEnd"/>
      <w:r w:rsidRPr="008575D9">
        <w:rPr>
          <w:rFonts w:ascii="Book Antiqua" w:hAnsi="Book Antiqua" w:cs="Arial"/>
        </w:rPr>
        <w:t xml:space="preserve"> P, Serra-</w:t>
      </w:r>
      <w:proofErr w:type="spellStart"/>
      <w:r w:rsidRPr="008575D9">
        <w:rPr>
          <w:rFonts w:ascii="Book Antiqua" w:hAnsi="Book Antiqua" w:cs="Arial"/>
        </w:rPr>
        <w:t>Majem</w:t>
      </w:r>
      <w:proofErr w:type="spellEnd"/>
      <w:r w:rsidRPr="008575D9">
        <w:rPr>
          <w:rFonts w:ascii="Book Antiqua" w:hAnsi="Book Antiqua" w:cs="Arial"/>
        </w:rPr>
        <w:t xml:space="preserve"> L. Usage of plant food supplements across six European countries: findings from the </w:t>
      </w:r>
      <w:proofErr w:type="spellStart"/>
      <w:r w:rsidRPr="008575D9">
        <w:rPr>
          <w:rFonts w:ascii="Book Antiqua" w:hAnsi="Book Antiqua" w:cs="Arial"/>
        </w:rPr>
        <w:t>PlantLIBRA</w:t>
      </w:r>
      <w:proofErr w:type="spellEnd"/>
      <w:r w:rsidRPr="008575D9">
        <w:rPr>
          <w:rFonts w:ascii="Book Antiqua" w:hAnsi="Book Antiqua" w:cs="Arial"/>
        </w:rPr>
        <w:t xml:space="preserve"> consumer survey. </w:t>
      </w:r>
      <w:proofErr w:type="spellStart"/>
      <w:r w:rsidRPr="008575D9">
        <w:rPr>
          <w:rFonts w:ascii="Book Antiqua" w:hAnsi="Book Antiqua" w:cs="Arial"/>
          <w:i/>
        </w:rPr>
        <w:t>PLoS</w:t>
      </w:r>
      <w:proofErr w:type="spellEnd"/>
      <w:r w:rsidRPr="008575D9">
        <w:rPr>
          <w:rFonts w:ascii="Book Antiqua" w:hAnsi="Book Antiqua" w:cs="Arial"/>
          <w:i/>
        </w:rPr>
        <w:t xml:space="preserve"> One</w:t>
      </w:r>
      <w:r w:rsidRPr="008575D9">
        <w:rPr>
          <w:rFonts w:ascii="Book Antiqua" w:hAnsi="Book Antiqua" w:cs="Arial"/>
        </w:rPr>
        <w:t xml:space="preserve"> 2014; </w:t>
      </w:r>
      <w:r w:rsidRPr="008575D9">
        <w:rPr>
          <w:rFonts w:ascii="Book Antiqua" w:hAnsi="Book Antiqua" w:cs="Arial"/>
          <w:b/>
        </w:rPr>
        <w:t>9</w:t>
      </w:r>
      <w:r w:rsidRPr="008575D9">
        <w:rPr>
          <w:rFonts w:ascii="Book Antiqua" w:hAnsi="Book Antiqua" w:cs="Arial"/>
        </w:rPr>
        <w:t>: e92265 [PMID: 24642692 DOI: 10.1371/journal.pone.0092265]</w:t>
      </w:r>
    </w:p>
    <w:p w14:paraId="58391B70"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6 </w:t>
      </w:r>
      <w:proofErr w:type="spellStart"/>
      <w:r w:rsidRPr="008575D9">
        <w:rPr>
          <w:rFonts w:ascii="Book Antiqua" w:hAnsi="Book Antiqua" w:cs="Arial"/>
          <w:b/>
        </w:rPr>
        <w:t>Ekor</w:t>
      </w:r>
      <w:proofErr w:type="spellEnd"/>
      <w:r w:rsidRPr="008575D9">
        <w:rPr>
          <w:rFonts w:ascii="Book Antiqua" w:hAnsi="Book Antiqua" w:cs="Arial"/>
          <w:b/>
        </w:rPr>
        <w:t xml:space="preserve"> M</w:t>
      </w:r>
      <w:r w:rsidRPr="008575D9">
        <w:rPr>
          <w:rFonts w:ascii="Book Antiqua" w:hAnsi="Book Antiqua" w:cs="Arial"/>
        </w:rPr>
        <w:t xml:space="preserve">. The growing use of herbal medicines: issues relating to adverse reactions and challenges in monitoring safety. </w:t>
      </w:r>
      <w:r w:rsidRPr="008575D9">
        <w:rPr>
          <w:rFonts w:ascii="Book Antiqua" w:hAnsi="Book Antiqua" w:cs="Arial"/>
          <w:i/>
        </w:rPr>
        <w:t xml:space="preserve">Front </w:t>
      </w:r>
      <w:proofErr w:type="spellStart"/>
      <w:r w:rsidRPr="008575D9">
        <w:rPr>
          <w:rFonts w:ascii="Book Antiqua" w:hAnsi="Book Antiqua" w:cs="Arial"/>
          <w:i/>
        </w:rPr>
        <w:t>Pharmacol</w:t>
      </w:r>
      <w:proofErr w:type="spellEnd"/>
      <w:r w:rsidRPr="008575D9">
        <w:rPr>
          <w:rFonts w:ascii="Book Antiqua" w:hAnsi="Book Antiqua" w:cs="Arial"/>
        </w:rPr>
        <w:t xml:space="preserve"> 2014; </w:t>
      </w:r>
      <w:r w:rsidRPr="008575D9">
        <w:rPr>
          <w:rFonts w:ascii="Book Antiqua" w:hAnsi="Book Antiqua" w:cs="Arial"/>
          <w:b/>
        </w:rPr>
        <w:t>4</w:t>
      </w:r>
      <w:r w:rsidRPr="008575D9">
        <w:rPr>
          <w:rFonts w:ascii="Book Antiqua" w:hAnsi="Book Antiqua" w:cs="Arial"/>
        </w:rPr>
        <w:t>: 177 [PMID: 24454289 DOI: 10.3389/fphar.2013.00177]</w:t>
      </w:r>
    </w:p>
    <w:p w14:paraId="21DE8216"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7 </w:t>
      </w:r>
      <w:r w:rsidRPr="008575D9">
        <w:rPr>
          <w:rFonts w:ascii="Book Antiqua" w:hAnsi="Book Antiqua" w:cs="Arial"/>
          <w:b/>
        </w:rPr>
        <w:t>Suk KT</w:t>
      </w:r>
      <w:r w:rsidRPr="008575D9">
        <w:rPr>
          <w:rFonts w:ascii="Book Antiqua" w:hAnsi="Book Antiqua" w:cs="Arial"/>
        </w:rPr>
        <w:t xml:space="preserve">, Kim DJ, Kim CH, Park SH, Yoon JH, Kim YS, </w:t>
      </w:r>
      <w:proofErr w:type="spellStart"/>
      <w:r w:rsidRPr="008575D9">
        <w:rPr>
          <w:rFonts w:ascii="Book Antiqua" w:hAnsi="Book Antiqua" w:cs="Arial"/>
        </w:rPr>
        <w:t>Baik</w:t>
      </w:r>
      <w:proofErr w:type="spellEnd"/>
      <w:r w:rsidRPr="008575D9">
        <w:rPr>
          <w:rFonts w:ascii="Book Antiqua" w:hAnsi="Book Antiqua" w:cs="Arial"/>
        </w:rPr>
        <w:t xml:space="preserve"> GH, Kim JB, </w:t>
      </w:r>
      <w:proofErr w:type="spellStart"/>
      <w:r w:rsidRPr="008575D9">
        <w:rPr>
          <w:rFonts w:ascii="Book Antiqua" w:hAnsi="Book Antiqua" w:cs="Arial"/>
        </w:rPr>
        <w:t>Kweon</w:t>
      </w:r>
      <w:proofErr w:type="spellEnd"/>
      <w:r w:rsidRPr="008575D9">
        <w:rPr>
          <w:rFonts w:ascii="Book Antiqua" w:hAnsi="Book Antiqua" w:cs="Arial"/>
        </w:rPr>
        <w:t xml:space="preserve"> YO, Kim BI, Kim SH, Kim IH, Kim JH, Nam SW, Paik YH, Suh JI, </w:t>
      </w:r>
      <w:proofErr w:type="spellStart"/>
      <w:r w:rsidRPr="008575D9">
        <w:rPr>
          <w:rFonts w:ascii="Book Antiqua" w:hAnsi="Book Antiqua" w:cs="Arial"/>
        </w:rPr>
        <w:t>Sohn</w:t>
      </w:r>
      <w:proofErr w:type="spellEnd"/>
      <w:r w:rsidRPr="008575D9">
        <w:rPr>
          <w:rFonts w:ascii="Book Antiqua" w:hAnsi="Book Antiqua" w:cs="Arial"/>
        </w:rPr>
        <w:t xml:space="preserve"> JH, </w:t>
      </w:r>
      <w:proofErr w:type="spellStart"/>
      <w:r w:rsidRPr="008575D9">
        <w:rPr>
          <w:rFonts w:ascii="Book Antiqua" w:hAnsi="Book Antiqua" w:cs="Arial"/>
        </w:rPr>
        <w:t>Ahn</w:t>
      </w:r>
      <w:proofErr w:type="spellEnd"/>
      <w:r w:rsidRPr="008575D9">
        <w:rPr>
          <w:rFonts w:ascii="Book Antiqua" w:hAnsi="Book Antiqua" w:cs="Arial"/>
        </w:rPr>
        <w:t xml:space="preserve"> BM, Um SH, Lee HJ, Cho M, Jang MK, Choi SK, Hwang SG, Sung HT, Choi JY, Han KH. A prospective nationwide study of drug-induced liver injury in Korea. </w:t>
      </w:r>
      <w:r w:rsidRPr="008575D9">
        <w:rPr>
          <w:rFonts w:ascii="Book Antiqua" w:hAnsi="Book Antiqua" w:cs="Arial"/>
          <w:i/>
        </w:rPr>
        <w:t>Am J Gastroenterol</w:t>
      </w:r>
      <w:r w:rsidRPr="008575D9">
        <w:rPr>
          <w:rFonts w:ascii="Book Antiqua" w:hAnsi="Book Antiqua" w:cs="Arial"/>
        </w:rPr>
        <w:t xml:space="preserve"> 2012; </w:t>
      </w:r>
      <w:r w:rsidRPr="008575D9">
        <w:rPr>
          <w:rFonts w:ascii="Book Antiqua" w:hAnsi="Book Antiqua" w:cs="Arial"/>
          <w:b/>
        </w:rPr>
        <w:t>107</w:t>
      </w:r>
      <w:r w:rsidRPr="008575D9">
        <w:rPr>
          <w:rFonts w:ascii="Book Antiqua" w:hAnsi="Book Antiqua" w:cs="Arial"/>
        </w:rPr>
        <w:t>: 1380-1387 [PMID: 22733303 DOI: 10.1038/ajg.2012.138]</w:t>
      </w:r>
    </w:p>
    <w:p w14:paraId="70315D22"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lastRenderedPageBreak/>
        <w:t xml:space="preserve">8 </w:t>
      </w:r>
      <w:r w:rsidRPr="008575D9">
        <w:rPr>
          <w:rFonts w:ascii="Book Antiqua" w:hAnsi="Book Antiqua" w:cs="Arial"/>
          <w:b/>
        </w:rPr>
        <w:t>Medina-</w:t>
      </w:r>
      <w:proofErr w:type="spellStart"/>
      <w:r w:rsidRPr="008575D9">
        <w:rPr>
          <w:rFonts w:ascii="Book Antiqua" w:hAnsi="Book Antiqua" w:cs="Arial"/>
          <w:b/>
        </w:rPr>
        <w:t>Caliz</w:t>
      </w:r>
      <w:proofErr w:type="spellEnd"/>
      <w:r w:rsidRPr="008575D9">
        <w:rPr>
          <w:rFonts w:ascii="Book Antiqua" w:hAnsi="Book Antiqua" w:cs="Arial"/>
          <w:b/>
        </w:rPr>
        <w:t xml:space="preserve"> I</w:t>
      </w:r>
      <w:r w:rsidRPr="008575D9">
        <w:rPr>
          <w:rFonts w:ascii="Book Antiqua" w:hAnsi="Book Antiqua" w:cs="Arial"/>
        </w:rPr>
        <w:t xml:space="preserve">, Garcia-Cortes M, Gonzalez-Jimenez A, Cabello MR, Robles-Diaz M, </w:t>
      </w:r>
      <w:proofErr w:type="spellStart"/>
      <w:r w:rsidRPr="008575D9">
        <w:rPr>
          <w:rFonts w:ascii="Book Antiqua" w:hAnsi="Book Antiqua" w:cs="Arial"/>
        </w:rPr>
        <w:t>Sanabria</w:t>
      </w:r>
      <w:proofErr w:type="spellEnd"/>
      <w:r w:rsidRPr="008575D9">
        <w:rPr>
          <w:rFonts w:ascii="Book Antiqua" w:hAnsi="Book Antiqua" w:cs="Arial"/>
        </w:rPr>
        <w:t xml:space="preserve">-Cabrera J, </w:t>
      </w:r>
      <w:proofErr w:type="spellStart"/>
      <w:r w:rsidRPr="008575D9">
        <w:rPr>
          <w:rFonts w:ascii="Book Antiqua" w:hAnsi="Book Antiqua" w:cs="Arial"/>
        </w:rPr>
        <w:t>Sanjuan</w:t>
      </w:r>
      <w:proofErr w:type="spellEnd"/>
      <w:r w:rsidRPr="008575D9">
        <w:rPr>
          <w:rFonts w:ascii="Book Antiqua" w:hAnsi="Book Antiqua" w:cs="Arial"/>
        </w:rPr>
        <w:t xml:space="preserve">-Jimenez R, Ortega-Alonso A, García-Muñoz B, Moreno I, Jimenez-Perez M, Fernandez MC, </w:t>
      </w:r>
      <w:proofErr w:type="spellStart"/>
      <w:r w:rsidRPr="008575D9">
        <w:rPr>
          <w:rFonts w:ascii="Book Antiqua" w:hAnsi="Book Antiqua" w:cs="Arial"/>
        </w:rPr>
        <w:t>Ginés</w:t>
      </w:r>
      <w:proofErr w:type="spellEnd"/>
      <w:r w:rsidRPr="008575D9">
        <w:rPr>
          <w:rFonts w:ascii="Book Antiqua" w:hAnsi="Book Antiqua" w:cs="Arial"/>
        </w:rPr>
        <w:t xml:space="preserve"> P, </w:t>
      </w:r>
      <w:proofErr w:type="spellStart"/>
      <w:r w:rsidRPr="008575D9">
        <w:rPr>
          <w:rFonts w:ascii="Book Antiqua" w:hAnsi="Book Antiqua" w:cs="Arial"/>
        </w:rPr>
        <w:t>Prieto</w:t>
      </w:r>
      <w:proofErr w:type="spellEnd"/>
      <w:r w:rsidRPr="008575D9">
        <w:rPr>
          <w:rFonts w:ascii="Book Antiqua" w:hAnsi="Book Antiqua" w:cs="Arial"/>
        </w:rPr>
        <w:t xml:space="preserve"> M, </w:t>
      </w:r>
      <w:proofErr w:type="spellStart"/>
      <w:r w:rsidRPr="008575D9">
        <w:rPr>
          <w:rFonts w:ascii="Book Antiqua" w:hAnsi="Book Antiqua" w:cs="Arial"/>
        </w:rPr>
        <w:t>Conde</w:t>
      </w:r>
      <w:proofErr w:type="spellEnd"/>
      <w:r w:rsidRPr="008575D9">
        <w:rPr>
          <w:rFonts w:ascii="Book Antiqua" w:hAnsi="Book Antiqua" w:cs="Arial"/>
        </w:rPr>
        <w:t xml:space="preserve"> I, </w:t>
      </w:r>
      <w:proofErr w:type="spellStart"/>
      <w:r w:rsidRPr="008575D9">
        <w:rPr>
          <w:rFonts w:ascii="Book Antiqua" w:hAnsi="Book Antiqua" w:cs="Arial"/>
        </w:rPr>
        <w:t>Hallal</w:t>
      </w:r>
      <w:proofErr w:type="spellEnd"/>
      <w:r w:rsidRPr="008575D9">
        <w:rPr>
          <w:rFonts w:ascii="Book Antiqua" w:hAnsi="Book Antiqua" w:cs="Arial"/>
        </w:rPr>
        <w:t xml:space="preserve"> H, Soriano G, Roman E, </w:t>
      </w:r>
      <w:proofErr w:type="spellStart"/>
      <w:r w:rsidRPr="008575D9">
        <w:rPr>
          <w:rFonts w:ascii="Book Antiqua" w:hAnsi="Book Antiqua" w:cs="Arial"/>
        </w:rPr>
        <w:t>Castiella</w:t>
      </w:r>
      <w:proofErr w:type="spellEnd"/>
      <w:r w:rsidRPr="008575D9">
        <w:rPr>
          <w:rFonts w:ascii="Book Antiqua" w:hAnsi="Book Antiqua" w:cs="Arial"/>
        </w:rPr>
        <w:t xml:space="preserve"> A, Blanco-Reina E, Montes MR, </w:t>
      </w:r>
      <w:proofErr w:type="spellStart"/>
      <w:r w:rsidRPr="008575D9">
        <w:rPr>
          <w:rFonts w:ascii="Book Antiqua" w:hAnsi="Book Antiqua" w:cs="Arial"/>
        </w:rPr>
        <w:t>Quiros</w:t>
      </w:r>
      <w:proofErr w:type="spellEnd"/>
      <w:r w:rsidRPr="008575D9">
        <w:rPr>
          <w:rFonts w:ascii="Book Antiqua" w:hAnsi="Book Antiqua" w:cs="Arial"/>
        </w:rPr>
        <w:t xml:space="preserve">-Cano M, Martin-Reyes F, </w:t>
      </w:r>
      <w:proofErr w:type="spellStart"/>
      <w:r w:rsidRPr="008575D9">
        <w:rPr>
          <w:rFonts w:ascii="Book Antiqua" w:hAnsi="Book Antiqua" w:cs="Arial"/>
        </w:rPr>
        <w:t>Lucena</w:t>
      </w:r>
      <w:proofErr w:type="spellEnd"/>
      <w:r w:rsidRPr="008575D9">
        <w:rPr>
          <w:rFonts w:ascii="Book Antiqua" w:hAnsi="Book Antiqua" w:cs="Arial"/>
        </w:rPr>
        <w:t xml:space="preserve"> MI, Andrade RJ; Spanish DILI Registry. Herbal and Dietary Supplement-Induced Liver Injuries in the Spanish DILI Registry. </w:t>
      </w:r>
      <w:proofErr w:type="spellStart"/>
      <w:r w:rsidRPr="008575D9">
        <w:rPr>
          <w:rFonts w:ascii="Book Antiqua" w:hAnsi="Book Antiqua" w:cs="Arial"/>
          <w:i/>
        </w:rPr>
        <w:t>Clin</w:t>
      </w:r>
      <w:proofErr w:type="spellEnd"/>
      <w:r w:rsidRPr="008575D9">
        <w:rPr>
          <w:rFonts w:ascii="Book Antiqua" w:hAnsi="Book Antiqua" w:cs="Arial"/>
          <w:i/>
        </w:rPr>
        <w:t xml:space="preserve"> </w:t>
      </w:r>
      <w:proofErr w:type="spellStart"/>
      <w:r w:rsidRPr="008575D9">
        <w:rPr>
          <w:rFonts w:ascii="Book Antiqua" w:hAnsi="Book Antiqua" w:cs="Arial"/>
          <w:i/>
        </w:rPr>
        <w:t>Gastroenterol</w:t>
      </w:r>
      <w:proofErr w:type="spellEnd"/>
      <w:r w:rsidRPr="008575D9">
        <w:rPr>
          <w:rFonts w:ascii="Book Antiqua" w:hAnsi="Book Antiqua" w:cs="Arial"/>
          <w:i/>
        </w:rPr>
        <w:t xml:space="preserve"> </w:t>
      </w:r>
      <w:proofErr w:type="spellStart"/>
      <w:r w:rsidRPr="008575D9">
        <w:rPr>
          <w:rFonts w:ascii="Book Antiqua" w:hAnsi="Book Antiqua" w:cs="Arial"/>
          <w:i/>
        </w:rPr>
        <w:t>Hepatol</w:t>
      </w:r>
      <w:proofErr w:type="spellEnd"/>
      <w:r w:rsidRPr="008575D9">
        <w:rPr>
          <w:rFonts w:ascii="Book Antiqua" w:hAnsi="Book Antiqua" w:cs="Arial"/>
        </w:rPr>
        <w:t xml:space="preserve"> 2018; </w:t>
      </w:r>
      <w:r w:rsidRPr="008575D9">
        <w:rPr>
          <w:rFonts w:ascii="Book Antiqua" w:hAnsi="Book Antiqua" w:cs="Arial"/>
          <w:b/>
        </w:rPr>
        <w:t>16</w:t>
      </w:r>
      <w:r w:rsidRPr="008575D9">
        <w:rPr>
          <w:rFonts w:ascii="Book Antiqua" w:hAnsi="Book Antiqua" w:cs="Arial"/>
        </w:rPr>
        <w:t>: 1495-1502 [PMID: 29307848 DOI: 10.1016/j.cgh.2017.12.051]</w:t>
      </w:r>
    </w:p>
    <w:p w14:paraId="30CEC4B5"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9 </w:t>
      </w:r>
      <w:r w:rsidRPr="008575D9">
        <w:rPr>
          <w:rFonts w:ascii="Book Antiqua" w:hAnsi="Book Antiqua" w:cs="Arial"/>
          <w:b/>
        </w:rPr>
        <w:t>Hillman L</w:t>
      </w:r>
      <w:r w:rsidRPr="008575D9">
        <w:rPr>
          <w:rFonts w:ascii="Book Antiqua" w:hAnsi="Book Antiqua" w:cs="Arial"/>
        </w:rPr>
        <w:t xml:space="preserve">, Gottfried M, </w:t>
      </w:r>
      <w:proofErr w:type="spellStart"/>
      <w:r w:rsidRPr="008575D9">
        <w:rPr>
          <w:rFonts w:ascii="Book Antiqua" w:hAnsi="Book Antiqua" w:cs="Arial"/>
        </w:rPr>
        <w:t>Whitsett</w:t>
      </w:r>
      <w:proofErr w:type="spellEnd"/>
      <w:r w:rsidRPr="008575D9">
        <w:rPr>
          <w:rFonts w:ascii="Book Antiqua" w:hAnsi="Book Antiqua" w:cs="Arial"/>
        </w:rPr>
        <w:t xml:space="preserve"> M, </w:t>
      </w:r>
      <w:proofErr w:type="spellStart"/>
      <w:r w:rsidRPr="008575D9">
        <w:rPr>
          <w:rFonts w:ascii="Book Antiqua" w:hAnsi="Book Antiqua" w:cs="Arial"/>
        </w:rPr>
        <w:t>Rakela</w:t>
      </w:r>
      <w:proofErr w:type="spellEnd"/>
      <w:r w:rsidRPr="008575D9">
        <w:rPr>
          <w:rFonts w:ascii="Book Antiqua" w:hAnsi="Book Antiqua" w:cs="Arial"/>
        </w:rPr>
        <w:t xml:space="preserve"> J, </w:t>
      </w:r>
      <w:proofErr w:type="spellStart"/>
      <w:r w:rsidRPr="008575D9">
        <w:rPr>
          <w:rFonts w:ascii="Book Antiqua" w:hAnsi="Book Antiqua" w:cs="Arial"/>
        </w:rPr>
        <w:t>Schilsky</w:t>
      </w:r>
      <w:proofErr w:type="spellEnd"/>
      <w:r w:rsidRPr="008575D9">
        <w:rPr>
          <w:rFonts w:ascii="Book Antiqua" w:hAnsi="Book Antiqua" w:cs="Arial"/>
        </w:rPr>
        <w:t xml:space="preserve"> M, Lee WM, Ganger D. Clinical Features and Outcomes of Complementary and Alternative Medicine Induced Acute Liver Failure and Injury. </w:t>
      </w:r>
      <w:r w:rsidRPr="008575D9">
        <w:rPr>
          <w:rFonts w:ascii="Book Antiqua" w:hAnsi="Book Antiqua" w:cs="Arial"/>
          <w:i/>
        </w:rPr>
        <w:t>Am J Gastroenterol</w:t>
      </w:r>
      <w:r w:rsidRPr="008575D9">
        <w:rPr>
          <w:rFonts w:ascii="Book Antiqua" w:hAnsi="Book Antiqua" w:cs="Arial"/>
        </w:rPr>
        <w:t xml:space="preserve"> 2016; </w:t>
      </w:r>
      <w:r w:rsidRPr="008575D9">
        <w:rPr>
          <w:rFonts w:ascii="Book Antiqua" w:hAnsi="Book Antiqua" w:cs="Arial"/>
          <w:b/>
        </w:rPr>
        <w:t>111</w:t>
      </w:r>
      <w:r w:rsidRPr="008575D9">
        <w:rPr>
          <w:rFonts w:ascii="Book Antiqua" w:hAnsi="Book Antiqua" w:cs="Arial"/>
        </w:rPr>
        <w:t>: 958-965 [PMID: 27045922 DOI: 10.1038/ajg.2016.114]</w:t>
      </w:r>
    </w:p>
    <w:p w14:paraId="075D2834"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10 </w:t>
      </w:r>
      <w:proofErr w:type="spellStart"/>
      <w:r w:rsidRPr="008575D9">
        <w:rPr>
          <w:rFonts w:ascii="Book Antiqua" w:hAnsi="Book Antiqua" w:cs="Arial"/>
          <w:b/>
        </w:rPr>
        <w:t>García</w:t>
      </w:r>
      <w:proofErr w:type="spellEnd"/>
      <w:r w:rsidRPr="008575D9">
        <w:rPr>
          <w:rFonts w:ascii="Book Antiqua" w:hAnsi="Book Antiqua" w:cs="Arial"/>
          <w:b/>
        </w:rPr>
        <w:t>-Cortés M</w:t>
      </w:r>
      <w:r w:rsidRPr="008575D9">
        <w:rPr>
          <w:rFonts w:ascii="Book Antiqua" w:hAnsi="Book Antiqua" w:cs="Arial"/>
        </w:rPr>
        <w:t xml:space="preserve">, </w:t>
      </w:r>
      <w:proofErr w:type="spellStart"/>
      <w:r w:rsidRPr="008575D9">
        <w:rPr>
          <w:rFonts w:ascii="Book Antiqua" w:hAnsi="Book Antiqua" w:cs="Arial"/>
        </w:rPr>
        <w:t>Borraz</w:t>
      </w:r>
      <w:proofErr w:type="spellEnd"/>
      <w:r w:rsidRPr="008575D9">
        <w:rPr>
          <w:rFonts w:ascii="Book Antiqua" w:hAnsi="Book Antiqua" w:cs="Arial"/>
        </w:rPr>
        <w:t xml:space="preserve"> Y, </w:t>
      </w:r>
      <w:proofErr w:type="spellStart"/>
      <w:r w:rsidRPr="008575D9">
        <w:rPr>
          <w:rFonts w:ascii="Book Antiqua" w:hAnsi="Book Antiqua" w:cs="Arial"/>
        </w:rPr>
        <w:t>Lucena</w:t>
      </w:r>
      <w:proofErr w:type="spellEnd"/>
      <w:r w:rsidRPr="008575D9">
        <w:rPr>
          <w:rFonts w:ascii="Book Antiqua" w:hAnsi="Book Antiqua" w:cs="Arial"/>
        </w:rPr>
        <w:t xml:space="preserve"> MI, </w:t>
      </w:r>
      <w:proofErr w:type="spellStart"/>
      <w:r w:rsidRPr="008575D9">
        <w:rPr>
          <w:rFonts w:ascii="Book Antiqua" w:hAnsi="Book Antiqua" w:cs="Arial"/>
        </w:rPr>
        <w:t>Peláez</w:t>
      </w:r>
      <w:proofErr w:type="spellEnd"/>
      <w:r w:rsidRPr="008575D9">
        <w:rPr>
          <w:rFonts w:ascii="Book Antiqua" w:hAnsi="Book Antiqua" w:cs="Arial"/>
        </w:rPr>
        <w:t xml:space="preserve"> G, </w:t>
      </w:r>
      <w:proofErr w:type="spellStart"/>
      <w:r w:rsidRPr="008575D9">
        <w:rPr>
          <w:rFonts w:ascii="Book Antiqua" w:hAnsi="Book Antiqua" w:cs="Arial"/>
        </w:rPr>
        <w:t>Salmerón</w:t>
      </w:r>
      <w:proofErr w:type="spellEnd"/>
      <w:r w:rsidRPr="008575D9">
        <w:rPr>
          <w:rFonts w:ascii="Book Antiqua" w:hAnsi="Book Antiqua" w:cs="Arial"/>
        </w:rPr>
        <w:t xml:space="preserve"> J, </w:t>
      </w:r>
      <w:proofErr w:type="spellStart"/>
      <w:r w:rsidRPr="008575D9">
        <w:rPr>
          <w:rFonts w:ascii="Book Antiqua" w:hAnsi="Book Antiqua" w:cs="Arial"/>
        </w:rPr>
        <w:t>Diago</w:t>
      </w:r>
      <w:proofErr w:type="spellEnd"/>
      <w:r w:rsidRPr="008575D9">
        <w:rPr>
          <w:rFonts w:ascii="Book Antiqua" w:hAnsi="Book Antiqua" w:cs="Arial"/>
        </w:rPr>
        <w:t xml:space="preserve"> M, </w:t>
      </w:r>
      <w:proofErr w:type="spellStart"/>
      <w:r w:rsidRPr="008575D9">
        <w:rPr>
          <w:rFonts w:ascii="Book Antiqua" w:hAnsi="Book Antiqua" w:cs="Arial"/>
        </w:rPr>
        <w:t>Martínez</w:t>
      </w:r>
      <w:proofErr w:type="spellEnd"/>
      <w:r w:rsidRPr="008575D9">
        <w:rPr>
          <w:rFonts w:ascii="Book Antiqua" w:hAnsi="Book Antiqua" w:cs="Arial"/>
        </w:rPr>
        <w:t xml:space="preserve">-Sierra MC, Navarro JM, </w:t>
      </w:r>
      <w:proofErr w:type="spellStart"/>
      <w:r w:rsidRPr="008575D9">
        <w:rPr>
          <w:rFonts w:ascii="Book Antiqua" w:hAnsi="Book Antiqua" w:cs="Arial"/>
        </w:rPr>
        <w:t>Planas</w:t>
      </w:r>
      <w:proofErr w:type="spellEnd"/>
      <w:r w:rsidRPr="008575D9">
        <w:rPr>
          <w:rFonts w:ascii="Book Antiqua" w:hAnsi="Book Antiqua" w:cs="Arial"/>
        </w:rPr>
        <w:t xml:space="preserve"> R, </w:t>
      </w:r>
      <w:proofErr w:type="spellStart"/>
      <w:r w:rsidRPr="008575D9">
        <w:rPr>
          <w:rFonts w:ascii="Book Antiqua" w:hAnsi="Book Antiqua" w:cs="Arial"/>
        </w:rPr>
        <w:t>Soria</w:t>
      </w:r>
      <w:proofErr w:type="spellEnd"/>
      <w:r w:rsidRPr="008575D9">
        <w:rPr>
          <w:rFonts w:ascii="Book Antiqua" w:hAnsi="Book Antiqua" w:cs="Arial"/>
        </w:rPr>
        <w:t xml:space="preserve"> MJ, Bruguera M, Andrade RJ. [Liver injury induced by "natural remedies": an analysis of cases submitted to the Spanish Liver Toxicity Registry]. </w:t>
      </w:r>
      <w:r w:rsidRPr="008575D9">
        <w:rPr>
          <w:rFonts w:ascii="Book Antiqua" w:hAnsi="Book Antiqua" w:cs="Arial"/>
          <w:i/>
        </w:rPr>
        <w:t xml:space="preserve">Rev </w:t>
      </w:r>
      <w:proofErr w:type="spellStart"/>
      <w:r w:rsidRPr="008575D9">
        <w:rPr>
          <w:rFonts w:ascii="Book Antiqua" w:hAnsi="Book Antiqua" w:cs="Arial"/>
          <w:i/>
        </w:rPr>
        <w:t>Esp</w:t>
      </w:r>
      <w:proofErr w:type="spellEnd"/>
      <w:r w:rsidRPr="008575D9">
        <w:rPr>
          <w:rFonts w:ascii="Book Antiqua" w:hAnsi="Book Antiqua" w:cs="Arial"/>
          <w:i/>
        </w:rPr>
        <w:t xml:space="preserve"> </w:t>
      </w:r>
      <w:proofErr w:type="spellStart"/>
      <w:r w:rsidRPr="008575D9">
        <w:rPr>
          <w:rFonts w:ascii="Book Antiqua" w:hAnsi="Book Antiqua" w:cs="Arial"/>
          <w:i/>
        </w:rPr>
        <w:t>Enferm</w:t>
      </w:r>
      <w:proofErr w:type="spellEnd"/>
      <w:r w:rsidRPr="008575D9">
        <w:rPr>
          <w:rFonts w:ascii="Book Antiqua" w:hAnsi="Book Antiqua" w:cs="Arial"/>
          <w:i/>
        </w:rPr>
        <w:t xml:space="preserve"> Dig</w:t>
      </w:r>
      <w:r w:rsidRPr="008575D9">
        <w:rPr>
          <w:rFonts w:ascii="Book Antiqua" w:hAnsi="Book Antiqua" w:cs="Arial"/>
        </w:rPr>
        <w:t xml:space="preserve"> 2008; </w:t>
      </w:r>
      <w:r w:rsidRPr="008575D9">
        <w:rPr>
          <w:rFonts w:ascii="Book Antiqua" w:hAnsi="Book Antiqua" w:cs="Arial"/>
          <w:b/>
        </w:rPr>
        <w:t>100</w:t>
      </w:r>
      <w:r w:rsidRPr="008575D9">
        <w:rPr>
          <w:rFonts w:ascii="Book Antiqua" w:hAnsi="Book Antiqua" w:cs="Arial"/>
        </w:rPr>
        <w:t xml:space="preserve">: 688-695 [PMID: </w:t>
      </w:r>
      <w:bookmarkStart w:id="32" w:name="OLE_LINK3"/>
      <w:bookmarkStart w:id="33" w:name="OLE_LINK4"/>
      <w:r w:rsidRPr="008575D9">
        <w:rPr>
          <w:rFonts w:ascii="Book Antiqua" w:hAnsi="Book Antiqua" w:cs="Arial"/>
        </w:rPr>
        <w:t>19159172</w:t>
      </w:r>
      <w:bookmarkEnd w:id="32"/>
      <w:bookmarkEnd w:id="33"/>
      <w:r w:rsidRPr="008575D9">
        <w:rPr>
          <w:rFonts w:ascii="Book Antiqua" w:hAnsi="Book Antiqua" w:cs="Arial"/>
        </w:rPr>
        <w:t xml:space="preserve"> DOI: 10.18632/oncotarget.7352]</w:t>
      </w:r>
    </w:p>
    <w:p w14:paraId="1BDBFB34"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11 </w:t>
      </w:r>
      <w:proofErr w:type="spellStart"/>
      <w:r w:rsidRPr="008575D9">
        <w:rPr>
          <w:rFonts w:ascii="Book Antiqua" w:hAnsi="Book Antiqua" w:cs="Arial"/>
          <w:b/>
        </w:rPr>
        <w:t>Björnsson</w:t>
      </w:r>
      <w:proofErr w:type="spellEnd"/>
      <w:r w:rsidRPr="008575D9">
        <w:rPr>
          <w:rFonts w:ascii="Book Antiqua" w:hAnsi="Book Antiqua" w:cs="Arial"/>
          <w:b/>
        </w:rPr>
        <w:t xml:space="preserve"> ES</w:t>
      </w:r>
      <w:r w:rsidRPr="008575D9">
        <w:rPr>
          <w:rFonts w:ascii="Book Antiqua" w:hAnsi="Book Antiqua" w:cs="Arial"/>
        </w:rPr>
        <w:t xml:space="preserve">, Bergmann OM, </w:t>
      </w:r>
      <w:proofErr w:type="spellStart"/>
      <w:r w:rsidRPr="008575D9">
        <w:rPr>
          <w:rFonts w:ascii="Book Antiqua" w:hAnsi="Book Antiqua" w:cs="Arial"/>
        </w:rPr>
        <w:t>Björnsson</w:t>
      </w:r>
      <w:proofErr w:type="spellEnd"/>
      <w:r w:rsidRPr="008575D9">
        <w:rPr>
          <w:rFonts w:ascii="Book Antiqua" w:hAnsi="Book Antiqua" w:cs="Arial"/>
        </w:rPr>
        <w:t xml:space="preserve"> HK, </w:t>
      </w:r>
      <w:proofErr w:type="spellStart"/>
      <w:r w:rsidRPr="008575D9">
        <w:rPr>
          <w:rFonts w:ascii="Book Antiqua" w:hAnsi="Book Antiqua" w:cs="Arial"/>
        </w:rPr>
        <w:t>Kvaran</w:t>
      </w:r>
      <w:proofErr w:type="spellEnd"/>
      <w:r w:rsidRPr="008575D9">
        <w:rPr>
          <w:rFonts w:ascii="Book Antiqua" w:hAnsi="Book Antiqua" w:cs="Arial"/>
        </w:rPr>
        <w:t xml:space="preserve"> RB, </w:t>
      </w:r>
      <w:proofErr w:type="spellStart"/>
      <w:r w:rsidRPr="008575D9">
        <w:rPr>
          <w:rFonts w:ascii="Book Antiqua" w:hAnsi="Book Antiqua" w:cs="Arial"/>
        </w:rPr>
        <w:t>Olafsson</w:t>
      </w:r>
      <w:proofErr w:type="spellEnd"/>
      <w:r w:rsidRPr="008575D9">
        <w:rPr>
          <w:rFonts w:ascii="Book Antiqua" w:hAnsi="Book Antiqua" w:cs="Arial"/>
        </w:rPr>
        <w:t xml:space="preserve"> S. Incidence, presentation, and outcomes in patients with drug-induced liver injury in the general population of Iceland. </w:t>
      </w:r>
      <w:r w:rsidRPr="008575D9">
        <w:rPr>
          <w:rFonts w:ascii="Book Antiqua" w:hAnsi="Book Antiqua" w:cs="Arial"/>
          <w:i/>
        </w:rPr>
        <w:t>Gastroenterology</w:t>
      </w:r>
      <w:r w:rsidRPr="008575D9">
        <w:rPr>
          <w:rFonts w:ascii="Book Antiqua" w:hAnsi="Book Antiqua" w:cs="Arial"/>
        </w:rPr>
        <w:t xml:space="preserve"> 2013; </w:t>
      </w:r>
      <w:r w:rsidRPr="008575D9">
        <w:rPr>
          <w:rFonts w:ascii="Book Antiqua" w:hAnsi="Book Antiqua" w:cs="Arial"/>
          <w:b/>
        </w:rPr>
        <w:t>144</w:t>
      </w:r>
      <w:r w:rsidRPr="008575D9">
        <w:rPr>
          <w:rFonts w:ascii="Book Antiqua" w:hAnsi="Book Antiqua" w:cs="Arial"/>
        </w:rPr>
        <w:t>: 1419-1425, 1425.e1-3; quiz e19-20 [PMID: 23419359 DOI: 10.1053/j.gastro.2013.02.006]</w:t>
      </w:r>
    </w:p>
    <w:p w14:paraId="6140C917"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12 </w:t>
      </w:r>
      <w:proofErr w:type="spellStart"/>
      <w:r w:rsidRPr="008575D9">
        <w:rPr>
          <w:rFonts w:ascii="Book Antiqua" w:hAnsi="Book Antiqua" w:cs="Arial"/>
          <w:b/>
        </w:rPr>
        <w:t>Sgro</w:t>
      </w:r>
      <w:proofErr w:type="spellEnd"/>
      <w:r w:rsidRPr="008575D9">
        <w:rPr>
          <w:rFonts w:ascii="Book Antiqua" w:hAnsi="Book Antiqua" w:cs="Arial"/>
          <w:b/>
        </w:rPr>
        <w:t xml:space="preserve"> C</w:t>
      </w:r>
      <w:r w:rsidRPr="008575D9">
        <w:rPr>
          <w:rFonts w:ascii="Book Antiqua" w:hAnsi="Book Antiqua" w:cs="Arial"/>
        </w:rPr>
        <w:t xml:space="preserve">, </w:t>
      </w:r>
      <w:proofErr w:type="spellStart"/>
      <w:r w:rsidRPr="008575D9">
        <w:rPr>
          <w:rFonts w:ascii="Book Antiqua" w:hAnsi="Book Antiqua" w:cs="Arial"/>
        </w:rPr>
        <w:t>Clinard</w:t>
      </w:r>
      <w:proofErr w:type="spellEnd"/>
      <w:r w:rsidRPr="008575D9">
        <w:rPr>
          <w:rFonts w:ascii="Book Antiqua" w:hAnsi="Book Antiqua" w:cs="Arial"/>
        </w:rPr>
        <w:t xml:space="preserve"> F, </w:t>
      </w:r>
      <w:proofErr w:type="spellStart"/>
      <w:r w:rsidRPr="008575D9">
        <w:rPr>
          <w:rFonts w:ascii="Book Antiqua" w:hAnsi="Book Antiqua" w:cs="Arial"/>
        </w:rPr>
        <w:t>Ouazir</w:t>
      </w:r>
      <w:proofErr w:type="spellEnd"/>
      <w:r w:rsidRPr="008575D9">
        <w:rPr>
          <w:rFonts w:ascii="Book Antiqua" w:hAnsi="Book Antiqua" w:cs="Arial"/>
        </w:rPr>
        <w:t xml:space="preserve"> K, </w:t>
      </w:r>
      <w:proofErr w:type="spellStart"/>
      <w:r w:rsidRPr="008575D9">
        <w:rPr>
          <w:rFonts w:ascii="Book Antiqua" w:hAnsi="Book Antiqua" w:cs="Arial"/>
        </w:rPr>
        <w:t>Chanay</w:t>
      </w:r>
      <w:proofErr w:type="spellEnd"/>
      <w:r w:rsidRPr="008575D9">
        <w:rPr>
          <w:rFonts w:ascii="Book Antiqua" w:hAnsi="Book Antiqua" w:cs="Arial"/>
        </w:rPr>
        <w:t xml:space="preserve"> H, Allard C, </w:t>
      </w:r>
      <w:proofErr w:type="spellStart"/>
      <w:r w:rsidRPr="008575D9">
        <w:rPr>
          <w:rFonts w:ascii="Book Antiqua" w:hAnsi="Book Antiqua" w:cs="Arial"/>
        </w:rPr>
        <w:t>Guilleminet</w:t>
      </w:r>
      <w:proofErr w:type="spellEnd"/>
      <w:r w:rsidRPr="008575D9">
        <w:rPr>
          <w:rFonts w:ascii="Book Antiqua" w:hAnsi="Book Antiqua" w:cs="Arial"/>
        </w:rPr>
        <w:t xml:space="preserve"> C, Lenoir C, </w:t>
      </w:r>
      <w:proofErr w:type="spellStart"/>
      <w:r w:rsidRPr="008575D9">
        <w:rPr>
          <w:rFonts w:ascii="Book Antiqua" w:hAnsi="Book Antiqua" w:cs="Arial"/>
        </w:rPr>
        <w:t>Lemoine</w:t>
      </w:r>
      <w:proofErr w:type="spellEnd"/>
      <w:r w:rsidRPr="008575D9">
        <w:rPr>
          <w:rFonts w:ascii="Book Antiqua" w:hAnsi="Book Antiqua" w:cs="Arial"/>
        </w:rPr>
        <w:t xml:space="preserve"> A, </w:t>
      </w:r>
      <w:proofErr w:type="spellStart"/>
      <w:r w:rsidRPr="008575D9">
        <w:rPr>
          <w:rFonts w:ascii="Book Antiqua" w:hAnsi="Book Antiqua" w:cs="Arial"/>
        </w:rPr>
        <w:t>Hillon</w:t>
      </w:r>
      <w:proofErr w:type="spellEnd"/>
      <w:r w:rsidRPr="008575D9">
        <w:rPr>
          <w:rFonts w:ascii="Book Antiqua" w:hAnsi="Book Antiqua" w:cs="Arial"/>
        </w:rPr>
        <w:t xml:space="preserve"> P. Incidence of drug-induced hepatic injuries: a French population-based study. </w:t>
      </w:r>
      <w:r w:rsidRPr="008575D9">
        <w:rPr>
          <w:rFonts w:ascii="Book Antiqua" w:hAnsi="Book Antiqua" w:cs="Arial"/>
          <w:i/>
        </w:rPr>
        <w:t>Hepatology</w:t>
      </w:r>
      <w:r w:rsidRPr="008575D9">
        <w:rPr>
          <w:rFonts w:ascii="Book Antiqua" w:hAnsi="Book Antiqua" w:cs="Arial"/>
        </w:rPr>
        <w:t xml:space="preserve"> 2002; </w:t>
      </w:r>
      <w:r w:rsidRPr="008575D9">
        <w:rPr>
          <w:rFonts w:ascii="Book Antiqua" w:hAnsi="Book Antiqua" w:cs="Arial"/>
          <w:b/>
        </w:rPr>
        <w:t>36</w:t>
      </w:r>
      <w:r w:rsidRPr="008575D9">
        <w:rPr>
          <w:rFonts w:ascii="Book Antiqua" w:hAnsi="Book Antiqua" w:cs="Arial"/>
        </w:rPr>
        <w:t>: 451-455 [PMID: 12143055 DOI: 10.1053/jhep.2002.34857]</w:t>
      </w:r>
    </w:p>
    <w:p w14:paraId="0D6F50F9"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13 </w:t>
      </w:r>
      <w:proofErr w:type="spellStart"/>
      <w:r w:rsidRPr="008575D9">
        <w:rPr>
          <w:rFonts w:ascii="Book Antiqua" w:hAnsi="Book Antiqua" w:cs="Arial"/>
          <w:b/>
        </w:rPr>
        <w:t>Ichai</w:t>
      </w:r>
      <w:proofErr w:type="spellEnd"/>
      <w:r w:rsidRPr="008575D9">
        <w:rPr>
          <w:rFonts w:ascii="Book Antiqua" w:hAnsi="Book Antiqua" w:cs="Arial"/>
          <w:b/>
        </w:rPr>
        <w:t xml:space="preserve"> P</w:t>
      </w:r>
      <w:r w:rsidRPr="008575D9">
        <w:rPr>
          <w:rFonts w:ascii="Book Antiqua" w:hAnsi="Book Antiqua" w:cs="Arial"/>
        </w:rPr>
        <w:t xml:space="preserve">, </w:t>
      </w:r>
      <w:proofErr w:type="spellStart"/>
      <w:r w:rsidRPr="008575D9">
        <w:rPr>
          <w:rFonts w:ascii="Book Antiqua" w:hAnsi="Book Antiqua" w:cs="Arial"/>
        </w:rPr>
        <w:t>Legeai</w:t>
      </w:r>
      <w:proofErr w:type="spellEnd"/>
      <w:r w:rsidRPr="008575D9">
        <w:rPr>
          <w:rFonts w:ascii="Book Antiqua" w:hAnsi="Book Antiqua" w:cs="Arial"/>
        </w:rPr>
        <w:t xml:space="preserve"> C, </w:t>
      </w:r>
      <w:proofErr w:type="spellStart"/>
      <w:r w:rsidRPr="008575D9">
        <w:rPr>
          <w:rFonts w:ascii="Book Antiqua" w:hAnsi="Book Antiqua" w:cs="Arial"/>
        </w:rPr>
        <w:t>Francoz</w:t>
      </w:r>
      <w:proofErr w:type="spellEnd"/>
      <w:r w:rsidRPr="008575D9">
        <w:rPr>
          <w:rFonts w:ascii="Book Antiqua" w:hAnsi="Book Antiqua" w:cs="Arial"/>
        </w:rPr>
        <w:t xml:space="preserve"> C, </w:t>
      </w:r>
      <w:proofErr w:type="spellStart"/>
      <w:r w:rsidRPr="008575D9">
        <w:rPr>
          <w:rFonts w:ascii="Book Antiqua" w:hAnsi="Book Antiqua" w:cs="Arial"/>
        </w:rPr>
        <w:t>Boudjema</w:t>
      </w:r>
      <w:proofErr w:type="spellEnd"/>
      <w:r w:rsidRPr="008575D9">
        <w:rPr>
          <w:rFonts w:ascii="Book Antiqua" w:hAnsi="Book Antiqua" w:cs="Arial"/>
        </w:rPr>
        <w:t xml:space="preserve"> K, </w:t>
      </w:r>
      <w:proofErr w:type="spellStart"/>
      <w:r w:rsidRPr="008575D9">
        <w:rPr>
          <w:rFonts w:ascii="Book Antiqua" w:hAnsi="Book Antiqua" w:cs="Arial"/>
        </w:rPr>
        <w:t>Boillot</w:t>
      </w:r>
      <w:proofErr w:type="spellEnd"/>
      <w:r w:rsidRPr="008575D9">
        <w:rPr>
          <w:rFonts w:ascii="Book Antiqua" w:hAnsi="Book Antiqua" w:cs="Arial"/>
        </w:rPr>
        <w:t xml:space="preserve"> O, </w:t>
      </w:r>
      <w:proofErr w:type="spellStart"/>
      <w:r w:rsidRPr="008575D9">
        <w:rPr>
          <w:rFonts w:ascii="Book Antiqua" w:hAnsi="Book Antiqua" w:cs="Arial"/>
        </w:rPr>
        <w:t>Ducerf</w:t>
      </w:r>
      <w:proofErr w:type="spellEnd"/>
      <w:r w:rsidRPr="008575D9">
        <w:rPr>
          <w:rFonts w:ascii="Book Antiqua" w:hAnsi="Book Antiqua" w:cs="Arial"/>
        </w:rPr>
        <w:t xml:space="preserve"> C, </w:t>
      </w:r>
      <w:proofErr w:type="spellStart"/>
      <w:r w:rsidRPr="008575D9">
        <w:rPr>
          <w:rFonts w:ascii="Book Antiqua" w:hAnsi="Book Antiqua" w:cs="Arial"/>
        </w:rPr>
        <w:t>Mathurin</w:t>
      </w:r>
      <w:proofErr w:type="spellEnd"/>
      <w:r w:rsidRPr="008575D9">
        <w:rPr>
          <w:rFonts w:ascii="Book Antiqua" w:hAnsi="Book Antiqua" w:cs="Arial"/>
        </w:rPr>
        <w:t xml:space="preserve"> P, </w:t>
      </w:r>
      <w:proofErr w:type="spellStart"/>
      <w:r w:rsidRPr="008575D9">
        <w:rPr>
          <w:rFonts w:ascii="Book Antiqua" w:hAnsi="Book Antiqua" w:cs="Arial"/>
        </w:rPr>
        <w:t>Pruvot</w:t>
      </w:r>
      <w:proofErr w:type="spellEnd"/>
      <w:r w:rsidRPr="008575D9">
        <w:rPr>
          <w:rFonts w:ascii="Book Antiqua" w:hAnsi="Book Antiqua" w:cs="Arial"/>
        </w:rPr>
        <w:t xml:space="preserve"> FR, </w:t>
      </w:r>
      <w:proofErr w:type="spellStart"/>
      <w:r w:rsidRPr="008575D9">
        <w:rPr>
          <w:rFonts w:ascii="Book Antiqua" w:hAnsi="Book Antiqua" w:cs="Arial"/>
        </w:rPr>
        <w:t>Suc</w:t>
      </w:r>
      <w:proofErr w:type="spellEnd"/>
      <w:r w:rsidRPr="008575D9">
        <w:rPr>
          <w:rFonts w:ascii="Book Antiqua" w:hAnsi="Book Antiqua" w:cs="Arial"/>
        </w:rPr>
        <w:t xml:space="preserve"> B, Wolf P, </w:t>
      </w:r>
      <w:proofErr w:type="spellStart"/>
      <w:r w:rsidRPr="008575D9">
        <w:rPr>
          <w:rFonts w:ascii="Book Antiqua" w:hAnsi="Book Antiqua" w:cs="Arial"/>
        </w:rPr>
        <w:t>Soubrane</w:t>
      </w:r>
      <w:proofErr w:type="spellEnd"/>
      <w:r w:rsidRPr="008575D9">
        <w:rPr>
          <w:rFonts w:ascii="Book Antiqua" w:hAnsi="Book Antiqua" w:cs="Arial"/>
        </w:rPr>
        <w:t xml:space="preserve"> O, Le </w:t>
      </w:r>
      <w:proofErr w:type="spellStart"/>
      <w:r w:rsidRPr="008575D9">
        <w:rPr>
          <w:rFonts w:ascii="Book Antiqua" w:hAnsi="Book Antiqua" w:cs="Arial"/>
        </w:rPr>
        <w:t>Treut</w:t>
      </w:r>
      <w:proofErr w:type="spellEnd"/>
      <w:r w:rsidRPr="008575D9">
        <w:rPr>
          <w:rFonts w:ascii="Book Antiqua" w:hAnsi="Book Antiqua" w:cs="Arial"/>
        </w:rPr>
        <w:t xml:space="preserve"> YP, </w:t>
      </w:r>
      <w:proofErr w:type="spellStart"/>
      <w:r w:rsidRPr="008575D9">
        <w:rPr>
          <w:rFonts w:ascii="Book Antiqua" w:hAnsi="Book Antiqua" w:cs="Arial"/>
        </w:rPr>
        <w:t>Cherqui</w:t>
      </w:r>
      <w:proofErr w:type="spellEnd"/>
      <w:r w:rsidRPr="008575D9">
        <w:rPr>
          <w:rFonts w:ascii="Book Antiqua" w:hAnsi="Book Antiqua" w:cs="Arial"/>
        </w:rPr>
        <w:t xml:space="preserve"> D, </w:t>
      </w:r>
      <w:proofErr w:type="spellStart"/>
      <w:r w:rsidRPr="008575D9">
        <w:rPr>
          <w:rFonts w:ascii="Book Antiqua" w:hAnsi="Book Antiqua" w:cs="Arial"/>
        </w:rPr>
        <w:t>Hannoun</w:t>
      </w:r>
      <w:proofErr w:type="spellEnd"/>
      <w:r w:rsidRPr="008575D9">
        <w:rPr>
          <w:rFonts w:ascii="Book Antiqua" w:hAnsi="Book Antiqua" w:cs="Arial"/>
        </w:rPr>
        <w:t xml:space="preserve"> L, </w:t>
      </w:r>
      <w:proofErr w:type="spellStart"/>
      <w:r w:rsidRPr="008575D9">
        <w:rPr>
          <w:rFonts w:ascii="Book Antiqua" w:hAnsi="Book Antiqua" w:cs="Arial"/>
        </w:rPr>
        <w:t>Pageaux</w:t>
      </w:r>
      <w:proofErr w:type="spellEnd"/>
      <w:r w:rsidRPr="008575D9">
        <w:rPr>
          <w:rFonts w:ascii="Book Antiqua" w:hAnsi="Book Antiqua" w:cs="Arial"/>
        </w:rPr>
        <w:t xml:space="preserve"> GP, </w:t>
      </w:r>
      <w:proofErr w:type="spellStart"/>
      <w:r w:rsidRPr="008575D9">
        <w:rPr>
          <w:rFonts w:ascii="Book Antiqua" w:hAnsi="Book Antiqua" w:cs="Arial"/>
        </w:rPr>
        <w:t>Gugenheim</w:t>
      </w:r>
      <w:proofErr w:type="spellEnd"/>
      <w:r w:rsidRPr="008575D9">
        <w:rPr>
          <w:rFonts w:ascii="Book Antiqua" w:hAnsi="Book Antiqua" w:cs="Arial"/>
        </w:rPr>
        <w:t xml:space="preserve"> J, </w:t>
      </w:r>
      <w:proofErr w:type="spellStart"/>
      <w:r w:rsidRPr="008575D9">
        <w:rPr>
          <w:rFonts w:ascii="Book Antiqua" w:hAnsi="Book Antiqua" w:cs="Arial"/>
        </w:rPr>
        <w:t>Letoublon</w:t>
      </w:r>
      <w:proofErr w:type="spellEnd"/>
      <w:r w:rsidRPr="008575D9">
        <w:rPr>
          <w:rFonts w:ascii="Book Antiqua" w:hAnsi="Book Antiqua" w:cs="Arial"/>
        </w:rPr>
        <w:t xml:space="preserve"> C, </w:t>
      </w:r>
      <w:proofErr w:type="spellStart"/>
      <w:r w:rsidRPr="008575D9">
        <w:rPr>
          <w:rFonts w:ascii="Book Antiqua" w:hAnsi="Book Antiqua" w:cs="Arial"/>
        </w:rPr>
        <w:t>Saric</w:t>
      </w:r>
      <w:proofErr w:type="spellEnd"/>
      <w:r w:rsidRPr="008575D9">
        <w:rPr>
          <w:rFonts w:ascii="Book Antiqua" w:hAnsi="Book Antiqua" w:cs="Arial"/>
        </w:rPr>
        <w:t xml:space="preserve"> J, Di Martino V, </w:t>
      </w:r>
      <w:proofErr w:type="spellStart"/>
      <w:r w:rsidRPr="008575D9">
        <w:rPr>
          <w:rFonts w:ascii="Book Antiqua" w:hAnsi="Book Antiqua" w:cs="Arial"/>
        </w:rPr>
        <w:t>Abergel</w:t>
      </w:r>
      <w:proofErr w:type="spellEnd"/>
      <w:r w:rsidRPr="008575D9">
        <w:rPr>
          <w:rFonts w:ascii="Book Antiqua" w:hAnsi="Book Antiqua" w:cs="Arial"/>
        </w:rPr>
        <w:t xml:space="preserve"> A, </w:t>
      </w:r>
      <w:proofErr w:type="spellStart"/>
      <w:r w:rsidRPr="008575D9">
        <w:rPr>
          <w:rFonts w:ascii="Book Antiqua" w:hAnsi="Book Antiqua" w:cs="Arial"/>
        </w:rPr>
        <w:t>Chiche</w:t>
      </w:r>
      <w:proofErr w:type="spellEnd"/>
      <w:r w:rsidRPr="008575D9">
        <w:rPr>
          <w:rFonts w:ascii="Book Antiqua" w:hAnsi="Book Antiqua" w:cs="Arial"/>
        </w:rPr>
        <w:t xml:space="preserve"> L, </w:t>
      </w:r>
      <w:proofErr w:type="spellStart"/>
      <w:r w:rsidRPr="008575D9">
        <w:rPr>
          <w:rFonts w:ascii="Book Antiqua" w:hAnsi="Book Antiqua" w:cs="Arial"/>
        </w:rPr>
        <w:t>Antonini</w:t>
      </w:r>
      <w:proofErr w:type="spellEnd"/>
      <w:r w:rsidRPr="008575D9">
        <w:rPr>
          <w:rFonts w:ascii="Book Antiqua" w:hAnsi="Book Antiqua" w:cs="Arial"/>
        </w:rPr>
        <w:t xml:space="preserve"> TM, </w:t>
      </w:r>
      <w:proofErr w:type="spellStart"/>
      <w:r w:rsidRPr="008575D9">
        <w:rPr>
          <w:rFonts w:ascii="Book Antiqua" w:hAnsi="Book Antiqua" w:cs="Arial"/>
        </w:rPr>
        <w:t>Jacquelinet</w:t>
      </w:r>
      <w:proofErr w:type="spellEnd"/>
      <w:r w:rsidRPr="008575D9">
        <w:rPr>
          <w:rFonts w:ascii="Book Antiqua" w:hAnsi="Book Antiqua" w:cs="Arial"/>
        </w:rPr>
        <w:t xml:space="preserve"> C, </w:t>
      </w:r>
      <w:proofErr w:type="spellStart"/>
      <w:r w:rsidRPr="008575D9">
        <w:rPr>
          <w:rFonts w:ascii="Book Antiqua" w:hAnsi="Book Antiqua" w:cs="Arial"/>
        </w:rPr>
        <w:t>Castaing</w:t>
      </w:r>
      <w:proofErr w:type="spellEnd"/>
      <w:r w:rsidRPr="008575D9">
        <w:rPr>
          <w:rFonts w:ascii="Book Antiqua" w:hAnsi="Book Antiqua" w:cs="Arial"/>
        </w:rPr>
        <w:t xml:space="preserve"> D, Samuel D; French Liver Transplant Teams. Patients with acute liver failure listed for </w:t>
      </w:r>
      <w:proofErr w:type="spellStart"/>
      <w:r w:rsidRPr="008575D9">
        <w:rPr>
          <w:rFonts w:ascii="Book Antiqua" w:hAnsi="Book Antiqua" w:cs="Arial"/>
        </w:rPr>
        <w:t>superurgent</w:t>
      </w:r>
      <w:proofErr w:type="spellEnd"/>
      <w:r w:rsidRPr="008575D9">
        <w:rPr>
          <w:rFonts w:ascii="Book Antiqua" w:hAnsi="Book Antiqua" w:cs="Arial"/>
        </w:rPr>
        <w:t xml:space="preserve"> liver transplantation in France: reevaluation of </w:t>
      </w:r>
      <w:r w:rsidRPr="008575D9">
        <w:rPr>
          <w:rFonts w:ascii="Book Antiqua" w:hAnsi="Book Antiqua" w:cs="Arial"/>
        </w:rPr>
        <w:lastRenderedPageBreak/>
        <w:t xml:space="preserve">the Clichy-Villejuif criteria. </w:t>
      </w:r>
      <w:r w:rsidRPr="008575D9">
        <w:rPr>
          <w:rFonts w:ascii="Book Antiqua" w:hAnsi="Book Antiqua" w:cs="Arial"/>
          <w:i/>
        </w:rPr>
        <w:t xml:space="preserve">Liver </w:t>
      </w:r>
      <w:proofErr w:type="spellStart"/>
      <w:r w:rsidRPr="008575D9">
        <w:rPr>
          <w:rFonts w:ascii="Book Antiqua" w:hAnsi="Book Antiqua" w:cs="Arial"/>
          <w:i/>
        </w:rPr>
        <w:t>Transpl</w:t>
      </w:r>
      <w:proofErr w:type="spellEnd"/>
      <w:r w:rsidRPr="008575D9">
        <w:rPr>
          <w:rFonts w:ascii="Book Antiqua" w:hAnsi="Book Antiqua" w:cs="Arial"/>
        </w:rPr>
        <w:t xml:space="preserve"> 2015; </w:t>
      </w:r>
      <w:r w:rsidRPr="008575D9">
        <w:rPr>
          <w:rFonts w:ascii="Book Antiqua" w:hAnsi="Book Antiqua" w:cs="Arial"/>
          <w:b/>
        </w:rPr>
        <w:t>21</w:t>
      </w:r>
      <w:r w:rsidRPr="008575D9">
        <w:rPr>
          <w:rFonts w:ascii="Book Antiqua" w:hAnsi="Book Antiqua" w:cs="Arial"/>
        </w:rPr>
        <w:t>: 512-523 [PMID: 25675946 DOI: 10.1002/lt.24092]</w:t>
      </w:r>
    </w:p>
    <w:p w14:paraId="02821D3A"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14 </w:t>
      </w:r>
      <w:r w:rsidRPr="008575D9">
        <w:rPr>
          <w:rFonts w:ascii="Book Antiqua" w:hAnsi="Book Antiqua" w:cs="Arial"/>
          <w:b/>
        </w:rPr>
        <w:t>Gaboriau L</w:t>
      </w:r>
      <w:r w:rsidRPr="008575D9">
        <w:rPr>
          <w:rFonts w:ascii="Book Antiqua" w:hAnsi="Book Antiqua" w:cs="Arial"/>
        </w:rPr>
        <w:t xml:space="preserve">, </w:t>
      </w:r>
      <w:proofErr w:type="spellStart"/>
      <w:r w:rsidRPr="008575D9">
        <w:rPr>
          <w:rFonts w:ascii="Book Antiqua" w:hAnsi="Book Antiqua" w:cs="Arial"/>
        </w:rPr>
        <w:t>Boursier</w:t>
      </w:r>
      <w:proofErr w:type="spellEnd"/>
      <w:r w:rsidRPr="008575D9">
        <w:rPr>
          <w:rFonts w:ascii="Book Antiqua" w:hAnsi="Book Antiqua" w:cs="Arial"/>
        </w:rPr>
        <w:t xml:space="preserve"> A, </w:t>
      </w:r>
      <w:proofErr w:type="spellStart"/>
      <w:r w:rsidRPr="008575D9">
        <w:rPr>
          <w:rFonts w:ascii="Book Antiqua" w:hAnsi="Book Antiqua" w:cs="Arial"/>
        </w:rPr>
        <w:t>Béné</w:t>
      </w:r>
      <w:proofErr w:type="spellEnd"/>
      <w:r w:rsidRPr="008575D9">
        <w:rPr>
          <w:rFonts w:ascii="Book Antiqua" w:hAnsi="Book Antiqua" w:cs="Arial"/>
        </w:rPr>
        <w:t xml:space="preserve"> J, </w:t>
      </w:r>
      <w:proofErr w:type="spellStart"/>
      <w:r w:rsidRPr="008575D9">
        <w:rPr>
          <w:rFonts w:ascii="Book Antiqua" w:hAnsi="Book Antiqua" w:cs="Arial"/>
        </w:rPr>
        <w:t>Hassinet</w:t>
      </w:r>
      <w:proofErr w:type="spellEnd"/>
      <w:r w:rsidRPr="008575D9">
        <w:rPr>
          <w:rFonts w:ascii="Book Antiqua" w:hAnsi="Book Antiqua" w:cs="Arial"/>
        </w:rPr>
        <w:t xml:space="preserve"> HR, Gautier S. [Herbal preparations can cause acute hepatitis?]. </w:t>
      </w:r>
      <w:r w:rsidRPr="008575D9">
        <w:rPr>
          <w:rFonts w:ascii="Book Antiqua" w:hAnsi="Book Antiqua" w:cs="Arial"/>
          <w:i/>
        </w:rPr>
        <w:t>Presse Med</w:t>
      </w:r>
      <w:r w:rsidRPr="008575D9">
        <w:rPr>
          <w:rFonts w:ascii="Book Antiqua" w:hAnsi="Book Antiqua" w:cs="Arial"/>
        </w:rPr>
        <w:t xml:space="preserve"> 2016; </w:t>
      </w:r>
      <w:r w:rsidRPr="008575D9">
        <w:rPr>
          <w:rFonts w:ascii="Book Antiqua" w:hAnsi="Book Antiqua" w:cs="Arial"/>
          <w:b/>
        </w:rPr>
        <w:t>45</w:t>
      </w:r>
      <w:r w:rsidRPr="008575D9">
        <w:rPr>
          <w:rFonts w:ascii="Book Antiqua" w:hAnsi="Book Antiqua" w:cs="Arial"/>
        </w:rPr>
        <w:t>: 545-546 [PMID: 27016852 DOI: 10.1016/j.lpm.2016.02.015]</w:t>
      </w:r>
    </w:p>
    <w:p w14:paraId="54A7F975"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15 </w:t>
      </w:r>
      <w:proofErr w:type="spellStart"/>
      <w:r w:rsidRPr="008575D9">
        <w:rPr>
          <w:rFonts w:ascii="Book Antiqua" w:hAnsi="Book Antiqua" w:cs="Arial"/>
          <w:b/>
        </w:rPr>
        <w:t>Langrand</w:t>
      </w:r>
      <w:proofErr w:type="spellEnd"/>
      <w:r w:rsidRPr="008575D9">
        <w:rPr>
          <w:rFonts w:ascii="Book Antiqua" w:hAnsi="Book Antiqua" w:cs="Arial"/>
          <w:b/>
        </w:rPr>
        <w:t xml:space="preserve"> J</w:t>
      </w:r>
      <w:r w:rsidRPr="008575D9">
        <w:rPr>
          <w:rFonts w:ascii="Book Antiqua" w:hAnsi="Book Antiqua" w:cs="Arial"/>
        </w:rPr>
        <w:t xml:space="preserve">, </w:t>
      </w:r>
      <w:proofErr w:type="spellStart"/>
      <w:r w:rsidRPr="008575D9">
        <w:rPr>
          <w:rFonts w:ascii="Book Antiqua" w:hAnsi="Book Antiqua" w:cs="Arial"/>
        </w:rPr>
        <w:t>Regnault</w:t>
      </w:r>
      <w:proofErr w:type="spellEnd"/>
      <w:r w:rsidRPr="008575D9">
        <w:rPr>
          <w:rFonts w:ascii="Book Antiqua" w:hAnsi="Book Antiqua" w:cs="Arial"/>
        </w:rPr>
        <w:t xml:space="preserve"> H, Cachet X, </w:t>
      </w:r>
      <w:proofErr w:type="spellStart"/>
      <w:r w:rsidRPr="008575D9">
        <w:rPr>
          <w:rFonts w:ascii="Book Antiqua" w:hAnsi="Book Antiqua" w:cs="Arial"/>
        </w:rPr>
        <w:t>Bouzidi</w:t>
      </w:r>
      <w:proofErr w:type="spellEnd"/>
      <w:r w:rsidRPr="008575D9">
        <w:rPr>
          <w:rFonts w:ascii="Book Antiqua" w:hAnsi="Book Antiqua" w:cs="Arial"/>
        </w:rPr>
        <w:t xml:space="preserve"> C, Villa AF, </w:t>
      </w:r>
      <w:proofErr w:type="spellStart"/>
      <w:r w:rsidRPr="008575D9">
        <w:rPr>
          <w:rFonts w:ascii="Book Antiqua" w:hAnsi="Book Antiqua" w:cs="Arial"/>
        </w:rPr>
        <w:t>Serfaty</w:t>
      </w:r>
      <w:proofErr w:type="spellEnd"/>
      <w:r w:rsidRPr="008575D9">
        <w:rPr>
          <w:rFonts w:ascii="Book Antiqua" w:hAnsi="Book Antiqua" w:cs="Arial"/>
        </w:rPr>
        <w:t xml:space="preserve"> L, </w:t>
      </w:r>
      <w:proofErr w:type="spellStart"/>
      <w:r w:rsidRPr="008575D9">
        <w:rPr>
          <w:rFonts w:ascii="Book Antiqua" w:hAnsi="Book Antiqua" w:cs="Arial"/>
        </w:rPr>
        <w:t>Garnier</w:t>
      </w:r>
      <w:proofErr w:type="spellEnd"/>
      <w:r w:rsidRPr="008575D9">
        <w:rPr>
          <w:rFonts w:ascii="Book Antiqua" w:hAnsi="Book Antiqua" w:cs="Arial"/>
        </w:rPr>
        <w:t xml:space="preserve"> R, Michel S. Toxic hepatitis induced by a herbal medicine: </w:t>
      </w:r>
      <w:proofErr w:type="spellStart"/>
      <w:r w:rsidRPr="008575D9">
        <w:rPr>
          <w:rFonts w:ascii="Book Antiqua" w:hAnsi="Book Antiqua" w:cs="Arial"/>
        </w:rPr>
        <w:t>Tinospora</w:t>
      </w:r>
      <w:proofErr w:type="spellEnd"/>
      <w:r w:rsidRPr="008575D9">
        <w:rPr>
          <w:rFonts w:ascii="Book Antiqua" w:hAnsi="Book Antiqua" w:cs="Arial"/>
        </w:rPr>
        <w:t xml:space="preserve"> </w:t>
      </w:r>
      <w:proofErr w:type="spellStart"/>
      <w:r w:rsidRPr="008575D9">
        <w:rPr>
          <w:rFonts w:ascii="Book Antiqua" w:hAnsi="Book Antiqua" w:cs="Arial"/>
        </w:rPr>
        <w:t>crispa</w:t>
      </w:r>
      <w:proofErr w:type="spellEnd"/>
      <w:r w:rsidRPr="008575D9">
        <w:rPr>
          <w:rFonts w:ascii="Book Antiqua" w:hAnsi="Book Antiqua" w:cs="Arial"/>
        </w:rPr>
        <w:t xml:space="preserve">. </w:t>
      </w:r>
      <w:r w:rsidRPr="008575D9">
        <w:rPr>
          <w:rFonts w:ascii="Book Antiqua" w:hAnsi="Book Antiqua" w:cs="Arial"/>
          <w:i/>
        </w:rPr>
        <w:t>Phytomedicine</w:t>
      </w:r>
      <w:r w:rsidRPr="008575D9">
        <w:rPr>
          <w:rFonts w:ascii="Book Antiqua" w:hAnsi="Book Antiqua" w:cs="Arial"/>
        </w:rPr>
        <w:t xml:space="preserve"> 2014; </w:t>
      </w:r>
      <w:r w:rsidRPr="008575D9">
        <w:rPr>
          <w:rFonts w:ascii="Book Antiqua" w:hAnsi="Book Antiqua" w:cs="Arial"/>
          <w:b/>
        </w:rPr>
        <w:t>21</w:t>
      </w:r>
      <w:r w:rsidRPr="008575D9">
        <w:rPr>
          <w:rFonts w:ascii="Book Antiqua" w:hAnsi="Book Antiqua" w:cs="Arial"/>
        </w:rPr>
        <w:t>: 1120-1123 [PMID: 24867504 DOI: 10.1016/j.phymed.2014.04.031]</w:t>
      </w:r>
    </w:p>
    <w:p w14:paraId="4B19F0F8"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16 </w:t>
      </w:r>
      <w:proofErr w:type="spellStart"/>
      <w:r w:rsidRPr="008575D9">
        <w:rPr>
          <w:rFonts w:ascii="Book Antiqua" w:hAnsi="Book Antiqua" w:cs="Arial"/>
          <w:b/>
        </w:rPr>
        <w:t>Gloro</w:t>
      </w:r>
      <w:proofErr w:type="spellEnd"/>
      <w:r w:rsidRPr="008575D9">
        <w:rPr>
          <w:rFonts w:ascii="Book Antiqua" w:hAnsi="Book Antiqua" w:cs="Arial"/>
          <w:b/>
        </w:rPr>
        <w:t xml:space="preserve"> R</w:t>
      </w:r>
      <w:r w:rsidRPr="008575D9">
        <w:rPr>
          <w:rFonts w:ascii="Book Antiqua" w:hAnsi="Book Antiqua" w:cs="Arial"/>
        </w:rPr>
        <w:t xml:space="preserve">, </w:t>
      </w:r>
      <w:proofErr w:type="spellStart"/>
      <w:r w:rsidRPr="008575D9">
        <w:rPr>
          <w:rFonts w:ascii="Book Antiqua" w:hAnsi="Book Antiqua" w:cs="Arial"/>
        </w:rPr>
        <w:t>Hourmand-Ollivier</w:t>
      </w:r>
      <w:proofErr w:type="spellEnd"/>
      <w:r w:rsidRPr="008575D9">
        <w:rPr>
          <w:rFonts w:ascii="Book Antiqua" w:hAnsi="Book Antiqua" w:cs="Arial"/>
        </w:rPr>
        <w:t xml:space="preserve"> I, </w:t>
      </w:r>
      <w:proofErr w:type="spellStart"/>
      <w:r w:rsidRPr="008575D9">
        <w:rPr>
          <w:rFonts w:ascii="Book Antiqua" w:hAnsi="Book Antiqua" w:cs="Arial"/>
        </w:rPr>
        <w:t>Mosquet</w:t>
      </w:r>
      <w:proofErr w:type="spellEnd"/>
      <w:r w:rsidRPr="008575D9">
        <w:rPr>
          <w:rFonts w:ascii="Book Antiqua" w:hAnsi="Book Antiqua" w:cs="Arial"/>
        </w:rPr>
        <w:t xml:space="preserve"> B, </w:t>
      </w:r>
      <w:proofErr w:type="spellStart"/>
      <w:r w:rsidRPr="008575D9">
        <w:rPr>
          <w:rFonts w:ascii="Book Antiqua" w:hAnsi="Book Antiqua" w:cs="Arial"/>
        </w:rPr>
        <w:t>Mosquet</w:t>
      </w:r>
      <w:proofErr w:type="spellEnd"/>
      <w:r w:rsidRPr="008575D9">
        <w:rPr>
          <w:rFonts w:ascii="Book Antiqua" w:hAnsi="Book Antiqua" w:cs="Arial"/>
        </w:rPr>
        <w:t xml:space="preserve"> L, </w:t>
      </w:r>
      <w:proofErr w:type="spellStart"/>
      <w:r w:rsidRPr="008575D9">
        <w:rPr>
          <w:rFonts w:ascii="Book Antiqua" w:hAnsi="Book Antiqua" w:cs="Arial"/>
        </w:rPr>
        <w:t>Rousselot</w:t>
      </w:r>
      <w:proofErr w:type="spellEnd"/>
      <w:r w:rsidRPr="008575D9">
        <w:rPr>
          <w:rFonts w:ascii="Book Antiqua" w:hAnsi="Book Antiqua" w:cs="Arial"/>
        </w:rPr>
        <w:t xml:space="preserve"> P, </w:t>
      </w:r>
      <w:proofErr w:type="spellStart"/>
      <w:r w:rsidRPr="008575D9">
        <w:rPr>
          <w:rFonts w:ascii="Book Antiqua" w:hAnsi="Book Antiqua" w:cs="Arial"/>
        </w:rPr>
        <w:t>Salamé</w:t>
      </w:r>
      <w:proofErr w:type="spellEnd"/>
      <w:r w:rsidRPr="008575D9">
        <w:rPr>
          <w:rFonts w:ascii="Book Antiqua" w:hAnsi="Book Antiqua" w:cs="Arial"/>
        </w:rPr>
        <w:t xml:space="preserve"> E, Piquet MA, Dao T. Fulminant hepatitis during self-medication with hydroalcoholic extract of green tea. </w:t>
      </w:r>
      <w:proofErr w:type="spellStart"/>
      <w:r w:rsidRPr="008575D9">
        <w:rPr>
          <w:rFonts w:ascii="Book Antiqua" w:hAnsi="Book Antiqua" w:cs="Arial"/>
          <w:i/>
        </w:rPr>
        <w:t>Eur</w:t>
      </w:r>
      <w:proofErr w:type="spellEnd"/>
      <w:r w:rsidRPr="008575D9">
        <w:rPr>
          <w:rFonts w:ascii="Book Antiqua" w:hAnsi="Book Antiqua" w:cs="Arial"/>
          <w:i/>
        </w:rPr>
        <w:t xml:space="preserve"> J </w:t>
      </w:r>
      <w:proofErr w:type="spellStart"/>
      <w:r w:rsidRPr="008575D9">
        <w:rPr>
          <w:rFonts w:ascii="Book Antiqua" w:hAnsi="Book Antiqua" w:cs="Arial"/>
          <w:i/>
        </w:rPr>
        <w:t>Gastroenterol</w:t>
      </w:r>
      <w:proofErr w:type="spellEnd"/>
      <w:r w:rsidRPr="008575D9">
        <w:rPr>
          <w:rFonts w:ascii="Book Antiqua" w:hAnsi="Book Antiqua" w:cs="Arial"/>
          <w:i/>
        </w:rPr>
        <w:t xml:space="preserve"> </w:t>
      </w:r>
      <w:proofErr w:type="spellStart"/>
      <w:r w:rsidRPr="008575D9">
        <w:rPr>
          <w:rFonts w:ascii="Book Antiqua" w:hAnsi="Book Antiqua" w:cs="Arial"/>
          <w:i/>
        </w:rPr>
        <w:t>Hepatol</w:t>
      </w:r>
      <w:proofErr w:type="spellEnd"/>
      <w:r w:rsidRPr="008575D9">
        <w:rPr>
          <w:rFonts w:ascii="Book Antiqua" w:hAnsi="Book Antiqua" w:cs="Arial"/>
        </w:rPr>
        <w:t xml:space="preserve"> 2005; </w:t>
      </w:r>
      <w:r w:rsidRPr="008575D9">
        <w:rPr>
          <w:rFonts w:ascii="Book Antiqua" w:hAnsi="Book Antiqua" w:cs="Arial"/>
          <w:b/>
        </w:rPr>
        <w:t>17</w:t>
      </w:r>
      <w:r w:rsidRPr="008575D9">
        <w:rPr>
          <w:rFonts w:ascii="Book Antiqua" w:hAnsi="Book Antiqua" w:cs="Arial"/>
        </w:rPr>
        <w:t>: 1135-1137 [PMID: 16148563 DOI: 10.1097/00042737-200510000-00021]</w:t>
      </w:r>
    </w:p>
    <w:p w14:paraId="3D3E476A"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17 </w:t>
      </w:r>
      <w:proofErr w:type="spellStart"/>
      <w:r w:rsidRPr="008575D9">
        <w:rPr>
          <w:rFonts w:ascii="Book Antiqua" w:hAnsi="Book Antiqua" w:cs="Arial"/>
          <w:b/>
        </w:rPr>
        <w:t>Larrey</w:t>
      </w:r>
      <w:proofErr w:type="spellEnd"/>
      <w:r w:rsidRPr="008575D9">
        <w:rPr>
          <w:rFonts w:ascii="Book Antiqua" w:hAnsi="Book Antiqua" w:cs="Arial"/>
          <w:b/>
        </w:rPr>
        <w:t xml:space="preserve"> D</w:t>
      </w:r>
      <w:r w:rsidRPr="008575D9">
        <w:rPr>
          <w:rFonts w:ascii="Book Antiqua" w:hAnsi="Book Antiqua" w:cs="Arial"/>
        </w:rPr>
        <w:t xml:space="preserve">, Vial T, </w:t>
      </w:r>
      <w:proofErr w:type="spellStart"/>
      <w:r w:rsidRPr="008575D9">
        <w:rPr>
          <w:rFonts w:ascii="Book Antiqua" w:hAnsi="Book Antiqua" w:cs="Arial"/>
        </w:rPr>
        <w:t>Pauwels</w:t>
      </w:r>
      <w:proofErr w:type="spellEnd"/>
      <w:r w:rsidRPr="008575D9">
        <w:rPr>
          <w:rFonts w:ascii="Book Antiqua" w:hAnsi="Book Antiqua" w:cs="Arial"/>
        </w:rPr>
        <w:t xml:space="preserve"> A, </w:t>
      </w:r>
      <w:proofErr w:type="spellStart"/>
      <w:r w:rsidRPr="008575D9">
        <w:rPr>
          <w:rFonts w:ascii="Book Antiqua" w:hAnsi="Book Antiqua" w:cs="Arial"/>
        </w:rPr>
        <w:t>Castot</w:t>
      </w:r>
      <w:proofErr w:type="spellEnd"/>
      <w:r w:rsidRPr="008575D9">
        <w:rPr>
          <w:rFonts w:ascii="Book Antiqua" w:hAnsi="Book Antiqua" w:cs="Arial"/>
        </w:rPr>
        <w:t xml:space="preserve"> A, </w:t>
      </w:r>
      <w:proofErr w:type="spellStart"/>
      <w:r w:rsidRPr="008575D9">
        <w:rPr>
          <w:rFonts w:ascii="Book Antiqua" w:hAnsi="Book Antiqua" w:cs="Arial"/>
        </w:rPr>
        <w:t>Biour</w:t>
      </w:r>
      <w:proofErr w:type="spellEnd"/>
      <w:r w:rsidRPr="008575D9">
        <w:rPr>
          <w:rFonts w:ascii="Book Antiqua" w:hAnsi="Book Antiqua" w:cs="Arial"/>
        </w:rPr>
        <w:t xml:space="preserve"> M, David M, Michel H. Hepatitis after germander (</w:t>
      </w:r>
      <w:proofErr w:type="spellStart"/>
      <w:r w:rsidRPr="008575D9">
        <w:rPr>
          <w:rFonts w:ascii="Book Antiqua" w:hAnsi="Book Antiqua" w:cs="Arial"/>
        </w:rPr>
        <w:t>Teucrium</w:t>
      </w:r>
      <w:proofErr w:type="spellEnd"/>
      <w:r w:rsidRPr="008575D9">
        <w:rPr>
          <w:rFonts w:ascii="Book Antiqua" w:hAnsi="Book Antiqua" w:cs="Arial"/>
        </w:rPr>
        <w:t xml:space="preserve"> </w:t>
      </w:r>
      <w:proofErr w:type="spellStart"/>
      <w:r w:rsidRPr="008575D9">
        <w:rPr>
          <w:rFonts w:ascii="Book Antiqua" w:hAnsi="Book Antiqua" w:cs="Arial"/>
        </w:rPr>
        <w:t>chamaedrys</w:t>
      </w:r>
      <w:proofErr w:type="spellEnd"/>
      <w:r w:rsidRPr="008575D9">
        <w:rPr>
          <w:rFonts w:ascii="Book Antiqua" w:hAnsi="Book Antiqua" w:cs="Arial"/>
        </w:rPr>
        <w:t xml:space="preserve">) administration: another instance of herbal medicine hepatotoxicity. </w:t>
      </w:r>
      <w:r w:rsidRPr="008575D9">
        <w:rPr>
          <w:rFonts w:ascii="Book Antiqua" w:hAnsi="Book Antiqua" w:cs="Arial"/>
          <w:i/>
        </w:rPr>
        <w:t>Ann Intern Med</w:t>
      </w:r>
      <w:r w:rsidRPr="008575D9">
        <w:rPr>
          <w:rFonts w:ascii="Book Antiqua" w:hAnsi="Book Antiqua" w:cs="Arial"/>
        </w:rPr>
        <w:t xml:space="preserve"> 1992; </w:t>
      </w:r>
      <w:r w:rsidRPr="008575D9">
        <w:rPr>
          <w:rFonts w:ascii="Book Antiqua" w:hAnsi="Book Antiqua" w:cs="Arial"/>
          <w:b/>
        </w:rPr>
        <w:t>117</w:t>
      </w:r>
      <w:r w:rsidRPr="008575D9">
        <w:rPr>
          <w:rFonts w:ascii="Book Antiqua" w:hAnsi="Book Antiqua" w:cs="Arial"/>
        </w:rPr>
        <w:t>: 129-132 [PMID: 1605427 DOI: 10.7326/0003-4819-117-2-129]</w:t>
      </w:r>
    </w:p>
    <w:p w14:paraId="194687E0"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18 </w:t>
      </w:r>
      <w:proofErr w:type="spellStart"/>
      <w:r w:rsidRPr="008575D9">
        <w:rPr>
          <w:rFonts w:ascii="Book Antiqua" w:hAnsi="Book Antiqua" w:cs="Arial"/>
          <w:b/>
        </w:rPr>
        <w:t>Takikawa</w:t>
      </w:r>
      <w:proofErr w:type="spellEnd"/>
      <w:r w:rsidRPr="008575D9">
        <w:rPr>
          <w:rFonts w:ascii="Book Antiqua" w:hAnsi="Book Antiqua" w:cs="Arial"/>
          <w:b/>
        </w:rPr>
        <w:t xml:space="preserve"> H</w:t>
      </w:r>
      <w:r w:rsidRPr="008575D9">
        <w:rPr>
          <w:rFonts w:ascii="Book Antiqua" w:hAnsi="Book Antiqua" w:cs="Arial"/>
        </w:rPr>
        <w:t xml:space="preserve">, </w:t>
      </w:r>
      <w:proofErr w:type="spellStart"/>
      <w:r w:rsidRPr="008575D9">
        <w:rPr>
          <w:rFonts w:ascii="Book Antiqua" w:hAnsi="Book Antiqua" w:cs="Arial"/>
        </w:rPr>
        <w:t>Onji</w:t>
      </w:r>
      <w:proofErr w:type="spellEnd"/>
      <w:r w:rsidRPr="008575D9">
        <w:rPr>
          <w:rFonts w:ascii="Book Antiqua" w:hAnsi="Book Antiqua" w:cs="Arial"/>
        </w:rPr>
        <w:t xml:space="preserve"> M. A proposal of the diagnostic scale of drug-induced liver injury. </w:t>
      </w:r>
      <w:proofErr w:type="spellStart"/>
      <w:r w:rsidRPr="008575D9">
        <w:rPr>
          <w:rFonts w:ascii="Book Antiqua" w:hAnsi="Book Antiqua" w:cs="Arial"/>
          <w:i/>
        </w:rPr>
        <w:t>Hepatol</w:t>
      </w:r>
      <w:proofErr w:type="spellEnd"/>
      <w:r w:rsidRPr="008575D9">
        <w:rPr>
          <w:rFonts w:ascii="Book Antiqua" w:hAnsi="Book Antiqua" w:cs="Arial"/>
          <w:i/>
        </w:rPr>
        <w:t xml:space="preserve"> Res</w:t>
      </w:r>
      <w:r w:rsidRPr="008575D9">
        <w:rPr>
          <w:rFonts w:ascii="Book Antiqua" w:hAnsi="Book Antiqua" w:cs="Arial"/>
        </w:rPr>
        <w:t xml:space="preserve"> 2005; </w:t>
      </w:r>
      <w:r w:rsidRPr="008575D9">
        <w:rPr>
          <w:rFonts w:ascii="Book Antiqua" w:hAnsi="Book Antiqua" w:cs="Arial"/>
          <w:b/>
        </w:rPr>
        <w:t>32</w:t>
      </w:r>
      <w:r w:rsidRPr="008575D9">
        <w:rPr>
          <w:rFonts w:ascii="Book Antiqua" w:hAnsi="Book Antiqua" w:cs="Arial"/>
        </w:rPr>
        <w:t>: 250-251 [PMID: 16099713 DOI: 10.1016/j.hepres.2005.05.007]</w:t>
      </w:r>
    </w:p>
    <w:p w14:paraId="41D75219"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19 </w:t>
      </w:r>
      <w:proofErr w:type="spellStart"/>
      <w:r w:rsidRPr="008575D9">
        <w:rPr>
          <w:rFonts w:ascii="Book Antiqua" w:hAnsi="Book Antiqua" w:cs="Arial"/>
          <w:b/>
        </w:rPr>
        <w:t>Takikawa</w:t>
      </w:r>
      <w:proofErr w:type="spellEnd"/>
      <w:r w:rsidRPr="008575D9">
        <w:rPr>
          <w:rFonts w:ascii="Book Antiqua" w:hAnsi="Book Antiqua" w:cs="Arial"/>
          <w:b/>
        </w:rPr>
        <w:t xml:space="preserve"> H</w:t>
      </w:r>
      <w:r w:rsidRPr="008575D9">
        <w:rPr>
          <w:rFonts w:ascii="Book Antiqua" w:hAnsi="Book Antiqua" w:cs="Arial"/>
        </w:rPr>
        <w:t xml:space="preserve">, Murata Y, </w:t>
      </w:r>
      <w:proofErr w:type="spellStart"/>
      <w:r w:rsidRPr="008575D9">
        <w:rPr>
          <w:rFonts w:ascii="Book Antiqua" w:hAnsi="Book Antiqua" w:cs="Arial"/>
        </w:rPr>
        <w:t>Horiike</w:t>
      </w:r>
      <w:proofErr w:type="spellEnd"/>
      <w:r w:rsidRPr="008575D9">
        <w:rPr>
          <w:rFonts w:ascii="Book Antiqua" w:hAnsi="Book Antiqua" w:cs="Arial"/>
        </w:rPr>
        <w:t xml:space="preserve"> N, Fukui H, </w:t>
      </w:r>
      <w:proofErr w:type="spellStart"/>
      <w:r w:rsidRPr="008575D9">
        <w:rPr>
          <w:rFonts w:ascii="Book Antiqua" w:hAnsi="Book Antiqua" w:cs="Arial"/>
        </w:rPr>
        <w:t>Onji</w:t>
      </w:r>
      <w:proofErr w:type="spellEnd"/>
      <w:r w:rsidRPr="008575D9">
        <w:rPr>
          <w:rFonts w:ascii="Book Antiqua" w:hAnsi="Book Antiqua" w:cs="Arial"/>
        </w:rPr>
        <w:t xml:space="preserve"> M. Drug-induced liver injury in Japan: An analysis of 1676 cases between 1997 and 2006. </w:t>
      </w:r>
      <w:proofErr w:type="spellStart"/>
      <w:r w:rsidRPr="008575D9">
        <w:rPr>
          <w:rFonts w:ascii="Book Antiqua" w:hAnsi="Book Antiqua" w:cs="Arial"/>
          <w:i/>
        </w:rPr>
        <w:t>Hepatol</w:t>
      </w:r>
      <w:proofErr w:type="spellEnd"/>
      <w:r w:rsidRPr="008575D9">
        <w:rPr>
          <w:rFonts w:ascii="Book Antiqua" w:hAnsi="Book Antiqua" w:cs="Arial"/>
          <w:i/>
        </w:rPr>
        <w:t xml:space="preserve"> Res</w:t>
      </w:r>
      <w:r w:rsidRPr="008575D9">
        <w:rPr>
          <w:rFonts w:ascii="Book Antiqua" w:hAnsi="Book Antiqua" w:cs="Arial"/>
        </w:rPr>
        <w:t xml:space="preserve"> 2009; </w:t>
      </w:r>
      <w:r w:rsidRPr="008575D9">
        <w:rPr>
          <w:rFonts w:ascii="Book Antiqua" w:hAnsi="Book Antiqua" w:cs="Arial"/>
          <w:b/>
        </w:rPr>
        <w:t>39</w:t>
      </w:r>
      <w:r w:rsidRPr="008575D9">
        <w:rPr>
          <w:rFonts w:ascii="Book Antiqua" w:hAnsi="Book Antiqua" w:cs="Arial"/>
        </w:rPr>
        <w:t>: 427-431 [PMID: 19207579 DOI: 10.1111/j.1872-034X.2008.00486.x]</w:t>
      </w:r>
    </w:p>
    <w:p w14:paraId="7C756BFC"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20 </w:t>
      </w:r>
      <w:proofErr w:type="spellStart"/>
      <w:r w:rsidRPr="008575D9">
        <w:rPr>
          <w:rFonts w:ascii="Book Antiqua" w:hAnsi="Book Antiqua" w:cs="Arial"/>
          <w:b/>
        </w:rPr>
        <w:t>Devarbhavi</w:t>
      </w:r>
      <w:proofErr w:type="spellEnd"/>
      <w:r w:rsidRPr="008575D9">
        <w:rPr>
          <w:rFonts w:ascii="Book Antiqua" w:hAnsi="Book Antiqua" w:cs="Arial"/>
          <w:b/>
        </w:rPr>
        <w:t xml:space="preserve"> H</w:t>
      </w:r>
      <w:r w:rsidRPr="008575D9">
        <w:rPr>
          <w:rFonts w:ascii="Book Antiqua" w:hAnsi="Book Antiqua" w:cs="Arial"/>
        </w:rPr>
        <w:t xml:space="preserve">, </w:t>
      </w:r>
      <w:proofErr w:type="spellStart"/>
      <w:r w:rsidRPr="008575D9">
        <w:rPr>
          <w:rFonts w:ascii="Book Antiqua" w:hAnsi="Book Antiqua" w:cs="Arial"/>
        </w:rPr>
        <w:t>Dierkhising</w:t>
      </w:r>
      <w:proofErr w:type="spellEnd"/>
      <w:r w:rsidRPr="008575D9">
        <w:rPr>
          <w:rFonts w:ascii="Book Antiqua" w:hAnsi="Book Antiqua" w:cs="Arial"/>
        </w:rPr>
        <w:t xml:space="preserve"> R, </w:t>
      </w:r>
      <w:proofErr w:type="spellStart"/>
      <w:r w:rsidRPr="008575D9">
        <w:rPr>
          <w:rFonts w:ascii="Book Antiqua" w:hAnsi="Book Antiqua" w:cs="Arial"/>
        </w:rPr>
        <w:t>Kremers</w:t>
      </w:r>
      <w:proofErr w:type="spellEnd"/>
      <w:r w:rsidRPr="008575D9">
        <w:rPr>
          <w:rFonts w:ascii="Book Antiqua" w:hAnsi="Book Antiqua" w:cs="Arial"/>
        </w:rPr>
        <w:t xml:space="preserve"> WK, </w:t>
      </w:r>
      <w:proofErr w:type="spellStart"/>
      <w:r w:rsidRPr="008575D9">
        <w:rPr>
          <w:rFonts w:ascii="Book Antiqua" w:hAnsi="Book Antiqua" w:cs="Arial"/>
        </w:rPr>
        <w:t>Sandeep</w:t>
      </w:r>
      <w:proofErr w:type="spellEnd"/>
      <w:r w:rsidRPr="008575D9">
        <w:rPr>
          <w:rFonts w:ascii="Book Antiqua" w:hAnsi="Book Antiqua" w:cs="Arial"/>
        </w:rPr>
        <w:t xml:space="preserve"> MS, </w:t>
      </w:r>
      <w:proofErr w:type="spellStart"/>
      <w:r w:rsidRPr="008575D9">
        <w:rPr>
          <w:rFonts w:ascii="Book Antiqua" w:hAnsi="Book Antiqua" w:cs="Arial"/>
        </w:rPr>
        <w:t>Karanth</w:t>
      </w:r>
      <w:proofErr w:type="spellEnd"/>
      <w:r w:rsidRPr="008575D9">
        <w:rPr>
          <w:rFonts w:ascii="Book Antiqua" w:hAnsi="Book Antiqua" w:cs="Arial"/>
        </w:rPr>
        <w:t xml:space="preserve"> D, </w:t>
      </w:r>
      <w:proofErr w:type="spellStart"/>
      <w:r w:rsidRPr="008575D9">
        <w:rPr>
          <w:rFonts w:ascii="Book Antiqua" w:hAnsi="Book Antiqua" w:cs="Arial"/>
        </w:rPr>
        <w:t>Adarsh</w:t>
      </w:r>
      <w:proofErr w:type="spellEnd"/>
      <w:r w:rsidRPr="008575D9">
        <w:rPr>
          <w:rFonts w:ascii="Book Antiqua" w:hAnsi="Book Antiqua" w:cs="Arial"/>
        </w:rPr>
        <w:t xml:space="preserve"> CK. Single-center experience with drug-induced liver injury from India: causes, outcome, prognosis, and predictors of mortality. </w:t>
      </w:r>
      <w:r w:rsidRPr="008575D9">
        <w:rPr>
          <w:rFonts w:ascii="Book Antiqua" w:hAnsi="Book Antiqua" w:cs="Arial"/>
          <w:i/>
        </w:rPr>
        <w:t>Am J Gastroenterol</w:t>
      </w:r>
      <w:r w:rsidRPr="008575D9">
        <w:rPr>
          <w:rFonts w:ascii="Book Antiqua" w:hAnsi="Book Antiqua" w:cs="Arial"/>
        </w:rPr>
        <w:t xml:space="preserve"> 2010; </w:t>
      </w:r>
      <w:r w:rsidRPr="008575D9">
        <w:rPr>
          <w:rFonts w:ascii="Book Antiqua" w:hAnsi="Book Antiqua" w:cs="Arial"/>
          <w:b/>
        </w:rPr>
        <w:t>105</w:t>
      </w:r>
      <w:r w:rsidRPr="008575D9">
        <w:rPr>
          <w:rFonts w:ascii="Book Antiqua" w:hAnsi="Book Antiqua" w:cs="Arial"/>
        </w:rPr>
        <w:t>: 2396-2404 [PMID: 20648003 DOI: 10.1038/ajg.2010.287]</w:t>
      </w:r>
    </w:p>
    <w:p w14:paraId="3FBC99C2"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21 </w:t>
      </w:r>
      <w:r w:rsidRPr="008575D9">
        <w:rPr>
          <w:rFonts w:ascii="Book Antiqua" w:hAnsi="Book Antiqua" w:cs="Arial"/>
          <w:b/>
        </w:rPr>
        <w:t>Shen T</w:t>
      </w:r>
      <w:r w:rsidRPr="008575D9">
        <w:rPr>
          <w:rFonts w:ascii="Book Antiqua" w:hAnsi="Book Antiqua" w:cs="Arial"/>
        </w:rPr>
        <w:t xml:space="preserve">, Liu Y, Shang J, </w:t>
      </w:r>
      <w:proofErr w:type="spellStart"/>
      <w:r w:rsidRPr="008575D9">
        <w:rPr>
          <w:rFonts w:ascii="Book Antiqua" w:hAnsi="Book Antiqua" w:cs="Arial"/>
        </w:rPr>
        <w:t>Xie</w:t>
      </w:r>
      <w:proofErr w:type="spellEnd"/>
      <w:r w:rsidRPr="008575D9">
        <w:rPr>
          <w:rFonts w:ascii="Book Antiqua" w:hAnsi="Book Antiqua" w:cs="Arial"/>
        </w:rPr>
        <w:t xml:space="preserve"> Q, Li J, Yan M, </w:t>
      </w:r>
      <w:proofErr w:type="spellStart"/>
      <w:r w:rsidRPr="008575D9">
        <w:rPr>
          <w:rFonts w:ascii="Book Antiqua" w:hAnsi="Book Antiqua" w:cs="Arial"/>
        </w:rPr>
        <w:t>Xu</w:t>
      </w:r>
      <w:proofErr w:type="spellEnd"/>
      <w:r w:rsidRPr="008575D9">
        <w:rPr>
          <w:rFonts w:ascii="Book Antiqua" w:hAnsi="Book Antiqua" w:cs="Arial"/>
        </w:rPr>
        <w:t xml:space="preserve"> J, </w:t>
      </w:r>
      <w:proofErr w:type="spellStart"/>
      <w:r w:rsidRPr="008575D9">
        <w:rPr>
          <w:rFonts w:ascii="Book Antiqua" w:hAnsi="Book Antiqua" w:cs="Arial"/>
        </w:rPr>
        <w:t>Niu</w:t>
      </w:r>
      <w:proofErr w:type="spellEnd"/>
      <w:r w:rsidRPr="008575D9">
        <w:rPr>
          <w:rFonts w:ascii="Book Antiqua" w:hAnsi="Book Antiqua" w:cs="Arial"/>
        </w:rPr>
        <w:t xml:space="preserve"> J, Liu J, Watkins PB, </w:t>
      </w:r>
      <w:proofErr w:type="spellStart"/>
      <w:r w:rsidRPr="008575D9">
        <w:rPr>
          <w:rFonts w:ascii="Book Antiqua" w:hAnsi="Book Antiqua" w:cs="Arial"/>
        </w:rPr>
        <w:t>Aithal</w:t>
      </w:r>
      <w:proofErr w:type="spellEnd"/>
      <w:r w:rsidRPr="008575D9">
        <w:rPr>
          <w:rFonts w:ascii="Book Antiqua" w:hAnsi="Book Antiqua" w:cs="Arial"/>
        </w:rPr>
        <w:t xml:space="preserve"> GP, Andrade RJ, Dou X, Yao L, </w:t>
      </w:r>
      <w:proofErr w:type="spellStart"/>
      <w:r w:rsidRPr="008575D9">
        <w:rPr>
          <w:rFonts w:ascii="Book Antiqua" w:hAnsi="Book Antiqua" w:cs="Arial"/>
        </w:rPr>
        <w:t>Lv</w:t>
      </w:r>
      <w:proofErr w:type="spellEnd"/>
      <w:r w:rsidRPr="008575D9">
        <w:rPr>
          <w:rFonts w:ascii="Book Antiqua" w:hAnsi="Book Antiqua" w:cs="Arial"/>
        </w:rPr>
        <w:t xml:space="preserve"> F, Wang Q, Li Y, Zhou X, Zhang Y, </w:t>
      </w:r>
      <w:proofErr w:type="spellStart"/>
      <w:r w:rsidRPr="008575D9">
        <w:rPr>
          <w:rFonts w:ascii="Book Antiqua" w:hAnsi="Book Antiqua" w:cs="Arial"/>
        </w:rPr>
        <w:t>Zong</w:t>
      </w:r>
      <w:proofErr w:type="spellEnd"/>
      <w:r w:rsidRPr="008575D9">
        <w:rPr>
          <w:rFonts w:ascii="Book Antiqua" w:hAnsi="Book Antiqua" w:cs="Arial"/>
        </w:rPr>
        <w:t xml:space="preserve"> P, Wan B, Zou Z, Yang D, </w:t>
      </w:r>
      <w:proofErr w:type="spellStart"/>
      <w:r w:rsidRPr="008575D9">
        <w:rPr>
          <w:rFonts w:ascii="Book Antiqua" w:hAnsi="Book Antiqua" w:cs="Arial"/>
        </w:rPr>
        <w:t>Nie</w:t>
      </w:r>
      <w:proofErr w:type="spellEnd"/>
      <w:r w:rsidRPr="008575D9">
        <w:rPr>
          <w:rFonts w:ascii="Book Antiqua" w:hAnsi="Book Antiqua" w:cs="Arial"/>
        </w:rPr>
        <w:t xml:space="preserve"> Y, Li D, Wang Y, Han X, Zhuang H, Mao Y, Chen C. Incidence and </w:t>
      </w:r>
      <w:r w:rsidRPr="008575D9">
        <w:rPr>
          <w:rFonts w:ascii="Book Antiqua" w:hAnsi="Book Antiqua" w:cs="Arial"/>
        </w:rPr>
        <w:lastRenderedPageBreak/>
        <w:t xml:space="preserve">Etiology of Drug-Induced Liver Injury in Mainland China. </w:t>
      </w:r>
      <w:r w:rsidRPr="008575D9">
        <w:rPr>
          <w:rFonts w:ascii="Book Antiqua" w:hAnsi="Book Antiqua" w:cs="Arial"/>
          <w:i/>
        </w:rPr>
        <w:t>Gastroenterology</w:t>
      </w:r>
      <w:r w:rsidRPr="008575D9">
        <w:rPr>
          <w:rFonts w:ascii="Book Antiqua" w:hAnsi="Book Antiqua" w:cs="Arial"/>
        </w:rPr>
        <w:t xml:space="preserve"> 2019; </w:t>
      </w:r>
      <w:r w:rsidRPr="008575D9">
        <w:rPr>
          <w:rFonts w:ascii="Book Antiqua" w:hAnsi="Book Antiqua" w:cs="Arial"/>
          <w:b/>
        </w:rPr>
        <w:t>156</w:t>
      </w:r>
      <w:r w:rsidRPr="008575D9">
        <w:rPr>
          <w:rFonts w:ascii="Book Antiqua" w:hAnsi="Book Antiqua" w:cs="Arial"/>
        </w:rPr>
        <w:t>: 2230-2241.e11 [PMID: 30742832 DOI: 10.1053/j.gastro.2019.02.002]</w:t>
      </w:r>
    </w:p>
    <w:p w14:paraId="41638104"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22 </w:t>
      </w:r>
      <w:r w:rsidRPr="008575D9">
        <w:rPr>
          <w:rFonts w:ascii="Book Antiqua" w:hAnsi="Book Antiqua" w:cs="Arial"/>
          <w:b/>
        </w:rPr>
        <w:t>Zhou Y</w:t>
      </w:r>
      <w:r w:rsidRPr="008575D9">
        <w:rPr>
          <w:rFonts w:ascii="Book Antiqua" w:hAnsi="Book Antiqua" w:cs="Arial"/>
        </w:rPr>
        <w:t xml:space="preserve">, Yang L, Liao Z, He X, Zhou Y, Guo H. Epidemiology of drug-induced liver injury in China: a systematic analysis of the Chinese literature including 21,789 patients. </w:t>
      </w:r>
      <w:proofErr w:type="spellStart"/>
      <w:r w:rsidRPr="008575D9">
        <w:rPr>
          <w:rFonts w:ascii="Book Antiqua" w:hAnsi="Book Antiqua" w:cs="Arial"/>
          <w:i/>
        </w:rPr>
        <w:t>Eur</w:t>
      </w:r>
      <w:proofErr w:type="spellEnd"/>
      <w:r w:rsidRPr="008575D9">
        <w:rPr>
          <w:rFonts w:ascii="Book Antiqua" w:hAnsi="Book Antiqua" w:cs="Arial"/>
          <w:i/>
        </w:rPr>
        <w:t xml:space="preserve"> J </w:t>
      </w:r>
      <w:proofErr w:type="spellStart"/>
      <w:r w:rsidRPr="008575D9">
        <w:rPr>
          <w:rFonts w:ascii="Book Antiqua" w:hAnsi="Book Antiqua" w:cs="Arial"/>
          <w:i/>
        </w:rPr>
        <w:t>Gastroenterol</w:t>
      </w:r>
      <w:proofErr w:type="spellEnd"/>
      <w:r w:rsidRPr="008575D9">
        <w:rPr>
          <w:rFonts w:ascii="Book Antiqua" w:hAnsi="Book Antiqua" w:cs="Arial"/>
          <w:i/>
        </w:rPr>
        <w:t xml:space="preserve"> </w:t>
      </w:r>
      <w:proofErr w:type="spellStart"/>
      <w:r w:rsidRPr="008575D9">
        <w:rPr>
          <w:rFonts w:ascii="Book Antiqua" w:hAnsi="Book Antiqua" w:cs="Arial"/>
          <w:i/>
        </w:rPr>
        <w:t>Hepatol</w:t>
      </w:r>
      <w:proofErr w:type="spellEnd"/>
      <w:r w:rsidRPr="008575D9">
        <w:rPr>
          <w:rFonts w:ascii="Book Antiqua" w:hAnsi="Book Antiqua" w:cs="Arial"/>
        </w:rPr>
        <w:t xml:space="preserve"> 2013; </w:t>
      </w:r>
      <w:r w:rsidRPr="008575D9">
        <w:rPr>
          <w:rFonts w:ascii="Book Antiqua" w:hAnsi="Book Antiqua" w:cs="Arial"/>
          <w:b/>
        </w:rPr>
        <w:t>25</w:t>
      </w:r>
      <w:r w:rsidRPr="008575D9">
        <w:rPr>
          <w:rFonts w:ascii="Book Antiqua" w:hAnsi="Book Antiqua" w:cs="Arial"/>
        </w:rPr>
        <w:t>: 825-829 [PMID: 23510965 DOI: 10.1097/MEG.0b013e32835f6889]</w:t>
      </w:r>
    </w:p>
    <w:p w14:paraId="2159529E"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23 </w:t>
      </w:r>
      <w:r w:rsidRPr="008575D9">
        <w:rPr>
          <w:rFonts w:ascii="Book Antiqua" w:hAnsi="Book Antiqua" w:cs="Arial"/>
          <w:b/>
        </w:rPr>
        <w:t>Zhao P</w:t>
      </w:r>
      <w:r w:rsidRPr="008575D9">
        <w:rPr>
          <w:rFonts w:ascii="Book Antiqua" w:hAnsi="Book Antiqua" w:cs="Arial"/>
        </w:rPr>
        <w:t xml:space="preserve">, Wang C, Liu W, Wang F. Acute liver failure associated with traditional Chinese medicine: report of 30 cases from seven tertiary hospitals in China*. </w:t>
      </w:r>
      <w:proofErr w:type="spellStart"/>
      <w:r w:rsidRPr="008575D9">
        <w:rPr>
          <w:rFonts w:ascii="Book Antiqua" w:hAnsi="Book Antiqua" w:cs="Arial"/>
          <w:i/>
        </w:rPr>
        <w:t>Crit</w:t>
      </w:r>
      <w:proofErr w:type="spellEnd"/>
      <w:r w:rsidRPr="008575D9">
        <w:rPr>
          <w:rFonts w:ascii="Book Antiqua" w:hAnsi="Book Antiqua" w:cs="Arial"/>
          <w:i/>
        </w:rPr>
        <w:t xml:space="preserve"> Care Med</w:t>
      </w:r>
      <w:r w:rsidRPr="008575D9">
        <w:rPr>
          <w:rFonts w:ascii="Book Antiqua" w:hAnsi="Book Antiqua" w:cs="Arial"/>
        </w:rPr>
        <w:t xml:space="preserve"> 2014; </w:t>
      </w:r>
      <w:r w:rsidRPr="008575D9">
        <w:rPr>
          <w:rFonts w:ascii="Book Antiqua" w:hAnsi="Book Antiqua" w:cs="Arial"/>
          <w:b/>
        </w:rPr>
        <w:t>42</w:t>
      </w:r>
      <w:r w:rsidRPr="008575D9">
        <w:rPr>
          <w:rFonts w:ascii="Book Antiqua" w:hAnsi="Book Antiqua" w:cs="Arial"/>
        </w:rPr>
        <w:t>: e296-e299 [PMID: 24335449 DOI: 10.1097/CCM.0000000000000136]</w:t>
      </w:r>
    </w:p>
    <w:p w14:paraId="7AC33AE8"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24 </w:t>
      </w:r>
      <w:r w:rsidRPr="008575D9">
        <w:rPr>
          <w:rFonts w:ascii="Book Antiqua" w:hAnsi="Book Antiqua" w:cs="Arial"/>
          <w:b/>
        </w:rPr>
        <w:t>Zhao P</w:t>
      </w:r>
      <w:r w:rsidRPr="008575D9">
        <w:rPr>
          <w:rFonts w:ascii="Book Antiqua" w:hAnsi="Book Antiqua" w:cs="Arial"/>
        </w:rPr>
        <w:t xml:space="preserve">, Wang C, Liu W, Chen G, Liu X, Wang X, Wang B, Yu L, Sun Y, Liang X, Yang H, Zhang F. Causes and outcomes of acute liver failure in China. </w:t>
      </w:r>
      <w:proofErr w:type="spellStart"/>
      <w:r w:rsidRPr="008575D9">
        <w:rPr>
          <w:rFonts w:ascii="Book Antiqua" w:hAnsi="Book Antiqua" w:cs="Arial"/>
          <w:i/>
        </w:rPr>
        <w:t>PLoS</w:t>
      </w:r>
      <w:proofErr w:type="spellEnd"/>
      <w:r w:rsidRPr="008575D9">
        <w:rPr>
          <w:rFonts w:ascii="Book Antiqua" w:hAnsi="Book Antiqua" w:cs="Arial"/>
          <w:i/>
        </w:rPr>
        <w:t xml:space="preserve"> One</w:t>
      </w:r>
      <w:r w:rsidRPr="008575D9">
        <w:rPr>
          <w:rFonts w:ascii="Book Antiqua" w:hAnsi="Book Antiqua" w:cs="Arial"/>
        </w:rPr>
        <w:t xml:space="preserve"> 2013; </w:t>
      </w:r>
      <w:r w:rsidRPr="008575D9">
        <w:rPr>
          <w:rFonts w:ascii="Book Antiqua" w:hAnsi="Book Antiqua" w:cs="Arial"/>
          <w:b/>
        </w:rPr>
        <w:t>8</w:t>
      </w:r>
      <w:r w:rsidRPr="008575D9">
        <w:rPr>
          <w:rFonts w:ascii="Book Antiqua" w:hAnsi="Book Antiqua" w:cs="Arial"/>
        </w:rPr>
        <w:t xml:space="preserve">: e80991 [PMID: </w:t>
      </w:r>
      <w:bookmarkStart w:id="34" w:name="OLE_LINK5"/>
      <w:r w:rsidRPr="008575D9">
        <w:rPr>
          <w:rFonts w:ascii="Book Antiqua" w:hAnsi="Book Antiqua" w:cs="Arial"/>
        </w:rPr>
        <w:t>24278360</w:t>
      </w:r>
      <w:bookmarkEnd w:id="34"/>
      <w:r w:rsidRPr="008575D9">
        <w:rPr>
          <w:rFonts w:ascii="Book Antiqua" w:hAnsi="Book Antiqua" w:cs="Arial"/>
        </w:rPr>
        <w:t xml:space="preserve"> DOI: 10.1371/journal.pone.0080991]</w:t>
      </w:r>
    </w:p>
    <w:p w14:paraId="2EB7C95F"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25 </w:t>
      </w:r>
      <w:r w:rsidRPr="008575D9">
        <w:rPr>
          <w:rFonts w:ascii="Book Antiqua" w:hAnsi="Book Antiqua" w:cs="Arial"/>
          <w:b/>
        </w:rPr>
        <w:t>Jing J</w:t>
      </w:r>
      <w:r w:rsidRPr="008575D9">
        <w:rPr>
          <w:rFonts w:ascii="Book Antiqua" w:hAnsi="Book Antiqua" w:cs="Arial"/>
        </w:rPr>
        <w:t xml:space="preserve">, Wang RL, Zhao XY, Zhu Y, </w:t>
      </w:r>
      <w:proofErr w:type="spellStart"/>
      <w:r w:rsidRPr="008575D9">
        <w:rPr>
          <w:rFonts w:ascii="Book Antiqua" w:hAnsi="Book Antiqua" w:cs="Arial"/>
        </w:rPr>
        <w:t>Niu</w:t>
      </w:r>
      <w:proofErr w:type="spellEnd"/>
      <w:r w:rsidRPr="008575D9">
        <w:rPr>
          <w:rFonts w:ascii="Book Antiqua" w:hAnsi="Book Antiqua" w:cs="Arial"/>
        </w:rPr>
        <w:t xml:space="preserve"> M, Wang LF, Song XA, He TT, Sun YQ, Xu WT, Yu SM, Wang LP, Guo YM, Bai ZF, Xiao XH, Wang JB. Association between the concurrence of pre-existing chronic liver disease and worse prognosis in patients with an herb- </w:t>
      </w:r>
      <w:proofErr w:type="spellStart"/>
      <w:r w:rsidRPr="008575D9">
        <w:rPr>
          <w:rFonts w:ascii="Book Antiqua" w:hAnsi="Book Antiqua" w:cs="Arial"/>
          <w:i/>
        </w:rPr>
        <w:t>Polygonum</w:t>
      </w:r>
      <w:proofErr w:type="spellEnd"/>
      <w:r w:rsidRPr="008575D9">
        <w:rPr>
          <w:rFonts w:ascii="Book Antiqua" w:hAnsi="Book Antiqua" w:cs="Arial"/>
          <w:i/>
        </w:rPr>
        <w:t xml:space="preserve"> </w:t>
      </w:r>
      <w:proofErr w:type="spellStart"/>
      <w:r w:rsidRPr="008575D9">
        <w:rPr>
          <w:rFonts w:ascii="Book Antiqua" w:hAnsi="Book Antiqua" w:cs="Arial"/>
          <w:i/>
        </w:rPr>
        <w:t>multiflorum</w:t>
      </w:r>
      <w:proofErr w:type="spellEnd"/>
      <w:r w:rsidRPr="008575D9">
        <w:rPr>
          <w:rFonts w:ascii="Book Antiqua" w:hAnsi="Book Antiqua" w:cs="Arial"/>
        </w:rPr>
        <w:t xml:space="preserve"> </w:t>
      </w:r>
      <w:proofErr w:type="spellStart"/>
      <w:r w:rsidRPr="008575D9">
        <w:rPr>
          <w:rFonts w:ascii="Book Antiqua" w:hAnsi="Book Antiqua" w:cs="Arial"/>
        </w:rPr>
        <w:t>thunb</w:t>
      </w:r>
      <w:proofErr w:type="spellEnd"/>
      <w:r w:rsidRPr="008575D9">
        <w:rPr>
          <w:rFonts w:ascii="Book Antiqua" w:hAnsi="Book Antiqua" w:cs="Arial"/>
        </w:rPr>
        <w:t xml:space="preserve">. induced liver injury: a case-control study from a </w:t>
      </w:r>
      <w:proofErr w:type="spellStart"/>
      <w:r w:rsidRPr="008575D9">
        <w:rPr>
          <w:rFonts w:ascii="Book Antiqua" w:hAnsi="Book Antiqua" w:cs="Arial"/>
        </w:rPr>
        <w:t>specialised</w:t>
      </w:r>
      <w:proofErr w:type="spellEnd"/>
      <w:r w:rsidRPr="008575D9">
        <w:rPr>
          <w:rFonts w:ascii="Book Antiqua" w:hAnsi="Book Antiqua" w:cs="Arial"/>
        </w:rPr>
        <w:t xml:space="preserve"> liver disease center in China. </w:t>
      </w:r>
      <w:r w:rsidRPr="008575D9">
        <w:rPr>
          <w:rFonts w:ascii="Book Antiqua" w:hAnsi="Book Antiqua" w:cs="Arial"/>
          <w:i/>
        </w:rPr>
        <w:t>BMJ Open</w:t>
      </w:r>
      <w:r w:rsidRPr="008575D9">
        <w:rPr>
          <w:rFonts w:ascii="Book Antiqua" w:hAnsi="Book Antiqua" w:cs="Arial"/>
        </w:rPr>
        <w:t xml:space="preserve"> 2019; </w:t>
      </w:r>
      <w:r w:rsidRPr="008575D9">
        <w:rPr>
          <w:rFonts w:ascii="Book Antiqua" w:hAnsi="Book Antiqua" w:cs="Arial"/>
          <w:b/>
        </w:rPr>
        <w:t>9</w:t>
      </w:r>
      <w:r w:rsidRPr="008575D9">
        <w:rPr>
          <w:rFonts w:ascii="Book Antiqua" w:hAnsi="Book Antiqua" w:cs="Arial"/>
        </w:rPr>
        <w:t>: e023567 [PMID: 30782709 DOI: 10.1136/bmjopen-2018-023567]</w:t>
      </w:r>
    </w:p>
    <w:p w14:paraId="5BB51B59"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26 </w:t>
      </w:r>
      <w:proofErr w:type="spellStart"/>
      <w:r w:rsidRPr="008575D9">
        <w:rPr>
          <w:rFonts w:ascii="Book Antiqua" w:hAnsi="Book Antiqua" w:cs="Arial"/>
          <w:b/>
        </w:rPr>
        <w:t>Ostapowicz</w:t>
      </w:r>
      <w:proofErr w:type="spellEnd"/>
      <w:r w:rsidRPr="008575D9">
        <w:rPr>
          <w:rFonts w:ascii="Book Antiqua" w:hAnsi="Book Antiqua" w:cs="Arial"/>
          <w:b/>
        </w:rPr>
        <w:t xml:space="preserve"> G</w:t>
      </w:r>
      <w:r w:rsidRPr="008575D9">
        <w:rPr>
          <w:rFonts w:ascii="Book Antiqua" w:hAnsi="Book Antiqua" w:cs="Arial"/>
        </w:rPr>
        <w:t xml:space="preserve">, Fontana RJ, </w:t>
      </w:r>
      <w:proofErr w:type="spellStart"/>
      <w:r w:rsidRPr="008575D9">
        <w:rPr>
          <w:rFonts w:ascii="Book Antiqua" w:hAnsi="Book Antiqua" w:cs="Arial"/>
        </w:rPr>
        <w:t>Schiødt</w:t>
      </w:r>
      <w:proofErr w:type="spellEnd"/>
      <w:r w:rsidRPr="008575D9">
        <w:rPr>
          <w:rFonts w:ascii="Book Antiqua" w:hAnsi="Book Antiqua" w:cs="Arial"/>
        </w:rPr>
        <w:t xml:space="preserve"> FV, Larson A, </w:t>
      </w:r>
      <w:proofErr w:type="spellStart"/>
      <w:r w:rsidRPr="008575D9">
        <w:rPr>
          <w:rFonts w:ascii="Book Antiqua" w:hAnsi="Book Antiqua" w:cs="Arial"/>
        </w:rPr>
        <w:t>Davern</w:t>
      </w:r>
      <w:proofErr w:type="spellEnd"/>
      <w:r w:rsidRPr="008575D9">
        <w:rPr>
          <w:rFonts w:ascii="Book Antiqua" w:hAnsi="Book Antiqua" w:cs="Arial"/>
        </w:rPr>
        <w:t xml:space="preserve"> TJ, Han SH, </w:t>
      </w:r>
      <w:proofErr w:type="spellStart"/>
      <w:r w:rsidRPr="008575D9">
        <w:rPr>
          <w:rFonts w:ascii="Book Antiqua" w:hAnsi="Book Antiqua" w:cs="Arial"/>
        </w:rPr>
        <w:t>McCashland</w:t>
      </w:r>
      <w:proofErr w:type="spellEnd"/>
      <w:r w:rsidRPr="008575D9">
        <w:rPr>
          <w:rFonts w:ascii="Book Antiqua" w:hAnsi="Book Antiqua" w:cs="Arial"/>
        </w:rPr>
        <w:t xml:space="preserve"> TM, </w:t>
      </w:r>
      <w:proofErr w:type="spellStart"/>
      <w:r w:rsidRPr="008575D9">
        <w:rPr>
          <w:rFonts w:ascii="Book Antiqua" w:hAnsi="Book Antiqua" w:cs="Arial"/>
        </w:rPr>
        <w:t>Shakil</w:t>
      </w:r>
      <w:proofErr w:type="spellEnd"/>
      <w:r w:rsidRPr="008575D9">
        <w:rPr>
          <w:rFonts w:ascii="Book Antiqua" w:hAnsi="Book Antiqua" w:cs="Arial"/>
        </w:rPr>
        <w:t xml:space="preserve"> AO, Hay JE, </w:t>
      </w:r>
      <w:proofErr w:type="spellStart"/>
      <w:r w:rsidRPr="008575D9">
        <w:rPr>
          <w:rFonts w:ascii="Book Antiqua" w:hAnsi="Book Antiqua" w:cs="Arial"/>
        </w:rPr>
        <w:t>Hynan</w:t>
      </w:r>
      <w:proofErr w:type="spellEnd"/>
      <w:r w:rsidRPr="008575D9">
        <w:rPr>
          <w:rFonts w:ascii="Book Antiqua" w:hAnsi="Book Antiqua" w:cs="Arial"/>
        </w:rPr>
        <w:t xml:space="preserve"> L, </w:t>
      </w:r>
      <w:proofErr w:type="spellStart"/>
      <w:r w:rsidRPr="008575D9">
        <w:rPr>
          <w:rFonts w:ascii="Book Antiqua" w:hAnsi="Book Antiqua" w:cs="Arial"/>
        </w:rPr>
        <w:t>Crippin</w:t>
      </w:r>
      <w:proofErr w:type="spellEnd"/>
      <w:r w:rsidRPr="008575D9">
        <w:rPr>
          <w:rFonts w:ascii="Book Antiqua" w:hAnsi="Book Antiqua" w:cs="Arial"/>
        </w:rPr>
        <w:t xml:space="preserve"> JS, </w:t>
      </w:r>
      <w:proofErr w:type="spellStart"/>
      <w:r w:rsidRPr="008575D9">
        <w:rPr>
          <w:rFonts w:ascii="Book Antiqua" w:hAnsi="Book Antiqua" w:cs="Arial"/>
        </w:rPr>
        <w:t>Blei</w:t>
      </w:r>
      <w:proofErr w:type="spellEnd"/>
      <w:r w:rsidRPr="008575D9">
        <w:rPr>
          <w:rFonts w:ascii="Book Antiqua" w:hAnsi="Book Antiqua" w:cs="Arial"/>
        </w:rPr>
        <w:t xml:space="preserve"> AT, Samuel G, </w:t>
      </w:r>
      <w:proofErr w:type="spellStart"/>
      <w:r w:rsidRPr="008575D9">
        <w:rPr>
          <w:rFonts w:ascii="Book Antiqua" w:hAnsi="Book Antiqua" w:cs="Arial"/>
        </w:rPr>
        <w:t>Reisch</w:t>
      </w:r>
      <w:proofErr w:type="spellEnd"/>
      <w:r w:rsidRPr="008575D9">
        <w:rPr>
          <w:rFonts w:ascii="Book Antiqua" w:hAnsi="Book Antiqua" w:cs="Arial"/>
        </w:rPr>
        <w:t xml:space="preserve"> J, Lee WM; U.S. Acute Liver Failure Study Group. Results of a prospective study of acute liver failure at 17 tertiary care centers in the United States. </w:t>
      </w:r>
      <w:r w:rsidRPr="008575D9">
        <w:rPr>
          <w:rFonts w:ascii="Book Antiqua" w:hAnsi="Book Antiqua" w:cs="Arial"/>
          <w:i/>
        </w:rPr>
        <w:t>Ann Intern Med</w:t>
      </w:r>
      <w:r w:rsidRPr="008575D9">
        <w:rPr>
          <w:rFonts w:ascii="Book Antiqua" w:hAnsi="Book Antiqua" w:cs="Arial"/>
        </w:rPr>
        <w:t xml:space="preserve"> 2002; </w:t>
      </w:r>
      <w:r w:rsidRPr="008575D9">
        <w:rPr>
          <w:rFonts w:ascii="Book Antiqua" w:hAnsi="Book Antiqua" w:cs="Arial"/>
          <w:b/>
        </w:rPr>
        <w:t>137</w:t>
      </w:r>
      <w:r w:rsidRPr="008575D9">
        <w:rPr>
          <w:rFonts w:ascii="Book Antiqua" w:hAnsi="Book Antiqua" w:cs="Arial"/>
        </w:rPr>
        <w:t>: 947-954 [PMID: 12484709 DOI: 10.7326/0003-4819-137-12-200212170-00007]</w:t>
      </w:r>
    </w:p>
    <w:p w14:paraId="4DE71D5E"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27 </w:t>
      </w:r>
      <w:r w:rsidRPr="008575D9">
        <w:rPr>
          <w:rFonts w:ascii="Book Antiqua" w:hAnsi="Book Antiqua" w:cs="Arial"/>
          <w:b/>
        </w:rPr>
        <w:t>Reuben A</w:t>
      </w:r>
      <w:r w:rsidRPr="008575D9">
        <w:rPr>
          <w:rFonts w:ascii="Book Antiqua" w:hAnsi="Book Antiqua" w:cs="Arial"/>
        </w:rPr>
        <w:t xml:space="preserve">, Koch DG, Lee WM; Acute Liver Failure Study Group. Drug-induced acute liver failure: results of a U.S. multicenter, prospective study. </w:t>
      </w:r>
      <w:r w:rsidRPr="008575D9">
        <w:rPr>
          <w:rFonts w:ascii="Book Antiqua" w:hAnsi="Book Antiqua" w:cs="Arial"/>
          <w:i/>
        </w:rPr>
        <w:t>Hepatology</w:t>
      </w:r>
      <w:r w:rsidRPr="008575D9">
        <w:rPr>
          <w:rFonts w:ascii="Book Antiqua" w:hAnsi="Book Antiqua" w:cs="Arial"/>
        </w:rPr>
        <w:t xml:space="preserve"> 2010; </w:t>
      </w:r>
      <w:r w:rsidRPr="008575D9">
        <w:rPr>
          <w:rFonts w:ascii="Book Antiqua" w:hAnsi="Book Antiqua" w:cs="Arial"/>
          <w:b/>
        </w:rPr>
        <w:t>52</w:t>
      </w:r>
      <w:r w:rsidRPr="008575D9">
        <w:rPr>
          <w:rFonts w:ascii="Book Antiqua" w:hAnsi="Book Antiqua" w:cs="Arial"/>
        </w:rPr>
        <w:t>: 2065-2076 [PMID: 20949552 DOI: 10.1002/hep.23937]</w:t>
      </w:r>
    </w:p>
    <w:p w14:paraId="365E788A"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28 </w:t>
      </w:r>
      <w:r w:rsidRPr="008575D9">
        <w:rPr>
          <w:rFonts w:ascii="Book Antiqua" w:hAnsi="Book Antiqua" w:cs="Arial"/>
          <w:b/>
        </w:rPr>
        <w:t>Navarro VJ</w:t>
      </w:r>
      <w:r w:rsidRPr="008575D9">
        <w:rPr>
          <w:rFonts w:ascii="Book Antiqua" w:hAnsi="Book Antiqua" w:cs="Arial"/>
        </w:rPr>
        <w:t xml:space="preserve">, Barnhart H, </w:t>
      </w:r>
      <w:proofErr w:type="spellStart"/>
      <w:r w:rsidRPr="008575D9">
        <w:rPr>
          <w:rFonts w:ascii="Book Antiqua" w:hAnsi="Book Antiqua" w:cs="Arial"/>
        </w:rPr>
        <w:t>Bonkovsky</w:t>
      </w:r>
      <w:proofErr w:type="spellEnd"/>
      <w:r w:rsidRPr="008575D9">
        <w:rPr>
          <w:rFonts w:ascii="Book Antiqua" w:hAnsi="Book Antiqua" w:cs="Arial"/>
        </w:rPr>
        <w:t xml:space="preserve"> HL, </w:t>
      </w:r>
      <w:proofErr w:type="spellStart"/>
      <w:r w:rsidRPr="008575D9">
        <w:rPr>
          <w:rFonts w:ascii="Book Antiqua" w:hAnsi="Book Antiqua" w:cs="Arial"/>
        </w:rPr>
        <w:t>Davern</w:t>
      </w:r>
      <w:proofErr w:type="spellEnd"/>
      <w:r w:rsidRPr="008575D9">
        <w:rPr>
          <w:rFonts w:ascii="Book Antiqua" w:hAnsi="Book Antiqua" w:cs="Arial"/>
        </w:rPr>
        <w:t xml:space="preserve"> T, Fontana RJ, Grant L, Reddy KR, </w:t>
      </w:r>
      <w:proofErr w:type="spellStart"/>
      <w:r w:rsidRPr="008575D9">
        <w:rPr>
          <w:rFonts w:ascii="Book Antiqua" w:hAnsi="Book Antiqua" w:cs="Arial"/>
        </w:rPr>
        <w:t>Seeff</w:t>
      </w:r>
      <w:proofErr w:type="spellEnd"/>
      <w:r w:rsidRPr="008575D9">
        <w:rPr>
          <w:rFonts w:ascii="Book Antiqua" w:hAnsi="Book Antiqua" w:cs="Arial"/>
        </w:rPr>
        <w:t xml:space="preserve"> LB, Serrano J, </w:t>
      </w:r>
      <w:proofErr w:type="spellStart"/>
      <w:r w:rsidRPr="008575D9">
        <w:rPr>
          <w:rFonts w:ascii="Book Antiqua" w:hAnsi="Book Antiqua" w:cs="Arial"/>
        </w:rPr>
        <w:t>Sherker</w:t>
      </w:r>
      <w:proofErr w:type="spellEnd"/>
      <w:r w:rsidRPr="008575D9">
        <w:rPr>
          <w:rFonts w:ascii="Book Antiqua" w:hAnsi="Book Antiqua" w:cs="Arial"/>
        </w:rPr>
        <w:t xml:space="preserve"> AH, </w:t>
      </w:r>
      <w:proofErr w:type="spellStart"/>
      <w:r w:rsidRPr="008575D9">
        <w:rPr>
          <w:rFonts w:ascii="Book Antiqua" w:hAnsi="Book Antiqua" w:cs="Arial"/>
        </w:rPr>
        <w:t>Stolz</w:t>
      </w:r>
      <w:proofErr w:type="spellEnd"/>
      <w:r w:rsidRPr="008575D9">
        <w:rPr>
          <w:rFonts w:ascii="Book Antiqua" w:hAnsi="Book Antiqua" w:cs="Arial"/>
        </w:rPr>
        <w:t xml:space="preserve"> A, Talwalkar J, Vega M, </w:t>
      </w:r>
      <w:proofErr w:type="spellStart"/>
      <w:r w:rsidRPr="008575D9">
        <w:rPr>
          <w:rFonts w:ascii="Book Antiqua" w:hAnsi="Book Antiqua" w:cs="Arial"/>
        </w:rPr>
        <w:t>Vuppalanchi</w:t>
      </w:r>
      <w:proofErr w:type="spellEnd"/>
      <w:r w:rsidRPr="008575D9">
        <w:rPr>
          <w:rFonts w:ascii="Book Antiqua" w:hAnsi="Book Antiqua" w:cs="Arial"/>
        </w:rPr>
        <w:t xml:space="preserve"> R. Liver </w:t>
      </w:r>
      <w:r w:rsidRPr="008575D9">
        <w:rPr>
          <w:rFonts w:ascii="Book Antiqua" w:hAnsi="Book Antiqua" w:cs="Arial"/>
        </w:rPr>
        <w:lastRenderedPageBreak/>
        <w:t xml:space="preserve">injury from herbals and dietary supplements in the U.S. Drug-Induced Liver Injury Network. </w:t>
      </w:r>
      <w:r w:rsidRPr="008575D9">
        <w:rPr>
          <w:rFonts w:ascii="Book Antiqua" w:hAnsi="Book Antiqua" w:cs="Arial"/>
          <w:i/>
        </w:rPr>
        <w:t>Hepatology</w:t>
      </w:r>
      <w:r w:rsidRPr="008575D9">
        <w:rPr>
          <w:rFonts w:ascii="Book Antiqua" w:hAnsi="Book Antiqua" w:cs="Arial"/>
        </w:rPr>
        <w:t xml:space="preserve"> 2014; </w:t>
      </w:r>
      <w:r w:rsidRPr="008575D9">
        <w:rPr>
          <w:rFonts w:ascii="Book Antiqua" w:hAnsi="Book Antiqua" w:cs="Arial"/>
          <w:b/>
        </w:rPr>
        <w:t>60</w:t>
      </w:r>
      <w:r w:rsidRPr="008575D9">
        <w:rPr>
          <w:rFonts w:ascii="Book Antiqua" w:hAnsi="Book Antiqua" w:cs="Arial"/>
        </w:rPr>
        <w:t>: 1399-1408 [PMID: 25043597 DOI: 10.1002/hep.27317]</w:t>
      </w:r>
    </w:p>
    <w:p w14:paraId="6143145B"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29 </w:t>
      </w:r>
      <w:r w:rsidRPr="008575D9">
        <w:rPr>
          <w:rFonts w:ascii="Book Antiqua" w:hAnsi="Book Antiqua" w:cs="Arial"/>
          <w:b/>
        </w:rPr>
        <w:t>Wong LL</w:t>
      </w:r>
      <w:r w:rsidRPr="008575D9">
        <w:rPr>
          <w:rFonts w:ascii="Book Antiqua" w:hAnsi="Book Antiqua" w:cs="Arial"/>
        </w:rPr>
        <w:t xml:space="preserve">, </w:t>
      </w:r>
      <w:proofErr w:type="spellStart"/>
      <w:r w:rsidRPr="008575D9">
        <w:rPr>
          <w:rFonts w:ascii="Book Antiqua" w:hAnsi="Book Antiqua" w:cs="Arial"/>
        </w:rPr>
        <w:t>Lacar</w:t>
      </w:r>
      <w:proofErr w:type="spellEnd"/>
      <w:r w:rsidRPr="008575D9">
        <w:rPr>
          <w:rFonts w:ascii="Book Antiqua" w:hAnsi="Book Antiqua" w:cs="Arial"/>
        </w:rPr>
        <w:t xml:space="preserve"> L, </w:t>
      </w:r>
      <w:proofErr w:type="spellStart"/>
      <w:r w:rsidRPr="008575D9">
        <w:rPr>
          <w:rFonts w:ascii="Book Antiqua" w:hAnsi="Book Antiqua" w:cs="Arial"/>
        </w:rPr>
        <w:t>Roytman</w:t>
      </w:r>
      <w:proofErr w:type="spellEnd"/>
      <w:r w:rsidRPr="008575D9">
        <w:rPr>
          <w:rFonts w:ascii="Book Antiqua" w:hAnsi="Book Antiqua" w:cs="Arial"/>
        </w:rPr>
        <w:t xml:space="preserve"> M, Orloff SL. Urgent Liver Transplantation for Dietary Supplements: An Under-Recognized Problem. </w:t>
      </w:r>
      <w:r w:rsidRPr="008575D9">
        <w:rPr>
          <w:rFonts w:ascii="Book Antiqua" w:hAnsi="Book Antiqua" w:cs="Arial"/>
          <w:i/>
        </w:rPr>
        <w:t>Transplant Proc</w:t>
      </w:r>
      <w:r w:rsidRPr="008575D9">
        <w:rPr>
          <w:rFonts w:ascii="Book Antiqua" w:hAnsi="Book Antiqua" w:cs="Arial"/>
        </w:rPr>
        <w:t xml:space="preserve"> 2017; </w:t>
      </w:r>
      <w:r w:rsidRPr="008575D9">
        <w:rPr>
          <w:rFonts w:ascii="Book Antiqua" w:hAnsi="Book Antiqua" w:cs="Arial"/>
          <w:b/>
        </w:rPr>
        <w:t>49</w:t>
      </w:r>
      <w:r w:rsidRPr="008575D9">
        <w:rPr>
          <w:rFonts w:ascii="Book Antiqua" w:hAnsi="Book Antiqua" w:cs="Arial"/>
        </w:rPr>
        <w:t>: 322-325 [PMID: 28219592 DOI: 10.1016/j.transproceed.2016.11.041]</w:t>
      </w:r>
    </w:p>
    <w:p w14:paraId="6570D92C"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30 </w:t>
      </w:r>
      <w:proofErr w:type="spellStart"/>
      <w:r w:rsidRPr="008575D9">
        <w:rPr>
          <w:rFonts w:ascii="Book Antiqua" w:hAnsi="Book Antiqua" w:cs="Arial"/>
          <w:b/>
        </w:rPr>
        <w:t>Bonkovsky</w:t>
      </w:r>
      <w:proofErr w:type="spellEnd"/>
      <w:r w:rsidRPr="008575D9">
        <w:rPr>
          <w:rFonts w:ascii="Book Antiqua" w:hAnsi="Book Antiqua" w:cs="Arial"/>
          <w:b/>
        </w:rPr>
        <w:t xml:space="preserve"> HL</w:t>
      </w:r>
      <w:r w:rsidRPr="008575D9">
        <w:rPr>
          <w:rFonts w:ascii="Book Antiqua" w:hAnsi="Book Antiqua" w:cs="Arial"/>
        </w:rPr>
        <w:t xml:space="preserve">, </w:t>
      </w:r>
      <w:proofErr w:type="spellStart"/>
      <w:r w:rsidRPr="008575D9">
        <w:rPr>
          <w:rFonts w:ascii="Book Antiqua" w:hAnsi="Book Antiqua" w:cs="Arial"/>
        </w:rPr>
        <w:t>Kleiner</w:t>
      </w:r>
      <w:proofErr w:type="spellEnd"/>
      <w:r w:rsidRPr="008575D9">
        <w:rPr>
          <w:rFonts w:ascii="Book Antiqua" w:hAnsi="Book Antiqua" w:cs="Arial"/>
        </w:rPr>
        <w:t xml:space="preserve"> DE, Gu J, Odin JA, Russo MW, Navarro VM, Fontana RJ, </w:t>
      </w:r>
      <w:proofErr w:type="spellStart"/>
      <w:r w:rsidRPr="008575D9">
        <w:rPr>
          <w:rFonts w:ascii="Book Antiqua" w:hAnsi="Book Antiqua" w:cs="Arial"/>
        </w:rPr>
        <w:t>Ghabril</w:t>
      </w:r>
      <w:proofErr w:type="spellEnd"/>
      <w:r w:rsidRPr="008575D9">
        <w:rPr>
          <w:rFonts w:ascii="Book Antiqua" w:hAnsi="Book Antiqua" w:cs="Arial"/>
        </w:rPr>
        <w:t xml:space="preserve"> MS, Barnhart H, Hoofnagle JH; U.S. Drug Induced Liver Injury Network Investigators. Clinical presentations and outcomes of bile duct loss caused by drugs and herbal and dietary supplements. </w:t>
      </w:r>
      <w:r w:rsidRPr="008575D9">
        <w:rPr>
          <w:rFonts w:ascii="Book Antiqua" w:hAnsi="Book Antiqua" w:cs="Arial"/>
          <w:i/>
        </w:rPr>
        <w:t>Hepatology</w:t>
      </w:r>
      <w:r w:rsidRPr="008575D9">
        <w:rPr>
          <w:rFonts w:ascii="Book Antiqua" w:hAnsi="Book Antiqua" w:cs="Arial"/>
        </w:rPr>
        <w:t xml:space="preserve"> 2017; </w:t>
      </w:r>
      <w:r w:rsidRPr="008575D9">
        <w:rPr>
          <w:rFonts w:ascii="Book Antiqua" w:hAnsi="Book Antiqua" w:cs="Arial"/>
          <w:b/>
        </w:rPr>
        <w:t>65</w:t>
      </w:r>
      <w:r w:rsidRPr="008575D9">
        <w:rPr>
          <w:rFonts w:ascii="Book Antiqua" w:hAnsi="Book Antiqua" w:cs="Arial"/>
        </w:rPr>
        <w:t>: 1267-1277 [PMID: 27981596 DOI: 10.1002/hep.28967]</w:t>
      </w:r>
    </w:p>
    <w:p w14:paraId="35485F53"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31 </w:t>
      </w:r>
      <w:r w:rsidRPr="008575D9">
        <w:rPr>
          <w:rFonts w:ascii="Book Antiqua" w:hAnsi="Book Antiqua" w:cs="Arial"/>
          <w:b/>
        </w:rPr>
        <w:t>Wong LL</w:t>
      </w:r>
      <w:r w:rsidRPr="008575D9">
        <w:rPr>
          <w:rFonts w:ascii="Book Antiqua" w:hAnsi="Book Antiqua" w:cs="Arial"/>
        </w:rPr>
        <w:t xml:space="preserve">, Truong HP, </w:t>
      </w:r>
      <w:proofErr w:type="spellStart"/>
      <w:r w:rsidRPr="008575D9">
        <w:rPr>
          <w:rFonts w:ascii="Book Antiqua" w:hAnsi="Book Antiqua" w:cs="Arial"/>
        </w:rPr>
        <w:t>Seto</w:t>
      </w:r>
      <w:proofErr w:type="spellEnd"/>
      <w:r w:rsidRPr="008575D9">
        <w:rPr>
          <w:rFonts w:ascii="Book Antiqua" w:hAnsi="Book Antiqua" w:cs="Arial"/>
        </w:rPr>
        <w:t xml:space="preserve"> T, </w:t>
      </w:r>
      <w:proofErr w:type="spellStart"/>
      <w:r w:rsidRPr="008575D9">
        <w:rPr>
          <w:rFonts w:ascii="Book Antiqua" w:hAnsi="Book Antiqua" w:cs="Arial"/>
        </w:rPr>
        <w:t>Lacar</w:t>
      </w:r>
      <w:proofErr w:type="spellEnd"/>
      <w:r w:rsidRPr="008575D9">
        <w:rPr>
          <w:rFonts w:ascii="Book Antiqua" w:hAnsi="Book Antiqua" w:cs="Arial"/>
        </w:rPr>
        <w:t xml:space="preserve"> L, </w:t>
      </w:r>
      <w:proofErr w:type="spellStart"/>
      <w:r w:rsidRPr="008575D9">
        <w:rPr>
          <w:rFonts w:ascii="Book Antiqua" w:hAnsi="Book Antiqua" w:cs="Arial"/>
        </w:rPr>
        <w:t>Naugler</w:t>
      </w:r>
      <w:proofErr w:type="spellEnd"/>
      <w:r w:rsidRPr="008575D9">
        <w:rPr>
          <w:rFonts w:ascii="Book Antiqua" w:hAnsi="Book Antiqua" w:cs="Arial"/>
        </w:rPr>
        <w:t xml:space="preserve"> WE. Marked Decrease in Urgent Listing for Liver Transplantation Over Time: Evolution of Characteristics and Outcomes of Status-1 Liver Transplantation. </w:t>
      </w:r>
      <w:r w:rsidRPr="008575D9">
        <w:rPr>
          <w:rFonts w:ascii="Book Antiqua" w:hAnsi="Book Antiqua" w:cs="Arial"/>
          <w:i/>
        </w:rPr>
        <w:t>Transplantation</w:t>
      </w:r>
      <w:r w:rsidRPr="008575D9">
        <w:rPr>
          <w:rFonts w:ascii="Book Antiqua" w:hAnsi="Book Antiqua" w:cs="Arial"/>
        </w:rPr>
        <w:t xml:space="preserve"> 2018; </w:t>
      </w:r>
      <w:r w:rsidRPr="008575D9">
        <w:rPr>
          <w:rFonts w:ascii="Book Antiqua" w:hAnsi="Book Antiqua" w:cs="Arial"/>
          <w:b/>
        </w:rPr>
        <w:t>102</w:t>
      </w:r>
      <w:r w:rsidRPr="008575D9">
        <w:rPr>
          <w:rFonts w:ascii="Book Antiqua" w:hAnsi="Book Antiqua" w:cs="Arial"/>
        </w:rPr>
        <w:t>: e18-e25 [PMID: 28968354 DOI: 10.1097/TP.0000000000001967]</w:t>
      </w:r>
    </w:p>
    <w:p w14:paraId="347DD409"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32 </w:t>
      </w:r>
      <w:r w:rsidRPr="008575D9">
        <w:rPr>
          <w:rFonts w:ascii="Book Antiqua" w:hAnsi="Book Antiqua" w:cs="Arial"/>
          <w:b/>
        </w:rPr>
        <w:t>Goldberg DS</w:t>
      </w:r>
      <w:r w:rsidRPr="008575D9">
        <w:rPr>
          <w:rFonts w:ascii="Book Antiqua" w:hAnsi="Book Antiqua" w:cs="Arial"/>
        </w:rPr>
        <w:t xml:space="preserve">, Forde KA, Carbonari DM, Lewis JD, </w:t>
      </w:r>
      <w:proofErr w:type="spellStart"/>
      <w:r w:rsidRPr="008575D9">
        <w:rPr>
          <w:rFonts w:ascii="Book Antiqua" w:hAnsi="Book Antiqua" w:cs="Arial"/>
        </w:rPr>
        <w:t>Leidl</w:t>
      </w:r>
      <w:proofErr w:type="spellEnd"/>
      <w:r w:rsidRPr="008575D9">
        <w:rPr>
          <w:rFonts w:ascii="Book Antiqua" w:hAnsi="Book Antiqua" w:cs="Arial"/>
        </w:rPr>
        <w:t xml:space="preserve"> KB, Reddy KR, Haynes K, Roy J, Sha D, Marks AR, Schneider JL, Strom BL, Corley DA, Lo Re V 3rd. Population-representative incidence of drug-induced acute liver failure based on an analysis of an integrated health care system. </w:t>
      </w:r>
      <w:r w:rsidRPr="008575D9">
        <w:rPr>
          <w:rFonts w:ascii="Book Antiqua" w:hAnsi="Book Antiqua" w:cs="Arial"/>
          <w:i/>
        </w:rPr>
        <w:t>Gastroenterology</w:t>
      </w:r>
      <w:r w:rsidRPr="008575D9">
        <w:rPr>
          <w:rFonts w:ascii="Book Antiqua" w:hAnsi="Book Antiqua" w:cs="Arial"/>
        </w:rPr>
        <w:t xml:space="preserve"> 2015; </w:t>
      </w:r>
      <w:r w:rsidRPr="008575D9">
        <w:rPr>
          <w:rFonts w:ascii="Book Antiqua" w:hAnsi="Book Antiqua" w:cs="Arial"/>
          <w:b/>
        </w:rPr>
        <w:t>148</w:t>
      </w:r>
      <w:r w:rsidRPr="008575D9">
        <w:rPr>
          <w:rFonts w:ascii="Book Antiqua" w:hAnsi="Book Antiqua" w:cs="Arial"/>
        </w:rPr>
        <w:t>: 1353-61.e3 [PMID: 25733099 DOI: 10.1053/j.gastro.2015.02.050]</w:t>
      </w:r>
    </w:p>
    <w:p w14:paraId="5A3C31CA"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33 </w:t>
      </w:r>
      <w:r w:rsidRPr="008575D9">
        <w:rPr>
          <w:rFonts w:ascii="Book Antiqua" w:hAnsi="Book Antiqua" w:cs="Arial"/>
          <w:b/>
        </w:rPr>
        <w:t>Zheng EX</w:t>
      </w:r>
      <w:r w:rsidRPr="008575D9">
        <w:rPr>
          <w:rFonts w:ascii="Book Antiqua" w:hAnsi="Book Antiqua" w:cs="Arial"/>
        </w:rPr>
        <w:t xml:space="preserve">, Rossi S, Fontana RJ, </w:t>
      </w:r>
      <w:proofErr w:type="spellStart"/>
      <w:r w:rsidRPr="008575D9">
        <w:rPr>
          <w:rFonts w:ascii="Book Antiqua" w:hAnsi="Book Antiqua" w:cs="Arial"/>
        </w:rPr>
        <w:t>Vuppalanchi</w:t>
      </w:r>
      <w:proofErr w:type="spellEnd"/>
      <w:r w:rsidRPr="008575D9">
        <w:rPr>
          <w:rFonts w:ascii="Book Antiqua" w:hAnsi="Book Antiqua" w:cs="Arial"/>
        </w:rPr>
        <w:t xml:space="preserve"> R, </w:t>
      </w:r>
      <w:proofErr w:type="spellStart"/>
      <w:r w:rsidRPr="008575D9">
        <w:rPr>
          <w:rFonts w:ascii="Book Antiqua" w:hAnsi="Book Antiqua" w:cs="Arial"/>
        </w:rPr>
        <w:t>Hoofnagle</w:t>
      </w:r>
      <w:proofErr w:type="spellEnd"/>
      <w:r w:rsidRPr="008575D9">
        <w:rPr>
          <w:rFonts w:ascii="Book Antiqua" w:hAnsi="Book Antiqua" w:cs="Arial"/>
        </w:rPr>
        <w:t xml:space="preserve"> JH, Khan I, Navarro VJ. Risk of Liver Injury Associated with Green Tea Extract in </w:t>
      </w:r>
      <w:proofErr w:type="gramStart"/>
      <w:r w:rsidRPr="008575D9">
        <w:rPr>
          <w:rFonts w:ascii="Book Antiqua" w:hAnsi="Book Antiqua" w:cs="Arial"/>
        </w:rPr>
        <w:t>SLIMQUICK(</w:t>
      </w:r>
      <w:proofErr w:type="gramEnd"/>
      <w:r w:rsidRPr="008575D9">
        <w:rPr>
          <w:rFonts w:ascii="Book Antiqua" w:hAnsi="Book Antiqua" w:cs="Arial"/>
        </w:rPr>
        <w:t xml:space="preserve">®) Weight Loss Products: Results from the DILIN Prospective Study. </w:t>
      </w:r>
      <w:r w:rsidRPr="008575D9">
        <w:rPr>
          <w:rFonts w:ascii="Book Antiqua" w:hAnsi="Book Antiqua" w:cs="Arial"/>
          <w:i/>
        </w:rPr>
        <w:t xml:space="preserve">Drug </w:t>
      </w:r>
      <w:proofErr w:type="spellStart"/>
      <w:r w:rsidRPr="008575D9">
        <w:rPr>
          <w:rFonts w:ascii="Book Antiqua" w:hAnsi="Book Antiqua" w:cs="Arial"/>
          <w:i/>
        </w:rPr>
        <w:t>Saf</w:t>
      </w:r>
      <w:proofErr w:type="spellEnd"/>
      <w:r w:rsidRPr="008575D9">
        <w:rPr>
          <w:rFonts w:ascii="Book Antiqua" w:hAnsi="Book Antiqua" w:cs="Arial"/>
        </w:rPr>
        <w:t xml:space="preserve"> 2016; </w:t>
      </w:r>
      <w:r w:rsidRPr="008575D9">
        <w:rPr>
          <w:rFonts w:ascii="Book Antiqua" w:hAnsi="Book Antiqua" w:cs="Arial"/>
          <w:b/>
        </w:rPr>
        <w:t>39</w:t>
      </w:r>
      <w:r w:rsidRPr="008575D9">
        <w:rPr>
          <w:rFonts w:ascii="Book Antiqua" w:hAnsi="Book Antiqua" w:cs="Arial"/>
        </w:rPr>
        <w:t>: 749-754 [PMID: 27189593 DOI: 10.1007/s40264-016-0428-7]</w:t>
      </w:r>
    </w:p>
    <w:p w14:paraId="524EE806"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34 </w:t>
      </w:r>
      <w:proofErr w:type="spellStart"/>
      <w:r w:rsidRPr="008575D9">
        <w:rPr>
          <w:rFonts w:ascii="Book Antiqua" w:hAnsi="Book Antiqua" w:cs="Arial"/>
          <w:b/>
        </w:rPr>
        <w:t>Mazzanti</w:t>
      </w:r>
      <w:proofErr w:type="spellEnd"/>
      <w:r w:rsidRPr="008575D9">
        <w:rPr>
          <w:rFonts w:ascii="Book Antiqua" w:hAnsi="Book Antiqua" w:cs="Arial"/>
          <w:b/>
        </w:rPr>
        <w:t xml:space="preserve"> G</w:t>
      </w:r>
      <w:r w:rsidRPr="008575D9">
        <w:rPr>
          <w:rFonts w:ascii="Book Antiqua" w:hAnsi="Book Antiqua" w:cs="Arial"/>
        </w:rPr>
        <w:t xml:space="preserve">, Di Sotto A, </w:t>
      </w:r>
      <w:proofErr w:type="spellStart"/>
      <w:r w:rsidRPr="008575D9">
        <w:rPr>
          <w:rFonts w:ascii="Book Antiqua" w:hAnsi="Book Antiqua" w:cs="Arial"/>
        </w:rPr>
        <w:t>Vitalone</w:t>
      </w:r>
      <w:proofErr w:type="spellEnd"/>
      <w:r w:rsidRPr="008575D9">
        <w:rPr>
          <w:rFonts w:ascii="Book Antiqua" w:hAnsi="Book Antiqua" w:cs="Arial"/>
        </w:rPr>
        <w:t xml:space="preserve"> A. Hepatotoxicity of green tea: an update. </w:t>
      </w:r>
      <w:r w:rsidRPr="008575D9">
        <w:rPr>
          <w:rFonts w:ascii="Book Antiqua" w:hAnsi="Book Antiqua" w:cs="Arial"/>
          <w:i/>
        </w:rPr>
        <w:t xml:space="preserve">Arch </w:t>
      </w:r>
      <w:proofErr w:type="spellStart"/>
      <w:r w:rsidRPr="008575D9">
        <w:rPr>
          <w:rFonts w:ascii="Book Antiqua" w:hAnsi="Book Antiqua" w:cs="Arial"/>
          <w:i/>
        </w:rPr>
        <w:t>Toxicol</w:t>
      </w:r>
      <w:proofErr w:type="spellEnd"/>
      <w:r w:rsidRPr="008575D9">
        <w:rPr>
          <w:rFonts w:ascii="Book Antiqua" w:hAnsi="Book Antiqua" w:cs="Arial"/>
        </w:rPr>
        <w:t xml:space="preserve"> 2015; </w:t>
      </w:r>
      <w:r w:rsidRPr="008575D9">
        <w:rPr>
          <w:rFonts w:ascii="Book Antiqua" w:hAnsi="Book Antiqua" w:cs="Arial"/>
          <w:b/>
        </w:rPr>
        <w:t>89</w:t>
      </w:r>
      <w:r w:rsidRPr="008575D9">
        <w:rPr>
          <w:rFonts w:ascii="Book Antiqua" w:hAnsi="Book Antiqua" w:cs="Arial"/>
        </w:rPr>
        <w:t>: 1175-1191 [PMID: 25975988 DOI: 10.1007/s00204-015-1521-x]</w:t>
      </w:r>
    </w:p>
    <w:p w14:paraId="38281F9F"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35 </w:t>
      </w:r>
      <w:r w:rsidRPr="008575D9">
        <w:rPr>
          <w:rFonts w:ascii="Book Antiqua" w:hAnsi="Book Antiqua" w:cs="Arial"/>
          <w:b/>
        </w:rPr>
        <w:t>Foley S</w:t>
      </w:r>
      <w:r w:rsidRPr="008575D9">
        <w:rPr>
          <w:rFonts w:ascii="Book Antiqua" w:hAnsi="Book Antiqua" w:cs="Arial"/>
        </w:rPr>
        <w:t xml:space="preserve">, </w:t>
      </w:r>
      <w:proofErr w:type="spellStart"/>
      <w:r w:rsidRPr="008575D9">
        <w:rPr>
          <w:rFonts w:ascii="Book Antiqua" w:hAnsi="Book Antiqua" w:cs="Arial"/>
        </w:rPr>
        <w:t>Butlin</w:t>
      </w:r>
      <w:proofErr w:type="spellEnd"/>
      <w:r w:rsidRPr="008575D9">
        <w:rPr>
          <w:rFonts w:ascii="Book Antiqua" w:hAnsi="Book Antiqua" w:cs="Arial"/>
        </w:rPr>
        <w:t xml:space="preserve"> E, Shields W, Lacey B. Experience with </w:t>
      </w:r>
      <w:proofErr w:type="spellStart"/>
      <w:r w:rsidRPr="008575D9">
        <w:rPr>
          <w:rFonts w:ascii="Book Antiqua" w:hAnsi="Book Antiqua" w:cs="Arial"/>
        </w:rPr>
        <w:t>OxyELITE</w:t>
      </w:r>
      <w:proofErr w:type="spellEnd"/>
      <w:r w:rsidRPr="008575D9">
        <w:rPr>
          <w:rFonts w:ascii="Book Antiqua" w:hAnsi="Book Antiqua" w:cs="Arial"/>
        </w:rPr>
        <w:t xml:space="preserve"> pro and acute liver injury in active duty service members. </w:t>
      </w:r>
      <w:r w:rsidRPr="008575D9">
        <w:rPr>
          <w:rFonts w:ascii="Book Antiqua" w:hAnsi="Book Antiqua" w:cs="Arial"/>
          <w:i/>
        </w:rPr>
        <w:t>Dig Dis Sci</w:t>
      </w:r>
      <w:r w:rsidRPr="008575D9">
        <w:rPr>
          <w:rFonts w:ascii="Book Antiqua" w:hAnsi="Book Antiqua" w:cs="Arial"/>
        </w:rPr>
        <w:t xml:space="preserve"> 2014; </w:t>
      </w:r>
      <w:r w:rsidRPr="008575D9">
        <w:rPr>
          <w:rFonts w:ascii="Book Antiqua" w:hAnsi="Book Antiqua" w:cs="Arial"/>
          <w:b/>
        </w:rPr>
        <w:t>59</w:t>
      </w:r>
      <w:r w:rsidRPr="008575D9">
        <w:rPr>
          <w:rFonts w:ascii="Book Antiqua" w:hAnsi="Book Antiqua" w:cs="Arial"/>
        </w:rPr>
        <w:t>: 3117-3121 [PMID: 24916713 DOI: 10.1007/s10620-014-3221-4]</w:t>
      </w:r>
    </w:p>
    <w:p w14:paraId="7651F0BF"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lastRenderedPageBreak/>
        <w:t xml:space="preserve">36 </w:t>
      </w:r>
      <w:proofErr w:type="spellStart"/>
      <w:r w:rsidRPr="008575D9">
        <w:rPr>
          <w:rFonts w:ascii="Book Antiqua" w:hAnsi="Book Antiqua" w:cs="Arial"/>
          <w:b/>
        </w:rPr>
        <w:t>Roytman</w:t>
      </w:r>
      <w:proofErr w:type="spellEnd"/>
      <w:r w:rsidRPr="008575D9">
        <w:rPr>
          <w:rFonts w:ascii="Book Antiqua" w:hAnsi="Book Antiqua" w:cs="Arial"/>
          <w:b/>
        </w:rPr>
        <w:t xml:space="preserve"> MM</w:t>
      </w:r>
      <w:r w:rsidRPr="008575D9">
        <w:rPr>
          <w:rFonts w:ascii="Book Antiqua" w:hAnsi="Book Antiqua" w:cs="Arial"/>
        </w:rPr>
        <w:t xml:space="preserve">, </w:t>
      </w:r>
      <w:proofErr w:type="spellStart"/>
      <w:r w:rsidRPr="008575D9">
        <w:rPr>
          <w:rFonts w:ascii="Book Antiqua" w:hAnsi="Book Antiqua" w:cs="Arial"/>
        </w:rPr>
        <w:t>Pörzgen</w:t>
      </w:r>
      <w:proofErr w:type="spellEnd"/>
      <w:r w:rsidRPr="008575D9">
        <w:rPr>
          <w:rFonts w:ascii="Book Antiqua" w:hAnsi="Book Antiqua" w:cs="Arial"/>
        </w:rPr>
        <w:t xml:space="preserve"> P, Lee CL, Huddleston L, </w:t>
      </w:r>
      <w:proofErr w:type="spellStart"/>
      <w:r w:rsidRPr="008575D9">
        <w:rPr>
          <w:rFonts w:ascii="Book Antiqua" w:hAnsi="Book Antiqua" w:cs="Arial"/>
        </w:rPr>
        <w:t>Kuo</w:t>
      </w:r>
      <w:proofErr w:type="spellEnd"/>
      <w:r w:rsidRPr="008575D9">
        <w:rPr>
          <w:rFonts w:ascii="Book Antiqua" w:hAnsi="Book Antiqua" w:cs="Arial"/>
        </w:rPr>
        <w:t xml:space="preserve"> TT, Bryant-Greenwood P, Wong LL, Tsai N. Outbreak of severe hepatitis linked to weight-loss supplement </w:t>
      </w:r>
      <w:proofErr w:type="spellStart"/>
      <w:r w:rsidRPr="008575D9">
        <w:rPr>
          <w:rFonts w:ascii="Book Antiqua" w:hAnsi="Book Antiqua" w:cs="Arial"/>
        </w:rPr>
        <w:t>OxyELITE</w:t>
      </w:r>
      <w:proofErr w:type="spellEnd"/>
      <w:r w:rsidRPr="008575D9">
        <w:rPr>
          <w:rFonts w:ascii="Book Antiqua" w:hAnsi="Book Antiqua" w:cs="Arial"/>
        </w:rPr>
        <w:t xml:space="preserve"> Pro. </w:t>
      </w:r>
      <w:r w:rsidRPr="008575D9">
        <w:rPr>
          <w:rFonts w:ascii="Book Antiqua" w:hAnsi="Book Antiqua" w:cs="Arial"/>
          <w:i/>
        </w:rPr>
        <w:t>Am J Gastroenterol</w:t>
      </w:r>
      <w:r w:rsidRPr="008575D9">
        <w:rPr>
          <w:rFonts w:ascii="Book Antiqua" w:hAnsi="Book Antiqua" w:cs="Arial"/>
        </w:rPr>
        <w:t xml:space="preserve"> 2014; </w:t>
      </w:r>
      <w:r w:rsidRPr="008575D9">
        <w:rPr>
          <w:rFonts w:ascii="Book Antiqua" w:hAnsi="Book Antiqua" w:cs="Arial"/>
          <w:b/>
        </w:rPr>
        <w:t>109</w:t>
      </w:r>
      <w:r w:rsidRPr="008575D9">
        <w:rPr>
          <w:rFonts w:ascii="Book Antiqua" w:hAnsi="Book Antiqua" w:cs="Arial"/>
        </w:rPr>
        <w:t>: 1296-1298 [PMID: 25091255 DOI: 10.1038/ajg.2014.159]</w:t>
      </w:r>
    </w:p>
    <w:p w14:paraId="408DD55C" w14:textId="44FFE7E3"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37 </w:t>
      </w:r>
      <w:r w:rsidRPr="008575D9">
        <w:rPr>
          <w:rFonts w:ascii="Book Antiqua" w:hAnsi="Book Antiqua" w:cs="Arial"/>
          <w:bCs/>
        </w:rPr>
        <w:t>“Five Individuals and Two Companies Plead Guilty to Felony Charges in Multimillion Dollar Scheme to Fraudulently Sell Popular Dietary Supplements.” The United States Department of Justice,</w:t>
      </w:r>
      <w:r w:rsidRPr="008575D9">
        <w:rPr>
          <w:rFonts w:ascii="Book Antiqua" w:hAnsi="Book Antiqua" w:cs="Arial"/>
        </w:rPr>
        <w:t xml:space="preserve"> 13 March 2019, </w:t>
      </w:r>
      <w:r w:rsidR="00C824C1" w:rsidRPr="008575D9">
        <w:rPr>
          <w:rFonts w:ascii="Book Antiqua" w:eastAsia="宋体" w:hAnsi="Book Antiqua"/>
        </w:rPr>
        <w:t xml:space="preserve">Available from: </w:t>
      </w:r>
      <w:hyperlink r:id="rId10" w:history="1">
        <w:r w:rsidR="00C824C1" w:rsidRPr="008575D9">
          <w:rPr>
            <w:rStyle w:val="a3"/>
            <w:rFonts w:ascii="Book Antiqua" w:hAnsi="Book Antiqua" w:cs="Arial"/>
            <w:color w:val="auto"/>
          </w:rPr>
          <w:t>www.justice.gov/opa/pr/five-individuals-and-two-companies-plead-guilty-felony-charges-multimillion-dollar-scheme</w:t>
        </w:r>
      </w:hyperlink>
      <w:r w:rsidR="00C824C1" w:rsidRPr="008575D9">
        <w:rPr>
          <w:rFonts w:ascii="Book Antiqua" w:hAnsi="Book Antiqua" w:cs="Arial"/>
        </w:rPr>
        <w:t xml:space="preserve"> </w:t>
      </w:r>
    </w:p>
    <w:p w14:paraId="1C3EFB92" w14:textId="7777777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38 </w:t>
      </w:r>
      <w:proofErr w:type="spellStart"/>
      <w:r w:rsidRPr="008575D9">
        <w:rPr>
          <w:rFonts w:ascii="Book Antiqua" w:hAnsi="Book Antiqua" w:cs="Arial"/>
          <w:b/>
        </w:rPr>
        <w:t>Heidemann</w:t>
      </w:r>
      <w:proofErr w:type="spellEnd"/>
      <w:r w:rsidRPr="008575D9">
        <w:rPr>
          <w:rFonts w:ascii="Book Antiqua" w:hAnsi="Book Antiqua" w:cs="Arial"/>
          <w:b/>
        </w:rPr>
        <w:t xml:space="preserve"> LA</w:t>
      </w:r>
      <w:r w:rsidRPr="008575D9">
        <w:rPr>
          <w:rFonts w:ascii="Book Antiqua" w:hAnsi="Book Antiqua" w:cs="Arial"/>
        </w:rPr>
        <w:t xml:space="preserve">, Navarro VJ, Ahmad J, Hayashi PH, Stolz A, Kleiner DE, Fontana RJ. Severe Acute Hepatocellular Injury Attributed to </w:t>
      </w:r>
      <w:proofErr w:type="spellStart"/>
      <w:r w:rsidRPr="008575D9">
        <w:rPr>
          <w:rFonts w:ascii="Book Antiqua" w:hAnsi="Book Antiqua" w:cs="Arial"/>
        </w:rPr>
        <w:t>OxyELITE</w:t>
      </w:r>
      <w:proofErr w:type="spellEnd"/>
      <w:r w:rsidRPr="008575D9">
        <w:rPr>
          <w:rFonts w:ascii="Book Antiqua" w:hAnsi="Book Antiqua" w:cs="Arial"/>
        </w:rPr>
        <w:t xml:space="preserve"> Pro: A Case Series. </w:t>
      </w:r>
      <w:r w:rsidRPr="008575D9">
        <w:rPr>
          <w:rFonts w:ascii="Book Antiqua" w:hAnsi="Book Antiqua" w:cs="Arial"/>
          <w:i/>
        </w:rPr>
        <w:t>Dig Dis Sci</w:t>
      </w:r>
      <w:r w:rsidRPr="008575D9">
        <w:rPr>
          <w:rFonts w:ascii="Book Antiqua" w:hAnsi="Book Antiqua" w:cs="Arial"/>
        </w:rPr>
        <w:t xml:space="preserve"> 2016; </w:t>
      </w:r>
      <w:r w:rsidRPr="008575D9">
        <w:rPr>
          <w:rFonts w:ascii="Book Antiqua" w:hAnsi="Book Antiqua" w:cs="Arial"/>
          <w:b/>
        </w:rPr>
        <w:t>61</w:t>
      </w:r>
      <w:r w:rsidRPr="008575D9">
        <w:rPr>
          <w:rFonts w:ascii="Book Antiqua" w:hAnsi="Book Antiqua" w:cs="Arial"/>
        </w:rPr>
        <w:t>: 2741-2748 [PMID: 27142670 DOI: 10.1007/s10620-016-4181-7]</w:t>
      </w:r>
    </w:p>
    <w:p w14:paraId="3745DF04" w14:textId="44F5F007" w:rsidR="007072D4" w:rsidRPr="008575D9" w:rsidRDefault="007072D4" w:rsidP="007072D4">
      <w:pPr>
        <w:adjustRightInd w:val="0"/>
        <w:snapToGrid w:val="0"/>
        <w:spacing w:line="360" w:lineRule="auto"/>
        <w:jc w:val="both"/>
        <w:rPr>
          <w:rFonts w:ascii="Book Antiqua" w:hAnsi="Book Antiqua" w:cs="Arial"/>
        </w:rPr>
      </w:pPr>
      <w:r w:rsidRPr="008575D9">
        <w:rPr>
          <w:rFonts w:ascii="Book Antiqua" w:hAnsi="Book Antiqua" w:cs="Arial"/>
        </w:rPr>
        <w:t xml:space="preserve">39 </w:t>
      </w:r>
      <w:r w:rsidRPr="008575D9">
        <w:rPr>
          <w:rFonts w:ascii="Book Antiqua" w:hAnsi="Book Antiqua" w:cs="Arial"/>
          <w:bCs/>
        </w:rPr>
        <w:t xml:space="preserve">“Search </w:t>
      </w:r>
      <w:proofErr w:type="spellStart"/>
      <w:r w:rsidRPr="008575D9">
        <w:rPr>
          <w:rFonts w:ascii="Book Antiqua" w:hAnsi="Book Antiqua" w:cs="Arial"/>
          <w:bCs/>
        </w:rPr>
        <w:t>Livertox</w:t>
      </w:r>
      <w:proofErr w:type="spellEnd"/>
      <w:r w:rsidRPr="008575D9">
        <w:rPr>
          <w:rFonts w:ascii="Book Antiqua" w:hAnsi="Book Antiqua" w:cs="Arial"/>
          <w:bCs/>
        </w:rPr>
        <w:t xml:space="preserve"> Database.” National Institutes of Health, </w:t>
      </w:r>
      <w:r w:rsidRPr="008575D9">
        <w:rPr>
          <w:rFonts w:ascii="Book Antiqua" w:hAnsi="Book Antiqua" w:cs="Arial"/>
        </w:rPr>
        <w:t xml:space="preserve">U.S. Department of Health and Human Services, </w:t>
      </w:r>
      <w:r w:rsidRPr="008575D9">
        <w:rPr>
          <w:rFonts w:ascii="Book Antiqua" w:eastAsia="宋体" w:hAnsi="Book Antiqua"/>
        </w:rPr>
        <w:t xml:space="preserve">Available from: </w:t>
      </w:r>
      <w:hyperlink r:id="rId11" w:history="1">
        <w:r w:rsidR="00B8425C" w:rsidRPr="008575D9">
          <w:rPr>
            <w:rStyle w:val="a3"/>
            <w:rFonts w:ascii="Book Antiqua" w:eastAsia="宋体" w:hAnsi="Book Antiqua"/>
            <w:color w:val="auto"/>
          </w:rPr>
          <w:t>http://</w:t>
        </w:r>
        <w:r w:rsidR="00B8425C" w:rsidRPr="008575D9">
          <w:rPr>
            <w:rStyle w:val="a3"/>
            <w:rFonts w:ascii="Book Antiqua" w:hAnsi="Book Antiqua" w:cs="Arial"/>
            <w:color w:val="auto"/>
          </w:rPr>
          <w:t>livertox.nih.gov/</w:t>
        </w:r>
      </w:hyperlink>
      <w:bookmarkEnd w:id="30"/>
      <w:bookmarkEnd w:id="31"/>
      <w:r w:rsidR="00B8425C" w:rsidRPr="008575D9">
        <w:rPr>
          <w:rFonts w:ascii="Book Antiqua" w:hAnsi="Book Antiqua" w:cs="Arial"/>
        </w:rPr>
        <w:t xml:space="preserve">  </w:t>
      </w:r>
    </w:p>
    <w:p w14:paraId="30FCA52C" w14:textId="4B801F88" w:rsidR="007072D4" w:rsidRPr="008575D9" w:rsidRDefault="007072D4" w:rsidP="007072D4">
      <w:pPr>
        <w:adjustRightInd w:val="0"/>
        <w:snapToGrid w:val="0"/>
        <w:spacing w:line="360" w:lineRule="auto"/>
        <w:jc w:val="right"/>
        <w:rPr>
          <w:rFonts w:ascii="Book Antiqua" w:hAnsi="Book Antiqua"/>
        </w:rPr>
      </w:pPr>
      <w:bookmarkStart w:id="35" w:name="OLE_LINK139"/>
      <w:bookmarkStart w:id="36" w:name="OLE_LINK140"/>
      <w:bookmarkStart w:id="37" w:name="OLE_LINK1023"/>
      <w:bookmarkStart w:id="38" w:name="OLE_LINK1027"/>
      <w:bookmarkStart w:id="39" w:name="OLE_LINK1028"/>
      <w:bookmarkStart w:id="40" w:name="OLE_LINK1029"/>
      <w:bookmarkStart w:id="41" w:name="OLE_LINK51"/>
      <w:bookmarkStart w:id="42" w:name="OLE_LINK1069"/>
      <w:bookmarkStart w:id="43" w:name="OLE_LINK1104"/>
      <w:bookmarkStart w:id="44" w:name="OLE_LINK1107"/>
      <w:bookmarkStart w:id="45" w:name="OLE_LINK1073"/>
      <w:bookmarkStart w:id="46" w:name="OLE_LINK1074"/>
      <w:bookmarkStart w:id="47" w:name="OLE_LINK1090"/>
      <w:bookmarkStart w:id="48" w:name="OLE_LINK1086"/>
      <w:bookmarkStart w:id="49" w:name="OLE_LINK1088"/>
      <w:bookmarkStart w:id="50" w:name="OLE_LINK1119"/>
      <w:bookmarkStart w:id="51" w:name="OLE_LINK1145"/>
      <w:bookmarkStart w:id="52" w:name="OLE_LINK1106"/>
      <w:bookmarkStart w:id="53" w:name="OLE_LINK28"/>
      <w:bookmarkStart w:id="54" w:name="OLE_LINK197"/>
      <w:bookmarkStart w:id="55" w:name="OLE_LINK457"/>
      <w:bookmarkStart w:id="56" w:name="OLE_LINK521"/>
      <w:bookmarkStart w:id="57" w:name="OLE_LINK614"/>
      <w:r w:rsidRPr="008575D9">
        <w:rPr>
          <w:rFonts w:ascii="Book Antiqua" w:hAnsi="Book Antiqua"/>
          <w:b/>
          <w:bCs/>
        </w:rPr>
        <w:t>P-Reviewer:</w:t>
      </w:r>
      <w:r w:rsidRPr="008575D9">
        <w:rPr>
          <w:rFonts w:ascii="Book Antiqua" w:hAnsi="Book Antiqua"/>
          <w:bCs/>
        </w:rPr>
        <w:t xml:space="preserve"> Corrales FJ, Nakano H, Nishida T, </w:t>
      </w:r>
      <w:proofErr w:type="spellStart"/>
      <w:r w:rsidRPr="008575D9">
        <w:rPr>
          <w:rFonts w:ascii="Book Antiqua" w:hAnsi="Book Antiqua"/>
          <w:bCs/>
        </w:rPr>
        <w:t>Sergi</w:t>
      </w:r>
      <w:proofErr w:type="spellEnd"/>
      <w:r w:rsidRPr="008575D9">
        <w:rPr>
          <w:rFonts w:ascii="Book Antiqua" w:hAnsi="Book Antiqua"/>
          <w:bCs/>
        </w:rPr>
        <w:t xml:space="preserve"> C, Shi YJ</w:t>
      </w:r>
      <w:r w:rsidRPr="008575D9">
        <w:rPr>
          <w:rFonts w:ascii="Book Antiqua" w:hAnsi="Book Antiqua"/>
          <w:b/>
          <w:bCs/>
        </w:rPr>
        <w:t xml:space="preserve"> S-Editor:</w:t>
      </w:r>
      <w:r w:rsidRPr="008575D9">
        <w:rPr>
          <w:rFonts w:ascii="Book Antiqua" w:hAnsi="Book Antiqua"/>
        </w:rPr>
        <w:t xml:space="preserve"> </w:t>
      </w:r>
      <w:r w:rsidRPr="008575D9">
        <w:rPr>
          <w:rFonts w:ascii="Book Antiqua" w:hAnsi="Book Antiqua" w:hint="eastAsia"/>
        </w:rPr>
        <w:t>Wang</w:t>
      </w:r>
      <w:r w:rsidRPr="008575D9">
        <w:rPr>
          <w:rFonts w:ascii="Book Antiqua" w:hAnsi="Book Antiqua"/>
        </w:rPr>
        <w:t xml:space="preserve"> J</w:t>
      </w:r>
    </w:p>
    <w:p w14:paraId="6759681B" w14:textId="60A4212B" w:rsidR="007072D4" w:rsidRPr="008575D9" w:rsidRDefault="007072D4" w:rsidP="008575D9">
      <w:pPr>
        <w:wordWrap w:val="0"/>
        <w:adjustRightInd w:val="0"/>
        <w:snapToGrid w:val="0"/>
        <w:spacing w:line="360" w:lineRule="auto"/>
        <w:jc w:val="right"/>
        <w:rPr>
          <w:rFonts w:ascii="Book Antiqua" w:eastAsia="宋体" w:hAnsi="Book Antiqua" w:hint="eastAsia"/>
          <w:b/>
          <w:bCs/>
          <w:lang w:eastAsia="zh-CN"/>
        </w:rPr>
      </w:pPr>
      <w:r w:rsidRPr="008575D9">
        <w:rPr>
          <w:rFonts w:ascii="Book Antiqua" w:hAnsi="Book Antiqua"/>
          <w:b/>
          <w:bCs/>
        </w:rPr>
        <w:t>L-Editor:</w:t>
      </w:r>
      <w:r w:rsidR="008575D9">
        <w:rPr>
          <w:rFonts w:ascii="Book Antiqua" w:eastAsia="宋体" w:hAnsi="Book Antiqua" w:hint="eastAsia"/>
          <w:b/>
          <w:bCs/>
          <w:lang w:eastAsia="zh-CN"/>
        </w:rPr>
        <w:t xml:space="preserve"> </w:t>
      </w:r>
      <w:proofErr w:type="gramStart"/>
      <w:r w:rsidR="008575D9" w:rsidRPr="008575D9">
        <w:rPr>
          <w:rFonts w:ascii="Book Antiqua" w:eastAsia="宋体" w:hAnsi="Book Antiqua"/>
          <w:bCs/>
          <w:lang w:eastAsia="zh-CN"/>
        </w:rPr>
        <w:t>A</w:t>
      </w:r>
      <w:proofErr w:type="gramEnd"/>
      <w:r w:rsidRPr="008575D9">
        <w:rPr>
          <w:rFonts w:ascii="Book Antiqua" w:hAnsi="Book Antiqua"/>
        </w:rPr>
        <w:t xml:space="preserve"> </w:t>
      </w:r>
      <w:r w:rsidRPr="008575D9">
        <w:rPr>
          <w:rFonts w:ascii="Book Antiqua" w:hAnsi="Book Antiqua"/>
          <w:b/>
          <w:bCs/>
        </w:rPr>
        <w:t>E-Editor:</w:t>
      </w:r>
      <w:r w:rsidR="008575D9">
        <w:rPr>
          <w:rFonts w:ascii="Book Antiqua" w:eastAsia="宋体" w:hAnsi="Book Antiqua" w:hint="eastAsia"/>
          <w:b/>
          <w:bCs/>
          <w:lang w:eastAsia="zh-CN"/>
        </w:rPr>
        <w:t xml:space="preserve"> </w:t>
      </w:r>
      <w:r w:rsidR="008575D9" w:rsidRPr="008575D9">
        <w:rPr>
          <w:rFonts w:ascii="Book Antiqua" w:eastAsia="宋体" w:hAnsi="Book Antiqua"/>
          <w:bCs/>
          <w:lang w:eastAsia="zh-CN"/>
        </w:rPr>
        <w:t>Zhang YL</w:t>
      </w:r>
    </w:p>
    <w:bookmarkEnd w:id="35"/>
    <w:bookmarkEnd w:id="36"/>
    <w:p w14:paraId="4804ADF2" w14:textId="44B96E53" w:rsidR="007072D4" w:rsidRPr="008575D9" w:rsidRDefault="007072D4" w:rsidP="007072D4">
      <w:pPr>
        <w:adjustRightInd w:val="0"/>
        <w:snapToGrid w:val="0"/>
        <w:spacing w:line="360" w:lineRule="auto"/>
        <w:rPr>
          <w:rFonts w:ascii="Book Antiqua" w:hAnsi="Book Antiqua" w:cs="Arial"/>
        </w:rPr>
      </w:pPr>
      <w:r w:rsidRPr="008575D9">
        <w:rPr>
          <w:rFonts w:ascii="Book Antiqua" w:hAnsi="Book Antiqua" w:cs="宋体"/>
          <w:b/>
        </w:rPr>
        <w:t>Specialty</w:t>
      </w:r>
      <w:r w:rsidRPr="008575D9">
        <w:rPr>
          <w:rFonts w:ascii="Book Antiqua" w:hAnsi="Book Antiqua" w:cs="宋体" w:hint="eastAsia"/>
          <w:b/>
        </w:rPr>
        <w:t xml:space="preserve"> </w:t>
      </w:r>
      <w:r w:rsidRPr="008575D9">
        <w:rPr>
          <w:rFonts w:ascii="Book Antiqua" w:hAnsi="Book Antiqua" w:cs="宋体"/>
          <w:b/>
        </w:rPr>
        <w:t xml:space="preserve">type: </w:t>
      </w:r>
      <w:r w:rsidRPr="008575D9">
        <w:rPr>
          <w:rFonts w:ascii="Book Antiqua" w:eastAsia="微软雅黑" w:hAnsi="Book Antiqua" w:cs="宋体"/>
        </w:rPr>
        <w:t>Gastroenterology and hepatology</w:t>
      </w:r>
      <w:r w:rsidRPr="008575D9">
        <w:rPr>
          <w:rFonts w:ascii="Book Antiqua" w:hAnsi="Book Antiqua" w:cs="宋体"/>
        </w:rPr>
        <w:t xml:space="preserve"> </w:t>
      </w:r>
      <w:r w:rsidRPr="008575D9">
        <w:rPr>
          <w:rFonts w:ascii="Book Antiqua" w:hAnsi="Book Antiqua" w:cs="宋体"/>
        </w:rPr>
        <w:br/>
      </w:r>
      <w:r w:rsidRPr="008575D9">
        <w:rPr>
          <w:rFonts w:ascii="Book Antiqua" w:hAnsi="Book Antiqua" w:cs="宋体"/>
          <w:b/>
        </w:rPr>
        <w:t>Country</w:t>
      </w:r>
      <w:r w:rsidRPr="008575D9">
        <w:rPr>
          <w:rFonts w:ascii="Book Antiqua" w:hAnsi="Book Antiqua" w:cs="宋体" w:hint="eastAsia"/>
          <w:b/>
        </w:rPr>
        <w:t xml:space="preserve"> </w:t>
      </w:r>
      <w:r w:rsidRPr="008575D9">
        <w:rPr>
          <w:rFonts w:ascii="Book Antiqua" w:hAnsi="Book Antiqua" w:cs="宋体"/>
          <w:b/>
        </w:rPr>
        <w:t>of</w:t>
      </w:r>
      <w:r w:rsidRPr="008575D9">
        <w:rPr>
          <w:rFonts w:ascii="Book Antiqua" w:hAnsi="Book Antiqua" w:cs="宋体" w:hint="eastAsia"/>
          <w:b/>
        </w:rPr>
        <w:t xml:space="preserve"> </w:t>
      </w:r>
      <w:r w:rsidRPr="008575D9">
        <w:rPr>
          <w:rFonts w:ascii="Book Antiqua" w:hAnsi="Book Antiqua" w:cs="宋体"/>
          <w:b/>
        </w:rPr>
        <w:t xml:space="preserve">origin: </w:t>
      </w:r>
      <w:r w:rsidRPr="008575D9">
        <w:rPr>
          <w:rFonts w:ascii="Book Antiqua" w:hAnsi="Book Antiqua" w:cs="宋体"/>
        </w:rPr>
        <w:t xml:space="preserve">United States </w:t>
      </w:r>
      <w:r w:rsidRPr="008575D9">
        <w:rPr>
          <w:rFonts w:ascii="Book Antiqua" w:hAnsi="Book Antiqua" w:cs="宋体"/>
        </w:rPr>
        <w:br/>
      </w:r>
      <w:r w:rsidRPr="008575D9">
        <w:rPr>
          <w:rFonts w:ascii="Book Antiqua" w:hAnsi="Book Antiqua" w:cs="宋体"/>
          <w:b/>
        </w:rPr>
        <w:t>Peer-review</w:t>
      </w:r>
      <w:r w:rsidRPr="008575D9">
        <w:rPr>
          <w:rFonts w:ascii="Book Antiqua" w:hAnsi="Book Antiqua" w:cs="宋体" w:hint="eastAsia"/>
          <w:b/>
        </w:rPr>
        <w:t xml:space="preserve"> </w:t>
      </w:r>
      <w:r w:rsidRPr="008575D9">
        <w:rPr>
          <w:rFonts w:ascii="Book Antiqua" w:hAnsi="Book Antiqua" w:cs="宋体"/>
          <w:b/>
        </w:rPr>
        <w:t>report</w:t>
      </w:r>
      <w:r w:rsidRPr="008575D9">
        <w:rPr>
          <w:rFonts w:ascii="Book Antiqua" w:hAnsi="Book Antiqua" w:cs="宋体" w:hint="eastAsia"/>
          <w:b/>
        </w:rPr>
        <w:t xml:space="preserve"> </w:t>
      </w:r>
      <w:r w:rsidRPr="008575D9">
        <w:rPr>
          <w:rFonts w:ascii="Book Antiqua" w:hAnsi="Book Antiqua" w:cs="宋体"/>
          <w:b/>
        </w:rPr>
        <w:t>classification</w:t>
      </w:r>
      <w:r w:rsidRPr="008575D9">
        <w:rPr>
          <w:rFonts w:ascii="Book Antiqua" w:hAnsi="Book Antiqua" w:cs="宋体"/>
        </w:rPr>
        <w:br/>
      </w:r>
      <w:r w:rsidRPr="008575D9">
        <w:rPr>
          <w:rFonts w:ascii="Book Antiqua" w:hAnsi="Book Antiqua" w:cs="宋体"/>
          <w:b/>
        </w:rPr>
        <w:t>Grade</w:t>
      </w:r>
      <w:r w:rsidRPr="008575D9">
        <w:rPr>
          <w:rFonts w:ascii="Book Antiqua" w:hAnsi="Book Antiqua" w:cs="宋体" w:hint="eastAsia"/>
          <w:b/>
        </w:rPr>
        <w:t xml:space="preserve"> </w:t>
      </w:r>
      <w:r w:rsidRPr="008575D9">
        <w:rPr>
          <w:rFonts w:ascii="Book Antiqua" w:hAnsi="Book Antiqua" w:cs="宋体"/>
          <w:b/>
        </w:rPr>
        <w:t>A</w:t>
      </w:r>
      <w:r w:rsidRPr="008575D9">
        <w:rPr>
          <w:rFonts w:ascii="Book Antiqua" w:hAnsi="Book Antiqua" w:cs="宋体" w:hint="eastAsia"/>
          <w:b/>
        </w:rPr>
        <w:t xml:space="preserve"> </w:t>
      </w:r>
      <w:r w:rsidRPr="008575D9">
        <w:rPr>
          <w:rFonts w:ascii="Book Antiqua" w:hAnsi="Book Antiqua" w:cs="宋体"/>
          <w:b/>
        </w:rPr>
        <w:t xml:space="preserve">(Excellent): </w:t>
      </w:r>
      <w:r w:rsidRPr="008575D9">
        <w:rPr>
          <w:rFonts w:ascii="Book Antiqua" w:hAnsi="Book Antiqua" w:cs="宋体"/>
        </w:rPr>
        <w:t>0</w:t>
      </w:r>
      <w:r w:rsidRPr="008575D9">
        <w:rPr>
          <w:rFonts w:ascii="Book Antiqua" w:hAnsi="Book Antiqua" w:cs="宋体"/>
        </w:rPr>
        <w:br/>
      </w:r>
      <w:r w:rsidRPr="008575D9">
        <w:rPr>
          <w:rFonts w:ascii="Book Antiqua" w:hAnsi="Book Antiqua" w:cs="宋体"/>
          <w:b/>
        </w:rPr>
        <w:t>Grade</w:t>
      </w:r>
      <w:r w:rsidRPr="008575D9">
        <w:rPr>
          <w:rFonts w:ascii="Book Antiqua" w:hAnsi="Book Antiqua" w:cs="宋体" w:hint="eastAsia"/>
          <w:b/>
        </w:rPr>
        <w:t xml:space="preserve"> </w:t>
      </w:r>
      <w:r w:rsidRPr="008575D9">
        <w:rPr>
          <w:rFonts w:ascii="Book Antiqua" w:hAnsi="Book Antiqua" w:cs="宋体"/>
          <w:b/>
        </w:rPr>
        <w:t>B</w:t>
      </w:r>
      <w:r w:rsidRPr="008575D9">
        <w:rPr>
          <w:rFonts w:ascii="Book Antiqua" w:hAnsi="Book Antiqua" w:cs="宋体" w:hint="eastAsia"/>
          <w:b/>
        </w:rPr>
        <w:t xml:space="preserve"> </w:t>
      </w:r>
      <w:r w:rsidRPr="008575D9">
        <w:rPr>
          <w:rFonts w:ascii="Book Antiqua" w:hAnsi="Book Antiqua" w:cs="宋体"/>
          <w:b/>
        </w:rPr>
        <w:t>(Very</w:t>
      </w:r>
      <w:r w:rsidRPr="008575D9">
        <w:rPr>
          <w:rFonts w:ascii="Book Antiqua" w:hAnsi="Book Antiqua" w:cs="宋体" w:hint="eastAsia"/>
          <w:b/>
        </w:rPr>
        <w:t xml:space="preserve"> </w:t>
      </w:r>
      <w:r w:rsidRPr="008575D9">
        <w:rPr>
          <w:rFonts w:ascii="Book Antiqua" w:hAnsi="Book Antiqua" w:cs="宋体"/>
          <w:b/>
        </w:rPr>
        <w:t xml:space="preserve">good): </w:t>
      </w:r>
      <w:r w:rsidRPr="008575D9">
        <w:rPr>
          <w:rFonts w:ascii="Book Antiqua" w:hAnsi="Book Antiqua" w:cs="宋体"/>
        </w:rPr>
        <w:t>B</w:t>
      </w:r>
      <w:r w:rsidRPr="008575D9">
        <w:rPr>
          <w:rFonts w:ascii="Book Antiqua" w:hAnsi="Book Antiqua" w:cs="宋体"/>
        </w:rPr>
        <w:br/>
      </w:r>
      <w:r w:rsidRPr="008575D9">
        <w:rPr>
          <w:rFonts w:ascii="Book Antiqua" w:hAnsi="Book Antiqua" w:cs="宋体"/>
          <w:b/>
        </w:rPr>
        <w:t>Grade</w:t>
      </w:r>
      <w:r w:rsidRPr="008575D9">
        <w:rPr>
          <w:rFonts w:ascii="Book Antiqua" w:hAnsi="Book Antiqua" w:cs="宋体" w:hint="eastAsia"/>
          <w:b/>
        </w:rPr>
        <w:t xml:space="preserve"> </w:t>
      </w:r>
      <w:r w:rsidRPr="008575D9">
        <w:rPr>
          <w:rFonts w:ascii="Book Antiqua" w:hAnsi="Book Antiqua" w:cs="宋体"/>
          <w:b/>
        </w:rPr>
        <w:t>C</w:t>
      </w:r>
      <w:r w:rsidRPr="008575D9">
        <w:rPr>
          <w:rFonts w:ascii="Book Antiqua" w:hAnsi="Book Antiqua" w:cs="宋体" w:hint="eastAsia"/>
          <w:b/>
        </w:rPr>
        <w:t xml:space="preserve"> </w:t>
      </w:r>
      <w:r w:rsidRPr="008575D9">
        <w:rPr>
          <w:rFonts w:ascii="Book Antiqua" w:hAnsi="Book Antiqua" w:cs="宋体"/>
          <w:b/>
        </w:rPr>
        <w:t xml:space="preserve">(Good): </w:t>
      </w:r>
      <w:r w:rsidRPr="008575D9">
        <w:rPr>
          <w:rFonts w:ascii="Book Antiqua" w:hAnsi="Book Antiqua" w:cs="宋体"/>
        </w:rPr>
        <w:t>C, C, C, C</w:t>
      </w:r>
      <w:r w:rsidRPr="008575D9">
        <w:rPr>
          <w:rFonts w:ascii="Book Antiqua" w:hAnsi="Book Antiqua" w:cs="宋体"/>
        </w:rPr>
        <w:br/>
      </w:r>
      <w:r w:rsidRPr="008575D9">
        <w:rPr>
          <w:rFonts w:ascii="Book Antiqua" w:hAnsi="Book Antiqua" w:cs="宋体"/>
          <w:b/>
        </w:rPr>
        <w:t>Grade</w:t>
      </w:r>
      <w:r w:rsidRPr="008575D9">
        <w:rPr>
          <w:rFonts w:ascii="Book Antiqua" w:hAnsi="Book Antiqua" w:cs="宋体" w:hint="eastAsia"/>
          <w:b/>
        </w:rPr>
        <w:t xml:space="preserve"> </w:t>
      </w:r>
      <w:r w:rsidRPr="008575D9">
        <w:rPr>
          <w:rFonts w:ascii="Book Antiqua" w:hAnsi="Book Antiqua" w:cs="宋体"/>
          <w:b/>
        </w:rPr>
        <w:t>D</w:t>
      </w:r>
      <w:r w:rsidRPr="008575D9">
        <w:rPr>
          <w:rFonts w:ascii="Book Antiqua" w:hAnsi="Book Antiqua" w:cs="宋体" w:hint="eastAsia"/>
          <w:b/>
        </w:rPr>
        <w:t xml:space="preserve"> </w:t>
      </w:r>
      <w:r w:rsidRPr="008575D9">
        <w:rPr>
          <w:rFonts w:ascii="Book Antiqua" w:hAnsi="Book Antiqua" w:cs="宋体"/>
          <w:b/>
        </w:rPr>
        <w:t xml:space="preserve">(Fair): </w:t>
      </w:r>
      <w:r w:rsidRPr="008575D9">
        <w:rPr>
          <w:rFonts w:ascii="Book Antiqua" w:hAnsi="Book Antiqua" w:cs="宋体"/>
        </w:rPr>
        <w:t>0</w:t>
      </w:r>
      <w:r w:rsidRPr="008575D9">
        <w:rPr>
          <w:rFonts w:ascii="Book Antiqua" w:hAnsi="Book Antiqua" w:cs="宋体"/>
          <w:b/>
        </w:rPr>
        <w:br/>
        <w:t>Grade</w:t>
      </w:r>
      <w:r w:rsidRPr="008575D9">
        <w:rPr>
          <w:rFonts w:ascii="Book Antiqua" w:hAnsi="Book Antiqua" w:cs="宋体" w:hint="eastAsia"/>
          <w:b/>
        </w:rPr>
        <w:t xml:space="preserve"> </w:t>
      </w:r>
      <w:r w:rsidRPr="008575D9">
        <w:rPr>
          <w:rFonts w:ascii="Book Antiqua" w:hAnsi="Book Antiqua" w:cs="宋体"/>
          <w:b/>
        </w:rPr>
        <w:t>E</w:t>
      </w:r>
      <w:r w:rsidRPr="008575D9">
        <w:rPr>
          <w:rFonts w:ascii="Book Antiqua" w:hAnsi="Book Antiqua" w:cs="宋体" w:hint="eastAsia"/>
          <w:b/>
        </w:rPr>
        <w:t xml:space="preserve"> </w:t>
      </w:r>
      <w:r w:rsidRPr="008575D9">
        <w:rPr>
          <w:rFonts w:ascii="Book Antiqua" w:hAnsi="Book Antiqua" w:cs="宋体"/>
          <w:b/>
        </w:rPr>
        <w:t xml:space="preserve">(Poor): </w:t>
      </w:r>
      <w:r w:rsidRPr="008575D9">
        <w:rPr>
          <w:rFonts w:ascii="Book Antiqua" w:hAnsi="Book Antiqua" w:cs="宋体"/>
        </w:rPr>
        <w:t>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F07D35F" w14:textId="77777777" w:rsidR="00036908" w:rsidRPr="008575D9" w:rsidRDefault="00036908">
      <w:r w:rsidRPr="008575D9">
        <w:br w:type="page"/>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9183"/>
        <w:gridCol w:w="257"/>
      </w:tblGrid>
      <w:tr w:rsidR="00C64310" w:rsidRPr="008575D9" w14:paraId="7E5B8175" w14:textId="77777777" w:rsidTr="00036908">
        <w:trPr>
          <w:tblCellSpacing w:w="10" w:type="dxa"/>
        </w:trPr>
        <w:tc>
          <w:tcPr>
            <w:tcW w:w="4879" w:type="pct"/>
            <w:vAlign w:val="center"/>
          </w:tcPr>
          <w:p w14:paraId="4AAAEB17" w14:textId="6E1A1D74" w:rsidR="00036908" w:rsidRPr="008575D9" w:rsidRDefault="00036908" w:rsidP="008563BD">
            <w:pPr>
              <w:adjustRightInd w:val="0"/>
              <w:snapToGrid w:val="0"/>
              <w:spacing w:line="360" w:lineRule="auto"/>
              <w:jc w:val="both"/>
              <w:rPr>
                <w:rFonts w:ascii="Book Antiqua" w:hAnsi="Book Antiqua" w:cs="Arial"/>
              </w:rPr>
            </w:pPr>
            <w:r w:rsidRPr="008575D9">
              <w:rPr>
                <w:rFonts w:ascii="Book Antiqua" w:hAnsi="Book Antiqua" w:cs="Arial"/>
                <w:b/>
                <w:bCs/>
              </w:rPr>
              <w:lastRenderedPageBreak/>
              <w:t xml:space="preserve">Table 1 Use of herbal and dietary supplements in the </w:t>
            </w:r>
            <w:r w:rsidRPr="008575D9">
              <w:rPr>
                <w:rFonts w:ascii="Book Antiqua" w:eastAsia="Times New Roman" w:hAnsi="Book Antiqua" w:cs="Arial"/>
                <w:b/>
                <w:bCs/>
              </w:rPr>
              <w:t>United States</w:t>
            </w:r>
            <w:r w:rsidRPr="008575D9">
              <w:rPr>
                <w:rFonts w:ascii="Book Antiqua" w:hAnsi="Book Antiqua" w:cs="Arial"/>
                <w:b/>
                <w:bCs/>
              </w:rPr>
              <w:t xml:space="preserve"> and Europe (data from references 3-5)</w:t>
            </w:r>
          </w:p>
        </w:tc>
        <w:tc>
          <w:tcPr>
            <w:tcW w:w="0" w:type="auto"/>
            <w:vAlign w:val="center"/>
            <w:hideMark/>
          </w:tcPr>
          <w:p w14:paraId="1A09A068" w14:textId="77777777" w:rsidR="00520444" w:rsidRPr="008575D9" w:rsidRDefault="00520444" w:rsidP="008563BD">
            <w:pPr>
              <w:adjustRightInd w:val="0"/>
              <w:snapToGrid w:val="0"/>
              <w:spacing w:line="360" w:lineRule="auto"/>
              <w:jc w:val="both"/>
              <w:rPr>
                <w:rFonts w:ascii="Book Antiqua" w:hAnsi="Book Antiqua"/>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374"/>
      </w:tblGrid>
      <w:tr w:rsidR="00C64310" w:rsidRPr="008575D9" w14:paraId="06ECD270" w14:textId="77777777" w:rsidTr="00B063F1">
        <w:trPr>
          <w:trHeight w:val="316"/>
        </w:trPr>
        <w:tc>
          <w:tcPr>
            <w:tcW w:w="3415" w:type="dxa"/>
            <w:tcBorders>
              <w:top w:val="single" w:sz="4" w:space="0" w:color="auto"/>
              <w:bottom w:val="single" w:sz="4" w:space="0" w:color="auto"/>
            </w:tcBorders>
          </w:tcPr>
          <w:p w14:paraId="601ECFF6" w14:textId="7AE8E5CC" w:rsidR="00036908" w:rsidRPr="008575D9" w:rsidRDefault="00036908" w:rsidP="004F53FF">
            <w:pPr>
              <w:adjustRightInd w:val="0"/>
              <w:snapToGrid w:val="0"/>
              <w:spacing w:line="360" w:lineRule="auto"/>
              <w:jc w:val="both"/>
              <w:rPr>
                <w:rFonts w:ascii="Book Antiqua" w:hAnsi="Book Antiqua" w:cs="Arial"/>
                <w:b/>
              </w:rPr>
            </w:pPr>
            <w:r w:rsidRPr="008575D9">
              <w:rPr>
                <w:rFonts w:ascii="Book Antiqua" w:hAnsi="Book Antiqua" w:cs="Arial"/>
                <w:b/>
              </w:rPr>
              <w:t>Country</w:t>
            </w:r>
          </w:p>
        </w:tc>
        <w:tc>
          <w:tcPr>
            <w:tcW w:w="5374" w:type="dxa"/>
            <w:tcBorders>
              <w:top w:val="single" w:sz="4" w:space="0" w:color="auto"/>
              <w:bottom w:val="single" w:sz="4" w:space="0" w:color="auto"/>
            </w:tcBorders>
          </w:tcPr>
          <w:p w14:paraId="191CF4EC" w14:textId="67D73E28" w:rsidR="00036908" w:rsidRPr="008575D9" w:rsidRDefault="00036908" w:rsidP="004F53FF">
            <w:pPr>
              <w:adjustRightInd w:val="0"/>
              <w:snapToGrid w:val="0"/>
              <w:spacing w:line="360" w:lineRule="auto"/>
              <w:jc w:val="both"/>
              <w:rPr>
                <w:rFonts w:ascii="Book Antiqua" w:hAnsi="Book Antiqua" w:cs="Arial"/>
                <w:b/>
              </w:rPr>
            </w:pPr>
            <w:r w:rsidRPr="008575D9">
              <w:rPr>
                <w:rFonts w:ascii="Book Antiqua" w:hAnsi="Book Antiqua" w:cs="Arial"/>
                <w:b/>
              </w:rPr>
              <w:t xml:space="preserve">Estimated </w:t>
            </w:r>
            <w:r w:rsidR="00B063F1" w:rsidRPr="008575D9">
              <w:rPr>
                <w:rFonts w:ascii="Book Antiqua" w:hAnsi="Book Antiqua" w:cs="Arial"/>
                <w:b/>
              </w:rPr>
              <w:t>p</w:t>
            </w:r>
            <w:r w:rsidRPr="008575D9">
              <w:rPr>
                <w:rFonts w:ascii="Book Antiqua" w:hAnsi="Book Antiqua" w:cs="Arial"/>
                <w:b/>
              </w:rPr>
              <w:t xml:space="preserve">ercentage of </w:t>
            </w:r>
            <w:r w:rsidR="00B063F1" w:rsidRPr="008575D9">
              <w:rPr>
                <w:rFonts w:ascii="Book Antiqua" w:hAnsi="Book Antiqua" w:cs="Arial"/>
                <w:b/>
              </w:rPr>
              <w:t>p</w:t>
            </w:r>
            <w:r w:rsidRPr="008575D9">
              <w:rPr>
                <w:rFonts w:ascii="Book Antiqua" w:hAnsi="Book Antiqua" w:cs="Arial"/>
                <w:b/>
              </w:rPr>
              <w:t xml:space="preserve">opulation </w:t>
            </w:r>
            <w:r w:rsidR="00B063F1" w:rsidRPr="008575D9">
              <w:rPr>
                <w:rFonts w:ascii="Book Antiqua" w:hAnsi="Book Antiqua" w:cs="Arial"/>
                <w:b/>
              </w:rPr>
              <w:t>u</w:t>
            </w:r>
            <w:r w:rsidRPr="008575D9">
              <w:rPr>
                <w:rFonts w:ascii="Book Antiqua" w:hAnsi="Book Antiqua" w:cs="Arial"/>
                <w:b/>
              </w:rPr>
              <w:t>sing HDS</w:t>
            </w:r>
          </w:p>
        </w:tc>
      </w:tr>
      <w:tr w:rsidR="00C64310" w:rsidRPr="008575D9" w14:paraId="502324BC" w14:textId="77777777" w:rsidTr="00B063F1">
        <w:tc>
          <w:tcPr>
            <w:tcW w:w="3415" w:type="dxa"/>
            <w:tcBorders>
              <w:top w:val="single" w:sz="4" w:space="0" w:color="auto"/>
            </w:tcBorders>
          </w:tcPr>
          <w:p w14:paraId="4651B7DA" w14:textId="12E702BA"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United States</w:t>
            </w:r>
          </w:p>
        </w:tc>
        <w:tc>
          <w:tcPr>
            <w:tcW w:w="5374" w:type="dxa"/>
            <w:tcBorders>
              <w:top w:val="single" w:sz="4" w:space="0" w:color="auto"/>
            </w:tcBorders>
          </w:tcPr>
          <w:p w14:paraId="480703A1" w14:textId="620B04ED"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64-69</w:t>
            </w:r>
          </w:p>
        </w:tc>
      </w:tr>
      <w:tr w:rsidR="00C64310" w:rsidRPr="008575D9" w14:paraId="5AD756C2" w14:textId="77777777" w:rsidTr="00B063F1">
        <w:tc>
          <w:tcPr>
            <w:tcW w:w="3415" w:type="dxa"/>
          </w:tcPr>
          <w:p w14:paraId="6F4513B1" w14:textId="436AF8F2"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United Kingdom</w:t>
            </w:r>
          </w:p>
        </w:tc>
        <w:tc>
          <w:tcPr>
            <w:tcW w:w="5374" w:type="dxa"/>
          </w:tcPr>
          <w:p w14:paraId="48114D82"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19.1</w:t>
            </w:r>
          </w:p>
        </w:tc>
      </w:tr>
      <w:tr w:rsidR="00C64310" w:rsidRPr="008575D9" w14:paraId="73F66173" w14:textId="77777777" w:rsidTr="00B063F1">
        <w:tc>
          <w:tcPr>
            <w:tcW w:w="3415" w:type="dxa"/>
          </w:tcPr>
          <w:p w14:paraId="122824D9"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Italy</w:t>
            </w:r>
          </w:p>
        </w:tc>
        <w:tc>
          <w:tcPr>
            <w:tcW w:w="5374" w:type="dxa"/>
          </w:tcPr>
          <w:p w14:paraId="291A608A"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22.7</w:t>
            </w:r>
          </w:p>
        </w:tc>
      </w:tr>
      <w:tr w:rsidR="00C64310" w:rsidRPr="008575D9" w14:paraId="5A8669B1" w14:textId="77777777" w:rsidTr="00B063F1">
        <w:tc>
          <w:tcPr>
            <w:tcW w:w="3415" w:type="dxa"/>
          </w:tcPr>
          <w:p w14:paraId="4E057861"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Finland</w:t>
            </w:r>
          </w:p>
        </w:tc>
        <w:tc>
          <w:tcPr>
            <w:tcW w:w="5374" w:type="dxa"/>
          </w:tcPr>
          <w:p w14:paraId="42E807F7"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9.6</w:t>
            </w:r>
          </w:p>
        </w:tc>
      </w:tr>
      <w:tr w:rsidR="00C64310" w:rsidRPr="008575D9" w14:paraId="564E097E" w14:textId="77777777" w:rsidTr="00B063F1">
        <w:tc>
          <w:tcPr>
            <w:tcW w:w="3415" w:type="dxa"/>
          </w:tcPr>
          <w:p w14:paraId="719198C5"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Germany</w:t>
            </w:r>
          </w:p>
        </w:tc>
        <w:tc>
          <w:tcPr>
            <w:tcW w:w="5374" w:type="dxa"/>
          </w:tcPr>
          <w:p w14:paraId="799EA5DD"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16.9</w:t>
            </w:r>
          </w:p>
        </w:tc>
      </w:tr>
      <w:tr w:rsidR="00C64310" w:rsidRPr="008575D9" w14:paraId="08418AB7" w14:textId="77777777" w:rsidTr="00B063F1">
        <w:tc>
          <w:tcPr>
            <w:tcW w:w="3415" w:type="dxa"/>
          </w:tcPr>
          <w:p w14:paraId="0ACF0A82"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Romania</w:t>
            </w:r>
          </w:p>
        </w:tc>
        <w:tc>
          <w:tcPr>
            <w:tcW w:w="5374" w:type="dxa"/>
          </w:tcPr>
          <w:p w14:paraId="43D2C7A3"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17.6</w:t>
            </w:r>
          </w:p>
        </w:tc>
      </w:tr>
      <w:tr w:rsidR="00C64310" w:rsidRPr="008575D9" w14:paraId="7FE35200" w14:textId="77777777" w:rsidTr="00B063F1">
        <w:tc>
          <w:tcPr>
            <w:tcW w:w="3415" w:type="dxa"/>
            <w:tcBorders>
              <w:bottom w:val="single" w:sz="4" w:space="0" w:color="auto"/>
            </w:tcBorders>
          </w:tcPr>
          <w:p w14:paraId="5573416E"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Spain</w:t>
            </w:r>
          </w:p>
        </w:tc>
        <w:tc>
          <w:tcPr>
            <w:tcW w:w="5374" w:type="dxa"/>
            <w:tcBorders>
              <w:bottom w:val="single" w:sz="4" w:space="0" w:color="auto"/>
            </w:tcBorders>
          </w:tcPr>
          <w:p w14:paraId="41A20695"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18.0</w:t>
            </w:r>
          </w:p>
        </w:tc>
      </w:tr>
    </w:tbl>
    <w:p w14:paraId="4ECDBBF7" w14:textId="5D888B11" w:rsidR="00036908" w:rsidRPr="008575D9" w:rsidRDefault="00036908" w:rsidP="00036908">
      <w:pPr>
        <w:adjustRightInd w:val="0"/>
        <w:snapToGrid w:val="0"/>
        <w:spacing w:line="360" w:lineRule="auto"/>
        <w:jc w:val="both"/>
        <w:rPr>
          <w:rFonts w:ascii="Book Antiqua" w:hAnsi="Book Antiqua" w:cs="Arial"/>
        </w:rPr>
      </w:pPr>
      <w:r w:rsidRPr="008575D9">
        <w:rPr>
          <w:rFonts w:ascii="Book Antiqua" w:hAnsi="Book Antiqua" w:cs="Arial"/>
        </w:rPr>
        <w:t>HDS: Herbal and dietary supplements.</w:t>
      </w:r>
    </w:p>
    <w:p w14:paraId="45B0D736" w14:textId="77777777" w:rsidR="00036908" w:rsidRPr="008575D9" w:rsidRDefault="00036908" w:rsidP="00036908">
      <w:pPr>
        <w:adjustRightInd w:val="0"/>
        <w:snapToGrid w:val="0"/>
        <w:spacing w:line="360" w:lineRule="auto"/>
        <w:jc w:val="both"/>
        <w:rPr>
          <w:rFonts w:ascii="Book Antiqua" w:hAnsi="Book Antiqua" w:cs="Arial"/>
          <w:u w:val="single"/>
        </w:rPr>
      </w:pPr>
      <w:r w:rsidRPr="008575D9">
        <w:rPr>
          <w:rFonts w:ascii="Book Antiqua" w:hAnsi="Book Antiqua" w:cs="Arial"/>
          <w:u w:val="single"/>
        </w:rPr>
        <w:br w:type="page"/>
      </w:r>
    </w:p>
    <w:p w14:paraId="2C3CFC59" w14:textId="33F43ADA" w:rsidR="00036908" w:rsidRPr="008575D9" w:rsidRDefault="00036908" w:rsidP="00036908">
      <w:pPr>
        <w:adjustRightInd w:val="0"/>
        <w:snapToGrid w:val="0"/>
        <w:spacing w:line="360" w:lineRule="auto"/>
        <w:jc w:val="both"/>
        <w:rPr>
          <w:rFonts w:ascii="Book Antiqua" w:hAnsi="Book Antiqua" w:cs="Arial"/>
          <w:b/>
          <w:bCs/>
        </w:rPr>
      </w:pPr>
      <w:r w:rsidRPr="008575D9">
        <w:rPr>
          <w:rFonts w:ascii="Book Antiqua" w:hAnsi="Book Antiqua" w:cs="Arial"/>
          <w:b/>
          <w:bCs/>
        </w:rPr>
        <w:lastRenderedPageBreak/>
        <w:t>Table 2 Main herbal and dietary supplements used and their pattern of liver injury across the world</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23"/>
        <w:gridCol w:w="3117"/>
      </w:tblGrid>
      <w:tr w:rsidR="00C64310" w:rsidRPr="008575D9" w14:paraId="05AA3871" w14:textId="77777777" w:rsidTr="00E62AF5">
        <w:trPr>
          <w:trHeight w:val="399"/>
        </w:trPr>
        <w:tc>
          <w:tcPr>
            <w:tcW w:w="2410" w:type="dxa"/>
            <w:tcBorders>
              <w:top w:val="single" w:sz="4" w:space="0" w:color="auto"/>
              <w:bottom w:val="single" w:sz="4" w:space="0" w:color="auto"/>
            </w:tcBorders>
          </w:tcPr>
          <w:p w14:paraId="1B1DC73F" w14:textId="77777777" w:rsidR="00036908" w:rsidRPr="008575D9" w:rsidRDefault="00036908" w:rsidP="004F53FF">
            <w:pPr>
              <w:adjustRightInd w:val="0"/>
              <w:snapToGrid w:val="0"/>
              <w:spacing w:line="360" w:lineRule="auto"/>
              <w:jc w:val="both"/>
              <w:rPr>
                <w:rFonts w:ascii="Book Antiqua" w:hAnsi="Book Antiqua" w:cs="Arial"/>
                <w:b/>
              </w:rPr>
            </w:pPr>
            <w:r w:rsidRPr="008575D9">
              <w:rPr>
                <w:rFonts w:ascii="Book Antiqua" w:hAnsi="Book Antiqua" w:cs="Arial"/>
                <w:b/>
              </w:rPr>
              <w:t>Country</w:t>
            </w:r>
          </w:p>
        </w:tc>
        <w:tc>
          <w:tcPr>
            <w:tcW w:w="3823" w:type="dxa"/>
            <w:tcBorders>
              <w:top w:val="single" w:sz="4" w:space="0" w:color="auto"/>
              <w:bottom w:val="single" w:sz="4" w:space="0" w:color="auto"/>
            </w:tcBorders>
          </w:tcPr>
          <w:p w14:paraId="6071864A" w14:textId="77777777" w:rsidR="00036908" w:rsidRPr="008575D9" w:rsidRDefault="00036908" w:rsidP="004F53FF">
            <w:pPr>
              <w:adjustRightInd w:val="0"/>
              <w:snapToGrid w:val="0"/>
              <w:spacing w:line="360" w:lineRule="auto"/>
              <w:jc w:val="both"/>
              <w:rPr>
                <w:rFonts w:ascii="Book Antiqua" w:hAnsi="Book Antiqua" w:cs="Arial"/>
                <w:b/>
              </w:rPr>
            </w:pPr>
            <w:r w:rsidRPr="008575D9">
              <w:rPr>
                <w:rFonts w:ascii="Book Antiqua" w:hAnsi="Book Antiqua" w:cs="Arial"/>
                <w:b/>
              </w:rPr>
              <w:t>HDS agent</w:t>
            </w:r>
          </w:p>
        </w:tc>
        <w:tc>
          <w:tcPr>
            <w:tcW w:w="3117" w:type="dxa"/>
            <w:tcBorders>
              <w:top w:val="single" w:sz="4" w:space="0" w:color="auto"/>
              <w:bottom w:val="single" w:sz="4" w:space="0" w:color="auto"/>
            </w:tcBorders>
          </w:tcPr>
          <w:p w14:paraId="7E39ACE1" w14:textId="77777777" w:rsidR="00036908" w:rsidRPr="008575D9" w:rsidRDefault="00036908" w:rsidP="004F53FF">
            <w:pPr>
              <w:adjustRightInd w:val="0"/>
              <w:snapToGrid w:val="0"/>
              <w:spacing w:line="360" w:lineRule="auto"/>
              <w:jc w:val="both"/>
              <w:rPr>
                <w:rFonts w:ascii="Book Antiqua" w:hAnsi="Book Antiqua" w:cs="Arial"/>
                <w:b/>
              </w:rPr>
            </w:pPr>
            <w:r w:rsidRPr="008575D9">
              <w:rPr>
                <w:rFonts w:ascii="Book Antiqua" w:hAnsi="Book Antiqua" w:cs="Arial"/>
                <w:b/>
              </w:rPr>
              <w:t>Pattern of liver injury</w:t>
            </w:r>
          </w:p>
        </w:tc>
      </w:tr>
      <w:tr w:rsidR="00C64310" w:rsidRPr="008575D9" w14:paraId="33B6D75C" w14:textId="77777777" w:rsidTr="00E62AF5">
        <w:tc>
          <w:tcPr>
            <w:tcW w:w="2410" w:type="dxa"/>
            <w:tcBorders>
              <w:top w:val="single" w:sz="4" w:space="0" w:color="auto"/>
            </w:tcBorders>
          </w:tcPr>
          <w:p w14:paraId="6E43EE89"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Spain</w:t>
            </w:r>
          </w:p>
        </w:tc>
        <w:tc>
          <w:tcPr>
            <w:tcW w:w="3823" w:type="dxa"/>
            <w:tcBorders>
              <w:top w:val="single" w:sz="4" w:space="0" w:color="auto"/>
            </w:tcBorders>
          </w:tcPr>
          <w:p w14:paraId="3F22F368"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Herbalife products</w:t>
            </w:r>
          </w:p>
          <w:p w14:paraId="5AD33789" w14:textId="601EB01C" w:rsidR="00036908" w:rsidRPr="008575D9" w:rsidRDefault="00036908" w:rsidP="004F53FF">
            <w:pPr>
              <w:adjustRightInd w:val="0"/>
              <w:snapToGrid w:val="0"/>
              <w:spacing w:line="360" w:lineRule="auto"/>
              <w:jc w:val="both"/>
              <w:rPr>
                <w:rFonts w:ascii="Book Antiqua" w:hAnsi="Book Antiqua" w:cs="Arial"/>
              </w:rPr>
            </w:pPr>
            <w:proofErr w:type="spellStart"/>
            <w:r w:rsidRPr="008575D9">
              <w:rPr>
                <w:rFonts w:ascii="Book Antiqua" w:hAnsi="Book Antiqua" w:cs="Arial"/>
              </w:rPr>
              <w:t>GreenTea</w:t>
            </w:r>
            <w:proofErr w:type="spellEnd"/>
            <w:r w:rsidRPr="008575D9">
              <w:rPr>
                <w:rFonts w:ascii="Book Antiqua" w:hAnsi="Book Antiqua" w:cs="Arial"/>
              </w:rPr>
              <w:t xml:space="preserve"> extract</w:t>
            </w:r>
          </w:p>
        </w:tc>
        <w:tc>
          <w:tcPr>
            <w:tcW w:w="3117" w:type="dxa"/>
            <w:tcBorders>
              <w:top w:val="single" w:sz="4" w:space="0" w:color="auto"/>
            </w:tcBorders>
          </w:tcPr>
          <w:p w14:paraId="740660A7"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Hepatocellular</w:t>
            </w:r>
          </w:p>
        </w:tc>
      </w:tr>
      <w:tr w:rsidR="00C64310" w:rsidRPr="008575D9" w14:paraId="7458640C" w14:textId="77777777" w:rsidTr="00E62AF5">
        <w:tc>
          <w:tcPr>
            <w:tcW w:w="2410" w:type="dxa"/>
          </w:tcPr>
          <w:p w14:paraId="0870C575"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 xml:space="preserve">Iceland </w:t>
            </w:r>
          </w:p>
        </w:tc>
        <w:tc>
          <w:tcPr>
            <w:tcW w:w="3823" w:type="dxa"/>
          </w:tcPr>
          <w:p w14:paraId="6953D598"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Herbalife products</w:t>
            </w:r>
          </w:p>
          <w:p w14:paraId="46DC5E60" w14:textId="14571809" w:rsidR="00036908" w:rsidRPr="008575D9" w:rsidRDefault="00036908" w:rsidP="004F53FF">
            <w:pPr>
              <w:adjustRightInd w:val="0"/>
              <w:snapToGrid w:val="0"/>
              <w:spacing w:line="360" w:lineRule="auto"/>
              <w:jc w:val="both"/>
              <w:rPr>
                <w:rFonts w:ascii="Book Antiqua" w:hAnsi="Book Antiqua" w:cs="Arial"/>
              </w:rPr>
            </w:pPr>
            <w:proofErr w:type="spellStart"/>
            <w:r w:rsidRPr="008575D9">
              <w:rPr>
                <w:rFonts w:ascii="Book Antiqua" w:hAnsi="Book Antiqua" w:cs="Arial"/>
              </w:rPr>
              <w:t>GreenTea</w:t>
            </w:r>
            <w:proofErr w:type="spellEnd"/>
            <w:r w:rsidRPr="008575D9">
              <w:rPr>
                <w:rFonts w:ascii="Book Antiqua" w:hAnsi="Book Antiqua" w:cs="Arial"/>
              </w:rPr>
              <w:t xml:space="preserve"> extract</w:t>
            </w:r>
          </w:p>
        </w:tc>
        <w:tc>
          <w:tcPr>
            <w:tcW w:w="3117" w:type="dxa"/>
          </w:tcPr>
          <w:p w14:paraId="0F1D5BD3"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Hepatocellular</w:t>
            </w:r>
          </w:p>
        </w:tc>
      </w:tr>
      <w:tr w:rsidR="00C64310" w:rsidRPr="008575D9" w14:paraId="639AC210" w14:textId="77777777" w:rsidTr="00E62AF5">
        <w:tc>
          <w:tcPr>
            <w:tcW w:w="2410" w:type="dxa"/>
          </w:tcPr>
          <w:p w14:paraId="7E031B9D" w14:textId="339AC606" w:rsidR="00036908" w:rsidRPr="008575D9" w:rsidRDefault="005409D2" w:rsidP="004F53FF">
            <w:pPr>
              <w:adjustRightInd w:val="0"/>
              <w:snapToGrid w:val="0"/>
              <w:spacing w:line="360" w:lineRule="auto"/>
              <w:jc w:val="both"/>
              <w:rPr>
                <w:rFonts w:ascii="Book Antiqua" w:hAnsi="Book Antiqua" w:cs="Arial"/>
              </w:rPr>
            </w:pPr>
            <w:r w:rsidRPr="008575D9">
              <w:rPr>
                <w:rFonts w:ascii="Book Antiqua" w:hAnsi="Book Antiqua" w:cs="Arial" w:hint="eastAsia"/>
                <w:lang w:eastAsia="zh-CN"/>
              </w:rPr>
              <w:t>South</w:t>
            </w:r>
            <w:r w:rsidRPr="008575D9">
              <w:rPr>
                <w:rFonts w:ascii="Book Antiqua" w:hAnsi="Book Antiqua" w:cs="Arial"/>
              </w:rPr>
              <w:t xml:space="preserve"> </w:t>
            </w:r>
            <w:r w:rsidR="00036908" w:rsidRPr="008575D9">
              <w:rPr>
                <w:rFonts w:ascii="Book Antiqua" w:hAnsi="Book Antiqua" w:cs="Arial"/>
              </w:rPr>
              <w:t>Korea</w:t>
            </w:r>
          </w:p>
        </w:tc>
        <w:tc>
          <w:tcPr>
            <w:tcW w:w="3823" w:type="dxa"/>
          </w:tcPr>
          <w:p w14:paraId="58474E98"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Herbal medications</w:t>
            </w:r>
          </w:p>
          <w:p w14:paraId="68F9FACA" w14:textId="6C41E064"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Folk remedies</w:t>
            </w:r>
          </w:p>
        </w:tc>
        <w:tc>
          <w:tcPr>
            <w:tcW w:w="3117" w:type="dxa"/>
          </w:tcPr>
          <w:p w14:paraId="59170800"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Hepatocellular</w:t>
            </w:r>
          </w:p>
        </w:tc>
      </w:tr>
      <w:tr w:rsidR="00C64310" w:rsidRPr="008575D9" w14:paraId="1D5FE6B5" w14:textId="77777777" w:rsidTr="00E62AF5">
        <w:tc>
          <w:tcPr>
            <w:tcW w:w="2410" w:type="dxa"/>
          </w:tcPr>
          <w:p w14:paraId="4313C664"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 xml:space="preserve">Japan </w:t>
            </w:r>
          </w:p>
        </w:tc>
        <w:tc>
          <w:tcPr>
            <w:tcW w:w="3823" w:type="dxa"/>
          </w:tcPr>
          <w:p w14:paraId="68AEB75A"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Dietary supplements</w:t>
            </w:r>
          </w:p>
          <w:p w14:paraId="17EC9656" w14:textId="364A555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Chinese herbal medications</w:t>
            </w:r>
          </w:p>
        </w:tc>
        <w:tc>
          <w:tcPr>
            <w:tcW w:w="3117" w:type="dxa"/>
          </w:tcPr>
          <w:p w14:paraId="6A5015C4"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Hepatocellular</w:t>
            </w:r>
          </w:p>
        </w:tc>
      </w:tr>
      <w:tr w:rsidR="00C64310" w:rsidRPr="008575D9" w14:paraId="40A788AD" w14:textId="77777777" w:rsidTr="00E62AF5">
        <w:tc>
          <w:tcPr>
            <w:tcW w:w="2410" w:type="dxa"/>
          </w:tcPr>
          <w:p w14:paraId="032273D1"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India</w:t>
            </w:r>
          </w:p>
        </w:tc>
        <w:tc>
          <w:tcPr>
            <w:tcW w:w="3823" w:type="dxa"/>
          </w:tcPr>
          <w:p w14:paraId="5BC1C608"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Ayurvedic medications</w:t>
            </w:r>
          </w:p>
          <w:p w14:paraId="33D70816"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HDS contaminated with arsenic and lead</w:t>
            </w:r>
          </w:p>
        </w:tc>
        <w:tc>
          <w:tcPr>
            <w:tcW w:w="3117" w:type="dxa"/>
          </w:tcPr>
          <w:p w14:paraId="5B5E030A"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Hepatocellular</w:t>
            </w:r>
          </w:p>
        </w:tc>
      </w:tr>
      <w:tr w:rsidR="00C64310" w:rsidRPr="008575D9" w14:paraId="47D78CAB" w14:textId="77777777" w:rsidTr="00E62AF5">
        <w:tc>
          <w:tcPr>
            <w:tcW w:w="2410" w:type="dxa"/>
          </w:tcPr>
          <w:p w14:paraId="763319DB"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China</w:t>
            </w:r>
          </w:p>
        </w:tc>
        <w:tc>
          <w:tcPr>
            <w:tcW w:w="3823" w:type="dxa"/>
          </w:tcPr>
          <w:p w14:paraId="2173CB90"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eastAsia="Times New Roman" w:hAnsi="Book Antiqua" w:cs="Arial"/>
              </w:rPr>
              <w:t xml:space="preserve">Common three-wing-nut root, </w:t>
            </w:r>
            <w:proofErr w:type="spellStart"/>
            <w:r w:rsidRPr="008575D9">
              <w:rPr>
                <w:rFonts w:ascii="Book Antiqua" w:eastAsia="Times New Roman" w:hAnsi="Book Antiqua" w:cs="Arial"/>
              </w:rPr>
              <w:t>Polygonum</w:t>
            </w:r>
            <w:proofErr w:type="spellEnd"/>
            <w:r w:rsidRPr="008575D9">
              <w:rPr>
                <w:rFonts w:ascii="Book Antiqua" w:eastAsia="Times New Roman" w:hAnsi="Book Antiqua" w:cs="Arial"/>
              </w:rPr>
              <w:t xml:space="preserve"> </w:t>
            </w:r>
            <w:proofErr w:type="spellStart"/>
            <w:r w:rsidRPr="008575D9">
              <w:rPr>
                <w:rFonts w:ascii="Book Antiqua" w:eastAsia="Times New Roman" w:hAnsi="Book Antiqua" w:cs="Arial"/>
              </w:rPr>
              <w:t>multiflorum</w:t>
            </w:r>
            <w:proofErr w:type="spellEnd"/>
            <w:r w:rsidRPr="008575D9">
              <w:rPr>
                <w:rFonts w:ascii="Book Antiqua" w:eastAsia="Times New Roman" w:hAnsi="Book Antiqua" w:cs="Arial"/>
              </w:rPr>
              <w:t xml:space="preserve">, Radix </w:t>
            </w:r>
            <w:proofErr w:type="spellStart"/>
            <w:r w:rsidRPr="008575D9">
              <w:rPr>
                <w:rFonts w:ascii="Book Antiqua" w:eastAsia="Times New Roman" w:hAnsi="Book Antiqua" w:cs="Arial"/>
              </w:rPr>
              <w:t>Trichosanthis</w:t>
            </w:r>
            <w:proofErr w:type="spellEnd"/>
          </w:p>
        </w:tc>
        <w:tc>
          <w:tcPr>
            <w:tcW w:w="3117" w:type="dxa"/>
          </w:tcPr>
          <w:p w14:paraId="72552774"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Hepatocellular</w:t>
            </w:r>
          </w:p>
        </w:tc>
      </w:tr>
      <w:tr w:rsidR="00C64310" w:rsidRPr="008575D9" w14:paraId="1E813144" w14:textId="77777777" w:rsidTr="00E62AF5">
        <w:tc>
          <w:tcPr>
            <w:tcW w:w="2410" w:type="dxa"/>
            <w:tcBorders>
              <w:bottom w:val="single" w:sz="4" w:space="0" w:color="auto"/>
            </w:tcBorders>
          </w:tcPr>
          <w:p w14:paraId="333C5BF5" w14:textId="0C6FFBCB"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U</w:t>
            </w:r>
            <w:r w:rsidR="00716FFC" w:rsidRPr="008575D9">
              <w:rPr>
                <w:rFonts w:ascii="Book Antiqua" w:hAnsi="Book Antiqua" w:cs="Arial"/>
              </w:rPr>
              <w:t xml:space="preserve">nited </w:t>
            </w:r>
            <w:r w:rsidRPr="008575D9">
              <w:rPr>
                <w:rFonts w:ascii="Book Antiqua" w:hAnsi="Book Antiqua" w:cs="Arial"/>
              </w:rPr>
              <w:t>S</w:t>
            </w:r>
            <w:r w:rsidR="00716FFC" w:rsidRPr="008575D9">
              <w:rPr>
                <w:rFonts w:ascii="Book Antiqua" w:hAnsi="Book Antiqua" w:cs="Arial"/>
              </w:rPr>
              <w:t>tates</w:t>
            </w:r>
          </w:p>
        </w:tc>
        <w:tc>
          <w:tcPr>
            <w:tcW w:w="3823" w:type="dxa"/>
            <w:tcBorders>
              <w:bottom w:val="single" w:sz="4" w:space="0" w:color="auto"/>
            </w:tcBorders>
          </w:tcPr>
          <w:p w14:paraId="2DA085B2"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Fat burners</w:t>
            </w:r>
          </w:p>
          <w:p w14:paraId="0235C048" w14:textId="77777777" w:rsidR="00036908" w:rsidRPr="008575D9" w:rsidRDefault="00036908" w:rsidP="004F53FF">
            <w:pPr>
              <w:adjustRightInd w:val="0"/>
              <w:snapToGrid w:val="0"/>
              <w:spacing w:line="360" w:lineRule="auto"/>
              <w:jc w:val="both"/>
              <w:rPr>
                <w:rFonts w:ascii="Book Antiqua" w:hAnsi="Book Antiqua" w:cs="Arial"/>
              </w:rPr>
            </w:pPr>
            <w:proofErr w:type="spellStart"/>
            <w:r w:rsidRPr="008575D9">
              <w:rPr>
                <w:rFonts w:ascii="Book Antiqua" w:hAnsi="Book Antiqua" w:cs="Arial"/>
              </w:rPr>
              <w:t>Slimquick</w:t>
            </w:r>
            <w:proofErr w:type="spellEnd"/>
          </w:p>
          <w:p w14:paraId="631E29A0" w14:textId="77777777" w:rsidR="00036908" w:rsidRPr="008575D9" w:rsidRDefault="00036908" w:rsidP="004F53FF">
            <w:pPr>
              <w:adjustRightInd w:val="0"/>
              <w:snapToGrid w:val="0"/>
              <w:spacing w:line="360" w:lineRule="auto"/>
              <w:jc w:val="both"/>
              <w:rPr>
                <w:rFonts w:ascii="Book Antiqua" w:hAnsi="Book Antiqua" w:cs="Arial"/>
              </w:rPr>
            </w:pPr>
            <w:proofErr w:type="spellStart"/>
            <w:r w:rsidRPr="008575D9">
              <w:rPr>
                <w:rFonts w:ascii="Book Antiqua" w:hAnsi="Book Antiqua" w:cs="Arial"/>
              </w:rPr>
              <w:t>OxyProlite</w:t>
            </w:r>
            <w:proofErr w:type="spellEnd"/>
            <w:r w:rsidRPr="008575D9">
              <w:rPr>
                <w:rFonts w:ascii="Book Antiqua" w:hAnsi="Book Antiqua" w:cs="Arial"/>
              </w:rPr>
              <w:t xml:space="preserve"> Pro</w:t>
            </w:r>
          </w:p>
        </w:tc>
        <w:tc>
          <w:tcPr>
            <w:tcW w:w="3117" w:type="dxa"/>
            <w:tcBorders>
              <w:bottom w:val="single" w:sz="4" w:space="0" w:color="auto"/>
            </w:tcBorders>
          </w:tcPr>
          <w:p w14:paraId="172FC40F" w14:textId="77777777" w:rsidR="00036908" w:rsidRPr="008575D9" w:rsidRDefault="00036908" w:rsidP="004F53FF">
            <w:pPr>
              <w:adjustRightInd w:val="0"/>
              <w:snapToGrid w:val="0"/>
              <w:spacing w:line="360" w:lineRule="auto"/>
              <w:jc w:val="both"/>
              <w:rPr>
                <w:rFonts w:ascii="Book Antiqua" w:hAnsi="Book Antiqua" w:cs="Arial"/>
              </w:rPr>
            </w:pPr>
            <w:r w:rsidRPr="008575D9">
              <w:rPr>
                <w:rFonts w:ascii="Book Antiqua" w:hAnsi="Book Antiqua" w:cs="Arial"/>
              </w:rPr>
              <w:t>Hepatocellular</w:t>
            </w:r>
          </w:p>
        </w:tc>
      </w:tr>
    </w:tbl>
    <w:p w14:paraId="5D4BD1EC" w14:textId="34C0A260" w:rsidR="00036908" w:rsidRPr="00C64310" w:rsidRDefault="00036908" w:rsidP="00036908">
      <w:pPr>
        <w:adjustRightInd w:val="0"/>
        <w:snapToGrid w:val="0"/>
        <w:spacing w:line="360" w:lineRule="auto"/>
        <w:jc w:val="both"/>
        <w:rPr>
          <w:rFonts w:ascii="Book Antiqua" w:hAnsi="Book Antiqua" w:cs="Arial"/>
        </w:rPr>
      </w:pPr>
      <w:r w:rsidRPr="008575D9">
        <w:rPr>
          <w:rFonts w:ascii="Book Antiqua" w:hAnsi="Book Antiqua" w:cs="Arial"/>
        </w:rPr>
        <w:t>HDS: Herbal and dietary supplements.</w:t>
      </w:r>
    </w:p>
    <w:p w14:paraId="240800DE" w14:textId="77777777" w:rsidR="00A46F54" w:rsidRPr="00C64310" w:rsidRDefault="00A46F54" w:rsidP="008563BD">
      <w:pPr>
        <w:adjustRightInd w:val="0"/>
        <w:snapToGrid w:val="0"/>
        <w:spacing w:line="360" w:lineRule="auto"/>
        <w:jc w:val="both"/>
        <w:rPr>
          <w:rFonts w:ascii="Book Antiqua" w:eastAsia="Times New Roman" w:hAnsi="Book Antiqua" w:cs="Arial"/>
        </w:rPr>
      </w:pPr>
    </w:p>
    <w:sectPr w:rsidR="00A46F54" w:rsidRPr="00C64310" w:rsidSect="008D0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7DE1" w14:textId="77777777" w:rsidR="00A72EFF" w:rsidRDefault="00A72EFF" w:rsidP="002A21F2">
      <w:r>
        <w:separator/>
      </w:r>
    </w:p>
  </w:endnote>
  <w:endnote w:type="continuationSeparator" w:id="0">
    <w:p w14:paraId="50C797F9" w14:textId="77777777" w:rsidR="00A72EFF" w:rsidRDefault="00A72EFF" w:rsidP="002A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CB333" w14:textId="77777777" w:rsidR="00A72EFF" w:rsidRDefault="00A72EFF" w:rsidP="002A21F2">
      <w:r>
        <w:separator/>
      </w:r>
    </w:p>
  </w:footnote>
  <w:footnote w:type="continuationSeparator" w:id="0">
    <w:p w14:paraId="00FC5C65" w14:textId="77777777" w:rsidR="00A72EFF" w:rsidRDefault="00A72EFF" w:rsidP="002A2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636A"/>
    <w:multiLevelType w:val="hybridMultilevel"/>
    <w:tmpl w:val="E6364836"/>
    <w:lvl w:ilvl="0" w:tplc="09A67B5C">
      <w:start w:val="1"/>
      <w:numFmt w:val="decimal"/>
      <w:lvlText w:val="%1."/>
      <w:lvlJc w:val="left"/>
      <w:pPr>
        <w:ind w:left="681" w:hanging="360"/>
      </w:pPr>
      <w:rPr>
        <w:rFonts w:hint="default"/>
        <w:color w:val="505050"/>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
    <w:nsid w:val="207F4FDB"/>
    <w:multiLevelType w:val="hybridMultilevel"/>
    <w:tmpl w:val="9E6E52F2"/>
    <w:lvl w:ilvl="0" w:tplc="0CC2CA8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CC39D2"/>
    <w:multiLevelType w:val="multilevel"/>
    <w:tmpl w:val="C19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262DB"/>
    <w:multiLevelType w:val="hybridMultilevel"/>
    <w:tmpl w:val="9E6E52F2"/>
    <w:lvl w:ilvl="0" w:tplc="0CC2CA8A">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mailMerge>
    <w:mainDocumentType w:val="formLetters"/>
    <w:dataType w:val="native"/>
  </w:mailMerg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90"/>
    <w:rsid w:val="00010C7A"/>
    <w:rsid w:val="00012A0B"/>
    <w:rsid w:val="0002271F"/>
    <w:rsid w:val="00024722"/>
    <w:rsid w:val="00036908"/>
    <w:rsid w:val="000610F7"/>
    <w:rsid w:val="000742E2"/>
    <w:rsid w:val="000A543E"/>
    <w:rsid w:val="000A7863"/>
    <w:rsid w:val="00106DD7"/>
    <w:rsid w:val="00111CEA"/>
    <w:rsid w:val="001135FD"/>
    <w:rsid w:val="00135BF0"/>
    <w:rsid w:val="00155A7E"/>
    <w:rsid w:val="001578C4"/>
    <w:rsid w:val="00164646"/>
    <w:rsid w:val="00177D71"/>
    <w:rsid w:val="00180141"/>
    <w:rsid w:val="001869B5"/>
    <w:rsid w:val="00187F19"/>
    <w:rsid w:val="0019384D"/>
    <w:rsid w:val="001A3161"/>
    <w:rsid w:val="001A61CC"/>
    <w:rsid w:val="001B11AB"/>
    <w:rsid w:val="001C2C58"/>
    <w:rsid w:val="001E656A"/>
    <w:rsid w:val="001E7C33"/>
    <w:rsid w:val="001F4907"/>
    <w:rsid w:val="00206A51"/>
    <w:rsid w:val="002137BF"/>
    <w:rsid w:val="002349B0"/>
    <w:rsid w:val="00237EF2"/>
    <w:rsid w:val="00243F83"/>
    <w:rsid w:val="002545B8"/>
    <w:rsid w:val="00265F73"/>
    <w:rsid w:val="002A21F2"/>
    <w:rsid w:val="002A7B8C"/>
    <w:rsid w:val="002D0184"/>
    <w:rsid w:val="002D037D"/>
    <w:rsid w:val="002D253F"/>
    <w:rsid w:val="002E4421"/>
    <w:rsid w:val="00315AC2"/>
    <w:rsid w:val="00334483"/>
    <w:rsid w:val="0034098F"/>
    <w:rsid w:val="00356247"/>
    <w:rsid w:val="003779F5"/>
    <w:rsid w:val="003851F6"/>
    <w:rsid w:val="003904DF"/>
    <w:rsid w:val="003B5752"/>
    <w:rsid w:val="003C0F08"/>
    <w:rsid w:val="003C1A8C"/>
    <w:rsid w:val="003D55AF"/>
    <w:rsid w:val="003D632C"/>
    <w:rsid w:val="003E3BAC"/>
    <w:rsid w:val="00403222"/>
    <w:rsid w:val="00436E69"/>
    <w:rsid w:val="00447DFB"/>
    <w:rsid w:val="004503FE"/>
    <w:rsid w:val="00467BEE"/>
    <w:rsid w:val="00470432"/>
    <w:rsid w:val="00471DCF"/>
    <w:rsid w:val="004860CE"/>
    <w:rsid w:val="0049329D"/>
    <w:rsid w:val="00497792"/>
    <w:rsid w:val="004977A2"/>
    <w:rsid w:val="004A5B28"/>
    <w:rsid w:val="004A7EE0"/>
    <w:rsid w:val="004B0EDA"/>
    <w:rsid w:val="004D5F50"/>
    <w:rsid w:val="004F53FF"/>
    <w:rsid w:val="004F5E86"/>
    <w:rsid w:val="00516EC9"/>
    <w:rsid w:val="00520444"/>
    <w:rsid w:val="00526FD6"/>
    <w:rsid w:val="0054092C"/>
    <w:rsid w:val="005409D2"/>
    <w:rsid w:val="00545608"/>
    <w:rsid w:val="00545F8C"/>
    <w:rsid w:val="00553915"/>
    <w:rsid w:val="00576990"/>
    <w:rsid w:val="005773B1"/>
    <w:rsid w:val="00582072"/>
    <w:rsid w:val="005C1666"/>
    <w:rsid w:val="005D3E3E"/>
    <w:rsid w:val="005E3370"/>
    <w:rsid w:val="005F2034"/>
    <w:rsid w:val="0060075C"/>
    <w:rsid w:val="00605EA0"/>
    <w:rsid w:val="00632AEE"/>
    <w:rsid w:val="00634AFA"/>
    <w:rsid w:val="00637FCB"/>
    <w:rsid w:val="00642175"/>
    <w:rsid w:val="00644D85"/>
    <w:rsid w:val="006529A7"/>
    <w:rsid w:val="00653489"/>
    <w:rsid w:val="00657FE4"/>
    <w:rsid w:val="00661FB8"/>
    <w:rsid w:val="00682FAD"/>
    <w:rsid w:val="006C1E95"/>
    <w:rsid w:val="006D77E5"/>
    <w:rsid w:val="006E0C96"/>
    <w:rsid w:val="006E0E4E"/>
    <w:rsid w:val="006F37A1"/>
    <w:rsid w:val="007018F3"/>
    <w:rsid w:val="00703C25"/>
    <w:rsid w:val="00705DE9"/>
    <w:rsid w:val="007072D4"/>
    <w:rsid w:val="00716FFC"/>
    <w:rsid w:val="0071755F"/>
    <w:rsid w:val="00720B90"/>
    <w:rsid w:val="00736E4C"/>
    <w:rsid w:val="0075474A"/>
    <w:rsid w:val="00757B5B"/>
    <w:rsid w:val="0076744E"/>
    <w:rsid w:val="0078332E"/>
    <w:rsid w:val="00783EE7"/>
    <w:rsid w:val="00792AD9"/>
    <w:rsid w:val="007F50A2"/>
    <w:rsid w:val="00807BFA"/>
    <w:rsid w:val="00834A1E"/>
    <w:rsid w:val="00842DBE"/>
    <w:rsid w:val="008466DC"/>
    <w:rsid w:val="00846803"/>
    <w:rsid w:val="008563BD"/>
    <w:rsid w:val="008575D9"/>
    <w:rsid w:val="00890FF0"/>
    <w:rsid w:val="0089507B"/>
    <w:rsid w:val="00895605"/>
    <w:rsid w:val="00895760"/>
    <w:rsid w:val="008A3485"/>
    <w:rsid w:val="008A4F4E"/>
    <w:rsid w:val="008C6B03"/>
    <w:rsid w:val="008D0A43"/>
    <w:rsid w:val="008D233D"/>
    <w:rsid w:val="008D6937"/>
    <w:rsid w:val="008E20E0"/>
    <w:rsid w:val="008E7B17"/>
    <w:rsid w:val="008F490A"/>
    <w:rsid w:val="00900B7F"/>
    <w:rsid w:val="00935DE4"/>
    <w:rsid w:val="00944257"/>
    <w:rsid w:val="00956ED1"/>
    <w:rsid w:val="009760D2"/>
    <w:rsid w:val="00992DFE"/>
    <w:rsid w:val="00993E58"/>
    <w:rsid w:val="009A63CA"/>
    <w:rsid w:val="009C4C89"/>
    <w:rsid w:val="009F156E"/>
    <w:rsid w:val="009F2412"/>
    <w:rsid w:val="00A04FBF"/>
    <w:rsid w:val="00A13825"/>
    <w:rsid w:val="00A14320"/>
    <w:rsid w:val="00A17156"/>
    <w:rsid w:val="00A30152"/>
    <w:rsid w:val="00A3511A"/>
    <w:rsid w:val="00A4301E"/>
    <w:rsid w:val="00A46F54"/>
    <w:rsid w:val="00A72EFF"/>
    <w:rsid w:val="00A8450F"/>
    <w:rsid w:val="00AA7D31"/>
    <w:rsid w:val="00AB65F7"/>
    <w:rsid w:val="00AC7789"/>
    <w:rsid w:val="00AE40C3"/>
    <w:rsid w:val="00AE6C49"/>
    <w:rsid w:val="00AF05FB"/>
    <w:rsid w:val="00AF61C2"/>
    <w:rsid w:val="00B03A4E"/>
    <w:rsid w:val="00B0471C"/>
    <w:rsid w:val="00B063F1"/>
    <w:rsid w:val="00B15627"/>
    <w:rsid w:val="00B217BF"/>
    <w:rsid w:val="00B21AEC"/>
    <w:rsid w:val="00B35D5B"/>
    <w:rsid w:val="00B55F43"/>
    <w:rsid w:val="00B57F0D"/>
    <w:rsid w:val="00B603C7"/>
    <w:rsid w:val="00B8425C"/>
    <w:rsid w:val="00B93699"/>
    <w:rsid w:val="00BA1D7E"/>
    <w:rsid w:val="00BA6020"/>
    <w:rsid w:val="00BA7DA3"/>
    <w:rsid w:val="00BB0462"/>
    <w:rsid w:val="00BB04B5"/>
    <w:rsid w:val="00BB1825"/>
    <w:rsid w:val="00BB2658"/>
    <w:rsid w:val="00BB347F"/>
    <w:rsid w:val="00BB355F"/>
    <w:rsid w:val="00BE135E"/>
    <w:rsid w:val="00BE245C"/>
    <w:rsid w:val="00BE4FD2"/>
    <w:rsid w:val="00BF7A2A"/>
    <w:rsid w:val="00C0219F"/>
    <w:rsid w:val="00C16D1E"/>
    <w:rsid w:val="00C179EF"/>
    <w:rsid w:val="00C26ACA"/>
    <w:rsid w:val="00C27749"/>
    <w:rsid w:val="00C30284"/>
    <w:rsid w:val="00C32A77"/>
    <w:rsid w:val="00C3427A"/>
    <w:rsid w:val="00C50EC9"/>
    <w:rsid w:val="00C550DF"/>
    <w:rsid w:val="00C635BF"/>
    <w:rsid w:val="00C64310"/>
    <w:rsid w:val="00C824C1"/>
    <w:rsid w:val="00C845BD"/>
    <w:rsid w:val="00CC0D8E"/>
    <w:rsid w:val="00CC7BA7"/>
    <w:rsid w:val="00CD0B2D"/>
    <w:rsid w:val="00CD2922"/>
    <w:rsid w:val="00CD6179"/>
    <w:rsid w:val="00CE372B"/>
    <w:rsid w:val="00CF454D"/>
    <w:rsid w:val="00CF7613"/>
    <w:rsid w:val="00D05ED6"/>
    <w:rsid w:val="00D1564E"/>
    <w:rsid w:val="00D25514"/>
    <w:rsid w:val="00D2584B"/>
    <w:rsid w:val="00D313D5"/>
    <w:rsid w:val="00D377CC"/>
    <w:rsid w:val="00D4305B"/>
    <w:rsid w:val="00D4490D"/>
    <w:rsid w:val="00D44BF4"/>
    <w:rsid w:val="00D44DF2"/>
    <w:rsid w:val="00D4760B"/>
    <w:rsid w:val="00D555AA"/>
    <w:rsid w:val="00D77533"/>
    <w:rsid w:val="00D95F83"/>
    <w:rsid w:val="00DA1446"/>
    <w:rsid w:val="00DA795E"/>
    <w:rsid w:val="00DC51DF"/>
    <w:rsid w:val="00DD4021"/>
    <w:rsid w:val="00DE066B"/>
    <w:rsid w:val="00DE59E4"/>
    <w:rsid w:val="00DF3D47"/>
    <w:rsid w:val="00DF7789"/>
    <w:rsid w:val="00E01E03"/>
    <w:rsid w:val="00E164C9"/>
    <w:rsid w:val="00E42CC7"/>
    <w:rsid w:val="00E55428"/>
    <w:rsid w:val="00E62AF5"/>
    <w:rsid w:val="00E94DE8"/>
    <w:rsid w:val="00EB6DF8"/>
    <w:rsid w:val="00EC5876"/>
    <w:rsid w:val="00ED7C95"/>
    <w:rsid w:val="00EE0B69"/>
    <w:rsid w:val="00F01095"/>
    <w:rsid w:val="00F03A69"/>
    <w:rsid w:val="00F117B0"/>
    <w:rsid w:val="00F21BD5"/>
    <w:rsid w:val="00F26584"/>
    <w:rsid w:val="00F33494"/>
    <w:rsid w:val="00F33B26"/>
    <w:rsid w:val="00F37602"/>
    <w:rsid w:val="00F51BB0"/>
    <w:rsid w:val="00F64360"/>
    <w:rsid w:val="00F8597B"/>
    <w:rsid w:val="00FA77F5"/>
    <w:rsid w:val="00FC0202"/>
    <w:rsid w:val="00FC61CB"/>
    <w:rsid w:val="00FD1A1C"/>
    <w:rsid w:val="00FD539F"/>
    <w:rsid w:val="00FF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11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86"/>
  </w:style>
  <w:style w:type="paragraph" w:styleId="1">
    <w:name w:val="heading 1"/>
    <w:basedOn w:val="a"/>
    <w:link w:val="1Char"/>
    <w:uiPriority w:val="9"/>
    <w:qFormat/>
    <w:rsid w:val="00B21A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4503FE"/>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4503FE"/>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rent-selection">
    <w:name w:val="current-selection"/>
    <w:basedOn w:val="a0"/>
    <w:rsid w:val="00FD539F"/>
  </w:style>
  <w:style w:type="character" w:styleId="a3">
    <w:name w:val="Hyperlink"/>
    <w:basedOn w:val="a0"/>
    <w:uiPriority w:val="99"/>
    <w:unhideWhenUsed/>
    <w:rsid w:val="00DE59E4"/>
    <w:rPr>
      <w:color w:val="0563C1" w:themeColor="hyperlink"/>
      <w:u w:val="single"/>
    </w:rPr>
  </w:style>
  <w:style w:type="character" w:customStyle="1" w:styleId="UnresolvedMention1">
    <w:name w:val="Unresolved Mention1"/>
    <w:basedOn w:val="a0"/>
    <w:uiPriority w:val="99"/>
    <w:rsid w:val="00DE59E4"/>
    <w:rPr>
      <w:color w:val="605E5C"/>
      <w:shd w:val="clear" w:color="auto" w:fill="E1DFDD"/>
    </w:rPr>
  </w:style>
  <w:style w:type="paragraph" w:customStyle="1" w:styleId="H3">
    <w:name w:val="H3"/>
    <w:basedOn w:val="a"/>
    <w:next w:val="a"/>
    <w:uiPriority w:val="99"/>
    <w:rsid w:val="009760D2"/>
    <w:pPr>
      <w:keepNext/>
      <w:autoSpaceDE w:val="0"/>
      <w:autoSpaceDN w:val="0"/>
      <w:adjustRightInd w:val="0"/>
      <w:spacing w:before="100" w:after="100"/>
      <w:outlineLvl w:val="3"/>
    </w:pPr>
    <w:rPr>
      <w:rFonts w:ascii="Times New Roman" w:hAnsi="Times New Roman" w:cs="Times New Roman"/>
      <w:b/>
      <w:bCs/>
      <w:sz w:val="28"/>
      <w:szCs w:val="28"/>
    </w:rPr>
  </w:style>
  <w:style w:type="character" w:styleId="a4">
    <w:name w:val="Emphasis"/>
    <w:basedOn w:val="a0"/>
    <w:uiPriority w:val="99"/>
    <w:qFormat/>
    <w:rsid w:val="009760D2"/>
    <w:rPr>
      <w:i/>
      <w:iCs/>
    </w:rPr>
  </w:style>
  <w:style w:type="paragraph" w:styleId="a5">
    <w:name w:val="List Paragraph"/>
    <w:basedOn w:val="a"/>
    <w:uiPriority w:val="34"/>
    <w:qFormat/>
    <w:rsid w:val="00FC0202"/>
    <w:pPr>
      <w:ind w:left="720"/>
      <w:contextualSpacing/>
    </w:pPr>
  </w:style>
  <w:style w:type="character" w:styleId="a6">
    <w:name w:val="FollowedHyperlink"/>
    <w:basedOn w:val="a0"/>
    <w:uiPriority w:val="99"/>
    <w:semiHidden/>
    <w:unhideWhenUsed/>
    <w:rsid w:val="00EB6DF8"/>
    <w:rPr>
      <w:color w:val="954F72" w:themeColor="followedHyperlink"/>
      <w:u w:val="single"/>
    </w:rPr>
  </w:style>
  <w:style w:type="paragraph" w:styleId="a7">
    <w:name w:val="No Spacing"/>
    <w:uiPriority w:val="1"/>
    <w:qFormat/>
    <w:rsid w:val="00807BFA"/>
  </w:style>
  <w:style w:type="character" w:customStyle="1" w:styleId="1Char">
    <w:name w:val="标题 1 Char"/>
    <w:basedOn w:val="a0"/>
    <w:link w:val="1"/>
    <w:uiPriority w:val="9"/>
    <w:rsid w:val="00B21AEC"/>
    <w:rPr>
      <w:rFonts w:ascii="Times New Roman" w:eastAsia="Times New Roman" w:hAnsi="Times New Roman" w:cs="Times New Roman"/>
      <w:b/>
      <w:bCs/>
      <w:kern w:val="36"/>
      <w:sz w:val="48"/>
      <w:szCs w:val="48"/>
    </w:rPr>
  </w:style>
  <w:style w:type="character" w:styleId="a8">
    <w:name w:val="annotation reference"/>
    <w:basedOn w:val="a0"/>
    <w:uiPriority w:val="99"/>
    <w:unhideWhenUsed/>
    <w:qFormat/>
    <w:rsid w:val="00B21AEC"/>
    <w:rPr>
      <w:sz w:val="16"/>
      <w:szCs w:val="16"/>
    </w:rPr>
  </w:style>
  <w:style w:type="paragraph" w:styleId="a9">
    <w:name w:val="annotation text"/>
    <w:basedOn w:val="a"/>
    <w:link w:val="Char"/>
    <w:uiPriority w:val="99"/>
    <w:unhideWhenUsed/>
    <w:qFormat/>
    <w:rsid w:val="00B21AEC"/>
    <w:rPr>
      <w:sz w:val="20"/>
      <w:szCs w:val="20"/>
    </w:rPr>
  </w:style>
  <w:style w:type="character" w:customStyle="1" w:styleId="Char">
    <w:name w:val="批注文字 Char"/>
    <w:basedOn w:val="a0"/>
    <w:link w:val="a9"/>
    <w:uiPriority w:val="99"/>
    <w:qFormat/>
    <w:rsid w:val="00B21AEC"/>
    <w:rPr>
      <w:sz w:val="20"/>
      <w:szCs w:val="20"/>
    </w:rPr>
  </w:style>
  <w:style w:type="paragraph" w:styleId="aa">
    <w:name w:val="annotation subject"/>
    <w:basedOn w:val="a9"/>
    <w:next w:val="a9"/>
    <w:link w:val="Char0"/>
    <w:uiPriority w:val="99"/>
    <w:semiHidden/>
    <w:unhideWhenUsed/>
    <w:rsid w:val="00B21AEC"/>
    <w:rPr>
      <w:b/>
      <w:bCs/>
    </w:rPr>
  </w:style>
  <w:style w:type="character" w:customStyle="1" w:styleId="Char0">
    <w:name w:val="批注主题 Char"/>
    <w:basedOn w:val="Char"/>
    <w:link w:val="aa"/>
    <w:uiPriority w:val="99"/>
    <w:semiHidden/>
    <w:rsid w:val="00B21AEC"/>
    <w:rPr>
      <w:b/>
      <w:bCs/>
      <w:sz w:val="20"/>
      <w:szCs w:val="20"/>
    </w:rPr>
  </w:style>
  <w:style w:type="paragraph" w:styleId="ab">
    <w:name w:val="Balloon Text"/>
    <w:basedOn w:val="a"/>
    <w:link w:val="Char1"/>
    <w:uiPriority w:val="99"/>
    <w:semiHidden/>
    <w:unhideWhenUsed/>
    <w:rsid w:val="00B21AEC"/>
    <w:rPr>
      <w:rFonts w:ascii="Tahoma" w:hAnsi="Tahoma" w:cs="Tahoma"/>
      <w:sz w:val="16"/>
      <w:szCs w:val="16"/>
    </w:rPr>
  </w:style>
  <w:style w:type="character" w:customStyle="1" w:styleId="Char1">
    <w:name w:val="批注框文本 Char"/>
    <w:basedOn w:val="a0"/>
    <w:link w:val="ab"/>
    <w:uiPriority w:val="99"/>
    <w:semiHidden/>
    <w:rsid w:val="00B21AEC"/>
    <w:rPr>
      <w:rFonts w:ascii="Tahoma" w:hAnsi="Tahoma" w:cs="Tahoma"/>
      <w:sz w:val="16"/>
      <w:szCs w:val="16"/>
    </w:rPr>
  </w:style>
  <w:style w:type="character" w:customStyle="1" w:styleId="3Char">
    <w:name w:val="标题 3 Char"/>
    <w:basedOn w:val="a0"/>
    <w:link w:val="3"/>
    <w:uiPriority w:val="9"/>
    <w:semiHidden/>
    <w:rsid w:val="004503FE"/>
    <w:rPr>
      <w:rFonts w:asciiTheme="majorHAnsi" w:eastAsiaTheme="majorEastAsia" w:hAnsiTheme="majorHAnsi" w:cstheme="majorBidi"/>
      <w:b/>
      <w:bCs/>
      <w:color w:val="4472C4" w:themeColor="accent1"/>
    </w:rPr>
  </w:style>
  <w:style w:type="character" w:customStyle="1" w:styleId="4Char">
    <w:name w:val="标题 4 Char"/>
    <w:basedOn w:val="a0"/>
    <w:link w:val="4"/>
    <w:uiPriority w:val="9"/>
    <w:semiHidden/>
    <w:rsid w:val="004503FE"/>
    <w:rPr>
      <w:rFonts w:asciiTheme="majorHAnsi" w:eastAsiaTheme="majorEastAsia" w:hAnsiTheme="majorHAnsi" w:cstheme="majorBidi"/>
      <w:b/>
      <w:bCs/>
      <w:i/>
      <w:iCs/>
      <w:color w:val="4472C4" w:themeColor="accent1"/>
    </w:rPr>
  </w:style>
  <w:style w:type="character" w:customStyle="1" w:styleId="apple-converted-space">
    <w:name w:val="apple-converted-space"/>
    <w:basedOn w:val="a0"/>
    <w:rsid w:val="004503FE"/>
  </w:style>
  <w:style w:type="character" w:customStyle="1" w:styleId="ui-ncbitoggler-master-text">
    <w:name w:val="ui-ncbitoggler-master-text"/>
    <w:basedOn w:val="a0"/>
    <w:rsid w:val="004503FE"/>
  </w:style>
  <w:style w:type="paragraph" w:styleId="ac">
    <w:name w:val="Normal (Web)"/>
    <w:basedOn w:val="a"/>
    <w:unhideWhenUsed/>
    <w:rsid w:val="004503FE"/>
    <w:pPr>
      <w:spacing w:before="100" w:beforeAutospacing="1" w:after="100" w:afterAutospacing="1"/>
    </w:pPr>
    <w:rPr>
      <w:rFonts w:ascii="Times New Roman" w:eastAsia="Times New Roman" w:hAnsi="Times New Roman" w:cs="Times New Roman"/>
    </w:rPr>
  </w:style>
  <w:style w:type="character" w:customStyle="1" w:styleId="source">
    <w:name w:val="source"/>
    <w:basedOn w:val="a0"/>
    <w:rsid w:val="004503FE"/>
  </w:style>
  <w:style w:type="character" w:customStyle="1" w:styleId="highlight">
    <w:name w:val="highlight"/>
    <w:basedOn w:val="a0"/>
    <w:rsid w:val="00783EE7"/>
  </w:style>
  <w:style w:type="table" w:styleId="ad">
    <w:name w:val="Table Grid"/>
    <w:basedOn w:val="a1"/>
    <w:uiPriority w:val="39"/>
    <w:rsid w:val="00B9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34098F"/>
  </w:style>
  <w:style w:type="character" w:styleId="ae">
    <w:name w:val="Strong"/>
    <w:basedOn w:val="a0"/>
    <w:uiPriority w:val="22"/>
    <w:qFormat/>
    <w:rsid w:val="0034098F"/>
    <w:rPr>
      <w:b/>
      <w:bCs/>
    </w:rPr>
  </w:style>
  <w:style w:type="paragraph" w:styleId="af">
    <w:name w:val="Revision"/>
    <w:hidden/>
    <w:uiPriority w:val="99"/>
    <w:semiHidden/>
    <w:rsid w:val="0034098F"/>
  </w:style>
  <w:style w:type="paragraph" w:styleId="af0">
    <w:name w:val="Body Text"/>
    <w:basedOn w:val="a"/>
    <w:link w:val="Char2"/>
    <w:uiPriority w:val="1"/>
    <w:qFormat/>
    <w:rsid w:val="00D1564E"/>
    <w:pPr>
      <w:widowControl w:val="0"/>
      <w:ind w:left="100"/>
    </w:pPr>
    <w:rPr>
      <w:rFonts w:ascii="Times New Roman" w:eastAsia="Times New Roman" w:hAnsi="Times New Roman"/>
    </w:rPr>
  </w:style>
  <w:style w:type="character" w:customStyle="1" w:styleId="Char2">
    <w:name w:val="正文文本 Char"/>
    <w:basedOn w:val="a0"/>
    <w:link w:val="af0"/>
    <w:uiPriority w:val="1"/>
    <w:rsid w:val="00D1564E"/>
    <w:rPr>
      <w:rFonts w:ascii="Times New Roman" w:eastAsia="Times New Roman" w:hAnsi="Times New Roman"/>
    </w:rPr>
  </w:style>
  <w:style w:type="character" w:customStyle="1" w:styleId="10">
    <w:name w:val="未处理的提及1"/>
    <w:basedOn w:val="a0"/>
    <w:uiPriority w:val="99"/>
    <w:semiHidden/>
    <w:unhideWhenUsed/>
    <w:rsid w:val="00177D71"/>
    <w:rPr>
      <w:color w:val="605E5C"/>
      <w:shd w:val="clear" w:color="auto" w:fill="E1DFDD"/>
    </w:rPr>
  </w:style>
  <w:style w:type="paragraph" w:styleId="af1">
    <w:name w:val="header"/>
    <w:basedOn w:val="a"/>
    <w:link w:val="Char3"/>
    <w:uiPriority w:val="99"/>
    <w:unhideWhenUsed/>
    <w:rsid w:val="002A21F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2A21F2"/>
    <w:rPr>
      <w:sz w:val="18"/>
      <w:szCs w:val="18"/>
    </w:rPr>
  </w:style>
  <w:style w:type="paragraph" w:styleId="af2">
    <w:name w:val="footer"/>
    <w:basedOn w:val="a"/>
    <w:link w:val="Char4"/>
    <w:uiPriority w:val="99"/>
    <w:unhideWhenUsed/>
    <w:rsid w:val="002A21F2"/>
    <w:pPr>
      <w:tabs>
        <w:tab w:val="center" w:pos="4153"/>
        <w:tab w:val="right" w:pos="8306"/>
      </w:tabs>
      <w:snapToGrid w:val="0"/>
    </w:pPr>
    <w:rPr>
      <w:sz w:val="18"/>
      <w:szCs w:val="18"/>
    </w:rPr>
  </w:style>
  <w:style w:type="character" w:customStyle="1" w:styleId="Char4">
    <w:name w:val="页脚 Char"/>
    <w:basedOn w:val="a0"/>
    <w:link w:val="af2"/>
    <w:uiPriority w:val="99"/>
    <w:rsid w:val="002A21F2"/>
    <w:rPr>
      <w:sz w:val="18"/>
      <w:szCs w:val="18"/>
    </w:rPr>
  </w:style>
  <w:style w:type="character" w:customStyle="1" w:styleId="2">
    <w:name w:val="未处理的提及2"/>
    <w:basedOn w:val="a0"/>
    <w:uiPriority w:val="99"/>
    <w:semiHidden/>
    <w:unhideWhenUsed/>
    <w:rsid w:val="003B5752"/>
    <w:rPr>
      <w:color w:val="605E5C"/>
      <w:shd w:val="clear" w:color="auto" w:fill="E1DFDD"/>
    </w:rPr>
  </w:style>
  <w:style w:type="character" w:customStyle="1" w:styleId="h30">
    <w:name w:val="h3"/>
    <w:rsid w:val="00895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86"/>
  </w:style>
  <w:style w:type="paragraph" w:styleId="1">
    <w:name w:val="heading 1"/>
    <w:basedOn w:val="a"/>
    <w:link w:val="1Char"/>
    <w:uiPriority w:val="9"/>
    <w:qFormat/>
    <w:rsid w:val="00B21A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4503FE"/>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4503FE"/>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rent-selection">
    <w:name w:val="current-selection"/>
    <w:basedOn w:val="a0"/>
    <w:rsid w:val="00FD539F"/>
  </w:style>
  <w:style w:type="character" w:styleId="a3">
    <w:name w:val="Hyperlink"/>
    <w:basedOn w:val="a0"/>
    <w:uiPriority w:val="99"/>
    <w:unhideWhenUsed/>
    <w:rsid w:val="00DE59E4"/>
    <w:rPr>
      <w:color w:val="0563C1" w:themeColor="hyperlink"/>
      <w:u w:val="single"/>
    </w:rPr>
  </w:style>
  <w:style w:type="character" w:customStyle="1" w:styleId="UnresolvedMention1">
    <w:name w:val="Unresolved Mention1"/>
    <w:basedOn w:val="a0"/>
    <w:uiPriority w:val="99"/>
    <w:rsid w:val="00DE59E4"/>
    <w:rPr>
      <w:color w:val="605E5C"/>
      <w:shd w:val="clear" w:color="auto" w:fill="E1DFDD"/>
    </w:rPr>
  </w:style>
  <w:style w:type="paragraph" w:customStyle="1" w:styleId="H3">
    <w:name w:val="H3"/>
    <w:basedOn w:val="a"/>
    <w:next w:val="a"/>
    <w:uiPriority w:val="99"/>
    <w:rsid w:val="009760D2"/>
    <w:pPr>
      <w:keepNext/>
      <w:autoSpaceDE w:val="0"/>
      <w:autoSpaceDN w:val="0"/>
      <w:adjustRightInd w:val="0"/>
      <w:spacing w:before="100" w:after="100"/>
      <w:outlineLvl w:val="3"/>
    </w:pPr>
    <w:rPr>
      <w:rFonts w:ascii="Times New Roman" w:hAnsi="Times New Roman" w:cs="Times New Roman"/>
      <w:b/>
      <w:bCs/>
      <w:sz w:val="28"/>
      <w:szCs w:val="28"/>
    </w:rPr>
  </w:style>
  <w:style w:type="character" w:styleId="a4">
    <w:name w:val="Emphasis"/>
    <w:basedOn w:val="a0"/>
    <w:uiPriority w:val="99"/>
    <w:qFormat/>
    <w:rsid w:val="009760D2"/>
    <w:rPr>
      <w:i/>
      <w:iCs/>
    </w:rPr>
  </w:style>
  <w:style w:type="paragraph" w:styleId="a5">
    <w:name w:val="List Paragraph"/>
    <w:basedOn w:val="a"/>
    <w:uiPriority w:val="34"/>
    <w:qFormat/>
    <w:rsid w:val="00FC0202"/>
    <w:pPr>
      <w:ind w:left="720"/>
      <w:contextualSpacing/>
    </w:pPr>
  </w:style>
  <w:style w:type="character" w:styleId="a6">
    <w:name w:val="FollowedHyperlink"/>
    <w:basedOn w:val="a0"/>
    <w:uiPriority w:val="99"/>
    <w:semiHidden/>
    <w:unhideWhenUsed/>
    <w:rsid w:val="00EB6DF8"/>
    <w:rPr>
      <w:color w:val="954F72" w:themeColor="followedHyperlink"/>
      <w:u w:val="single"/>
    </w:rPr>
  </w:style>
  <w:style w:type="paragraph" w:styleId="a7">
    <w:name w:val="No Spacing"/>
    <w:uiPriority w:val="1"/>
    <w:qFormat/>
    <w:rsid w:val="00807BFA"/>
  </w:style>
  <w:style w:type="character" w:customStyle="1" w:styleId="1Char">
    <w:name w:val="标题 1 Char"/>
    <w:basedOn w:val="a0"/>
    <w:link w:val="1"/>
    <w:uiPriority w:val="9"/>
    <w:rsid w:val="00B21AEC"/>
    <w:rPr>
      <w:rFonts w:ascii="Times New Roman" w:eastAsia="Times New Roman" w:hAnsi="Times New Roman" w:cs="Times New Roman"/>
      <w:b/>
      <w:bCs/>
      <w:kern w:val="36"/>
      <w:sz w:val="48"/>
      <w:szCs w:val="48"/>
    </w:rPr>
  </w:style>
  <w:style w:type="character" w:styleId="a8">
    <w:name w:val="annotation reference"/>
    <w:basedOn w:val="a0"/>
    <w:uiPriority w:val="99"/>
    <w:unhideWhenUsed/>
    <w:qFormat/>
    <w:rsid w:val="00B21AEC"/>
    <w:rPr>
      <w:sz w:val="16"/>
      <w:szCs w:val="16"/>
    </w:rPr>
  </w:style>
  <w:style w:type="paragraph" w:styleId="a9">
    <w:name w:val="annotation text"/>
    <w:basedOn w:val="a"/>
    <w:link w:val="Char"/>
    <w:uiPriority w:val="99"/>
    <w:unhideWhenUsed/>
    <w:qFormat/>
    <w:rsid w:val="00B21AEC"/>
    <w:rPr>
      <w:sz w:val="20"/>
      <w:szCs w:val="20"/>
    </w:rPr>
  </w:style>
  <w:style w:type="character" w:customStyle="1" w:styleId="Char">
    <w:name w:val="批注文字 Char"/>
    <w:basedOn w:val="a0"/>
    <w:link w:val="a9"/>
    <w:uiPriority w:val="99"/>
    <w:qFormat/>
    <w:rsid w:val="00B21AEC"/>
    <w:rPr>
      <w:sz w:val="20"/>
      <w:szCs w:val="20"/>
    </w:rPr>
  </w:style>
  <w:style w:type="paragraph" w:styleId="aa">
    <w:name w:val="annotation subject"/>
    <w:basedOn w:val="a9"/>
    <w:next w:val="a9"/>
    <w:link w:val="Char0"/>
    <w:uiPriority w:val="99"/>
    <w:semiHidden/>
    <w:unhideWhenUsed/>
    <w:rsid w:val="00B21AEC"/>
    <w:rPr>
      <w:b/>
      <w:bCs/>
    </w:rPr>
  </w:style>
  <w:style w:type="character" w:customStyle="1" w:styleId="Char0">
    <w:name w:val="批注主题 Char"/>
    <w:basedOn w:val="Char"/>
    <w:link w:val="aa"/>
    <w:uiPriority w:val="99"/>
    <w:semiHidden/>
    <w:rsid w:val="00B21AEC"/>
    <w:rPr>
      <w:b/>
      <w:bCs/>
      <w:sz w:val="20"/>
      <w:szCs w:val="20"/>
    </w:rPr>
  </w:style>
  <w:style w:type="paragraph" w:styleId="ab">
    <w:name w:val="Balloon Text"/>
    <w:basedOn w:val="a"/>
    <w:link w:val="Char1"/>
    <w:uiPriority w:val="99"/>
    <w:semiHidden/>
    <w:unhideWhenUsed/>
    <w:rsid w:val="00B21AEC"/>
    <w:rPr>
      <w:rFonts w:ascii="Tahoma" w:hAnsi="Tahoma" w:cs="Tahoma"/>
      <w:sz w:val="16"/>
      <w:szCs w:val="16"/>
    </w:rPr>
  </w:style>
  <w:style w:type="character" w:customStyle="1" w:styleId="Char1">
    <w:name w:val="批注框文本 Char"/>
    <w:basedOn w:val="a0"/>
    <w:link w:val="ab"/>
    <w:uiPriority w:val="99"/>
    <w:semiHidden/>
    <w:rsid w:val="00B21AEC"/>
    <w:rPr>
      <w:rFonts w:ascii="Tahoma" w:hAnsi="Tahoma" w:cs="Tahoma"/>
      <w:sz w:val="16"/>
      <w:szCs w:val="16"/>
    </w:rPr>
  </w:style>
  <w:style w:type="character" w:customStyle="1" w:styleId="3Char">
    <w:name w:val="标题 3 Char"/>
    <w:basedOn w:val="a0"/>
    <w:link w:val="3"/>
    <w:uiPriority w:val="9"/>
    <w:semiHidden/>
    <w:rsid w:val="004503FE"/>
    <w:rPr>
      <w:rFonts w:asciiTheme="majorHAnsi" w:eastAsiaTheme="majorEastAsia" w:hAnsiTheme="majorHAnsi" w:cstheme="majorBidi"/>
      <w:b/>
      <w:bCs/>
      <w:color w:val="4472C4" w:themeColor="accent1"/>
    </w:rPr>
  </w:style>
  <w:style w:type="character" w:customStyle="1" w:styleId="4Char">
    <w:name w:val="标题 4 Char"/>
    <w:basedOn w:val="a0"/>
    <w:link w:val="4"/>
    <w:uiPriority w:val="9"/>
    <w:semiHidden/>
    <w:rsid w:val="004503FE"/>
    <w:rPr>
      <w:rFonts w:asciiTheme="majorHAnsi" w:eastAsiaTheme="majorEastAsia" w:hAnsiTheme="majorHAnsi" w:cstheme="majorBidi"/>
      <w:b/>
      <w:bCs/>
      <w:i/>
      <w:iCs/>
      <w:color w:val="4472C4" w:themeColor="accent1"/>
    </w:rPr>
  </w:style>
  <w:style w:type="character" w:customStyle="1" w:styleId="apple-converted-space">
    <w:name w:val="apple-converted-space"/>
    <w:basedOn w:val="a0"/>
    <w:rsid w:val="004503FE"/>
  </w:style>
  <w:style w:type="character" w:customStyle="1" w:styleId="ui-ncbitoggler-master-text">
    <w:name w:val="ui-ncbitoggler-master-text"/>
    <w:basedOn w:val="a0"/>
    <w:rsid w:val="004503FE"/>
  </w:style>
  <w:style w:type="paragraph" w:styleId="ac">
    <w:name w:val="Normal (Web)"/>
    <w:basedOn w:val="a"/>
    <w:unhideWhenUsed/>
    <w:rsid w:val="004503FE"/>
    <w:pPr>
      <w:spacing w:before="100" w:beforeAutospacing="1" w:after="100" w:afterAutospacing="1"/>
    </w:pPr>
    <w:rPr>
      <w:rFonts w:ascii="Times New Roman" w:eastAsia="Times New Roman" w:hAnsi="Times New Roman" w:cs="Times New Roman"/>
    </w:rPr>
  </w:style>
  <w:style w:type="character" w:customStyle="1" w:styleId="source">
    <w:name w:val="source"/>
    <w:basedOn w:val="a0"/>
    <w:rsid w:val="004503FE"/>
  </w:style>
  <w:style w:type="character" w:customStyle="1" w:styleId="highlight">
    <w:name w:val="highlight"/>
    <w:basedOn w:val="a0"/>
    <w:rsid w:val="00783EE7"/>
  </w:style>
  <w:style w:type="table" w:styleId="ad">
    <w:name w:val="Table Grid"/>
    <w:basedOn w:val="a1"/>
    <w:uiPriority w:val="39"/>
    <w:rsid w:val="00B9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34098F"/>
  </w:style>
  <w:style w:type="character" w:styleId="ae">
    <w:name w:val="Strong"/>
    <w:basedOn w:val="a0"/>
    <w:uiPriority w:val="22"/>
    <w:qFormat/>
    <w:rsid w:val="0034098F"/>
    <w:rPr>
      <w:b/>
      <w:bCs/>
    </w:rPr>
  </w:style>
  <w:style w:type="paragraph" w:styleId="af">
    <w:name w:val="Revision"/>
    <w:hidden/>
    <w:uiPriority w:val="99"/>
    <w:semiHidden/>
    <w:rsid w:val="0034098F"/>
  </w:style>
  <w:style w:type="paragraph" w:styleId="af0">
    <w:name w:val="Body Text"/>
    <w:basedOn w:val="a"/>
    <w:link w:val="Char2"/>
    <w:uiPriority w:val="1"/>
    <w:qFormat/>
    <w:rsid w:val="00D1564E"/>
    <w:pPr>
      <w:widowControl w:val="0"/>
      <w:ind w:left="100"/>
    </w:pPr>
    <w:rPr>
      <w:rFonts w:ascii="Times New Roman" w:eastAsia="Times New Roman" w:hAnsi="Times New Roman"/>
    </w:rPr>
  </w:style>
  <w:style w:type="character" w:customStyle="1" w:styleId="Char2">
    <w:name w:val="正文文本 Char"/>
    <w:basedOn w:val="a0"/>
    <w:link w:val="af0"/>
    <w:uiPriority w:val="1"/>
    <w:rsid w:val="00D1564E"/>
    <w:rPr>
      <w:rFonts w:ascii="Times New Roman" w:eastAsia="Times New Roman" w:hAnsi="Times New Roman"/>
    </w:rPr>
  </w:style>
  <w:style w:type="character" w:customStyle="1" w:styleId="10">
    <w:name w:val="未处理的提及1"/>
    <w:basedOn w:val="a0"/>
    <w:uiPriority w:val="99"/>
    <w:semiHidden/>
    <w:unhideWhenUsed/>
    <w:rsid w:val="00177D71"/>
    <w:rPr>
      <w:color w:val="605E5C"/>
      <w:shd w:val="clear" w:color="auto" w:fill="E1DFDD"/>
    </w:rPr>
  </w:style>
  <w:style w:type="paragraph" w:styleId="af1">
    <w:name w:val="header"/>
    <w:basedOn w:val="a"/>
    <w:link w:val="Char3"/>
    <w:uiPriority w:val="99"/>
    <w:unhideWhenUsed/>
    <w:rsid w:val="002A21F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2A21F2"/>
    <w:rPr>
      <w:sz w:val="18"/>
      <w:szCs w:val="18"/>
    </w:rPr>
  </w:style>
  <w:style w:type="paragraph" w:styleId="af2">
    <w:name w:val="footer"/>
    <w:basedOn w:val="a"/>
    <w:link w:val="Char4"/>
    <w:uiPriority w:val="99"/>
    <w:unhideWhenUsed/>
    <w:rsid w:val="002A21F2"/>
    <w:pPr>
      <w:tabs>
        <w:tab w:val="center" w:pos="4153"/>
        <w:tab w:val="right" w:pos="8306"/>
      </w:tabs>
      <w:snapToGrid w:val="0"/>
    </w:pPr>
    <w:rPr>
      <w:sz w:val="18"/>
      <w:szCs w:val="18"/>
    </w:rPr>
  </w:style>
  <w:style w:type="character" w:customStyle="1" w:styleId="Char4">
    <w:name w:val="页脚 Char"/>
    <w:basedOn w:val="a0"/>
    <w:link w:val="af2"/>
    <w:uiPriority w:val="99"/>
    <w:rsid w:val="002A21F2"/>
    <w:rPr>
      <w:sz w:val="18"/>
      <w:szCs w:val="18"/>
    </w:rPr>
  </w:style>
  <w:style w:type="character" w:customStyle="1" w:styleId="2">
    <w:name w:val="未处理的提及2"/>
    <w:basedOn w:val="a0"/>
    <w:uiPriority w:val="99"/>
    <w:semiHidden/>
    <w:unhideWhenUsed/>
    <w:rsid w:val="003B5752"/>
    <w:rPr>
      <w:color w:val="605E5C"/>
      <w:shd w:val="clear" w:color="auto" w:fill="E1DFDD"/>
    </w:rPr>
  </w:style>
  <w:style w:type="character" w:customStyle="1" w:styleId="h30">
    <w:name w:val="h3"/>
    <w:rsid w:val="0089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973">
      <w:bodyDiv w:val="1"/>
      <w:marLeft w:val="0"/>
      <w:marRight w:val="0"/>
      <w:marTop w:val="0"/>
      <w:marBottom w:val="0"/>
      <w:divBdr>
        <w:top w:val="none" w:sz="0" w:space="0" w:color="auto"/>
        <w:left w:val="none" w:sz="0" w:space="0" w:color="auto"/>
        <w:bottom w:val="none" w:sz="0" w:space="0" w:color="auto"/>
        <w:right w:val="none" w:sz="0" w:space="0" w:color="auto"/>
      </w:divBdr>
      <w:divsChild>
        <w:div w:id="1746562846">
          <w:marLeft w:val="0"/>
          <w:marRight w:val="0"/>
          <w:marTop w:val="288"/>
          <w:marBottom w:val="100"/>
          <w:divBdr>
            <w:top w:val="none" w:sz="0" w:space="0" w:color="auto"/>
            <w:left w:val="none" w:sz="0" w:space="0" w:color="auto"/>
            <w:bottom w:val="none" w:sz="0" w:space="0" w:color="auto"/>
            <w:right w:val="none" w:sz="0" w:space="0" w:color="auto"/>
          </w:divBdr>
          <w:divsChild>
            <w:div w:id="12862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2818">
      <w:bodyDiv w:val="1"/>
      <w:marLeft w:val="0"/>
      <w:marRight w:val="0"/>
      <w:marTop w:val="0"/>
      <w:marBottom w:val="0"/>
      <w:divBdr>
        <w:top w:val="none" w:sz="0" w:space="0" w:color="auto"/>
        <w:left w:val="none" w:sz="0" w:space="0" w:color="auto"/>
        <w:bottom w:val="none" w:sz="0" w:space="0" w:color="auto"/>
        <w:right w:val="none" w:sz="0" w:space="0" w:color="auto"/>
      </w:divBdr>
      <w:divsChild>
        <w:div w:id="1540122985">
          <w:marLeft w:val="0"/>
          <w:marRight w:val="0"/>
          <w:marTop w:val="264"/>
          <w:marBottom w:val="0"/>
          <w:divBdr>
            <w:top w:val="none" w:sz="0" w:space="0" w:color="auto"/>
            <w:left w:val="none" w:sz="0" w:space="0" w:color="auto"/>
            <w:bottom w:val="none" w:sz="0" w:space="0" w:color="auto"/>
            <w:right w:val="none" w:sz="0" w:space="0" w:color="auto"/>
          </w:divBdr>
        </w:div>
        <w:div w:id="514730811">
          <w:marLeft w:val="0"/>
          <w:marRight w:val="0"/>
          <w:marTop w:val="288"/>
          <w:marBottom w:val="100"/>
          <w:divBdr>
            <w:top w:val="none" w:sz="0" w:space="0" w:color="auto"/>
            <w:left w:val="none" w:sz="0" w:space="0" w:color="auto"/>
            <w:bottom w:val="none" w:sz="0" w:space="0" w:color="auto"/>
            <w:right w:val="none" w:sz="0" w:space="0" w:color="auto"/>
          </w:divBdr>
          <w:divsChild>
            <w:div w:id="21433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03">
      <w:bodyDiv w:val="1"/>
      <w:marLeft w:val="0"/>
      <w:marRight w:val="0"/>
      <w:marTop w:val="0"/>
      <w:marBottom w:val="0"/>
      <w:divBdr>
        <w:top w:val="none" w:sz="0" w:space="0" w:color="auto"/>
        <w:left w:val="none" w:sz="0" w:space="0" w:color="auto"/>
        <w:bottom w:val="none" w:sz="0" w:space="0" w:color="auto"/>
        <w:right w:val="none" w:sz="0" w:space="0" w:color="auto"/>
      </w:divBdr>
    </w:div>
    <w:div w:id="227420621">
      <w:bodyDiv w:val="1"/>
      <w:marLeft w:val="0"/>
      <w:marRight w:val="0"/>
      <w:marTop w:val="0"/>
      <w:marBottom w:val="0"/>
      <w:divBdr>
        <w:top w:val="none" w:sz="0" w:space="0" w:color="auto"/>
        <w:left w:val="none" w:sz="0" w:space="0" w:color="auto"/>
        <w:bottom w:val="none" w:sz="0" w:space="0" w:color="auto"/>
        <w:right w:val="none" w:sz="0" w:space="0" w:color="auto"/>
      </w:divBdr>
    </w:div>
    <w:div w:id="236862633">
      <w:bodyDiv w:val="1"/>
      <w:marLeft w:val="0"/>
      <w:marRight w:val="0"/>
      <w:marTop w:val="0"/>
      <w:marBottom w:val="0"/>
      <w:divBdr>
        <w:top w:val="none" w:sz="0" w:space="0" w:color="auto"/>
        <w:left w:val="none" w:sz="0" w:space="0" w:color="auto"/>
        <w:bottom w:val="none" w:sz="0" w:space="0" w:color="auto"/>
        <w:right w:val="none" w:sz="0" w:space="0" w:color="auto"/>
      </w:divBdr>
      <w:divsChild>
        <w:div w:id="991371040">
          <w:marLeft w:val="0"/>
          <w:marRight w:val="0"/>
          <w:marTop w:val="288"/>
          <w:marBottom w:val="100"/>
          <w:divBdr>
            <w:top w:val="none" w:sz="0" w:space="0" w:color="auto"/>
            <w:left w:val="none" w:sz="0" w:space="0" w:color="auto"/>
            <w:bottom w:val="none" w:sz="0" w:space="0" w:color="auto"/>
            <w:right w:val="none" w:sz="0" w:space="0" w:color="auto"/>
          </w:divBdr>
          <w:divsChild>
            <w:div w:id="18378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3770">
      <w:bodyDiv w:val="1"/>
      <w:marLeft w:val="0"/>
      <w:marRight w:val="0"/>
      <w:marTop w:val="0"/>
      <w:marBottom w:val="0"/>
      <w:divBdr>
        <w:top w:val="none" w:sz="0" w:space="0" w:color="auto"/>
        <w:left w:val="none" w:sz="0" w:space="0" w:color="auto"/>
        <w:bottom w:val="none" w:sz="0" w:space="0" w:color="auto"/>
        <w:right w:val="none" w:sz="0" w:space="0" w:color="auto"/>
      </w:divBdr>
      <w:divsChild>
        <w:div w:id="1104301205">
          <w:marLeft w:val="0"/>
          <w:marRight w:val="0"/>
          <w:marTop w:val="288"/>
          <w:marBottom w:val="100"/>
          <w:divBdr>
            <w:top w:val="none" w:sz="0" w:space="0" w:color="auto"/>
            <w:left w:val="none" w:sz="0" w:space="0" w:color="auto"/>
            <w:bottom w:val="none" w:sz="0" w:space="0" w:color="auto"/>
            <w:right w:val="none" w:sz="0" w:space="0" w:color="auto"/>
          </w:divBdr>
          <w:divsChild>
            <w:div w:id="19512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529">
      <w:bodyDiv w:val="1"/>
      <w:marLeft w:val="0"/>
      <w:marRight w:val="0"/>
      <w:marTop w:val="0"/>
      <w:marBottom w:val="0"/>
      <w:divBdr>
        <w:top w:val="none" w:sz="0" w:space="0" w:color="auto"/>
        <w:left w:val="none" w:sz="0" w:space="0" w:color="auto"/>
        <w:bottom w:val="none" w:sz="0" w:space="0" w:color="auto"/>
        <w:right w:val="none" w:sz="0" w:space="0" w:color="auto"/>
      </w:divBdr>
      <w:divsChild>
        <w:div w:id="588586443">
          <w:marLeft w:val="0"/>
          <w:marRight w:val="0"/>
          <w:marTop w:val="288"/>
          <w:marBottom w:val="100"/>
          <w:divBdr>
            <w:top w:val="none" w:sz="0" w:space="0" w:color="auto"/>
            <w:left w:val="none" w:sz="0" w:space="0" w:color="auto"/>
            <w:bottom w:val="none" w:sz="0" w:space="0" w:color="auto"/>
            <w:right w:val="none" w:sz="0" w:space="0" w:color="auto"/>
          </w:divBdr>
          <w:divsChild>
            <w:div w:id="6161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8444">
      <w:bodyDiv w:val="1"/>
      <w:marLeft w:val="0"/>
      <w:marRight w:val="0"/>
      <w:marTop w:val="0"/>
      <w:marBottom w:val="0"/>
      <w:divBdr>
        <w:top w:val="none" w:sz="0" w:space="0" w:color="auto"/>
        <w:left w:val="none" w:sz="0" w:space="0" w:color="auto"/>
        <w:bottom w:val="none" w:sz="0" w:space="0" w:color="auto"/>
        <w:right w:val="none" w:sz="0" w:space="0" w:color="auto"/>
      </w:divBdr>
    </w:div>
    <w:div w:id="504638542">
      <w:bodyDiv w:val="1"/>
      <w:marLeft w:val="0"/>
      <w:marRight w:val="0"/>
      <w:marTop w:val="0"/>
      <w:marBottom w:val="0"/>
      <w:divBdr>
        <w:top w:val="none" w:sz="0" w:space="0" w:color="auto"/>
        <w:left w:val="none" w:sz="0" w:space="0" w:color="auto"/>
        <w:bottom w:val="none" w:sz="0" w:space="0" w:color="auto"/>
        <w:right w:val="none" w:sz="0" w:space="0" w:color="auto"/>
      </w:divBdr>
    </w:div>
    <w:div w:id="533690567">
      <w:bodyDiv w:val="1"/>
      <w:marLeft w:val="0"/>
      <w:marRight w:val="0"/>
      <w:marTop w:val="0"/>
      <w:marBottom w:val="0"/>
      <w:divBdr>
        <w:top w:val="none" w:sz="0" w:space="0" w:color="auto"/>
        <w:left w:val="none" w:sz="0" w:space="0" w:color="auto"/>
        <w:bottom w:val="none" w:sz="0" w:space="0" w:color="auto"/>
        <w:right w:val="none" w:sz="0" w:space="0" w:color="auto"/>
      </w:divBdr>
      <w:divsChild>
        <w:div w:id="1474760606">
          <w:marLeft w:val="0"/>
          <w:marRight w:val="0"/>
          <w:marTop w:val="0"/>
          <w:marBottom w:val="0"/>
          <w:divBdr>
            <w:top w:val="none" w:sz="0" w:space="0" w:color="auto"/>
            <w:left w:val="none" w:sz="0" w:space="0" w:color="auto"/>
            <w:bottom w:val="none" w:sz="0" w:space="0" w:color="auto"/>
            <w:right w:val="none" w:sz="0" w:space="0" w:color="auto"/>
          </w:divBdr>
        </w:div>
        <w:div w:id="461114527">
          <w:marLeft w:val="0"/>
          <w:marRight w:val="0"/>
          <w:marTop w:val="0"/>
          <w:marBottom w:val="0"/>
          <w:divBdr>
            <w:top w:val="none" w:sz="0" w:space="0" w:color="auto"/>
            <w:left w:val="none" w:sz="0" w:space="0" w:color="auto"/>
            <w:bottom w:val="none" w:sz="0" w:space="0" w:color="auto"/>
            <w:right w:val="none" w:sz="0" w:space="0" w:color="auto"/>
          </w:divBdr>
        </w:div>
        <w:div w:id="1061515613">
          <w:marLeft w:val="0"/>
          <w:marRight w:val="0"/>
          <w:marTop w:val="0"/>
          <w:marBottom w:val="0"/>
          <w:divBdr>
            <w:top w:val="none" w:sz="0" w:space="0" w:color="auto"/>
            <w:left w:val="none" w:sz="0" w:space="0" w:color="auto"/>
            <w:bottom w:val="none" w:sz="0" w:space="0" w:color="auto"/>
            <w:right w:val="none" w:sz="0" w:space="0" w:color="auto"/>
          </w:divBdr>
        </w:div>
        <w:div w:id="582111188">
          <w:marLeft w:val="0"/>
          <w:marRight w:val="0"/>
          <w:marTop w:val="0"/>
          <w:marBottom w:val="0"/>
          <w:divBdr>
            <w:top w:val="none" w:sz="0" w:space="0" w:color="auto"/>
            <w:left w:val="none" w:sz="0" w:space="0" w:color="auto"/>
            <w:bottom w:val="none" w:sz="0" w:space="0" w:color="auto"/>
            <w:right w:val="none" w:sz="0" w:space="0" w:color="auto"/>
          </w:divBdr>
        </w:div>
        <w:div w:id="92209553">
          <w:marLeft w:val="0"/>
          <w:marRight w:val="0"/>
          <w:marTop w:val="0"/>
          <w:marBottom w:val="0"/>
          <w:divBdr>
            <w:top w:val="none" w:sz="0" w:space="0" w:color="auto"/>
            <w:left w:val="none" w:sz="0" w:space="0" w:color="auto"/>
            <w:bottom w:val="none" w:sz="0" w:space="0" w:color="auto"/>
            <w:right w:val="none" w:sz="0" w:space="0" w:color="auto"/>
          </w:divBdr>
        </w:div>
        <w:div w:id="364331227">
          <w:marLeft w:val="0"/>
          <w:marRight w:val="0"/>
          <w:marTop w:val="0"/>
          <w:marBottom w:val="0"/>
          <w:divBdr>
            <w:top w:val="none" w:sz="0" w:space="0" w:color="auto"/>
            <w:left w:val="none" w:sz="0" w:space="0" w:color="auto"/>
            <w:bottom w:val="none" w:sz="0" w:space="0" w:color="auto"/>
            <w:right w:val="none" w:sz="0" w:space="0" w:color="auto"/>
          </w:divBdr>
        </w:div>
        <w:div w:id="980503689">
          <w:marLeft w:val="0"/>
          <w:marRight w:val="0"/>
          <w:marTop w:val="0"/>
          <w:marBottom w:val="0"/>
          <w:divBdr>
            <w:top w:val="none" w:sz="0" w:space="0" w:color="auto"/>
            <w:left w:val="none" w:sz="0" w:space="0" w:color="auto"/>
            <w:bottom w:val="none" w:sz="0" w:space="0" w:color="auto"/>
            <w:right w:val="none" w:sz="0" w:space="0" w:color="auto"/>
          </w:divBdr>
        </w:div>
        <w:div w:id="810486032">
          <w:marLeft w:val="0"/>
          <w:marRight w:val="0"/>
          <w:marTop w:val="0"/>
          <w:marBottom w:val="0"/>
          <w:divBdr>
            <w:top w:val="none" w:sz="0" w:space="0" w:color="auto"/>
            <w:left w:val="none" w:sz="0" w:space="0" w:color="auto"/>
            <w:bottom w:val="none" w:sz="0" w:space="0" w:color="auto"/>
            <w:right w:val="none" w:sz="0" w:space="0" w:color="auto"/>
          </w:divBdr>
        </w:div>
        <w:div w:id="796728419">
          <w:marLeft w:val="0"/>
          <w:marRight w:val="0"/>
          <w:marTop w:val="0"/>
          <w:marBottom w:val="0"/>
          <w:divBdr>
            <w:top w:val="none" w:sz="0" w:space="0" w:color="auto"/>
            <w:left w:val="none" w:sz="0" w:space="0" w:color="auto"/>
            <w:bottom w:val="none" w:sz="0" w:space="0" w:color="auto"/>
            <w:right w:val="none" w:sz="0" w:space="0" w:color="auto"/>
          </w:divBdr>
        </w:div>
      </w:divsChild>
    </w:div>
    <w:div w:id="568464441">
      <w:bodyDiv w:val="1"/>
      <w:marLeft w:val="0"/>
      <w:marRight w:val="0"/>
      <w:marTop w:val="0"/>
      <w:marBottom w:val="0"/>
      <w:divBdr>
        <w:top w:val="none" w:sz="0" w:space="0" w:color="auto"/>
        <w:left w:val="none" w:sz="0" w:space="0" w:color="auto"/>
        <w:bottom w:val="none" w:sz="0" w:space="0" w:color="auto"/>
        <w:right w:val="none" w:sz="0" w:space="0" w:color="auto"/>
      </w:divBdr>
    </w:div>
    <w:div w:id="585380982">
      <w:bodyDiv w:val="1"/>
      <w:marLeft w:val="0"/>
      <w:marRight w:val="0"/>
      <w:marTop w:val="0"/>
      <w:marBottom w:val="0"/>
      <w:divBdr>
        <w:top w:val="none" w:sz="0" w:space="0" w:color="auto"/>
        <w:left w:val="none" w:sz="0" w:space="0" w:color="auto"/>
        <w:bottom w:val="none" w:sz="0" w:space="0" w:color="auto"/>
        <w:right w:val="none" w:sz="0" w:space="0" w:color="auto"/>
      </w:divBdr>
    </w:div>
    <w:div w:id="620771053">
      <w:bodyDiv w:val="1"/>
      <w:marLeft w:val="0"/>
      <w:marRight w:val="0"/>
      <w:marTop w:val="0"/>
      <w:marBottom w:val="0"/>
      <w:divBdr>
        <w:top w:val="none" w:sz="0" w:space="0" w:color="auto"/>
        <w:left w:val="none" w:sz="0" w:space="0" w:color="auto"/>
        <w:bottom w:val="none" w:sz="0" w:space="0" w:color="auto"/>
        <w:right w:val="none" w:sz="0" w:space="0" w:color="auto"/>
      </w:divBdr>
    </w:div>
    <w:div w:id="714040657">
      <w:bodyDiv w:val="1"/>
      <w:marLeft w:val="0"/>
      <w:marRight w:val="0"/>
      <w:marTop w:val="0"/>
      <w:marBottom w:val="0"/>
      <w:divBdr>
        <w:top w:val="none" w:sz="0" w:space="0" w:color="auto"/>
        <w:left w:val="none" w:sz="0" w:space="0" w:color="auto"/>
        <w:bottom w:val="none" w:sz="0" w:space="0" w:color="auto"/>
        <w:right w:val="none" w:sz="0" w:space="0" w:color="auto"/>
      </w:divBdr>
    </w:div>
    <w:div w:id="731780647">
      <w:bodyDiv w:val="1"/>
      <w:marLeft w:val="0"/>
      <w:marRight w:val="0"/>
      <w:marTop w:val="0"/>
      <w:marBottom w:val="0"/>
      <w:divBdr>
        <w:top w:val="none" w:sz="0" w:space="0" w:color="auto"/>
        <w:left w:val="none" w:sz="0" w:space="0" w:color="auto"/>
        <w:bottom w:val="none" w:sz="0" w:space="0" w:color="auto"/>
        <w:right w:val="none" w:sz="0" w:space="0" w:color="auto"/>
      </w:divBdr>
      <w:divsChild>
        <w:div w:id="569002551">
          <w:marLeft w:val="0"/>
          <w:marRight w:val="0"/>
          <w:marTop w:val="0"/>
          <w:marBottom w:val="0"/>
          <w:divBdr>
            <w:top w:val="none" w:sz="0" w:space="0" w:color="auto"/>
            <w:left w:val="none" w:sz="0" w:space="0" w:color="auto"/>
            <w:bottom w:val="none" w:sz="0" w:space="0" w:color="auto"/>
            <w:right w:val="none" w:sz="0" w:space="0" w:color="auto"/>
          </w:divBdr>
        </w:div>
        <w:div w:id="855970012">
          <w:marLeft w:val="0"/>
          <w:marRight w:val="0"/>
          <w:marTop w:val="0"/>
          <w:marBottom w:val="0"/>
          <w:divBdr>
            <w:top w:val="none" w:sz="0" w:space="0" w:color="auto"/>
            <w:left w:val="none" w:sz="0" w:space="0" w:color="auto"/>
            <w:bottom w:val="none" w:sz="0" w:space="0" w:color="auto"/>
            <w:right w:val="none" w:sz="0" w:space="0" w:color="auto"/>
          </w:divBdr>
        </w:div>
        <w:div w:id="1428841594">
          <w:marLeft w:val="0"/>
          <w:marRight w:val="0"/>
          <w:marTop w:val="0"/>
          <w:marBottom w:val="0"/>
          <w:divBdr>
            <w:top w:val="none" w:sz="0" w:space="0" w:color="auto"/>
            <w:left w:val="none" w:sz="0" w:space="0" w:color="auto"/>
            <w:bottom w:val="none" w:sz="0" w:space="0" w:color="auto"/>
            <w:right w:val="none" w:sz="0" w:space="0" w:color="auto"/>
          </w:divBdr>
        </w:div>
        <w:div w:id="1295133222">
          <w:marLeft w:val="0"/>
          <w:marRight w:val="0"/>
          <w:marTop w:val="0"/>
          <w:marBottom w:val="0"/>
          <w:divBdr>
            <w:top w:val="none" w:sz="0" w:space="0" w:color="auto"/>
            <w:left w:val="none" w:sz="0" w:space="0" w:color="auto"/>
            <w:bottom w:val="none" w:sz="0" w:space="0" w:color="auto"/>
            <w:right w:val="none" w:sz="0" w:space="0" w:color="auto"/>
          </w:divBdr>
        </w:div>
        <w:div w:id="265499214">
          <w:marLeft w:val="0"/>
          <w:marRight w:val="0"/>
          <w:marTop w:val="0"/>
          <w:marBottom w:val="0"/>
          <w:divBdr>
            <w:top w:val="none" w:sz="0" w:space="0" w:color="auto"/>
            <w:left w:val="none" w:sz="0" w:space="0" w:color="auto"/>
            <w:bottom w:val="none" w:sz="0" w:space="0" w:color="auto"/>
            <w:right w:val="none" w:sz="0" w:space="0" w:color="auto"/>
          </w:divBdr>
        </w:div>
        <w:div w:id="1769234050">
          <w:marLeft w:val="0"/>
          <w:marRight w:val="0"/>
          <w:marTop w:val="0"/>
          <w:marBottom w:val="0"/>
          <w:divBdr>
            <w:top w:val="none" w:sz="0" w:space="0" w:color="auto"/>
            <w:left w:val="none" w:sz="0" w:space="0" w:color="auto"/>
            <w:bottom w:val="none" w:sz="0" w:space="0" w:color="auto"/>
            <w:right w:val="none" w:sz="0" w:space="0" w:color="auto"/>
          </w:divBdr>
        </w:div>
        <w:div w:id="972561314">
          <w:marLeft w:val="0"/>
          <w:marRight w:val="0"/>
          <w:marTop w:val="0"/>
          <w:marBottom w:val="0"/>
          <w:divBdr>
            <w:top w:val="none" w:sz="0" w:space="0" w:color="auto"/>
            <w:left w:val="none" w:sz="0" w:space="0" w:color="auto"/>
            <w:bottom w:val="none" w:sz="0" w:space="0" w:color="auto"/>
            <w:right w:val="none" w:sz="0" w:space="0" w:color="auto"/>
          </w:divBdr>
        </w:div>
        <w:div w:id="849024396">
          <w:marLeft w:val="0"/>
          <w:marRight w:val="0"/>
          <w:marTop w:val="0"/>
          <w:marBottom w:val="0"/>
          <w:divBdr>
            <w:top w:val="none" w:sz="0" w:space="0" w:color="auto"/>
            <w:left w:val="none" w:sz="0" w:space="0" w:color="auto"/>
            <w:bottom w:val="none" w:sz="0" w:space="0" w:color="auto"/>
            <w:right w:val="none" w:sz="0" w:space="0" w:color="auto"/>
          </w:divBdr>
        </w:div>
      </w:divsChild>
    </w:div>
    <w:div w:id="827018760">
      <w:bodyDiv w:val="1"/>
      <w:marLeft w:val="0"/>
      <w:marRight w:val="0"/>
      <w:marTop w:val="0"/>
      <w:marBottom w:val="0"/>
      <w:divBdr>
        <w:top w:val="none" w:sz="0" w:space="0" w:color="auto"/>
        <w:left w:val="none" w:sz="0" w:space="0" w:color="auto"/>
        <w:bottom w:val="none" w:sz="0" w:space="0" w:color="auto"/>
        <w:right w:val="none" w:sz="0" w:space="0" w:color="auto"/>
      </w:divBdr>
    </w:div>
    <w:div w:id="827866619">
      <w:bodyDiv w:val="1"/>
      <w:marLeft w:val="0"/>
      <w:marRight w:val="0"/>
      <w:marTop w:val="0"/>
      <w:marBottom w:val="0"/>
      <w:divBdr>
        <w:top w:val="none" w:sz="0" w:space="0" w:color="auto"/>
        <w:left w:val="none" w:sz="0" w:space="0" w:color="auto"/>
        <w:bottom w:val="none" w:sz="0" w:space="0" w:color="auto"/>
        <w:right w:val="none" w:sz="0" w:space="0" w:color="auto"/>
      </w:divBdr>
    </w:div>
    <w:div w:id="828250036">
      <w:bodyDiv w:val="1"/>
      <w:marLeft w:val="0"/>
      <w:marRight w:val="0"/>
      <w:marTop w:val="0"/>
      <w:marBottom w:val="0"/>
      <w:divBdr>
        <w:top w:val="none" w:sz="0" w:space="0" w:color="auto"/>
        <w:left w:val="none" w:sz="0" w:space="0" w:color="auto"/>
        <w:bottom w:val="none" w:sz="0" w:space="0" w:color="auto"/>
        <w:right w:val="none" w:sz="0" w:space="0" w:color="auto"/>
      </w:divBdr>
      <w:divsChild>
        <w:div w:id="1882667817">
          <w:marLeft w:val="0"/>
          <w:marRight w:val="0"/>
          <w:marTop w:val="0"/>
          <w:marBottom w:val="0"/>
          <w:divBdr>
            <w:top w:val="none" w:sz="0" w:space="0" w:color="auto"/>
            <w:left w:val="none" w:sz="0" w:space="0" w:color="auto"/>
            <w:bottom w:val="none" w:sz="0" w:space="0" w:color="auto"/>
            <w:right w:val="none" w:sz="0" w:space="0" w:color="auto"/>
          </w:divBdr>
        </w:div>
        <w:div w:id="773326018">
          <w:marLeft w:val="0"/>
          <w:marRight w:val="0"/>
          <w:marTop w:val="0"/>
          <w:marBottom w:val="0"/>
          <w:divBdr>
            <w:top w:val="none" w:sz="0" w:space="0" w:color="auto"/>
            <w:left w:val="none" w:sz="0" w:space="0" w:color="auto"/>
            <w:bottom w:val="none" w:sz="0" w:space="0" w:color="auto"/>
            <w:right w:val="none" w:sz="0" w:space="0" w:color="auto"/>
          </w:divBdr>
        </w:div>
        <w:div w:id="508179458">
          <w:marLeft w:val="0"/>
          <w:marRight w:val="0"/>
          <w:marTop w:val="0"/>
          <w:marBottom w:val="0"/>
          <w:divBdr>
            <w:top w:val="none" w:sz="0" w:space="0" w:color="auto"/>
            <w:left w:val="none" w:sz="0" w:space="0" w:color="auto"/>
            <w:bottom w:val="none" w:sz="0" w:space="0" w:color="auto"/>
            <w:right w:val="none" w:sz="0" w:space="0" w:color="auto"/>
          </w:divBdr>
        </w:div>
        <w:div w:id="1399938503">
          <w:marLeft w:val="0"/>
          <w:marRight w:val="0"/>
          <w:marTop w:val="0"/>
          <w:marBottom w:val="0"/>
          <w:divBdr>
            <w:top w:val="none" w:sz="0" w:space="0" w:color="auto"/>
            <w:left w:val="none" w:sz="0" w:space="0" w:color="auto"/>
            <w:bottom w:val="none" w:sz="0" w:space="0" w:color="auto"/>
            <w:right w:val="none" w:sz="0" w:space="0" w:color="auto"/>
          </w:divBdr>
        </w:div>
        <w:div w:id="879588827">
          <w:marLeft w:val="0"/>
          <w:marRight w:val="0"/>
          <w:marTop w:val="0"/>
          <w:marBottom w:val="0"/>
          <w:divBdr>
            <w:top w:val="none" w:sz="0" w:space="0" w:color="auto"/>
            <w:left w:val="none" w:sz="0" w:space="0" w:color="auto"/>
            <w:bottom w:val="none" w:sz="0" w:space="0" w:color="auto"/>
            <w:right w:val="none" w:sz="0" w:space="0" w:color="auto"/>
          </w:divBdr>
        </w:div>
        <w:div w:id="1892030941">
          <w:marLeft w:val="0"/>
          <w:marRight w:val="0"/>
          <w:marTop w:val="0"/>
          <w:marBottom w:val="0"/>
          <w:divBdr>
            <w:top w:val="none" w:sz="0" w:space="0" w:color="auto"/>
            <w:left w:val="none" w:sz="0" w:space="0" w:color="auto"/>
            <w:bottom w:val="none" w:sz="0" w:space="0" w:color="auto"/>
            <w:right w:val="none" w:sz="0" w:space="0" w:color="auto"/>
          </w:divBdr>
        </w:div>
        <w:div w:id="823619366">
          <w:marLeft w:val="0"/>
          <w:marRight w:val="0"/>
          <w:marTop w:val="0"/>
          <w:marBottom w:val="0"/>
          <w:divBdr>
            <w:top w:val="none" w:sz="0" w:space="0" w:color="auto"/>
            <w:left w:val="none" w:sz="0" w:space="0" w:color="auto"/>
            <w:bottom w:val="none" w:sz="0" w:space="0" w:color="auto"/>
            <w:right w:val="none" w:sz="0" w:space="0" w:color="auto"/>
          </w:divBdr>
        </w:div>
      </w:divsChild>
    </w:div>
    <w:div w:id="907424893">
      <w:bodyDiv w:val="1"/>
      <w:marLeft w:val="0"/>
      <w:marRight w:val="0"/>
      <w:marTop w:val="0"/>
      <w:marBottom w:val="0"/>
      <w:divBdr>
        <w:top w:val="none" w:sz="0" w:space="0" w:color="auto"/>
        <w:left w:val="none" w:sz="0" w:space="0" w:color="auto"/>
        <w:bottom w:val="none" w:sz="0" w:space="0" w:color="auto"/>
        <w:right w:val="none" w:sz="0" w:space="0" w:color="auto"/>
      </w:divBdr>
      <w:divsChild>
        <w:div w:id="1183014667">
          <w:marLeft w:val="0"/>
          <w:marRight w:val="0"/>
          <w:marTop w:val="0"/>
          <w:marBottom w:val="0"/>
          <w:divBdr>
            <w:top w:val="none" w:sz="0" w:space="0" w:color="auto"/>
            <w:left w:val="none" w:sz="0" w:space="0" w:color="auto"/>
            <w:bottom w:val="none" w:sz="0" w:space="0" w:color="auto"/>
            <w:right w:val="none" w:sz="0" w:space="0" w:color="auto"/>
          </w:divBdr>
        </w:div>
        <w:div w:id="1545096444">
          <w:marLeft w:val="0"/>
          <w:marRight w:val="0"/>
          <w:marTop w:val="0"/>
          <w:marBottom w:val="0"/>
          <w:divBdr>
            <w:top w:val="none" w:sz="0" w:space="0" w:color="auto"/>
            <w:left w:val="none" w:sz="0" w:space="0" w:color="auto"/>
            <w:bottom w:val="none" w:sz="0" w:space="0" w:color="auto"/>
            <w:right w:val="none" w:sz="0" w:space="0" w:color="auto"/>
          </w:divBdr>
        </w:div>
        <w:div w:id="135531355">
          <w:marLeft w:val="0"/>
          <w:marRight w:val="0"/>
          <w:marTop w:val="0"/>
          <w:marBottom w:val="0"/>
          <w:divBdr>
            <w:top w:val="none" w:sz="0" w:space="0" w:color="auto"/>
            <w:left w:val="none" w:sz="0" w:space="0" w:color="auto"/>
            <w:bottom w:val="none" w:sz="0" w:space="0" w:color="auto"/>
            <w:right w:val="none" w:sz="0" w:space="0" w:color="auto"/>
          </w:divBdr>
        </w:div>
        <w:div w:id="733313323">
          <w:marLeft w:val="0"/>
          <w:marRight w:val="0"/>
          <w:marTop w:val="0"/>
          <w:marBottom w:val="0"/>
          <w:divBdr>
            <w:top w:val="none" w:sz="0" w:space="0" w:color="auto"/>
            <w:left w:val="none" w:sz="0" w:space="0" w:color="auto"/>
            <w:bottom w:val="none" w:sz="0" w:space="0" w:color="auto"/>
            <w:right w:val="none" w:sz="0" w:space="0" w:color="auto"/>
          </w:divBdr>
        </w:div>
        <w:div w:id="35086940">
          <w:marLeft w:val="0"/>
          <w:marRight w:val="0"/>
          <w:marTop w:val="0"/>
          <w:marBottom w:val="0"/>
          <w:divBdr>
            <w:top w:val="none" w:sz="0" w:space="0" w:color="auto"/>
            <w:left w:val="none" w:sz="0" w:space="0" w:color="auto"/>
            <w:bottom w:val="none" w:sz="0" w:space="0" w:color="auto"/>
            <w:right w:val="none" w:sz="0" w:space="0" w:color="auto"/>
          </w:divBdr>
        </w:div>
        <w:div w:id="2101900911">
          <w:marLeft w:val="0"/>
          <w:marRight w:val="0"/>
          <w:marTop w:val="0"/>
          <w:marBottom w:val="0"/>
          <w:divBdr>
            <w:top w:val="none" w:sz="0" w:space="0" w:color="auto"/>
            <w:left w:val="none" w:sz="0" w:space="0" w:color="auto"/>
            <w:bottom w:val="none" w:sz="0" w:space="0" w:color="auto"/>
            <w:right w:val="none" w:sz="0" w:space="0" w:color="auto"/>
          </w:divBdr>
        </w:div>
      </w:divsChild>
    </w:div>
    <w:div w:id="917835318">
      <w:bodyDiv w:val="1"/>
      <w:marLeft w:val="0"/>
      <w:marRight w:val="0"/>
      <w:marTop w:val="0"/>
      <w:marBottom w:val="0"/>
      <w:divBdr>
        <w:top w:val="none" w:sz="0" w:space="0" w:color="auto"/>
        <w:left w:val="none" w:sz="0" w:space="0" w:color="auto"/>
        <w:bottom w:val="none" w:sz="0" w:space="0" w:color="auto"/>
        <w:right w:val="none" w:sz="0" w:space="0" w:color="auto"/>
      </w:divBdr>
      <w:divsChild>
        <w:div w:id="630020001">
          <w:marLeft w:val="0"/>
          <w:marRight w:val="0"/>
          <w:marTop w:val="0"/>
          <w:marBottom w:val="0"/>
          <w:divBdr>
            <w:top w:val="none" w:sz="0" w:space="0" w:color="auto"/>
            <w:left w:val="none" w:sz="0" w:space="0" w:color="auto"/>
            <w:bottom w:val="none" w:sz="0" w:space="0" w:color="auto"/>
            <w:right w:val="none" w:sz="0" w:space="0" w:color="auto"/>
          </w:divBdr>
        </w:div>
        <w:div w:id="1721400618">
          <w:marLeft w:val="0"/>
          <w:marRight w:val="0"/>
          <w:marTop w:val="0"/>
          <w:marBottom w:val="0"/>
          <w:divBdr>
            <w:top w:val="none" w:sz="0" w:space="0" w:color="auto"/>
            <w:left w:val="none" w:sz="0" w:space="0" w:color="auto"/>
            <w:bottom w:val="none" w:sz="0" w:space="0" w:color="auto"/>
            <w:right w:val="none" w:sz="0" w:space="0" w:color="auto"/>
          </w:divBdr>
        </w:div>
        <w:div w:id="1850564560">
          <w:marLeft w:val="0"/>
          <w:marRight w:val="0"/>
          <w:marTop w:val="0"/>
          <w:marBottom w:val="0"/>
          <w:divBdr>
            <w:top w:val="none" w:sz="0" w:space="0" w:color="auto"/>
            <w:left w:val="none" w:sz="0" w:space="0" w:color="auto"/>
            <w:bottom w:val="none" w:sz="0" w:space="0" w:color="auto"/>
            <w:right w:val="none" w:sz="0" w:space="0" w:color="auto"/>
          </w:divBdr>
        </w:div>
        <w:div w:id="1619019895">
          <w:marLeft w:val="0"/>
          <w:marRight w:val="0"/>
          <w:marTop w:val="0"/>
          <w:marBottom w:val="0"/>
          <w:divBdr>
            <w:top w:val="none" w:sz="0" w:space="0" w:color="auto"/>
            <w:left w:val="none" w:sz="0" w:space="0" w:color="auto"/>
            <w:bottom w:val="none" w:sz="0" w:space="0" w:color="auto"/>
            <w:right w:val="none" w:sz="0" w:space="0" w:color="auto"/>
          </w:divBdr>
        </w:div>
        <w:div w:id="481627550">
          <w:marLeft w:val="0"/>
          <w:marRight w:val="0"/>
          <w:marTop w:val="0"/>
          <w:marBottom w:val="0"/>
          <w:divBdr>
            <w:top w:val="none" w:sz="0" w:space="0" w:color="auto"/>
            <w:left w:val="none" w:sz="0" w:space="0" w:color="auto"/>
            <w:bottom w:val="none" w:sz="0" w:space="0" w:color="auto"/>
            <w:right w:val="none" w:sz="0" w:space="0" w:color="auto"/>
          </w:divBdr>
        </w:div>
        <w:div w:id="1891115280">
          <w:marLeft w:val="0"/>
          <w:marRight w:val="0"/>
          <w:marTop w:val="0"/>
          <w:marBottom w:val="0"/>
          <w:divBdr>
            <w:top w:val="none" w:sz="0" w:space="0" w:color="auto"/>
            <w:left w:val="none" w:sz="0" w:space="0" w:color="auto"/>
            <w:bottom w:val="none" w:sz="0" w:space="0" w:color="auto"/>
            <w:right w:val="none" w:sz="0" w:space="0" w:color="auto"/>
          </w:divBdr>
        </w:div>
        <w:div w:id="2130126328">
          <w:marLeft w:val="0"/>
          <w:marRight w:val="0"/>
          <w:marTop w:val="0"/>
          <w:marBottom w:val="0"/>
          <w:divBdr>
            <w:top w:val="none" w:sz="0" w:space="0" w:color="auto"/>
            <w:left w:val="none" w:sz="0" w:space="0" w:color="auto"/>
            <w:bottom w:val="none" w:sz="0" w:space="0" w:color="auto"/>
            <w:right w:val="none" w:sz="0" w:space="0" w:color="auto"/>
          </w:divBdr>
        </w:div>
        <w:div w:id="554043630">
          <w:marLeft w:val="0"/>
          <w:marRight w:val="0"/>
          <w:marTop w:val="0"/>
          <w:marBottom w:val="0"/>
          <w:divBdr>
            <w:top w:val="none" w:sz="0" w:space="0" w:color="auto"/>
            <w:left w:val="none" w:sz="0" w:space="0" w:color="auto"/>
            <w:bottom w:val="none" w:sz="0" w:space="0" w:color="auto"/>
            <w:right w:val="none" w:sz="0" w:space="0" w:color="auto"/>
          </w:divBdr>
        </w:div>
        <w:div w:id="498540978">
          <w:marLeft w:val="0"/>
          <w:marRight w:val="0"/>
          <w:marTop w:val="0"/>
          <w:marBottom w:val="0"/>
          <w:divBdr>
            <w:top w:val="none" w:sz="0" w:space="0" w:color="auto"/>
            <w:left w:val="none" w:sz="0" w:space="0" w:color="auto"/>
            <w:bottom w:val="none" w:sz="0" w:space="0" w:color="auto"/>
            <w:right w:val="none" w:sz="0" w:space="0" w:color="auto"/>
          </w:divBdr>
        </w:div>
        <w:div w:id="841163383">
          <w:marLeft w:val="0"/>
          <w:marRight w:val="0"/>
          <w:marTop w:val="0"/>
          <w:marBottom w:val="0"/>
          <w:divBdr>
            <w:top w:val="none" w:sz="0" w:space="0" w:color="auto"/>
            <w:left w:val="none" w:sz="0" w:space="0" w:color="auto"/>
            <w:bottom w:val="none" w:sz="0" w:space="0" w:color="auto"/>
            <w:right w:val="none" w:sz="0" w:space="0" w:color="auto"/>
          </w:divBdr>
        </w:div>
        <w:div w:id="966546148">
          <w:marLeft w:val="0"/>
          <w:marRight w:val="0"/>
          <w:marTop w:val="0"/>
          <w:marBottom w:val="0"/>
          <w:divBdr>
            <w:top w:val="none" w:sz="0" w:space="0" w:color="auto"/>
            <w:left w:val="none" w:sz="0" w:space="0" w:color="auto"/>
            <w:bottom w:val="none" w:sz="0" w:space="0" w:color="auto"/>
            <w:right w:val="none" w:sz="0" w:space="0" w:color="auto"/>
          </w:divBdr>
        </w:div>
        <w:div w:id="185097538">
          <w:marLeft w:val="0"/>
          <w:marRight w:val="0"/>
          <w:marTop w:val="0"/>
          <w:marBottom w:val="0"/>
          <w:divBdr>
            <w:top w:val="none" w:sz="0" w:space="0" w:color="auto"/>
            <w:left w:val="none" w:sz="0" w:space="0" w:color="auto"/>
            <w:bottom w:val="none" w:sz="0" w:space="0" w:color="auto"/>
            <w:right w:val="none" w:sz="0" w:space="0" w:color="auto"/>
          </w:divBdr>
        </w:div>
        <w:div w:id="1105227094">
          <w:marLeft w:val="0"/>
          <w:marRight w:val="0"/>
          <w:marTop w:val="0"/>
          <w:marBottom w:val="0"/>
          <w:divBdr>
            <w:top w:val="none" w:sz="0" w:space="0" w:color="auto"/>
            <w:left w:val="none" w:sz="0" w:space="0" w:color="auto"/>
            <w:bottom w:val="none" w:sz="0" w:space="0" w:color="auto"/>
            <w:right w:val="none" w:sz="0" w:space="0" w:color="auto"/>
          </w:divBdr>
        </w:div>
        <w:div w:id="512958184">
          <w:marLeft w:val="0"/>
          <w:marRight w:val="0"/>
          <w:marTop w:val="0"/>
          <w:marBottom w:val="0"/>
          <w:divBdr>
            <w:top w:val="none" w:sz="0" w:space="0" w:color="auto"/>
            <w:left w:val="none" w:sz="0" w:space="0" w:color="auto"/>
            <w:bottom w:val="none" w:sz="0" w:space="0" w:color="auto"/>
            <w:right w:val="none" w:sz="0" w:space="0" w:color="auto"/>
          </w:divBdr>
        </w:div>
        <w:div w:id="1065179711">
          <w:marLeft w:val="0"/>
          <w:marRight w:val="0"/>
          <w:marTop w:val="0"/>
          <w:marBottom w:val="0"/>
          <w:divBdr>
            <w:top w:val="none" w:sz="0" w:space="0" w:color="auto"/>
            <w:left w:val="none" w:sz="0" w:space="0" w:color="auto"/>
            <w:bottom w:val="none" w:sz="0" w:space="0" w:color="auto"/>
            <w:right w:val="none" w:sz="0" w:space="0" w:color="auto"/>
          </w:divBdr>
        </w:div>
        <w:div w:id="943734196">
          <w:marLeft w:val="0"/>
          <w:marRight w:val="0"/>
          <w:marTop w:val="0"/>
          <w:marBottom w:val="0"/>
          <w:divBdr>
            <w:top w:val="none" w:sz="0" w:space="0" w:color="auto"/>
            <w:left w:val="none" w:sz="0" w:space="0" w:color="auto"/>
            <w:bottom w:val="none" w:sz="0" w:space="0" w:color="auto"/>
            <w:right w:val="none" w:sz="0" w:space="0" w:color="auto"/>
          </w:divBdr>
        </w:div>
        <w:div w:id="853424218">
          <w:marLeft w:val="0"/>
          <w:marRight w:val="0"/>
          <w:marTop w:val="0"/>
          <w:marBottom w:val="0"/>
          <w:divBdr>
            <w:top w:val="none" w:sz="0" w:space="0" w:color="auto"/>
            <w:left w:val="none" w:sz="0" w:space="0" w:color="auto"/>
            <w:bottom w:val="none" w:sz="0" w:space="0" w:color="auto"/>
            <w:right w:val="none" w:sz="0" w:space="0" w:color="auto"/>
          </w:divBdr>
        </w:div>
        <w:div w:id="1815681468">
          <w:marLeft w:val="0"/>
          <w:marRight w:val="0"/>
          <w:marTop w:val="0"/>
          <w:marBottom w:val="0"/>
          <w:divBdr>
            <w:top w:val="none" w:sz="0" w:space="0" w:color="auto"/>
            <w:left w:val="none" w:sz="0" w:space="0" w:color="auto"/>
            <w:bottom w:val="none" w:sz="0" w:space="0" w:color="auto"/>
            <w:right w:val="none" w:sz="0" w:space="0" w:color="auto"/>
          </w:divBdr>
        </w:div>
        <w:div w:id="1431662397">
          <w:marLeft w:val="0"/>
          <w:marRight w:val="0"/>
          <w:marTop w:val="0"/>
          <w:marBottom w:val="0"/>
          <w:divBdr>
            <w:top w:val="none" w:sz="0" w:space="0" w:color="auto"/>
            <w:left w:val="none" w:sz="0" w:space="0" w:color="auto"/>
            <w:bottom w:val="none" w:sz="0" w:space="0" w:color="auto"/>
            <w:right w:val="none" w:sz="0" w:space="0" w:color="auto"/>
          </w:divBdr>
        </w:div>
        <w:div w:id="663977454">
          <w:marLeft w:val="0"/>
          <w:marRight w:val="0"/>
          <w:marTop w:val="0"/>
          <w:marBottom w:val="0"/>
          <w:divBdr>
            <w:top w:val="none" w:sz="0" w:space="0" w:color="auto"/>
            <w:left w:val="none" w:sz="0" w:space="0" w:color="auto"/>
            <w:bottom w:val="none" w:sz="0" w:space="0" w:color="auto"/>
            <w:right w:val="none" w:sz="0" w:space="0" w:color="auto"/>
          </w:divBdr>
        </w:div>
      </w:divsChild>
    </w:div>
    <w:div w:id="985740903">
      <w:bodyDiv w:val="1"/>
      <w:marLeft w:val="0"/>
      <w:marRight w:val="0"/>
      <w:marTop w:val="0"/>
      <w:marBottom w:val="0"/>
      <w:divBdr>
        <w:top w:val="none" w:sz="0" w:space="0" w:color="auto"/>
        <w:left w:val="none" w:sz="0" w:space="0" w:color="auto"/>
        <w:bottom w:val="none" w:sz="0" w:space="0" w:color="auto"/>
        <w:right w:val="none" w:sz="0" w:space="0" w:color="auto"/>
      </w:divBdr>
    </w:div>
    <w:div w:id="1093939120">
      <w:bodyDiv w:val="1"/>
      <w:marLeft w:val="0"/>
      <w:marRight w:val="0"/>
      <w:marTop w:val="0"/>
      <w:marBottom w:val="0"/>
      <w:divBdr>
        <w:top w:val="none" w:sz="0" w:space="0" w:color="auto"/>
        <w:left w:val="none" w:sz="0" w:space="0" w:color="auto"/>
        <w:bottom w:val="none" w:sz="0" w:space="0" w:color="auto"/>
        <w:right w:val="none" w:sz="0" w:space="0" w:color="auto"/>
      </w:divBdr>
    </w:div>
    <w:div w:id="1196888801">
      <w:bodyDiv w:val="1"/>
      <w:marLeft w:val="0"/>
      <w:marRight w:val="0"/>
      <w:marTop w:val="0"/>
      <w:marBottom w:val="0"/>
      <w:divBdr>
        <w:top w:val="none" w:sz="0" w:space="0" w:color="auto"/>
        <w:left w:val="none" w:sz="0" w:space="0" w:color="auto"/>
        <w:bottom w:val="none" w:sz="0" w:space="0" w:color="auto"/>
        <w:right w:val="none" w:sz="0" w:space="0" w:color="auto"/>
      </w:divBdr>
      <w:divsChild>
        <w:div w:id="1153567590">
          <w:marLeft w:val="0"/>
          <w:marRight w:val="0"/>
          <w:marTop w:val="288"/>
          <w:marBottom w:val="100"/>
          <w:divBdr>
            <w:top w:val="none" w:sz="0" w:space="0" w:color="auto"/>
            <w:left w:val="none" w:sz="0" w:space="0" w:color="auto"/>
            <w:bottom w:val="none" w:sz="0" w:space="0" w:color="auto"/>
            <w:right w:val="none" w:sz="0" w:space="0" w:color="auto"/>
          </w:divBdr>
          <w:divsChild>
            <w:div w:id="2089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7039">
      <w:bodyDiv w:val="1"/>
      <w:marLeft w:val="0"/>
      <w:marRight w:val="0"/>
      <w:marTop w:val="0"/>
      <w:marBottom w:val="0"/>
      <w:divBdr>
        <w:top w:val="none" w:sz="0" w:space="0" w:color="auto"/>
        <w:left w:val="none" w:sz="0" w:space="0" w:color="auto"/>
        <w:bottom w:val="none" w:sz="0" w:space="0" w:color="auto"/>
        <w:right w:val="none" w:sz="0" w:space="0" w:color="auto"/>
      </w:divBdr>
      <w:divsChild>
        <w:div w:id="1264652046">
          <w:marLeft w:val="0"/>
          <w:marRight w:val="0"/>
          <w:marTop w:val="195"/>
          <w:marBottom w:val="195"/>
          <w:divBdr>
            <w:top w:val="none" w:sz="0" w:space="0" w:color="auto"/>
            <w:left w:val="none" w:sz="0" w:space="0" w:color="auto"/>
            <w:bottom w:val="none" w:sz="0" w:space="0" w:color="auto"/>
            <w:right w:val="none" w:sz="0" w:space="0" w:color="auto"/>
          </w:divBdr>
          <w:divsChild>
            <w:div w:id="2018732478">
              <w:marLeft w:val="0"/>
              <w:marRight w:val="0"/>
              <w:marTop w:val="0"/>
              <w:marBottom w:val="0"/>
              <w:divBdr>
                <w:top w:val="none" w:sz="0" w:space="0" w:color="auto"/>
                <w:left w:val="none" w:sz="0" w:space="0" w:color="auto"/>
                <w:bottom w:val="none" w:sz="0" w:space="0" w:color="auto"/>
                <w:right w:val="none" w:sz="0" w:space="0" w:color="auto"/>
              </w:divBdr>
              <w:divsChild>
                <w:div w:id="1053310404">
                  <w:marLeft w:val="0"/>
                  <w:marRight w:val="0"/>
                  <w:marTop w:val="0"/>
                  <w:marBottom w:val="0"/>
                  <w:divBdr>
                    <w:top w:val="none" w:sz="0" w:space="0" w:color="auto"/>
                    <w:left w:val="none" w:sz="0" w:space="0" w:color="auto"/>
                    <w:bottom w:val="none" w:sz="0" w:space="0" w:color="auto"/>
                    <w:right w:val="none" w:sz="0" w:space="0" w:color="auto"/>
                  </w:divBdr>
                </w:div>
                <w:div w:id="639967829">
                  <w:marLeft w:val="0"/>
                  <w:marRight w:val="0"/>
                  <w:marTop w:val="0"/>
                  <w:marBottom w:val="0"/>
                  <w:divBdr>
                    <w:top w:val="none" w:sz="0" w:space="0" w:color="auto"/>
                    <w:left w:val="none" w:sz="0" w:space="0" w:color="auto"/>
                    <w:bottom w:val="none" w:sz="0" w:space="0" w:color="auto"/>
                    <w:right w:val="none" w:sz="0" w:space="0" w:color="auto"/>
                  </w:divBdr>
                </w:div>
                <w:div w:id="717970464">
                  <w:marLeft w:val="0"/>
                  <w:marRight w:val="0"/>
                  <w:marTop w:val="0"/>
                  <w:marBottom w:val="0"/>
                  <w:divBdr>
                    <w:top w:val="none" w:sz="0" w:space="0" w:color="auto"/>
                    <w:left w:val="none" w:sz="0" w:space="0" w:color="auto"/>
                    <w:bottom w:val="none" w:sz="0" w:space="0" w:color="auto"/>
                    <w:right w:val="none" w:sz="0" w:space="0" w:color="auto"/>
                  </w:divBdr>
                </w:div>
                <w:div w:id="1635871265">
                  <w:marLeft w:val="0"/>
                  <w:marRight w:val="0"/>
                  <w:marTop w:val="0"/>
                  <w:marBottom w:val="0"/>
                  <w:divBdr>
                    <w:top w:val="none" w:sz="0" w:space="0" w:color="auto"/>
                    <w:left w:val="none" w:sz="0" w:space="0" w:color="auto"/>
                    <w:bottom w:val="none" w:sz="0" w:space="0" w:color="auto"/>
                    <w:right w:val="none" w:sz="0" w:space="0" w:color="auto"/>
                  </w:divBdr>
                </w:div>
                <w:div w:id="239826412">
                  <w:marLeft w:val="0"/>
                  <w:marRight w:val="0"/>
                  <w:marTop w:val="0"/>
                  <w:marBottom w:val="0"/>
                  <w:divBdr>
                    <w:top w:val="none" w:sz="0" w:space="0" w:color="auto"/>
                    <w:left w:val="none" w:sz="0" w:space="0" w:color="auto"/>
                    <w:bottom w:val="none" w:sz="0" w:space="0" w:color="auto"/>
                    <w:right w:val="none" w:sz="0" w:space="0" w:color="auto"/>
                  </w:divBdr>
                </w:div>
                <w:div w:id="336466323">
                  <w:marLeft w:val="0"/>
                  <w:marRight w:val="0"/>
                  <w:marTop w:val="0"/>
                  <w:marBottom w:val="0"/>
                  <w:divBdr>
                    <w:top w:val="none" w:sz="0" w:space="0" w:color="auto"/>
                    <w:left w:val="none" w:sz="0" w:space="0" w:color="auto"/>
                    <w:bottom w:val="none" w:sz="0" w:space="0" w:color="auto"/>
                    <w:right w:val="none" w:sz="0" w:space="0" w:color="auto"/>
                  </w:divBdr>
                </w:div>
                <w:div w:id="1107886809">
                  <w:marLeft w:val="0"/>
                  <w:marRight w:val="0"/>
                  <w:marTop w:val="0"/>
                  <w:marBottom w:val="0"/>
                  <w:divBdr>
                    <w:top w:val="none" w:sz="0" w:space="0" w:color="auto"/>
                    <w:left w:val="none" w:sz="0" w:space="0" w:color="auto"/>
                    <w:bottom w:val="none" w:sz="0" w:space="0" w:color="auto"/>
                    <w:right w:val="none" w:sz="0" w:space="0" w:color="auto"/>
                  </w:divBdr>
                </w:div>
                <w:div w:id="934093171">
                  <w:marLeft w:val="0"/>
                  <w:marRight w:val="0"/>
                  <w:marTop w:val="0"/>
                  <w:marBottom w:val="0"/>
                  <w:divBdr>
                    <w:top w:val="none" w:sz="0" w:space="0" w:color="auto"/>
                    <w:left w:val="none" w:sz="0" w:space="0" w:color="auto"/>
                    <w:bottom w:val="none" w:sz="0" w:space="0" w:color="auto"/>
                    <w:right w:val="none" w:sz="0" w:space="0" w:color="auto"/>
                  </w:divBdr>
                </w:div>
                <w:div w:id="1505702656">
                  <w:marLeft w:val="0"/>
                  <w:marRight w:val="0"/>
                  <w:marTop w:val="0"/>
                  <w:marBottom w:val="0"/>
                  <w:divBdr>
                    <w:top w:val="none" w:sz="0" w:space="0" w:color="auto"/>
                    <w:left w:val="none" w:sz="0" w:space="0" w:color="auto"/>
                    <w:bottom w:val="none" w:sz="0" w:space="0" w:color="auto"/>
                    <w:right w:val="none" w:sz="0" w:space="0" w:color="auto"/>
                  </w:divBdr>
                </w:div>
                <w:div w:id="494032284">
                  <w:marLeft w:val="0"/>
                  <w:marRight w:val="0"/>
                  <w:marTop w:val="0"/>
                  <w:marBottom w:val="0"/>
                  <w:divBdr>
                    <w:top w:val="none" w:sz="0" w:space="0" w:color="auto"/>
                    <w:left w:val="none" w:sz="0" w:space="0" w:color="auto"/>
                    <w:bottom w:val="none" w:sz="0" w:space="0" w:color="auto"/>
                    <w:right w:val="none" w:sz="0" w:space="0" w:color="auto"/>
                  </w:divBdr>
                </w:div>
                <w:div w:id="1423722665">
                  <w:marLeft w:val="0"/>
                  <w:marRight w:val="0"/>
                  <w:marTop w:val="0"/>
                  <w:marBottom w:val="0"/>
                  <w:divBdr>
                    <w:top w:val="none" w:sz="0" w:space="0" w:color="auto"/>
                    <w:left w:val="none" w:sz="0" w:space="0" w:color="auto"/>
                    <w:bottom w:val="none" w:sz="0" w:space="0" w:color="auto"/>
                    <w:right w:val="none" w:sz="0" w:space="0" w:color="auto"/>
                  </w:divBdr>
                </w:div>
                <w:div w:id="412553202">
                  <w:marLeft w:val="0"/>
                  <w:marRight w:val="0"/>
                  <w:marTop w:val="0"/>
                  <w:marBottom w:val="0"/>
                  <w:divBdr>
                    <w:top w:val="none" w:sz="0" w:space="0" w:color="auto"/>
                    <w:left w:val="none" w:sz="0" w:space="0" w:color="auto"/>
                    <w:bottom w:val="none" w:sz="0" w:space="0" w:color="auto"/>
                    <w:right w:val="none" w:sz="0" w:space="0" w:color="auto"/>
                  </w:divBdr>
                </w:div>
                <w:div w:id="1233470711">
                  <w:marLeft w:val="0"/>
                  <w:marRight w:val="0"/>
                  <w:marTop w:val="0"/>
                  <w:marBottom w:val="0"/>
                  <w:divBdr>
                    <w:top w:val="none" w:sz="0" w:space="0" w:color="auto"/>
                    <w:left w:val="none" w:sz="0" w:space="0" w:color="auto"/>
                    <w:bottom w:val="none" w:sz="0" w:space="0" w:color="auto"/>
                    <w:right w:val="none" w:sz="0" w:space="0" w:color="auto"/>
                  </w:divBdr>
                </w:div>
                <w:div w:id="1715957344">
                  <w:marLeft w:val="0"/>
                  <w:marRight w:val="0"/>
                  <w:marTop w:val="0"/>
                  <w:marBottom w:val="0"/>
                  <w:divBdr>
                    <w:top w:val="none" w:sz="0" w:space="0" w:color="auto"/>
                    <w:left w:val="none" w:sz="0" w:space="0" w:color="auto"/>
                    <w:bottom w:val="none" w:sz="0" w:space="0" w:color="auto"/>
                    <w:right w:val="none" w:sz="0" w:space="0" w:color="auto"/>
                  </w:divBdr>
                </w:div>
                <w:div w:id="2048871536">
                  <w:marLeft w:val="0"/>
                  <w:marRight w:val="0"/>
                  <w:marTop w:val="0"/>
                  <w:marBottom w:val="0"/>
                  <w:divBdr>
                    <w:top w:val="none" w:sz="0" w:space="0" w:color="auto"/>
                    <w:left w:val="none" w:sz="0" w:space="0" w:color="auto"/>
                    <w:bottom w:val="none" w:sz="0" w:space="0" w:color="auto"/>
                    <w:right w:val="none" w:sz="0" w:space="0" w:color="auto"/>
                  </w:divBdr>
                </w:div>
                <w:div w:id="2026864581">
                  <w:marLeft w:val="0"/>
                  <w:marRight w:val="0"/>
                  <w:marTop w:val="0"/>
                  <w:marBottom w:val="0"/>
                  <w:divBdr>
                    <w:top w:val="none" w:sz="0" w:space="0" w:color="auto"/>
                    <w:left w:val="none" w:sz="0" w:space="0" w:color="auto"/>
                    <w:bottom w:val="none" w:sz="0" w:space="0" w:color="auto"/>
                    <w:right w:val="none" w:sz="0" w:space="0" w:color="auto"/>
                  </w:divBdr>
                </w:div>
                <w:div w:id="1495297143">
                  <w:marLeft w:val="0"/>
                  <w:marRight w:val="0"/>
                  <w:marTop w:val="0"/>
                  <w:marBottom w:val="0"/>
                  <w:divBdr>
                    <w:top w:val="none" w:sz="0" w:space="0" w:color="auto"/>
                    <w:left w:val="none" w:sz="0" w:space="0" w:color="auto"/>
                    <w:bottom w:val="none" w:sz="0" w:space="0" w:color="auto"/>
                    <w:right w:val="none" w:sz="0" w:space="0" w:color="auto"/>
                  </w:divBdr>
                </w:div>
                <w:div w:id="799424371">
                  <w:marLeft w:val="0"/>
                  <w:marRight w:val="0"/>
                  <w:marTop w:val="0"/>
                  <w:marBottom w:val="0"/>
                  <w:divBdr>
                    <w:top w:val="none" w:sz="0" w:space="0" w:color="auto"/>
                    <w:left w:val="none" w:sz="0" w:space="0" w:color="auto"/>
                    <w:bottom w:val="none" w:sz="0" w:space="0" w:color="auto"/>
                    <w:right w:val="none" w:sz="0" w:space="0" w:color="auto"/>
                  </w:divBdr>
                </w:div>
                <w:div w:id="791094347">
                  <w:marLeft w:val="0"/>
                  <w:marRight w:val="0"/>
                  <w:marTop w:val="0"/>
                  <w:marBottom w:val="0"/>
                  <w:divBdr>
                    <w:top w:val="none" w:sz="0" w:space="0" w:color="auto"/>
                    <w:left w:val="none" w:sz="0" w:space="0" w:color="auto"/>
                    <w:bottom w:val="none" w:sz="0" w:space="0" w:color="auto"/>
                    <w:right w:val="none" w:sz="0" w:space="0" w:color="auto"/>
                  </w:divBdr>
                </w:div>
                <w:div w:id="1836215030">
                  <w:marLeft w:val="0"/>
                  <w:marRight w:val="0"/>
                  <w:marTop w:val="0"/>
                  <w:marBottom w:val="0"/>
                  <w:divBdr>
                    <w:top w:val="none" w:sz="0" w:space="0" w:color="auto"/>
                    <w:left w:val="none" w:sz="0" w:space="0" w:color="auto"/>
                    <w:bottom w:val="none" w:sz="0" w:space="0" w:color="auto"/>
                    <w:right w:val="none" w:sz="0" w:space="0" w:color="auto"/>
                  </w:divBdr>
                </w:div>
                <w:div w:id="2078359706">
                  <w:marLeft w:val="0"/>
                  <w:marRight w:val="0"/>
                  <w:marTop w:val="0"/>
                  <w:marBottom w:val="0"/>
                  <w:divBdr>
                    <w:top w:val="none" w:sz="0" w:space="0" w:color="auto"/>
                    <w:left w:val="none" w:sz="0" w:space="0" w:color="auto"/>
                    <w:bottom w:val="none" w:sz="0" w:space="0" w:color="auto"/>
                    <w:right w:val="none" w:sz="0" w:space="0" w:color="auto"/>
                  </w:divBdr>
                </w:div>
                <w:div w:id="2032609169">
                  <w:marLeft w:val="0"/>
                  <w:marRight w:val="0"/>
                  <w:marTop w:val="0"/>
                  <w:marBottom w:val="0"/>
                  <w:divBdr>
                    <w:top w:val="none" w:sz="0" w:space="0" w:color="auto"/>
                    <w:left w:val="none" w:sz="0" w:space="0" w:color="auto"/>
                    <w:bottom w:val="none" w:sz="0" w:space="0" w:color="auto"/>
                    <w:right w:val="none" w:sz="0" w:space="0" w:color="auto"/>
                  </w:divBdr>
                </w:div>
                <w:div w:id="124780746">
                  <w:marLeft w:val="0"/>
                  <w:marRight w:val="0"/>
                  <w:marTop w:val="0"/>
                  <w:marBottom w:val="0"/>
                  <w:divBdr>
                    <w:top w:val="none" w:sz="0" w:space="0" w:color="auto"/>
                    <w:left w:val="none" w:sz="0" w:space="0" w:color="auto"/>
                    <w:bottom w:val="none" w:sz="0" w:space="0" w:color="auto"/>
                    <w:right w:val="none" w:sz="0" w:space="0" w:color="auto"/>
                  </w:divBdr>
                </w:div>
                <w:div w:id="1000616819">
                  <w:marLeft w:val="0"/>
                  <w:marRight w:val="0"/>
                  <w:marTop w:val="0"/>
                  <w:marBottom w:val="0"/>
                  <w:divBdr>
                    <w:top w:val="none" w:sz="0" w:space="0" w:color="auto"/>
                    <w:left w:val="none" w:sz="0" w:space="0" w:color="auto"/>
                    <w:bottom w:val="none" w:sz="0" w:space="0" w:color="auto"/>
                    <w:right w:val="none" w:sz="0" w:space="0" w:color="auto"/>
                  </w:divBdr>
                </w:div>
                <w:div w:id="1594122374">
                  <w:marLeft w:val="0"/>
                  <w:marRight w:val="0"/>
                  <w:marTop w:val="0"/>
                  <w:marBottom w:val="0"/>
                  <w:divBdr>
                    <w:top w:val="none" w:sz="0" w:space="0" w:color="auto"/>
                    <w:left w:val="none" w:sz="0" w:space="0" w:color="auto"/>
                    <w:bottom w:val="none" w:sz="0" w:space="0" w:color="auto"/>
                    <w:right w:val="none" w:sz="0" w:space="0" w:color="auto"/>
                  </w:divBdr>
                </w:div>
                <w:div w:id="225117394">
                  <w:marLeft w:val="0"/>
                  <w:marRight w:val="0"/>
                  <w:marTop w:val="0"/>
                  <w:marBottom w:val="0"/>
                  <w:divBdr>
                    <w:top w:val="none" w:sz="0" w:space="0" w:color="auto"/>
                    <w:left w:val="none" w:sz="0" w:space="0" w:color="auto"/>
                    <w:bottom w:val="none" w:sz="0" w:space="0" w:color="auto"/>
                    <w:right w:val="none" w:sz="0" w:space="0" w:color="auto"/>
                  </w:divBdr>
                </w:div>
                <w:div w:id="1776364652">
                  <w:marLeft w:val="0"/>
                  <w:marRight w:val="0"/>
                  <w:marTop w:val="0"/>
                  <w:marBottom w:val="0"/>
                  <w:divBdr>
                    <w:top w:val="none" w:sz="0" w:space="0" w:color="auto"/>
                    <w:left w:val="none" w:sz="0" w:space="0" w:color="auto"/>
                    <w:bottom w:val="none" w:sz="0" w:space="0" w:color="auto"/>
                    <w:right w:val="none" w:sz="0" w:space="0" w:color="auto"/>
                  </w:divBdr>
                </w:div>
                <w:div w:id="1228416943">
                  <w:marLeft w:val="0"/>
                  <w:marRight w:val="0"/>
                  <w:marTop w:val="0"/>
                  <w:marBottom w:val="0"/>
                  <w:divBdr>
                    <w:top w:val="none" w:sz="0" w:space="0" w:color="auto"/>
                    <w:left w:val="none" w:sz="0" w:space="0" w:color="auto"/>
                    <w:bottom w:val="none" w:sz="0" w:space="0" w:color="auto"/>
                    <w:right w:val="none" w:sz="0" w:space="0" w:color="auto"/>
                  </w:divBdr>
                </w:div>
                <w:div w:id="2094620548">
                  <w:marLeft w:val="0"/>
                  <w:marRight w:val="0"/>
                  <w:marTop w:val="0"/>
                  <w:marBottom w:val="0"/>
                  <w:divBdr>
                    <w:top w:val="none" w:sz="0" w:space="0" w:color="auto"/>
                    <w:left w:val="none" w:sz="0" w:space="0" w:color="auto"/>
                    <w:bottom w:val="none" w:sz="0" w:space="0" w:color="auto"/>
                    <w:right w:val="none" w:sz="0" w:space="0" w:color="auto"/>
                  </w:divBdr>
                </w:div>
                <w:div w:id="1934900711">
                  <w:marLeft w:val="0"/>
                  <w:marRight w:val="0"/>
                  <w:marTop w:val="0"/>
                  <w:marBottom w:val="0"/>
                  <w:divBdr>
                    <w:top w:val="none" w:sz="0" w:space="0" w:color="auto"/>
                    <w:left w:val="none" w:sz="0" w:space="0" w:color="auto"/>
                    <w:bottom w:val="none" w:sz="0" w:space="0" w:color="auto"/>
                    <w:right w:val="none" w:sz="0" w:space="0" w:color="auto"/>
                  </w:divBdr>
                </w:div>
                <w:div w:id="14012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1077">
          <w:marLeft w:val="0"/>
          <w:marRight w:val="0"/>
          <w:marTop w:val="195"/>
          <w:marBottom w:val="195"/>
          <w:divBdr>
            <w:top w:val="none" w:sz="0" w:space="0" w:color="auto"/>
            <w:left w:val="none" w:sz="0" w:space="0" w:color="auto"/>
            <w:bottom w:val="none" w:sz="0" w:space="0" w:color="auto"/>
            <w:right w:val="none" w:sz="0" w:space="0" w:color="auto"/>
          </w:divBdr>
          <w:divsChild>
            <w:div w:id="1991665664">
              <w:marLeft w:val="0"/>
              <w:marRight w:val="0"/>
              <w:marTop w:val="0"/>
              <w:marBottom w:val="0"/>
              <w:divBdr>
                <w:top w:val="none" w:sz="0" w:space="0" w:color="auto"/>
                <w:left w:val="none" w:sz="0" w:space="0" w:color="auto"/>
                <w:bottom w:val="none" w:sz="0" w:space="0" w:color="auto"/>
                <w:right w:val="none" w:sz="0" w:space="0" w:color="auto"/>
              </w:divBdr>
              <w:divsChild>
                <w:div w:id="96601535">
                  <w:marLeft w:val="0"/>
                  <w:marRight w:val="0"/>
                  <w:marTop w:val="0"/>
                  <w:marBottom w:val="0"/>
                  <w:divBdr>
                    <w:top w:val="none" w:sz="0" w:space="0" w:color="auto"/>
                    <w:left w:val="none" w:sz="0" w:space="0" w:color="auto"/>
                    <w:bottom w:val="none" w:sz="0" w:space="0" w:color="auto"/>
                    <w:right w:val="none" w:sz="0" w:space="0" w:color="auto"/>
                  </w:divBdr>
                </w:div>
                <w:div w:id="1803960319">
                  <w:marLeft w:val="0"/>
                  <w:marRight w:val="0"/>
                  <w:marTop w:val="0"/>
                  <w:marBottom w:val="0"/>
                  <w:divBdr>
                    <w:top w:val="none" w:sz="0" w:space="0" w:color="auto"/>
                    <w:left w:val="none" w:sz="0" w:space="0" w:color="auto"/>
                    <w:bottom w:val="none" w:sz="0" w:space="0" w:color="auto"/>
                    <w:right w:val="none" w:sz="0" w:space="0" w:color="auto"/>
                  </w:divBdr>
                </w:div>
                <w:div w:id="741172104">
                  <w:marLeft w:val="0"/>
                  <w:marRight w:val="0"/>
                  <w:marTop w:val="0"/>
                  <w:marBottom w:val="0"/>
                  <w:divBdr>
                    <w:top w:val="none" w:sz="0" w:space="0" w:color="auto"/>
                    <w:left w:val="none" w:sz="0" w:space="0" w:color="auto"/>
                    <w:bottom w:val="none" w:sz="0" w:space="0" w:color="auto"/>
                    <w:right w:val="none" w:sz="0" w:space="0" w:color="auto"/>
                  </w:divBdr>
                </w:div>
                <w:div w:id="60370296">
                  <w:marLeft w:val="0"/>
                  <w:marRight w:val="0"/>
                  <w:marTop w:val="0"/>
                  <w:marBottom w:val="0"/>
                  <w:divBdr>
                    <w:top w:val="none" w:sz="0" w:space="0" w:color="auto"/>
                    <w:left w:val="none" w:sz="0" w:space="0" w:color="auto"/>
                    <w:bottom w:val="none" w:sz="0" w:space="0" w:color="auto"/>
                    <w:right w:val="none" w:sz="0" w:space="0" w:color="auto"/>
                  </w:divBdr>
                </w:div>
                <w:div w:id="1504779447">
                  <w:marLeft w:val="0"/>
                  <w:marRight w:val="0"/>
                  <w:marTop w:val="0"/>
                  <w:marBottom w:val="0"/>
                  <w:divBdr>
                    <w:top w:val="none" w:sz="0" w:space="0" w:color="auto"/>
                    <w:left w:val="none" w:sz="0" w:space="0" w:color="auto"/>
                    <w:bottom w:val="none" w:sz="0" w:space="0" w:color="auto"/>
                    <w:right w:val="none" w:sz="0" w:space="0" w:color="auto"/>
                  </w:divBdr>
                </w:div>
                <w:div w:id="851996283">
                  <w:marLeft w:val="0"/>
                  <w:marRight w:val="0"/>
                  <w:marTop w:val="0"/>
                  <w:marBottom w:val="0"/>
                  <w:divBdr>
                    <w:top w:val="none" w:sz="0" w:space="0" w:color="auto"/>
                    <w:left w:val="none" w:sz="0" w:space="0" w:color="auto"/>
                    <w:bottom w:val="none" w:sz="0" w:space="0" w:color="auto"/>
                    <w:right w:val="none" w:sz="0" w:space="0" w:color="auto"/>
                  </w:divBdr>
                </w:div>
                <w:div w:id="355690998">
                  <w:marLeft w:val="0"/>
                  <w:marRight w:val="0"/>
                  <w:marTop w:val="0"/>
                  <w:marBottom w:val="0"/>
                  <w:divBdr>
                    <w:top w:val="none" w:sz="0" w:space="0" w:color="auto"/>
                    <w:left w:val="none" w:sz="0" w:space="0" w:color="auto"/>
                    <w:bottom w:val="none" w:sz="0" w:space="0" w:color="auto"/>
                    <w:right w:val="none" w:sz="0" w:space="0" w:color="auto"/>
                  </w:divBdr>
                </w:div>
                <w:div w:id="716666510">
                  <w:marLeft w:val="0"/>
                  <w:marRight w:val="0"/>
                  <w:marTop w:val="0"/>
                  <w:marBottom w:val="0"/>
                  <w:divBdr>
                    <w:top w:val="none" w:sz="0" w:space="0" w:color="auto"/>
                    <w:left w:val="none" w:sz="0" w:space="0" w:color="auto"/>
                    <w:bottom w:val="none" w:sz="0" w:space="0" w:color="auto"/>
                    <w:right w:val="none" w:sz="0" w:space="0" w:color="auto"/>
                  </w:divBdr>
                </w:div>
                <w:div w:id="1679112441">
                  <w:marLeft w:val="0"/>
                  <w:marRight w:val="0"/>
                  <w:marTop w:val="0"/>
                  <w:marBottom w:val="0"/>
                  <w:divBdr>
                    <w:top w:val="none" w:sz="0" w:space="0" w:color="auto"/>
                    <w:left w:val="none" w:sz="0" w:space="0" w:color="auto"/>
                    <w:bottom w:val="none" w:sz="0" w:space="0" w:color="auto"/>
                    <w:right w:val="none" w:sz="0" w:space="0" w:color="auto"/>
                  </w:divBdr>
                </w:div>
                <w:div w:id="922488322">
                  <w:marLeft w:val="0"/>
                  <w:marRight w:val="0"/>
                  <w:marTop w:val="0"/>
                  <w:marBottom w:val="0"/>
                  <w:divBdr>
                    <w:top w:val="none" w:sz="0" w:space="0" w:color="auto"/>
                    <w:left w:val="none" w:sz="0" w:space="0" w:color="auto"/>
                    <w:bottom w:val="none" w:sz="0" w:space="0" w:color="auto"/>
                    <w:right w:val="none" w:sz="0" w:space="0" w:color="auto"/>
                  </w:divBdr>
                </w:div>
                <w:div w:id="1785534451">
                  <w:marLeft w:val="0"/>
                  <w:marRight w:val="0"/>
                  <w:marTop w:val="0"/>
                  <w:marBottom w:val="0"/>
                  <w:divBdr>
                    <w:top w:val="none" w:sz="0" w:space="0" w:color="auto"/>
                    <w:left w:val="none" w:sz="0" w:space="0" w:color="auto"/>
                    <w:bottom w:val="none" w:sz="0" w:space="0" w:color="auto"/>
                    <w:right w:val="none" w:sz="0" w:space="0" w:color="auto"/>
                  </w:divBdr>
                </w:div>
                <w:div w:id="1223832198">
                  <w:marLeft w:val="0"/>
                  <w:marRight w:val="0"/>
                  <w:marTop w:val="0"/>
                  <w:marBottom w:val="0"/>
                  <w:divBdr>
                    <w:top w:val="none" w:sz="0" w:space="0" w:color="auto"/>
                    <w:left w:val="none" w:sz="0" w:space="0" w:color="auto"/>
                    <w:bottom w:val="none" w:sz="0" w:space="0" w:color="auto"/>
                    <w:right w:val="none" w:sz="0" w:space="0" w:color="auto"/>
                  </w:divBdr>
                </w:div>
                <w:div w:id="1560752008">
                  <w:marLeft w:val="0"/>
                  <w:marRight w:val="0"/>
                  <w:marTop w:val="0"/>
                  <w:marBottom w:val="0"/>
                  <w:divBdr>
                    <w:top w:val="none" w:sz="0" w:space="0" w:color="auto"/>
                    <w:left w:val="none" w:sz="0" w:space="0" w:color="auto"/>
                    <w:bottom w:val="none" w:sz="0" w:space="0" w:color="auto"/>
                    <w:right w:val="none" w:sz="0" w:space="0" w:color="auto"/>
                  </w:divBdr>
                </w:div>
                <w:div w:id="2031032261">
                  <w:marLeft w:val="0"/>
                  <w:marRight w:val="0"/>
                  <w:marTop w:val="0"/>
                  <w:marBottom w:val="0"/>
                  <w:divBdr>
                    <w:top w:val="none" w:sz="0" w:space="0" w:color="auto"/>
                    <w:left w:val="none" w:sz="0" w:space="0" w:color="auto"/>
                    <w:bottom w:val="none" w:sz="0" w:space="0" w:color="auto"/>
                    <w:right w:val="none" w:sz="0" w:space="0" w:color="auto"/>
                  </w:divBdr>
                </w:div>
                <w:div w:id="1651444588">
                  <w:marLeft w:val="0"/>
                  <w:marRight w:val="0"/>
                  <w:marTop w:val="0"/>
                  <w:marBottom w:val="0"/>
                  <w:divBdr>
                    <w:top w:val="none" w:sz="0" w:space="0" w:color="auto"/>
                    <w:left w:val="none" w:sz="0" w:space="0" w:color="auto"/>
                    <w:bottom w:val="none" w:sz="0" w:space="0" w:color="auto"/>
                    <w:right w:val="none" w:sz="0" w:space="0" w:color="auto"/>
                  </w:divBdr>
                </w:div>
                <w:div w:id="916131055">
                  <w:marLeft w:val="0"/>
                  <w:marRight w:val="0"/>
                  <w:marTop w:val="0"/>
                  <w:marBottom w:val="0"/>
                  <w:divBdr>
                    <w:top w:val="none" w:sz="0" w:space="0" w:color="auto"/>
                    <w:left w:val="none" w:sz="0" w:space="0" w:color="auto"/>
                    <w:bottom w:val="none" w:sz="0" w:space="0" w:color="auto"/>
                    <w:right w:val="none" w:sz="0" w:space="0" w:color="auto"/>
                  </w:divBdr>
                </w:div>
                <w:div w:id="994650393">
                  <w:marLeft w:val="0"/>
                  <w:marRight w:val="0"/>
                  <w:marTop w:val="0"/>
                  <w:marBottom w:val="0"/>
                  <w:divBdr>
                    <w:top w:val="none" w:sz="0" w:space="0" w:color="auto"/>
                    <w:left w:val="none" w:sz="0" w:space="0" w:color="auto"/>
                    <w:bottom w:val="none" w:sz="0" w:space="0" w:color="auto"/>
                    <w:right w:val="none" w:sz="0" w:space="0" w:color="auto"/>
                  </w:divBdr>
                </w:div>
                <w:div w:id="8355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257">
      <w:bodyDiv w:val="1"/>
      <w:marLeft w:val="0"/>
      <w:marRight w:val="0"/>
      <w:marTop w:val="0"/>
      <w:marBottom w:val="0"/>
      <w:divBdr>
        <w:top w:val="none" w:sz="0" w:space="0" w:color="auto"/>
        <w:left w:val="none" w:sz="0" w:space="0" w:color="auto"/>
        <w:bottom w:val="none" w:sz="0" w:space="0" w:color="auto"/>
        <w:right w:val="none" w:sz="0" w:space="0" w:color="auto"/>
      </w:divBdr>
    </w:div>
    <w:div w:id="1365517595">
      <w:bodyDiv w:val="1"/>
      <w:marLeft w:val="0"/>
      <w:marRight w:val="0"/>
      <w:marTop w:val="0"/>
      <w:marBottom w:val="0"/>
      <w:divBdr>
        <w:top w:val="none" w:sz="0" w:space="0" w:color="auto"/>
        <w:left w:val="none" w:sz="0" w:space="0" w:color="auto"/>
        <w:bottom w:val="none" w:sz="0" w:space="0" w:color="auto"/>
        <w:right w:val="none" w:sz="0" w:space="0" w:color="auto"/>
      </w:divBdr>
      <w:divsChild>
        <w:div w:id="1241909417">
          <w:marLeft w:val="0"/>
          <w:marRight w:val="0"/>
          <w:marTop w:val="34"/>
          <w:marBottom w:val="34"/>
          <w:divBdr>
            <w:top w:val="none" w:sz="0" w:space="0" w:color="auto"/>
            <w:left w:val="none" w:sz="0" w:space="0" w:color="auto"/>
            <w:bottom w:val="none" w:sz="0" w:space="0" w:color="auto"/>
            <w:right w:val="none" w:sz="0" w:space="0" w:color="auto"/>
          </w:divBdr>
        </w:div>
      </w:divsChild>
    </w:div>
    <w:div w:id="1414011066">
      <w:bodyDiv w:val="1"/>
      <w:marLeft w:val="0"/>
      <w:marRight w:val="0"/>
      <w:marTop w:val="0"/>
      <w:marBottom w:val="0"/>
      <w:divBdr>
        <w:top w:val="none" w:sz="0" w:space="0" w:color="auto"/>
        <w:left w:val="none" w:sz="0" w:space="0" w:color="auto"/>
        <w:bottom w:val="none" w:sz="0" w:space="0" w:color="auto"/>
        <w:right w:val="none" w:sz="0" w:space="0" w:color="auto"/>
      </w:divBdr>
    </w:div>
    <w:div w:id="1466853864">
      <w:bodyDiv w:val="1"/>
      <w:marLeft w:val="0"/>
      <w:marRight w:val="0"/>
      <w:marTop w:val="0"/>
      <w:marBottom w:val="0"/>
      <w:divBdr>
        <w:top w:val="none" w:sz="0" w:space="0" w:color="auto"/>
        <w:left w:val="none" w:sz="0" w:space="0" w:color="auto"/>
        <w:bottom w:val="none" w:sz="0" w:space="0" w:color="auto"/>
        <w:right w:val="none" w:sz="0" w:space="0" w:color="auto"/>
      </w:divBdr>
      <w:divsChild>
        <w:div w:id="337197274">
          <w:marLeft w:val="0"/>
          <w:marRight w:val="0"/>
          <w:marTop w:val="0"/>
          <w:marBottom w:val="0"/>
          <w:divBdr>
            <w:top w:val="none" w:sz="0" w:space="0" w:color="auto"/>
            <w:left w:val="none" w:sz="0" w:space="0" w:color="auto"/>
            <w:bottom w:val="none" w:sz="0" w:space="0" w:color="auto"/>
            <w:right w:val="none" w:sz="0" w:space="0" w:color="auto"/>
          </w:divBdr>
        </w:div>
        <w:div w:id="555510003">
          <w:marLeft w:val="0"/>
          <w:marRight w:val="0"/>
          <w:marTop w:val="0"/>
          <w:marBottom w:val="0"/>
          <w:divBdr>
            <w:top w:val="none" w:sz="0" w:space="0" w:color="auto"/>
            <w:left w:val="none" w:sz="0" w:space="0" w:color="auto"/>
            <w:bottom w:val="none" w:sz="0" w:space="0" w:color="auto"/>
            <w:right w:val="none" w:sz="0" w:space="0" w:color="auto"/>
          </w:divBdr>
        </w:div>
        <w:div w:id="1507016324">
          <w:marLeft w:val="0"/>
          <w:marRight w:val="0"/>
          <w:marTop w:val="0"/>
          <w:marBottom w:val="0"/>
          <w:divBdr>
            <w:top w:val="none" w:sz="0" w:space="0" w:color="auto"/>
            <w:left w:val="none" w:sz="0" w:space="0" w:color="auto"/>
            <w:bottom w:val="none" w:sz="0" w:space="0" w:color="auto"/>
            <w:right w:val="none" w:sz="0" w:space="0" w:color="auto"/>
          </w:divBdr>
        </w:div>
        <w:div w:id="1763406888">
          <w:marLeft w:val="0"/>
          <w:marRight w:val="0"/>
          <w:marTop w:val="0"/>
          <w:marBottom w:val="0"/>
          <w:divBdr>
            <w:top w:val="none" w:sz="0" w:space="0" w:color="auto"/>
            <w:left w:val="none" w:sz="0" w:space="0" w:color="auto"/>
            <w:bottom w:val="none" w:sz="0" w:space="0" w:color="auto"/>
            <w:right w:val="none" w:sz="0" w:space="0" w:color="auto"/>
          </w:divBdr>
        </w:div>
      </w:divsChild>
    </w:div>
    <w:div w:id="1504397644">
      <w:bodyDiv w:val="1"/>
      <w:marLeft w:val="0"/>
      <w:marRight w:val="0"/>
      <w:marTop w:val="0"/>
      <w:marBottom w:val="0"/>
      <w:divBdr>
        <w:top w:val="none" w:sz="0" w:space="0" w:color="auto"/>
        <w:left w:val="none" w:sz="0" w:space="0" w:color="auto"/>
        <w:bottom w:val="none" w:sz="0" w:space="0" w:color="auto"/>
        <w:right w:val="none" w:sz="0" w:space="0" w:color="auto"/>
      </w:divBdr>
    </w:div>
    <w:div w:id="1589775098">
      <w:bodyDiv w:val="1"/>
      <w:marLeft w:val="0"/>
      <w:marRight w:val="0"/>
      <w:marTop w:val="0"/>
      <w:marBottom w:val="0"/>
      <w:divBdr>
        <w:top w:val="none" w:sz="0" w:space="0" w:color="auto"/>
        <w:left w:val="none" w:sz="0" w:space="0" w:color="auto"/>
        <w:bottom w:val="none" w:sz="0" w:space="0" w:color="auto"/>
        <w:right w:val="none" w:sz="0" w:space="0" w:color="auto"/>
      </w:divBdr>
    </w:div>
    <w:div w:id="1603296722">
      <w:bodyDiv w:val="1"/>
      <w:marLeft w:val="0"/>
      <w:marRight w:val="0"/>
      <w:marTop w:val="0"/>
      <w:marBottom w:val="0"/>
      <w:divBdr>
        <w:top w:val="none" w:sz="0" w:space="0" w:color="auto"/>
        <w:left w:val="none" w:sz="0" w:space="0" w:color="auto"/>
        <w:bottom w:val="none" w:sz="0" w:space="0" w:color="auto"/>
        <w:right w:val="none" w:sz="0" w:space="0" w:color="auto"/>
      </w:divBdr>
    </w:div>
    <w:div w:id="1627076244">
      <w:bodyDiv w:val="1"/>
      <w:marLeft w:val="0"/>
      <w:marRight w:val="0"/>
      <w:marTop w:val="0"/>
      <w:marBottom w:val="0"/>
      <w:divBdr>
        <w:top w:val="none" w:sz="0" w:space="0" w:color="auto"/>
        <w:left w:val="none" w:sz="0" w:space="0" w:color="auto"/>
        <w:bottom w:val="none" w:sz="0" w:space="0" w:color="auto"/>
        <w:right w:val="none" w:sz="0" w:space="0" w:color="auto"/>
      </w:divBdr>
    </w:div>
    <w:div w:id="1666857608">
      <w:bodyDiv w:val="1"/>
      <w:marLeft w:val="0"/>
      <w:marRight w:val="0"/>
      <w:marTop w:val="0"/>
      <w:marBottom w:val="0"/>
      <w:divBdr>
        <w:top w:val="none" w:sz="0" w:space="0" w:color="auto"/>
        <w:left w:val="none" w:sz="0" w:space="0" w:color="auto"/>
        <w:bottom w:val="none" w:sz="0" w:space="0" w:color="auto"/>
        <w:right w:val="none" w:sz="0" w:space="0" w:color="auto"/>
      </w:divBdr>
    </w:div>
    <w:div w:id="1739477337">
      <w:bodyDiv w:val="1"/>
      <w:marLeft w:val="0"/>
      <w:marRight w:val="0"/>
      <w:marTop w:val="0"/>
      <w:marBottom w:val="0"/>
      <w:divBdr>
        <w:top w:val="none" w:sz="0" w:space="0" w:color="auto"/>
        <w:left w:val="none" w:sz="0" w:space="0" w:color="auto"/>
        <w:bottom w:val="none" w:sz="0" w:space="0" w:color="auto"/>
        <w:right w:val="none" w:sz="0" w:space="0" w:color="auto"/>
      </w:divBdr>
    </w:div>
    <w:div w:id="1749841357">
      <w:bodyDiv w:val="1"/>
      <w:marLeft w:val="0"/>
      <w:marRight w:val="0"/>
      <w:marTop w:val="0"/>
      <w:marBottom w:val="0"/>
      <w:divBdr>
        <w:top w:val="none" w:sz="0" w:space="0" w:color="auto"/>
        <w:left w:val="none" w:sz="0" w:space="0" w:color="auto"/>
        <w:bottom w:val="none" w:sz="0" w:space="0" w:color="auto"/>
        <w:right w:val="none" w:sz="0" w:space="0" w:color="auto"/>
      </w:divBdr>
      <w:divsChild>
        <w:div w:id="890114637">
          <w:marLeft w:val="0"/>
          <w:marRight w:val="0"/>
          <w:marTop w:val="0"/>
          <w:marBottom w:val="0"/>
          <w:divBdr>
            <w:top w:val="none" w:sz="0" w:space="0" w:color="auto"/>
            <w:left w:val="none" w:sz="0" w:space="0" w:color="auto"/>
            <w:bottom w:val="none" w:sz="0" w:space="0" w:color="auto"/>
            <w:right w:val="none" w:sz="0" w:space="0" w:color="auto"/>
          </w:divBdr>
        </w:div>
        <w:div w:id="796459602">
          <w:marLeft w:val="0"/>
          <w:marRight w:val="0"/>
          <w:marTop w:val="0"/>
          <w:marBottom w:val="0"/>
          <w:divBdr>
            <w:top w:val="none" w:sz="0" w:space="0" w:color="auto"/>
            <w:left w:val="none" w:sz="0" w:space="0" w:color="auto"/>
            <w:bottom w:val="none" w:sz="0" w:space="0" w:color="auto"/>
            <w:right w:val="none" w:sz="0" w:space="0" w:color="auto"/>
          </w:divBdr>
        </w:div>
        <w:div w:id="185870822">
          <w:marLeft w:val="0"/>
          <w:marRight w:val="0"/>
          <w:marTop w:val="0"/>
          <w:marBottom w:val="0"/>
          <w:divBdr>
            <w:top w:val="none" w:sz="0" w:space="0" w:color="auto"/>
            <w:left w:val="none" w:sz="0" w:space="0" w:color="auto"/>
            <w:bottom w:val="none" w:sz="0" w:space="0" w:color="auto"/>
            <w:right w:val="none" w:sz="0" w:space="0" w:color="auto"/>
          </w:divBdr>
        </w:div>
        <w:div w:id="2040157295">
          <w:marLeft w:val="0"/>
          <w:marRight w:val="0"/>
          <w:marTop w:val="0"/>
          <w:marBottom w:val="0"/>
          <w:divBdr>
            <w:top w:val="none" w:sz="0" w:space="0" w:color="auto"/>
            <w:left w:val="none" w:sz="0" w:space="0" w:color="auto"/>
            <w:bottom w:val="none" w:sz="0" w:space="0" w:color="auto"/>
            <w:right w:val="none" w:sz="0" w:space="0" w:color="auto"/>
          </w:divBdr>
        </w:div>
        <w:div w:id="994260310">
          <w:marLeft w:val="0"/>
          <w:marRight w:val="0"/>
          <w:marTop w:val="0"/>
          <w:marBottom w:val="0"/>
          <w:divBdr>
            <w:top w:val="none" w:sz="0" w:space="0" w:color="auto"/>
            <w:left w:val="none" w:sz="0" w:space="0" w:color="auto"/>
            <w:bottom w:val="none" w:sz="0" w:space="0" w:color="auto"/>
            <w:right w:val="none" w:sz="0" w:space="0" w:color="auto"/>
          </w:divBdr>
        </w:div>
        <w:div w:id="1263487434">
          <w:marLeft w:val="0"/>
          <w:marRight w:val="0"/>
          <w:marTop w:val="0"/>
          <w:marBottom w:val="0"/>
          <w:divBdr>
            <w:top w:val="none" w:sz="0" w:space="0" w:color="auto"/>
            <w:left w:val="none" w:sz="0" w:space="0" w:color="auto"/>
            <w:bottom w:val="none" w:sz="0" w:space="0" w:color="auto"/>
            <w:right w:val="none" w:sz="0" w:space="0" w:color="auto"/>
          </w:divBdr>
        </w:div>
      </w:divsChild>
    </w:div>
    <w:div w:id="1772510751">
      <w:bodyDiv w:val="1"/>
      <w:marLeft w:val="0"/>
      <w:marRight w:val="0"/>
      <w:marTop w:val="0"/>
      <w:marBottom w:val="0"/>
      <w:divBdr>
        <w:top w:val="none" w:sz="0" w:space="0" w:color="auto"/>
        <w:left w:val="none" w:sz="0" w:space="0" w:color="auto"/>
        <w:bottom w:val="none" w:sz="0" w:space="0" w:color="auto"/>
        <w:right w:val="none" w:sz="0" w:space="0" w:color="auto"/>
      </w:divBdr>
    </w:div>
    <w:div w:id="1793597030">
      <w:bodyDiv w:val="1"/>
      <w:marLeft w:val="0"/>
      <w:marRight w:val="0"/>
      <w:marTop w:val="0"/>
      <w:marBottom w:val="0"/>
      <w:divBdr>
        <w:top w:val="none" w:sz="0" w:space="0" w:color="auto"/>
        <w:left w:val="none" w:sz="0" w:space="0" w:color="auto"/>
        <w:bottom w:val="none" w:sz="0" w:space="0" w:color="auto"/>
        <w:right w:val="none" w:sz="0" w:space="0" w:color="auto"/>
      </w:divBdr>
    </w:div>
    <w:div w:id="1810318640">
      <w:bodyDiv w:val="1"/>
      <w:marLeft w:val="0"/>
      <w:marRight w:val="0"/>
      <w:marTop w:val="0"/>
      <w:marBottom w:val="0"/>
      <w:divBdr>
        <w:top w:val="none" w:sz="0" w:space="0" w:color="auto"/>
        <w:left w:val="none" w:sz="0" w:space="0" w:color="auto"/>
        <w:bottom w:val="none" w:sz="0" w:space="0" w:color="auto"/>
        <w:right w:val="none" w:sz="0" w:space="0" w:color="auto"/>
      </w:divBdr>
      <w:divsChild>
        <w:div w:id="370687433">
          <w:marLeft w:val="0"/>
          <w:marRight w:val="0"/>
          <w:marTop w:val="288"/>
          <w:marBottom w:val="100"/>
          <w:divBdr>
            <w:top w:val="none" w:sz="0" w:space="0" w:color="auto"/>
            <w:left w:val="none" w:sz="0" w:space="0" w:color="auto"/>
            <w:bottom w:val="none" w:sz="0" w:space="0" w:color="auto"/>
            <w:right w:val="none" w:sz="0" w:space="0" w:color="auto"/>
          </w:divBdr>
          <w:divsChild>
            <w:div w:id="18618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8757">
      <w:bodyDiv w:val="1"/>
      <w:marLeft w:val="0"/>
      <w:marRight w:val="0"/>
      <w:marTop w:val="0"/>
      <w:marBottom w:val="0"/>
      <w:divBdr>
        <w:top w:val="none" w:sz="0" w:space="0" w:color="auto"/>
        <w:left w:val="none" w:sz="0" w:space="0" w:color="auto"/>
        <w:bottom w:val="none" w:sz="0" w:space="0" w:color="auto"/>
        <w:right w:val="none" w:sz="0" w:space="0" w:color="auto"/>
      </w:divBdr>
      <w:divsChild>
        <w:div w:id="1795053840">
          <w:marLeft w:val="0"/>
          <w:marRight w:val="0"/>
          <w:marTop w:val="34"/>
          <w:marBottom w:val="34"/>
          <w:divBdr>
            <w:top w:val="none" w:sz="0" w:space="0" w:color="auto"/>
            <w:left w:val="none" w:sz="0" w:space="0" w:color="auto"/>
            <w:bottom w:val="none" w:sz="0" w:space="0" w:color="auto"/>
            <w:right w:val="none" w:sz="0" w:space="0" w:color="auto"/>
          </w:divBdr>
        </w:div>
      </w:divsChild>
    </w:div>
    <w:div w:id="1842354083">
      <w:bodyDiv w:val="1"/>
      <w:marLeft w:val="0"/>
      <w:marRight w:val="0"/>
      <w:marTop w:val="0"/>
      <w:marBottom w:val="0"/>
      <w:divBdr>
        <w:top w:val="none" w:sz="0" w:space="0" w:color="auto"/>
        <w:left w:val="none" w:sz="0" w:space="0" w:color="auto"/>
        <w:bottom w:val="none" w:sz="0" w:space="0" w:color="auto"/>
        <w:right w:val="none" w:sz="0" w:space="0" w:color="auto"/>
      </w:divBdr>
    </w:div>
    <w:div w:id="1870528584">
      <w:bodyDiv w:val="1"/>
      <w:marLeft w:val="0"/>
      <w:marRight w:val="0"/>
      <w:marTop w:val="0"/>
      <w:marBottom w:val="0"/>
      <w:divBdr>
        <w:top w:val="none" w:sz="0" w:space="0" w:color="auto"/>
        <w:left w:val="none" w:sz="0" w:space="0" w:color="auto"/>
        <w:bottom w:val="none" w:sz="0" w:space="0" w:color="auto"/>
        <w:right w:val="none" w:sz="0" w:space="0" w:color="auto"/>
      </w:divBdr>
    </w:div>
    <w:div w:id="1879970039">
      <w:bodyDiv w:val="1"/>
      <w:marLeft w:val="0"/>
      <w:marRight w:val="0"/>
      <w:marTop w:val="0"/>
      <w:marBottom w:val="0"/>
      <w:divBdr>
        <w:top w:val="none" w:sz="0" w:space="0" w:color="auto"/>
        <w:left w:val="none" w:sz="0" w:space="0" w:color="auto"/>
        <w:bottom w:val="none" w:sz="0" w:space="0" w:color="auto"/>
        <w:right w:val="none" w:sz="0" w:space="0" w:color="auto"/>
      </w:divBdr>
    </w:div>
    <w:div w:id="1918703790">
      <w:bodyDiv w:val="1"/>
      <w:marLeft w:val="0"/>
      <w:marRight w:val="0"/>
      <w:marTop w:val="0"/>
      <w:marBottom w:val="0"/>
      <w:divBdr>
        <w:top w:val="none" w:sz="0" w:space="0" w:color="auto"/>
        <w:left w:val="none" w:sz="0" w:space="0" w:color="auto"/>
        <w:bottom w:val="none" w:sz="0" w:space="0" w:color="auto"/>
        <w:right w:val="none" w:sz="0" w:space="0" w:color="auto"/>
      </w:divBdr>
    </w:div>
    <w:div w:id="2004045311">
      <w:bodyDiv w:val="1"/>
      <w:marLeft w:val="0"/>
      <w:marRight w:val="0"/>
      <w:marTop w:val="0"/>
      <w:marBottom w:val="0"/>
      <w:divBdr>
        <w:top w:val="none" w:sz="0" w:space="0" w:color="auto"/>
        <w:left w:val="none" w:sz="0" w:space="0" w:color="auto"/>
        <w:bottom w:val="none" w:sz="0" w:space="0" w:color="auto"/>
        <w:right w:val="none" w:sz="0" w:space="0" w:color="auto"/>
      </w:divBdr>
    </w:div>
    <w:div w:id="2016303681">
      <w:bodyDiv w:val="1"/>
      <w:marLeft w:val="0"/>
      <w:marRight w:val="0"/>
      <w:marTop w:val="0"/>
      <w:marBottom w:val="0"/>
      <w:divBdr>
        <w:top w:val="none" w:sz="0" w:space="0" w:color="auto"/>
        <w:left w:val="none" w:sz="0" w:space="0" w:color="auto"/>
        <w:bottom w:val="none" w:sz="0" w:space="0" w:color="auto"/>
        <w:right w:val="none" w:sz="0" w:space="0" w:color="auto"/>
      </w:divBdr>
    </w:div>
    <w:div w:id="20986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vertox.nih.gov/" TargetMode="External"/><Relationship Id="rId5" Type="http://schemas.openxmlformats.org/officeDocument/2006/relationships/settings" Target="settings.xml"/><Relationship Id="rId10" Type="http://schemas.openxmlformats.org/officeDocument/2006/relationships/hyperlink" Target="http://www.justice.gov/opa/pr/five-individuals-and-two-companies-plead-guilty-felony-charges-multimillion-dollar-schem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7472-D103-48C4-A1DD-A6C45D30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Jaideep Grewal</dc:creator>
  <cp:lastModifiedBy>User</cp:lastModifiedBy>
  <cp:revision>5</cp:revision>
  <dcterms:created xsi:type="dcterms:W3CDTF">2019-11-29T02:53:00Z</dcterms:created>
  <dcterms:modified xsi:type="dcterms:W3CDTF">2019-12-13T09:27:00Z</dcterms:modified>
</cp:coreProperties>
</file>