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7294" w14:textId="77777777" w:rsidR="00AB66BA" w:rsidRPr="008C38B3" w:rsidRDefault="00B6366E" w:rsidP="001E68F4">
      <w:pPr>
        <w:snapToGrid w:val="0"/>
        <w:spacing w:after="0" w:line="360" w:lineRule="auto"/>
        <w:ind w:rightChars="65" w:right="143"/>
        <w:jc w:val="both"/>
        <w:rPr>
          <w:rFonts w:ascii="Book Antiqua" w:eastAsia="Book Antiqua" w:hAnsi="Book Antiqua"/>
          <w:b/>
          <w:bCs/>
          <w:i/>
          <w:sz w:val="24"/>
          <w:szCs w:val="24"/>
        </w:rPr>
      </w:pPr>
      <w:bookmarkStart w:id="0" w:name="_Hlk6581159"/>
      <w:r w:rsidRPr="008C38B3">
        <w:rPr>
          <w:rFonts w:ascii="Book Antiqua" w:eastAsia="Book Antiqua" w:hAnsi="Book Antiqua"/>
          <w:b/>
          <w:sz w:val="24"/>
          <w:szCs w:val="24"/>
        </w:rPr>
        <w:t xml:space="preserve">Name of Journal: </w:t>
      </w:r>
      <w:r w:rsidRPr="008C38B3">
        <w:rPr>
          <w:rFonts w:ascii="Book Antiqua" w:eastAsia="Book Antiqua" w:hAnsi="Book Antiqua"/>
          <w:b/>
          <w:bCs/>
          <w:i/>
          <w:sz w:val="24"/>
          <w:szCs w:val="24"/>
        </w:rPr>
        <w:t>World Journal of Clinical Cases</w:t>
      </w:r>
    </w:p>
    <w:p w14:paraId="55006CCF" w14:textId="0D7B9566" w:rsidR="00AB66BA" w:rsidRPr="008C38B3" w:rsidRDefault="00B6366E" w:rsidP="001E68F4">
      <w:pPr>
        <w:snapToGrid w:val="0"/>
        <w:spacing w:after="0" w:line="360" w:lineRule="auto"/>
        <w:ind w:rightChars="65" w:right="143"/>
        <w:jc w:val="both"/>
        <w:rPr>
          <w:rFonts w:ascii="Book Antiqua" w:hAnsi="Book Antiqua"/>
          <w:b/>
          <w:bCs/>
          <w:sz w:val="24"/>
          <w:szCs w:val="24"/>
        </w:rPr>
      </w:pPr>
      <w:bookmarkStart w:id="1" w:name="_Hlk15550774"/>
      <w:r w:rsidRPr="008C38B3">
        <w:rPr>
          <w:rFonts w:ascii="Book Antiqua" w:eastAsia="Book Antiqua" w:hAnsi="Book Antiqua"/>
          <w:b/>
          <w:bCs/>
          <w:sz w:val="24"/>
          <w:szCs w:val="24"/>
        </w:rPr>
        <w:t xml:space="preserve">Manuscript NO: </w:t>
      </w:r>
      <w:r w:rsidR="00F173B7" w:rsidRPr="008C38B3">
        <w:rPr>
          <w:rFonts w:ascii="Book Antiqua" w:hAnsi="Book Antiqua"/>
          <w:b/>
          <w:bCs/>
          <w:sz w:val="24"/>
          <w:szCs w:val="24"/>
        </w:rPr>
        <w:t>50926</w:t>
      </w:r>
    </w:p>
    <w:bookmarkEnd w:id="1"/>
    <w:p w14:paraId="0C5B2143" w14:textId="2E4BE656" w:rsidR="00AB66BA" w:rsidRPr="008C38B3" w:rsidRDefault="00B6366E" w:rsidP="001E68F4">
      <w:pPr>
        <w:snapToGrid w:val="0"/>
        <w:spacing w:after="0" w:line="360" w:lineRule="auto"/>
        <w:ind w:rightChars="65" w:right="143"/>
        <w:jc w:val="both"/>
        <w:rPr>
          <w:rFonts w:ascii="Book Antiqua" w:hAnsi="Book Antiqua"/>
          <w:b/>
          <w:bCs/>
          <w:sz w:val="24"/>
          <w:szCs w:val="24"/>
        </w:rPr>
      </w:pPr>
      <w:r w:rsidRPr="008C38B3">
        <w:rPr>
          <w:rFonts w:ascii="Book Antiqua" w:eastAsia="Book Antiqua" w:hAnsi="Book Antiqua"/>
          <w:b/>
          <w:bCs/>
          <w:sz w:val="24"/>
          <w:szCs w:val="24"/>
        </w:rPr>
        <w:t xml:space="preserve">Manuscript Type: </w:t>
      </w:r>
      <w:r w:rsidR="00F173B7" w:rsidRPr="008C38B3">
        <w:rPr>
          <w:rFonts w:ascii="Book Antiqua" w:eastAsia="Book Antiqua" w:hAnsi="Book Antiqua"/>
          <w:b/>
          <w:bCs/>
          <w:sz w:val="24"/>
          <w:szCs w:val="24"/>
        </w:rPr>
        <w:t>ORIGINAL ARTICLE</w:t>
      </w:r>
    </w:p>
    <w:bookmarkEnd w:id="0"/>
    <w:p w14:paraId="1F17B593" w14:textId="0528862E" w:rsidR="00B6366E" w:rsidRPr="008C38B3" w:rsidRDefault="00B6366E" w:rsidP="001E68F4">
      <w:pPr>
        <w:snapToGrid w:val="0"/>
        <w:spacing w:after="0" w:line="360" w:lineRule="auto"/>
        <w:jc w:val="both"/>
        <w:rPr>
          <w:rFonts w:ascii="Book Antiqua" w:hAnsi="Book Antiqua" w:cs="Times New Roman"/>
          <w:b/>
          <w:sz w:val="24"/>
          <w:szCs w:val="24"/>
        </w:rPr>
      </w:pPr>
    </w:p>
    <w:p w14:paraId="7EB03C11" w14:textId="62C8AF08" w:rsidR="00F173B7" w:rsidRPr="008C38B3" w:rsidRDefault="00F173B7" w:rsidP="001E68F4">
      <w:pPr>
        <w:snapToGrid w:val="0"/>
        <w:spacing w:after="0" w:line="360" w:lineRule="auto"/>
        <w:jc w:val="both"/>
        <w:rPr>
          <w:rFonts w:ascii="Book Antiqua" w:hAnsi="Book Antiqua" w:cs="Times New Roman"/>
          <w:b/>
          <w:bCs/>
          <w:i/>
          <w:iCs/>
          <w:sz w:val="24"/>
          <w:szCs w:val="24"/>
        </w:rPr>
      </w:pPr>
      <w:bookmarkStart w:id="2" w:name="_Hlk15550824"/>
      <w:r w:rsidRPr="008C38B3">
        <w:rPr>
          <w:rFonts w:ascii="Book Antiqua" w:eastAsia="Book Antiqua" w:hAnsi="Book Antiqua"/>
          <w:b/>
          <w:bCs/>
          <w:i/>
          <w:iCs/>
          <w:sz w:val="24"/>
          <w:szCs w:val="24"/>
        </w:rPr>
        <w:t>Observational Study</w:t>
      </w:r>
      <w:bookmarkEnd w:id="2"/>
    </w:p>
    <w:p w14:paraId="6B9D7EA6" w14:textId="6FE187A4" w:rsidR="0045151E" w:rsidRPr="008C38B3" w:rsidRDefault="00F173B7" w:rsidP="001E68F4">
      <w:pPr>
        <w:snapToGrid w:val="0"/>
        <w:spacing w:after="0" w:line="360" w:lineRule="auto"/>
        <w:jc w:val="both"/>
        <w:rPr>
          <w:rFonts w:ascii="Book Antiqua" w:hAnsi="Book Antiqua"/>
          <w:sz w:val="24"/>
          <w:szCs w:val="24"/>
        </w:rPr>
      </w:pPr>
      <w:bookmarkStart w:id="3" w:name="OLE_LINK21"/>
      <w:r w:rsidRPr="008C38B3">
        <w:rPr>
          <w:rFonts w:ascii="Book Antiqua" w:hAnsi="Book Antiqua" w:cs="Times New Roman"/>
          <w:b/>
          <w:sz w:val="24"/>
          <w:szCs w:val="24"/>
        </w:rPr>
        <w:t>C</w:t>
      </w:r>
      <w:r w:rsidR="0045151E" w:rsidRPr="008C38B3">
        <w:rPr>
          <w:rFonts w:ascii="Book Antiqua" w:hAnsi="Book Antiqua" w:cs="Times New Roman"/>
          <w:b/>
          <w:sz w:val="24"/>
          <w:szCs w:val="24"/>
        </w:rPr>
        <w:t>omparison</w:t>
      </w:r>
      <w:r w:rsidRPr="008C38B3">
        <w:rPr>
          <w:rFonts w:ascii="Book Antiqua" w:hAnsi="Book Antiqua" w:cs="Times New Roman"/>
          <w:b/>
          <w:sz w:val="24"/>
          <w:szCs w:val="24"/>
        </w:rPr>
        <w:t xml:space="preserve"> </w:t>
      </w:r>
      <w:r w:rsidR="0045151E" w:rsidRPr="008C38B3">
        <w:rPr>
          <w:rFonts w:ascii="Book Antiqua" w:hAnsi="Book Antiqua" w:cs="Times New Roman"/>
          <w:b/>
          <w:sz w:val="24"/>
          <w:szCs w:val="24"/>
        </w:rPr>
        <w:t xml:space="preserve">of intra-articular injection of </w:t>
      </w:r>
      <w:proofErr w:type="spellStart"/>
      <w:r w:rsidR="0045151E" w:rsidRPr="008C38B3">
        <w:rPr>
          <w:rFonts w:ascii="Book Antiqua" w:hAnsi="Book Antiqua" w:cs="Times New Roman"/>
          <w:b/>
          <w:sz w:val="24"/>
          <w:szCs w:val="24"/>
        </w:rPr>
        <w:t>parecoxib</w:t>
      </w:r>
      <w:proofErr w:type="spellEnd"/>
      <w:r w:rsidR="0045151E" w:rsidRPr="008C38B3">
        <w:rPr>
          <w:rFonts w:ascii="Book Antiqua" w:hAnsi="Book Antiqua" w:cs="Times New Roman"/>
          <w:b/>
          <w:sz w:val="24"/>
          <w:szCs w:val="24"/>
        </w:rPr>
        <w:t xml:space="preserve"> </w:t>
      </w:r>
      <w:r w:rsidR="0045151E" w:rsidRPr="008C38B3">
        <w:rPr>
          <w:rFonts w:ascii="Book Antiqua" w:hAnsi="Book Antiqua" w:cs="Times New Roman"/>
          <w:b/>
          <w:i/>
          <w:iCs/>
          <w:sz w:val="24"/>
          <w:szCs w:val="24"/>
        </w:rPr>
        <w:t>vs</w:t>
      </w:r>
      <w:r w:rsidR="0045151E" w:rsidRPr="008C38B3">
        <w:rPr>
          <w:rFonts w:ascii="Book Antiqua" w:hAnsi="Book Antiqua" w:cs="Times New Roman"/>
          <w:b/>
          <w:sz w:val="24"/>
          <w:szCs w:val="24"/>
        </w:rPr>
        <w:t xml:space="preserve"> oral</w:t>
      </w:r>
      <w:r w:rsidRPr="008C38B3">
        <w:rPr>
          <w:rFonts w:ascii="Book Antiqua" w:hAnsi="Book Antiqua" w:cs="Times New Roman"/>
          <w:b/>
          <w:sz w:val="24"/>
          <w:szCs w:val="24"/>
        </w:rPr>
        <w:t xml:space="preserve"> </w:t>
      </w:r>
      <w:r w:rsidR="0045151E" w:rsidRPr="008C38B3">
        <w:rPr>
          <w:rFonts w:ascii="Book Antiqua" w:hAnsi="Book Antiqua" w:cs="Times New Roman"/>
          <w:b/>
          <w:sz w:val="24"/>
          <w:szCs w:val="24"/>
        </w:rPr>
        <w:t>administration of celecoxib for the clinical efficacy in the treatment of early knee osteoarthritis</w:t>
      </w:r>
    </w:p>
    <w:bookmarkEnd w:id="3"/>
    <w:p w14:paraId="5AFC3B90" w14:textId="77777777" w:rsidR="00B6366E" w:rsidRPr="008C38B3" w:rsidRDefault="00B6366E" w:rsidP="001E68F4">
      <w:pPr>
        <w:snapToGrid w:val="0"/>
        <w:spacing w:after="0" w:line="360" w:lineRule="auto"/>
        <w:jc w:val="both"/>
        <w:rPr>
          <w:rFonts w:ascii="Book Antiqua" w:hAnsi="Book Antiqua" w:cs="Garamond-Bold"/>
          <w:b/>
          <w:bCs/>
          <w:sz w:val="24"/>
          <w:szCs w:val="24"/>
        </w:rPr>
      </w:pPr>
    </w:p>
    <w:p w14:paraId="1985E65F" w14:textId="1A87D323" w:rsidR="00AC4E98" w:rsidRPr="008C38B3" w:rsidRDefault="00F173B7" w:rsidP="001E68F4">
      <w:pPr>
        <w:adjustRightInd w:val="0"/>
        <w:snapToGrid w:val="0"/>
        <w:spacing w:after="0" w:line="360" w:lineRule="auto"/>
        <w:jc w:val="both"/>
        <w:rPr>
          <w:rFonts w:ascii="Book Antiqua" w:hAnsi="Book Antiqua" w:cs="Garamond-Bold"/>
          <w:sz w:val="24"/>
          <w:szCs w:val="24"/>
        </w:rPr>
      </w:pPr>
      <w:bookmarkStart w:id="4" w:name="_Hlk6583281"/>
      <w:bookmarkStart w:id="5" w:name="_Hlk15549493"/>
      <w:r w:rsidRPr="008C38B3">
        <w:rPr>
          <w:rFonts w:ascii="Book Antiqua" w:hAnsi="Book Antiqua" w:cs="Times New Roman"/>
          <w:sz w:val="24"/>
          <w:szCs w:val="24"/>
        </w:rPr>
        <w:t>Lu</w:t>
      </w:r>
      <w:r w:rsidRPr="008C38B3">
        <w:rPr>
          <w:rFonts w:ascii="Book Antiqua" w:hAnsi="Book Antiqua" w:cs="Garamond-Bold"/>
          <w:sz w:val="24"/>
          <w:szCs w:val="24"/>
        </w:rPr>
        <w:t xml:space="preserve"> L </w:t>
      </w:r>
      <w:r w:rsidRPr="008C38B3">
        <w:rPr>
          <w:rFonts w:ascii="Book Antiqua" w:hAnsi="Book Antiqua" w:cs="Garamond-Bold"/>
          <w:i/>
          <w:iCs/>
          <w:sz w:val="24"/>
          <w:szCs w:val="24"/>
        </w:rPr>
        <w:t>et al</w:t>
      </w:r>
      <w:r w:rsidRPr="008C38B3">
        <w:rPr>
          <w:rFonts w:ascii="Book Antiqua" w:hAnsi="Book Antiqua" w:cs="Garamond-Bold"/>
          <w:sz w:val="24"/>
          <w:szCs w:val="24"/>
        </w:rPr>
        <w:t xml:space="preserve">. </w:t>
      </w:r>
      <w:r w:rsidR="00E53169" w:rsidRPr="008C38B3">
        <w:rPr>
          <w:rFonts w:ascii="Book Antiqua" w:hAnsi="Book Antiqua" w:cs="Garamond-Bold"/>
          <w:sz w:val="24"/>
          <w:szCs w:val="24"/>
        </w:rPr>
        <w:t>E</w:t>
      </w:r>
      <w:r w:rsidR="00AC4E98" w:rsidRPr="008C38B3">
        <w:rPr>
          <w:rFonts w:ascii="Book Antiqua" w:hAnsi="Book Antiqua" w:cs="Garamond-Bold"/>
          <w:sz w:val="24"/>
          <w:szCs w:val="24"/>
        </w:rPr>
        <w:t xml:space="preserve">fficacy of intra-articular injection of </w:t>
      </w:r>
      <w:proofErr w:type="spellStart"/>
      <w:r w:rsidR="00AC4E98" w:rsidRPr="008C38B3">
        <w:rPr>
          <w:rFonts w:ascii="Book Antiqua" w:hAnsi="Book Antiqua" w:cs="Garamond-Bold"/>
          <w:sz w:val="24"/>
          <w:szCs w:val="24"/>
        </w:rPr>
        <w:t>parecoxib</w:t>
      </w:r>
      <w:proofErr w:type="spellEnd"/>
    </w:p>
    <w:bookmarkEnd w:id="4"/>
    <w:bookmarkEnd w:id="5"/>
    <w:p w14:paraId="1B608E4E" w14:textId="77777777" w:rsidR="00B6366E" w:rsidRPr="008C38B3" w:rsidRDefault="00B6366E" w:rsidP="001E68F4">
      <w:pPr>
        <w:snapToGrid w:val="0"/>
        <w:spacing w:after="0" w:line="360" w:lineRule="auto"/>
        <w:jc w:val="both"/>
        <w:rPr>
          <w:rFonts w:ascii="Book Antiqua" w:hAnsi="Book Antiqua" w:cs="Times New Roman"/>
          <w:b/>
          <w:sz w:val="24"/>
          <w:szCs w:val="24"/>
        </w:rPr>
      </w:pPr>
    </w:p>
    <w:p w14:paraId="624006FF" w14:textId="5D15B7DD" w:rsidR="000533C2" w:rsidRPr="008C38B3" w:rsidRDefault="000533C2" w:rsidP="001E68F4">
      <w:pPr>
        <w:snapToGrid w:val="0"/>
        <w:spacing w:after="0" w:line="360" w:lineRule="auto"/>
        <w:jc w:val="both"/>
        <w:rPr>
          <w:rFonts w:ascii="Book Antiqua" w:hAnsi="Book Antiqua" w:cs="Times New Roman"/>
          <w:b/>
          <w:bCs/>
          <w:sz w:val="24"/>
          <w:szCs w:val="24"/>
          <w:vertAlign w:val="superscript"/>
        </w:rPr>
      </w:pPr>
      <w:r w:rsidRPr="008C38B3">
        <w:rPr>
          <w:rFonts w:ascii="Book Antiqua" w:hAnsi="Book Antiqua" w:cs="Times New Roman"/>
          <w:b/>
          <w:bCs/>
          <w:sz w:val="24"/>
          <w:szCs w:val="24"/>
        </w:rPr>
        <w:t xml:space="preserve">Lu </w:t>
      </w:r>
      <w:proofErr w:type="spellStart"/>
      <w:r w:rsidRPr="008C38B3">
        <w:rPr>
          <w:rFonts w:ascii="Book Antiqua" w:hAnsi="Book Antiqua" w:cs="Times New Roman"/>
          <w:b/>
          <w:bCs/>
          <w:sz w:val="24"/>
          <w:szCs w:val="24"/>
        </w:rPr>
        <w:t>Lu</w:t>
      </w:r>
      <w:proofErr w:type="spellEnd"/>
      <w:r w:rsidRPr="008C38B3">
        <w:rPr>
          <w:rFonts w:ascii="Book Antiqua" w:hAnsi="Book Antiqua" w:cs="Times New Roman"/>
          <w:b/>
          <w:bCs/>
          <w:sz w:val="24"/>
          <w:szCs w:val="24"/>
        </w:rPr>
        <w:t xml:space="preserve">, </w:t>
      </w:r>
      <w:bookmarkStart w:id="6" w:name="OLE_LINK20"/>
      <w:r w:rsidR="00F173B7" w:rsidRPr="008C38B3">
        <w:rPr>
          <w:rFonts w:ascii="Book Antiqua" w:hAnsi="Book Antiqua" w:cs="Times New Roman"/>
          <w:b/>
          <w:bCs/>
          <w:sz w:val="24"/>
          <w:szCs w:val="24"/>
        </w:rPr>
        <w:t xml:space="preserve">Yu </w:t>
      </w:r>
      <w:proofErr w:type="spellStart"/>
      <w:r w:rsidRPr="008C38B3">
        <w:rPr>
          <w:rFonts w:ascii="Book Antiqua" w:hAnsi="Book Antiqua" w:cs="Times New Roman"/>
          <w:b/>
          <w:bCs/>
          <w:sz w:val="24"/>
          <w:szCs w:val="24"/>
        </w:rPr>
        <w:t>Xie</w:t>
      </w:r>
      <w:bookmarkEnd w:id="6"/>
      <w:proofErr w:type="spellEnd"/>
      <w:r w:rsidRPr="008C38B3">
        <w:rPr>
          <w:rFonts w:ascii="Book Antiqua" w:hAnsi="Book Antiqua" w:cs="Times New Roman"/>
          <w:b/>
          <w:bCs/>
          <w:sz w:val="24"/>
          <w:szCs w:val="24"/>
        </w:rPr>
        <w:t xml:space="preserve">, </w:t>
      </w:r>
      <w:proofErr w:type="spellStart"/>
      <w:r w:rsidRPr="008C38B3">
        <w:rPr>
          <w:rFonts w:ascii="Book Antiqua" w:hAnsi="Book Antiqua" w:cs="Times New Roman"/>
          <w:b/>
          <w:bCs/>
          <w:sz w:val="24"/>
          <w:szCs w:val="24"/>
        </w:rPr>
        <w:t>Ke</w:t>
      </w:r>
      <w:proofErr w:type="spellEnd"/>
      <w:r w:rsidR="00F173B7" w:rsidRPr="008C38B3">
        <w:rPr>
          <w:rFonts w:ascii="Book Antiqua" w:hAnsi="Book Antiqua" w:cs="Times New Roman"/>
          <w:b/>
          <w:bCs/>
          <w:sz w:val="24"/>
          <w:szCs w:val="24"/>
        </w:rPr>
        <w:t xml:space="preserve"> </w:t>
      </w:r>
      <w:proofErr w:type="spellStart"/>
      <w:r w:rsidR="00F173B7" w:rsidRPr="008C38B3">
        <w:rPr>
          <w:rFonts w:ascii="Book Antiqua" w:hAnsi="Book Antiqua" w:cs="Times New Roman"/>
          <w:b/>
          <w:bCs/>
          <w:sz w:val="24"/>
          <w:szCs w:val="24"/>
        </w:rPr>
        <w:t>Gan</w:t>
      </w:r>
      <w:proofErr w:type="spellEnd"/>
      <w:r w:rsidRPr="008C38B3">
        <w:rPr>
          <w:rFonts w:ascii="Book Antiqua" w:hAnsi="Book Antiqua" w:cs="Times New Roman"/>
          <w:b/>
          <w:bCs/>
          <w:sz w:val="24"/>
          <w:szCs w:val="24"/>
        </w:rPr>
        <w:t>, Xiao</w:t>
      </w:r>
      <w:r w:rsidR="00F173B7" w:rsidRPr="008C38B3">
        <w:rPr>
          <w:rFonts w:ascii="Book Antiqua" w:hAnsi="Book Antiqua" w:cs="Times New Roman"/>
          <w:b/>
          <w:bCs/>
          <w:sz w:val="24"/>
          <w:szCs w:val="24"/>
        </w:rPr>
        <w:t>-W</w:t>
      </w:r>
      <w:r w:rsidRPr="008C38B3">
        <w:rPr>
          <w:rFonts w:ascii="Book Antiqua" w:hAnsi="Book Antiqua" w:cs="Times New Roman"/>
          <w:b/>
          <w:bCs/>
          <w:sz w:val="24"/>
          <w:szCs w:val="24"/>
        </w:rPr>
        <w:t>en</w:t>
      </w:r>
      <w:r w:rsidR="00F173B7" w:rsidRPr="008C38B3">
        <w:rPr>
          <w:rFonts w:ascii="Book Antiqua" w:hAnsi="Book Antiqua" w:cs="Times New Roman"/>
          <w:b/>
          <w:bCs/>
          <w:sz w:val="24"/>
          <w:szCs w:val="24"/>
        </w:rPr>
        <w:t xml:space="preserve"> Huang</w:t>
      </w:r>
    </w:p>
    <w:p w14:paraId="3DA886AC" w14:textId="77777777" w:rsidR="00F173B7" w:rsidRPr="008C38B3" w:rsidRDefault="00F173B7" w:rsidP="001E68F4">
      <w:pPr>
        <w:snapToGrid w:val="0"/>
        <w:spacing w:after="0" w:line="360" w:lineRule="auto"/>
        <w:jc w:val="both"/>
        <w:rPr>
          <w:rFonts w:ascii="Book Antiqua" w:hAnsi="Book Antiqua" w:cs="Times New Roman"/>
          <w:sz w:val="24"/>
          <w:szCs w:val="24"/>
        </w:rPr>
      </w:pPr>
    </w:p>
    <w:p w14:paraId="4D595B79" w14:textId="1175AA29" w:rsidR="000533C2" w:rsidRPr="008C38B3" w:rsidRDefault="00F173B7"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 xml:space="preserve">Lu </w:t>
      </w:r>
      <w:proofErr w:type="spellStart"/>
      <w:r w:rsidRPr="008C38B3">
        <w:rPr>
          <w:rFonts w:ascii="Book Antiqua" w:hAnsi="Book Antiqua" w:cs="Times New Roman"/>
          <w:b/>
          <w:bCs/>
          <w:sz w:val="24"/>
          <w:szCs w:val="24"/>
        </w:rPr>
        <w:t>Lu</w:t>
      </w:r>
      <w:proofErr w:type="spellEnd"/>
      <w:r w:rsidRPr="008C38B3">
        <w:rPr>
          <w:rFonts w:ascii="Book Antiqua" w:hAnsi="Book Antiqua" w:cs="Times New Roman"/>
          <w:b/>
          <w:bCs/>
          <w:sz w:val="24"/>
          <w:szCs w:val="24"/>
        </w:rPr>
        <w:t xml:space="preserve">, Yu </w:t>
      </w:r>
      <w:proofErr w:type="spellStart"/>
      <w:r w:rsidRPr="008C38B3">
        <w:rPr>
          <w:rFonts w:ascii="Book Antiqua" w:hAnsi="Book Antiqua" w:cs="Times New Roman"/>
          <w:b/>
          <w:bCs/>
          <w:sz w:val="24"/>
          <w:szCs w:val="24"/>
        </w:rPr>
        <w:t>Xie</w:t>
      </w:r>
      <w:proofErr w:type="spellEnd"/>
      <w:r w:rsidRPr="008C38B3">
        <w:rPr>
          <w:rFonts w:ascii="Book Antiqua" w:hAnsi="Book Antiqua" w:cs="Times New Roman"/>
          <w:b/>
          <w:bCs/>
          <w:sz w:val="24"/>
          <w:szCs w:val="24"/>
        </w:rPr>
        <w:t xml:space="preserve">, </w:t>
      </w:r>
      <w:proofErr w:type="spellStart"/>
      <w:r w:rsidRPr="008C38B3">
        <w:rPr>
          <w:rFonts w:ascii="Book Antiqua" w:hAnsi="Book Antiqua" w:cs="Times New Roman"/>
          <w:b/>
          <w:bCs/>
          <w:sz w:val="24"/>
          <w:szCs w:val="24"/>
        </w:rPr>
        <w:t>Ke</w:t>
      </w:r>
      <w:proofErr w:type="spellEnd"/>
      <w:r w:rsidRPr="008C38B3">
        <w:rPr>
          <w:rFonts w:ascii="Book Antiqua" w:hAnsi="Book Antiqua" w:cs="Times New Roman"/>
          <w:b/>
          <w:bCs/>
          <w:sz w:val="24"/>
          <w:szCs w:val="24"/>
        </w:rPr>
        <w:t xml:space="preserve"> </w:t>
      </w:r>
      <w:proofErr w:type="spellStart"/>
      <w:r w:rsidRPr="008C38B3">
        <w:rPr>
          <w:rFonts w:ascii="Book Antiqua" w:hAnsi="Book Antiqua" w:cs="Times New Roman"/>
          <w:b/>
          <w:bCs/>
          <w:sz w:val="24"/>
          <w:szCs w:val="24"/>
        </w:rPr>
        <w:t>Gan</w:t>
      </w:r>
      <w:proofErr w:type="spellEnd"/>
      <w:r w:rsidRPr="008C38B3">
        <w:rPr>
          <w:rFonts w:ascii="Book Antiqua" w:hAnsi="Book Antiqua" w:cs="Times New Roman"/>
          <w:b/>
          <w:bCs/>
          <w:sz w:val="24"/>
          <w:szCs w:val="24"/>
        </w:rPr>
        <w:t>,</w:t>
      </w:r>
      <w:r w:rsidRPr="008C38B3">
        <w:rPr>
          <w:rFonts w:ascii="Book Antiqua" w:hAnsi="Book Antiqua" w:cs="Times New Roman"/>
          <w:sz w:val="24"/>
          <w:szCs w:val="24"/>
        </w:rPr>
        <w:t xml:space="preserve"> Department of</w:t>
      </w:r>
      <w:r w:rsidR="0048337D" w:rsidRPr="008C38B3">
        <w:rPr>
          <w:rFonts w:ascii="Book Antiqua" w:hAnsi="Book Antiqua" w:cs="Times New Roman"/>
          <w:sz w:val="24"/>
          <w:szCs w:val="24"/>
        </w:rPr>
        <w:t xml:space="preserve"> Rheumatology</w:t>
      </w:r>
      <w:r w:rsidRPr="008C38B3">
        <w:rPr>
          <w:rFonts w:ascii="Book Antiqua" w:hAnsi="Book Antiqua" w:cs="Times New Roman"/>
          <w:sz w:val="24"/>
          <w:szCs w:val="24"/>
        </w:rPr>
        <w:t>,</w:t>
      </w:r>
      <w:r w:rsidRPr="008C38B3">
        <w:rPr>
          <w:rFonts w:ascii="Book Antiqua" w:hAnsi="Book Antiqua" w:cs="Times New Roman"/>
          <w:sz w:val="24"/>
          <w:szCs w:val="24"/>
          <w:vertAlign w:val="superscript"/>
        </w:rPr>
        <w:t xml:space="preserve"> </w:t>
      </w:r>
      <w:r w:rsidR="000533C2" w:rsidRPr="008C38B3">
        <w:rPr>
          <w:rFonts w:ascii="Book Antiqua" w:hAnsi="Book Antiqua" w:cs="Times New Roman"/>
          <w:sz w:val="24"/>
          <w:szCs w:val="24"/>
        </w:rPr>
        <w:t>Affiliated Hospital of Nanjing University of Chinese Medicine</w:t>
      </w:r>
      <w:r w:rsidRPr="008C38B3">
        <w:rPr>
          <w:rFonts w:ascii="Book Antiqua" w:hAnsi="Book Antiqua" w:cs="Times New Roman"/>
          <w:sz w:val="24"/>
          <w:szCs w:val="24"/>
        </w:rPr>
        <w:t xml:space="preserve"> </w:t>
      </w:r>
      <w:r w:rsidR="000D5EE0" w:rsidRPr="008C38B3">
        <w:rPr>
          <w:rFonts w:ascii="Book Antiqua" w:hAnsi="Book Antiqua" w:cs="Times New Roman"/>
          <w:sz w:val="24"/>
          <w:szCs w:val="24"/>
        </w:rPr>
        <w:t>(Jiangsu Province Hospital of Chinese Medicine)</w:t>
      </w:r>
      <w:r w:rsidR="000533C2" w:rsidRPr="008C38B3">
        <w:rPr>
          <w:rFonts w:ascii="Book Antiqua" w:hAnsi="Book Antiqua" w:cs="Times New Roman"/>
          <w:sz w:val="24"/>
          <w:szCs w:val="24"/>
        </w:rPr>
        <w:t xml:space="preserve">, Nanjing 210029, </w:t>
      </w:r>
      <w:bookmarkStart w:id="7" w:name="OLE_LINK16"/>
      <w:bookmarkStart w:id="8" w:name="OLE_LINK17"/>
      <w:r w:rsidRPr="008C38B3">
        <w:rPr>
          <w:rFonts w:ascii="Book Antiqua" w:hAnsi="Book Antiqua" w:cs="Times New Roman"/>
          <w:sz w:val="24"/>
          <w:szCs w:val="24"/>
        </w:rPr>
        <w:t xml:space="preserve">Jiangsu Province, </w:t>
      </w:r>
      <w:bookmarkEnd w:id="7"/>
      <w:bookmarkEnd w:id="8"/>
      <w:r w:rsidR="000533C2" w:rsidRPr="008C38B3">
        <w:rPr>
          <w:rFonts w:ascii="Book Antiqua" w:hAnsi="Book Antiqua" w:cs="Times New Roman"/>
          <w:sz w:val="24"/>
          <w:szCs w:val="24"/>
        </w:rPr>
        <w:t>China</w:t>
      </w:r>
    </w:p>
    <w:p w14:paraId="78946E9A" w14:textId="77777777" w:rsidR="00F173B7" w:rsidRPr="008C38B3" w:rsidRDefault="00F173B7" w:rsidP="001E68F4">
      <w:pPr>
        <w:snapToGrid w:val="0"/>
        <w:spacing w:after="0" w:line="360" w:lineRule="auto"/>
        <w:jc w:val="both"/>
        <w:rPr>
          <w:rFonts w:ascii="Book Antiqua" w:hAnsi="Book Antiqua" w:cs="Times New Roman"/>
          <w:sz w:val="24"/>
          <w:szCs w:val="24"/>
        </w:rPr>
      </w:pPr>
    </w:p>
    <w:p w14:paraId="78170DF1" w14:textId="28B3EB7E" w:rsidR="000533C2" w:rsidRPr="008C38B3" w:rsidRDefault="00F173B7"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Xiao-Wen Huang,</w:t>
      </w:r>
      <w:r w:rsidRPr="008C38B3">
        <w:rPr>
          <w:rFonts w:ascii="Book Antiqua" w:hAnsi="Book Antiqua" w:cs="Times New Roman"/>
          <w:sz w:val="24"/>
          <w:szCs w:val="24"/>
          <w:vertAlign w:val="superscript"/>
        </w:rPr>
        <w:t xml:space="preserve"> </w:t>
      </w:r>
      <w:bookmarkStart w:id="9" w:name="OLE_LINK18"/>
      <w:r w:rsidRPr="008C38B3">
        <w:rPr>
          <w:rFonts w:ascii="Book Antiqua" w:hAnsi="Book Antiqua" w:cs="Times New Roman"/>
          <w:sz w:val="24"/>
          <w:szCs w:val="24"/>
        </w:rPr>
        <w:t>Department of</w:t>
      </w:r>
      <w:r w:rsidR="0048337D" w:rsidRPr="008C38B3">
        <w:rPr>
          <w:rFonts w:ascii="Book Antiqua" w:hAnsi="Book Antiqua" w:cs="Times New Roman"/>
          <w:sz w:val="24"/>
          <w:szCs w:val="24"/>
        </w:rPr>
        <w:t xml:space="preserve"> Orthopedics</w:t>
      </w:r>
      <w:r w:rsidRPr="008C38B3">
        <w:rPr>
          <w:rFonts w:ascii="Book Antiqua" w:hAnsi="Book Antiqua" w:cs="Times New Roman"/>
          <w:sz w:val="24"/>
          <w:szCs w:val="24"/>
        </w:rPr>
        <w:t>,</w:t>
      </w:r>
      <w:r w:rsidRPr="008C38B3">
        <w:rPr>
          <w:rFonts w:ascii="Book Antiqua" w:hAnsi="Book Antiqua" w:cs="Times New Roman"/>
          <w:sz w:val="24"/>
          <w:szCs w:val="24"/>
          <w:vertAlign w:val="superscript"/>
        </w:rPr>
        <w:t xml:space="preserve"> </w:t>
      </w:r>
      <w:bookmarkEnd w:id="9"/>
      <w:r w:rsidR="000533C2" w:rsidRPr="008C38B3">
        <w:rPr>
          <w:rFonts w:ascii="Book Antiqua" w:hAnsi="Book Antiqua" w:cs="Times New Roman"/>
          <w:sz w:val="24"/>
          <w:szCs w:val="24"/>
        </w:rPr>
        <w:t>First Affiliated Hospital of Nanjing Medical University</w:t>
      </w:r>
      <w:r w:rsidRPr="008C38B3">
        <w:rPr>
          <w:rFonts w:ascii="Book Antiqua" w:hAnsi="Book Antiqua" w:cs="Times New Roman"/>
          <w:sz w:val="24"/>
          <w:szCs w:val="24"/>
        </w:rPr>
        <w:t xml:space="preserve"> </w:t>
      </w:r>
      <w:r w:rsidR="000D5EE0" w:rsidRPr="008C38B3">
        <w:rPr>
          <w:rFonts w:ascii="Book Antiqua" w:hAnsi="Book Antiqua" w:cs="Times New Roman"/>
          <w:sz w:val="24"/>
          <w:szCs w:val="24"/>
        </w:rPr>
        <w:t>(Jiangsu Province Hospital)</w:t>
      </w:r>
      <w:r w:rsidR="000533C2" w:rsidRPr="008C38B3">
        <w:rPr>
          <w:rFonts w:ascii="Book Antiqua" w:hAnsi="Book Antiqua" w:cs="Times New Roman"/>
          <w:sz w:val="24"/>
          <w:szCs w:val="24"/>
        </w:rPr>
        <w:t xml:space="preserve">, Nanjing 210029, </w:t>
      </w:r>
      <w:r w:rsidRPr="008C38B3">
        <w:rPr>
          <w:rFonts w:ascii="Book Antiqua" w:hAnsi="Book Antiqua" w:cs="Times New Roman"/>
          <w:sz w:val="24"/>
          <w:szCs w:val="24"/>
        </w:rPr>
        <w:t xml:space="preserve">Jiangsu Province, </w:t>
      </w:r>
      <w:r w:rsidR="000533C2" w:rsidRPr="008C38B3">
        <w:rPr>
          <w:rFonts w:ascii="Book Antiqua" w:hAnsi="Book Antiqua" w:cs="Times New Roman"/>
          <w:sz w:val="24"/>
          <w:szCs w:val="24"/>
        </w:rPr>
        <w:t>China</w:t>
      </w:r>
    </w:p>
    <w:p w14:paraId="4C9CA944" w14:textId="3116644E" w:rsidR="00F173B7" w:rsidRPr="008C38B3" w:rsidRDefault="00F173B7" w:rsidP="001E68F4">
      <w:pPr>
        <w:snapToGrid w:val="0"/>
        <w:spacing w:after="0" w:line="360" w:lineRule="auto"/>
        <w:jc w:val="both"/>
        <w:rPr>
          <w:rFonts w:ascii="Book Antiqua" w:hAnsi="Book Antiqua" w:cs="Times New Roman"/>
          <w:sz w:val="24"/>
          <w:szCs w:val="24"/>
        </w:rPr>
      </w:pPr>
    </w:p>
    <w:p w14:paraId="44A60274" w14:textId="05C546F3" w:rsidR="0091789F"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ORCID number</w:t>
      </w:r>
      <w:r w:rsidRPr="008C38B3">
        <w:rPr>
          <w:rFonts w:ascii="Book Antiqua" w:hAnsi="Book Antiqua" w:cs="Times New Roman"/>
          <w:b/>
          <w:sz w:val="24"/>
          <w:szCs w:val="24"/>
        </w:rPr>
        <w:t>:</w:t>
      </w:r>
      <w:r w:rsidRPr="008C38B3">
        <w:rPr>
          <w:rFonts w:ascii="Book Antiqua" w:hAnsi="Book Antiqua" w:cs="Times New Roman"/>
          <w:sz w:val="24"/>
          <w:szCs w:val="24"/>
        </w:rPr>
        <w:t xml:space="preserve"> </w:t>
      </w:r>
      <w:r w:rsidR="001A0531" w:rsidRPr="008C38B3">
        <w:rPr>
          <w:rFonts w:ascii="Book Antiqua" w:hAnsi="Book Antiqua" w:cs="Times New Roman"/>
          <w:sz w:val="24"/>
          <w:szCs w:val="24"/>
        </w:rPr>
        <w:t xml:space="preserve">Lu </w:t>
      </w:r>
      <w:proofErr w:type="spellStart"/>
      <w:r w:rsidR="001A0531" w:rsidRPr="008C38B3">
        <w:rPr>
          <w:rFonts w:ascii="Book Antiqua" w:hAnsi="Book Antiqua" w:cs="Times New Roman"/>
          <w:sz w:val="24"/>
          <w:szCs w:val="24"/>
        </w:rPr>
        <w:t>Lu</w:t>
      </w:r>
      <w:proofErr w:type="spellEnd"/>
      <w:r w:rsidR="001A0531" w:rsidRPr="008C38B3">
        <w:rPr>
          <w:rFonts w:ascii="Book Antiqua" w:hAnsi="Book Antiqua" w:cs="Times New Roman"/>
          <w:sz w:val="24"/>
          <w:szCs w:val="24"/>
        </w:rPr>
        <w:t xml:space="preserve"> </w:t>
      </w:r>
      <w:r w:rsidR="00943162" w:rsidRPr="008C38B3">
        <w:rPr>
          <w:rFonts w:ascii="Book Antiqua" w:hAnsi="Book Antiqua" w:cs="Times New Roman"/>
          <w:sz w:val="24"/>
          <w:szCs w:val="24"/>
        </w:rPr>
        <w:t>(</w:t>
      </w:r>
      <w:r w:rsidR="00167A1A" w:rsidRPr="008C38B3">
        <w:rPr>
          <w:rFonts w:ascii="Book Antiqua" w:hAnsi="Book Antiqua" w:cs="Times New Roman"/>
          <w:sz w:val="24"/>
          <w:szCs w:val="24"/>
        </w:rPr>
        <w:t>0000-0001-6435-2492</w:t>
      </w:r>
      <w:r w:rsidR="00943162" w:rsidRPr="008C38B3">
        <w:rPr>
          <w:rFonts w:ascii="Book Antiqua" w:hAnsi="Book Antiqua" w:cs="Times New Roman"/>
          <w:sz w:val="24"/>
          <w:szCs w:val="24"/>
        </w:rPr>
        <w:t>);</w:t>
      </w:r>
      <w:r w:rsidR="001A0531" w:rsidRPr="008C38B3">
        <w:rPr>
          <w:rFonts w:ascii="Book Antiqua" w:hAnsi="Book Antiqua" w:cs="Times New Roman"/>
          <w:sz w:val="24"/>
          <w:szCs w:val="24"/>
        </w:rPr>
        <w:t xml:space="preserve"> Yu </w:t>
      </w:r>
      <w:proofErr w:type="spellStart"/>
      <w:r w:rsidRPr="008C38B3">
        <w:rPr>
          <w:rFonts w:ascii="Book Antiqua" w:hAnsi="Book Antiqua" w:cs="Times New Roman"/>
          <w:sz w:val="24"/>
          <w:szCs w:val="24"/>
        </w:rPr>
        <w:t>Xie</w:t>
      </w:r>
      <w:proofErr w:type="spellEnd"/>
      <w:r w:rsidRPr="008C38B3">
        <w:rPr>
          <w:rFonts w:ascii="Book Antiqua" w:hAnsi="Book Antiqua" w:cs="Times New Roman"/>
          <w:sz w:val="24"/>
          <w:szCs w:val="24"/>
        </w:rPr>
        <w:t xml:space="preserve"> </w:t>
      </w:r>
      <w:r w:rsidR="00943162" w:rsidRPr="008C38B3">
        <w:rPr>
          <w:rFonts w:ascii="Book Antiqua" w:hAnsi="Book Antiqua" w:cs="Times New Roman"/>
          <w:sz w:val="24"/>
          <w:szCs w:val="24"/>
        </w:rPr>
        <w:t>(</w:t>
      </w:r>
      <w:r w:rsidR="001A0531" w:rsidRPr="008C38B3">
        <w:rPr>
          <w:rFonts w:ascii="Book Antiqua" w:hAnsi="Book Antiqua" w:cs="Times New Roman"/>
          <w:sz w:val="24"/>
          <w:szCs w:val="24"/>
        </w:rPr>
        <w:t>0000-0002-6570-1858</w:t>
      </w:r>
      <w:r w:rsidR="00943162" w:rsidRPr="008C38B3">
        <w:rPr>
          <w:rFonts w:ascii="Book Antiqua" w:hAnsi="Book Antiqua" w:cs="Times New Roman"/>
          <w:sz w:val="24"/>
          <w:szCs w:val="24"/>
        </w:rPr>
        <w:t>);</w:t>
      </w:r>
      <w:r w:rsidR="001A0531" w:rsidRPr="008C38B3">
        <w:rPr>
          <w:rFonts w:ascii="Book Antiqua" w:hAnsi="Book Antiqua" w:cs="Times New Roman"/>
          <w:sz w:val="24"/>
          <w:szCs w:val="24"/>
        </w:rPr>
        <w:t xml:space="preserve"> </w:t>
      </w:r>
      <w:proofErr w:type="spellStart"/>
      <w:r w:rsidR="001A0531" w:rsidRPr="008C38B3">
        <w:rPr>
          <w:rFonts w:ascii="Book Antiqua" w:hAnsi="Book Antiqua" w:cs="Times New Roman"/>
          <w:sz w:val="24"/>
          <w:szCs w:val="24"/>
        </w:rPr>
        <w:t>Ke</w:t>
      </w:r>
      <w:proofErr w:type="spellEnd"/>
      <w:r w:rsidR="001A0531" w:rsidRPr="008C38B3">
        <w:rPr>
          <w:rFonts w:ascii="Book Antiqua" w:hAnsi="Book Antiqua" w:cs="Times New Roman"/>
          <w:sz w:val="24"/>
          <w:szCs w:val="24"/>
        </w:rPr>
        <w:t xml:space="preserve"> </w:t>
      </w:r>
      <w:proofErr w:type="spellStart"/>
      <w:r w:rsidRPr="008C38B3">
        <w:rPr>
          <w:rFonts w:ascii="Book Antiqua" w:hAnsi="Book Antiqua" w:cs="Times New Roman"/>
          <w:sz w:val="24"/>
          <w:szCs w:val="24"/>
        </w:rPr>
        <w:t>Gan</w:t>
      </w:r>
      <w:proofErr w:type="spellEnd"/>
      <w:r w:rsidRPr="008C38B3">
        <w:rPr>
          <w:rFonts w:ascii="Book Antiqua" w:hAnsi="Book Antiqua" w:cs="Times New Roman"/>
          <w:sz w:val="24"/>
          <w:szCs w:val="24"/>
        </w:rPr>
        <w:t xml:space="preserve"> </w:t>
      </w:r>
      <w:r w:rsidR="00943162" w:rsidRPr="008C38B3">
        <w:rPr>
          <w:rFonts w:ascii="Book Antiqua" w:hAnsi="Book Antiqua" w:cs="Times New Roman"/>
          <w:sz w:val="24"/>
          <w:szCs w:val="24"/>
        </w:rPr>
        <w:t xml:space="preserve">(0000- </w:t>
      </w:r>
      <w:r w:rsidR="001A0531" w:rsidRPr="008C38B3">
        <w:rPr>
          <w:rFonts w:ascii="Book Antiqua" w:hAnsi="Book Antiqua" w:cs="Times New Roman"/>
          <w:sz w:val="24"/>
          <w:szCs w:val="24"/>
        </w:rPr>
        <w:t>0001-6458-3098</w:t>
      </w:r>
      <w:r w:rsidR="00943162" w:rsidRPr="008C38B3">
        <w:rPr>
          <w:rFonts w:ascii="Book Antiqua" w:hAnsi="Book Antiqua" w:cs="Times New Roman"/>
          <w:sz w:val="24"/>
          <w:szCs w:val="24"/>
        </w:rPr>
        <w:t>); Xiao</w:t>
      </w:r>
      <w:r w:rsidRPr="008C38B3">
        <w:rPr>
          <w:rFonts w:ascii="Book Antiqua" w:hAnsi="Book Antiqua" w:cs="Times New Roman"/>
          <w:sz w:val="24"/>
          <w:szCs w:val="24"/>
        </w:rPr>
        <w:t>-W</w:t>
      </w:r>
      <w:r w:rsidR="00943162" w:rsidRPr="008C38B3">
        <w:rPr>
          <w:rFonts w:ascii="Book Antiqua" w:hAnsi="Book Antiqua" w:cs="Times New Roman"/>
          <w:sz w:val="24"/>
          <w:szCs w:val="24"/>
        </w:rPr>
        <w:t xml:space="preserve">en </w:t>
      </w:r>
      <w:r w:rsidRPr="008C38B3">
        <w:rPr>
          <w:rFonts w:ascii="Book Antiqua" w:hAnsi="Book Antiqua" w:cs="Times New Roman"/>
          <w:sz w:val="24"/>
          <w:szCs w:val="24"/>
        </w:rPr>
        <w:t xml:space="preserve">Huang </w:t>
      </w:r>
      <w:r w:rsidR="000022E7" w:rsidRPr="008C38B3">
        <w:rPr>
          <w:rFonts w:ascii="Book Antiqua" w:hAnsi="Book Antiqua" w:cs="Times New Roman"/>
          <w:sz w:val="24"/>
          <w:szCs w:val="24"/>
        </w:rPr>
        <w:t>(</w:t>
      </w:r>
      <w:r w:rsidR="00943162" w:rsidRPr="008C38B3">
        <w:rPr>
          <w:rFonts w:ascii="Book Antiqua" w:hAnsi="Book Antiqua" w:cs="Times New Roman"/>
          <w:sz w:val="24"/>
          <w:szCs w:val="24"/>
        </w:rPr>
        <w:t>0000-0001-9238-9065</w:t>
      </w:r>
      <w:r w:rsidR="000022E7" w:rsidRPr="008C38B3">
        <w:rPr>
          <w:rFonts w:ascii="Book Antiqua" w:hAnsi="Book Antiqua" w:cs="Times New Roman"/>
          <w:sz w:val="24"/>
          <w:szCs w:val="24"/>
        </w:rPr>
        <w:t>)</w:t>
      </w:r>
      <w:r w:rsidRPr="008C38B3">
        <w:rPr>
          <w:rFonts w:ascii="Book Antiqua" w:hAnsi="Book Antiqua" w:cs="Times New Roman"/>
          <w:sz w:val="24"/>
          <w:szCs w:val="24"/>
        </w:rPr>
        <w:t>.</w:t>
      </w:r>
    </w:p>
    <w:p w14:paraId="7C3F7CEA" w14:textId="2AA81665" w:rsidR="00947794" w:rsidRPr="008C38B3" w:rsidRDefault="00947794" w:rsidP="001E68F4">
      <w:pPr>
        <w:snapToGrid w:val="0"/>
        <w:spacing w:after="0" w:line="360" w:lineRule="auto"/>
        <w:jc w:val="both"/>
        <w:rPr>
          <w:rFonts w:ascii="Book Antiqua" w:hAnsi="Book Antiqua" w:cs="Times New Roman"/>
          <w:sz w:val="24"/>
          <w:szCs w:val="24"/>
        </w:rPr>
      </w:pPr>
    </w:p>
    <w:p w14:paraId="665F88BE" w14:textId="0B0F54CC" w:rsidR="000533C2"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sz w:val="24"/>
          <w:szCs w:val="24"/>
        </w:rPr>
        <w:t>Author contributions:</w:t>
      </w:r>
      <w:r w:rsidRPr="008C38B3">
        <w:rPr>
          <w:rFonts w:ascii="Book Antiqua" w:hAnsi="Book Antiqua" w:cs="Times New Roman"/>
          <w:sz w:val="24"/>
          <w:szCs w:val="24"/>
        </w:rPr>
        <w:t xml:space="preserve"> </w:t>
      </w:r>
      <w:r w:rsidR="00943162" w:rsidRPr="008C38B3">
        <w:rPr>
          <w:rFonts w:ascii="Book Antiqua" w:hAnsi="Book Antiqua" w:cs="Times New Roman"/>
          <w:sz w:val="24"/>
          <w:szCs w:val="24"/>
        </w:rPr>
        <w:t xml:space="preserve">Lu L and Huang </w:t>
      </w:r>
      <w:r w:rsidRPr="008C38B3">
        <w:rPr>
          <w:rFonts w:ascii="Book Antiqua" w:hAnsi="Book Antiqua" w:cs="Times New Roman"/>
          <w:sz w:val="24"/>
          <w:szCs w:val="24"/>
        </w:rPr>
        <w:t>XW</w:t>
      </w:r>
      <w:r w:rsidR="00943162" w:rsidRPr="008C38B3">
        <w:rPr>
          <w:rFonts w:ascii="Book Antiqua" w:hAnsi="Book Antiqua" w:cs="Times New Roman"/>
          <w:sz w:val="24"/>
          <w:szCs w:val="24"/>
        </w:rPr>
        <w:t xml:space="preserve"> contributed to study conception and design; Lu L, </w:t>
      </w:r>
      <w:proofErr w:type="spellStart"/>
      <w:r w:rsidR="00943162" w:rsidRPr="008C38B3">
        <w:rPr>
          <w:rFonts w:ascii="Book Antiqua" w:hAnsi="Book Antiqua" w:cs="Times New Roman"/>
          <w:sz w:val="24"/>
          <w:szCs w:val="24"/>
        </w:rPr>
        <w:t>Xie</w:t>
      </w:r>
      <w:proofErr w:type="spellEnd"/>
      <w:r w:rsidR="00943162" w:rsidRPr="008C38B3">
        <w:rPr>
          <w:rFonts w:ascii="Book Antiqua" w:hAnsi="Book Antiqua" w:cs="Times New Roman"/>
          <w:sz w:val="24"/>
          <w:szCs w:val="24"/>
        </w:rPr>
        <w:t xml:space="preserve"> Y and </w:t>
      </w:r>
      <w:proofErr w:type="spellStart"/>
      <w:r w:rsidR="00943162" w:rsidRPr="008C38B3">
        <w:rPr>
          <w:rFonts w:ascii="Book Antiqua" w:hAnsi="Book Antiqua" w:cs="Times New Roman"/>
          <w:sz w:val="24"/>
          <w:szCs w:val="24"/>
        </w:rPr>
        <w:t>Gan</w:t>
      </w:r>
      <w:proofErr w:type="spellEnd"/>
      <w:r w:rsidR="00943162" w:rsidRPr="008C38B3">
        <w:rPr>
          <w:rFonts w:ascii="Book Antiqua" w:hAnsi="Book Antiqua" w:cs="Times New Roman"/>
          <w:sz w:val="24"/>
          <w:szCs w:val="24"/>
        </w:rPr>
        <w:t xml:space="preserve"> K</w:t>
      </w:r>
      <w:r w:rsidR="00943162" w:rsidRPr="008C38B3">
        <w:rPr>
          <w:rFonts w:ascii="Book Antiqua" w:hAnsi="Book Antiqua" w:cs="Times New Roman"/>
          <w:sz w:val="24"/>
          <w:szCs w:val="24"/>
          <w:vertAlign w:val="superscript"/>
        </w:rPr>
        <w:t xml:space="preserve"> </w:t>
      </w:r>
      <w:r w:rsidR="00943162" w:rsidRPr="008C38B3">
        <w:rPr>
          <w:rFonts w:ascii="Book Antiqua" w:hAnsi="Book Antiqua" w:cs="Times New Roman"/>
          <w:sz w:val="24"/>
          <w:szCs w:val="24"/>
        </w:rPr>
        <w:t>contributed to data acquisition, data analysis and interpretation, and writing of article; all of authors contributed to editing, reviewing and final approval of article.</w:t>
      </w:r>
    </w:p>
    <w:p w14:paraId="7A0DBDEE" w14:textId="77777777" w:rsidR="00943162" w:rsidRPr="008C38B3" w:rsidRDefault="00943162" w:rsidP="001E68F4">
      <w:pPr>
        <w:snapToGrid w:val="0"/>
        <w:spacing w:after="0" w:line="360" w:lineRule="auto"/>
        <w:jc w:val="both"/>
        <w:rPr>
          <w:rFonts w:ascii="Book Antiqua" w:hAnsi="Book Antiqua" w:cs="Times New Roman"/>
          <w:b/>
          <w:bCs/>
          <w:sz w:val="24"/>
          <w:szCs w:val="24"/>
        </w:rPr>
      </w:pPr>
    </w:p>
    <w:p w14:paraId="7C3C5CA7" w14:textId="4A0506FF" w:rsidR="0091789F" w:rsidRPr="008C38B3" w:rsidRDefault="0091789F" w:rsidP="001E68F4">
      <w:pPr>
        <w:snapToGrid w:val="0"/>
        <w:spacing w:after="0" w:line="360" w:lineRule="auto"/>
        <w:jc w:val="both"/>
        <w:rPr>
          <w:rFonts w:ascii="Book Antiqua" w:hAnsi="Book Antiqua" w:cs="Times New Roman"/>
          <w:sz w:val="24"/>
          <w:szCs w:val="24"/>
        </w:rPr>
      </w:pPr>
      <w:proofErr w:type="gramStart"/>
      <w:r w:rsidRPr="008C38B3">
        <w:rPr>
          <w:rFonts w:ascii="Book Antiqua" w:hAnsi="Book Antiqua" w:cs="Times New Roman"/>
          <w:b/>
          <w:bCs/>
          <w:sz w:val="24"/>
          <w:szCs w:val="24"/>
        </w:rPr>
        <w:t>Supported by</w:t>
      </w:r>
      <w:r w:rsidRPr="008C38B3">
        <w:rPr>
          <w:rFonts w:ascii="Book Antiqua" w:hAnsi="Book Antiqua" w:cs="Times New Roman"/>
          <w:sz w:val="24"/>
          <w:szCs w:val="24"/>
        </w:rPr>
        <w:t xml:space="preserve"> National Natural Science Foundation of China</w:t>
      </w:r>
      <w:r w:rsidR="008C68B7" w:rsidRPr="008C38B3">
        <w:rPr>
          <w:rFonts w:ascii="Book Antiqua" w:hAnsi="Book Antiqua" w:cs="Times New Roman"/>
          <w:sz w:val="24"/>
          <w:szCs w:val="24"/>
        </w:rPr>
        <w:t>, NO.</w:t>
      </w:r>
      <w:proofErr w:type="gramEnd"/>
      <w:r w:rsidR="008C68B7" w:rsidRPr="008C38B3">
        <w:rPr>
          <w:rFonts w:ascii="Book Antiqua" w:hAnsi="Book Antiqua" w:cs="Times New Roman"/>
          <w:sz w:val="24"/>
          <w:szCs w:val="24"/>
        </w:rPr>
        <w:t xml:space="preserve"> </w:t>
      </w:r>
      <w:proofErr w:type="gramStart"/>
      <w:r w:rsidRPr="008C38B3">
        <w:rPr>
          <w:rFonts w:ascii="Book Antiqua" w:hAnsi="Book Antiqua" w:cs="Times New Roman"/>
          <w:sz w:val="24"/>
          <w:szCs w:val="24"/>
        </w:rPr>
        <w:t>81774274</w:t>
      </w:r>
      <w:r w:rsidR="008C68B7" w:rsidRPr="008C38B3">
        <w:rPr>
          <w:rFonts w:ascii="Book Antiqua" w:hAnsi="Book Antiqua" w:cs="Times New Roman"/>
          <w:sz w:val="24"/>
          <w:szCs w:val="24"/>
        </w:rPr>
        <w:t>;</w:t>
      </w:r>
      <w:r w:rsidR="00943162" w:rsidRPr="008C38B3">
        <w:rPr>
          <w:rFonts w:ascii="Book Antiqua" w:hAnsi="Book Antiqua" w:cs="Times New Roman"/>
          <w:sz w:val="24"/>
          <w:szCs w:val="24"/>
        </w:rPr>
        <w:t xml:space="preserve"> and </w:t>
      </w:r>
      <w:bookmarkStart w:id="10" w:name="OLE_LINK27"/>
      <w:r w:rsidR="000D5EE0" w:rsidRPr="008C38B3">
        <w:rPr>
          <w:rFonts w:ascii="Book Antiqua" w:hAnsi="Book Antiqua" w:cs="Times New Roman"/>
          <w:sz w:val="24"/>
          <w:szCs w:val="24"/>
        </w:rPr>
        <w:t>Pro</w:t>
      </w:r>
      <w:r w:rsidR="00C761A3" w:rsidRPr="008C38B3">
        <w:rPr>
          <w:rFonts w:ascii="Book Antiqua" w:hAnsi="Book Antiqua" w:cs="Times New Roman"/>
          <w:sz w:val="24"/>
          <w:szCs w:val="24"/>
        </w:rPr>
        <w:t>j</w:t>
      </w:r>
      <w:r w:rsidR="000D5EE0" w:rsidRPr="008C38B3">
        <w:rPr>
          <w:rFonts w:ascii="Book Antiqua" w:hAnsi="Book Antiqua" w:cs="Times New Roman"/>
          <w:sz w:val="24"/>
          <w:szCs w:val="24"/>
        </w:rPr>
        <w:t>ect of Jiangsu Provincial Hospital of Traditional Chinese Medicine</w:t>
      </w:r>
      <w:bookmarkEnd w:id="10"/>
      <w:r w:rsidR="008C68B7" w:rsidRPr="008C38B3">
        <w:rPr>
          <w:rFonts w:ascii="Book Antiqua" w:hAnsi="Book Antiqua" w:cs="Times New Roman"/>
          <w:sz w:val="24"/>
          <w:szCs w:val="24"/>
        </w:rPr>
        <w:t>, NO.</w:t>
      </w:r>
      <w:proofErr w:type="gramEnd"/>
      <w:r w:rsidR="008C68B7" w:rsidRPr="008C38B3">
        <w:rPr>
          <w:rFonts w:ascii="Book Antiqua" w:hAnsi="Book Antiqua" w:cs="Times New Roman"/>
          <w:sz w:val="24"/>
          <w:szCs w:val="24"/>
        </w:rPr>
        <w:t xml:space="preserve"> </w:t>
      </w:r>
      <w:r w:rsidR="00943162" w:rsidRPr="008C38B3">
        <w:rPr>
          <w:rFonts w:ascii="Book Antiqua" w:hAnsi="Book Antiqua" w:cs="Times New Roman"/>
          <w:sz w:val="24"/>
          <w:szCs w:val="24"/>
        </w:rPr>
        <w:t>Y1</w:t>
      </w:r>
      <w:r w:rsidR="008C68B7" w:rsidRPr="008C38B3">
        <w:rPr>
          <w:rFonts w:ascii="Book Antiqua" w:hAnsi="Book Antiqua" w:cs="Times New Roman"/>
          <w:sz w:val="24"/>
          <w:szCs w:val="24"/>
        </w:rPr>
        <w:t>9058</w:t>
      </w:r>
      <w:r w:rsidRPr="008C38B3">
        <w:rPr>
          <w:rFonts w:ascii="Book Antiqua" w:hAnsi="Book Antiqua" w:cs="Times New Roman"/>
          <w:sz w:val="24"/>
          <w:szCs w:val="24"/>
        </w:rPr>
        <w:t>.</w:t>
      </w:r>
    </w:p>
    <w:p w14:paraId="3F3E8578" w14:textId="5C932CE0" w:rsidR="00947794" w:rsidRPr="008C38B3" w:rsidRDefault="00947794" w:rsidP="001E68F4">
      <w:pPr>
        <w:snapToGrid w:val="0"/>
        <w:spacing w:after="0" w:line="360" w:lineRule="auto"/>
        <w:jc w:val="both"/>
        <w:rPr>
          <w:rFonts w:ascii="Book Antiqua" w:hAnsi="Book Antiqua" w:cs="Times New Roman"/>
          <w:sz w:val="24"/>
          <w:szCs w:val="24"/>
        </w:rPr>
      </w:pPr>
    </w:p>
    <w:p w14:paraId="59D1422D" w14:textId="1664E67C" w:rsidR="0091789F"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sz w:val="24"/>
          <w:szCs w:val="24"/>
        </w:rPr>
        <w:t>Institutional review board statement</w:t>
      </w:r>
      <w:r w:rsidRPr="008C38B3">
        <w:rPr>
          <w:rFonts w:ascii="Book Antiqua" w:hAnsi="Book Antiqua" w:cs="Times New Roman"/>
          <w:b/>
          <w:bCs/>
          <w:iCs/>
          <w:sz w:val="24"/>
          <w:szCs w:val="24"/>
        </w:rPr>
        <w:t>:</w:t>
      </w:r>
      <w:r w:rsidRPr="008C38B3">
        <w:rPr>
          <w:rFonts w:ascii="Book Antiqua" w:hAnsi="Book Antiqua" w:cs="Times New Roman"/>
          <w:sz w:val="24"/>
          <w:szCs w:val="24"/>
        </w:rPr>
        <w:t xml:space="preserve"> </w:t>
      </w:r>
      <w:r w:rsidR="00943162" w:rsidRPr="008C38B3">
        <w:rPr>
          <w:rFonts w:ascii="Book Antiqua" w:hAnsi="Book Antiqua" w:cs="Times New Roman"/>
          <w:sz w:val="24"/>
          <w:szCs w:val="24"/>
        </w:rPr>
        <w:t>The study was approved by</w:t>
      </w:r>
      <w:r w:rsidR="006765BA" w:rsidRPr="008C38B3">
        <w:rPr>
          <w:rFonts w:ascii="Book Antiqua" w:hAnsi="Book Antiqua" w:cs="Times New Roman"/>
          <w:sz w:val="24"/>
          <w:szCs w:val="24"/>
        </w:rPr>
        <w:t xml:space="preserve"> the Ethics Committee of</w:t>
      </w:r>
      <w:r w:rsidR="006765BA" w:rsidRPr="008C38B3">
        <w:rPr>
          <w:rFonts w:ascii="Book Antiqua" w:hAnsi="Book Antiqua" w:cs="Times New Roman"/>
          <w:b/>
          <w:bCs/>
          <w:sz w:val="24"/>
          <w:szCs w:val="24"/>
        </w:rPr>
        <w:t xml:space="preserve"> </w:t>
      </w:r>
      <w:r w:rsidR="006765BA" w:rsidRPr="008C38B3">
        <w:rPr>
          <w:rFonts w:ascii="Book Antiqua" w:hAnsi="Book Antiqua" w:cs="Times New Roman"/>
          <w:sz w:val="24"/>
          <w:szCs w:val="24"/>
        </w:rPr>
        <w:t>Affiliated Hospital of Nanjing University of Chinese Medicine.</w:t>
      </w:r>
    </w:p>
    <w:p w14:paraId="37EACE95" w14:textId="4603F20F" w:rsidR="00947794" w:rsidRPr="008C38B3" w:rsidRDefault="00947794" w:rsidP="001E68F4">
      <w:pPr>
        <w:snapToGrid w:val="0"/>
        <w:spacing w:after="0" w:line="360" w:lineRule="auto"/>
        <w:jc w:val="both"/>
        <w:rPr>
          <w:rFonts w:ascii="Book Antiqua" w:hAnsi="Book Antiqua" w:cs="Times New Roman"/>
          <w:sz w:val="24"/>
          <w:szCs w:val="24"/>
        </w:rPr>
      </w:pPr>
    </w:p>
    <w:p w14:paraId="1A75B0DD" w14:textId="195E12F9" w:rsidR="0091789F"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sz w:val="24"/>
          <w:szCs w:val="24"/>
        </w:rPr>
        <w:t>Informed consent statement</w:t>
      </w:r>
      <w:r w:rsidRPr="008C38B3">
        <w:rPr>
          <w:rFonts w:ascii="Book Antiqua" w:hAnsi="Book Antiqua" w:cs="Times New Roman"/>
          <w:b/>
          <w:bCs/>
          <w:iCs/>
          <w:sz w:val="24"/>
          <w:szCs w:val="24"/>
        </w:rPr>
        <w:t>:</w:t>
      </w:r>
      <w:r w:rsidRPr="008C38B3">
        <w:rPr>
          <w:rFonts w:ascii="Book Antiqua" w:hAnsi="Book Antiqua" w:cs="Times New Roman"/>
          <w:sz w:val="24"/>
          <w:szCs w:val="24"/>
        </w:rPr>
        <w:t xml:space="preserve"> </w:t>
      </w:r>
      <w:r w:rsidR="006765BA" w:rsidRPr="008C38B3">
        <w:rPr>
          <w:rFonts w:ascii="Book Antiqua" w:hAnsi="Book Antiqua" w:cs="Times New Roman"/>
          <w:sz w:val="24"/>
          <w:szCs w:val="24"/>
        </w:rPr>
        <w:t xml:space="preserve">All patients </w:t>
      </w:r>
      <w:r w:rsidR="001E68F4" w:rsidRPr="008C38B3">
        <w:rPr>
          <w:rFonts w:ascii="Book Antiqua" w:hAnsi="Book Antiqua" w:cs="Times New Roman"/>
          <w:sz w:val="24"/>
          <w:szCs w:val="24"/>
        </w:rPr>
        <w:t>gave</w:t>
      </w:r>
      <w:r w:rsidR="001D762D" w:rsidRPr="008C38B3">
        <w:rPr>
          <w:rFonts w:ascii="Book Antiqua" w:hAnsi="Book Antiqua" w:cs="Times New Roman"/>
          <w:sz w:val="24"/>
          <w:szCs w:val="24"/>
        </w:rPr>
        <w:t xml:space="preserve"> </w:t>
      </w:r>
      <w:r w:rsidR="006765BA" w:rsidRPr="008C38B3">
        <w:rPr>
          <w:rFonts w:ascii="Book Antiqua" w:hAnsi="Book Antiqua" w:cs="Times New Roman"/>
          <w:sz w:val="24"/>
          <w:szCs w:val="24"/>
        </w:rPr>
        <w:t>informed consent.</w:t>
      </w:r>
    </w:p>
    <w:p w14:paraId="699EBC65" w14:textId="09AE532D" w:rsidR="00947794" w:rsidRPr="008C38B3" w:rsidRDefault="00947794" w:rsidP="001E68F4">
      <w:pPr>
        <w:snapToGrid w:val="0"/>
        <w:spacing w:after="0" w:line="360" w:lineRule="auto"/>
        <w:jc w:val="both"/>
        <w:rPr>
          <w:rFonts w:ascii="Book Antiqua" w:hAnsi="Book Antiqua" w:cs="Times New Roman"/>
          <w:sz w:val="24"/>
          <w:szCs w:val="24"/>
        </w:rPr>
      </w:pPr>
    </w:p>
    <w:p w14:paraId="41C480A8" w14:textId="0E20AAC0" w:rsidR="0091789F"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b/>
          <w:sz w:val="24"/>
          <w:szCs w:val="24"/>
        </w:rPr>
        <w:t>Conflict-of-interest statement</w:t>
      </w:r>
      <w:r w:rsidRPr="008C38B3">
        <w:rPr>
          <w:rFonts w:ascii="Book Antiqua" w:hAnsi="Book Antiqua" w:cs="TimesNewRomanPS-BoldItalicMT"/>
          <w:b/>
          <w:bCs/>
          <w:iCs/>
          <w:sz w:val="24"/>
          <w:szCs w:val="24"/>
        </w:rPr>
        <w:t>:</w:t>
      </w:r>
      <w:r w:rsidRPr="008C38B3">
        <w:rPr>
          <w:rFonts w:ascii="Book Antiqua" w:hAnsi="Book Antiqua" w:cs="Times New Roman"/>
          <w:sz w:val="24"/>
          <w:szCs w:val="24"/>
        </w:rPr>
        <w:t xml:space="preserve"> </w:t>
      </w:r>
      <w:r w:rsidR="00943162" w:rsidRPr="008C38B3">
        <w:rPr>
          <w:rFonts w:ascii="Book Antiqua" w:hAnsi="Book Antiqua" w:cs="Times New Roman"/>
          <w:sz w:val="24"/>
          <w:szCs w:val="24"/>
        </w:rPr>
        <w:t>All authors have declared that no conflict of interest exi</w:t>
      </w:r>
      <w:r w:rsidR="00820867" w:rsidRPr="008C38B3">
        <w:rPr>
          <w:rFonts w:ascii="Book Antiqua" w:hAnsi="Book Antiqua" w:cs="Times New Roman"/>
          <w:sz w:val="24"/>
          <w:szCs w:val="24"/>
        </w:rPr>
        <w:t>sts</w:t>
      </w:r>
      <w:r w:rsidR="00943162" w:rsidRPr="008C38B3">
        <w:rPr>
          <w:rFonts w:ascii="Book Antiqua" w:hAnsi="Book Antiqua" w:cs="Times New Roman"/>
          <w:sz w:val="24"/>
          <w:szCs w:val="24"/>
        </w:rPr>
        <w:t>.</w:t>
      </w:r>
    </w:p>
    <w:p w14:paraId="2A889230" w14:textId="77777777" w:rsidR="00943162" w:rsidRPr="008C38B3" w:rsidRDefault="00943162" w:rsidP="001E68F4">
      <w:pPr>
        <w:snapToGrid w:val="0"/>
        <w:spacing w:after="0" w:line="360" w:lineRule="auto"/>
        <w:jc w:val="both"/>
        <w:rPr>
          <w:rFonts w:ascii="Book Antiqua" w:hAnsi="Book Antiqua" w:cs="Times New Roman"/>
          <w:b/>
          <w:bCs/>
          <w:sz w:val="24"/>
          <w:szCs w:val="24"/>
        </w:rPr>
      </w:pPr>
    </w:p>
    <w:p w14:paraId="545CF728" w14:textId="16432E6A" w:rsidR="0091789F" w:rsidRPr="008C38B3" w:rsidRDefault="0091789F"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Data sharing statement:</w:t>
      </w:r>
      <w:r w:rsidR="006765BA" w:rsidRPr="008C38B3">
        <w:rPr>
          <w:rFonts w:ascii="Book Antiqua" w:hAnsi="Book Antiqua" w:cs="Times New Roman"/>
          <w:b/>
          <w:bCs/>
          <w:sz w:val="24"/>
          <w:szCs w:val="24"/>
        </w:rPr>
        <w:t xml:space="preserve"> </w:t>
      </w:r>
      <w:r w:rsidR="006765BA" w:rsidRPr="008C38B3">
        <w:rPr>
          <w:rFonts w:ascii="Book Antiqua" w:hAnsi="Book Antiqua" w:cs="Times New Roman"/>
          <w:sz w:val="24"/>
          <w:szCs w:val="24"/>
        </w:rPr>
        <w:t>No additional data are available.</w:t>
      </w:r>
    </w:p>
    <w:p w14:paraId="2A5867DC" w14:textId="77777777" w:rsidR="00947794" w:rsidRPr="008C38B3" w:rsidRDefault="00947794" w:rsidP="001E68F4">
      <w:pPr>
        <w:snapToGrid w:val="0"/>
        <w:spacing w:after="0" w:line="360" w:lineRule="auto"/>
        <w:jc w:val="both"/>
        <w:rPr>
          <w:rFonts w:ascii="Book Antiqua" w:hAnsi="Book Antiqua" w:cs="Times New Roman"/>
          <w:sz w:val="24"/>
          <w:szCs w:val="24"/>
        </w:rPr>
      </w:pPr>
    </w:p>
    <w:p w14:paraId="0D828A75" w14:textId="1C95241D" w:rsidR="0091789F" w:rsidRPr="008C38B3" w:rsidRDefault="0091789F"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STROBE statement</w:t>
      </w:r>
      <w:r w:rsidR="006765BA" w:rsidRPr="008C38B3">
        <w:rPr>
          <w:rFonts w:ascii="Book Antiqua" w:hAnsi="Book Antiqua" w:cs="Times New Roman"/>
          <w:b/>
          <w:bCs/>
          <w:sz w:val="24"/>
          <w:szCs w:val="24"/>
        </w:rPr>
        <w:t>:</w:t>
      </w:r>
      <w:r w:rsidR="006765BA" w:rsidRPr="008C38B3">
        <w:rPr>
          <w:rFonts w:ascii="Book Antiqua" w:hAnsi="Book Antiqua" w:cs="Times New Roman"/>
          <w:sz w:val="24"/>
          <w:szCs w:val="24"/>
        </w:rPr>
        <w:t xml:space="preserve"> The authors have read the STROBE Statement, and the manuscript was prepared and revised according to the STROBE Statement.</w:t>
      </w:r>
    </w:p>
    <w:p w14:paraId="20972110" w14:textId="60DC22F3" w:rsidR="00947794" w:rsidRPr="008C38B3" w:rsidRDefault="00947794" w:rsidP="001E68F4">
      <w:pPr>
        <w:snapToGrid w:val="0"/>
        <w:spacing w:after="0" w:line="360" w:lineRule="auto"/>
        <w:jc w:val="both"/>
        <w:rPr>
          <w:rFonts w:ascii="Book Antiqua" w:hAnsi="Book Antiqua" w:cs="Times New Roman"/>
          <w:sz w:val="24"/>
          <w:szCs w:val="24"/>
        </w:rPr>
      </w:pPr>
    </w:p>
    <w:p w14:paraId="7F6E3436" w14:textId="36722A4C" w:rsidR="00947794" w:rsidRPr="008C38B3" w:rsidRDefault="00947794" w:rsidP="001E68F4">
      <w:pPr>
        <w:widowControl w:val="0"/>
        <w:snapToGrid w:val="0"/>
        <w:spacing w:after="0" w:line="360" w:lineRule="auto"/>
        <w:jc w:val="both"/>
        <w:rPr>
          <w:rFonts w:ascii="Calibri" w:eastAsia="宋体" w:hAnsi="Calibri" w:cs="Times New Roman"/>
          <w:sz w:val="24"/>
          <w:szCs w:val="24"/>
        </w:rPr>
      </w:pPr>
      <w:bookmarkStart w:id="11" w:name="OLE_LINK47"/>
      <w:r w:rsidRPr="008C38B3">
        <w:rPr>
          <w:rFonts w:ascii="Book Antiqua" w:eastAsia="宋体" w:hAnsi="Book Antiqua" w:cs="Times New Roman"/>
          <w:b/>
          <w:sz w:val="24"/>
          <w:szCs w:val="24"/>
        </w:rPr>
        <w:t>Open-</w:t>
      </w:r>
      <w:r w:rsidR="009C0258" w:rsidRPr="008C38B3">
        <w:rPr>
          <w:rFonts w:ascii="Book Antiqua" w:eastAsia="宋体" w:hAnsi="Book Antiqua" w:cs="Times New Roman"/>
          <w:b/>
          <w:sz w:val="24"/>
          <w:szCs w:val="24"/>
        </w:rPr>
        <w:t>a</w:t>
      </w:r>
      <w:r w:rsidRPr="008C38B3">
        <w:rPr>
          <w:rFonts w:ascii="Book Antiqua" w:eastAsia="宋体" w:hAnsi="Book Antiqua" w:cs="Times New Roman"/>
          <w:b/>
          <w:sz w:val="24"/>
          <w:szCs w:val="24"/>
        </w:rPr>
        <w:t xml:space="preserve">ccess: </w:t>
      </w:r>
      <w:r w:rsidRPr="008C38B3">
        <w:rPr>
          <w:rFonts w:ascii="Book Antiqua" w:eastAsia="宋体" w:hAnsi="Book Antiqua" w:cs="Times New Roman"/>
          <w:sz w:val="24"/>
          <w:szCs w:val="24"/>
        </w:rPr>
        <w:t xml:space="preserve">This article is an open-access article </w:t>
      </w:r>
      <w:r w:rsidR="009C0258" w:rsidRPr="008C38B3">
        <w:rPr>
          <w:rFonts w:ascii="Book Antiqua" w:eastAsia="宋体" w:hAnsi="Book Antiqua" w:cs="Times New Roman"/>
          <w:sz w:val="24"/>
          <w:szCs w:val="24"/>
        </w:rPr>
        <w:t xml:space="preserve">that </w:t>
      </w:r>
      <w:r w:rsidRPr="008C38B3">
        <w:rPr>
          <w:rFonts w:ascii="Book Antiqua" w:eastAsia="宋体" w:hAnsi="Book Antiqua" w:cs="Times New Roman"/>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7835B0B2" w14:textId="507C8E17" w:rsidR="00947794" w:rsidRPr="008C38B3" w:rsidRDefault="00947794" w:rsidP="001E68F4">
      <w:pPr>
        <w:snapToGrid w:val="0"/>
        <w:spacing w:after="0" w:line="360" w:lineRule="auto"/>
        <w:jc w:val="both"/>
        <w:rPr>
          <w:rFonts w:ascii="Book Antiqua" w:hAnsi="Book Antiqua" w:cs="Times New Roman"/>
          <w:b/>
          <w:bCs/>
          <w:sz w:val="24"/>
          <w:szCs w:val="24"/>
        </w:rPr>
      </w:pPr>
    </w:p>
    <w:p w14:paraId="5563DC80" w14:textId="044A4B25" w:rsidR="00947794" w:rsidRPr="008C38B3" w:rsidRDefault="0094779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 xml:space="preserve">Manuscript source: </w:t>
      </w:r>
      <w:r w:rsidRPr="008C38B3">
        <w:rPr>
          <w:rFonts w:ascii="Book Antiqua" w:hAnsi="Book Antiqua" w:cs="Times New Roman"/>
          <w:sz w:val="24"/>
          <w:szCs w:val="24"/>
        </w:rPr>
        <w:t>Unsolicited manuscript</w:t>
      </w:r>
    </w:p>
    <w:p w14:paraId="31318F01" w14:textId="5547D48E" w:rsidR="00947794" w:rsidRPr="008C38B3" w:rsidRDefault="00947794" w:rsidP="001E68F4">
      <w:pPr>
        <w:snapToGrid w:val="0"/>
        <w:spacing w:after="0" w:line="360" w:lineRule="auto"/>
        <w:jc w:val="both"/>
        <w:rPr>
          <w:rFonts w:ascii="Book Antiqua" w:hAnsi="Book Antiqua" w:cs="Times New Roman"/>
          <w:sz w:val="24"/>
          <w:szCs w:val="24"/>
        </w:rPr>
      </w:pPr>
    </w:p>
    <w:p w14:paraId="00CDE9A5" w14:textId="54CD73FC" w:rsidR="00947794" w:rsidRPr="008C38B3" w:rsidRDefault="00947794" w:rsidP="001E68F4">
      <w:pPr>
        <w:snapToGrid w:val="0"/>
        <w:spacing w:after="0" w:line="360" w:lineRule="auto"/>
        <w:jc w:val="both"/>
        <w:rPr>
          <w:rFonts w:ascii="Book Antiqua" w:hAnsi="Book Antiqua" w:cs="Times New Roman"/>
          <w:sz w:val="24"/>
          <w:szCs w:val="24"/>
        </w:rPr>
      </w:pPr>
      <w:bookmarkStart w:id="12" w:name="_Hlk18571967"/>
      <w:bookmarkStart w:id="13" w:name="OLE_LINK48"/>
      <w:r w:rsidRPr="008C38B3">
        <w:rPr>
          <w:rFonts w:ascii="Book Antiqua" w:hAnsi="Book Antiqua"/>
          <w:b/>
          <w:sz w:val="24"/>
          <w:szCs w:val="24"/>
        </w:rPr>
        <w:t>Corresponding author:</w:t>
      </w:r>
      <w:bookmarkEnd w:id="12"/>
      <w:bookmarkEnd w:id="13"/>
      <w:r w:rsidRPr="008C38B3">
        <w:rPr>
          <w:rFonts w:ascii="Book Antiqua" w:hAnsi="Book Antiqua" w:cs="Times New Roman"/>
          <w:b/>
          <w:bCs/>
          <w:sz w:val="24"/>
          <w:szCs w:val="24"/>
        </w:rPr>
        <w:t xml:space="preserve"> </w:t>
      </w:r>
      <w:r w:rsidR="000533C2" w:rsidRPr="008C38B3">
        <w:rPr>
          <w:rFonts w:ascii="Book Antiqua" w:hAnsi="Book Antiqua" w:cs="Times New Roman"/>
          <w:b/>
          <w:bCs/>
          <w:sz w:val="24"/>
          <w:szCs w:val="24"/>
        </w:rPr>
        <w:t>Xiao</w:t>
      </w:r>
      <w:r w:rsidRPr="008C38B3">
        <w:rPr>
          <w:rFonts w:ascii="Book Antiqua" w:hAnsi="Book Antiqua" w:cs="Times New Roman"/>
          <w:b/>
          <w:bCs/>
          <w:sz w:val="24"/>
          <w:szCs w:val="24"/>
        </w:rPr>
        <w:t>-W</w:t>
      </w:r>
      <w:r w:rsidR="000533C2" w:rsidRPr="008C38B3">
        <w:rPr>
          <w:rFonts w:ascii="Book Antiqua" w:hAnsi="Book Antiqua" w:cs="Times New Roman"/>
          <w:b/>
          <w:bCs/>
          <w:sz w:val="24"/>
          <w:szCs w:val="24"/>
        </w:rPr>
        <w:t xml:space="preserve">en </w:t>
      </w:r>
      <w:r w:rsidRPr="008C38B3">
        <w:rPr>
          <w:rFonts w:ascii="Book Antiqua" w:hAnsi="Book Antiqua" w:cs="Times New Roman"/>
          <w:b/>
          <w:bCs/>
          <w:sz w:val="24"/>
          <w:szCs w:val="24"/>
        </w:rPr>
        <w:t xml:space="preserve">Huang, MD, Professor, </w:t>
      </w:r>
      <w:bookmarkStart w:id="14" w:name="OLE_LINK28"/>
      <w:r w:rsidRPr="008C38B3">
        <w:rPr>
          <w:rFonts w:ascii="Book Antiqua" w:hAnsi="Book Antiqua" w:cs="Times New Roman"/>
          <w:sz w:val="24"/>
          <w:szCs w:val="24"/>
        </w:rPr>
        <w:t>Department of</w:t>
      </w:r>
      <w:r w:rsidR="001F0AE3" w:rsidRPr="008C38B3">
        <w:rPr>
          <w:rFonts w:ascii="Book Antiqua" w:hAnsi="Book Antiqua" w:cs="Times New Roman" w:hint="eastAsia"/>
          <w:sz w:val="24"/>
          <w:szCs w:val="24"/>
        </w:rPr>
        <w:t xml:space="preserve"> </w:t>
      </w:r>
      <w:bookmarkEnd w:id="14"/>
      <w:r w:rsidR="0048337D" w:rsidRPr="008C38B3">
        <w:rPr>
          <w:rFonts w:ascii="Book Antiqua" w:hAnsi="Book Antiqua" w:cs="Times New Roman"/>
          <w:sz w:val="24"/>
          <w:szCs w:val="24"/>
        </w:rPr>
        <w:t>Orthope</w:t>
      </w:r>
      <w:r w:rsidR="00613AAD" w:rsidRPr="008C38B3">
        <w:rPr>
          <w:rFonts w:ascii="Book Antiqua" w:hAnsi="Book Antiqua" w:cs="Times New Roman"/>
          <w:sz w:val="24"/>
          <w:szCs w:val="24"/>
        </w:rPr>
        <w:t>dics</w:t>
      </w:r>
      <w:r w:rsidRPr="008C38B3">
        <w:rPr>
          <w:rFonts w:ascii="Book Antiqua" w:hAnsi="Book Antiqua" w:cs="Times New Roman"/>
          <w:sz w:val="24"/>
          <w:szCs w:val="24"/>
        </w:rPr>
        <w:t>,</w:t>
      </w:r>
      <w:r w:rsidRPr="008C38B3">
        <w:rPr>
          <w:rFonts w:ascii="Book Antiqua" w:hAnsi="Book Antiqua" w:cs="Times New Roman"/>
          <w:sz w:val="24"/>
          <w:szCs w:val="24"/>
          <w:vertAlign w:val="superscript"/>
        </w:rPr>
        <w:t xml:space="preserve"> </w:t>
      </w:r>
      <w:bookmarkStart w:id="15" w:name="OLE_LINK29"/>
      <w:bookmarkStart w:id="16" w:name="OLE_LINK30"/>
      <w:r w:rsidRPr="008C38B3">
        <w:rPr>
          <w:rFonts w:ascii="Book Antiqua" w:hAnsi="Book Antiqua" w:cs="Times New Roman"/>
          <w:sz w:val="24"/>
          <w:szCs w:val="24"/>
        </w:rPr>
        <w:t>First Affiliated Hospital of Nanjing Medical University (Jiangsu Province Hospital)</w:t>
      </w:r>
      <w:bookmarkEnd w:id="15"/>
      <w:bookmarkEnd w:id="16"/>
      <w:r w:rsidRPr="008C38B3">
        <w:rPr>
          <w:rFonts w:ascii="Book Antiqua" w:hAnsi="Book Antiqua" w:cs="Times New Roman"/>
          <w:sz w:val="24"/>
          <w:szCs w:val="24"/>
        </w:rPr>
        <w:t xml:space="preserve">, </w:t>
      </w:r>
      <w:bookmarkStart w:id="17" w:name="OLE_LINK31"/>
      <w:r w:rsidRPr="008C38B3">
        <w:rPr>
          <w:rFonts w:ascii="Book Antiqua" w:hAnsi="Book Antiqua" w:cs="Times New Roman"/>
          <w:sz w:val="24"/>
          <w:szCs w:val="24"/>
        </w:rPr>
        <w:t>No. 300 Guangzhou Road</w:t>
      </w:r>
      <w:bookmarkEnd w:id="17"/>
      <w:r w:rsidRPr="008C38B3">
        <w:rPr>
          <w:rFonts w:ascii="Book Antiqua" w:hAnsi="Book Antiqua" w:cs="Times New Roman"/>
          <w:sz w:val="24"/>
          <w:szCs w:val="24"/>
        </w:rPr>
        <w:t xml:space="preserve">, Nanjing 210029, Jiangsu Province, China. </w:t>
      </w:r>
      <w:hyperlink r:id="rId7" w:history="1">
        <w:r w:rsidR="008C68B7" w:rsidRPr="008C38B3">
          <w:rPr>
            <w:rStyle w:val="aa"/>
            <w:rFonts w:ascii="Book Antiqua" w:hAnsi="Book Antiqua" w:cs="Times New Roman"/>
            <w:color w:val="auto"/>
            <w:sz w:val="24"/>
            <w:szCs w:val="24"/>
            <w:u w:val="none"/>
          </w:rPr>
          <w:t>jiangsuaaa@aliyun.com</w:t>
        </w:r>
      </w:hyperlink>
    </w:p>
    <w:p w14:paraId="4357335A" w14:textId="3AF64919" w:rsidR="005F064F" w:rsidRPr="008C38B3" w:rsidRDefault="00947794" w:rsidP="001E68F4">
      <w:pPr>
        <w:snapToGrid w:val="0"/>
        <w:spacing w:after="0" w:line="360" w:lineRule="auto"/>
        <w:jc w:val="both"/>
        <w:rPr>
          <w:rFonts w:ascii="Book Antiqua" w:hAnsi="Book Antiqua" w:cs="Times New Roman"/>
          <w:sz w:val="24"/>
          <w:szCs w:val="24"/>
        </w:rPr>
      </w:pPr>
      <w:bookmarkStart w:id="18" w:name="_Hlk18572105"/>
      <w:r w:rsidRPr="008C38B3">
        <w:rPr>
          <w:rFonts w:ascii="Book Antiqua" w:hAnsi="Book Antiqua"/>
          <w:b/>
          <w:sz w:val="24"/>
          <w:szCs w:val="24"/>
        </w:rPr>
        <w:t>Telephone:</w:t>
      </w:r>
      <w:r w:rsidRPr="008C38B3">
        <w:rPr>
          <w:rFonts w:ascii="Book Antiqua" w:hAnsi="Book Antiqua"/>
          <w:sz w:val="24"/>
          <w:szCs w:val="24"/>
        </w:rPr>
        <w:t xml:space="preserve"> </w:t>
      </w:r>
      <w:bookmarkEnd w:id="18"/>
      <w:r w:rsidR="005F064F" w:rsidRPr="008C38B3">
        <w:rPr>
          <w:rFonts w:ascii="Book Antiqua" w:hAnsi="Book Antiqua" w:cs="Times New Roman"/>
          <w:sz w:val="24"/>
          <w:szCs w:val="24"/>
        </w:rPr>
        <w:t>+86-25-86624213</w:t>
      </w:r>
    </w:p>
    <w:p w14:paraId="0359C93C" w14:textId="3EE50741" w:rsidR="005F064F" w:rsidRPr="008C38B3" w:rsidRDefault="005F064F"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Fax:</w:t>
      </w:r>
      <w:r w:rsidRPr="008C38B3">
        <w:rPr>
          <w:rFonts w:ascii="Book Antiqua" w:hAnsi="Book Antiqua" w:cs="Times New Roman"/>
          <w:sz w:val="24"/>
          <w:szCs w:val="24"/>
        </w:rPr>
        <w:t xml:space="preserve"> +86-25-86624213</w:t>
      </w:r>
    </w:p>
    <w:p w14:paraId="099E8A13" w14:textId="77777777" w:rsidR="000533C2" w:rsidRPr="008C38B3" w:rsidRDefault="000533C2" w:rsidP="001E68F4">
      <w:pPr>
        <w:pStyle w:val="a4"/>
        <w:spacing w:after="0" w:line="360" w:lineRule="auto"/>
        <w:jc w:val="both"/>
        <w:rPr>
          <w:rFonts w:ascii="Book Antiqua" w:hAnsi="Book Antiqua" w:cs="Times New Roman"/>
          <w:sz w:val="24"/>
          <w:szCs w:val="24"/>
        </w:rPr>
      </w:pPr>
    </w:p>
    <w:p w14:paraId="0C82ECE6" w14:textId="1AE02EB5"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bookmarkStart w:id="19" w:name="OLE_LINK75"/>
      <w:bookmarkStart w:id="20" w:name="OLE_LINK76"/>
      <w:bookmarkStart w:id="21" w:name="OLE_LINK269"/>
      <w:bookmarkStart w:id="22" w:name="OLE_LINK239"/>
      <w:r w:rsidRPr="008C38B3">
        <w:rPr>
          <w:rFonts w:ascii="Book Antiqua" w:eastAsia="宋体" w:hAnsi="Book Antiqua" w:cs="Times New Roman"/>
          <w:b/>
          <w:sz w:val="24"/>
          <w:szCs w:val="24"/>
        </w:rPr>
        <w:t xml:space="preserve">Received: </w:t>
      </w:r>
      <w:r w:rsidRPr="008C38B3">
        <w:rPr>
          <w:rFonts w:ascii="Book Antiqua" w:eastAsia="宋体" w:hAnsi="Book Antiqua" w:cs="Times New Roman"/>
          <w:sz w:val="24"/>
          <w:szCs w:val="24"/>
        </w:rPr>
        <w:t>September 30, 2019</w:t>
      </w:r>
    </w:p>
    <w:p w14:paraId="15C6E9CE" w14:textId="122FD4FF"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r w:rsidRPr="008C38B3">
        <w:rPr>
          <w:rFonts w:ascii="Book Antiqua" w:eastAsia="宋体" w:hAnsi="Book Antiqua" w:cs="Times New Roman"/>
          <w:b/>
          <w:sz w:val="24"/>
          <w:szCs w:val="24"/>
        </w:rPr>
        <w:t xml:space="preserve">Peer-review started: </w:t>
      </w:r>
      <w:r w:rsidRPr="008C38B3">
        <w:rPr>
          <w:rFonts w:ascii="Book Antiqua" w:eastAsia="宋体" w:hAnsi="Book Antiqua" w:cs="Times New Roman"/>
          <w:sz w:val="24"/>
          <w:szCs w:val="24"/>
        </w:rPr>
        <w:t>September 30, 2019</w:t>
      </w:r>
    </w:p>
    <w:p w14:paraId="0B044ACC" w14:textId="200F84C5"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r w:rsidRPr="008C38B3">
        <w:rPr>
          <w:rFonts w:ascii="Book Antiqua" w:eastAsia="宋体" w:hAnsi="Book Antiqua" w:cs="Times New Roman"/>
          <w:b/>
          <w:sz w:val="24"/>
          <w:szCs w:val="24"/>
        </w:rPr>
        <w:t xml:space="preserve">First decision: </w:t>
      </w:r>
      <w:r w:rsidRPr="008C38B3">
        <w:rPr>
          <w:rFonts w:ascii="Book Antiqua" w:eastAsia="宋体" w:hAnsi="Book Antiqua" w:cs="Times New Roman"/>
          <w:sz w:val="24"/>
          <w:szCs w:val="24"/>
        </w:rPr>
        <w:t>October 23, 2019</w:t>
      </w:r>
    </w:p>
    <w:p w14:paraId="3EB6281C" w14:textId="6AF94AF9"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r w:rsidRPr="008C38B3">
        <w:rPr>
          <w:rFonts w:ascii="Book Antiqua" w:eastAsia="宋体" w:hAnsi="Book Antiqua" w:cs="Times New Roman"/>
          <w:b/>
          <w:sz w:val="24"/>
          <w:szCs w:val="24"/>
        </w:rPr>
        <w:t xml:space="preserve">Revised: </w:t>
      </w:r>
      <w:r w:rsidRPr="008C38B3">
        <w:rPr>
          <w:rFonts w:ascii="Book Antiqua" w:eastAsia="宋体" w:hAnsi="Book Antiqua" w:cs="Times New Roman"/>
          <w:sz w:val="24"/>
          <w:szCs w:val="24"/>
        </w:rPr>
        <w:t>November 5, 2019</w:t>
      </w:r>
    </w:p>
    <w:p w14:paraId="6D2D9642" w14:textId="063631FE" w:rsidR="00B63023" w:rsidRPr="008C38B3" w:rsidRDefault="00B63023" w:rsidP="001E68F4">
      <w:pPr>
        <w:widowControl w:val="0"/>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b/>
          <w:sz w:val="24"/>
          <w:szCs w:val="24"/>
        </w:rPr>
        <w:t>Accepted:</w:t>
      </w:r>
      <w:r w:rsidR="008B08B9" w:rsidRPr="008C38B3">
        <w:rPr>
          <w:sz w:val="24"/>
          <w:szCs w:val="24"/>
        </w:rPr>
        <w:t xml:space="preserve"> </w:t>
      </w:r>
      <w:r w:rsidR="008B08B9" w:rsidRPr="008C38B3">
        <w:rPr>
          <w:rFonts w:ascii="Book Antiqua" w:eastAsia="宋体" w:hAnsi="Book Antiqua" w:cs="Times New Roman"/>
          <w:sz w:val="24"/>
          <w:szCs w:val="24"/>
        </w:rPr>
        <w:t>November 15, 2019</w:t>
      </w:r>
      <w:r w:rsidRPr="008C38B3">
        <w:rPr>
          <w:rFonts w:ascii="Book Antiqua" w:eastAsia="宋体" w:hAnsi="Book Antiqua" w:cs="Times New Roman"/>
          <w:sz w:val="24"/>
          <w:szCs w:val="24"/>
        </w:rPr>
        <w:t xml:space="preserve"> </w:t>
      </w:r>
    </w:p>
    <w:p w14:paraId="08EA44E3" w14:textId="09E14519"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r w:rsidRPr="008C38B3">
        <w:rPr>
          <w:rFonts w:ascii="Book Antiqua" w:eastAsia="宋体" w:hAnsi="Book Antiqua" w:cs="Times New Roman"/>
          <w:b/>
          <w:sz w:val="24"/>
          <w:szCs w:val="24"/>
        </w:rPr>
        <w:t>Article in press:</w:t>
      </w:r>
      <w:r w:rsidR="00DC21DE" w:rsidRPr="008C38B3">
        <w:rPr>
          <w:rFonts w:ascii="Book Antiqua" w:eastAsia="宋体" w:hAnsi="Book Antiqua" w:cs="Times New Roman"/>
          <w:sz w:val="24"/>
          <w:szCs w:val="24"/>
        </w:rPr>
        <w:t xml:space="preserve"> November 15, 2019</w:t>
      </w:r>
    </w:p>
    <w:p w14:paraId="1E6162F4" w14:textId="377AD4AE" w:rsidR="00B63023" w:rsidRPr="008C38B3" w:rsidRDefault="00B63023" w:rsidP="001E68F4">
      <w:pPr>
        <w:widowControl w:val="0"/>
        <w:snapToGrid w:val="0"/>
        <w:spacing w:after="0" w:line="360" w:lineRule="auto"/>
        <w:jc w:val="both"/>
        <w:rPr>
          <w:rFonts w:ascii="Book Antiqua" w:eastAsia="宋体" w:hAnsi="Book Antiqua" w:cs="Times New Roman"/>
          <w:b/>
          <w:sz w:val="24"/>
          <w:szCs w:val="24"/>
        </w:rPr>
      </w:pPr>
      <w:r w:rsidRPr="008C38B3">
        <w:rPr>
          <w:rFonts w:ascii="Book Antiqua" w:eastAsia="宋体" w:hAnsi="Book Antiqua" w:cs="Times New Roman"/>
          <w:b/>
          <w:sz w:val="24"/>
          <w:szCs w:val="24"/>
        </w:rPr>
        <w:t>Published online:</w:t>
      </w:r>
      <w:r w:rsidR="00DC21DE" w:rsidRPr="008C38B3">
        <w:rPr>
          <w:rFonts w:ascii="Book Antiqua" w:hAnsi="Book Antiqua"/>
          <w:sz w:val="24"/>
          <w:szCs w:val="24"/>
          <w:lang w:val="en-GB"/>
        </w:rPr>
        <w:t xml:space="preserve"> December</w:t>
      </w:r>
      <w:r w:rsidR="00DC21DE" w:rsidRPr="008C38B3">
        <w:rPr>
          <w:rFonts w:ascii="Book Antiqua" w:hAnsi="Book Antiqua" w:hint="eastAsia"/>
          <w:sz w:val="24"/>
          <w:szCs w:val="24"/>
          <w:lang w:val="en-GB"/>
        </w:rPr>
        <w:t xml:space="preserve"> 6, 2019</w:t>
      </w:r>
    </w:p>
    <w:bookmarkEnd w:id="19"/>
    <w:bookmarkEnd w:id="20"/>
    <w:bookmarkEnd w:id="21"/>
    <w:bookmarkEnd w:id="22"/>
    <w:p w14:paraId="48941457" w14:textId="78BE1150" w:rsidR="00B63023" w:rsidRPr="008C38B3" w:rsidRDefault="00B63023" w:rsidP="001E68F4">
      <w:pPr>
        <w:snapToGrid w:val="0"/>
        <w:spacing w:after="0" w:line="360" w:lineRule="auto"/>
        <w:rPr>
          <w:rFonts w:ascii="Book Antiqua" w:hAnsi="Book Antiqua" w:cs="Times New Roman"/>
          <w:b/>
          <w:sz w:val="24"/>
          <w:szCs w:val="24"/>
        </w:rPr>
      </w:pPr>
      <w:r w:rsidRPr="008C38B3">
        <w:rPr>
          <w:rFonts w:ascii="Book Antiqua" w:hAnsi="Book Antiqua" w:cs="Times New Roman"/>
          <w:b/>
          <w:sz w:val="24"/>
          <w:szCs w:val="24"/>
        </w:rPr>
        <w:br w:type="page"/>
      </w:r>
    </w:p>
    <w:p w14:paraId="73DD1E73" w14:textId="77777777" w:rsidR="0091789F" w:rsidRPr="008C38B3" w:rsidRDefault="000533C2"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lastRenderedPageBreak/>
        <w:t xml:space="preserve">Abstract </w:t>
      </w:r>
    </w:p>
    <w:p w14:paraId="04E6219C" w14:textId="17AB8A53" w:rsidR="00B6366E" w:rsidRPr="008C38B3" w:rsidRDefault="00B6366E" w:rsidP="001E68F4">
      <w:pPr>
        <w:snapToGrid w:val="0"/>
        <w:spacing w:after="0" w:line="360" w:lineRule="auto"/>
        <w:jc w:val="both"/>
        <w:rPr>
          <w:rFonts w:ascii="Book Antiqua" w:hAnsi="Book Antiqua"/>
          <w:sz w:val="24"/>
          <w:szCs w:val="24"/>
        </w:rPr>
      </w:pPr>
      <w:bookmarkStart w:id="23" w:name="_Hlk6581699"/>
      <w:r w:rsidRPr="008C38B3">
        <w:rPr>
          <w:rFonts w:ascii="Book Antiqua" w:hAnsi="Book Antiqua"/>
          <w:b/>
          <w:i/>
          <w:sz w:val="24"/>
          <w:szCs w:val="24"/>
        </w:rPr>
        <w:t>BACKGROUND</w:t>
      </w:r>
    </w:p>
    <w:bookmarkEnd w:id="23"/>
    <w:p w14:paraId="0BA40CA8" w14:textId="0FFD3BE6" w:rsidR="00B6366E" w:rsidRPr="008C38B3" w:rsidRDefault="00B63023"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Non-steroid anti-inflammatory drugs (</w:t>
      </w:r>
      <w:r w:rsidR="000D5EE0" w:rsidRPr="008C38B3">
        <w:rPr>
          <w:rFonts w:ascii="Book Antiqua" w:hAnsi="Book Antiqua" w:cs="Times New Roman"/>
          <w:sz w:val="24"/>
          <w:szCs w:val="24"/>
        </w:rPr>
        <w:t>NSAIDs) have played a crucial role in the treatment of osteoarthritis</w:t>
      </w:r>
      <w:r w:rsidRPr="008C38B3">
        <w:rPr>
          <w:rFonts w:ascii="Book Antiqua" w:hAnsi="Book Antiqua" w:cs="Times New Roman"/>
          <w:sz w:val="24"/>
          <w:szCs w:val="24"/>
        </w:rPr>
        <w:t xml:space="preserve">, </w:t>
      </w:r>
      <w:r w:rsidR="000D5EE0" w:rsidRPr="008C38B3">
        <w:rPr>
          <w:rFonts w:ascii="Book Antiqua" w:hAnsi="Book Antiqua" w:cs="Times New Roman"/>
          <w:sz w:val="24"/>
          <w:szCs w:val="24"/>
        </w:rPr>
        <w:t xml:space="preserve">especially in </w:t>
      </w:r>
      <w:r w:rsidR="001D551F" w:rsidRPr="008C38B3">
        <w:rPr>
          <w:rFonts w:ascii="Book Antiqua" w:hAnsi="Book Antiqua" w:cs="Times New Roman"/>
          <w:sz w:val="24"/>
          <w:szCs w:val="24"/>
        </w:rPr>
        <w:t xml:space="preserve">the </w:t>
      </w:r>
      <w:r w:rsidR="000D5EE0" w:rsidRPr="008C38B3">
        <w:rPr>
          <w:rFonts w:ascii="Book Antiqua" w:hAnsi="Book Antiqua" w:cs="Times New Roman"/>
          <w:sz w:val="24"/>
          <w:szCs w:val="24"/>
        </w:rPr>
        <w:t>early stage</w:t>
      </w:r>
      <w:r w:rsidR="001D551F" w:rsidRPr="008C38B3">
        <w:rPr>
          <w:rFonts w:ascii="Book Antiqua" w:hAnsi="Book Antiqua" w:cs="Times New Roman"/>
          <w:sz w:val="24"/>
          <w:szCs w:val="24"/>
        </w:rPr>
        <w:t>s</w:t>
      </w:r>
      <w:r w:rsidR="000D5EE0" w:rsidRPr="008C38B3">
        <w:rPr>
          <w:rFonts w:ascii="Book Antiqua" w:hAnsi="Book Antiqua" w:cs="Times New Roman"/>
          <w:sz w:val="24"/>
          <w:szCs w:val="24"/>
        </w:rPr>
        <w:t>. However</w:t>
      </w:r>
      <w:r w:rsidRPr="008C38B3">
        <w:rPr>
          <w:rFonts w:ascii="Book Antiqua" w:hAnsi="Book Antiqua" w:cs="Times New Roman"/>
          <w:sz w:val="24"/>
          <w:szCs w:val="24"/>
        </w:rPr>
        <w:t xml:space="preserve">, </w:t>
      </w:r>
      <w:r w:rsidR="000D5EE0" w:rsidRPr="008C38B3">
        <w:rPr>
          <w:rFonts w:ascii="Book Antiqua" w:hAnsi="Book Antiqua" w:cs="Times New Roman"/>
          <w:sz w:val="24"/>
          <w:szCs w:val="24"/>
        </w:rPr>
        <w:t xml:space="preserve">the cardiovascular risk and adverse gastrointestinal reactions of oral NSAIDs </w:t>
      </w:r>
      <w:r w:rsidR="00820867" w:rsidRPr="008C38B3">
        <w:rPr>
          <w:rFonts w:ascii="Book Antiqua" w:hAnsi="Book Antiqua" w:cs="Times New Roman"/>
          <w:sz w:val="24"/>
          <w:szCs w:val="24"/>
        </w:rPr>
        <w:t>in elder</w:t>
      </w:r>
      <w:r w:rsidR="001D551F" w:rsidRPr="008C38B3">
        <w:rPr>
          <w:rFonts w:ascii="Book Antiqua" w:hAnsi="Book Antiqua" w:cs="Times New Roman"/>
          <w:sz w:val="24"/>
          <w:szCs w:val="24"/>
        </w:rPr>
        <w:t>ly</w:t>
      </w:r>
      <w:r w:rsidR="00820867" w:rsidRPr="008C38B3">
        <w:rPr>
          <w:rFonts w:ascii="Book Antiqua" w:hAnsi="Book Antiqua" w:cs="Times New Roman"/>
          <w:sz w:val="24"/>
          <w:szCs w:val="24"/>
        </w:rPr>
        <w:t xml:space="preserve"> people can</w:t>
      </w:r>
      <w:r w:rsidR="001D551F" w:rsidRPr="008C38B3">
        <w:rPr>
          <w:rFonts w:ascii="Book Antiqua" w:hAnsi="Book Antiqua" w:cs="Times New Roman"/>
          <w:sz w:val="24"/>
          <w:szCs w:val="24"/>
        </w:rPr>
        <w:t xml:space="preserve">not </w:t>
      </w:r>
      <w:r w:rsidR="000D5EE0" w:rsidRPr="008C38B3">
        <w:rPr>
          <w:rFonts w:ascii="Book Antiqua" w:hAnsi="Book Antiqua" w:cs="Times New Roman"/>
          <w:sz w:val="24"/>
          <w:szCs w:val="24"/>
        </w:rPr>
        <w:t xml:space="preserve">be underestimated. Intra-articular injection of NSAIDs may be a new attempt for early knee osteoarthritis treatment. </w:t>
      </w:r>
      <w:proofErr w:type="spellStart"/>
      <w:r w:rsidR="000D5EE0" w:rsidRPr="008C38B3">
        <w:rPr>
          <w:rFonts w:ascii="Book Antiqua" w:hAnsi="Book Antiqua" w:cs="Times New Roman"/>
          <w:sz w:val="24"/>
          <w:szCs w:val="24"/>
        </w:rPr>
        <w:t>Parecoxib</w:t>
      </w:r>
      <w:proofErr w:type="spellEnd"/>
      <w:r w:rsidR="000D5EE0" w:rsidRPr="008C38B3">
        <w:rPr>
          <w:rFonts w:ascii="Book Antiqua" w:hAnsi="Book Antiqua" w:cs="Times New Roman"/>
          <w:sz w:val="24"/>
          <w:szCs w:val="24"/>
        </w:rPr>
        <w:t xml:space="preserve"> may be a suitable drug for intra-articular injection</w:t>
      </w:r>
      <w:r w:rsidRPr="008C38B3">
        <w:rPr>
          <w:rFonts w:ascii="Book Antiqua" w:hAnsi="Book Antiqua" w:cs="Times New Roman"/>
          <w:sz w:val="24"/>
          <w:szCs w:val="24"/>
        </w:rPr>
        <w:t>.</w:t>
      </w:r>
    </w:p>
    <w:p w14:paraId="65537ED2" w14:textId="77777777" w:rsidR="00B63023" w:rsidRPr="008C38B3" w:rsidRDefault="00B63023" w:rsidP="001E68F4">
      <w:pPr>
        <w:snapToGrid w:val="0"/>
        <w:spacing w:after="0" w:line="360" w:lineRule="auto"/>
        <w:jc w:val="both"/>
        <w:rPr>
          <w:rFonts w:ascii="Book Antiqua" w:hAnsi="Book Antiqua" w:cs="Times New Roman"/>
          <w:b/>
          <w:sz w:val="24"/>
          <w:szCs w:val="24"/>
        </w:rPr>
      </w:pPr>
    </w:p>
    <w:p w14:paraId="2F86383D" w14:textId="18074E92" w:rsidR="006765BA" w:rsidRPr="008C38B3" w:rsidRDefault="00B63023" w:rsidP="001E68F4">
      <w:pPr>
        <w:snapToGrid w:val="0"/>
        <w:spacing w:after="0" w:line="360" w:lineRule="auto"/>
        <w:jc w:val="both"/>
        <w:rPr>
          <w:rFonts w:ascii="Book Antiqua" w:hAnsi="Book Antiqua" w:cs="Times New Roman"/>
          <w:i/>
          <w:iCs/>
          <w:sz w:val="24"/>
          <w:szCs w:val="24"/>
        </w:rPr>
      </w:pPr>
      <w:r w:rsidRPr="008C38B3">
        <w:rPr>
          <w:rFonts w:ascii="Book Antiqua" w:hAnsi="Book Antiqua" w:cs="Times New Roman"/>
          <w:b/>
          <w:i/>
          <w:iCs/>
          <w:sz w:val="24"/>
          <w:szCs w:val="24"/>
        </w:rPr>
        <w:t>AIM</w:t>
      </w:r>
    </w:p>
    <w:p w14:paraId="0D1D1A14" w14:textId="7AE9EBA5" w:rsidR="00B63023" w:rsidRPr="008C38B3" w:rsidRDefault="000533C2" w:rsidP="001E68F4">
      <w:pPr>
        <w:snapToGrid w:val="0"/>
        <w:spacing w:after="0" w:line="360" w:lineRule="auto"/>
        <w:jc w:val="both"/>
        <w:rPr>
          <w:rFonts w:ascii="Book Antiqua" w:hAnsi="Book Antiqua" w:cs="Times New Roman"/>
          <w:sz w:val="24"/>
          <w:szCs w:val="24"/>
        </w:rPr>
      </w:pPr>
      <w:proofErr w:type="gramStart"/>
      <w:r w:rsidRPr="008C38B3">
        <w:rPr>
          <w:rFonts w:ascii="Book Antiqua" w:hAnsi="Book Antiqua" w:cs="Times New Roman"/>
          <w:sz w:val="24"/>
          <w:szCs w:val="24"/>
        </w:rPr>
        <w:t>To observe the clinical efficacy of</w:t>
      </w:r>
      <w:r w:rsidR="001D551F"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for early knee osteoarthritis.</w:t>
      </w:r>
      <w:proofErr w:type="gramEnd"/>
    </w:p>
    <w:p w14:paraId="4B284045" w14:textId="307E195B" w:rsidR="0091789F" w:rsidRPr="008C38B3" w:rsidRDefault="0091789F" w:rsidP="001E68F4">
      <w:pPr>
        <w:snapToGrid w:val="0"/>
        <w:spacing w:after="0" w:line="360" w:lineRule="auto"/>
        <w:jc w:val="both"/>
        <w:rPr>
          <w:rFonts w:ascii="Book Antiqua" w:hAnsi="Book Antiqua" w:cs="Times New Roman"/>
          <w:b/>
          <w:sz w:val="24"/>
          <w:szCs w:val="24"/>
        </w:rPr>
      </w:pPr>
    </w:p>
    <w:p w14:paraId="6236752D" w14:textId="73540EAB" w:rsidR="006765BA" w:rsidRPr="008C38B3" w:rsidRDefault="00B63023" w:rsidP="001E68F4">
      <w:pPr>
        <w:snapToGrid w:val="0"/>
        <w:spacing w:after="0" w:line="360" w:lineRule="auto"/>
        <w:jc w:val="both"/>
        <w:rPr>
          <w:rFonts w:ascii="Book Antiqua" w:hAnsi="Book Antiqua" w:cs="Times New Roman"/>
          <w:i/>
          <w:iCs/>
          <w:sz w:val="24"/>
          <w:szCs w:val="24"/>
        </w:rPr>
      </w:pPr>
      <w:r w:rsidRPr="008C38B3">
        <w:rPr>
          <w:rFonts w:ascii="Book Antiqua" w:hAnsi="Book Antiqua" w:cs="Times New Roman"/>
          <w:b/>
          <w:i/>
          <w:iCs/>
          <w:sz w:val="24"/>
          <w:szCs w:val="24"/>
        </w:rPr>
        <w:t>METHODS</w:t>
      </w:r>
    </w:p>
    <w:p w14:paraId="76F20BA4" w14:textId="1C32D969" w:rsidR="00B63023" w:rsidRPr="008C38B3" w:rsidRDefault="001D551F"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E</w:t>
      </w:r>
      <w:r w:rsidR="000533C2" w:rsidRPr="008C38B3">
        <w:rPr>
          <w:rFonts w:ascii="Book Antiqua" w:hAnsi="Book Antiqua" w:cs="Times New Roman"/>
          <w:sz w:val="24"/>
          <w:szCs w:val="24"/>
        </w:rPr>
        <w:t xml:space="preserve">arly knee osteoarthritis </w:t>
      </w:r>
      <w:r w:rsidRPr="008C38B3">
        <w:rPr>
          <w:rFonts w:ascii="Book Antiqua" w:hAnsi="Book Antiqua" w:cs="Times New Roman"/>
          <w:sz w:val="24"/>
          <w:szCs w:val="24"/>
        </w:rPr>
        <w:t>patients (</w:t>
      </w:r>
      <w:r w:rsidRPr="008C38B3">
        <w:rPr>
          <w:rFonts w:ascii="Book Antiqua" w:hAnsi="Book Antiqua" w:cs="Times New Roman"/>
          <w:i/>
          <w:iCs/>
          <w:sz w:val="24"/>
          <w:szCs w:val="24"/>
        </w:rPr>
        <w:t>n</w:t>
      </w:r>
      <w:r w:rsidRPr="008C38B3">
        <w:rPr>
          <w:rFonts w:ascii="Book Antiqua" w:hAnsi="Book Antiqua" w:cs="Times New Roman"/>
          <w:sz w:val="24"/>
          <w:szCs w:val="24"/>
        </w:rPr>
        <w:t xml:space="preserve"> = 110) </w:t>
      </w:r>
      <w:r w:rsidR="000533C2" w:rsidRPr="008C38B3">
        <w:rPr>
          <w:rFonts w:ascii="Book Antiqua" w:hAnsi="Book Antiqua" w:cs="Times New Roman"/>
          <w:sz w:val="24"/>
          <w:szCs w:val="24"/>
        </w:rPr>
        <w:t>were retrospectively analyzed. These patients were divided into three groups</w:t>
      </w:r>
      <w:r w:rsidR="00070ACE" w:rsidRPr="008C38B3">
        <w:rPr>
          <w:rFonts w:ascii="Book Antiqua" w:hAnsi="Book Antiqua" w:cs="Times New Roman"/>
          <w:sz w:val="24"/>
          <w:szCs w:val="24"/>
        </w:rPr>
        <w:t xml:space="preserve">: </w:t>
      </w:r>
      <w:r w:rsidR="00DD2FB7" w:rsidRPr="008C38B3">
        <w:rPr>
          <w:rFonts w:ascii="Book Antiqua" w:hAnsi="Book Antiqua" w:cs="Times New Roman" w:hint="eastAsia"/>
          <w:sz w:val="24"/>
          <w:szCs w:val="24"/>
        </w:rPr>
        <w:t>B</w:t>
      </w:r>
      <w:r w:rsidR="000533C2" w:rsidRPr="008C38B3">
        <w:rPr>
          <w:rFonts w:ascii="Book Antiqua" w:hAnsi="Book Antiqua" w:cs="Times New Roman"/>
          <w:sz w:val="24"/>
          <w:szCs w:val="24"/>
        </w:rPr>
        <w:t>asic treatment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oral glucosamine (group A, </w:t>
      </w:r>
      <w:r w:rsidR="000533C2" w:rsidRPr="008C38B3">
        <w:rPr>
          <w:rFonts w:ascii="Book Antiqua" w:hAnsi="Book Antiqua" w:cs="Times New Roman"/>
          <w:i/>
          <w:iCs/>
          <w:sz w:val="24"/>
          <w:szCs w:val="24"/>
        </w:rPr>
        <w:t>n</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37), oral celecoxib</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basic treatment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oral glucosamine (group B, </w:t>
      </w:r>
      <w:r w:rsidR="000533C2" w:rsidRPr="008C38B3">
        <w:rPr>
          <w:rFonts w:ascii="Book Antiqua" w:hAnsi="Book Antiqua" w:cs="Times New Roman"/>
          <w:i/>
          <w:iCs/>
          <w:sz w:val="24"/>
          <w:szCs w:val="24"/>
        </w:rPr>
        <w:t>n</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37), and intra-articular injection of </w:t>
      </w:r>
      <w:proofErr w:type="spellStart"/>
      <w:r w:rsidR="000533C2" w:rsidRPr="008C38B3">
        <w:rPr>
          <w:rFonts w:ascii="Book Antiqua" w:hAnsi="Book Antiqua" w:cs="Times New Roman"/>
          <w:sz w:val="24"/>
          <w:szCs w:val="24"/>
        </w:rPr>
        <w:t>parecoxib</w:t>
      </w:r>
      <w:proofErr w:type="spellEnd"/>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basic treatment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oral glucosamine (group C, </w:t>
      </w:r>
      <w:r w:rsidR="000533C2" w:rsidRPr="008C38B3">
        <w:rPr>
          <w:rFonts w:ascii="Book Antiqua" w:hAnsi="Book Antiqua" w:cs="Times New Roman"/>
          <w:i/>
          <w:iCs/>
          <w:sz w:val="24"/>
          <w:szCs w:val="24"/>
        </w:rPr>
        <w:t>n</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36). </w:t>
      </w:r>
      <w:r w:rsidR="007C17A1" w:rsidRPr="008C38B3">
        <w:rPr>
          <w:rFonts w:ascii="Book Antiqua" w:hAnsi="Book Antiqua" w:cs="Times New Roman"/>
          <w:sz w:val="24"/>
          <w:szCs w:val="24"/>
        </w:rPr>
        <w:t xml:space="preserve">Intra-articular injection of </w:t>
      </w:r>
      <w:proofErr w:type="spellStart"/>
      <w:r w:rsidR="007C17A1" w:rsidRPr="008C38B3">
        <w:rPr>
          <w:rFonts w:ascii="Book Antiqua" w:hAnsi="Book Antiqua" w:cs="Times New Roman"/>
          <w:sz w:val="24"/>
          <w:szCs w:val="24"/>
        </w:rPr>
        <w:t>parecoxib</w:t>
      </w:r>
      <w:proofErr w:type="spellEnd"/>
      <w:r w:rsidR="007C17A1" w:rsidRPr="008C38B3">
        <w:rPr>
          <w:rFonts w:ascii="Book Antiqua" w:hAnsi="Book Antiqua" w:cs="Times New Roman"/>
          <w:sz w:val="24"/>
          <w:szCs w:val="24"/>
        </w:rPr>
        <w:t xml:space="preserve"> was performed once every 2 </w:t>
      </w:r>
      <w:proofErr w:type="spellStart"/>
      <w:r w:rsidR="007C17A1" w:rsidRPr="008C38B3">
        <w:rPr>
          <w:rFonts w:ascii="Book Antiqua" w:hAnsi="Book Antiqua" w:cs="Times New Roman"/>
          <w:sz w:val="24"/>
          <w:szCs w:val="24"/>
        </w:rPr>
        <w:t>wk</w:t>
      </w:r>
      <w:proofErr w:type="spellEnd"/>
      <w:r w:rsidR="007C17A1" w:rsidRPr="008C38B3">
        <w:rPr>
          <w:rFonts w:ascii="Book Antiqua" w:hAnsi="Book Antiqua" w:cs="Times New Roman"/>
          <w:sz w:val="24"/>
          <w:szCs w:val="24"/>
        </w:rPr>
        <w:t xml:space="preserve"> at a dose of 40</w:t>
      </w:r>
      <w:r w:rsidR="00B63023" w:rsidRPr="008C38B3">
        <w:rPr>
          <w:rFonts w:ascii="Book Antiqua" w:hAnsi="Book Antiqua" w:cs="Times New Roman"/>
          <w:sz w:val="24"/>
          <w:szCs w:val="24"/>
        </w:rPr>
        <w:t xml:space="preserve"> </w:t>
      </w:r>
      <w:r w:rsidR="007C17A1" w:rsidRPr="008C38B3">
        <w:rPr>
          <w:rFonts w:ascii="Book Antiqua" w:hAnsi="Book Antiqua" w:cs="Times New Roman"/>
          <w:sz w:val="24"/>
          <w:szCs w:val="24"/>
        </w:rPr>
        <w:t xml:space="preserve">mg each time, for </w:t>
      </w:r>
      <w:r w:rsidRPr="008C38B3">
        <w:rPr>
          <w:rFonts w:ascii="Book Antiqua" w:hAnsi="Book Antiqua" w:cs="Times New Roman"/>
          <w:sz w:val="24"/>
          <w:szCs w:val="24"/>
        </w:rPr>
        <w:t>three</w:t>
      </w:r>
      <w:r w:rsidR="007C17A1" w:rsidRPr="008C38B3">
        <w:rPr>
          <w:rFonts w:ascii="Book Antiqua" w:hAnsi="Book Antiqua" w:cs="Times New Roman"/>
          <w:sz w:val="24"/>
          <w:szCs w:val="24"/>
        </w:rPr>
        <w:t xml:space="preserve"> times total.</w:t>
      </w:r>
      <w:r w:rsidR="00B63023"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The three groups were compared in terms of </w:t>
      </w:r>
      <w:r w:rsidR="00B63023" w:rsidRPr="008C38B3">
        <w:rPr>
          <w:rFonts w:ascii="Book Antiqua" w:hAnsi="Book Antiqua" w:cs="Times New Roman"/>
          <w:sz w:val="24"/>
          <w:szCs w:val="24"/>
        </w:rPr>
        <w:t>visual analogue scale (</w:t>
      </w:r>
      <w:r w:rsidR="000533C2" w:rsidRPr="008C38B3">
        <w:rPr>
          <w:rFonts w:ascii="Book Antiqua" w:hAnsi="Book Antiqua" w:cs="Times New Roman"/>
          <w:sz w:val="24"/>
          <w:szCs w:val="24"/>
        </w:rPr>
        <w:t>VAS</w:t>
      </w:r>
      <w:r w:rsidR="00B63023" w:rsidRPr="008C38B3">
        <w:rPr>
          <w:rFonts w:ascii="Book Antiqua" w:hAnsi="Book Antiqua" w:cs="Times New Roman"/>
          <w:sz w:val="24"/>
          <w:szCs w:val="24"/>
        </w:rPr>
        <w:t>)</w:t>
      </w:r>
      <w:r w:rsidR="000533C2" w:rsidRPr="008C38B3">
        <w:rPr>
          <w:rFonts w:ascii="Book Antiqua" w:hAnsi="Book Antiqua" w:cs="Times New Roman"/>
          <w:sz w:val="24"/>
          <w:szCs w:val="24"/>
        </w:rPr>
        <w:t xml:space="preserve"> scores, </w:t>
      </w:r>
      <w:r w:rsidR="00B63023" w:rsidRPr="008C38B3">
        <w:rPr>
          <w:rFonts w:ascii="Book Antiqua" w:hAnsi="Book Antiqua" w:cs="宋体"/>
          <w:sz w:val="24"/>
          <w:szCs w:val="24"/>
        </w:rPr>
        <w:t>Hospital for Special Surgery (</w:t>
      </w:r>
      <w:r w:rsidR="000533C2" w:rsidRPr="008C38B3">
        <w:rPr>
          <w:rFonts w:ascii="Book Antiqua" w:hAnsi="Book Antiqua" w:cs="Times New Roman"/>
          <w:sz w:val="24"/>
          <w:szCs w:val="24"/>
        </w:rPr>
        <w:t>HSS</w:t>
      </w:r>
      <w:r w:rsidR="00B63023" w:rsidRPr="008C38B3">
        <w:rPr>
          <w:rFonts w:ascii="Book Antiqua" w:hAnsi="Book Antiqua" w:cs="Times New Roman"/>
          <w:sz w:val="24"/>
          <w:szCs w:val="24"/>
        </w:rPr>
        <w:t>)</w:t>
      </w:r>
      <w:r w:rsidR="000533C2" w:rsidRPr="008C38B3">
        <w:rPr>
          <w:rFonts w:ascii="Book Antiqua" w:hAnsi="Book Antiqua" w:cs="Times New Roman"/>
          <w:sz w:val="24"/>
          <w:szCs w:val="24"/>
        </w:rPr>
        <w:t xml:space="preserve"> scores and patient satisfaction before and after treatment. The levels of inflammatory cytokines in the synovial fluid were detected in the three groups before and after treatment.</w:t>
      </w:r>
    </w:p>
    <w:p w14:paraId="5E3A1E94" w14:textId="3EB5927B" w:rsidR="00070ACE" w:rsidRPr="008C38B3" w:rsidRDefault="00070ACE" w:rsidP="001E68F4">
      <w:pPr>
        <w:snapToGrid w:val="0"/>
        <w:spacing w:after="0" w:line="360" w:lineRule="auto"/>
        <w:jc w:val="both"/>
        <w:rPr>
          <w:rFonts w:ascii="Book Antiqua" w:hAnsi="Book Antiqua" w:cs="Times New Roman"/>
          <w:sz w:val="24"/>
          <w:szCs w:val="24"/>
        </w:rPr>
      </w:pPr>
    </w:p>
    <w:p w14:paraId="76B40ECB" w14:textId="46688EB5" w:rsidR="006765BA" w:rsidRPr="008C38B3" w:rsidRDefault="00B63023" w:rsidP="001E68F4">
      <w:pPr>
        <w:snapToGrid w:val="0"/>
        <w:spacing w:after="0" w:line="360" w:lineRule="auto"/>
        <w:jc w:val="both"/>
        <w:rPr>
          <w:rFonts w:ascii="Book Antiqua" w:hAnsi="Book Antiqua" w:cs="Times New Roman"/>
          <w:i/>
          <w:iCs/>
          <w:sz w:val="24"/>
          <w:szCs w:val="24"/>
        </w:rPr>
      </w:pPr>
      <w:r w:rsidRPr="008C38B3">
        <w:rPr>
          <w:rFonts w:ascii="Book Antiqua" w:hAnsi="Book Antiqua" w:cs="Times New Roman"/>
          <w:b/>
          <w:i/>
          <w:iCs/>
          <w:sz w:val="24"/>
          <w:szCs w:val="24"/>
        </w:rPr>
        <w:t>RESULTS</w:t>
      </w:r>
      <w:r w:rsidRPr="008C38B3">
        <w:rPr>
          <w:rFonts w:ascii="Book Antiqua" w:hAnsi="Book Antiqua" w:cs="Times New Roman"/>
          <w:i/>
          <w:iCs/>
          <w:sz w:val="24"/>
          <w:szCs w:val="24"/>
        </w:rPr>
        <w:t xml:space="preserve"> </w:t>
      </w:r>
    </w:p>
    <w:p w14:paraId="74A88BB0" w14:textId="3BAFF6C8" w:rsidR="00070ACE"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All patients were followed up for an average of 15.5</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2.7 mo. </w:t>
      </w:r>
      <w:r w:rsidR="007C17A1" w:rsidRPr="008C38B3">
        <w:rPr>
          <w:rFonts w:ascii="Book Antiqua" w:hAnsi="Book Antiqua" w:cs="Times New Roman"/>
          <w:sz w:val="24"/>
          <w:szCs w:val="24"/>
        </w:rPr>
        <w:t>The clinic</w:t>
      </w:r>
      <w:r w:rsidR="001D551F" w:rsidRPr="008C38B3">
        <w:rPr>
          <w:rFonts w:ascii="Book Antiqua" w:hAnsi="Book Antiqua" w:cs="Times New Roman"/>
          <w:sz w:val="24"/>
          <w:szCs w:val="24"/>
        </w:rPr>
        <w:t>al</w:t>
      </w:r>
      <w:r w:rsidR="007C17A1" w:rsidRPr="008C38B3">
        <w:rPr>
          <w:rFonts w:ascii="Book Antiqua" w:hAnsi="Book Antiqua" w:cs="Times New Roman"/>
          <w:sz w:val="24"/>
          <w:szCs w:val="24"/>
        </w:rPr>
        <w:t xml:space="preserve"> efficacy </w:t>
      </w:r>
      <w:r w:rsidR="00ED09CC" w:rsidRPr="008C38B3">
        <w:rPr>
          <w:rFonts w:ascii="Book Antiqua" w:hAnsi="Book Antiqua" w:cs="Times New Roman"/>
          <w:sz w:val="24"/>
          <w:szCs w:val="24"/>
        </w:rPr>
        <w:t xml:space="preserve">was </w:t>
      </w:r>
      <w:r w:rsidR="007C17A1" w:rsidRPr="008C38B3">
        <w:rPr>
          <w:rFonts w:ascii="Book Antiqua" w:hAnsi="Book Antiqua" w:cs="Times New Roman"/>
          <w:sz w:val="24"/>
          <w:szCs w:val="24"/>
        </w:rPr>
        <w:t xml:space="preserve">estimated by VAS and HSS scores at 12 </w:t>
      </w:r>
      <w:proofErr w:type="spellStart"/>
      <w:proofErr w:type="gramStart"/>
      <w:r w:rsidR="007C17A1" w:rsidRPr="008C38B3">
        <w:rPr>
          <w:rFonts w:ascii="Book Antiqua" w:hAnsi="Book Antiqua" w:cs="Times New Roman"/>
          <w:sz w:val="24"/>
          <w:szCs w:val="24"/>
        </w:rPr>
        <w:t>mo</w:t>
      </w:r>
      <w:proofErr w:type="spellEnd"/>
      <w:proofErr w:type="gramEnd"/>
      <w:r w:rsidR="007C17A1" w:rsidRPr="008C38B3">
        <w:rPr>
          <w:rFonts w:ascii="Book Antiqua" w:hAnsi="Book Antiqua" w:cs="Times New Roman"/>
          <w:sz w:val="24"/>
          <w:szCs w:val="24"/>
        </w:rPr>
        <w:t xml:space="preserve"> after treatment. Inflammatory cytokine levels in the synovial fluid were evaluated at 3 </w:t>
      </w:r>
      <w:proofErr w:type="spellStart"/>
      <w:proofErr w:type="gramStart"/>
      <w:r w:rsidR="007C17A1" w:rsidRPr="008C38B3">
        <w:rPr>
          <w:rFonts w:ascii="Book Antiqua" w:hAnsi="Book Antiqua" w:cs="Times New Roman"/>
          <w:sz w:val="24"/>
          <w:szCs w:val="24"/>
        </w:rPr>
        <w:t>mo</w:t>
      </w:r>
      <w:proofErr w:type="spellEnd"/>
      <w:proofErr w:type="gramEnd"/>
      <w:r w:rsidR="007C17A1" w:rsidRPr="008C38B3">
        <w:rPr>
          <w:rFonts w:ascii="Book Antiqua" w:hAnsi="Book Antiqua" w:cs="Times New Roman"/>
          <w:sz w:val="24"/>
          <w:szCs w:val="24"/>
        </w:rPr>
        <w:t xml:space="preserve"> after treatment.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VAS and HSS scores were significantly improved in each group </w:t>
      </w:r>
      <w:r w:rsidR="00ED09CC" w:rsidRPr="008C38B3">
        <w:rPr>
          <w:rFonts w:ascii="Book Antiqua" w:hAnsi="Book Antiqua" w:cs="Times New Roman"/>
          <w:sz w:val="24"/>
          <w:szCs w:val="24"/>
        </w:rPr>
        <w:t xml:space="preserve">compared with </w:t>
      </w:r>
      <w:r w:rsidRPr="008C38B3">
        <w:rPr>
          <w:rFonts w:ascii="Book Antiqua" w:hAnsi="Book Antiqua" w:cs="Times New Roman"/>
          <w:sz w:val="24"/>
          <w:szCs w:val="24"/>
        </w:rPr>
        <w:t>before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lastRenderedPageBreak/>
        <w:t>0.001). There were significant differences among</w:t>
      </w:r>
      <w:r w:rsidR="00ED09CC"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three groups in VAS and HSS scores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 The clinical efficacy of group C was superior to that of groups A and B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 while group B outperformed group A in this respect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 The patient satisfaction was the highest in group C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0.001). After treatment, the levels of </w:t>
      </w:r>
      <w:bookmarkStart w:id="24" w:name="_Hlk8891737"/>
      <w:r w:rsidR="00DD0992" w:rsidRPr="008C38B3">
        <w:rPr>
          <w:rFonts w:ascii="Book Antiqua" w:hAnsi="Book Antiqua" w:cs="Arial"/>
          <w:sz w:val="24"/>
          <w:szCs w:val="24"/>
        </w:rPr>
        <w:t>tumor necrosis factor α</w:t>
      </w:r>
      <w:bookmarkEnd w:id="24"/>
      <w:r w:rsidR="00DD0992" w:rsidRPr="008C38B3">
        <w:rPr>
          <w:rFonts w:ascii="Book Antiqua" w:hAnsi="Book Antiqua" w:cs="Arial"/>
          <w:sz w:val="24"/>
          <w:szCs w:val="24"/>
        </w:rPr>
        <w:t xml:space="preserve"> (</w:t>
      </w:r>
      <w:r w:rsidRPr="008C38B3">
        <w:rPr>
          <w:rFonts w:ascii="Book Antiqua" w:hAnsi="Book Antiqua" w:cs="Times New Roman"/>
          <w:sz w:val="24"/>
          <w:szCs w:val="24"/>
        </w:rPr>
        <w:t>TNF-</w:t>
      </w:r>
      <w:r w:rsidRPr="008C38B3">
        <w:rPr>
          <w:rFonts w:ascii="Book Antiqua" w:hAnsi="Book Antiqua" w:cs="Times New Roman"/>
          <w:sz w:val="24"/>
          <w:szCs w:val="24"/>
          <w:shd w:val="clear" w:color="auto" w:fill="FFFFFF"/>
        </w:rPr>
        <w:t>α</w:t>
      </w:r>
      <w:r w:rsidR="00DD0992" w:rsidRPr="008C38B3">
        <w:rPr>
          <w:rFonts w:ascii="Book Antiqua" w:hAnsi="Book Antiqua" w:cs="Times New Roman"/>
          <w:sz w:val="24"/>
          <w:szCs w:val="24"/>
          <w:shd w:val="clear" w:color="auto" w:fill="FFFFFF"/>
        </w:rPr>
        <w:t>)</w:t>
      </w:r>
      <w:r w:rsidRPr="008C38B3">
        <w:rPr>
          <w:rFonts w:ascii="Book Antiqua" w:hAnsi="Book Antiqua" w:cs="Times New Roman"/>
          <w:sz w:val="24"/>
          <w:szCs w:val="24"/>
        </w:rPr>
        <w:t xml:space="preserve"> and </w:t>
      </w:r>
      <w:r w:rsidR="00DD0992" w:rsidRPr="008C38B3">
        <w:rPr>
          <w:rFonts w:ascii="Book Antiqua" w:eastAsia="宋体" w:hAnsi="Book Antiqua" w:cs="Times New Roman"/>
          <w:sz w:val="24"/>
          <w:szCs w:val="24"/>
        </w:rPr>
        <w:t>interleukin</w:t>
      </w:r>
      <w:r w:rsidR="00DD0992" w:rsidRPr="008C38B3">
        <w:rPr>
          <w:rFonts w:ascii="Book Antiqua" w:hAnsi="Book Antiqua" w:cs="Times New Roman"/>
          <w:sz w:val="24"/>
          <w:szCs w:val="24"/>
        </w:rPr>
        <w:t xml:space="preserve"> (</w:t>
      </w:r>
      <w:r w:rsidRPr="008C38B3">
        <w:rPr>
          <w:rFonts w:ascii="Book Antiqua" w:hAnsi="Book Antiqua" w:cs="Times New Roman"/>
          <w:sz w:val="24"/>
          <w:szCs w:val="24"/>
        </w:rPr>
        <w:t>IL</w:t>
      </w:r>
      <w:r w:rsidR="00DD0992" w:rsidRPr="008C38B3">
        <w:rPr>
          <w:rFonts w:ascii="Book Antiqua" w:hAnsi="Book Antiqua" w:cs="Times New Roman"/>
          <w:sz w:val="24"/>
          <w:szCs w:val="24"/>
        </w:rPr>
        <w:t>)</w:t>
      </w:r>
      <w:r w:rsidRPr="008C38B3">
        <w:rPr>
          <w:rFonts w:ascii="Book Antiqua" w:hAnsi="Book Antiqua" w:cs="Times New Roman"/>
          <w:sz w:val="24"/>
          <w:szCs w:val="24"/>
        </w:rPr>
        <w:t xml:space="preserve">-6 in the synovial fluid decreased in each group </w:t>
      </w:r>
      <w:r w:rsidR="00177F5C" w:rsidRPr="008C38B3">
        <w:rPr>
          <w:rFonts w:ascii="Book Antiqua" w:hAnsi="Book Antiqua" w:cs="Times New Roman"/>
          <w:sz w:val="24"/>
          <w:szCs w:val="24"/>
        </w:rPr>
        <w:t>compared with</w:t>
      </w:r>
      <w:r w:rsidRPr="008C38B3">
        <w:rPr>
          <w:rFonts w:ascii="Book Antiqua" w:hAnsi="Book Antiqua" w:cs="Times New Roman"/>
          <w:sz w:val="24"/>
          <w:szCs w:val="24"/>
        </w:rPr>
        <w:t xml:space="preserve"> before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 while the level</w:t>
      </w:r>
      <w:r w:rsidR="008F56FB" w:rsidRPr="008C38B3">
        <w:rPr>
          <w:rFonts w:ascii="Book Antiqua" w:hAnsi="Book Antiqua" w:cs="Times New Roman"/>
          <w:sz w:val="24"/>
          <w:szCs w:val="24"/>
        </w:rPr>
        <w:t>s</w:t>
      </w:r>
      <w:r w:rsidRPr="008C38B3">
        <w:rPr>
          <w:rFonts w:ascii="Book Antiqua" w:hAnsi="Book Antiqua" w:cs="Times New Roman"/>
          <w:sz w:val="24"/>
          <w:szCs w:val="24"/>
        </w:rPr>
        <w:t xml:space="preserve"> of IL-10 increased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 The three groups differed significantly in the levels of TNF-a, IL-6 and IL-10 in the synovial fluid after treatment (</w:t>
      </w:r>
      <w:r w:rsidRPr="008C38B3">
        <w:rPr>
          <w:rFonts w:ascii="Book Antiqua" w:hAnsi="Book Antiqua" w:cs="Times New Roman"/>
          <w:i/>
          <w:iCs/>
          <w:sz w:val="24"/>
          <w:szCs w:val="24"/>
        </w:rPr>
        <w:t>P</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B63023" w:rsidRPr="008C38B3">
        <w:rPr>
          <w:rFonts w:ascii="Book Antiqua" w:hAnsi="Book Antiqua" w:cs="Times New Roman"/>
          <w:sz w:val="24"/>
          <w:szCs w:val="24"/>
        </w:rPr>
        <w:t xml:space="preserve"> </w:t>
      </w:r>
      <w:r w:rsidRPr="008C38B3">
        <w:rPr>
          <w:rFonts w:ascii="Book Antiqua" w:hAnsi="Book Antiqua" w:cs="Times New Roman"/>
          <w:sz w:val="24"/>
          <w:szCs w:val="24"/>
        </w:rPr>
        <w:t>0.001).</w:t>
      </w:r>
    </w:p>
    <w:p w14:paraId="794B6955" w14:textId="77777777" w:rsidR="00B63023" w:rsidRPr="008C38B3" w:rsidRDefault="00B63023" w:rsidP="001E68F4">
      <w:pPr>
        <w:snapToGrid w:val="0"/>
        <w:spacing w:after="0" w:line="360" w:lineRule="auto"/>
        <w:jc w:val="both"/>
        <w:rPr>
          <w:rFonts w:ascii="Book Antiqua" w:hAnsi="Book Antiqua" w:cs="Times New Roman"/>
          <w:sz w:val="24"/>
          <w:szCs w:val="24"/>
        </w:rPr>
      </w:pPr>
    </w:p>
    <w:p w14:paraId="0103C837" w14:textId="5870F2F6" w:rsidR="006765BA" w:rsidRPr="008C38B3" w:rsidRDefault="00B63023" w:rsidP="001E68F4">
      <w:pPr>
        <w:snapToGrid w:val="0"/>
        <w:spacing w:after="0" w:line="360" w:lineRule="auto"/>
        <w:jc w:val="both"/>
        <w:rPr>
          <w:rFonts w:ascii="Book Antiqua" w:hAnsi="Book Antiqua" w:cs="Times New Roman"/>
          <w:i/>
          <w:iCs/>
          <w:sz w:val="24"/>
          <w:szCs w:val="24"/>
        </w:rPr>
      </w:pPr>
      <w:r w:rsidRPr="008C38B3">
        <w:rPr>
          <w:rFonts w:ascii="Book Antiqua" w:hAnsi="Book Antiqua" w:cs="Times New Roman"/>
          <w:b/>
          <w:i/>
          <w:iCs/>
          <w:sz w:val="24"/>
          <w:szCs w:val="24"/>
        </w:rPr>
        <w:t>CONCLUSION</w:t>
      </w:r>
      <w:r w:rsidRPr="008C38B3">
        <w:rPr>
          <w:rFonts w:ascii="Book Antiqua" w:hAnsi="Book Antiqua" w:cs="Times New Roman"/>
          <w:i/>
          <w:iCs/>
          <w:sz w:val="24"/>
          <w:szCs w:val="24"/>
        </w:rPr>
        <w:t xml:space="preserve"> </w:t>
      </w:r>
    </w:p>
    <w:p w14:paraId="0924A167" w14:textId="689B1E36"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For patients with early knee osteoarthritis,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could effectively improve clinical symptom</w:t>
      </w:r>
      <w:r w:rsidR="00EF6667" w:rsidRPr="008C38B3">
        <w:rPr>
          <w:rFonts w:ascii="Book Antiqua" w:hAnsi="Book Antiqua" w:cs="Times New Roman"/>
          <w:sz w:val="24"/>
          <w:szCs w:val="24"/>
        </w:rPr>
        <w:t xml:space="preserve">s. </w:t>
      </w:r>
      <w:r w:rsidRPr="008C38B3">
        <w:rPr>
          <w:rFonts w:ascii="Book Antiqua" w:hAnsi="Book Antiqua" w:cs="Times New Roman"/>
          <w:sz w:val="24"/>
          <w:szCs w:val="24"/>
        </w:rPr>
        <w:t xml:space="preserve">This method </w:t>
      </w:r>
      <w:r w:rsidR="00922386" w:rsidRPr="008C38B3">
        <w:rPr>
          <w:rFonts w:ascii="Book Antiqua" w:hAnsi="Book Antiqua" w:cs="Times New Roman"/>
          <w:sz w:val="24"/>
          <w:szCs w:val="24"/>
        </w:rPr>
        <w:t>may</w:t>
      </w:r>
      <w:r w:rsidRPr="008C38B3">
        <w:rPr>
          <w:rFonts w:ascii="Book Antiqua" w:hAnsi="Book Antiqua" w:cs="Times New Roman"/>
          <w:sz w:val="24"/>
          <w:szCs w:val="24"/>
        </w:rPr>
        <w:t xml:space="preserve"> be a reliable alternative</w:t>
      </w:r>
      <w:r w:rsidR="004731E6" w:rsidRPr="008C38B3">
        <w:rPr>
          <w:rFonts w:ascii="Book Antiqua" w:hAnsi="Book Antiqua" w:cs="Times New Roman"/>
          <w:sz w:val="24"/>
          <w:szCs w:val="24"/>
        </w:rPr>
        <w:t xml:space="preserve"> for early knee osteoarthritis</w:t>
      </w:r>
      <w:r w:rsidR="00070ACE" w:rsidRPr="008C38B3">
        <w:rPr>
          <w:rFonts w:ascii="Book Antiqua" w:hAnsi="Book Antiqua" w:cs="Times New Roman"/>
          <w:sz w:val="24"/>
          <w:szCs w:val="24"/>
        </w:rPr>
        <w:t>.</w:t>
      </w:r>
    </w:p>
    <w:p w14:paraId="3F8C3594" w14:textId="00F057BF" w:rsidR="00B63023" w:rsidRPr="008C38B3" w:rsidRDefault="00B63023" w:rsidP="001E68F4">
      <w:pPr>
        <w:snapToGrid w:val="0"/>
        <w:spacing w:after="0" w:line="360" w:lineRule="auto"/>
        <w:jc w:val="both"/>
        <w:rPr>
          <w:rFonts w:ascii="Book Antiqua" w:hAnsi="Book Antiqua" w:cs="Times New Roman"/>
          <w:sz w:val="24"/>
          <w:szCs w:val="24"/>
        </w:rPr>
      </w:pPr>
    </w:p>
    <w:p w14:paraId="5E8982EC" w14:textId="77777777" w:rsidR="00B63023" w:rsidRPr="008C38B3" w:rsidRDefault="00B63023" w:rsidP="001E68F4">
      <w:pPr>
        <w:snapToGrid w:val="0"/>
        <w:spacing w:after="0" w:line="360" w:lineRule="auto"/>
        <w:jc w:val="both"/>
        <w:rPr>
          <w:rFonts w:ascii="Book Antiqua" w:hAnsi="Book Antiqua" w:cs="Times New Roman"/>
          <w:sz w:val="24"/>
          <w:szCs w:val="24"/>
        </w:rPr>
      </w:pPr>
      <w:bookmarkStart w:id="25" w:name="_Hlk18572561"/>
      <w:r w:rsidRPr="008C38B3">
        <w:rPr>
          <w:rFonts w:ascii="Book Antiqua" w:hAnsi="Book Antiqua" w:cs="Times New Roman"/>
          <w:b/>
          <w:sz w:val="24"/>
          <w:szCs w:val="24"/>
        </w:rPr>
        <w:t>Key words:</w:t>
      </w:r>
      <w:bookmarkEnd w:id="25"/>
      <w:r w:rsidRPr="008C38B3">
        <w:rPr>
          <w:rFonts w:ascii="Book Antiqua" w:hAnsi="Book Antiqua" w:cs="Times New Roman"/>
          <w:sz w:val="24"/>
          <w:szCs w:val="24"/>
        </w:rPr>
        <w:t xml:space="preserve"> </w:t>
      </w:r>
      <w:bookmarkStart w:id="26" w:name="OLE_LINK22"/>
      <w:r w:rsidR="000533C2" w:rsidRPr="008C38B3">
        <w:rPr>
          <w:rFonts w:ascii="Book Antiqua" w:hAnsi="Book Antiqua" w:cs="Times New Roman"/>
          <w:sz w:val="24"/>
          <w:szCs w:val="24"/>
        </w:rPr>
        <w:t>Knee osteoarthritis</w:t>
      </w:r>
      <w:bookmarkEnd w:id="26"/>
      <w:r w:rsidR="006765BA" w:rsidRPr="008C38B3">
        <w:rPr>
          <w:rFonts w:ascii="Book Antiqua" w:hAnsi="Book Antiqua" w:cs="Times New Roman"/>
          <w:sz w:val="24"/>
          <w:szCs w:val="24"/>
        </w:rPr>
        <w:t>;</w:t>
      </w:r>
      <w:r w:rsidR="000533C2" w:rsidRPr="008C38B3">
        <w:rPr>
          <w:rFonts w:ascii="Book Antiqua" w:hAnsi="Book Antiqua" w:cs="Times New Roman"/>
          <w:sz w:val="24"/>
          <w:szCs w:val="24"/>
        </w:rPr>
        <w:t xml:space="preserve"> </w:t>
      </w:r>
      <w:bookmarkStart w:id="27" w:name="OLE_LINK23"/>
      <w:r w:rsidRPr="008C38B3">
        <w:rPr>
          <w:rFonts w:ascii="Book Antiqua" w:hAnsi="Book Antiqua" w:cs="Times New Roman"/>
          <w:sz w:val="24"/>
          <w:szCs w:val="24"/>
        </w:rPr>
        <w:t>I</w:t>
      </w:r>
      <w:r w:rsidR="000533C2" w:rsidRPr="008C38B3">
        <w:rPr>
          <w:rFonts w:ascii="Book Antiqua" w:hAnsi="Book Antiqua" w:cs="Times New Roman"/>
          <w:sz w:val="24"/>
          <w:szCs w:val="24"/>
        </w:rPr>
        <w:t>ntra-articular injection</w:t>
      </w:r>
      <w:bookmarkEnd w:id="27"/>
      <w:r w:rsidR="006765BA" w:rsidRPr="008C38B3">
        <w:rPr>
          <w:rFonts w:ascii="Book Antiqua" w:hAnsi="Book Antiqua" w:cs="Times New Roman"/>
          <w:sz w:val="24"/>
          <w:szCs w:val="24"/>
        </w:rPr>
        <w:t>;</w:t>
      </w:r>
      <w:r w:rsidR="000533C2" w:rsidRPr="008C38B3">
        <w:rPr>
          <w:rFonts w:ascii="Book Antiqua" w:hAnsi="Book Antiqua" w:cs="Times New Roman"/>
          <w:sz w:val="24"/>
          <w:szCs w:val="24"/>
        </w:rPr>
        <w:t xml:space="preserve"> </w:t>
      </w:r>
      <w:bookmarkStart w:id="28" w:name="OLE_LINK24"/>
      <w:bookmarkStart w:id="29" w:name="OLE_LINK25"/>
      <w:proofErr w:type="spellStart"/>
      <w:r w:rsidRPr="008C38B3">
        <w:rPr>
          <w:rFonts w:ascii="Book Antiqua" w:hAnsi="Book Antiqua" w:cs="Times New Roman"/>
          <w:sz w:val="24"/>
          <w:szCs w:val="24"/>
        </w:rPr>
        <w:t>P</w:t>
      </w:r>
      <w:r w:rsidR="000533C2" w:rsidRPr="008C38B3">
        <w:rPr>
          <w:rFonts w:ascii="Book Antiqua" w:hAnsi="Book Antiqua" w:cs="Times New Roman"/>
          <w:sz w:val="24"/>
          <w:szCs w:val="24"/>
        </w:rPr>
        <w:t>arecoxib</w:t>
      </w:r>
      <w:bookmarkEnd w:id="28"/>
      <w:bookmarkEnd w:id="29"/>
      <w:proofErr w:type="spellEnd"/>
      <w:r w:rsidRPr="008C38B3">
        <w:rPr>
          <w:rFonts w:ascii="Book Antiqua" w:hAnsi="Book Antiqua" w:cs="Times New Roman"/>
          <w:sz w:val="24"/>
          <w:szCs w:val="24"/>
        </w:rPr>
        <w:t xml:space="preserve">; </w:t>
      </w:r>
      <w:bookmarkStart w:id="30" w:name="OLE_LINK26"/>
      <w:r w:rsidRPr="008C38B3">
        <w:rPr>
          <w:rFonts w:ascii="Book Antiqua" w:hAnsi="Book Antiqua" w:cs="Times New Roman"/>
          <w:sz w:val="24"/>
          <w:szCs w:val="24"/>
        </w:rPr>
        <w:t>Non-steroid anti-inflammatory drugs</w:t>
      </w:r>
      <w:bookmarkEnd w:id="30"/>
    </w:p>
    <w:p w14:paraId="64A75932" w14:textId="77777777" w:rsidR="00B63023" w:rsidRPr="008C38B3" w:rsidRDefault="00B63023" w:rsidP="001E68F4">
      <w:pPr>
        <w:snapToGrid w:val="0"/>
        <w:spacing w:after="0" w:line="360" w:lineRule="auto"/>
        <w:jc w:val="both"/>
        <w:rPr>
          <w:rFonts w:ascii="Book Antiqua" w:hAnsi="Book Antiqua" w:cs="Times New Roman"/>
          <w:sz w:val="24"/>
          <w:szCs w:val="24"/>
        </w:rPr>
      </w:pPr>
    </w:p>
    <w:p w14:paraId="15B719C2" w14:textId="376D342C" w:rsidR="00B63023" w:rsidRPr="008C38B3" w:rsidRDefault="00B63023" w:rsidP="001E68F4">
      <w:pPr>
        <w:widowControl w:val="0"/>
        <w:autoSpaceDE w:val="0"/>
        <w:autoSpaceDN w:val="0"/>
        <w:adjustRightInd w:val="0"/>
        <w:snapToGrid w:val="0"/>
        <w:spacing w:after="0" w:line="360" w:lineRule="auto"/>
        <w:jc w:val="both"/>
        <w:rPr>
          <w:rFonts w:ascii="Book Antiqua" w:eastAsia="宋体" w:hAnsi="Book Antiqua" w:cs="Arial Unicode MS"/>
          <w:sz w:val="24"/>
          <w:szCs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bookmarkStart w:id="166" w:name="_Hlk18572582"/>
      <w:proofErr w:type="gramStart"/>
      <w:r w:rsidRPr="008C38B3">
        <w:rPr>
          <w:rFonts w:ascii="Book Antiqua" w:eastAsia="宋体" w:hAnsi="Book Antiqua" w:cs="Times New Roman"/>
          <w:b/>
          <w:sz w:val="24"/>
          <w:szCs w:val="24"/>
        </w:rPr>
        <w:t xml:space="preserve">© </w:t>
      </w:r>
      <w:r w:rsidRPr="008C38B3">
        <w:rPr>
          <w:rFonts w:ascii="Book Antiqua" w:eastAsia="AdvTimes" w:hAnsi="Book Antiqua" w:cs="AdvTimes"/>
          <w:b/>
          <w:sz w:val="24"/>
          <w:szCs w:val="24"/>
        </w:rPr>
        <w:t>The Author(s) 2019.</w:t>
      </w:r>
      <w:proofErr w:type="gramEnd"/>
      <w:r w:rsidRPr="008C38B3">
        <w:rPr>
          <w:rFonts w:ascii="Book Antiqua" w:eastAsia="AdvTimes" w:hAnsi="Book Antiqua" w:cs="AdvTimes"/>
          <w:sz w:val="24"/>
          <w:szCs w:val="24"/>
        </w:rPr>
        <w:t xml:space="preserve"> </w:t>
      </w:r>
      <w:proofErr w:type="gramStart"/>
      <w:r w:rsidRPr="008C38B3">
        <w:rPr>
          <w:rFonts w:ascii="Book Antiqua" w:eastAsia="AdvTimes" w:hAnsi="Book Antiqua" w:cs="AdvTimes"/>
          <w:sz w:val="24"/>
          <w:szCs w:val="24"/>
        </w:rPr>
        <w:t xml:space="preserve">Published by </w:t>
      </w:r>
      <w:proofErr w:type="spellStart"/>
      <w:r w:rsidRPr="008C38B3">
        <w:rPr>
          <w:rFonts w:ascii="Book Antiqua" w:eastAsia="宋体" w:hAnsi="Book Antiqua" w:cs="Arial Unicode MS"/>
          <w:sz w:val="24"/>
          <w:szCs w:val="24"/>
        </w:rPr>
        <w:t>Baishideng</w:t>
      </w:r>
      <w:proofErr w:type="spellEnd"/>
      <w:r w:rsidRPr="008C38B3">
        <w:rPr>
          <w:rFonts w:ascii="Book Antiqua" w:eastAsia="宋体" w:hAnsi="Book Antiqua" w:cs="Arial Unicode MS"/>
          <w:sz w:val="24"/>
          <w:szCs w:val="24"/>
        </w:rPr>
        <w:t xml:space="preserve"> Publishing Group Inc.</w:t>
      </w:r>
      <w:proofErr w:type="gramEnd"/>
      <w:r w:rsidRPr="008C38B3">
        <w:rPr>
          <w:rFonts w:ascii="Book Antiqua" w:eastAsia="宋体" w:hAnsi="Book Antiqua" w:cs="Arial Unicode MS"/>
          <w:sz w:val="24"/>
          <w:szCs w:val="24"/>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bookmarkEnd w:id="166"/>
    <w:p w14:paraId="794F4EA5" w14:textId="447A8D72" w:rsidR="006765BA" w:rsidRPr="008C38B3" w:rsidRDefault="006765BA" w:rsidP="001E68F4">
      <w:pPr>
        <w:snapToGrid w:val="0"/>
        <w:spacing w:after="0" w:line="360" w:lineRule="auto"/>
        <w:jc w:val="both"/>
        <w:rPr>
          <w:rFonts w:ascii="Book Antiqua" w:hAnsi="Book Antiqua" w:cs="Times New Roman"/>
          <w:sz w:val="24"/>
          <w:szCs w:val="24"/>
        </w:rPr>
      </w:pPr>
    </w:p>
    <w:p w14:paraId="72891490" w14:textId="7F4449AB" w:rsidR="006765BA" w:rsidRPr="008C38B3" w:rsidRDefault="00070ACE"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Core tip:</w:t>
      </w:r>
      <w:r w:rsidR="006765BA" w:rsidRPr="008C38B3">
        <w:rPr>
          <w:rFonts w:ascii="Book Antiqua" w:hAnsi="Book Antiqua" w:cs="Times New Roman"/>
          <w:sz w:val="24"/>
          <w:szCs w:val="24"/>
        </w:rPr>
        <w:t xml:space="preserve"> Among patients with early </w:t>
      </w:r>
      <w:r w:rsidR="00B63023" w:rsidRPr="008C38B3">
        <w:rPr>
          <w:rFonts w:ascii="Book Antiqua" w:hAnsi="Book Antiqua" w:cs="Times New Roman"/>
          <w:sz w:val="24"/>
          <w:szCs w:val="24"/>
        </w:rPr>
        <w:t>knee osteoarthritis</w:t>
      </w:r>
      <w:r w:rsidR="006765BA" w:rsidRPr="008C38B3">
        <w:rPr>
          <w:rFonts w:ascii="Book Antiqua" w:hAnsi="Book Antiqua" w:cs="Times New Roman"/>
          <w:sz w:val="24"/>
          <w:szCs w:val="24"/>
        </w:rPr>
        <w:t xml:space="preserve">, intra-articular injection of </w:t>
      </w:r>
      <w:proofErr w:type="spellStart"/>
      <w:r w:rsidR="006765BA" w:rsidRPr="008C38B3">
        <w:rPr>
          <w:rFonts w:ascii="Book Antiqua" w:hAnsi="Book Antiqua" w:cs="Times New Roman"/>
          <w:sz w:val="24"/>
          <w:szCs w:val="24"/>
        </w:rPr>
        <w:t>parecoxib</w:t>
      </w:r>
      <w:proofErr w:type="spellEnd"/>
      <w:r w:rsidR="006765BA" w:rsidRPr="008C38B3">
        <w:rPr>
          <w:rFonts w:ascii="Book Antiqua" w:hAnsi="Book Antiqua" w:cs="Times New Roman"/>
          <w:sz w:val="24"/>
          <w:szCs w:val="24"/>
        </w:rPr>
        <w:t xml:space="preserve"> can significantly improve clinical symptoms and avoid the adverse events associated with long-term oral use of </w:t>
      </w:r>
      <w:r w:rsidR="00B63023" w:rsidRPr="008C38B3">
        <w:rPr>
          <w:rFonts w:ascii="Book Antiqua" w:hAnsi="Book Antiqua" w:cs="Times New Roman"/>
          <w:sz w:val="24"/>
          <w:szCs w:val="24"/>
        </w:rPr>
        <w:t>non-steroid anti-inflammatory drugs</w:t>
      </w:r>
      <w:r w:rsidR="006765BA" w:rsidRPr="008C38B3">
        <w:rPr>
          <w:rFonts w:ascii="Book Antiqua" w:hAnsi="Book Antiqua" w:cs="Times New Roman"/>
          <w:sz w:val="24"/>
          <w:szCs w:val="24"/>
        </w:rPr>
        <w:t>. This treatment can be a suitable treatment alternative.</w:t>
      </w:r>
    </w:p>
    <w:p w14:paraId="203CE160" w14:textId="77777777" w:rsidR="00B63023" w:rsidRPr="008C38B3" w:rsidRDefault="00B63023" w:rsidP="001E68F4">
      <w:pPr>
        <w:snapToGrid w:val="0"/>
        <w:spacing w:after="0" w:line="360" w:lineRule="auto"/>
        <w:jc w:val="both"/>
        <w:rPr>
          <w:rFonts w:ascii="Book Antiqua" w:hAnsi="Book Antiqua" w:cs="Times New Roman"/>
          <w:b/>
          <w:sz w:val="24"/>
          <w:szCs w:val="24"/>
        </w:rPr>
      </w:pPr>
    </w:p>
    <w:p w14:paraId="24079295" w14:textId="0F9DFCB9" w:rsidR="004323AB" w:rsidRPr="008C38B3" w:rsidRDefault="004323AB" w:rsidP="00DC21DE">
      <w:pPr>
        <w:spacing w:line="360" w:lineRule="auto"/>
        <w:rPr>
          <w:rFonts w:ascii="Book Antiqua" w:hAnsi="Book Antiqua"/>
          <w:iCs/>
          <w:sz w:val="24"/>
          <w:szCs w:val="24"/>
        </w:rPr>
      </w:pPr>
      <w:r w:rsidRPr="008C38B3">
        <w:rPr>
          <w:rFonts w:ascii="Book Antiqua" w:hAnsi="Book Antiqua" w:cs="Times New Roman" w:hint="eastAsia"/>
          <w:b/>
          <w:sz w:val="24"/>
          <w:szCs w:val="24"/>
        </w:rPr>
        <w:t>Citation:</w:t>
      </w:r>
      <w:r w:rsidRPr="008C38B3">
        <w:rPr>
          <w:rFonts w:ascii="Book Antiqua" w:hAnsi="Book Antiqua" w:cs="Times New Roman" w:hint="eastAsia"/>
          <w:sz w:val="24"/>
          <w:szCs w:val="24"/>
        </w:rPr>
        <w:t xml:space="preserve"> </w:t>
      </w:r>
      <w:r w:rsidR="00B63023" w:rsidRPr="008C38B3">
        <w:rPr>
          <w:rFonts w:ascii="Book Antiqua" w:hAnsi="Book Antiqua" w:cs="Times New Roman"/>
          <w:sz w:val="24"/>
          <w:szCs w:val="24"/>
        </w:rPr>
        <w:t>Lu</w:t>
      </w:r>
      <w:r w:rsidR="00B63023" w:rsidRPr="008C38B3">
        <w:rPr>
          <w:rFonts w:ascii="Book Antiqua" w:hAnsi="Book Antiqua" w:cs="Garamond-Bold"/>
          <w:sz w:val="24"/>
          <w:szCs w:val="24"/>
        </w:rPr>
        <w:t xml:space="preserve"> L, </w:t>
      </w:r>
      <w:proofErr w:type="spellStart"/>
      <w:r w:rsidR="00B63023" w:rsidRPr="008C38B3">
        <w:rPr>
          <w:rFonts w:ascii="Book Antiqua" w:hAnsi="Book Antiqua" w:cs="Times New Roman"/>
          <w:sz w:val="24"/>
          <w:szCs w:val="24"/>
        </w:rPr>
        <w:t>Xie</w:t>
      </w:r>
      <w:proofErr w:type="spellEnd"/>
      <w:r w:rsidR="00B63023" w:rsidRPr="008C38B3">
        <w:rPr>
          <w:rFonts w:ascii="Book Antiqua" w:hAnsi="Book Antiqua" w:cs="Times New Roman"/>
          <w:bCs/>
          <w:sz w:val="24"/>
          <w:szCs w:val="24"/>
        </w:rPr>
        <w:t xml:space="preserve"> Y, </w:t>
      </w:r>
      <w:proofErr w:type="spellStart"/>
      <w:r w:rsidR="00B63023" w:rsidRPr="008C38B3">
        <w:rPr>
          <w:rFonts w:ascii="Book Antiqua" w:hAnsi="Book Antiqua" w:cs="Times New Roman"/>
          <w:sz w:val="24"/>
          <w:szCs w:val="24"/>
        </w:rPr>
        <w:t>Gan</w:t>
      </w:r>
      <w:proofErr w:type="spellEnd"/>
      <w:r w:rsidR="00B63023" w:rsidRPr="008C38B3">
        <w:rPr>
          <w:rFonts w:ascii="Book Antiqua" w:hAnsi="Book Antiqua" w:cs="Times New Roman"/>
          <w:bCs/>
          <w:sz w:val="24"/>
          <w:szCs w:val="24"/>
        </w:rPr>
        <w:t xml:space="preserve"> K, </w:t>
      </w:r>
      <w:r w:rsidR="00B63023" w:rsidRPr="008C38B3">
        <w:rPr>
          <w:rFonts w:ascii="Book Antiqua" w:hAnsi="Book Antiqua" w:cs="Times New Roman"/>
          <w:sz w:val="24"/>
          <w:szCs w:val="24"/>
        </w:rPr>
        <w:t>Huang</w:t>
      </w:r>
      <w:r w:rsidR="00B63023" w:rsidRPr="008C38B3">
        <w:rPr>
          <w:rFonts w:ascii="Book Antiqua" w:hAnsi="Book Antiqua" w:cs="Times New Roman"/>
          <w:bCs/>
          <w:sz w:val="24"/>
          <w:szCs w:val="24"/>
        </w:rPr>
        <w:t xml:space="preserve"> XW. </w:t>
      </w:r>
      <w:proofErr w:type="gramStart"/>
      <w:r w:rsidR="00B63023" w:rsidRPr="008C38B3">
        <w:rPr>
          <w:rFonts w:ascii="Book Antiqua" w:hAnsi="Book Antiqua" w:cs="Times New Roman"/>
          <w:bCs/>
          <w:sz w:val="24"/>
          <w:szCs w:val="24"/>
        </w:rPr>
        <w:t xml:space="preserve">Comparison of intra-articular injection of </w:t>
      </w:r>
      <w:proofErr w:type="spellStart"/>
      <w:r w:rsidR="00B63023" w:rsidRPr="008C38B3">
        <w:rPr>
          <w:rFonts w:ascii="Book Antiqua" w:hAnsi="Book Antiqua" w:cs="Times New Roman"/>
          <w:bCs/>
          <w:sz w:val="24"/>
          <w:szCs w:val="24"/>
        </w:rPr>
        <w:t>parecoxib</w:t>
      </w:r>
      <w:proofErr w:type="spellEnd"/>
      <w:r w:rsidR="00B63023" w:rsidRPr="008C38B3">
        <w:rPr>
          <w:rFonts w:ascii="Book Antiqua" w:hAnsi="Book Antiqua" w:cs="Times New Roman"/>
          <w:bCs/>
          <w:sz w:val="24"/>
          <w:szCs w:val="24"/>
        </w:rPr>
        <w:t xml:space="preserve"> </w:t>
      </w:r>
      <w:r w:rsidR="00B63023" w:rsidRPr="008C38B3">
        <w:rPr>
          <w:rFonts w:ascii="Book Antiqua" w:hAnsi="Book Antiqua" w:cs="Times New Roman"/>
          <w:bCs/>
          <w:i/>
          <w:iCs/>
          <w:sz w:val="24"/>
          <w:szCs w:val="24"/>
        </w:rPr>
        <w:t>vs</w:t>
      </w:r>
      <w:r w:rsidR="00B63023" w:rsidRPr="008C38B3">
        <w:rPr>
          <w:rFonts w:ascii="Book Antiqua" w:hAnsi="Book Antiqua" w:cs="Times New Roman"/>
          <w:bCs/>
          <w:sz w:val="24"/>
          <w:szCs w:val="24"/>
        </w:rPr>
        <w:t xml:space="preserve"> oral administration of celecoxib for the clinical efficacy in the treatment of early knee osteoarthritis.</w:t>
      </w:r>
      <w:proofErr w:type="gramEnd"/>
      <w:r w:rsidR="00B63023" w:rsidRPr="008C38B3">
        <w:rPr>
          <w:rFonts w:ascii="Book Antiqua" w:hAnsi="Book Antiqua" w:cs="Times New Roman"/>
          <w:bCs/>
          <w:sz w:val="24"/>
          <w:szCs w:val="24"/>
        </w:rPr>
        <w:t xml:space="preserve"> </w:t>
      </w:r>
      <w:r w:rsidR="00B63023" w:rsidRPr="008C38B3">
        <w:rPr>
          <w:rFonts w:ascii="Book Antiqua" w:hAnsi="Book Antiqua"/>
          <w:i/>
          <w:iCs/>
          <w:sz w:val="24"/>
          <w:szCs w:val="24"/>
        </w:rPr>
        <w:t xml:space="preserve">World J </w:t>
      </w:r>
      <w:proofErr w:type="spellStart"/>
      <w:r w:rsidR="00B63023" w:rsidRPr="008C38B3">
        <w:rPr>
          <w:rFonts w:ascii="Book Antiqua" w:hAnsi="Book Antiqua"/>
          <w:i/>
          <w:iCs/>
          <w:sz w:val="24"/>
          <w:szCs w:val="24"/>
        </w:rPr>
        <w:t>Clin</w:t>
      </w:r>
      <w:proofErr w:type="spellEnd"/>
      <w:r w:rsidR="00B63023" w:rsidRPr="008C38B3">
        <w:rPr>
          <w:rFonts w:ascii="Book Antiqua" w:hAnsi="Book Antiqua"/>
          <w:i/>
          <w:iCs/>
          <w:sz w:val="24"/>
          <w:szCs w:val="24"/>
        </w:rPr>
        <w:t xml:space="preserve"> Cases </w:t>
      </w:r>
      <w:r w:rsidR="00DC21DE" w:rsidRPr="008C38B3">
        <w:rPr>
          <w:rFonts w:ascii="Book Antiqua" w:eastAsia="等线" w:hAnsi="Book Antiqua"/>
          <w:color w:val="000000" w:themeColor="text1"/>
          <w:sz w:val="24"/>
          <w:szCs w:val="24"/>
        </w:rPr>
        <w:t>2</w:t>
      </w:r>
      <w:r w:rsidR="00DC21DE" w:rsidRPr="008C38B3">
        <w:rPr>
          <w:rFonts w:ascii="Book Antiqua" w:hAnsi="Book Antiqua"/>
          <w:iCs/>
          <w:sz w:val="24"/>
          <w:szCs w:val="24"/>
        </w:rPr>
        <w:t xml:space="preserve">019; </w:t>
      </w:r>
      <w:r w:rsidR="00DC21DE" w:rsidRPr="008C38B3">
        <w:rPr>
          <w:rFonts w:ascii="Book Antiqua" w:hAnsi="Book Antiqua" w:hint="eastAsia"/>
          <w:iCs/>
          <w:sz w:val="24"/>
          <w:szCs w:val="24"/>
        </w:rPr>
        <w:t>7</w:t>
      </w:r>
      <w:r w:rsidR="00DC21DE" w:rsidRPr="008C38B3">
        <w:rPr>
          <w:rFonts w:ascii="Book Antiqua" w:hAnsi="Book Antiqua"/>
          <w:iCs/>
          <w:sz w:val="24"/>
          <w:szCs w:val="24"/>
        </w:rPr>
        <w:t>(</w:t>
      </w:r>
      <w:r w:rsidR="00DC21DE" w:rsidRPr="008C38B3">
        <w:rPr>
          <w:rFonts w:ascii="Book Antiqua" w:hAnsi="Book Antiqua" w:hint="eastAsia"/>
          <w:iCs/>
          <w:sz w:val="24"/>
          <w:szCs w:val="24"/>
        </w:rPr>
        <w:t>23</w:t>
      </w:r>
      <w:r w:rsidRPr="008C38B3">
        <w:rPr>
          <w:rFonts w:ascii="Book Antiqua" w:hAnsi="Book Antiqua"/>
          <w:iCs/>
          <w:sz w:val="24"/>
          <w:szCs w:val="24"/>
        </w:rPr>
        <w:t xml:space="preserve">): </w:t>
      </w:r>
      <w:r w:rsidR="00341E3E" w:rsidRPr="008C38B3">
        <w:rPr>
          <w:rFonts w:ascii="Book Antiqua" w:hAnsi="Book Antiqua" w:hint="eastAsia"/>
          <w:iCs/>
          <w:sz w:val="24"/>
          <w:szCs w:val="24"/>
        </w:rPr>
        <w:t>3971-3979</w:t>
      </w:r>
    </w:p>
    <w:p w14:paraId="0A7D5869" w14:textId="7C075E12" w:rsidR="004323AB" w:rsidRPr="008C38B3" w:rsidRDefault="00DC21DE" w:rsidP="00DC21DE">
      <w:pPr>
        <w:spacing w:line="360" w:lineRule="auto"/>
        <w:rPr>
          <w:rFonts w:ascii="Book Antiqua" w:hAnsi="Book Antiqua"/>
          <w:iCs/>
          <w:sz w:val="24"/>
          <w:szCs w:val="24"/>
        </w:rPr>
      </w:pPr>
      <w:r w:rsidRPr="008C38B3">
        <w:rPr>
          <w:rFonts w:ascii="Book Antiqua" w:hAnsi="Book Antiqua"/>
          <w:iCs/>
          <w:sz w:val="24"/>
          <w:szCs w:val="24"/>
        </w:rPr>
        <w:t xml:space="preserve">URL: </w:t>
      </w:r>
      <w:hyperlink r:id="rId8" w:history="1">
        <w:r w:rsidR="00341E3E" w:rsidRPr="008C38B3">
          <w:rPr>
            <w:rStyle w:val="aa"/>
            <w:rFonts w:ascii="Book Antiqua" w:hAnsi="Book Antiqua"/>
            <w:iCs/>
            <w:sz w:val="24"/>
            <w:szCs w:val="24"/>
          </w:rPr>
          <w:t>https://www.wjgnet.com/</w:t>
        </w:r>
        <w:r w:rsidR="00341E3E" w:rsidRPr="008C38B3">
          <w:rPr>
            <w:rStyle w:val="aa"/>
            <w:rFonts w:ascii="Book Antiqua" w:hAnsi="Book Antiqua" w:hint="eastAsia"/>
            <w:sz w:val="24"/>
            <w:szCs w:val="24"/>
            <w:shd w:val="clear" w:color="auto" w:fill="FFFFFF"/>
          </w:rPr>
          <w:t>2307</w:t>
        </w:r>
        <w:r w:rsidR="00341E3E" w:rsidRPr="008C38B3">
          <w:rPr>
            <w:rStyle w:val="aa"/>
            <w:rFonts w:ascii="Book Antiqua" w:hAnsi="Book Antiqua"/>
            <w:sz w:val="24"/>
            <w:szCs w:val="24"/>
            <w:shd w:val="clear" w:color="auto" w:fill="FFFFFF"/>
          </w:rPr>
          <w:t>-</w:t>
        </w:r>
        <w:r w:rsidR="00341E3E" w:rsidRPr="008C38B3">
          <w:rPr>
            <w:rStyle w:val="aa"/>
            <w:rFonts w:ascii="Book Antiqua" w:hAnsi="Book Antiqua" w:hint="eastAsia"/>
            <w:sz w:val="24"/>
            <w:szCs w:val="24"/>
            <w:shd w:val="clear" w:color="auto" w:fill="FFFFFF"/>
          </w:rPr>
          <w:t>8960</w:t>
        </w:r>
        <w:r w:rsidR="00341E3E" w:rsidRPr="008C38B3">
          <w:rPr>
            <w:rStyle w:val="aa"/>
            <w:rFonts w:ascii="Book Antiqua" w:hAnsi="Book Antiqua"/>
            <w:iCs/>
            <w:sz w:val="24"/>
            <w:szCs w:val="24"/>
          </w:rPr>
          <w:t>/full/v</w:t>
        </w:r>
        <w:r w:rsidR="00341E3E" w:rsidRPr="008C38B3">
          <w:rPr>
            <w:rStyle w:val="aa"/>
            <w:rFonts w:ascii="Book Antiqua" w:hAnsi="Book Antiqua" w:hint="eastAsia"/>
            <w:iCs/>
            <w:sz w:val="24"/>
            <w:szCs w:val="24"/>
          </w:rPr>
          <w:t>7</w:t>
        </w:r>
        <w:r w:rsidR="00341E3E" w:rsidRPr="008C38B3">
          <w:rPr>
            <w:rStyle w:val="aa"/>
            <w:rFonts w:ascii="Book Antiqua" w:hAnsi="Book Antiqua"/>
            <w:iCs/>
            <w:sz w:val="24"/>
            <w:szCs w:val="24"/>
          </w:rPr>
          <w:t>/i</w:t>
        </w:r>
        <w:r w:rsidR="00341E3E" w:rsidRPr="008C38B3">
          <w:rPr>
            <w:rStyle w:val="aa"/>
            <w:rFonts w:ascii="Book Antiqua" w:hAnsi="Book Antiqua" w:hint="eastAsia"/>
            <w:iCs/>
            <w:sz w:val="24"/>
            <w:szCs w:val="24"/>
          </w:rPr>
          <w:t>23</w:t>
        </w:r>
        <w:r w:rsidR="00341E3E" w:rsidRPr="008C38B3">
          <w:rPr>
            <w:rStyle w:val="aa"/>
            <w:rFonts w:ascii="Book Antiqua" w:hAnsi="Book Antiqua"/>
            <w:iCs/>
            <w:sz w:val="24"/>
            <w:szCs w:val="24"/>
          </w:rPr>
          <w:t>/</w:t>
        </w:r>
        <w:r w:rsidR="00341E3E" w:rsidRPr="008C38B3">
          <w:rPr>
            <w:rStyle w:val="aa"/>
            <w:rFonts w:ascii="Book Antiqua" w:hAnsi="Book Antiqua" w:hint="eastAsia"/>
            <w:iCs/>
            <w:sz w:val="24"/>
            <w:szCs w:val="24"/>
          </w:rPr>
          <w:t>3971</w:t>
        </w:r>
        <w:r w:rsidR="00341E3E" w:rsidRPr="008C38B3">
          <w:rPr>
            <w:rStyle w:val="aa"/>
            <w:rFonts w:ascii="Book Antiqua" w:hAnsi="Book Antiqua"/>
            <w:iCs/>
            <w:sz w:val="24"/>
            <w:szCs w:val="24"/>
          </w:rPr>
          <w:t>.htm</w:t>
        </w:r>
      </w:hyperlink>
    </w:p>
    <w:p w14:paraId="65A0BFE0" w14:textId="5DBA52B1" w:rsidR="00DC21DE" w:rsidRPr="008C38B3" w:rsidRDefault="00DC21DE" w:rsidP="00DC21DE">
      <w:pPr>
        <w:spacing w:line="360" w:lineRule="auto"/>
        <w:rPr>
          <w:rStyle w:val="aa"/>
          <w:rFonts w:ascii="Book Antiqua" w:hAnsi="Book Antiqua"/>
          <w:iCs/>
          <w:sz w:val="24"/>
          <w:szCs w:val="24"/>
        </w:rPr>
      </w:pPr>
      <w:r w:rsidRPr="008C38B3">
        <w:rPr>
          <w:rFonts w:ascii="Book Antiqua" w:hAnsi="Book Antiqua"/>
          <w:iCs/>
          <w:sz w:val="24"/>
          <w:szCs w:val="24"/>
        </w:rPr>
        <w:lastRenderedPageBreak/>
        <w:t xml:space="preserve">DOI: </w:t>
      </w:r>
      <w:bookmarkStart w:id="167" w:name="_GoBack"/>
      <w:r w:rsidRPr="008C38B3">
        <w:rPr>
          <w:rFonts w:ascii="Book Antiqua" w:hAnsi="Book Antiqua"/>
          <w:iCs/>
          <w:sz w:val="24"/>
          <w:szCs w:val="24"/>
        </w:rPr>
        <w:t>https://dx.doi.org/</w:t>
      </w:r>
      <w:r w:rsidRPr="008C38B3">
        <w:rPr>
          <w:rFonts w:ascii="Book Antiqua" w:eastAsia="宋体" w:hAnsi="Book Antiqua" w:cs="宋体"/>
          <w:sz w:val="24"/>
          <w:szCs w:val="24"/>
        </w:rPr>
        <w:t>10.</w:t>
      </w:r>
      <w:r w:rsidRPr="008C38B3">
        <w:rPr>
          <w:rFonts w:ascii="Book Antiqua" w:eastAsia="宋体" w:hAnsi="Book Antiqua" w:cs="宋体" w:hint="eastAsia"/>
          <w:sz w:val="24"/>
          <w:szCs w:val="24"/>
        </w:rPr>
        <w:t>12998</w:t>
      </w:r>
      <w:r w:rsidRPr="008C38B3">
        <w:rPr>
          <w:rFonts w:ascii="Book Antiqua" w:hAnsi="Book Antiqua"/>
          <w:iCs/>
          <w:sz w:val="24"/>
          <w:szCs w:val="24"/>
        </w:rPr>
        <w:t>/wj</w:t>
      </w:r>
      <w:r w:rsidRPr="008C38B3">
        <w:rPr>
          <w:rFonts w:ascii="Book Antiqua" w:hAnsi="Book Antiqua" w:hint="eastAsia"/>
          <w:iCs/>
          <w:sz w:val="24"/>
          <w:szCs w:val="24"/>
        </w:rPr>
        <w:t>cc</w:t>
      </w:r>
      <w:r w:rsidRPr="008C38B3">
        <w:rPr>
          <w:rFonts w:ascii="Book Antiqua" w:hAnsi="Book Antiqua"/>
          <w:iCs/>
          <w:sz w:val="24"/>
          <w:szCs w:val="24"/>
        </w:rPr>
        <w:t>.v</w:t>
      </w:r>
      <w:r w:rsidRPr="008C38B3">
        <w:rPr>
          <w:rFonts w:ascii="Book Antiqua" w:hAnsi="Book Antiqua" w:hint="eastAsia"/>
          <w:iCs/>
          <w:sz w:val="24"/>
          <w:szCs w:val="24"/>
        </w:rPr>
        <w:t>7</w:t>
      </w:r>
      <w:r w:rsidRPr="008C38B3">
        <w:rPr>
          <w:rFonts w:ascii="Book Antiqua" w:hAnsi="Book Antiqua"/>
          <w:iCs/>
          <w:sz w:val="24"/>
          <w:szCs w:val="24"/>
        </w:rPr>
        <w:t>.i</w:t>
      </w:r>
      <w:r w:rsidRPr="008C38B3">
        <w:rPr>
          <w:rFonts w:ascii="Book Antiqua" w:hAnsi="Book Antiqua" w:hint="eastAsia"/>
          <w:iCs/>
          <w:sz w:val="24"/>
          <w:szCs w:val="24"/>
        </w:rPr>
        <w:t>23</w:t>
      </w:r>
      <w:r w:rsidRPr="008C38B3">
        <w:rPr>
          <w:rFonts w:ascii="Book Antiqua" w:hAnsi="Book Antiqua"/>
          <w:iCs/>
          <w:sz w:val="24"/>
          <w:szCs w:val="24"/>
        </w:rPr>
        <w:t>.</w:t>
      </w:r>
      <w:r w:rsidR="00341E3E" w:rsidRPr="008C38B3">
        <w:rPr>
          <w:rFonts w:ascii="Book Antiqua" w:hAnsi="Book Antiqua" w:hint="eastAsia"/>
          <w:iCs/>
          <w:sz w:val="24"/>
          <w:szCs w:val="24"/>
        </w:rPr>
        <w:t>3971</w:t>
      </w:r>
      <w:bookmarkEnd w:id="167"/>
    </w:p>
    <w:p w14:paraId="3E12A766" w14:textId="0D894174" w:rsidR="00B63023" w:rsidRPr="008C38B3" w:rsidRDefault="00B63023" w:rsidP="00DC21DE">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br w:type="page"/>
      </w:r>
    </w:p>
    <w:p w14:paraId="3B2D29D5" w14:textId="13308260" w:rsidR="00070ACE" w:rsidRPr="008C38B3" w:rsidRDefault="00DD0992"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lastRenderedPageBreak/>
        <w:t>INTRODUCTION</w:t>
      </w:r>
    </w:p>
    <w:p w14:paraId="4EAA9AA2" w14:textId="25301AE2"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Osteoarthritis (OA) is a degenerative joint disease commonly found in elderly </w:t>
      </w:r>
      <w:proofErr w:type="gramStart"/>
      <w:r w:rsidRPr="008C38B3">
        <w:rPr>
          <w:rFonts w:ascii="Book Antiqua" w:hAnsi="Book Antiqua" w:cs="Times New Roman"/>
          <w:sz w:val="24"/>
          <w:szCs w:val="24"/>
        </w:rPr>
        <w:t>people</w:t>
      </w:r>
      <w:r w:rsidR="00B224AD" w:rsidRPr="008C38B3">
        <w:rPr>
          <w:rFonts w:ascii="Book Antiqua" w:hAnsi="Book Antiqua" w:cs="Times New Roman"/>
          <w:sz w:val="24"/>
          <w:szCs w:val="24"/>
          <w:vertAlign w:val="superscript"/>
        </w:rPr>
        <w:t>[</w:t>
      </w:r>
      <w:proofErr w:type="gramEnd"/>
      <w:r w:rsidR="00B224AD" w:rsidRPr="008C38B3">
        <w:rPr>
          <w:rFonts w:ascii="Book Antiqua" w:hAnsi="Book Antiqua" w:cs="Times New Roman"/>
          <w:sz w:val="24"/>
          <w:szCs w:val="24"/>
          <w:vertAlign w:val="superscript"/>
        </w:rPr>
        <w:t>1-5</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Early clinical symptoms of OA include joint pain and restricted mobility, and it may</w:t>
      </w:r>
      <w:r w:rsidR="00F817C0" w:rsidRPr="008C38B3">
        <w:rPr>
          <w:rFonts w:ascii="Book Antiqua" w:hAnsi="Book Antiqua" w:cs="Times New Roman"/>
          <w:sz w:val="24"/>
          <w:szCs w:val="24"/>
        </w:rPr>
        <w:t xml:space="preserve"> also</w:t>
      </w:r>
      <w:r w:rsidRPr="008C38B3">
        <w:rPr>
          <w:rFonts w:ascii="Book Antiqua" w:hAnsi="Book Antiqua" w:cs="Times New Roman"/>
          <w:sz w:val="24"/>
          <w:szCs w:val="24"/>
        </w:rPr>
        <w:t xml:space="preserve"> cause joint deformit</w:t>
      </w:r>
      <w:r w:rsidR="00AD3419" w:rsidRPr="008C38B3">
        <w:rPr>
          <w:rFonts w:ascii="Book Antiqua" w:hAnsi="Book Antiqua" w:cs="Times New Roman"/>
          <w:sz w:val="24"/>
          <w:szCs w:val="24"/>
        </w:rPr>
        <w:t>ies</w:t>
      </w:r>
      <w:r w:rsidRPr="008C38B3">
        <w:rPr>
          <w:rFonts w:ascii="Book Antiqua" w:hAnsi="Book Antiqua" w:cs="Times New Roman"/>
          <w:sz w:val="24"/>
          <w:szCs w:val="24"/>
        </w:rPr>
        <w:t xml:space="preserve"> in late</w:t>
      </w:r>
      <w:r w:rsidR="00AD3419" w:rsidRPr="008C38B3">
        <w:rPr>
          <w:rFonts w:ascii="Book Antiqua" w:hAnsi="Book Antiqua" w:cs="Times New Roman"/>
          <w:sz w:val="24"/>
          <w:szCs w:val="24"/>
        </w:rPr>
        <w:t>r</w:t>
      </w:r>
      <w:r w:rsidRPr="008C38B3">
        <w:rPr>
          <w:rFonts w:ascii="Book Antiqua" w:hAnsi="Book Antiqua" w:cs="Times New Roman"/>
          <w:sz w:val="24"/>
          <w:szCs w:val="24"/>
        </w:rPr>
        <w:t xml:space="preserve"> stage</w:t>
      </w:r>
      <w:r w:rsidR="00F817C0" w:rsidRPr="008C38B3">
        <w:rPr>
          <w:rFonts w:ascii="Book Antiqua" w:hAnsi="Book Antiqua" w:cs="Times New Roman"/>
          <w:sz w:val="24"/>
          <w:szCs w:val="24"/>
        </w:rPr>
        <w:t>s</w:t>
      </w:r>
      <w:r w:rsidRPr="008C38B3">
        <w:rPr>
          <w:rFonts w:ascii="Book Antiqua" w:hAnsi="Book Antiqua" w:cs="Times New Roman"/>
          <w:sz w:val="24"/>
          <w:szCs w:val="24"/>
        </w:rPr>
        <w:t>. The incidence of OA has been rising every year, which not only affects patient</w:t>
      </w:r>
      <w:r w:rsidR="00AD3419" w:rsidRPr="008C38B3">
        <w:rPr>
          <w:rFonts w:ascii="Book Antiqua" w:hAnsi="Book Antiqua" w:cs="Times New Roman"/>
          <w:sz w:val="24"/>
          <w:szCs w:val="24"/>
        </w:rPr>
        <w:t xml:space="preserve"> quality-of-</w:t>
      </w:r>
      <w:r w:rsidRPr="008C38B3">
        <w:rPr>
          <w:rFonts w:ascii="Book Antiqua" w:hAnsi="Book Antiqua" w:cs="Times New Roman"/>
          <w:sz w:val="24"/>
          <w:szCs w:val="24"/>
        </w:rPr>
        <w:t>life, but also causes considerable economic and mental burdens. The major treatments for OA include changing unhealthy lifestyle</w:t>
      </w:r>
      <w:r w:rsidR="00AD3419" w:rsidRPr="008C38B3">
        <w:rPr>
          <w:rFonts w:ascii="Book Antiqua" w:hAnsi="Book Antiqua" w:cs="Times New Roman"/>
          <w:sz w:val="24"/>
          <w:szCs w:val="24"/>
        </w:rPr>
        <w:t>s</w:t>
      </w:r>
      <w:r w:rsidRPr="008C38B3">
        <w:rPr>
          <w:rFonts w:ascii="Book Antiqua" w:hAnsi="Book Antiqua" w:cs="Times New Roman"/>
          <w:sz w:val="24"/>
          <w:szCs w:val="24"/>
        </w:rPr>
        <w:t xml:space="preserve"> and mode</w:t>
      </w:r>
      <w:r w:rsidR="00AD3419" w:rsidRPr="008C38B3">
        <w:rPr>
          <w:rFonts w:ascii="Book Antiqua" w:hAnsi="Book Antiqua" w:cs="Times New Roman"/>
          <w:sz w:val="24"/>
          <w:szCs w:val="24"/>
        </w:rPr>
        <w:t>s</w:t>
      </w:r>
      <w:r w:rsidRPr="008C38B3">
        <w:rPr>
          <w:rFonts w:ascii="Book Antiqua" w:hAnsi="Book Antiqua" w:cs="Times New Roman"/>
          <w:sz w:val="24"/>
          <w:szCs w:val="24"/>
        </w:rPr>
        <w:t xml:space="preserve"> of movement in the early stage</w:t>
      </w:r>
      <w:r w:rsidR="00AD3419" w:rsidRPr="008C38B3">
        <w:rPr>
          <w:rFonts w:ascii="Book Antiqua" w:hAnsi="Book Antiqua" w:cs="Times New Roman"/>
          <w:sz w:val="24"/>
          <w:szCs w:val="24"/>
        </w:rPr>
        <w:t>s</w:t>
      </w:r>
      <w:r w:rsidRPr="008C38B3">
        <w:rPr>
          <w:rFonts w:ascii="Book Antiqua" w:hAnsi="Book Antiqua" w:cs="Times New Roman"/>
          <w:sz w:val="24"/>
          <w:szCs w:val="24"/>
        </w:rPr>
        <w:t>, strengthening functional training of periarticular muscles and joints, physical therapy</w:t>
      </w:r>
      <w:r w:rsidR="00AD3419" w:rsidRPr="008C38B3">
        <w:rPr>
          <w:rFonts w:ascii="Book Antiqua" w:hAnsi="Book Antiqua" w:cs="Times New Roman"/>
          <w:sz w:val="24"/>
          <w:szCs w:val="24"/>
        </w:rPr>
        <w:t>,</w:t>
      </w:r>
      <w:r w:rsidRPr="008C38B3">
        <w:rPr>
          <w:rFonts w:ascii="Book Antiqua" w:hAnsi="Book Antiqua" w:cs="Times New Roman"/>
          <w:sz w:val="24"/>
          <w:szCs w:val="24"/>
        </w:rPr>
        <w:t xml:space="preserve"> and oral or external application of non-steroid anti-inflammatory drugs (NSAIDs) to relieve the </w:t>
      </w:r>
      <w:proofErr w:type="gramStart"/>
      <w:r w:rsidRPr="008C38B3">
        <w:rPr>
          <w:rFonts w:ascii="Book Antiqua" w:hAnsi="Book Antiqua" w:cs="Times New Roman"/>
          <w:sz w:val="24"/>
          <w:szCs w:val="24"/>
        </w:rPr>
        <w:t>symptoms</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1-5]</w:t>
      </w:r>
      <w:r w:rsidRPr="008C38B3">
        <w:rPr>
          <w:rFonts w:ascii="Book Antiqua" w:hAnsi="Book Antiqua" w:cs="Times New Roman"/>
          <w:sz w:val="24"/>
          <w:szCs w:val="24"/>
        </w:rPr>
        <w:t>. However, patients usually require joint replacement in late stage</w:t>
      </w:r>
      <w:r w:rsidR="00AD3419" w:rsidRPr="008C38B3">
        <w:rPr>
          <w:rFonts w:ascii="Book Antiqua" w:hAnsi="Book Antiqua" w:cs="Times New Roman"/>
          <w:sz w:val="24"/>
          <w:szCs w:val="24"/>
        </w:rPr>
        <w:t>s</w:t>
      </w:r>
      <w:r w:rsidRPr="008C38B3">
        <w:rPr>
          <w:rFonts w:ascii="Book Antiqua" w:hAnsi="Book Antiqua" w:cs="Times New Roman"/>
          <w:sz w:val="24"/>
          <w:szCs w:val="24"/>
        </w:rPr>
        <w:t>. In spite of the extensive clinical use of selective COX-2 inhibitors (</w:t>
      </w:r>
      <w:r w:rsidRPr="008C38B3">
        <w:rPr>
          <w:rFonts w:ascii="Book Antiqua" w:hAnsi="Book Antiqua" w:cs="Times New Roman"/>
          <w:i/>
          <w:iCs/>
          <w:sz w:val="24"/>
          <w:szCs w:val="24"/>
        </w:rPr>
        <w:t>e.g</w:t>
      </w:r>
      <w:r w:rsidRPr="008C38B3">
        <w:rPr>
          <w:rFonts w:ascii="Book Antiqua" w:hAnsi="Book Antiqua" w:cs="Times New Roman"/>
          <w:sz w:val="24"/>
          <w:szCs w:val="24"/>
        </w:rPr>
        <w:t xml:space="preserve">., celecoxib and </w:t>
      </w:r>
      <w:proofErr w:type="spellStart"/>
      <w:r w:rsidRPr="008C38B3">
        <w:rPr>
          <w:rFonts w:ascii="Book Antiqua" w:hAnsi="Book Antiqua" w:cs="Times New Roman"/>
          <w:sz w:val="24"/>
          <w:szCs w:val="24"/>
        </w:rPr>
        <w:t>etoricoxib</w:t>
      </w:r>
      <w:proofErr w:type="spellEnd"/>
      <w:r w:rsidRPr="008C38B3">
        <w:rPr>
          <w:rFonts w:ascii="Book Antiqua" w:hAnsi="Book Antiqua" w:cs="Times New Roman"/>
          <w:sz w:val="24"/>
          <w:szCs w:val="24"/>
        </w:rPr>
        <w:t xml:space="preserve">), the incidence of adverse gastrointestinal reactions remains </w:t>
      </w:r>
      <w:proofErr w:type="gramStart"/>
      <w:r w:rsidRPr="008C38B3">
        <w:rPr>
          <w:rFonts w:ascii="Book Antiqua" w:hAnsi="Book Antiqua" w:cs="Times New Roman"/>
          <w:sz w:val="24"/>
          <w:szCs w:val="24"/>
        </w:rPr>
        <w:t>high</w:t>
      </w:r>
      <w:r w:rsidR="00B224AD" w:rsidRPr="008C38B3">
        <w:rPr>
          <w:rFonts w:ascii="Book Antiqua" w:hAnsi="Book Antiqua" w:cs="Times New Roman"/>
          <w:sz w:val="24"/>
          <w:szCs w:val="24"/>
          <w:vertAlign w:val="superscript"/>
        </w:rPr>
        <w:t>[</w:t>
      </w:r>
      <w:proofErr w:type="gramEnd"/>
      <w:r w:rsidR="00B224AD" w:rsidRPr="008C38B3">
        <w:rPr>
          <w:rFonts w:ascii="Book Antiqua" w:hAnsi="Book Antiqua" w:cs="Times New Roman"/>
          <w:sz w:val="24"/>
          <w:szCs w:val="24"/>
          <w:vertAlign w:val="superscript"/>
        </w:rPr>
        <w:t>6,7</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Moreover, the cardiovascular risk of oral NSAIDs can never be underestimated, and the compliance with </w:t>
      </w:r>
      <w:r w:rsidR="00AD3419"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long-term use of NSAIDs </w:t>
      </w:r>
      <w:r w:rsidR="00AD3419" w:rsidRPr="008C38B3">
        <w:rPr>
          <w:rFonts w:ascii="Book Antiqua" w:hAnsi="Book Antiqua" w:cs="Times New Roman"/>
          <w:sz w:val="24"/>
          <w:szCs w:val="24"/>
        </w:rPr>
        <w:t xml:space="preserve">remains </w:t>
      </w:r>
      <w:proofErr w:type="gramStart"/>
      <w:r w:rsidRPr="008C38B3">
        <w:rPr>
          <w:rFonts w:ascii="Book Antiqua" w:hAnsi="Book Antiqua" w:cs="Times New Roman"/>
          <w:sz w:val="24"/>
          <w:szCs w:val="24"/>
        </w:rPr>
        <w:t>low</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8]</w:t>
      </w:r>
      <w:r w:rsidRPr="008C38B3">
        <w:rPr>
          <w:rFonts w:ascii="Book Antiqua" w:hAnsi="Book Antiqua" w:cs="Times New Roman"/>
          <w:sz w:val="24"/>
          <w:szCs w:val="24"/>
        </w:rPr>
        <w:t xml:space="preserve">. The analgesic effect of topical agents is poor, and adverse </w:t>
      </w:r>
      <w:r w:rsidR="000C58B9" w:rsidRPr="008C38B3">
        <w:rPr>
          <w:rFonts w:ascii="Book Antiqua" w:hAnsi="Book Antiqua" w:cs="Times New Roman"/>
          <w:sz w:val="24"/>
          <w:szCs w:val="24"/>
        </w:rPr>
        <w:t xml:space="preserve">skin </w:t>
      </w:r>
      <w:r w:rsidRPr="008C38B3">
        <w:rPr>
          <w:rFonts w:ascii="Book Antiqua" w:hAnsi="Book Antiqua" w:cs="Times New Roman"/>
          <w:sz w:val="24"/>
          <w:szCs w:val="24"/>
        </w:rPr>
        <w:t xml:space="preserve">events may occur from time to </w:t>
      </w:r>
      <w:proofErr w:type="gramStart"/>
      <w:r w:rsidRPr="008C38B3">
        <w:rPr>
          <w:rFonts w:ascii="Book Antiqua" w:hAnsi="Book Antiqua" w:cs="Times New Roman"/>
          <w:sz w:val="24"/>
          <w:szCs w:val="24"/>
        </w:rPr>
        <w:t>time</w:t>
      </w:r>
      <w:r w:rsidR="00B224AD" w:rsidRPr="008C38B3">
        <w:rPr>
          <w:rFonts w:ascii="Book Antiqua" w:hAnsi="Book Antiqua" w:cs="Times New Roman"/>
          <w:sz w:val="24"/>
          <w:szCs w:val="24"/>
          <w:vertAlign w:val="superscript"/>
        </w:rPr>
        <w:t>[</w:t>
      </w:r>
      <w:proofErr w:type="gramEnd"/>
      <w:r w:rsidR="00B224AD" w:rsidRPr="008C38B3">
        <w:rPr>
          <w:rFonts w:ascii="Book Antiqua" w:hAnsi="Book Antiqua" w:cs="Times New Roman"/>
          <w:sz w:val="24"/>
          <w:szCs w:val="24"/>
          <w:vertAlign w:val="superscript"/>
        </w:rPr>
        <w:t>1</w:t>
      </w:r>
      <w:r w:rsidR="00DD0992"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2,4</w:t>
      </w:r>
      <w:r w:rsidR="00DD0992"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5</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Intra-articular medication is a treatment strategy worthy of wider clinical popularization.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is a novel type of NSAID and can be injected intravenously. This agent can select</w:t>
      </w:r>
      <w:r w:rsidR="007C17A1" w:rsidRPr="008C38B3">
        <w:rPr>
          <w:rFonts w:ascii="Book Antiqua" w:hAnsi="Book Antiqua" w:cs="Times New Roman"/>
          <w:sz w:val="24"/>
          <w:szCs w:val="24"/>
        </w:rPr>
        <w:t>ively inhibit the COX-2 pathway.</w:t>
      </w:r>
      <w:r w:rsidRPr="008C38B3">
        <w:rPr>
          <w:rFonts w:ascii="Book Antiqua" w:hAnsi="Book Antiqua" w:cs="Times New Roman"/>
          <w:sz w:val="24"/>
          <w:szCs w:val="24"/>
        </w:rPr>
        <w:t xml:space="preserve"> </w:t>
      </w:r>
      <w:r w:rsidR="007C17A1" w:rsidRPr="008C38B3">
        <w:rPr>
          <w:rFonts w:ascii="Book Antiqua" w:hAnsi="Book Antiqua"/>
          <w:bCs/>
          <w:sz w:val="24"/>
          <w:szCs w:val="24"/>
        </w:rPr>
        <w:t xml:space="preserve">Based on the pharmacokinetics of </w:t>
      </w:r>
      <w:proofErr w:type="spellStart"/>
      <w:r w:rsidR="007C17A1" w:rsidRPr="008C38B3">
        <w:rPr>
          <w:rFonts w:ascii="Book Antiqua" w:hAnsi="Book Antiqua"/>
          <w:bCs/>
          <w:sz w:val="24"/>
          <w:szCs w:val="24"/>
        </w:rPr>
        <w:t>parecoxib</w:t>
      </w:r>
      <w:proofErr w:type="spellEnd"/>
      <w:r w:rsidR="007C17A1" w:rsidRPr="008C38B3">
        <w:rPr>
          <w:rFonts w:ascii="Book Antiqua" w:hAnsi="Book Antiqua"/>
          <w:bCs/>
          <w:sz w:val="24"/>
          <w:szCs w:val="24"/>
        </w:rPr>
        <w:t>,</w:t>
      </w:r>
      <w:r w:rsidR="00DD0992" w:rsidRPr="008C38B3">
        <w:rPr>
          <w:rFonts w:ascii="Book Antiqua" w:hAnsi="Book Antiqua"/>
          <w:bCs/>
          <w:sz w:val="24"/>
          <w:szCs w:val="24"/>
        </w:rPr>
        <w:t xml:space="preserve"> </w:t>
      </w:r>
      <w:r w:rsidR="007C17A1" w:rsidRPr="008C38B3">
        <w:rPr>
          <w:rFonts w:ascii="Book Antiqua" w:hAnsi="Book Antiqua"/>
          <w:bCs/>
          <w:sz w:val="24"/>
          <w:szCs w:val="24"/>
        </w:rPr>
        <w:t xml:space="preserve">the plasma half-life of </w:t>
      </w:r>
      <w:proofErr w:type="spellStart"/>
      <w:r w:rsidR="007C17A1" w:rsidRPr="008C38B3">
        <w:rPr>
          <w:rFonts w:ascii="Book Antiqua" w:hAnsi="Book Antiqua"/>
          <w:bCs/>
          <w:sz w:val="24"/>
          <w:szCs w:val="24"/>
        </w:rPr>
        <w:t>parecoxib</w:t>
      </w:r>
      <w:proofErr w:type="spellEnd"/>
      <w:r w:rsidR="007C17A1" w:rsidRPr="008C38B3">
        <w:rPr>
          <w:rFonts w:ascii="Book Antiqua" w:hAnsi="Book Antiqua"/>
          <w:bCs/>
          <w:sz w:val="24"/>
          <w:szCs w:val="24"/>
        </w:rPr>
        <w:t xml:space="preserve"> is only 22 min because of its rapid conversion to </w:t>
      </w:r>
      <w:proofErr w:type="spellStart"/>
      <w:r w:rsidR="007C17A1" w:rsidRPr="008C38B3">
        <w:rPr>
          <w:rFonts w:ascii="Book Antiqua" w:hAnsi="Book Antiqua"/>
          <w:bCs/>
          <w:sz w:val="24"/>
          <w:szCs w:val="24"/>
        </w:rPr>
        <w:t>valdecoxib</w:t>
      </w:r>
      <w:proofErr w:type="spellEnd"/>
      <w:r w:rsidR="000C58B9" w:rsidRPr="008C38B3">
        <w:rPr>
          <w:rFonts w:ascii="Book Antiqua" w:hAnsi="Book Antiqua"/>
          <w:bCs/>
          <w:sz w:val="24"/>
          <w:szCs w:val="24"/>
        </w:rPr>
        <w:t>. This</w:t>
      </w:r>
      <w:r w:rsidR="007C17A1" w:rsidRPr="008C38B3">
        <w:rPr>
          <w:rFonts w:ascii="Book Antiqua" w:hAnsi="Book Antiqua"/>
          <w:bCs/>
          <w:sz w:val="24"/>
          <w:szCs w:val="24"/>
        </w:rPr>
        <w:t xml:space="preserve"> blocks the synthesis of prostaglandins</w:t>
      </w:r>
      <w:r w:rsidR="007C17A1" w:rsidRPr="008C38B3">
        <w:rPr>
          <w:rFonts w:ascii="Book Antiqua" w:hAnsi="Book Antiqua" w:cs="Times New Roman"/>
          <w:sz w:val="24"/>
          <w:szCs w:val="24"/>
        </w:rPr>
        <w:t xml:space="preserve"> </w:t>
      </w:r>
      <w:r w:rsidR="007C17A1" w:rsidRPr="008C38B3">
        <w:rPr>
          <w:rFonts w:ascii="Book Antiqua" w:hAnsi="Book Antiqua"/>
          <w:bCs/>
          <w:sz w:val="24"/>
          <w:szCs w:val="24"/>
        </w:rPr>
        <w:t xml:space="preserve">in peripheral and central regions, increases the pain threshold, inhibits hypersensitivity of </w:t>
      </w:r>
      <w:r w:rsidR="000C58B9" w:rsidRPr="008C38B3">
        <w:rPr>
          <w:rFonts w:ascii="Book Antiqua" w:hAnsi="Book Antiqua"/>
          <w:bCs/>
          <w:sz w:val="24"/>
          <w:szCs w:val="24"/>
        </w:rPr>
        <w:t xml:space="preserve">the </w:t>
      </w:r>
      <w:r w:rsidR="007C17A1" w:rsidRPr="008C38B3">
        <w:rPr>
          <w:rFonts w:ascii="Book Antiqua" w:hAnsi="Book Antiqua"/>
          <w:bCs/>
          <w:sz w:val="24"/>
          <w:szCs w:val="24"/>
        </w:rPr>
        <w:t>pain threshold, and produces anti-inflammatory and analgesic effects</w:t>
      </w:r>
      <w:r w:rsidR="007C17A1" w:rsidRPr="008C38B3">
        <w:rPr>
          <w:rFonts w:ascii="Book Antiqua" w:hAnsi="Book Antiqua" w:cs="Times New Roman"/>
          <w:sz w:val="24"/>
          <w:szCs w:val="24"/>
        </w:rPr>
        <w:t>.</w:t>
      </w:r>
      <w:r w:rsidRPr="008C38B3">
        <w:rPr>
          <w:rFonts w:ascii="Book Antiqua" w:hAnsi="Book Antiqua" w:cs="Times New Roman"/>
          <w:sz w:val="24"/>
          <w:szCs w:val="24"/>
        </w:rPr>
        <w:t xml:space="preserve">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is conventionally used for postoperative analgesia in anesthesiology and surgery </w:t>
      </w:r>
      <w:proofErr w:type="gramStart"/>
      <w:r w:rsidRPr="008C38B3">
        <w:rPr>
          <w:rFonts w:ascii="Book Antiqua" w:hAnsi="Book Antiqua" w:cs="Times New Roman"/>
          <w:sz w:val="24"/>
          <w:szCs w:val="24"/>
        </w:rPr>
        <w:t>department</w:t>
      </w:r>
      <w:r w:rsidR="000C58B9" w:rsidRPr="008C38B3">
        <w:rPr>
          <w:rFonts w:ascii="Book Antiqua" w:hAnsi="Book Antiqua" w:cs="Times New Roman"/>
          <w:sz w:val="24"/>
          <w:szCs w:val="24"/>
        </w:rPr>
        <w:t>s</w:t>
      </w:r>
      <w:r w:rsidRPr="008C38B3">
        <w:rPr>
          <w:rFonts w:ascii="Book Antiqua" w:hAnsi="Book Antiqua" w:cs="Times New Roman"/>
          <w:sz w:val="24"/>
          <w:szCs w:val="24"/>
          <w:vertAlign w:val="superscript"/>
        </w:rPr>
        <w:t>[</w:t>
      </w:r>
      <w:proofErr w:type="gramEnd"/>
      <w:r w:rsidR="00B224AD" w:rsidRPr="008C38B3">
        <w:rPr>
          <w:rFonts w:ascii="Book Antiqua" w:hAnsi="Book Antiqua" w:cs="Times New Roman"/>
          <w:sz w:val="24"/>
          <w:szCs w:val="24"/>
          <w:vertAlign w:val="superscript"/>
        </w:rPr>
        <w:t>9,10</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can block the inflammatory cascade in early OA</w:t>
      </w:r>
      <w:r w:rsidR="007C17A1" w:rsidRPr="008C38B3">
        <w:rPr>
          <w:rFonts w:ascii="Book Antiqua" w:hAnsi="Book Antiqua" w:cs="Times New Roman"/>
          <w:sz w:val="24"/>
          <w:szCs w:val="24"/>
        </w:rPr>
        <w:t xml:space="preserve"> by the same</w:t>
      </w:r>
      <w:r w:rsidR="007C17A1" w:rsidRPr="008C38B3">
        <w:rPr>
          <w:rFonts w:ascii="Book Antiqua" w:hAnsi="Book Antiqua"/>
          <w:sz w:val="24"/>
          <w:szCs w:val="24"/>
        </w:rPr>
        <w:t xml:space="preserve"> </w:t>
      </w:r>
      <w:r w:rsidR="007C17A1" w:rsidRPr="008C38B3">
        <w:rPr>
          <w:rFonts w:ascii="Book Antiqua" w:hAnsi="Book Antiqua" w:cs="Times New Roman"/>
          <w:sz w:val="24"/>
          <w:szCs w:val="24"/>
        </w:rPr>
        <w:t xml:space="preserve">mechanism. </w:t>
      </w:r>
      <w:r w:rsidR="0025738A" w:rsidRPr="008C38B3">
        <w:rPr>
          <w:rFonts w:ascii="Book Antiqua" w:hAnsi="Book Antiqua" w:cs="Times New Roman"/>
          <w:sz w:val="24"/>
          <w:szCs w:val="24"/>
        </w:rPr>
        <w:t>However</w:t>
      </w:r>
      <w:r w:rsidR="0025738A" w:rsidRPr="008C38B3">
        <w:rPr>
          <w:rFonts w:ascii="Book Antiqua" w:hAnsi="Book Antiqua" w:cs="Times New Roman"/>
          <w:sz w:val="24"/>
          <w:szCs w:val="24"/>
        </w:rPr>
        <w:t>，</w:t>
      </w:r>
      <w:r w:rsidR="0025738A" w:rsidRPr="008C38B3">
        <w:rPr>
          <w:rFonts w:ascii="Book Antiqua" w:hAnsi="Book Antiqua" w:cs="Times New Roman"/>
          <w:sz w:val="24"/>
          <w:szCs w:val="24"/>
        </w:rPr>
        <w:t>i</w:t>
      </w:r>
      <w:r w:rsidR="007C17A1" w:rsidRPr="008C38B3">
        <w:rPr>
          <w:rFonts w:ascii="Book Antiqua" w:hAnsi="Book Antiqua" w:cs="Times New Roman"/>
          <w:sz w:val="24"/>
          <w:szCs w:val="24"/>
        </w:rPr>
        <w:t>t is undeniable that intra-articular injection has a series of possible adverse events</w:t>
      </w:r>
      <w:r w:rsidR="000C58B9" w:rsidRPr="008C38B3">
        <w:rPr>
          <w:rFonts w:ascii="Book Antiqua" w:hAnsi="Book Antiqua" w:cs="Times New Roman"/>
          <w:sz w:val="24"/>
          <w:szCs w:val="24"/>
        </w:rPr>
        <w:t>,</w:t>
      </w:r>
      <w:r w:rsidR="007C17A1" w:rsidRPr="008C38B3">
        <w:rPr>
          <w:rFonts w:ascii="Book Antiqua" w:hAnsi="Book Antiqua" w:cs="Times New Roman"/>
          <w:sz w:val="24"/>
          <w:szCs w:val="24"/>
        </w:rPr>
        <w:t xml:space="preserve"> such as injection site inflammation, intra-articular hemorrhage, meniscus or cartilage damage,</w:t>
      </w:r>
      <w:r w:rsidR="000C58B9" w:rsidRPr="008C38B3">
        <w:rPr>
          <w:rFonts w:ascii="Book Antiqua" w:hAnsi="Book Antiqua" w:cs="Times New Roman"/>
          <w:sz w:val="24"/>
          <w:szCs w:val="24"/>
        </w:rPr>
        <w:t xml:space="preserve"> </w:t>
      </w:r>
      <w:r w:rsidR="007C17A1" w:rsidRPr="008C38B3">
        <w:rPr>
          <w:rFonts w:ascii="Book Antiqua" w:hAnsi="Book Antiqua" w:cs="Times New Roman"/>
          <w:sz w:val="24"/>
          <w:szCs w:val="24"/>
        </w:rPr>
        <w:t>and even septic arthritis.</w:t>
      </w:r>
      <w:r w:rsidR="000C58B9" w:rsidRPr="008C38B3">
        <w:rPr>
          <w:rFonts w:ascii="Book Antiqua" w:hAnsi="Book Antiqua" w:cs="Times New Roman"/>
          <w:sz w:val="24"/>
          <w:szCs w:val="24"/>
        </w:rPr>
        <w:t xml:space="preserve"> Thus,</w:t>
      </w:r>
      <w:r w:rsidR="007C17A1" w:rsidRPr="008C38B3">
        <w:rPr>
          <w:rFonts w:ascii="Book Antiqua" w:hAnsi="Book Antiqua" w:cs="Times New Roman"/>
          <w:sz w:val="24"/>
          <w:szCs w:val="24"/>
        </w:rPr>
        <w:t xml:space="preserve"> t</w:t>
      </w:r>
      <w:r w:rsidRPr="008C38B3">
        <w:rPr>
          <w:rFonts w:ascii="Book Antiqua" w:hAnsi="Book Antiqua" w:cs="Times New Roman"/>
          <w:sz w:val="24"/>
          <w:szCs w:val="24"/>
        </w:rPr>
        <w:t>his method is rarely discussed in</w:t>
      </w:r>
      <w:r w:rsidR="000C58B9"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literature both at home and </w:t>
      </w:r>
      <w:proofErr w:type="gramStart"/>
      <w:r w:rsidRPr="008C38B3">
        <w:rPr>
          <w:rFonts w:ascii="Book Antiqua" w:hAnsi="Book Antiqua" w:cs="Times New Roman"/>
          <w:sz w:val="24"/>
          <w:szCs w:val="24"/>
        </w:rPr>
        <w:t>abroad</w:t>
      </w:r>
      <w:r w:rsidRPr="008C38B3">
        <w:rPr>
          <w:rFonts w:ascii="Book Antiqua" w:hAnsi="Book Antiqua" w:cs="Times New Roman"/>
          <w:sz w:val="24"/>
          <w:szCs w:val="24"/>
          <w:vertAlign w:val="superscript"/>
        </w:rPr>
        <w:t>[</w:t>
      </w:r>
      <w:proofErr w:type="gramEnd"/>
      <w:r w:rsidR="00B224AD" w:rsidRPr="008C38B3">
        <w:rPr>
          <w:rFonts w:ascii="Book Antiqua" w:hAnsi="Book Antiqua" w:cs="Times New Roman"/>
          <w:sz w:val="24"/>
          <w:szCs w:val="24"/>
          <w:vertAlign w:val="superscript"/>
        </w:rPr>
        <w:t>11</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In this study, 36 cases with early knee </w:t>
      </w:r>
      <w:r w:rsidR="00DD0992" w:rsidRPr="008C38B3">
        <w:rPr>
          <w:rFonts w:ascii="Book Antiqua" w:hAnsi="Book Antiqua" w:cs="Times New Roman"/>
          <w:sz w:val="24"/>
          <w:szCs w:val="24"/>
        </w:rPr>
        <w:t>OA</w:t>
      </w:r>
      <w:r w:rsidRPr="008C38B3">
        <w:rPr>
          <w:rFonts w:ascii="Book Antiqua" w:hAnsi="Book Antiqua" w:cs="Times New Roman"/>
          <w:sz w:val="24"/>
          <w:szCs w:val="24"/>
        </w:rPr>
        <w:t xml:space="preserve"> </w:t>
      </w:r>
      <w:r w:rsidRPr="008C38B3">
        <w:rPr>
          <w:rFonts w:ascii="Book Antiqua" w:hAnsi="Book Antiqua" w:cs="Times New Roman"/>
          <w:sz w:val="24"/>
          <w:szCs w:val="24"/>
        </w:rPr>
        <w:lastRenderedPageBreak/>
        <w:t>(KOA) who received intra-articular injection</w:t>
      </w:r>
      <w:r w:rsidR="000C58B9" w:rsidRPr="008C38B3">
        <w:rPr>
          <w:rFonts w:ascii="Book Antiqua" w:hAnsi="Book Antiqua" w:cs="Times New Roman"/>
          <w:sz w:val="24"/>
          <w:szCs w:val="24"/>
        </w:rPr>
        <w:t>s</w:t>
      </w:r>
      <w:r w:rsidRPr="008C38B3">
        <w:rPr>
          <w:rFonts w:ascii="Book Antiqua" w:hAnsi="Book Antiqua" w:cs="Times New Roman"/>
          <w:sz w:val="24"/>
          <w:szCs w:val="24"/>
        </w:rPr>
        <w:t xml:space="preserve">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from September 2016 to October 2017 were analyzed retrospectively, and the clinical efficacy was compared with those receiving other treatments.</w:t>
      </w:r>
    </w:p>
    <w:p w14:paraId="33E78AD7" w14:textId="77777777" w:rsidR="00DD0992" w:rsidRPr="008C38B3" w:rsidRDefault="00DD0992" w:rsidP="001E68F4">
      <w:pPr>
        <w:snapToGrid w:val="0"/>
        <w:spacing w:after="0" w:line="360" w:lineRule="auto"/>
        <w:jc w:val="both"/>
        <w:rPr>
          <w:rFonts w:ascii="Book Antiqua" w:hAnsi="Book Antiqua" w:cs="Times New Roman"/>
          <w:sz w:val="24"/>
          <w:szCs w:val="24"/>
        </w:rPr>
      </w:pPr>
    </w:p>
    <w:p w14:paraId="01FB12EB" w14:textId="6620762F" w:rsidR="000533C2" w:rsidRPr="008C38B3" w:rsidRDefault="00DD0992"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MATERIALS AND METHODS</w:t>
      </w:r>
    </w:p>
    <w:p w14:paraId="18118196" w14:textId="77777777" w:rsidR="000533C2" w:rsidRPr="008C38B3" w:rsidRDefault="000533C2" w:rsidP="001E68F4">
      <w:pPr>
        <w:snapToGrid w:val="0"/>
        <w:spacing w:after="0" w:line="360" w:lineRule="auto"/>
        <w:jc w:val="both"/>
        <w:rPr>
          <w:rFonts w:ascii="Book Antiqua" w:hAnsi="Book Antiqua" w:cs="Times New Roman"/>
          <w:b/>
          <w:bCs/>
          <w:i/>
          <w:iCs/>
          <w:sz w:val="24"/>
          <w:szCs w:val="24"/>
        </w:rPr>
      </w:pPr>
      <w:r w:rsidRPr="008C38B3">
        <w:rPr>
          <w:rFonts w:ascii="Book Antiqua" w:hAnsi="Book Antiqua" w:cs="Times New Roman"/>
          <w:b/>
          <w:bCs/>
          <w:i/>
          <w:iCs/>
          <w:sz w:val="24"/>
          <w:szCs w:val="24"/>
        </w:rPr>
        <w:t>Subjects</w:t>
      </w:r>
    </w:p>
    <w:p w14:paraId="72A52485" w14:textId="2D8BBB76" w:rsidR="007C17A1" w:rsidRPr="008C38B3" w:rsidRDefault="000533C2" w:rsidP="001E68F4">
      <w:pPr>
        <w:snapToGrid w:val="0"/>
        <w:spacing w:after="0" w:line="360" w:lineRule="auto"/>
        <w:jc w:val="both"/>
        <w:rPr>
          <w:rFonts w:ascii="Book Antiqua" w:hAnsi="Book Antiqua"/>
          <w:bCs/>
          <w:sz w:val="24"/>
          <w:szCs w:val="24"/>
        </w:rPr>
      </w:pPr>
      <w:r w:rsidRPr="008C38B3">
        <w:rPr>
          <w:rFonts w:ascii="Book Antiqua" w:hAnsi="Book Antiqua" w:cs="Times New Roman"/>
          <w:sz w:val="24"/>
          <w:szCs w:val="24"/>
        </w:rPr>
        <w:t>From September 2016 to October 2017, 110 patients with early KOA (51 males and 59 females, aged 45-</w:t>
      </w:r>
      <w:r w:rsidR="005A3F5C" w:rsidRPr="008C38B3">
        <w:rPr>
          <w:rFonts w:ascii="Book Antiqua" w:hAnsi="Book Antiqua" w:cs="Times New Roman"/>
          <w:sz w:val="24"/>
          <w:szCs w:val="24"/>
        </w:rPr>
        <w:t xml:space="preserve"> to </w:t>
      </w:r>
      <w:r w:rsidRPr="008C38B3">
        <w:rPr>
          <w:rFonts w:ascii="Book Antiqua" w:hAnsi="Book Antiqua" w:cs="Times New Roman"/>
          <w:sz w:val="24"/>
          <w:szCs w:val="24"/>
        </w:rPr>
        <w:t>64</w:t>
      </w:r>
      <w:r w:rsidR="005A3F5C" w:rsidRPr="008C38B3">
        <w:rPr>
          <w:rFonts w:ascii="Book Antiqua" w:hAnsi="Book Antiqua" w:cs="Times New Roman"/>
          <w:sz w:val="24"/>
          <w:szCs w:val="24"/>
        </w:rPr>
        <w:t>-</w:t>
      </w:r>
      <w:r w:rsidRPr="008C38B3">
        <w:rPr>
          <w:rFonts w:ascii="Book Antiqua" w:hAnsi="Book Antiqua" w:cs="Times New Roman"/>
          <w:sz w:val="24"/>
          <w:szCs w:val="24"/>
        </w:rPr>
        <w:t>years</w:t>
      </w:r>
      <w:r w:rsidR="005A3F5C" w:rsidRPr="008C38B3">
        <w:rPr>
          <w:rFonts w:ascii="Book Antiqua" w:hAnsi="Book Antiqua" w:cs="Times New Roman"/>
          <w:sz w:val="24"/>
          <w:szCs w:val="24"/>
        </w:rPr>
        <w:t>-</w:t>
      </w:r>
      <w:r w:rsidRPr="008C38B3">
        <w:rPr>
          <w:rFonts w:ascii="Book Antiqua" w:hAnsi="Book Antiqua" w:cs="Times New Roman"/>
          <w:sz w:val="24"/>
          <w:szCs w:val="24"/>
        </w:rPr>
        <w:t xml:space="preserve">old, with an average </w:t>
      </w:r>
      <w:r w:rsidR="00CE365E" w:rsidRPr="008C38B3">
        <w:rPr>
          <w:rFonts w:ascii="Book Antiqua" w:hAnsi="Book Antiqua" w:cs="Times New Roman"/>
          <w:sz w:val="24"/>
          <w:szCs w:val="24"/>
        </w:rPr>
        <w:t xml:space="preserve">age </w:t>
      </w:r>
      <w:r w:rsidRPr="008C38B3">
        <w:rPr>
          <w:rFonts w:ascii="Book Antiqua" w:hAnsi="Book Antiqua" w:cs="Times New Roman"/>
          <w:sz w:val="24"/>
          <w:szCs w:val="24"/>
        </w:rPr>
        <w:t>of 52.0</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4.1 years) who received treatment at the outpatient clinic of </w:t>
      </w:r>
      <w:r w:rsidR="00CE365E" w:rsidRPr="008C38B3">
        <w:rPr>
          <w:rFonts w:ascii="Book Antiqua" w:hAnsi="Book Antiqua" w:cs="Times New Roman"/>
          <w:sz w:val="24"/>
          <w:szCs w:val="24"/>
        </w:rPr>
        <w:t xml:space="preserve">the </w:t>
      </w:r>
      <w:r w:rsidRPr="008C38B3">
        <w:rPr>
          <w:rFonts w:ascii="Book Antiqua" w:hAnsi="Book Antiqua" w:cs="Times New Roman"/>
          <w:sz w:val="24"/>
          <w:szCs w:val="24"/>
        </w:rPr>
        <w:t>orthopedics and rheumatology department</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and had intact follow-up data were retrospectively reviewed according to the inclusion and exclusion criteria. Inclusion criteria: (1) Diagnosed as KOA according to the </w:t>
      </w:r>
      <w:r w:rsidR="00EB39EF" w:rsidRPr="008C38B3">
        <w:rPr>
          <w:rFonts w:ascii="Book Antiqua" w:hAnsi="Book Antiqua" w:cs="Times New Roman"/>
          <w:sz w:val="24"/>
          <w:szCs w:val="24"/>
        </w:rPr>
        <w:t>American Academy of Orthopedic Surgeons (</w:t>
      </w:r>
      <w:r w:rsidRPr="008C38B3">
        <w:rPr>
          <w:rFonts w:ascii="Book Antiqua" w:hAnsi="Book Antiqua" w:cs="Times New Roman"/>
          <w:sz w:val="24"/>
          <w:szCs w:val="24"/>
        </w:rPr>
        <w:t>AAOS</w:t>
      </w:r>
      <w:r w:rsidR="00EB39EF" w:rsidRPr="008C38B3">
        <w:rPr>
          <w:rFonts w:ascii="Book Antiqua" w:hAnsi="Book Antiqua" w:cs="Times New Roman"/>
          <w:sz w:val="24"/>
          <w:szCs w:val="24"/>
        </w:rPr>
        <w:t>)</w:t>
      </w:r>
      <w:r w:rsidRPr="008C38B3">
        <w:rPr>
          <w:rFonts w:ascii="Book Antiqua" w:hAnsi="Book Antiqua" w:cs="Times New Roman"/>
          <w:sz w:val="24"/>
          <w:szCs w:val="24"/>
        </w:rPr>
        <w:t xml:space="preserve"> Guidelines for the Diagnosis and Treatment of Knee Osteoarthritis; (2) </w:t>
      </w:r>
      <w:r w:rsidR="004F5FFD" w:rsidRPr="008C38B3">
        <w:rPr>
          <w:rFonts w:ascii="Book Antiqua" w:hAnsi="Book Antiqua" w:cs="Times New Roman"/>
          <w:sz w:val="24"/>
          <w:szCs w:val="24"/>
        </w:rPr>
        <w:t xml:space="preserve">Receiving </w:t>
      </w:r>
      <w:r w:rsidRPr="008C38B3">
        <w:rPr>
          <w:rFonts w:ascii="Book Antiqua" w:hAnsi="Book Antiqua" w:cs="Times New Roman"/>
          <w:sz w:val="24"/>
          <w:szCs w:val="24"/>
        </w:rPr>
        <w:t xml:space="preserve">initial treatment with a medical history shorter than 6 </w:t>
      </w:r>
      <w:proofErr w:type="spellStart"/>
      <w:r w:rsidRPr="008C38B3">
        <w:rPr>
          <w:rFonts w:ascii="Book Antiqua" w:hAnsi="Book Antiqua" w:cs="Times New Roman"/>
          <w:sz w:val="24"/>
          <w:szCs w:val="24"/>
        </w:rPr>
        <w:t>mo</w:t>
      </w:r>
      <w:proofErr w:type="spellEnd"/>
      <w:r w:rsidRPr="008C38B3">
        <w:rPr>
          <w:rFonts w:ascii="Book Antiqua" w:hAnsi="Book Antiqua" w:cs="Times New Roman"/>
          <w:sz w:val="24"/>
          <w:szCs w:val="24"/>
        </w:rPr>
        <w:t>; excluding those with moderate amount</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of effusion in the joint upon musculoskeletal ultrasound); (3) </w:t>
      </w:r>
      <w:r w:rsidR="004F5FFD" w:rsidRPr="008C38B3">
        <w:rPr>
          <w:rFonts w:ascii="Book Antiqua" w:hAnsi="Book Antiqua" w:cs="Times New Roman"/>
          <w:sz w:val="24"/>
          <w:szCs w:val="24"/>
        </w:rPr>
        <w:t xml:space="preserve">Clinical </w:t>
      </w:r>
      <w:r w:rsidRPr="008C38B3">
        <w:rPr>
          <w:rFonts w:ascii="Book Antiqua" w:hAnsi="Book Antiqua" w:cs="Times New Roman"/>
          <w:sz w:val="24"/>
          <w:szCs w:val="24"/>
        </w:rPr>
        <w:t xml:space="preserve">staging: </w:t>
      </w:r>
      <w:proofErr w:type="spellStart"/>
      <w:r w:rsidRPr="008C38B3">
        <w:rPr>
          <w:rFonts w:ascii="Book Antiqua" w:hAnsi="Book Antiqua" w:cs="Times New Roman"/>
          <w:sz w:val="24"/>
          <w:szCs w:val="24"/>
        </w:rPr>
        <w:t>Kellgren</w:t>
      </w:r>
      <w:proofErr w:type="spellEnd"/>
      <w:r w:rsidRPr="008C38B3">
        <w:rPr>
          <w:rFonts w:ascii="Book Antiqua" w:hAnsi="Book Antiqua" w:cs="Times New Roman"/>
          <w:sz w:val="24"/>
          <w:szCs w:val="24"/>
        </w:rPr>
        <w:t xml:space="preserve">-Lawrence (K-L) grade 0-II upon plain X-ray scan; (4) </w:t>
      </w:r>
      <w:r w:rsidR="004F5FFD" w:rsidRPr="008C38B3">
        <w:rPr>
          <w:rFonts w:ascii="Book Antiqua" w:hAnsi="Book Antiqua" w:cs="Times New Roman"/>
          <w:sz w:val="24"/>
          <w:szCs w:val="24"/>
        </w:rPr>
        <w:t xml:space="preserve">Age </w:t>
      </w:r>
      <w:r w:rsidRPr="008C38B3">
        <w:rPr>
          <w:rFonts w:ascii="Book Antiqua" w:hAnsi="Book Antiqua" w:cs="Times New Roman"/>
          <w:sz w:val="24"/>
          <w:szCs w:val="24"/>
        </w:rPr>
        <w:t>&gt;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54 years old; (5) </w:t>
      </w:r>
      <w:r w:rsidR="004F5FFD" w:rsidRPr="008C38B3">
        <w:rPr>
          <w:rFonts w:ascii="Book Antiqua" w:hAnsi="Book Antiqua" w:cs="Times New Roman"/>
          <w:sz w:val="24"/>
          <w:szCs w:val="24"/>
        </w:rPr>
        <w:t xml:space="preserve">No </w:t>
      </w:r>
      <w:r w:rsidRPr="008C38B3">
        <w:rPr>
          <w:rFonts w:ascii="Book Antiqua" w:hAnsi="Book Antiqua" w:cs="Times New Roman"/>
          <w:sz w:val="24"/>
          <w:szCs w:val="24"/>
        </w:rPr>
        <w:t>history of severe knee joint trauma or ligament rupture, with intact bone and ligament structures; (6) Knee joint having at least 100°</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mobility, with </w:t>
      </w:r>
      <w:proofErr w:type="spellStart"/>
      <w:r w:rsidRPr="008C38B3">
        <w:rPr>
          <w:rFonts w:ascii="Book Antiqua" w:hAnsi="Book Antiqua" w:cs="Times New Roman"/>
          <w:sz w:val="24"/>
          <w:szCs w:val="24"/>
        </w:rPr>
        <w:t>varus</w:t>
      </w:r>
      <w:proofErr w:type="spellEnd"/>
      <w:r w:rsidRPr="008C38B3">
        <w:rPr>
          <w:rFonts w:ascii="Book Antiqua" w:hAnsi="Book Antiqua" w:cs="Times New Roman"/>
          <w:sz w:val="24"/>
          <w:szCs w:val="24"/>
        </w:rPr>
        <w:t xml:space="preserve"> and valgus deformity</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5°;</w:t>
      </w:r>
      <w:r w:rsidR="00EB39EF" w:rsidRPr="008C38B3">
        <w:rPr>
          <w:rFonts w:ascii="Book Antiqua" w:hAnsi="Book Antiqua" w:cs="Times New Roman"/>
          <w:sz w:val="24"/>
          <w:szCs w:val="24"/>
        </w:rPr>
        <w:t xml:space="preserve"> </w:t>
      </w:r>
      <w:r w:rsidR="004F5FFD" w:rsidRPr="008C38B3">
        <w:rPr>
          <w:rFonts w:ascii="Book Antiqua" w:hAnsi="Book Antiqua" w:cs="Times New Roman"/>
          <w:sz w:val="24"/>
          <w:szCs w:val="24"/>
        </w:rPr>
        <w:t xml:space="preserve">and </w:t>
      </w:r>
      <w:r w:rsidRPr="008C38B3">
        <w:rPr>
          <w:rFonts w:ascii="Book Antiqua" w:hAnsi="Book Antiqua" w:cs="Times New Roman"/>
          <w:sz w:val="24"/>
          <w:szCs w:val="24"/>
        </w:rPr>
        <w:t xml:space="preserve">(7) </w:t>
      </w:r>
      <w:r w:rsidR="004F5FFD" w:rsidRPr="008C38B3">
        <w:rPr>
          <w:rFonts w:ascii="Book Antiqua" w:hAnsi="Book Antiqua" w:cs="Times New Roman"/>
          <w:sz w:val="24"/>
          <w:szCs w:val="24"/>
        </w:rPr>
        <w:t xml:space="preserve">Consenting </w:t>
      </w:r>
      <w:r w:rsidRPr="008C38B3">
        <w:rPr>
          <w:rFonts w:ascii="Book Antiqua" w:hAnsi="Book Antiqua" w:cs="Times New Roman"/>
          <w:sz w:val="24"/>
          <w:szCs w:val="24"/>
        </w:rPr>
        <w:t>to intra-articular puncture</w:t>
      </w:r>
      <w:r w:rsidR="00441E4F" w:rsidRPr="008C38B3">
        <w:rPr>
          <w:rFonts w:ascii="Book Antiqua" w:hAnsi="Book Antiqua" w:cs="Times New Roman"/>
          <w:sz w:val="24"/>
          <w:szCs w:val="24"/>
          <w:vertAlign w:val="superscript"/>
        </w:rPr>
        <w:t>[1]</w:t>
      </w:r>
      <w:r w:rsidRPr="008C38B3">
        <w:rPr>
          <w:rFonts w:ascii="Book Antiqua" w:hAnsi="Book Antiqua" w:cs="Times New Roman"/>
          <w:sz w:val="24"/>
          <w:szCs w:val="24"/>
        </w:rPr>
        <w:t xml:space="preserve">. Exclusion criteria: (1) Inflammatory lesions of </w:t>
      </w:r>
      <w:r w:rsidR="00CE365E"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knee joint, such as rheumatoid arthritis, reactive arthritis, gout and ankylosing spondylitis; (2) </w:t>
      </w:r>
      <w:r w:rsidR="004F5FFD" w:rsidRPr="008C38B3">
        <w:rPr>
          <w:rFonts w:ascii="Book Antiqua" w:hAnsi="Book Antiqua" w:cs="Times New Roman"/>
          <w:sz w:val="24"/>
          <w:szCs w:val="24"/>
        </w:rPr>
        <w:t xml:space="preserve">Infectious </w:t>
      </w:r>
      <w:r w:rsidRPr="008C38B3">
        <w:rPr>
          <w:rFonts w:ascii="Book Antiqua" w:hAnsi="Book Antiqua" w:cs="Times New Roman"/>
          <w:sz w:val="24"/>
          <w:szCs w:val="24"/>
        </w:rPr>
        <w:t xml:space="preserve">arthritis; (3) </w:t>
      </w:r>
      <w:r w:rsidR="004F5FFD" w:rsidRPr="008C38B3">
        <w:rPr>
          <w:rFonts w:ascii="Book Antiqua" w:hAnsi="Book Antiqua" w:cs="Times New Roman"/>
          <w:sz w:val="24"/>
          <w:szCs w:val="24"/>
        </w:rPr>
        <w:t xml:space="preserve">Severe </w:t>
      </w:r>
      <w:r w:rsidRPr="008C38B3">
        <w:rPr>
          <w:rFonts w:ascii="Book Antiqua" w:hAnsi="Book Antiqua" w:cs="Times New Roman"/>
          <w:sz w:val="24"/>
          <w:szCs w:val="24"/>
        </w:rPr>
        <w:t xml:space="preserve">osteoporosis; (4) </w:t>
      </w:r>
      <w:r w:rsidR="004F5FFD" w:rsidRPr="008C38B3">
        <w:rPr>
          <w:rFonts w:ascii="Book Antiqua" w:hAnsi="Book Antiqua" w:cs="Times New Roman"/>
          <w:sz w:val="24"/>
          <w:szCs w:val="24"/>
        </w:rPr>
        <w:t xml:space="preserve">History </w:t>
      </w:r>
      <w:r w:rsidRPr="008C38B3">
        <w:rPr>
          <w:rFonts w:ascii="Book Antiqua" w:hAnsi="Book Antiqua" w:cs="Times New Roman"/>
          <w:sz w:val="24"/>
          <w:szCs w:val="24"/>
        </w:rPr>
        <w:t xml:space="preserve">of knee joint surgery; (5) </w:t>
      </w:r>
      <w:r w:rsidR="004F5FFD" w:rsidRPr="008C38B3">
        <w:rPr>
          <w:rFonts w:ascii="Book Antiqua" w:hAnsi="Book Antiqua" w:cs="Times New Roman"/>
          <w:sz w:val="24"/>
          <w:szCs w:val="24"/>
        </w:rPr>
        <w:t xml:space="preserve">Allergic </w:t>
      </w:r>
      <w:r w:rsidRPr="008C38B3">
        <w:rPr>
          <w:rFonts w:ascii="Book Antiqua" w:hAnsi="Book Antiqua" w:cs="Times New Roman"/>
          <w:sz w:val="24"/>
          <w:szCs w:val="24"/>
        </w:rPr>
        <w:t xml:space="preserve">to sulfonamides; (6) </w:t>
      </w:r>
      <w:r w:rsidR="004F5FFD" w:rsidRPr="008C38B3">
        <w:rPr>
          <w:rFonts w:ascii="Book Antiqua" w:hAnsi="Book Antiqua" w:cs="Times New Roman"/>
          <w:sz w:val="24"/>
          <w:szCs w:val="24"/>
        </w:rPr>
        <w:t xml:space="preserve">Severe </w:t>
      </w:r>
      <w:r w:rsidRPr="008C38B3">
        <w:rPr>
          <w:rFonts w:ascii="Book Antiqua" w:hAnsi="Book Antiqua" w:cs="Times New Roman"/>
          <w:sz w:val="24"/>
          <w:szCs w:val="24"/>
        </w:rPr>
        <w:t xml:space="preserve">neuropsychiatric disorders or organic diseases of the heart, liver and kidneys; </w:t>
      </w:r>
      <w:r w:rsidR="004F5FFD" w:rsidRPr="008C38B3">
        <w:rPr>
          <w:rFonts w:ascii="Book Antiqua" w:hAnsi="Book Antiqua" w:cs="Times New Roman"/>
          <w:sz w:val="24"/>
          <w:szCs w:val="24"/>
        </w:rPr>
        <w:t xml:space="preserve">and </w:t>
      </w:r>
      <w:r w:rsidRPr="008C38B3">
        <w:rPr>
          <w:rFonts w:ascii="Book Antiqua" w:hAnsi="Book Antiqua" w:cs="Times New Roman"/>
          <w:sz w:val="24"/>
          <w:szCs w:val="24"/>
        </w:rPr>
        <w:t xml:space="preserve">(7) </w:t>
      </w:r>
      <w:r w:rsidR="004F5FFD" w:rsidRPr="008C38B3">
        <w:rPr>
          <w:rFonts w:ascii="Book Antiqua" w:hAnsi="Book Antiqua" w:cs="Times New Roman"/>
          <w:sz w:val="24"/>
          <w:szCs w:val="24"/>
        </w:rPr>
        <w:t xml:space="preserve">Poor </w:t>
      </w:r>
      <w:r w:rsidRPr="008C38B3">
        <w:rPr>
          <w:rFonts w:ascii="Book Antiqua" w:hAnsi="Book Antiqua" w:cs="Times New Roman"/>
          <w:sz w:val="24"/>
          <w:szCs w:val="24"/>
        </w:rPr>
        <w:t>compliance and uncooperative with the follow-up.</w:t>
      </w:r>
      <w:r w:rsidR="007C17A1" w:rsidRPr="008C38B3">
        <w:rPr>
          <w:rFonts w:ascii="Book Antiqua" w:hAnsi="Book Antiqua"/>
          <w:bCs/>
          <w:sz w:val="24"/>
          <w:szCs w:val="24"/>
        </w:rPr>
        <w:t xml:space="preserve"> All patients provided informed consent and agreed to participate in the study. This study was approved by the ethics committee of our hospital. </w:t>
      </w:r>
      <w:r w:rsidR="00CE365E" w:rsidRPr="008C38B3">
        <w:rPr>
          <w:rFonts w:ascii="Book Antiqua" w:hAnsi="Book Antiqua"/>
          <w:bCs/>
          <w:sz w:val="24"/>
          <w:szCs w:val="24"/>
        </w:rPr>
        <w:t>The e</w:t>
      </w:r>
      <w:r w:rsidR="007C17A1" w:rsidRPr="008C38B3">
        <w:rPr>
          <w:rFonts w:ascii="Book Antiqua" w:hAnsi="Book Antiqua"/>
          <w:bCs/>
          <w:sz w:val="24"/>
          <w:szCs w:val="24"/>
        </w:rPr>
        <w:t>thical committee approval number is 2016NL-036-02</w:t>
      </w:r>
      <w:r w:rsidR="00EB39EF" w:rsidRPr="008C38B3">
        <w:rPr>
          <w:rFonts w:ascii="Book Antiqua" w:hAnsi="Book Antiqua"/>
          <w:bCs/>
          <w:sz w:val="24"/>
          <w:szCs w:val="24"/>
        </w:rPr>
        <w:t>.</w:t>
      </w:r>
    </w:p>
    <w:p w14:paraId="4476E8AB" w14:textId="7D7AAFC7"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 xml:space="preserve">According to </w:t>
      </w:r>
      <w:r w:rsidR="00CE365E" w:rsidRPr="008C38B3">
        <w:rPr>
          <w:rFonts w:ascii="Book Antiqua" w:hAnsi="Book Antiqua" w:cs="Times New Roman"/>
          <w:sz w:val="24"/>
          <w:szCs w:val="24"/>
        </w:rPr>
        <w:t xml:space="preserve">the </w:t>
      </w:r>
      <w:r w:rsidRPr="008C38B3">
        <w:rPr>
          <w:rFonts w:ascii="Book Antiqua" w:hAnsi="Book Antiqua" w:cs="Times New Roman"/>
          <w:sz w:val="24"/>
          <w:szCs w:val="24"/>
        </w:rPr>
        <w:t>treatment modalities, these patients were divided into three groups</w:t>
      </w:r>
      <w:r w:rsidR="00CE365E" w:rsidRPr="008C38B3">
        <w:rPr>
          <w:rFonts w:ascii="Book Antiqua" w:hAnsi="Book Antiqua" w:cs="Times New Roman"/>
          <w:sz w:val="24"/>
          <w:szCs w:val="24"/>
        </w:rPr>
        <w:t>:</w:t>
      </w:r>
      <w:r w:rsidRPr="008C38B3">
        <w:rPr>
          <w:rFonts w:ascii="Book Antiqua" w:hAnsi="Book Antiqua" w:cs="Times New Roman"/>
          <w:sz w:val="24"/>
          <w:szCs w:val="24"/>
        </w:rPr>
        <w:t xml:space="preserve"> basic treatment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oral glucosamine (group A, </w:t>
      </w:r>
      <w:r w:rsidRPr="008C38B3">
        <w:rPr>
          <w:rFonts w:ascii="Book Antiqua" w:hAnsi="Book Antiqua" w:cs="Times New Roman"/>
          <w:i/>
          <w:iCs/>
          <w:sz w:val="24"/>
          <w:szCs w:val="24"/>
        </w:rPr>
        <w:t>n</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37), oral celecoxib</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basic treatment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oral glucosamine (group B, </w:t>
      </w:r>
      <w:r w:rsidRPr="008C38B3">
        <w:rPr>
          <w:rFonts w:ascii="Book Antiqua" w:hAnsi="Book Antiqua" w:cs="Times New Roman"/>
          <w:i/>
          <w:iCs/>
          <w:sz w:val="24"/>
          <w:szCs w:val="24"/>
        </w:rPr>
        <w:t>n</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37), and intra-articular injection of </w:t>
      </w:r>
      <w:proofErr w:type="spellStart"/>
      <w:r w:rsidRPr="008C38B3">
        <w:rPr>
          <w:rFonts w:ascii="Book Antiqua" w:hAnsi="Book Antiqua" w:cs="Times New Roman"/>
          <w:sz w:val="24"/>
          <w:szCs w:val="24"/>
        </w:rPr>
        <w:lastRenderedPageBreak/>
        <w:t>parecoxib</w:t>
      </w:r>
      <w:proofErr w:type="spellEnd"/>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basic treatment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oral glucosamine (group C, </w:t>
      </w:r>
      <w:r w:rsidRPr="008C38B3">
        <w:rPr>
          <w:rFonts w:ascii="Book Antiqua" w:hAnsi="Book Antiqua" w:cs="Times New Roman"/>
          <w:i/>
          <w:iCs/>
          <w:sz w:val="24"/>
          <w:szCs w:val="24"/>
        </w:rPr>
        <w:t>n</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EB39E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36). All patients were </w:t>
      </w:r>
      <w:r w:rsidR="00CE365E" w:rsidRPr="008C38B3">
        <w:rPr>
          <w:rFonts w:ascii="Book Antiqua" w:hAnsi="Book Antiqua" w:cs="Times New Roman"/>
          <w:sz w:val="24"/>
          <w:szCs w:val="24"/>
        </w:rPr>
        <w:t>asked in detail about their</w:t>
      </w:r>
      <w:r w:rsidRPr="008C38B3">
        <w:rPr>
          <w:rFonts w:ascii="Book Antiqua" w:hAnsi="Book Antiqua" w:cs="Times New Roman"/>
          <w:sz w:val="24"/>
          <w:szCs w:val="24"/>
        </w:rPr>
        <w:t xml:space="preserve"> medical history</w:t>
      </w:r>
      <w:r w:rsidR="00CE365E" w:rsidRPr="008C38B3">
        <w:rPr>
          <w:rFonts w:ascii="Book Antiqua" w:hAnsi="Book Antiqua" w:cs="Times New Roman"/>
          <w:sz w:val="24"/>
          <w:szCs w:val="24"/>
        </w:rPr>
        <w:t xml:space="preserve">, </w:t>
      </w:r>
      <w:r w:rsidRPr="008C38B3">
        <w:rPr>
          <w:rFonts w:ascii="Book Antiqua" w:hAnsi="Book Antiqua" w:cs="Times New Roman"/>
          <w:sz w:val="24"/>
          <w:szCs w:val="24"/>
        </w:rPr>
        <w:t>and received X-ray scan</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and musculoskeletal ultrasound</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All of them signed the informed consent for intra-articular puncture. There were no significant differences between the three groups in terms of demographic information (gender, age, K-L grade, course of disease, </w:t>
      </w:r>
      <w:r w:rsidR="00EB39EF" w:rsidRPr="008C38B3">
        <w:rPr>
          <w:rFonts w:ascii="Book Antiqua" w:hAnsi="Book Antiqua" w:cs="Times New Roman"/>
          <w:sz w:val="24"/>
          <w:szCs w:val="24"/>
        </w:rPr>
        <w:t>body mass index</w:t>
      </w:r>
      <w:r w:rsidR="00CE365E" w:rsidRPr="008C38B3">
        <w:rPr>
          <w:rFonts w:ascii="Book Antiqua" w:hAnsi="Book Antiqua" w:cs="Times New Roman"/>
          <w:sz w:val="24"/>
          <w:szCs w:val="24"/>
        </w:rPr>
        <w:t>)</w:t>
      </w:r>
      <w:r w:rsidR="001C44C4" w:rsidRPr="008C38B3">
        <w:rPr>
          <w:rFonts w:ascii="Book Antiqua" w:hAnsi="Book Antiqua" w:cs="Times New Roman"/>
          <w:sz w:val="24"/>
          <w:szCs w:val="24"/>
        </w:rPr>
        <w:t xml:space="preserve"> </w:t>
      </w:r>
      <w:r w:rsidR="00CE365E" w:rsidRPr="008C38B3">
        <w:rPr>
          <w:rFonts w:ascii="Book Antiqua" w:hAnsi="Book Antiqua" w:cs="Times New Roman"/>
          <w:sz w:val="24"/>
          <w:szCs w:val="24"/>
        </w:rPr>
        <w:t>(</w:t>
      </w:r>
      <w:r w:rsidR="001C44C4" w:rsidRPr="008C38B3">
        <w:rPr>
          <w:rFonts w:ascii="Book Antiqua" w:hAnsi="Book Antiqua" w:cs="Times New Roman"/>
          <w:sz w:val="24"/>
          <w:szCs w:val="24"/>
        </w:rPr>
        <w:t>Table 1</w:t>
      </w:r>
      <w:r w:rsidRPr="008C38B3">
        <w:rPr>
          <w:rFonts w:ascii="Book Antiqua" w:hAnsi="Book Antiqua" w:cs="Times New Roman"/>
          <w:sz w:val="24"/>
          <w:szCs w:val="24"/>
        </w:rPr>
        <w:t>).</w:t>
      </w:r>
    </w:p>
    <w:p w14:paraId="20C8C6C2" w14:textId="77777777" w:rsidR="00597B67" w:rsidRPr="008C38B3" w:rsidRDefault="00597B67" w:rsidP="001E68F4">
      <w:pPr>
        <w:snapToGrid w:val="0"/>
        <w:spacing w:after="0" w:line="360" w:lineRule="auto"/>
        <w:jc w:val="both"/>
        <w:rPr>
          <w:rFonts w:ascii="Book Antiqua" w:hAnsi="Book Antiqua" w:cs="Times New Roman"/>
          <w:b/>
          <w:bCs/>
          <w:i/>
          <w:iCs/>
          <w:sz w:val="24"/>
          <w:szCs w:val="24"/>
        </w:rPr>
      </w:pPr>
    </w:p>
    <w:p w14:paraId="517DC3C3" w14:textId="77777777" w:rsidR="000533C2" w:rsidRPr="008C38B3" w:rsidRDefault="000533C2" w:rsidP="001E68F4">
      <w:pPr>
        <w:snapToGrid w:val="0"/>
        <w:spacing w:after="0" w:line="360" w:lineRule="auto"/>
        <w:jc w:val="both"/>
        <w:rPr>
          <w:rFonts w:ascii="Book Antiqua" w:hAnsi="Book Antiqua" w:cs="Times New Roman"/>
          <w:b/>
          <w:bCs/>
          <w:i/>
          <w:iCs/>
          <w:sz w:val="24"/>
          <w:szCs w:val="24"/>
        </w:rPr>
      </w:pPr>
      <w:r w:rsidRPr="008C38B3">
        <w:rPr>
          <w:rFonts w:ascii="Book Antiqua" w:hAnsi="Book Antiqua" w:cs="Times New Roman"/>
          <w:b/>
          <w:bCs/>
          <w:i/>
          <w:iCs/>
          <w:sz w:val="24"/>
          <w:szCs w:val="24"/>
        </w:rPr>
        <w:t>Treatment modalities</w:t>
      </w:r>
    </w:p>
    <w:p w14:paraId="60CBEE06" w14:textId="2EF7D535"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All 37 patients in group </w:t>
      </w:r>
      <w:proofErr w:type="gramStart"/>
      <w:r w:rsidRPr="008C38B3">
        <w:rPr>
          <w:rFonts w:ascii="Book Antiqua" w:hAnsi="Book Antiqua" w:cs="Times New Roman"/>
          <w:sz w:val="24"/>
          <w:szCs w:val="24"/>
        </w:rPr>
        <w:t>A</w:t>
      </w:r>
      <w:proofErr w:type="gramEnd"/>
      <w:r w:rsidRPr="008C38B3">
        <w:rPr>
          <w:rFonts w:ascii="Book Antiqua" w:hAnsi="Book Antiqua" w:cs="Times New Roman"/>
          <w:sz w:val="24"/>
          <w:szCs w:val="24"/>
        </w:rPr>
        <w:t xml:space="preserve"> received basic treatment, which consisted of the following: </w:t>
      </w:r>
      <w:r w:rsidR="00CE365E" w:rsidRPr="008C38B3">
        <w:rPr>
          <w:rFonts w:ascii="Book Antiqua" w:hAnsi="Book Antiqua" w:cs="Times New Roman"/>
          <w:sz w:val="24"/>
          <w:szCs w:val="24"/>
        </w:rPr>
        <w:t>h</w:t>
      </w:r>
      <w:r w:rsidRPr="008C38B3">
        <w:rPr>
          <w:rFonts w:ascii="Book Antiqua" w:hAnsi="Book Antiqua" w:cs="Times New Roman"/>
          <w:sz w:val="24"/>
          <w:szCs w:val="24"/>
        </w:rPr>
        <w:t xml:space="preserve">ealth education, recommendations </w:t>
      </w:r>
      <w:r w:rsidR="00CE365E" w:rsidRPr="008C38B3">
        <w:rPr>
          <w:rFonts w:ascii="Book Antiqua" w:hAnsi="Book Antiqua" w:cs="Times New Roman"/>
          <w:sz w:val="24"/>
          <w:szCs w:val="24"/>
        </w:rPr>
        <w:t xml:space="preserve">for </w:t>
      </w:r>
      <w:r w:rsidRPr="008C38B3">
        <w:rPr>
          <w:rFonts w:ascii="Book Antiqua" w:hAnsi="Book Antiqua" w:cs="Times New Roman"/>
          <w:sz w:val="24"/>
          <w:szCs w:val="24"/>
        </w:rPr>
        <w:t>change</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w:t>
      </w:r>
      <w:r w:rsidR="00CE365E" w:rsidRPr="008C38B3">
        <w:rPr>
          <w:rFonts w:ascii="Book Antiqua" w:hAnsi="Book Antiqua" w:cs="Times New Roman"/>
          <w:sz w:val="24"/>
          <w:szCs w:val="24"/>
        </w:rPr>
        <w:t xml:space="preserve">to an </w:t>
      </w:r>
      <w:r w:rsidRPr="008C38B3">
        <w:rPr>
          <w:rFonts w:ascii="Book Antiqua" w:hAnsi="Book Antiqua" w:cs="Times New Roman"/>
          <w:sz w:val="24"/>
          <w:szCs w:val="24"/>
        </w:rPr>
        <w:t>unhealthy lifestyle and mode</w:t>
      </w:r>
      <w:r w:rsidR="00CE365E" w:rsidRPr="008C38B3">
        <w:rPr>
          <w:rFonts w:ascii="Book Antiqua" w:hAnsi="Book Antiqua" w:cs="Times New Roman"/>
          <w:sz w:val="24"/>
          <w:szCs w:val="24"/>
        </w:rPr>
        <w:t>s</w:t>
      </w:r>
      <w:r w:rsidRPr="008C38B3">
        <w:rPr>
          <w:rFonts w:ascii="Book Antiqua" w:hAnsi="Book Antiqua" w:cs="Times New Roman"/>
          <w:sz w:val="24"/>
          <w:szCs w:val="24"/>
        </w:rPr>
        <w:t xml:space="preserve"> of movement, instructing the patients on the necessity of avoiding long-time running, jumping, and squatting, avoiding stair and mountain climbing as much as possible, and reducing weight. On this basis, they were given oral glucosamine sulfate (</w:t>
      </w:r>
      <w:proofErr w:type="spellStart"/>
      <w:r w:rsidRPr="008C38B3">
        <w:rPr>
          <w:rFonts w:ascii="Book Antiqua" w:hAnsi="Book Antiqua" w:cs="Times New Roman"/>
          <w:sz w:val="24"/>
          <w:szCs w:val="24"/>
        </w:rPr>
        <w:t>viatril</w:t>
      </w:r>
      <w:proofErr w:type="spellEnd"/>
      <w:r w:rsidRPr="008C38B3">
        <w:rPr>
          <w:rFonts w:ascii="Book Antiqua" w:hAnsi="Book Antiqua" w:cs="Times New Roman"/>
          <w:sz w:val="24"/>
          <w:szCs w:val="24"/>
        </w:rPr>
        <w:t xml:space="preserve">-S, </w:t>
      </w:r>
      <w:proofErr w:type="spellStart"/>
      <w:r w:rsidRPr="008C38B3">
        <w:rPr>
          <w:rFonts w:ascii="Book Antiqua" w:hAnsi="Book Antiqua" w:cs="Times New Roman"/>
          <w:sz w:val="24"/>
          <w:szCs w:val="24"/>
        </w:rPr>
        <w:t>Rottapharm</w:t>
      </w:r>
      <w:proofErr w:type="spellEnd"/>
      <w:r w:rsidRPr="008C38B3">
        <w:rPr>
          <w:rFonts w:ascii="Book Antiqua" w:hAnsi="Book Antiqua" w:cs="Times New Roman"/>
          <w:sz w:val="24"/>
          <w:szCs w:val="24"/>
        </w:rPr>
        <w:t xml:space="preserve"> Ltd., CFDA approval No. </w:t>
      </w:r>
      <w:proofErr w:type="gramStart"/>
      <w:r w:rsidRPr="008C38B3">
        <w:rPr>
          <w:rFonts w:ascii="Book Antiqua" w:hAnsi="Book Antiqua" w:cs="Times New Roman"/>
          <w:sz w:val="24"/>
          <w:szCs w:val="24"/>
        </w:rPr>
        <w:t xml:space="preserve">H20090797) </w:t>
      </w:r>
      <w:proofErr w:type="spellStart"/>
      <w:r w:rsidRPr="008C38B3">
        <w:rPr>
          <w:rFonts w:ascii="Book Antiqua" w:hAnsi="Book Antiqua" w:cs="Times New Roman"/>
          <w:sz w:val="24"/>
          <w:szCs w:val="24"/>
        </w:rPr>
        <w:t>tid</w:t>
      </w:r>
      <w:proofErr w:type="spellEnd"/>
      <w:r w:rsidRPr="008C38B3">
        <w:rPr>
          <w:rFonts w:ascii="Book Antiqua" w:hAnsi="Book Antiqua" w:cs="Times New Roman"/>
          <w:sz w:val="24"/>
          <w:szCs w:val="24"/>
        </w:rPr>
        <w:t xml:space="preserve">, at </w:t>
      </w:r>
      <w:r w:rsidR="00CE365E" w:rsidRPr="008C38B3">
        <w:rPr>
          <w:rFonts w:ascii="Book Antiqua" w:hAnsi="Book Antiqua" w:cs="Times New Roman"/>
          <w:sz w:val="24"/>
          <w:szCs w:val="24"/>
        </w:rPr>
        <w:t xml:space="preserve">a </w:t>
      </w:r>
      <w:r w:rsidRPr="008C38B3">
        <w:rPr>
          <w:rFonts w:ascii="Book Antiqua" w:hAnsi="Book Antiqua" w:cs="Times New Roman"/>
          <w:sz w:val="24"/>
          <w:szCs w:val="24"/>
        </w:rPr>
        <w:t>dose of 0.5 each time before meal</w:t>
      </w:r>
      <w:r w:rsidR="00CE365E" w:rsidRPr="008C38B3">
        <w:rPr>
          <w:rFonts w:ascii="Book Antiqua" w:hAnsi="Book Antiqua" w:cs="Times New Roman"/>
          <w:sz w:val="24"/>
          <w:szCs w:val="24"/>
        </w:rPr>
        <w:t>s</w:t>
      </w:r>
      <w:r w:rsidRPr="008C38B3">
        <w:rPr>
          <w:rFonts w:ascii="Book Antiqua" w:hAnsi="Book Antiqua" w:cs="Times New Roman"/>
          <w:sz w:val="24"/>
          <w:szCs w:val="24"/>
        </w:rPr>
        <w:t>.</w:t>
      </w:r>
      <w:proofErr w:type="gramEnd"/>
      <w:r w:rsidRPr="008C38B3">
        <w:rPr>
          <w:rFonts w:ascii="Book Antiqua" w:hAnsi="Book Antiqua" w:cs="Times New Roman"/>
          <w:sz w:val="24"/>
          <w:szCs w:val="24"/>
        </w:rPr>
        <w:t xml:space="preserve"> The duration of medication was 12 </w:t>
      </w:r>
      <w:r w:rsidR="00CE365E" w:rsidRPr="008C38B3">
        <w:rPr>
          <w:rFonts w:ascii="Book Antiqua" w:hAnsi="Book Antiqua" w:cs="Times New Roman"/>
          <w:sz w:val="24"/>
          <w:szCs w:val="24"/>
        </w:rPr>
        <w:t xml:space="preserve">consecutive </w:t>
      </w:r>
      <w:r w:rsidRPr="008C38B3">
        <w:rPr>
          <w:rFonts w:ascii="Book Antiqua" w:hAnsi="Book Antiqua" w:cs="Times New Roman"/>
          <w:sz w:val="24"/>
          <w:szCs w:val="24"/>
        </w:rPr>
        <w:t>wk.</w:t>
      </w:r>
    </w:p>
    <w:p w14:paraId="0A774263" w14:textId="3DC3FC45"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 xml:space="preserve">Patients in group B received basic treatment, as in group </w:t>
      </w:r>
      <w:r w:rsidR="00CE365E" w:rsidRPr="008C38B3">
        <w:rPr>
          <w:rFonts w:ascii="Book Antiqua" w:hAnsi="Book Antiqua" w:cs="Times New Roman"/>
          <w:sz w:val="24"/>
          <w:szCs w:val="24"/>
        </w:rPr>
        <w:t>A</w:t>
      </w:r>
      <w:r w:rsidRPr="008C38B3">
        <w:rPr>
          <w:rFonts w:ascii="Book Antiqua" w:hAnsi="Book Antiqua" w:cs="Times New Roman"/>
          <w:sz w:val="24"/>
          <w:szCs w:val="24"/>
        </w:rPr>
        <w:t xml:space="preserve">. On this basis, they took celecoxib orally (Celebrex, Pfizer Pharmaceuticals Limited, CDFA approval No. J20140072) bid, at </w:t>
      </w:r>
      <w:r w:rsidR="00CE365E" w:rsidRPr="008C38B3">
        <w:rPr>
          <w:rFonts w:ascii="Book Antiqua" w:hAnsi="Book Antiqua" w:cs="Times New Roman"/>
          <w:sz w:val="24"/>
          <w:szCs w:val="24"/>
        </w:rPr>
        <w:t xml:space="preserve">a </w:t>
      </w:r>
      <w:r w:rsidRPr="008C38B3">
        <w:rPr>
          <w:rFonts w:ascii="Book Antiqua" w:hAnsi="Book Antiqua" w:cs="Times New Roman"/>
          <w:sz w:val="24"/>
          <w:szCs w:val="24"/>
        </w:rPr>
        <w:t>dose of 0.2</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g each time, for 12 </w:t>
      </w:r>
      <w:r w:rsidR="00CE365E" w:rsidRPr="008C38B3">
        <w:rPr>
          <w:rFonts w:ascii="Book Antiqua" w:hAnsi="Book Antiqua" w:cs="Times New Roman"/>
          <w:sz w:val="24"/>
          <w:szCs w:val="24"/>
        </w:rPr>
        <w:t xml:space="preserve">consecutive </w:t>
      </w:r>
      <w:r w:rsidRPr="008C38B3">
        <w:rPr>
          <w:rFonts w:ascii="Book Antiqua" w:hAnsi="Book Antiqua" w:cs="Times New Roman"/>
          <w:sz w:val="24"/>
          <w:szCs w:val="24"/>
        </w:rPr>
        <w:t>wk. Moreover, they were also given oral glucosamine sulfate using the same dose as group A.</w:t>
      </w:r>
    </w:p>
    <w:p w14:paraId="0A6CE7C3" w14:textId="670ECBD6"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 xml:space="preserve">Patients in group C received basic treatment, as in group A. After the informed consent and risk disclosure statement were signed, patients in group C received intra-articular injection of </w:t>
      </w:r>
      <w:r w:rsidR="00CE365E" w:rsidRPr="008C38B3">
        <w:rPr>
          <w:rFonts w:ascii="Book Antiqua" w:hAnsi="Book Antiqua" w:cs="Times New Roman"/>
          <w:sz w:val="24"/>
          <w:szCs w:val="24"/>
        </w:rPr>
        <w:t xml:space="preserve">40 mg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(Pfizer Pharmaceuticals Limited, CDFA approval No. J20130044). Before the injection, 40</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mg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was dissolved in 3</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m</w:t>
      </w:r>
      <w:r w:rsidR="003F1D5D" w:rsidRPr="008C38B3">
        <w:rPr>
          <w:rFonts w:ascii="Book Antiqua" w:hAnsi="Book Antiqua" w:cs="Times New Roman"/>
          <w:sz w:val="24"/>
          <w:szCs w:val="24"/>
        </w:rPr>
        <w:t>L</w:t>
      </w:r>
      <w:r w:rsidRPr="008C38B3">
        <w:rPr>
          <w:rFonts w:ascii="Book Antiqua" w:hAnsi="Book Antiqua" w:cs="Times New Roman"/>
          <w:sz w:val="24"/>
          <w:szCs w:val="24"/>
        </w:rPr>
        <w:t xml:space="preserve"> of normal saline. The patients took a supine position with the affected lower limb straighte</w:t>
      </w:r>
      <w:r w:rsidR="00CE365E" w:rsidRPr="008C38B3">
        <w:rPr>
          <w:rFonts w:ascii="Book Antiqua" w:hAnsi="Book Antiqua" w:cs="Times New Roman"/>
          <w:sz w:val="24"/>
          <w:szCs w:val="24"/>
        </w:rPr>
        <w:t xml:space="preserve">ned </w:t>
      </w:r>
      <w:r w:rsidRPr="008C38B3">
        <w:rPr>
          <w:rFonts w:ascii="Book Antiqua" w:hAnsi="Book Antiqua" w:cs="Times New Roman"/>
          <w:sz w:val="24"/>
          <w:szCs w:val="24"/>
        </w:rPr>
        <w:t xml:space="preserve">out naturally. The skin was disinfected with </w:t>
      </w:r>
      <w:proofErr w:type="spellStart"/>
      <w:r w:rsidRPr="008C38B3">
        <w:rPr>
          <w:rFonts w:ascii="Book Antiqua" w:hAnsi="Book Antiqua" w:cs="Times New Roman"/>
          <w:sz w:val="24"/>
          <w:szCs w:val="24"/>
        </w:rPr>
        <w:t>iodophor</w:t>
      </w:r>
      <w:proofErr w:type="spellEnd"/>
      <w:r w:rsidRPr="008C38B3">
        <w:rPr>
          <w:rFonts w:ascii="Book Antiqua" w:hAnsi="Book Antiqua" w:cs="Times New Roman"/>
          <w:sz w:val="24"/>
          <w:szCs w:val="24"/>
        </w:rPr>
        <w:t>. After laying the sterile drape, the needle was inserted from the lateral side of</w:t>
      </w:r>
      <w:r w:rsidR="00CE365E"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patella, with the needle tip inclining towards the middle. A small amount of synovial fluid was extracted after the intra-articular puncture was successful. Later, </w:t>
      </w:r>
      <w:r w:rsidR="00CE365E" w:rsidRPr="008C38B3">
        <w:rPr>
          <w:rFonts w:ascii="Book Antiqua" w:hAnsi="Book Antiqua" w:cs="Times New Roman"/>
          <w:sz w:val="24"/>
          <w:szCs w:val="24"/>
        </w:rPr>
        <w:t xml:space="preserve">an </w:t>
      </w:r>
      <w:r w:rsidRPr="008C38B3">
        <w:rPr>
          <w:rFonts w:ascii="Book Antiqua" w:hAnsi="Book Antiqua" w:cs="Times New Roman"/>
          <w:sz w:val="24"/>
          <w:szCs w:val="24"/>
        </w:rPr>
        <w:t>intra-articular injection of 40</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mg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was performed. At the end of the injection, the knee joint moved properly so that the injected liquid could be evenly </w:t>
      </w:r>
      <w:r w:rsidRPr="008C38B3">
        <w:rPr>
          <w:rFonts w:ascii="Book Antiqua" w:hAnsi="Book Antiqua" w:cs="Times New Roman"/>
          <w:sz w:val="24"/>
          <w:szCs w:val="24"/>
        </w:rPr>
        <w:lastRenderedPageBreak/>
        <w:t xml:space="preserve">distributed.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was performed once every 2 </w:t>
      </w:r>
      <w:proofErr w:type="spellStart"/>
      <w:r w:rsidRPr="008C38B3">
        <w:rPr>
          <w:rFonts w:ascii="Book Antiqua" w:hAnsi="Book Antiqua" w:cs="Times New Roman"/>
          <w:sz w:val="24"/>
          <w:szCs w:val="24"/>
        </w:rPr>
        <w:t>wk</w:t>
      </w:r>
      <w:proofErr w:type="spellEnd"/>
      <w:r w:rsidRPr="008C38B3">
        <w:rPr>
          <w:rFonts w:ascii="Book Antiqua" w:hAnsi="Book Antiqua" w:cs="Times New Roman"/>
          <w:sz w:val="24"/>
          <w:szCs w:val="24"/>
        </w:rPr>
        <w:t>, at a dose of 40</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mg each time, for </w:t>
      </w:r>
      <w:r w:rsidR="00CE365E" w:rsidRPr="008C38B3">
        <w:rPr>
          <w:rFonts w:ascii="Book Antiqua" w:hAnsi="Book Antiqua" w:cs="Times New Roman"/>
          <w:sz w:val="24"/>
          <w:szCs w:val="24"/>
        </w:rPr>
        <w:t>three</w:t>
      </w:r>
      <w:r w:rsidRPr="008C38B3">
        <w:rPr>
          <w:rFonts w:ascii="Book Antiqua" w:hAnsi="Book Antiqua" w:cs="Times New Roman"/>
          <w:sz w:val="24"/>
          <w:szCs w:val="24"/>
        </w:rPr>
        <w:t xml:space="preserve"> times total. Moreover, they were also given oral glucosamine sulfate using the same dose as group A.</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Synovial fluid was extracted </w:t>
      </w:r>
      <w:r w:rsidRPr="008C38B3">
        <w:rPr>
          <w:rFonts w:ascii="Book Antiqua" w:hAnsi="Book Antiqua" w:cs="Times New Roman"/>
          <w:i/>
          <w:iCs/>
          <w:sz w:val="24"/>
          <w:szCs w:val="24"/>
        </w:rPr>
        <w:t>via</w:t>
      </w:r>
      <w:r w:rsidRPr="008C38B3">
        <w:rPr>
          <w:rFonts w:ascii="Book Antiqua" w:hAnsi="Book Antiqua" w:cs="Times New Roman"/>
          <w:sz w:val="24"/>
          <w:szCs w:val="24"/>
        </w:rPr>
        <w:t xml:space="preserve"> intra-articular puncture for all patients before treatment and at 3 </w:t>
      </w:r>
      <w:proofErr w:type="spellStart"/>
      <w:proofErr w:type="gramStart"/>
      <w:r w:rsidRPr="008C38B3">
        <w:rPr>
          <w:rFonts w:ascii="Book Antiqua" w:hAnsi="Book Antiqua" w:cs="Times New Roman"/>
          <w:sz w:val="24"/>
          <w:szCs w:val="24"/>
        </w:rPr>
        <w:t>mo</w:t>
      </w:r>
      <w:proofErr w:type="spellEnd"/>
      <w:proofErr w:type="gramEnd"/>
      <w:r w:rsidRPr="008C38B3">
        <w:rPr>
          <w:rFonts w:ascii="Book Antiqua" w:hAnsi="Book Antiqua" w:cs="Times New Roman"/>
          <w:sz w:val="24"/>
          <w:szCs w:val="24"/>
        </w:rPr>
        <w:t xml:space="preserve"> after treatment.</w:t>
      </w:r>
    </w:p>
    <w:p w14:paraId="0F03E328" w14:textId="77777777" w:rsidR="00597B67" w:rsidRPr="008C38B3" w:rsidRDefault="00597B67" w:rsidP="001E68F4">
      <w:pPr>
        <w:snapToGrid w:val="0"/>
        <w:spacing w:after="0" w:line="360" w:lineRule="auto"/>
        <w:jc w:val="both"/>
        <w:rPr>
          <w:rFonts w:ascii="Book Antiqua" w:hAnsi="Book Antiqua" w:cs="Times New Roman"/>
          <w:b/>
          <w:bCs/>
          <w:i/>
          <w:iCs/>
          <w:sz w:val="24"/>
          <w:szCs w:val="24"/>
        </w:rPr>
      </w:pPr>
    </w:p>
    <w:p w14:paraId="232E3BAB" w14:textId="77777777" w:rsidR="000533C2" w:rsidRPr="008C38B3" w:rsidRDefault="000533C2" w:rsidP="001E68F4">
      <w:pPr>
        <w:snapToGrid w:val="0"/>
        <w:spacing w:after="0" w:line="360" w:lineRule="auto"/>
        <w:jc w:val="both"/>
        <w:rPr>
          <w:rFonts w:ascii="Book Antiqua" w:hAnsi="Book Antiqua" w:cs="Times New Roman"/>
          <w:b/>
          <w:bCs/>
          <w:i/>
          <w:iCs/>
          <w:sz w:val="24"/>
          <w:szCs w:val="24"/>
        </w:rPr>
      </w:pPr>
      <w:r w:rsidRPr="008C38B3">
        <w:rPr>
          <w:rFonts w:ascii="Book Antiqua" w:hAnsi="Book Antiqua" w:cs="Times New Roman"/>
          <w:b/>
          <w:bCs/>
          <w:i/>
          <w:iCs/>
          <w:sz w:val="24"/>
          <w:szCs w:val="24"/>
        </w:rPr>
        <w:t>Observation indicators and methods</w:t>
      </w:r>
    </w:p>
    <w:p w14:paraId="6E543837" w14:textId="52F54300" w:rsidR="000533C2" w:rsidRPr="008C38B3" w:rsidRDefault="003F1D5D"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Visual analogue scale</w:t>
      </w:r>
      <w:r w:rsidR="000533C2" w:rsidRPr="008C38B3">
        <w:rPr>
          <w:rFonts w:ascii="Book Antiqua" w:hAnsi="Book Antiqua" w:cs="Times New Roman"/>
          <w:b/>
          <w:bCs/>
          <w:sz w:val="24"/>
          <w:szCs w:val="24"/>
        </w:rPr>
        <w:t xml:space="preserve"> scores</w:t>
      </w:r>
      <w:r w:rsidRPr="008C38B3">
        <w:rPr>
          <w:rFonts w:ascii="Book Antiqua" w:hAnsi="Book Antiqua" w:cs="Times New Roman"/>
          <w:b/>
          <w:bCs/>
          <w:sz w:val="24"/>
          <w:szCs w:val="24"/>
        </w:rPr>
        <w:t xml:space="preserve">: </w:t>
      </w:r>
      <w:r w:rsidRPr="008C38B3">
        <w:rPr>
          <w:rFonts w:ascii="Book Antiqua" w:hAnsi="Book Antiqua" w:cs="Times New Roman"/>
          <w:sz w:val="24"/>
          <w:szCs w:val="24"/>
        </w:rPr>
        <w:t>Visual analogue scale (</w:t>
      </w:r>
      <w:r w:rsidR="000533C2" w:rsidRPr="008C38B3">
        <w:rPr>
          <w:rFonts w:ascii="Book Antiqua" w:hAnsi="Book Antiqua" w:cs="Times New Roman"/>
          <w:sz w:val="24"/>
          <w:szCs w:val="24"/>
        </w:rPr>
        <w:t>VAS</w:t>
      </w:r>
      <w:r w:rsidRPr="008C38B3">
        <w:rPr>
          <w:rFonts w:ascii="Book Antiqua" w:hAnsi="Book Antiqua" w:cs="Times New Roman"/>
          <w:sz w:val="24"/>
          <w:szCs w:val="24"/>
        </w:rPr>
        <w:t>)</w:t>
      </w:r>
      <w:r w:rsidR="000533C2" w:rsidRPr="008C38B3">
        <w:rPr>
          <w:rFonts w:ascii="Book Antiqua" w:hAnsi="Book Antiqua" w:cs="Times New Roman"/>
          <w:sz w:val="24"/>
          <w:szCs w:val="24"/>
        </w:rPr>
        <w:t xml:space="preserve"> scores before treatment and at 12 </w:t>
      </w:r>
      <w:proofErr w:type="spellStart"/>
      <w:proofErr w:type="gramStart"/>
      <w:r w:rsidR="000533C2" w:rsidRPr="008C38B3">
        <w:rPr>
          <w:rFonts w:ascii="Book Antiqua" w:hAnsi="Book Antiqua" w:cs="Times New Roman"/>
          <w:sz w:val="24"/>
          <w:szCs w:val="24"/>
        </w:rPr>
        <w:t>mo</w:t>
      </w:r>
      <w:proofErr w:type="spellEnd"/>
      <w:proofErr w:type="gramEnd"/>
      <w:r w:rsidR="000533C2" w:rsidRPr="008C38B3">
        <w:rPr>
          <w:rFonts w:ascii="Book Antiqua" w:hAnsi="Book Antiqua" w:cs="Times New Roman"/>
          <w:sz w:val="24"/>
          <w:szCs w:val="24"/>
        </w:rPr>
        <w:t xml:space="preserve"> after treatment were recorded for the three groups. </w:t>
      </w:r>
      <w:r w:rsidR="00CE365E" w:rsidRPr="008C38B3">
        <w:rPr>
          <w:rFonts w:ascii="Book Antiqua" w:hAnsi="Book Antiqua" w:cs="Times New Roman"/>
          <w:sz w:val="24"/>
          <w:szCs w:val="24"/>
        </w:rPr>
        <w:t>This involved two</w:t>
      </w:r>
      <w:r w:rsidR="000533C2" w:rsidRPr="008C38B3">
        <w:rPr>
          <w:rFonts w:ascii="Book Antiqua" w:hAnsi="Book Antiqua" w:cs="Times New Roman"/>
          <w:sz w:val="24"/>
          <w:szCs w:val="24"/>
        </w:rPr>
        <w:t xml:space="preserve"> senior physicians evaluat</w:t>
      </w:r>
      <w:r w:rsidR="00CE365E" w:rsidRPr="008C38B3">
        <w:rPr>
          <w:rFonts w:ascii="Book Antiqua" w:hAnsi="Book Antiqua" w:cs="Times New Roman"/>
          <w:sz w:val="24"/>
          <w:szCs w:val="24"/>
        </w:rPr>
        <w:t>ing</w:t>
      </w:r>
      <w:r w:rsidR="000533C2" w:rsidRPr="008C38B3">
        <w:rPr>
          <w:rFonts w:ascii="Book Antiqua" w:hAnsi="Book Antiqua" w:cs="Times New Roman"/>
          <w:sz w:val="24"/>
          <w:szCs w:val="24"/>
        </w:rPr>
        <w:t xml:space="preserve"> VAS scores as the patients climb</w:t>
      </w:r>
      <w:r w:rsidR="00CE365E" w:rsidRPr="008C38B3">
        <w:rPr>
          <w:rFonts w:ascii="Book Antiqua" w:hAnsi="Book Antiqua" w:cs="Times New Roman"/>
          <w:sz w:val="24"/>
          <w:szCs w:val="24"/>
        </w:rPr>
        <w:t>ed</w:t>
      </w:r>
      <w:r w:rsidR="000533C2" w:rsidRPr="008C38B3">
        <w:rPr>
          <w:rFonts w:ascii="Book Antiqua" w:hAnsi="Book Antiqua" w:cs="Times New Roman"/>
          <w:sz w:val="24"/>
          <w:szCs w:val="24"/>
        </w:rPr>
        <w:t xml:space="preserve"> up and down stairs or were squatting.</w:t>
      </w:r>
    </w:p>
    <w:p w14:paraId="3A6A1395" w14:textId="77777777" w:rsidR="003F1D5D" w:rsidRPr="008C38B3" w:rsidRDefault="003F1D5D" w:rsidP="001E68F4">
      <w:pPr>
        <w:snapToGrid w:val="0"/>
        <w:spacing w:after="0" w:line="360" w:lineRule="auto"/>
        <w:jc w:val="both"/>
        <w:rPr>
          <w:rFonts w:ascii="Book Antiqua" w:hAnsi="Book Antiqua" w:cs="Times New Roman"/>
          <w:b/>
          <w:bCs/>
          <w:sz w:val="24"/>
          <w:szCs w:val="24"/>
        </w:rPr>
      </w:pPr>
    </w:p>
    <w:p w14:paraId="2F351249" w14:textId="202EC956" w:rsidR="000533C2" w:rsidRPr="008C38B3" w:rsidRDefault="003F1D5D" w:rsidP="001E68F4">
      <w:pPr>
        <w:snapToGrid w:val="0"/>
        <w:spacing w:after="0" w:line="360" w:lineRule="auto"/>
        <w:jc w:val="both"/>
        <w:rPr>
          <w:rFonts w:ascii="Book Antiqua" w:hAnsi="Book Antiqua" w:cs="Times New Roman"/>
          <w:b/>
          <w:bCs/>
          <w:sz w:val="24"/>
          <w:szCs w:val="24"/>
        </w:rPr>
      </w:pPr>
      <w:r w:rsidRPr="008C38B3">
        <w:rPr>
          <w:rFonts w:ascii="Book Antiqua" w:hAnsi="Book Antiqua" w:cs="宋体"/>
          <w:b/>
          <w:bCs/>
          <w:sz w:val="24"/>
          <w:szCs w:val="24"/>
        </w:rPr>
        <w:t>Hospital for Special Surgery</w:t>
      </w:r>
      <w:r w:rsidR="000533C2" w:rsidRPr="008C38B3">
        <w:rPr>
          <w:rFonts w:ascii="Book Antiqua" w:hAnsi="Book Antiqua" w:cs="Times New Roman"/>
          <w:b/>
          <w:bCs/>
          <w:sz w:val="24"/>
          <w:szCs w:val="24"/>
        </w:rPr>
        <w:t xml:space="preserve"> scores</w:t>
      </w:r>
      <w:r w:rsidRPr="008C38B3">
        <w:rPr>
          <w:rFonts w:ascii="Book Antiqua" w:hAnsi="Book Antiqua" w:cs="Times New Roman"/>
          <w:b/>
          <w:bCs/>
          <w:sz w:val="24"/>
          <w:szCs w:val="24"/>
        </w:rPr>
        <w:t xml:space="preserve">: </w:t>
      </w:r>
      <w:r w:rsidRPr="008C38B3">
        <w:rPr>
          <w:rFonts w:ascii="Book Antiqua" w:hAnsi="Book Antiqua" w:cs="宋体"/>
          <w:sz w:val="24"/>
          <w:szCs w:val="24"/>
        </w:rPr>
        <w:t>Hospital for Special Surgery (</w:t>
      </w:r>
      <w:r w:rsidR="000533C2" w:rsidRPr="008C38B3">
        <w:rPr>
          <w:rFonts w:ascii="Book Antiqua" w:hAnsi="Book Antiqua" w:cs="Times New Roman"/>
          <w:sz w:val="24"/>
          <w:szCs w:val="24"/>
        </w:rPr>
        <w:t>HSS</w:t>
      </w:r>
      <w:r w:rsidRPr="008C38B3">
        <w:rPr>
          <w:rFonts w:ascii="Book Antiqua" w:hAnsi="Book Antiqua" w:cs="Times New Roman"/>
          <w:sz w:val="24"/>
          <w:szCs w:val="24"/>
        </w:rPr>
        <w:t>)</w:t>
      </w:r>
      <w:r w:rsidR="000533C2" w:rsidRPr="008C38B3">
        <w:rPr>
          <w:rFonts w:ascii="Book Antiqua" w:hAnsi="Book Antiqua" w:cs="Times New Roman"/>
          <w:sz w:val="24"/>
          <w:szCs w:val="24"/>
        </w:rPr>
        <w:t xml:space="preserve"> scores</w:t>
      </w:r>
      <w:r w:rsidR="00597B67" w:rsidRPr="008C38B3">
        <w:rPr>
          <w:rFonts w:ascii="Book Antiqua" w:hAnsi="Book Antiqua" w:cs="Times New Roman"/>
          <w:sz w:val="24"/>
          <w:szCs w:val="24"/>
        </w:rPr>
        <w:t xml:space="preserve"> </w:t>
      </w:r>
      <w:r w:rsidR="000533C2" w:rsidRPr="008C38B3">
        <w:rPr>
          <w:rFonts w:ascii="Book Antiqua" w:hAnsi="Book Antiqua" w:cs="Times New Roman"/>
          <w:sz w:val="24"/>
          <w:szCs w:val="24"/>
        </w:rPr>
        <w:t xml:space="preserve">before treatment and at 12 </w:t>
      </w:r>
      <w:proofErr w:type="spellStart"/>
      <w:r w:rsidR="000533C2" w:rsidRPr="008C38B3">
        <w:rPr>
          <w:rFonts w:ascii="Book Antiqua" w:hAnsi="Book Antiqua" w:cs="Times New Roman"/>
          <w:sz w:val="24"/>
          <w:szCs w:val="24"/>
        </w:rPr>
        <w:t>mo</w:t>
      </w:r>
      <w:proofErr w:type="spellEnd"/>
      <w:r w:rsidR="000533C2" w:rsidRPr="008C38B3">
        <w:rPr>
          <w:rFonts w:ascii="Book Antiqua" w:hAnsi="Book Antiqua" w:cs="Times New Roman"/>
          <w:sz w:val="24"/>
          <w:szCs w:val="24"/>
        </w:rPr>
        <w:t xml:space="preserve"> after treatment were recorded for the three groups (</w:t>
      </w:r>
      <w:r w:rsidRPr="008C38B3">
        <w:rPr>
          <w:rFonts w:ascii="Book Antiqua" w:hAnsi="Book Antiqua" w:cs="Times New Roman"/>
          <w:sz w:val="24"/>
          <w:szCs w:val="24"/>
        </w:rPr>
        <w:t>HSS</w:t>
      </w:r>
      <w:r w:rsidR="000533C2" w:rsidRPr="008C38B3">
        <w:rPr>
          <w:rFonts w:ascii="Book Antiqua" w:hAnsi="Book Antiqua" w:cs="Times New Roman"/>
          <w:sz w:val="24"/>
          <w:szCs w:val="24"/>
        </w:rPr>
        <w:t xml:space="preserve"> Knee Score</w:t>
      </w:r>
      <w:proofErr w:type="gramStart"/>
      <w:r w:rsidR="000533C2" w:rsidRPr="008C38B3">
        <w:rPr>
          <w:rFonts w:ascii="Book Antiqua" w:hAnsi="Book Antiqua" w:cs="Times New Roman"/>
          <w:sz w:val="24"/>
          <w:szCs w:val="24"/>
        </w:rPr>
        <w:t>)</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12]</w:t>
      </w:r>
      <w:r w:rsidR="000533C2" w:rsidRPr="008C38B3">
        <w:rPr>
          <w:rFonts w:ascii="Book Antiqua" w:hAnsi="Book Antiqua" w:cs="Times New Roman"/>
          <w:sz w:val="24"/>
          <w:szCs w:val="24"/>
        </w:rPr>
        <w:t xml:space="preserve">. Knee joint function was </w:t>
      </w:r>
      <w:r w:rsidR="00CE365E" w:rsidRPr="008C38B3">
        <w:rPr>
          <w:rFonts w:ascii="Book Antiqua" w:hAnsi="Book Antiqua" w:cs="Times New Roman"/>
          <w:sz w:val="24"/>
          <w:szCs w:val="24"/>
        </w:rPr>
        <w:t xml:space="preserve">separately </w:t>
      </w:r>
      <w:r w:rsidR="000533C2" w:rsidRPr="008C38B3">
        <w:rPr>
          <w:rFonts w:ascii="Book Antiqua" w:hAnsi="Book Antiqua" w:cs="Times New Roman"/>
          <w:sz w:val="24"/>
          <w:szCs w:val="24"/>
        </w:rPr>
        <w:t>evaluated by two senior physician</w:t>
      </w:r>
      <w:r w:rsidR="009163E7" w:rsidRPr="008C38B3">
        <w:rPr>
          <w:rFonts w:ascii="Book Antiqua" w:hAnsi="Book Antiqua" w:cs="Times New Roman"/>
          <w:sz w:val="24"/>
          <w:szCs w:val="24"/>
        </w:rPr>
        <w:t>s.</w:t>
      </w:r>
      <w:r w:rsidR="000533C2" w:rsidRPr="008C38B3">
        <w:rPr>
          <w:rFonts w:ascii="Book Antiqua" w:hAnsi="Book Antiqua" w:cs="Times New Roman"/>
          <w:sz w:val="24"/>
          <w:szCs w:val="24"/>
        </w:rPr>
        <w:t xml:space="preserve"> </w:t>
      </w:r>
    </w:p>
    <w:p w14:paraId="18443CC3" w14:textId="77777777" w:rsidR="003F1D5D" w:rsidRPr="008C38B3" w:rsidRDefault="003F1D5D" w:rsidP="001E68F4">
      <w:pPr>
        <w:snapToGrid w:val="0"/>
        <w:spacing w:after="0" w:line="360" w:lineRule="auto"/>
        <w:jc w:val="both"/>
        <w:rPr>
          <w:rFonts w:ascii="Book Antiqua" w:hAnsi="Book Antiqua" w:cs="Times New Roman"/>
          <w:sz w:val="24"/>
          <w:szCs w:val="24"/>
        </w:rPr>
      </w:pPr>
    </w:p>
    <w:p w14:paraId="2825F9CB" w14:textId="3DEEB5A5"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Determination of inflammatory cytokine levels in the synovial fluid</w:t>
      </w:r>
      <w:r w:rsidR="003F1D5D" w:rsidRPr="008C38B3">
        <w:rPr>
          <w:rFonts w:ascii="Book Antiqua" w:hAnsi="Book Antiqua" w:cs="Times New Roman"/>
          <w:b/>
          <w:bCs/>
          <w:sz w:val="24"/>
          <w:szCs w:val="24"/>
        </w:rPr>
        <w:t xml:space="preserve">: </w:t>
      </w:r>
      <w:r w:rsidRPr="008C38B3">
        <w:rPr>
          <w:rFonts w:ascii="Book Antiqua" w:hAnsi="Book Antiqua" w:cs="Times New Roman"/>
          <w:sz w:val="24"/>
          <w:szCs w:val="24"/>
        </w:rPr>
        <w:t xml:space="preserve">Before treatment and at 3 </w:t>
      </w:r>
      <w:proofErr w:type="spellStart"/>
      <w:r w:rsidRPr="008C38B3">
        <w:rPr>
          <w:rFonts w:ascii="Book Antiqua" w:hAnsi="Book Antiqua" w:cs="Times New Roman"/>
          <w:sz w:val="24"/>
          <w:szCs w:val="24"/>
        </w:rPr>
        <w:t>mo</w:t>
      </w:r>
      <w:proofErr w:type="spellEnd"/>
      <w:r w:rsidRPr="008C38B3">
        <w:rPr>
          <w:rFonts w:ascii="Book Antiqua" w:hAnsi="Book Antiqua" w:cs="Times New Roman"/>
          <w:sz w:val="24"/>
          <w:szCs w:val="24"/>
        </w:rPr>
        <w:t xml:space="preserve"> after treatment, synovial fluid was extracted for the three groups to determine the levels of inflammatory cytokines, including </w:t>
      </w:r>
      <w:r w:rsidR="003F1D5D" w:rsidRPr="008C38B3">
        <w:rPr>
          <w:rFonts w:ascii="Book Antiqua" w:hAnsi="Book Antiqua" w:cs="Arial"/>
          <w:sz w:val="24"/>
          <w:szCs w:val="24"/>
        </w:rPr>
        <w:t>tumor necrosis factor α (</w:t>
      </w:r>
      <w:r w:rsidRPr="008C38B3">
        <w:rPr>
          <w:rFonts w:ascii="Book Antiqua" w:hAnsi="Book Antiqua" w:cs="Times New Roman"/>
          <w:sz w:val="24"/>
          <w:szCs w:val="24"/>
        </w:rPr>
        <w:t>TNF-</w:t>
      </w:r>
      <w:r w:rsidR="003F1D5D" w:rsidRPr="008C38B3">
        <w:rPr>
          <w:rFonts w:ascii="Book Antiqua" w:hAnsi="Book Antiqua" w:cs="Arial"/>
          <w:sz w:val="24"/>
          <w:szCs w:val="24"/>
        </w:rPr>
        <w:t>α)</w:t>
      </w:r>
      <w:r w:rsidRPr="008C38B3">
        <w:rPr>
          <w:rFonts w:ascii="Book Antiqua" w:hAnsi="Book Antiqua" w:cs="Times New Roman"/>
          <w:sz w:val="24"/>
          <w:szCs w:val="24"/>
        </w:rPr>
        <w:t xml:space="preserve">, </w:t>
      </w:r>
      <w:r w:rsidR="003F1D5D" w:rsidRPr="008C38B3">
        <w:rPr>
          <w:rFonts w:ascii="Book Antiqua" w:eastAsia="宋体" w:hAnsi="Book Antiqua" w:cs="Times New Roman"/>
          <w:sz w:val="24"/>
          <w:szCs w:val="24"/>
        </w:rPr>
        <w:t>interleukin</w:t>
      </w:r>
      <w:r w:rsidR="003F1D5D" w:rsidRPr="008C38B3">
        <w:rPr>
          <w:rFonts w:ascii="Book Antiqua" w:hAnsi="Book Antiqua" w:cs="Times New Roman"/>
          <w:sz w:val="24"/>
          <w:szCs w:val="24"/>
        </w:rPr>
        <w:t xml:space="preserve"> (</w:t>
      </w:r>
      <w:r w:rsidRPr="008C38B3">
        <w:rPr>
          <w:rFonts w:ascii="Book Antiqua" w:hAnsi="Book Antiqua" w:cs="Times New Roman"/>
          <w:sz w:val="24"/>
          <w:szCs w:val="24"/>
        </w:rPr>
        <w:t>IL</w:t>
      </w:r>
      <w:r w:rsidR="003F1D5D" w:rsidRPr="008C38B3">
        <w:rPr>
          <w:rFonts w:ascii="Book Antiqua" w:hAnsi="Book Antiqua" w:cs="Times New Roman"/>
          <w:sz w:val="24"/>
          <w:szCs w:val="24"/>
        </w:rPr>
        <w:t>)</w:t>
      </w:r>
      <w:r w:rsidRPr="008C38B3">
        <w:rPr>
          <w:rFonts w:ascii="Book Antiqua" w:hAnsi="Book Antiqua" w:cs="Times New Roman"/>
          <w:sz w:val="24"/>
          <w:szCs w:val="24"/>
        </w:rPr>
        <w:t xml:space="preserve">-6 and IL-10. </w:t>
      </w:r>
      <w:r w:rsidR="00670055" w:rsidRPr="008C38B3">
        <w:rPr>
          <w:rFonts w:ascii="Book Antiqua" w:hAnsi="Book Antiqua" w:cs="Times New Roman"/>
          <w:sz w:val="24"/>
          <w:szCs w:val="24"/>
        </w:rPr>
        <w:t>D</w:t>
      </w:r>
      <w:r w:rsidRPr="008C38B3">
        <w:rPr>
          <w:rFonts w:ascii="Book Antiqua" w:hAnsi="Book Antiqua" w:cs="Times New Roman"/>
          <w:sz w:val="24"/>
          <w:szCs w:val="24"/>
        </w:rPr>
        <w:t xml:space="preserve">etections were conducted by using </w:t>
      </w:r>
      <w:r w:rsidR="00670055" w:rsidRPr="008C38B3">
        <w:rPr>
          <w:rFonts w:ascii="Book Antiqua" w:hAnsi="Book Antiqua" w:cs="Times New Roman"/>
          <w:sz w:val="24"/>
          <w:szCs w:val="24"/>
        </w:rPr>
        <w:t xml:space="preserve">an </w:t>
      </w:r>
      <w:r w:rsidRPr="008C38B3">
        <w:rPr>
          <w:rFonts w:ascii="Book Antiqua" w:hAnsi="Book Antiqua" w:cs="Times New Roman"/>
          <w:sz w:val="24"/>
          <w:szCs w:val="24"/>
        </w:rPr>
        <w:t>ELISA kit (R</w:t>
      </w:r>
      <w:r w:rsidR="00CF54B9" w:rsidRPr="008C38B3">
        <w:rPr>
          <w:rFonts w:ascii="Book Antiqua" w:hAnsi="Book Antiqua" w:cs="Times New Roman"/>
          <w:sz w:val="24"/>
          <w:szCs w:val="24"/>
        </w:rPr>
        <w:t xml:space="preserve"> and </w:t>
      </w:r>
      <w:r w:rsidRPr="008C38B3">
        <w:rPr>
          <w:rFonts w:ascii="Book Antiqua" w:hAnsi="Book Antiqua" w:cs="Times New Roman"/>
          <w:sz w:val="24"/>
          <w:szCs w:val="24"/>
        </w:rPr>
        <w:t>D Systems, U</w:t>
      </w:r>
      <w:r w:rsidR="00CF54B9" w:rsidRPr="008C38B3">
        <w:rPr>
          <w:rFonts w:ascii="Book Antiqua" w:hAnsi="Book Antiqua" w:cs="Times New Roman"/>
          <w:sz w:val="24"/>
          <w:szCs w:val="24"/>
        </w:rPr>
        <w:t>nited States</w:t>
      </w:r>
      <w:r w:rsidRPr="008C38B3">
        <w:rPr>
          <w:rFonts w:ascii="Book Antiqua" w:hAnsi="Book Antiqua" w:cs="Times New Roman"/>
          <w:sz w:val="24"/>
          <w:szCs w:val="24"/>
        </w:rPr>
        <w:t>) in accordance with the manufacturer’s instruction.</w:t>
      </w:r>
    </w:p>
    <w:p w14:paraId="152BAE5B" w14:textId="77777777" w:rsidR="003F1D5D" w:rsidRPr="008C38B3" w:rsidRDefault="003F1D5D" w:rsidP="001E68F4">
      <w:pPr>
        <w:snapToGrid w:val="0"/>
        <w:spacing w:after="0" w:line="360" w:lineRule="auto"/>
        <w:jc w:val="both"/>
        <w:rPr>
          <w:rFonts w:ascii="Book Antiqua" w:hAnsi="Book Antiqua" w:cs="Times New Roman"/>
          <w:b/>
          <w:bCs/>
          <w:sz w:val="24"/>
          <w:szCs w:val="24"/>
        </w:rPr>
      </w:pPr>
    </w:p>
    <w:p w14:paraId="395A99B6" w14:textId="7096C682"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b/>
          <w:bCs/>
          <w:sz w:val="24"/>
          <w:szCs w:val="24"/>
        </w:rPr>
        <w:t>Patient satisfaction</w:t>
      </w:r>
      <w:r w:rsidR="00CF54B9" w:rsidRPr="008C38B3">
        <w:rPr>
          <w:rFonts w:ascii="Book Antiqua" w:hAnsi="Book Antiqua" w:cs="Times New Roman"/>
          <w:b/>
          <w:bCs/>
          <w:sz w:val="24"/>
          <w:szCs w:val="24"/>
        </w:rPr>
        <w:t xml:space="preserve">: </w:t>
      </w:r>
      <w:r w:rsidRPr="008C38B3">
        <w:rPr>
          <w:rFonts w:ascii="Book Antiqua" w:hAnsi="Book Antiqua" w:cs="Times New Roman"/>
          <w:sz w:val="24"/>
          <w:szCs w:val="24"/>
        </w:rPr>
        <w:t xml:space="preserve">Patient satisfaction was recorded after administering the different treatments for 12 </w:t>
      </w:r>
      <w:proofErr w:type="gramStart"/>
      <w:r w:rsidRPr="008C38B3">
        <w:rPr>
          <w:rFonts w:ascii="Book Antiqua" w:hAnsi="Book Antiqua" w:cs="Times New Roman"/>
          <w:sz w:val="24"/>
          <w:szCs w:val="24"/>
        </w:rPr>
        <w:t>mo</w:t>
      </w:r>
      <w:proofErr w:type="gramEnd"/>
      <w:r w:rsidRPr="008C38B3">
        <w:rPr>
          <w:rFonts w:ascii="Book Antiqua" w:hAnsi="Book Antiqua" w:cs="Times New Roman"/>
          <w:sz w:val="24"/>
          <w:szCs w:val="24"/>
        </w:rPr>
        <w:t>.</w:t>
      </w:r>
    </w:p>
    <w:p w14:paraId="0A863416" w14:textId="77777777" w:rsidR="00CF54B9" w:rsidRPr="008C38B3" w:rsidRDefault="00CF54B9" w:rsidP="001E68F4">
      <w:pPr>
        <w:snapToGrid w:val="0"/>
        <w:spacing w:after="0" w:line="360" w:lineRule="auto"/>
        <w:jc w:val="both"/>
        <w:rPr>
          <w:rFonts w:ascii="Book Antiqua" w:hAnsi="Book Antiqua" w:cs="Times New Roman"/>
          <w:b/>
          <w:bCs/>
          <w:sz w:val="24"/>
          <w:szCs w:val="24"/>
        </w:rPr>
      </w:pPr>
    </w:p>
    <w:p w14:paraId="7EB55556" w14:textId="5B9F9F06" w:rsidR="000533C2" w:rsidRPr="008C38B3" w:rsidRDefault="000533C2"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Efficacy evaluation criteria</w:t>
      </w:r>
      <w:r w:rsidR="00CF54B9" w:rsidRPr="008C38B3">
        <w:rPr>
          <w:rFonts w:ascii="Book Antiqua" w:hAnsi="Book Antiqua" w:cs="Times New Roman"/>
          <w:b/>
          <w:bCs/>
          <w:sz w:val="24"/>
          <w:szCs w:val="24"/>
        </w:rPr>
        <w:t xml:space="preserve">: </w:t>
      </w:r>
      <w:r w:rsidRPr="008C38B3">
        <w:rPr>
          <w:rFonts w:ascii="Book Antiqua" w:hAnsi="Book Antiqua" w:cs="Times New Roman"/>
          <w:sz w:val="24"/>
          <w:szCs w:val="24"/>
        </w:rPr>
        <w:t xml:space="preserve">Clinical efficacy was evaluated based on HSS scores of the knee joint </w:t>
      </w:r>
      <w:r w:rsidR="00753E17" w:rsidRPr="008C38B3">
        <w:rPr>
          <w:rFonts w:ascii="Book Antiqua" w:hAnsi="Book Antiqua" w:cs="Times New Roman"/>
          <w:sz w:val="24"/>
          <w:szCs w:val="24"/>
        </w:rPr>
        <w:t xml:space="preserve">from the following dimensions: </w:t>
      </w:r>
      <w:r w:rsidR="00753E17" w:rsidRPr="008C38B3">
        <w:rPr>
          <w:rFonts w:ascii="Book Antiqua" w:hAnsi="Book Antiqua" w:cs="Times New Roman" w:hint="eastAsia"/>
          <w:sz w:val="24"/>
          <w:szCs w:val="24"/>
        </w:rPr>
        <w:t>P</w:t>
      </w:r>
      <w:r w:rsidRPr="008C38B3">
        <w:rPr>
          <w:rFonts w:ascii="Book Antiqua" w:hAnsi="Book Antiqua" w:cs="Times New Roman"/>
          <w:sz w:val="24"/>
          <w:szCs w:val="24"/>
        </w:rPr>
        <w:t xml:space="preserve">ain (30 points), function (22 points), mobility (18 points), muscle tone (10 points), flexion deformity (10 points) and </w:t>
      </w:r>
      <w:r w:rsidRPr="008C38B3">
        <w:rPr>
          <w:rFonts w:ascii="Book Antiqua" w:hAnsi="Book Antiqua" w:cs="Times New Roman"/>
          <w:sz w:val="24"/>
          <w:szCs w:val="24"/>
        </w:rPr>
        <w:lastRenderedPageBreak/>
        <w:t>stability (10 points). The total score was 100 points, and the score</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85 points was defined as excellent, 70-84 scores </w:t>
      </w:r>
      <w:r w:rsidR="00670055" w:rsidRPr="008C38B3">
        <w:rPr>
          <w:rFonts w:ascii="Book Antiqua" w:hAnsi="Book Antiqua" w:cs="Times New Roman"/>
          <w:sz w:val="24"/>
          <w:szCs w:val="24"/>
        </w:rPr>
        <w:t xml:space="preserve">as </w:t>
      </w:r>
      <w:r w:rsidRPr="008C38B3">
        <w:rPr>
          <w:rFonts w:ascii="Book Antiqua" w:hAnsi="Book Antiqua" w:cs="Times New Roman"/>
          <w:sz w:val="24"/>
          <w:szCs w:val="24"/>
        </w:rPr>
        <w:t>good, 60-69 points</w:t>
      </w:r>
      <w:r w:rsidR="00670055" w:rsidRPr="008C38B3">
        <w:rPr>
          <w:rFonts w:ascii="Book Antiqua" w:hAnsi="Book Antiqua" w:cs="Times New Roman"/>
          <w:sz w:val="24"/>
          <w:szCs w:val="24"/>
        </w:rPr>
        <w:t xml:space="preserve"> as</w:t>
      </w:r>
      <w:r w:rsidRPr="008C38B3">
        <w:rPr>
          <w:rFonts w:ascii="Book Antiqua" w:hAnsi="Book Antiqua" w:cs="Times New Roman"/>
          <w:sz w:val="24"/>
          <w:szCs w:val="24"/>
        </w:rPr>
        <w:t xml:space="preserve"> fair</w:t>
      </w:r>
      <w:r w:rsidR="00670055" w:rsidRPr="008C38B3">
        <w:rPr>
          <w:rFonts w:ascii="Book Antiqua" w:hAnsi="Book Antiqua" w:cs="Times New Roman"/>
          <w:sz w:val="24"/>
          <w:szCs w:val="24"/>
        </w:rPr>
        <w:t>,</w:t>
      </w:r>
      <w:r w:rsidRPr="008C38B3">
        <w:rPr>
          <w:rFonts w:ascii="Book Antiqua" w:hAnsi="Book Antiqua" w:cs="Times New Roman"/>
          <w:sz w:val="24"/>
          <w:szCs w:val="24"/>
        </w:rPr>
        <w:t xml:space="preserve"> and &lt;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60 points </w:t>
      </w:r>
      <w:r w:rsidR="00670055" w:rsidRPr="008C38B3">
        <w:rPr>
          <w:rFonts w:ascii="Book Antiqua" w:hAnsi="Book Antiqua" w:cs="Times New Roman"/>
          <w:sz w:val="24"/>
          <w:szCs w:val="24"/>
        </w:rPr>
        <w:t xml:space="preserve">as </w:t>
      </w:r>
      <w:r w:rsidRPr="008C38B3">
        <w:rPr>
          <w:rFonts w:ascii="Book Antiqua" w:hAnsi="Book Antiqua" w:cs="Times New Roman"/>
          <w:sz w:val="24"/>
          <w:szCs w:val="24"/>
        </w:rPr>
        <w:t xml:space="preserve">poor. </w:t>
      </w:r>
    </w:p>
    <w:p w14:paraId="0D97CB91" w14:textId="77777777" w:rsidR="00597B67" w:rsidRPr="008C38B3" w:rsidRDefault="00597B67" w:rsidP="001E68F4">
      <w:pPr>
        <w:snapToGrid w:val="0"/>
        <w:spacing w:after="0" w:line="360" w:lineRule="auto"/>
        <w:jc w:val="both"/>
        <w:rPr>
          <w:rFonts w:ascii="Book Antiqua" w:hAnsi="Book Antiqua" w:cs="Times New Roman"/>
          <w:b/>
          <w:bCs/>
          <w:i/>
          <w:iCs/>
          <w:sz w:val="24"/>
          <w:szCs w:val="24"/>
        </w:rPr>
      </w:pPr>
    </w:p>
    <w:p w14:paraId="13692EF4" w14:textId="77777777" w:rsidR="000533C2" w:rsidRPr="008C38B3" w:rsidRDefault="000533C2" w:rsidP="001E68F4">
      <w:pPr>
        <w:snapToGrid w:val="0"/>
        <w:spacing w:after="0" w:line="360" w:lineRule="auto"/>
        <w:jc w:val="both"/>
        <w:rPr>
          <w:rFonts w:ascii="Book Antiqua" w:hAnsi="Book Antiqua" w:cs="Times New Roman"/>
          <w:b/>
          <w:bCs/>
          <w:i/>
          <w:iCs/>
          <w:sz w:val="24"/>
          <w:szCs w:val="24"/>
        </w:rPr>
      </w:pPr>
      <w:r w:rsidRPr="008C38B3">
        <w:rPr>
          <w:rFonts w:ascii="Book Antiqua" w:hAnsi="Book Antiqua" w:cs="Times New Roman"/>
          <w:b/>
          <w:bCs/>
          <w:i/>
          <w:iCs/>
          <w:sz w:val="24"/>
          <w:szCs w:val="24"/>
        </w:rPr>
        <w:t>Statistical analysis</w:t>
      </w:r>
    </w:p>
    <w:p w14:paraId="453AFFBC" w14:textId="56E3ABFA"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Statistical analyses were performed using STATA 15.0 software. Continuous numerical variables obeying normal distribution</w:t>
      </w:r>
      <w:r w:rsidR="006714F8" w:rsidRPr="008C38B3">
        <w:rPr>
          <w:rFonts w:ascii="Book Antiqua" w:hAnsi="Book Antiqua" w:cs="Times New Roman"/>
          <w:sz w:val="24"/>
          <w:szCs w:val="24"/>
        </w:rPr>
        <w:t>s</w:t>
      </w:r>
      <w:r w:rsidRPr="008C38B3">
        <w:rPr>
          <w:rFonts w:ascii="Book Antiqua" w:hAnsi="Book Antiqua" w:cs="Times New Roman"/>
          <w:sz w:val="24"/>
          <w:szCs w:val="24"/>
        </w:rPr>
        <w:t xml:space="preserve"> in the three groups were further analyzed by </w:t>
      </w:r>
      <w:r w:rsidR="007C17A1" w:rsidRPr="008C38B3">
        <w:rPr>
          <w:rFonts w:ascii="Book Antiqua" w:hAnsi="Book Antiqua" w:cs="Times New Roman"/>
          <w:sz w:val="24"/>
          <w:szCs w:val="24"/>
        </w:rPr>
        <w:t>ANOVA</w:t>
      </w:r>
      <w:r w:rsidRPr="008C38B3">
        <w:rPr>
          <w:rFonts w:ascii="Book Antiqua" w:hAnsi="Book Antiqua" w:cs="Times New Roman"/>
          <w:sz w:val="24"/>
          <w:szCs w:val="24"/>
        </w:rPr>
        <w:t xml:space="preserve">, and </w:t>
      </w:r>
      <w:r w:rsidR="006714F8" w:rsidRPr="008C38B3">
        <w:rPr>
          <w:rFonts w:ascii="Book Antiqua" w:hAnsi="Book Antiqua" w:cs="Times New Roman"/>
          <w:sz w:val="24"/>
          <w:szCs w:val="24"/>
        </w:rPr>
        <w:t xml:space="preserve">an </w:t>
      </w:r>
      <w:r w:rsidRPr="008C38B3">
        <w:rPr>
          <w:rFonts w:ascii="Book Antiqua" w:hAnsi="Book Antiqua" w:cs="Times New Roman"/>
          <w:sz w:val="24"/>
          <w:szCs w:val="24"/>
        </w:rPr>
        <w:t xml:space="preserve">intergroup comparison was conducted using </w:t>
      </w:r>
      <w:r w:rsidR="006714F8" w:rsidRPr="008C38B3">
        <w:rPr>
          <w:rFonts w:ascii="Book Antiqua" w:hAnsi="Book Antiqua" w:cs="Times New Roman"/>
          <w:sz w:val="24"/>
          <w:szCs w:val="24"/>
        </w:rPr>
        <w:t xml:space="preserve">a </w:t>
      </w:r>
      <w:proofErr w:type="spellStart"/>
      <w:r w:rsidRPr="008C38B3">
        <w:rPr>
          <w:rFonts w:ascii="Book Antiqua" w:hAnsi="Book Antiqua" w:cs="Times New Roman"/>
          <w:sz w:val="24"/>
          <w:szCs w:val="24"/>
        </w:rPr>
        <w:t>Scheff</w:t>
      </w:r>
      <w:proofErr w:type="spellEnd"/>
      <w:r w:rsidRPr="008C38B3">
        <w:rPr>
          <w:rFonts w:ascii="Book Antiqua" w:hAnsi="Book Antiqua" w:cs="Times New Roman"/>
          <w:sz w:val="24"/>
          <w:szCs w:val="24"/>
        </w:rPr>
        <w:t xml:space="preserve"> test. Paired </w:t>
      </w:r>
      <w:r w:rsidRPr="008C38B3">
        <w:rPr>
          <w:rFonts w:ascii="Book Antiqua" w:hAnsi="Book Antiqua" w:cs="Times New Roman"/>
          <w:i/>
          <w:iCs/>
          <w:sz w:val="24"/>
          <w:szCs w:val="24"/>
        </w:rPr>
        <w:t>t</w:t>
      </w:r>
      <w:r w:rsidRPr="008C38B3">
        <w:rPr>
          <w:rFonts w:ascii="Book Antiqua" w:hAnsi="Book Antiqua" w:cs="Times New Roman"/>
          <w:sz w:val="24"/>
          <w:szCs w:val="24"/>
        </w:rPr>
        <w:t>-test</w:t>
      </w:r>
      <w:r w:rsidR="006714F8" w:rsidRPr="008C38B3">
        <w:rPr>
          <w:rFonts w:ascii="Book Antiqua" w:hAnsi="Book Antiqua" w:cs="Times New Roman"/>
          <w:sz w:val="24"/>
          <w:szCs w:val="24"/>
        </w:rPr>
        <w:t>s</w:t>
      </w:r>
      <w:r w:rsidRPr="008C38B3">
        <w:rPr>
          <w:rFonts w:ascii="Book Antiqua" w:hAnsi="Book Antiqua" w:cs="Times New Roman"/>
          <w:sz w:val="24"/>
          <w:szCs w:val="24"/>
        </w:rPr>
        <w:t xml:space="preserve"> </w:t>
      </w:r>
      <w:r w:rsidR="006714F8" w:rsidRPr="008C38B3">
        <w:rPr>
          <w:rFonts w:ascii="Book Antiqua" w:hAnsi="Book Antiqua" w:cs="Times New Roman"/>
          <w:sz w:val="24"/>
          <w:szCs w:val="24"/>
        </w:rPr>
        <w:t xml:space="preserve">were </w:t>
      </w:r>
      <w:r w:rsidRPr="008C38B3">
        <w:rPr>
          <w:rFonts w:ascii="Book Antiqua" w:hAnsi="Book Antiqua" w:cs="Times New Roman"/>
          <w:sz w:val="24"/>
          <w:szCs w:val="24"/>
        </w:rPr>
        <w:t xml:space="preserve">performed within each group before and after treatment. Categorical variables were analyzed by the chi-square test or Fisher’s exact test, with </w:t>
      </w:r>
      <w:r w:rsidR="00437F1A"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significance level set at 0.05. </w:t>
      </w:r>
    </w:p>
    <w:p w14:paraId="0371B8E0" w14:textId="77777777" w:rsidR="00597B67" w:rsidRPr="008C38B3" w:rsidRDefault="00597B67" w:rsidP="001E68F4">
      <w:pPr>
        <w:snapToGrid w:val="0"/>
        <w:spacing w:after="0" w:line="360" w:lineRule="auto"/>
        <w:jc w:val="both"/>
        <w:rPr>
          <w:rFonts w:ascii="Book Antiqua" w:hAnsi="Book Antiqua" w:cs="Times New Roman"/>
          <w:sz w:val="24"/>
          <w:szCs w:val="24"/>
        </w:rPr>
      </w:pPr>
    </w:p>
    <w:p w14:paraId="3CCE1A3B" w14:textId="4B66259E" w:rsidR="000533C2" w:rsidRPr="008C38B3" w:rsidRDefault="00CF54B9"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RESULTS</w:t>
      </w:r>
    </w:p>
    <w:p w14:paraId="73FBABDD" w14:textId="020FFA04"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All patients were followed up for an average of 15.5</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2.7 </w:t>
      </w:r>
      <w:proofErr w:type="spellStart"/>
      <w:r w:rsidRPr="008C38B3">
        <w:rPr>
          <w:rFonts w:ascii="Book Antiqua" w:hAnsi="Book Antiqua" w:cs="Times New Roman"/>
          <w:sz w:val="24"/>
          <w:szCs w:val="24"/>
        </w:rPr>
        <w:t>mo</w:t>
      </w:r>
      <w:proofErr w:type="spellEnd"/>
      <w:r w:rsidRPr="008C38B3">
        <w:rPr>
          <w:rFonts w:ascii="Book Antiqua" w:hAnsi="Book Antiqua" w:cs="Times New Roman"/>
          <w:sz w:val="24"/>
          <w:szCs w:val="24"/>
        </w:rPr>
        <w:t xml:space="preserve">, and none of the patients were lost </w:t>
      </w:r>
      <w:r w:rsidR="00223DA1" w:rsidRPr="008C38B3">
        <w:rPr>
          <w:rFonts w:ascii="Book Antiqua" w:hAnsi="Book Antiqua" w:cs="Times New Roman"/>
          <w:sz w:val="24"/>
          <w:szCs w:val="24"/>
        </w:rPr>
        <w:t xml:space="preserve">during </w:t>
      </w:r>
      <w:r w:rsidRPr="008C38B3">
        <w:rPr>
          <w:rFonts w:ascii="Book Antiqua" w:hAnsi="Book Antiqua" w:cs="Times New Roman"/>
          <w:sz w:val="24"/>
          <w:szCs w:val="24"/>
        </w:rPr>
        <w:t>the follow-up.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VAS scores of all patients decreased after treatment (Table 2), while HSS scores increased (Table 3). The levels of inflammatory cytokines TNF-</w:t>
      </w:r>
      <w:r w:rsidR="00CF54B9" w:rsidRPr="008C38B3">
        <w:rPr>
          <w:rFonts w:ascii="Book Antiqua" w:hAnsi="Book Antiqua" w:cs="Times New Roman"/>
          <w:sz w:val="24"/>
          <w:szCs w:val="24"/>
        </w:rPr>
        <w:t>α</w:t>
      </w:r>
      <w:r w:rsidRPr="008C38B3">
        <w:rPr>
          <w:rFonts w:ascii="Book Antiqua" w:hAnsi="Book Antiqua" w:cs="Times New Roman"/>
          <w:sz w:val="24"/>
          <w:szCs w:val="24"/>
        </w:rPr>
        <w:t xml:space="preserve"> and IL-6 in the synovial fluid (Table 4) decreased, while the level</w:t>
      </w:r>
      <w:r w:rsidR="00223DA1" w:rsidRPr="008C38B3">
        <w:rPr>
          <w:rFonts w:ascii="Book Antiqua" w:hAnsi="Book Antiqua" w:cs="Times New Roman"/>
          <w:sz w:val="24"/>
          <w:szCs w:val="24"/>
        </w:rPr>
        <w:t>s</w:t>
      </w:r>
      <w:r w:rsidRPr="008C38B3">
        <w:rPr>
          <w:rFonts w:ascii="Book Antiqua" w:hAnsi="Book Antiqua" w:cs="Times New Roman"/>
          <w:sz w:val="24"/>
          <w:szCs w:val="24"/>
        </w:rPr>
        <w:t xml:space="preserve"> of IL-10 increased (Table 4). All of these changes were significant (</w:t>
      </w:r>
      <w:r w:rsidRPr="008C38B3">
        <w:rPr>
          <w:rFonts w:ascii="Book Antiqua" w:hAnsi="Book Antiqua" w:cs="Times New Roman"/>
          <w:i/>
          <w:sz w:val="24"/>
          <w:szCs w:val="24"/>
        </w:rPr>
        <w:t>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0.001), indicating that all treatments were effective against early KOA to a certain extent. After treatment, there were significant differences in VAS scores, HSS scores and levels of</w:t>
      </w:r>
      <w:r w:rsidR="00223DA1"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inflammatory cytokines TNF-</w:t>
      </w:r>
      <w:r w:rsidR="00CF54B9" w:rsidRPr="008C38B3">
        <w:rPr>
          <w:rFonts w:ascii="Book Antiqua" w:hAnsi="Book Antiqua" w:cs="Times New Roman"/>
          <w:sz w:val="24"/>
          <w:szCs w:val="24"/>
        </w:rPr>
        <w:t>α</w:t>
      </w:r>
      <w:r w:rsidRPr="008C38B3">
        <w:rPr>
          <w:rFonts w:ascii="Book Antiqua" w:hAnsi="Book Antiqua" w:cs="Times New Roman"/>
          <w:sz w:val="24"/>
          <w:szCs w:val="24"/>
        </w:rPr>
        <w:t>, IL-6 and IL-10 in the synovial fluid among the three groups (</w:t>
      </w:r>
      <w:r w:rsidRPr="008C38B3">
        <w:rPr>
          <w:rFonts w:ascii="Book Antiqua" w:hAnsi="Book Antiqua" w:cs="Times New Roman"/>
          <w:i/>
          <w:iCs/>
          <w:sz w:val="24"/>
          <w:szCs w:val="24"/>
        </w:rPr>
        <w:t>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0.001). The results of group C were significantly different from those of groups A and B (</w:t>
      </w:r>
      <w:r w:rsidRPr="008C38B3">
        <w:rPr>
          <w:rFonts w:ascii="Book Antiqua" w:hAnsi="Book Antiqua" w:cs="Times New Roman"/>
          <w:i/>
          <w:iCs/>
          <w:sz w:val="24"/>
          <w:szCs w:val="24"/>
        </w:rPr>
        <w:t>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0.001), and the results of group B were significantly different from those of group A (</w:t>
      </w:r>
      <w:r w:rsidRPr="008C38B3">
        <w:rPr>
          <w:rFonts w:ascii="Book Antiqua" w:hAnsi="Book Antiqua" w:cs="Times New Roman"/>
          <w:i/>
          <w:iCs/>
          <w:sz w:val="24"/>
          <w:szCs w:val="24"/>
        </w:rPr>
        <w:t>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0.001). As to patient satisfaction, there were significant differences among the three groups (</w:t>
      </w:r>
      <w:r w:rsidRPr="008C38B3">
        <w:rPr>
          <w:rFonts w:ascii="Book Antiqua" w:hAnsi="Book Antiqua" w:cs="Times New Roman"/>
          <w:i/>
          <w:iCs/>
          <w:sz w:val="24"/>
          <w:szCs w:val="24"/>
        </w:rPr>
        <w:t>P</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&lt;</w:t>
      </w:r>
      <w:r w:rsidR="00CF54B9" w:rsidRPr="008C38B3">
        <w:rPr>
          <w:rFonts w:ascii="Book Antiqua" w:hAnsi="Book Antiqua" w:cs="Times New Roman"/>
          <w:sz w:val="24"/>
          <w:szCs w:val="24"/>
        </w:rPr>
        <w:t xml:space="preserve"> </w:t>
      </w:r>
      <w:r w:rsidRPr="008C38B3">
        <w:rPr>
          <w:rFonts w:ascii="Book Antiqua" w:hAnsi="Book Antiqua" w:cs="Times New Roman"/>
          <w:sz w:val="24"/>
          <w:szCs w:val="24"/>
        </w:rPr>
        <w:t>0.001), with the highest satisfaction found in group C.</w:t>
      </w:r>
    </w:p>
    <w:p w14:paraId="18FD24C4" w14:textId="77777777" w:rsidR="000533C2" w:rsidRPr="008C38B3" w:rsidRDefault="000533C2" w:rsidP="001E68F4">
      <w:pPr>
        <w:snapToGrid w:val="0"/>
        <w:spacing w:after="0" w:line="360" w:lineRule="auto"/>
        <w:jc w:val="both"/>
        <w:rPr>
          <w:rFonts w:ascii="Book Antiqua" w:hAnsi="Book Antiqua" w:cs="Times New Roman"/>
          <w:sz w:val="24"/>
          <w:szCs w:val="24"/>
        </w:rPr>
      </w:pPr>
    </w:p>
    <w:p w14:paraId="427820D6" w14:textId="47995CFC" w:rsidR="000533C2" w:rsidRPr="008C38B3" w:rsidRDefault="00CF54B9"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DISCUSSION</w:t>
      </w:r>
    </w:p>
    <w:p w14:paraId="15907CF9" w14:textId="718024C5" w:rsidR="000533C2" w:rsidRPr="008C38B3" w:rsidRDefault="000533C2"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OA is a degenerative joint disease </w:t>
      </w:r>
      <w:r w:rsidR="00A600CB" w:rsidRPr="008C38B3">
        <w:rPr>
          <w:rFonts w:ascii="Book Antiqua" w:hAnsi="Book Antiqua" w:cs="Times New Roman"/>
          <w:sz w:val="24"/>
          <w:szCs w:val="24"/>
        </w:rPr>
        <w:t xml:space="preserve">that typically </w:t>
      </w:r>
      <w:r w:rsidRPr="008C38B3">
        <w:rPr>
          <w:rFonts w:ascii="Book Antiqua" w:hAnsi="Book Antiqua" w:cs="Times New Roman"/>
          <w:sz w:val="24"/>
          <w:szCs w:val="24"/>
        </w:rPr>
        <w:t>affects elderly people. This medical condition can greatly impair patient</w:t>
      </w:r>
      <w:r w:rsidR="00A600CB" w:rsidRPr="008C38B3">
        <w:rPr>
          <w:rFonts w:ascii="Book Antiqua" w:hAnsi="Book Antiqua" w:cs="Times New Roman"/>
          <w:sz w:val="24"/>
          <w:szCs w:val="24"/>
        </w:rPr>
        <w:t xml:space="preserve"> quality-of-</w:t>
      </w:r>
      <w:r w:rsidRPr="008C38B3">
        <w:rPr>
          <w:rFonts w:ascii="Book Antiqua" w:hAnsi="Book Antiqua" w:cs="Times New Roman"/>
          <w:sz w:val="24"/>
          <w:szCs w:val="24"/>
        </w:rPr>
        <w:t>life</w:t>
      </w:r>
      <w:r w:rsidR="00A600CB" w:rsidRPr="008C38B3">
        <w:rPr>
          <w:rFonts w:ascii="Book Antiqua" w:hAnsi="Book Antiqua" w:cs="Times New Roman"/>
          <w:sz w:val="24"/>
          <w:szCs w:val="24"/>
        </w:rPr>
        <w:t>,</w:t>
      </w:r>
      <w:r w:rsidRPr="008C38B3">
        <w:rPr>
          <w:rFonts w:ascii="Book Antiqua" w:hAnsi="Book Antiqua" w:cs="Times New Roman"/>
          <w:sz w:val="24"/>
          <w:szCs w:val="24"/>
        </w:rPr>
        <w:t xml:space="preserve"> and </w:t>
      </w:r>
      <w:r w:rsidR="00A600CB" w:rsidRPr="008C38B3">
        <w:rPr>
          <w:rFonts w:ascii="Book Antiqua" w:hAnsi="Book Antiqua" w:cs="Times New Roman"/>
          <w:sz w:val="24"/>
          <w:szCs w:val="24"/>
        </w:rPr>
        <w:t xml:space="preserve">also </w:t>
      </w:r>
      <w:r w:rsidRPr="008C38B3">
        <w:rPr>
          <w:rFonts w:ascii="Book Antiqua" w:hAnsi="Book Antiqua" w:cs="Times New Roman"/>
          <w:sz w:val="24"/>
          <w:szCs w:val="24"/>
        </w:rPr>
        <w:t xml:space="preserve">cause significant </w:t>
      </w:r>
      <w:r w:rsidRPr="008C38B3">
        <w:rPr>
          <w:rFonts w:ascii="Book Antiqua" w:hAnsi="Book Antiqua" w:cs="Times New Roman"/>
          <w:sz w:val="24"/>
          <w:szCs w:val="24"/>
        </w:rPr>
        <w:lastRenderedPageBreak/>
        <w:t>economic and mental burden</w:t>
      </w:r>
      <w:r w:rsidR="00A600CB" w:rsidRPr="008C38B3">
        <w:rPr>
          <w:rFonts w:ascii="Book Antiqua" w:hAnsi="Book Antiqua" w:cs="Times New Roman"/>
          <w:sz w:val="24"/>
          <w:szCs w:val="24"/>
        </w:rPr>
        <w:t>s</w:t>
      </w:r>
      <w:r w:rsidRPr="008C38B3">
        <w:rPr>
          <w:rFonts w:ascii="Book Antiqua" w:hAnsi="Book Antiqua" w:cs="Times New Roman"/>
          <w:sz w:val="24"/>
          <w:szCs w:val="24"/>
        </w:rPr>
        <w:t xml:space="preserve"> for patient families. OA treatment should follow the principles of early diagnosis and early treatment, which is crucial for relieving symptoms, reducing complications, lowering disability rate</w:t>
      </w:r>
      <w:r w:rsidR="00A600CB" w:rsidRPr="008C38B3">
        <w:rPr>
          <w:rFonts w:ascii="Book Antiqua" w:hAnsi="Book Antiqua" w:cs="Times New Roman"/>
          <w:sz w:val="24"/>
          <w:szCs w:val="24"/>
        </w:rPr>
        <w:t>s,</w:t>
      </w:r>
      <w:r w:rsidRPr="008C38B3">
        <w:rPr>
          <w:rFonts w:ascii="Book Antiqua" w:hAnsi="Book Antiqua" w:cs="Times New Roman"/>
          <w:sz w:val="24"/>
          <w:szCs w:val="24"/>
        </w:rPr>
        <w:t xml:space="preserve"> and lessening </w:t>
      </w:r>
      <w:r w:rsidR="00A600CB" w:rsidRPr="008C38B3">
        <w:rPr>
          <w:rFonts w:ascii="Book Antiqua" w:hAnsi="Book Antiqua" w:cs="Times New Roman"/>
          <w:sz w:val="24"/>
          <w:szCs w:val="24"/>
        </w:rPr>
        <w:t xml:space="preserve">both </w:t>
      </w:r>
      <w:r w:rsidRPr="008C38B3">
        <w:rPr>
          <w:rFonts w:ascii="Book Antiqua" w:hAnsi="Book Antiqua" w:cs="Times New Roman"/>
          <w:sz w:val="24"/>
          <w:szCs w:val="24"/>
        </w:rPr>
        <w:t>family and social burden</w:t>
      </w:r>
      <w:r w:rsidR="00A600CB" w:rsidRPr="008C38B3">
        <w:rPr>
          <w:rFonts w:ascii="Book Antiqua" w:hAnsi="Book Antiqua" w:cs="Times New Roman"/>
          <w:sz w:val="24"/>
          <w:szCs w:val="24"/>
        </w:rPr>
        <w:t>s</w:t>
      </w:r>
      <w:r w:rsidRPr="008C38B3">
        <w:rPr>
          <w:rFonts w:ascii="Book Antiqua" w:hAnsi="Book Antiqua" w:cs="Times New Roman"/>
          <w:sz w:val="24"/>
          <w:szCs w:val="24"/>
        </w:rPr>
        <w:t>.</w:t>
      </w:r>
    </w:p>
    <w:p w14:paraId="63171E04" w14:textId="1C05F6C2"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 xml:space="preserve">The current guidelines </w:t>
      </w:r>
      <w:r w:rsidR="00A600CB" w:rsidRPr="008C38B3">
        <w:rPr>
          <w:rFonts w:ascii="Book Antiqua" w:hAnsi="Book Antiqua" w:cs="Times New Roman"/>
          <w:sz w:val="24"/>
          <w:szCs w:val="24"/>
        </w:rPr>
        <w:t>for</w:t>
      </w:r>
      <w:r w:rsidRPr="008C38B3">
        <w:rPr>
          <w:rFonts w:ascii="Book Antiqua" w:hAnsi="Book Antiqua" w:cs="Times New Roman"/>
          <w:sz w:val="24"/>
          <w:szCs w:val="24"/>
        </w:rPr>
        <w:t xml:space="preserve"> the diagnosis and treatment of OA provide detailed introduction </w:t>
      </w:r>
      <w:r w:rsidR="00A600CB" w:rsidRPr="008C38B3">
        <w:rPr>
          <w:rFonts w:ascii="Book Antiqua" w:hAnsi="Book Antiqua" w:cs="Times New Roman"/>
          <w:sz w:val="24"/>
          <w:szCs w:val="24"/>
        </w:rPr>
        <w:t>for</w:t>
      </w:r>
      <w:r w:rsidRPr="008C38B3">
        <w:rPr>
          <w:rFonts w:ascii="Book Antiqua" w:hAnsi="Book Antiqua" w:cs="Times New Roman"/>
          <w:sz w:val="24"/>
          <w:szCs w:val="24"/>
        </w:rPr>
        <w:t xml:space="preserve"> the ladder-like </w:t>
      </w:r>
      <w:r w:rsidR="00A600CB" w:rsidRPr="008C38B3">
        <w:rPr>
          <w:rFonts w:ascii="Book Antiqua" w:hAnsi="Book Antiqua" w:cs="Times New Roman"/>
          <w:sz w:val="24"/>
          <w:szCs w:val="24"/>
        </w:rPr>
        <w:t xml:space="preserve">OA </w:t>
      </w:r>
      <w:r w:rsidRPr="008C38B3">
        <w:rPr>
          <w:rFonts w:ascii="Book Antiqua" w:hAnsi="Book Antiqua" w:cs="Times New Roman"/>
          <w:sz w:val="24"/>
          <w:szCs w:val="24"/>
        </w:rPr>
        <w:t xml:space="preserve">treatment strategy, which consists of basic treatment, medication therapy, surgery and traditional Chinese </w:t>
      </w:r>
      <w:proofErr w:type="gramStart"/>
      <w:r w:rsidRPr="008C38B3">
        <w:rPr>
          <w:rFonts w:ascii="Book Antiqua" w:hAnsi="Book Antiqua" w:cs="Times New Roman"/>
          <w:sz w:val="24"/>
          <w:szCs w:val="24"/>
        </w:rPr>
        <w:t>medicine</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w:t>
      </w:r>
      <w:r w:rsidR="008342C3"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2,4</w:t>
      </w:r>
      <w:r w:rsidR="008342C3"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5]</w:t>
      </w:r>
      <w:r w:rsidRPr="008C38B3">
        <w:rPr>
          <w:rFonts w:ascii="Book Antiqua" w:hAnsi="Book Antiqua" w:cs="Times New Roman"/>
          <w:sz w:val="24"/>
          <w:szCs w:val="24"/>
        </w:rPr>
        <w:t>. Medication therapy predominantly uses NSAIDs, either orally or topically. Topical NSAIDs take effect slowly</w:t>
      </w:r>
      <w:r w:rsidR="00F95BE9" w:rsidRPr="008C38B3">
        <w:rPr>
          <w:rFonts w:ascii="Book Antiqua" w:hAnsi="Book Antiqua" w:cs="Times New Roman"/>
          <w:sz w:val="24"/>
          <w:szCs w:val="24"/>
        </w:rPr>
        <w:t>,</w:t>
      </w:r>
      <w:r w:rsidRPr="008C38B3">
        <w:rPr>
          <w:rFonts w:ascii="Book Antiqua" w:hAnsi="Book Antiqua" w:cs="Times New Roman"/>
          <w:sz w:val="24"/>
          <w:szCs w:val="24"/>
        </w:rPr>
        <w:t xml:space="preserve"> and may incur complications </w:t>
      </w:r>
      <w:r w:rsidR="00F95BE9" w:rsidRPr="008C38B3">
        <w:rPr>
          <w:rFonts w:ascii="Book Antiqua" w:hAnsi="Book Antiqua" w:cs="Times New Roman"/>
          <w:sz w:val="24"/>
          <w:szCs w:val="24"/>
        </w:rPr>
        <w:t xml:space="preserve">such </w:t>
      </w:r>
      <w:r w:rsidRPr="008C38B3">
        <w:rPr>
          <w:rFonts w:ascii="Book Antiqua" w:hAnsi="Book Antiqua" w:cs="Times New Roman"/>
          <w:sz w:val="24"/>
          <w:szCs w:val="24"/>
        </w:rPr>
        <w:t>as adverse</w:t>
      </w:r>
      <w:r w:rsidR="00F95BE9" w:rsidRPr="008C38B3">
        <w:rPr>
          <w:rFonts w:ascii="Book Antiqua" w:hAnsi="Book Antiqua" w:cs="Times New Roman"/>
          <w:sz w:val="24"/>
          <w:szCs w:val="24"/>
        </w:rPr>
        <w:t xml:space="preserve"> skin</w:t>
      </w:r>
      <w:r w:rsidRPr="008C38B3">
        <w:rPr>
          <w:rFonts w:ascii="Book Antiqua" w:hAnsi="Book Antiqua" w:cs="Times New Roman"/>
          <w:sz w:val="24"/>
          <w:szCs w:val="24"/>
        </w:rPr>
        <w:t xml:space="preserve"> events. Therefore, oral NSAIDs </w:t>
      </w:r>
      <w:r w:rsidR="00F95BE9" w:rsidRPr="008C38B3">
        <w:rPr>
          <w:rFonts w:ascii="Book Antiqua" w:hAnsi="Book Antiqua" w:cs="Times New Roman"/>
          <w:sz w:val="24"/>
          <w:szCs w:val="24"/>
        </w:rPr>
        <w:t>remain</w:t>
      </w:r>
      <w:r w:rsidRPr="008C38B3">
        <w:rPr>
          <w:rFonts w:ascii="Book Antiqua" w:hAnsi="Book Antiqua" w:cs="Times New Roman"/>
          <w:sz w:val="24"/>
          <w:szCs w:val="24"/>
        </w:rPr>
        <w:t xml:space="preserve"> the mainstream treatment for early OA. Most OA patients are elderly people, who </w:t>
      </w:r>
      <w:r w:rsidR="00F95BE9" w:rsidRPr="008C38B3">
        <w:rPr>
          <w:rFonts w:ascii="Book Antiqua" w:hAnsi="Book Antiqua" w:cs="Times New Roman"/>
          <w:sz w:val="24"/>
          <w:szCs w:val="24"/>
        </w:rPr>
        <w:t>typically suffer</w:t>
      </w:r>
      <w:r w:rsidRPr="008C38B3">
        <w:rPr>
          <w:rFonts w:ascii="Book Antiqua" w:hAnsi="Book Antiqua" w:cs="Times New Roman"/>
          <w:sz w:val="24"/>
          <w:szCs w:val="24"/>
        </w:rPr>
        <w:t xml:space="preserve"> </w:t>
      </w:r>
      <w:r w:rsidR="00F95BE9" w:rsidRPr="008C38B3">
        <w:rPr>
          <w:rFonts w:ascii="Book Antiqua" w:hAnsi="Book Antiqua" w:cs="Times New Roman"/>
          <w:sz w:val="24"/>
          <w:szCs w:val="24"/>
        </w:rPr>
        <w:t xml:space="preserve">from </w:t>
      </w:r>
      <w:r w:rsidRPr="008C38B3">
        <w:rPr>
          <w:rFonts w:ascii="Book Antiqua" w:hAnsi="Book Antiqua" w:cs="Times New Roman"/>
          <w:sz w:val="24"/>
          <w:szCs w:val="24"/>
        </w:rPr>
        <w:t xml:space="preserve">several diseases, </w:t>
      </w:r>
      <w:r w:rsidR="00F95BE9" w:rsidRPr="008C38B3">
        <w:rPr>
          <w:rFonts w:ascii="Book Antiqua" w:hAnsi="Book Antiqua" w:cs="Times New Roman"/>
          <w:sz w:val="24"/>
          <w:szCs w:val="24"/>
        </w:rPr>
        <w:t xml:space="preserve">particularly </w:t>
      </w:r>
      <w:r w:rsidRPr="008C38B3">
        <w:rPr>
          <w:rFonts w:ascii="Book Antiqua" w:hAnsi="Book Antiqua" w:cs="Times New Roman"/>
          <w:sz w:val="24"/>
          <w:szCs w:val="24"/>
        </w:rPr>
        <w:t>gastrointestinal, heart, liver and kidney diseases. Therefore, the selection of the type and dosage of medicine should be very careful</w:t>
      </w:r>
      <w:r w:rsidR="00B9164B" w:rsidRPr="008C38B3">
        <w:rPr>
          <w:rFonts w:ascii="Book Antiqua" w:hAnsi="Book Antiqua" w:cs="Times New Roman"/>
          <w:sz w:val="24"/>
          <w:szCs w:val="24"/>
        </w:rPr>
        <w:t>ly determined</w:t>
      </w:r>
      <w:r w:rsidRPr="008C38B3">
        <w:rPr>
          <w:rFonts w:ascii="Book Antiqua" w:hAnsi="Book Antiqua" w:cs="Times New Roman"/>
          <w:sz w:val="24"/>
          <w:szCs w:val="24"/>
        </w:rPr>
        <w:t xml:space="preserve">. Before the medication therapy </w:t>
      </w:r>
      <w:r w:rsidR="00D10C34" w:rsidRPr="008C38B3">
        <w:rPr>
          <w:rFonts w:ascii="Book Antiqua" w:hAnsi="Book Antiqua" w:cs="Times New Roman"/>
          <w:sz w:val="24"/>
          <w:szCs w:val="24"/>
        </w:rPr>
        <w:t>begins</w:t>
      </w:r>
      <w:r w:rsidRPr="008C38B3">
        <w:rPr>
          <w:rFonts w:ascii="Book Antiqua" w:hAnsi="Book Antiqua" w:cs="Times New Roman"/>
          <w:sz w:val="24"/>
          <w:szCs w:val="24"/>
        </w:rPr>
        <w:t xml:space="preserve">, risk factors should first </w:t>
      </w:r>
      <w:r w:rsidR="00D10C34" w:rsidRPr="008C38B3">
        <w:rPr>
          <w:rFonts w:ascii="Book Antiqua" w:hAnsi="Book Antiqua" w:cs="Times New Roman"/>
          <w:sz w:val="24"/>
          <w:szCs w:val="24"/>
        </w:rPr>
        <w:t xml:space="preserve">be </w:t>
      </w:r>
      <w:r w:rsidRPr="008C38B3">
        <w:rPr>
          <w:rFonts w:ascii="Book Antiqua" w:hAnsi="Book Antiqua" w:cs="Times New Roman"/>
          <w:sz w:val="24"/>
          <w:szCs w:val="24"/>
        </w:rPr>
        <w:t>evaluated, and medication safety should be prioritized to reduce adverse events. NSAIDs should be prescribed with caution for patients with a high cardiovascular risk, including selecti</w:t>
      </w:r>
      <w:r w:rsidR="0028160B" w:rsidRPr="008C38B3">
        <w:rPr>
          <w:rFonts w:ascii="Book Antiqua" w:hAnsi="Book Antiqua" w:cs="Times New Roman"/>
          <w:sz w:val="24"/>
          <w:szCs w:val="24"/>
        </w:rPr>
        <w:t>ve COX-2</w:t>
      </w:r>
      <w:r w:rsidRPr="008C38B3">
        <w:rPr>
          <w:rFonts w:ascii="Book Antiqua" w:hAnsi="Book Antiqua" w:cs="Times New Roman"/>
          <w:sz w:val="24"/>
          <w:szCs w:val="24"/>
        </w:rPr>
        <w:t xml:space="preserve"> inhibitor</w:t>
      </w:r>
      <w:r w:rsidR="003C019E" w:rsidRPr="008C38B3">
        <w:rPr>
          <w:rFonts w:ascii="Book Antiqua" w:hAnsi="Book Antiqua" w:cs="Times New Roman"/>
          <w:sz w:val="24"/>
          <w:szCs w:val="24"/>
        </w:rPr>
        <w:t>s</w:t>
      </w:r>
      <w:r w:rsidRPr="008C38B3">
        <w:rPr>
          <w:rFonts w:ascii="Book Antiqua" w:hAnsi="Book Antiqua" w:cs="Times New Roman"/>
          <w:sz w:val="24"/>
          <w:szCs w:val="24"/>
        </w:rPr>
        <w:t xml:space="preserve"> (</w:t>
      </w:r>
      <w:r w:rsidRPr="008C38B3">
        <w:rPr>
          <w:rFonts w:ascii="Book Antiqua" w:hAnsi="Book Antiqua" w:cs="Times New Roman"/>
          <w:i/>
          <w:iCs/>
          <w:sz w:val="24"/>
          <w:szCs w:val="24"/>
        </w:rPr>
        <w:t>e.g</w:t>
      </w:r>
      <w:r w:rsidRPr="008C38B3">
        <w:rPr>
          <w:rFonts w:ascii="Book Antiqua" w:hAnsi="Book Antiqua" w:cs="Times New Roman"/>
          <w:sz w:val="24"/>
          <w:szCs w:val="24"/>
        </w:rPr>
        <w:t>., celecoxib</w:t>
      </w:r>
      <w:proofErr w:type="gramStart"/>
      <w:r w:rsidRPr="008C38B3">
        <w:rPr>
          <w:rFonts w:ascii="Book Antiqua" w:hAnsi="Book Antiqua" w:cs="Times New Roman"/>
          <w:sz w:val="24"/>
          <w:szCs w:val="24"/>
        </w:rPr>
        <w:t>)</w:t>
      </w:r>
      <w:r w:rsidR="0028160B" w:rsidRPr="008C38B3">
        <w:rPr>
          <w:rFonts w:ascii="Book Antiqua" w:hAnsi="Book Antiqua" w:cs="Times New Roman"/>
          <w:sz w:val="24"/>
          <w:szCs w:val="24"/>
          <w:vertAlign w:val="superscript"/>
        </w:rPr>
        <w:t>[</w:t>
      </w:r>
      <w:proofErr w:type="gramEnd"/>
      <w:r w:rsidR="0028160B" w:rsidRPr="008C38B3">
        <w:rPr>
          <w:rFonts w:ascii="Book Antiqua" w:hAnsi="Book Antiqua" w:cs="Times New Roman"/>
          <w:sz w:val="24"/>
          <w:szCs w:val="24"/>
          <w:vertAlign w:val="superscript"/>
        </w:rPr>
        <w:t>8</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In clinical practice, patients with heart and gastrointestinal diseases cannot take NSAIDs orally, and therefore suffer from poor treatment efficacy. In addition, </w:t>
      </w:r>
      <w:r w:rsidR="003C019E" w:rsidRPr="008C38B3">
        <w:rPr>
          <w:rFonts w:ascii="Book Antiqua" w:hAnsi="Book Antiqua" w:cs="Times New Roman"/>
          <w:sz w:val="24"/>
          <w:szCs w:val="24"/>
        </w:rPr>
        <w:t xml:space="preserve">the </w:t>
      </w:r>
      <w:r w:rsidRPr="008C38B3">
        <w:rPr>
          <w:rFonts w:ascii="Book Antiqua" w:hAnsi="Book Antiqua" w:cs="Times New Roman"/>
          <w:sz w:val="24"/>
          <w:szCs w:val="24"/>
        </w:rPr>
        <w:t>long-term use of oral NSAIDs, even selective COX-2 inhibitor</w:t>
      </w:r>
      <w:r w:rsidR="003C019E" w:rsidRPr="008C38B3">
        <w:rPr>
          <w:rFonts w:ascii="Book Antiqua" w:hAnsi="Book Antiqua" w:cs="Times New Roman"/>
          <w:sz w:val="24"/>
          <w:szCs w:val="24"/>
        </w:rPr>
        <w:t>s</w:t>
      </w:r>
      <w:r w:rsidRPr="008C38B3">
        <w:rPr>
          <w:rFonts w:ascii="Book Antiqua" w:hAnsi="Book Antiqua" w:cs="Times New Roman"/>
          <w:sz w:val="24"/>
          <w:szCs w:val="24"/>
        </w:rPr>
        <w:t>, may cause damage to the gastrointestinal tract. Patients usually show poor compliance with oral medication</w:t>
      </w:r>
      <w:r w:rsidR="003C019E" w:rsidRPr="008C38B3">
        <w:rPr>
          <w:rFonts w:ascii="Book Antiqua" w:hAnsi="Book Antiqua" w:cs="Times New Roman"/>
          <w:sz w:val="24"/>
          <w:szCs w:val="24"/>
        </w:rPr>
        <w:t>s</w:t>
      </w:r>
      <w:r w:rsidRPr="008C38B3">
        <w:rPr>
          <w:rFonts w:ascii="Book Antiqua" w:hAnsi="Book Antiqua" w:cs="Times New Roman"/>
          <w:sz w:val="24"/>
          <w:szCs w:val="24"/>
        </w:rPr>
        <w:t xml:space="preserve">. Besides, </w:t>
      </w:r>
      <w:r w:rsidR="003C019E" w:rsidRPr="008C38B3">
        <w:rPr>
          <w:rFonts w:ascii="Book Antiqua" w:hAnsi="Book Antiqua" w:cs="Times New Roman"/>
          <w:sz w:val="24"/>
          <w:szCs w:val="24"/>
        </w:rPr>
        <w:t xml:space="preserve">the </w:t>
      </w:r>
      <w:r w:rsidRPr="008C38B3">
        <w:rPr>
          <w:rFonts w:ascii="Book Antiqua" w:hAnsi="Book Antiqua" w:cs="Times New Roman"/>
          <w:sz w:val="24"/>
          <w:szCs w:val="24"/>
        </w:rPr>
        <w:t>long-term use of oral drugs can be costly, which further leads to relapse or aggravation of the diseases. Patients are usually unsatisfied with treatment outcomes</w:t>
      </w:r>
      <w:r w:rsidR="003C019E" w:rsidRPr="008C38B3">
        <w:rPr>
          <w:rFonts w:ascii="Book Antiqua" w:hAnsi="Book Antiqua" w:cs="Times New Roman"/>
          <w:sz w:val="24"/>
          <w:szCs w:val="24"/>
        </w:rPr>
        <w:t>,</w:t>
      </w:r>
      <w:r w:rsidRPr="008C38B3">
        <w:rPr>
          <w:rFonts w:ascii="Book Antiqua" w:hAnsi="Book Antiqua" w:cs="Times New Roman"/>
          <w:sz w:val="24"/>
          <w:szCs w:val="24"/>
        </w:rPr>
        <w:t xml:space="preserve"> and urgent</w:t>
      </w:r>
      <w:r w:rsidR="003C019E" w:rsidRPr="008C38B3">
        <w:rPr>
          <w:rFonts w:ascii="Book Antiqua" w:hAnsi="Book Antiqua" w:cs="Times New Roman"/>
          <w:sz w:val="24"/>
          <w:szCs w:val="24"/>
        </w:rPr>
        <w:t>ly</w:t>
      </w:r>
      <w:r w:rsidRPr="008C38B3">
        <w:rPr>
          <w:rFonts w:ascii="Book Antiqua" w:hAnsi="Book Antiqua" w:cs="Times New Roman"/>
          <w:sz w:val="24"/>
          <w:szCs w:val="24"/>
        </w:rPr>
        <w:t xml:space="preserve"> need new solutions </w:t>
      </w:r>
      <w:r w:rsidR="003C019E" w:rsidRPr="008C38B3">
        <w:rPr>
          <w:rFonts w:ascii="Book Antiqua" w:hAnsi="Book Antiqua" w:cs="Times New Roman"/>
          <w:sz w:val="24"/>
          <w:szCs w:val="24"/>
        </w:rPr>
        <w:t xml:space="preserve">for </w:t>
      </w:r>
      <w:r w:rsidRPr="008C38B3">
        <w:rPr>
          <w:rFonts w:ascii="Book Antiqua" w:hAnsi="Book Antiqua" w:cs="Times New Roman"/>
          <w:sz w:val="24"/>
          <w:szCs w:val="24"/>
        </w:rPr>
        <w:t>the above problems.</w:t>
      </w:r>
    </w:p>
    <w:p w14:paraId="08E77D30" w14:textId="6426A753"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Intra-articular injection of drugs is a more direct treatment, which promotes</w:t>
      </w:r>
      <w:r w:rsidR="003C019E"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enrichment of drugs at the target site, thereby relieving pain and improving joint function more </w:t>
      </w:r>
      <w:proofErr w:type="gramStart"/>
      <w:r w:rsidRPr="008C38B3">
        <w:rPr>
          <w:rFonts w:ascii="Book Antiqua" w:hAnsi="Book Antiqua" w:cs="Times New Roman"/>
          <w:sz w:val="24"/>
          <w:szCs w:val="24"/>
        </w:rPr>
        <w:t>effectively</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3,13-15]</w:t>
      </w:r>
      <w:r w:rsidRPr="008C38B3">
        <w:rPr>
          <w:rFonts w:ascii="Book Antiqua" w:hAnsi="Book Antiqua" w:cs="Times New Roman"/>
          <w:sz w:val="24"/>
          <w:szCs w:val="24"/>
        </w:rPr>
        <w:t xml:space="preserve">. However, as an invasive method, intra-articular injection may increase the risk of joint infection. The commonly used drugs for intra-articular injection include glucocorticoids, sodium </w:t>
      </w:r>
      <w:proofErr w:type="spellStart"/>
      <w:r w:rsidRPr="008C38B3">
        <w:rPr>
          <w:rFonts w:ascii="Book Antiqua" w:hAnsi="Book Antiqua" w:cs="Times New Roman"/>
          <w:sz w:val="24"/>
          <w:szCs w:val="24"/>
        </w:rPr>
        <w:t>hyaluronate</w:t>
      </w:r>
      <w:proofErr w:type="spellEnd"/>
      <w:r w:rsidRPr="008C38B3">
        <w:rPr>
          <w:rFonts w:ascii="Book Antiqua" w:hAnsi="Book Antiqua" w:cs="Times New Roman"/>
          <w:sz w:val="24"/>
          <w:szCs w:val="24"/>
        </w:rPr>
        <w:t xml:space="preserve">, chitosan and platelet-rich plasma. Hormone therapy has a potent anti-inflammatory effect, but </w:t>
      </w:r>
      <w:r w:rsidRPr="008C38B3">
        <w:rPr>
          <w:rFonts w:ascii="Book Antiqua" w:hAnsi="Book Antiqua" w:cs="Times New Roman"/>
          <w:sz w:val="24"/>
          <w:szCs w:val="24"/>
        </w:rPr>
        <w:lastRenderedPageBreak/>
        <w:t>may cause irreversible damage to the articular cartilage and hence ha</w:t>
      </w:r>
      <w:r w:rsidR="003C019E" w:rsidRPr="008C38B3">
        <w:rPr>
          <w:rFonts w:ascii="Book Antiqua" w:hAnsi="Book Antiqua" w:cs="Times New Roman"/>
          <w:sz w:val="24"/>
          <w:szCs w:val="24"/>
        </w:rPr>
        <w:t>ve</w:t>
      </w:r>
      <w:r w:rsidRPr="008C38B3">
        <w:rPr>
          <w:rFonts w:ascii="Book Antiqua" w:hAnsi="Book Antiqua" w:cs="Times New Roman"/>
          <w:sz w:val="24"/>
          <w:szCs w:val="24"/>
        </w:rPr>
        <w:t xml:space="preserve"> a poor long-term outcome. AAOS Guidelines for the Diagnosis and Treatment of </w:t>
      </w:r>
      <w:r w:rsidR="008342C3" w:rsidRPr="008C38B3">
        <w:rPr>
          <w:rFonts w:ascii="Book Antiqua" w:hAnsi="Book Antiqua" w:cs="Times New Roman"/>
          <w:sz w:val="24"/>
          <w:szCs w:val="24"/>
        </w:rPr>
        <w:t>Osteoarthritis</w:t>
      </w:r>
      <w:r w:rsidR="00441E4F" w:rsidRPr="008C38B3">
        <w:rPr>
          <w:rFonts w:ascii="Book Antiqua" w:hAnsi="Book Antiqua" w:cs="Times New Roman"/>
          <w:sz w:val="24"/>
          <w:szCs w:val="24"/>
        </w:rPr>
        <w:t xml:space="preserve"> </w:t>
      </w:r>
      <w:r w:rsidRPr="008C38B3">
        <w:rPr>
          <w:rFonts w:ascii="Book Antiqua" w:hAnsi="Book Antiqua" w:cs="Times New Roman"/>
          <w:sz w:val="24"/>
          <w:szCs w:val="24"/>
        </w:rPr>
        <w:t xml:space="preserve">does not recommend </w:t>
      </w:r>
      <w:r w:rsidR="003C019E"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intra-articular injection of sodium </w:t>
      </w:r>
      <w:proofErr w:type="spellStart"/>
      <w:proofErr w:type="gramStart"/>
      <w:r w:rsidRPr="008C38B3">
        <w:rPr>
          <w:rFonts w:ascii="Book Antiqua" w:hAnsi="Book Antiqua" w:cs="Times New Roman"/>
          <w:sz w:val="24"/>
          <w:szCs w:val="24"/>
        </w:rPr>
        <w:t>hyaluronate</w:t>
      </w:r>
      <w:proofErr w:type="spellEnd"/>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w:t>
      </w:r>
      <w:r w:rsidRPr="008C38B3">
        <w:rPr>
          <w:rFonts w:ascii="Book Antiqua" w:hAnsi="Book Antiqua" w:cs="Times New Roman"/>
          <w:sz w:val="24"/>
          <w:szCs w:val="24"/>
        </w:rPr>
        <w:t xml:space="preserve">. In the 2008 version of the Guidelines, it is indicated that the efficacy of the treatment is </w:t>
      </w:r>
      <w:proofErr w:type="gramStart"/>
      <w:r w:rsidRPr="008C38B3">
        <w:rPr>
          <w:rFonts w:ascii="Book Antiqua" w:hAnsi="Book Antiqua" w:cs="Times New Roman"/>
          <w:sz w:val="24"/>
          <w:szCs w:val="24"/>
        </w:rPr>
        <w:t>uncertain</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16]</w:t>
      </w:r>
      <w:r w:rsidRPr="008C38B3">
        <w:rPr>
          <w:rFonts w:ascii="Book Antiqua" w:hAnsi="Book Antiqua" w:cs="Times New Roman"/>
          <w:sz w:val="24"/>
          <w:szCs w:val="24"/>
        </w:rPr>
        <w:t xml:space="preserve">. In the 2009 version of </w:t>
      </w:r>
      <w:r w:rsidR="003C019E" w:rsidRPr="008C38B3">
        <w:rPr>
          <w:rFonts w:ascii="Book Antiqua" w:hAnsi="Book Antiqua" w:cs="Times New Roman"/>
          <w:sz w:val="24"/>
          <w:szCs w:val="24"/>
        </w:rPr>
        <w:t xml:space="preserve">the </w:t>
      </w:r>
      <w:r w:rsidR="008342C3" w:rsidRPr="008C38B3">
        <w:rPr>
          <w:rFonts w:ascii="Book Antiqua" w:hAnsi="Book Antiqua" w:cs="Times New Roman"/>
          <w:sz w:val="24"/>
          <w:szCs w:val="24"/>
        </w:rPr>
        <w:t xml:space="preserve">Osteoarthritis Research Society International </w:t>
      </w:r>
      <w:r w:rsidRPr="008C38B3">
        <w:rPr>
          <w:rFonts w:ascii="Book Antiqua" w:hAnsi="Book Antiqua" w:cs="Times New Roman"/>
          <w:sz w:val="24"/>
          <w:szCs w:val="24"/>
        </w:rPr>
        <w:t xml:space="preserve">guidelines for OA, </w:t>
      </w:r>
      <w:r w:rsidR="003C019E"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intra-articular injection of sodium </w:t>
      </w:r>
      <w:proofErr w:type="spellStart"/>
      <w:r w:rsidRPr="008C38B3">
        <w:rPr>
          <w:rFonts w:ascii="Book Antiqua" w:hAnsi="Book Antiqua" w:cs="Times New Roman"/>
          <w:sz w:val="24"/>
          <w:szCs w:val="24"/>
        </w:rPr>
        <w:t>hyaluronate</w:t>
      </w:r>
      <w:proofErr w:type="spellEnd"/>
      <w:r w:rsidRPr="008C38B3">
        <w:rPr>
          <w:rFonts w:ascii="Book Antiqua" w:hAnsi="Book Antiqua" w:cs="Times New Roman"/>
          <w:sz w:val="24"/>
          <w:szCs w:val="24"/>
        </w:rPr>
        <w:t xml:space="preserve"> became “level 2” treatment for </w:t>
      </w:r>
      <w:r w:rsidR="00DD0992" w:rsidRPr="008C38B3">
        <w:rPr>
          <w:rFonts w:ascii="Book Antiqua" w:hAnsi="Book Antiqua" w:cs="Times New Roman"/>
          <w:sz w:val="24"/>
          <w:szCs w:val="24"/>
        </w:rPr>
        <w:t>K</w:t>
      </w:r>
      <w:r w:rsidRPr="008C38B3">
        <w:rPr>
          <w:rFonts w:ascii="Book Antiqua" w:hAnsi="Book Antiqua" w:cs="Times New Roman"/>
          <w:sz w:val="24"/>
          <w:szCs w:val="24"/>
        </w:rPr>
        <w:t xml:space="preserve">OA, but was not recommended for individuals with </w:t>
      </w:r>
      <w:proofErr w:type="spellStart"/>
      <w:r w:rsidRPr="008C38B3">
        <w:rPr>
          <w:rFonts w:ascii="Book Antiqua" w:hAnsi="Book Antiqua" w:cs="Times New Roman"/>
          <w:sz w:val="24"/>
          <w:szCs w:val="24"/>
        </w:rPr>
        <w:t>polyarticular</w:t>
      </w:r>
      <w:proofErr w:type="spellEnd"/>
      <w:r w:rsidRPr="008C38B3">
        <w:rPr>
          <w:rFonts w:ascii="Book Antiqua" w:hAnsi="Book Antiqua" w:cs="Times New Roman"/>
          <w:sz w:val="24"/>
          <w:szCs w:val="24"/>
        </w:rPr>
        <w:t xml:space="preserve"> OA”</w:t>
      </w:r>
      <w:r w:rsidR="00441E4F" w:rsidRPr="008C38B3">
        <w:rPr>
          <w:rFonts w:ascii="Book Antiqua" w:hAnsi="Book Antiqua" w:cs="Times New Roman"/>
          <w:sz w:val="24"/>
          <w:szCs w:val="24"/>
          <w:vertAlign w:val="superscript"/>
        </w:rPr>
        <w:t>[5]</w:t>
      </w:r>
      <w:r w:rsidRPr="008C38B3">
        <w:rPr>
          <w:rFonts w:ascii="Book Antiqua" w:hAnsi="Book Antiqua" w:cs="Times New Roman"/>
          <w:sz w:val="24"/>
          <w:szCs w:val="24"/>
        </w:rPr>
        <w:t xml:space="preserve">. In the 2008 version of </w:t>
      </w:r>
      <w:r w:rsidR="003C019E"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guidelines for </w:t>
      </w:r>
      <w:proofErr w:type="spellStart"/>
      <w:r w:rsidRPr="008C38B3">
        <w:rPr>
          <w:rFonts w:ascii="Book Antiqua" w:hAnsi="Book Antiqua" w:cs="Times New Roman"/>
          <w:sz w:val="24"/>
          <w:szCs w:val="24"/>
        </w:rPr>
        <w:t>viscosupplementation</w:t>
      </w:r>
      <w:proofErr w:type="spellEnd"/>
      <w:r w:rsidRPr="008C38B3">
        <w:rPr>
          <w:rFonts w:ascii="Book Antiqua" w:hAnsi="Book Antiqua" w:cs="Times New Roman"/>
          <w:sz w:val="24"/>
          <w:szCs w:val="24"/>
        </w:rPr>
        <w:t xml:space="preserve"> for </w:t>
      </w:r>
      <w:r w:rsidR="00DD0992" w:rsidRPr="008C38B3">
        <w:rPr>
          <w:rFonts w:ascii="Book Antiqua" w:hAnsi="Book Antiqua" w:cs="Times New Roman"/>
          <w:sz w:val="24"/>
          <w:szCs w:val="24"/>
        </w:rPr>
        <w:t>KOA</w:t>
      </w:r>
      <w:r w:rsidRPr="008C38B3">
        <w:rPr>
          <w:rFonts w:ascii="Book Antiqua" w:hAnsi="Book Antiqua" w:cs="Times New Roman"/>
          <w:sz w:val="24"/>
          <w:szCs w:val="24"/>
        </w:rPr>
        <w:t xml:space="preserve">, only cross-linked HA is allowed for single </w:t>
      </w:r>
      <w:proofErr w:type="gramStart"/>
      <w:r w:rsidRPr="008C38B3">
        <w:rPr>
          <w:rFonts w:ascii="Book Antiqua" w:hAnsi="Book Antiqua" w:cs="Times New Roman"/>
          <w:sz w:val="24"/>
          <w:szCs w:val="24"/>
        </w:rPr>
        <w:t>injection</w:t>
      </w:r>
      <w:r w:rsidR="003C019E" w:rsidRPr="008C38B3">
        <w:rPr>
          <w:rFonts w:ascii="Book Antiqua" w:hAnsi="Book Antiqua" w:cs="Times New Roman"/>
          <w:sz w:val="24"/>
          <w:szCs w:val="24"/>
        </w:rPr>
        <w:t>s</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3]</w:t>
      </w:r>
      <w:r w:rsidRPr="008C38B3">
        <w:rPr>
          <w:rFonts w:ascii="Book Antiqua" w:hAnsi="Book Antiqua" w:cs="Times New Roman"/>
          <w:sz w:val="24"/>
          <w:szCs w:val="24"/>
        </w:rPr>
        <w:t xml:space="preserve">. Hence, the intra-articular injection of sodium </w:t>
      </w:r>
      <w:proofErr w:type="spellStart"/>
      <w:r w:rsidRPr="008C38B3">
        <w:rPr>
          <w:rFonts w:ascii="Book Antiqua" w:hAnsi="Book Antiqua" w:cs="Times New Roman"/>
          <w:sz w:val="24"/>
          <w:szCs w:val="24"/>
        </w:rPr>
        <w:t>hyaluronate</w:t>
      </w:r>
      <w:proofErr w:type="spellEnd"/>
      <w:r w:rsidRPr="008C38B3">
        <w:rPr>
          <w:rFonts w:ascii="Book Antiqua" w:hAnsi="Book Antiqua" w:cs="Times New Roman"/>
          <w:sz w:val="24"/>
          <w:szCs w:val="24"/>
        </w:rPr>
        <w:t xml:space="preserve"> is still controversial and largely used as a second-line treatment. Chitosan and platelet-rich plasma are less costly</w:t>
      </w:r>
      <w:r w:rsidR="003C019E" w:rsidRPr="008C38B3">
        <w:rPr>
          <w:rFonts w:ascii="Book Antiqua" w:hAnsi="Book Antiqua" w:cs="Times New Roman"/>
          <w:sz w:val="24"/>
          <w:szCs w:val="24"/>
        </w:rPr>
        <w:t>,</w:t>
      </w:r>
      <w:r w:rsidRPr="008C38B3">
        <w:rPr>
          <w:rFonts w:ascii="Book Antiqua" w:hAnsi="Book Antiqua" w:cs="Times New Roman"/>
          <w:sz w:val="24"/>
          <w:szCs w:val="24"/>
        </w:rPr>
        <w:t xml:space="preserve"> and their efficacy is under further investigation. Guidelines do not mention the use of chitosan or platelet-rich plasma, or only claim that their efficacy </w:t>
      </w:r>
      <w:r w:rsidR="003C019E" w:rsidRPr="008C38B3">
        <w:rPr>
          <w:rFonts w:ascii="Book Antiqua" w:hAnsi="Book Antiqua" w:cs="Times New Roman"/>
          <w:sz w:val="24"/>
          <w:szCs w:val="24"/>
        </w:rPr>
        <w:t>remains</w:t>
      </w:r>
      <w:r w:rsidRPr="008C38B3">
        <w:rPr>
          <w:rFonts w:ascii="Book Antiqua" w:hAnsi="Book Antiqua" w:cs="Times New Roman"/>
          <w:sz w:val="24"/>
          <w:szCs w:val="24"/>
        </w:rPr>
        <w:t xml:space="preserve"> </w:t>
      </w:r>
      <w:proofErr w:type="gramStart"/>
      <w:r w:rsidRPr="008C38B3">
        <w:rPr>
          <w:rFonts w:ascii="Book Antiqua" w:hAnsi="Book Antiqua" w:cs="Times New Roman"/>
          <w:sz w:val="24"/>
          <w:szCs w:val="24"/>
        </w:rPr>
        <w:t>uncertain</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w:t>
      </w:r>
      <w:r w:rsidR="008342C3"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2,4</w:t>
      </w:r>
      <w:r w:rsidR="008342C3" w:rsidRPr="008C38B3">
        <w:rPr>
          <w:rFonts w:ascii="Book Antiqua" w:hAnsi="Book Antiqua" w:cs="Times New Roman"/>
          <w:sz w:val="24"/>
          <w:szCs w:val="24"/>
          <w:vertAlign w:val="superscript"/>
        </w:rPr>
        <w:t>,</w:t>
      </w:r>
      <w:r w:rsidR="00441E4F" w:rsidRPr="008C38B3">
        <w:rPr>
          <w:rFonts w:ascii="Book Antiqua" w:hAnsi="Book Antiqua" w:cs="Times New Roman"/>
          <w:sz w:val="24"/>
          <w:szCs w:val="24"/>
          <w:vertAlign w:val="superscript"/>
        </w:rPr>
        <w:t>5]</w:t>
      </w:r>
      <w:r w:rsidRPr="008C38B3">
        <w:rPr>
          <w:rFonts w:ascii="Book Antiqua" w:hAnsi="Book Antiqua" w:cs="Times New Roman"/>
          <w:sz w:val="24"/>
          <w:szCs w:val="24"/>
        </w:rPr>
        <w:t xml:space="preserve">. There is a long way to go before the above drugs </w:t>
      </w:r>
      <w:r w:rsidR="009C4864" w:rsidRPr="008C38B3">
        <w:rPr>
          <w:rFonts w:ascii="Book Antiqua" w:hAnsi="Book Antiqua" w:cs="Times New Roman"/>
          <w:sz w:val="24"/>
          <w:szCs w:val="24"/>
        </w:rPr>
        <w:t>will be</w:t>
      </w:r>
      <w:r w:rsidRPr="008C38B3">
        <w:rPr>
          <w:rFonts w:ascii="Book Antiqua" w:hAnsi="Book Antiqua" w:cs="Times New Roman"/>
          <w:sz w:val="24"/>
          <w:szCs w:val="24"/>
        </w:rPr>
        <w:t xml:space="preserve"> used in </w:t>
      </w:r>
      <w:r w:rsidR="009C4864" w:rsidRPr="008C38B3">
        <w:rPr>
          <w:rFonts w:ascii="Book Antiqua" w:hAnsi="Book Antiqua" w:cs="Times New Roman"/>
          <w:sz w:val="24"/>
          <w:szCs w:val="24"/>
        </w:rPr>
        <w:t xml:space="preserve">the </w:t>
      </w:r>
      <w:r w:rsidRPr="008C38B3">
        <w:rPr>
          <w:rFonts w:ascii="Book Antiqua" w:hAnsi="Book Antiqua" w:cs="Times New Roman"/>
          <w:sz w:val="24"/>
          <w:szCs w:val="24"/>
        </w:rPr>
        <w:t>clinic. Drugs with a definite anti-inflammatory effect, no apparent side</w:t>
      </w:r>
      <w:r w:rsidR="009C4864" w:rsidRPr="008C38B3">
        <w:rPr>
          <w:rFonts w:ascii="Book Antiqua" w:hAnsi="Book Antiqua" w:cs="Times New Roman"/>
          <w:sz w:val="24"/>
          <w:szCs w:val="24"/>
        </w:rPr>
        <w:t>-</w:t>
      </w:r>
      <w:r w:rsidRPr="008C38B3">
        <w:rPr>
          <w:rFonts w:ascii="Book Antiqua" w:hAnsi="Book Antiqua" w:cs="Times New Roman"/>
          <w:sz w:val="24"/>
          <w:szCs w:val="24"/>
        </w:rPr>
        <w:t>effects and low cost are needed for intra-articular injection</w:t>
      </w:r>
      <w:r w:rsidR="009C4864" w:rsidRPr="008C38B3">
        <w:rPr>
          <w:rFonts w:ascii="Book Antiqua" w:hAnsi="Book Antiqua" w:cs="Times New Roman"/>
          <w:sz w:val="24"/>
          <w:szCs w:val="24"/>
        </w:rPr>
        <w:t>s</w:t>
      </w:r>
      <w:r w:rsidRPr="008C38B3">
        <w:rPr>
          <w:rFonts w:ascii="Book Antiqua" w:hAnsi="Book Antiqua" w:cs="Times New Roman"/>
          <w:sz w:val="24"/>
          <w:szCs w:val="24"/>
        </w:rPr>
        <w:t xml:space="preserve">. In this study, a novel type of selective COX-2 inhibitor,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was chosen for intra-articular injection.</w:t>
      </w:r>
    </w:p>
    <w:p w14:paraId="33BA45F9" w14:textId="1AEEC19E"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was once used in intravenous and intramuscular injection</w:t>
      </w:r>
      <w:r w:rsidR="009C4864" w:rsidRPr="008C38B3">
        <w:rPr>
          <w:rFonts w:ascii="Book Antiqua" w:hAnsi="Book Antiqua" w:cs="Times New Roman"/>
          <w:sz w:val="24"/>
          <w:szCs w:val="24"/>
        </w:rPr>
        <w:t>s</w:t>
      </w:r>
      <w:r w:rsidRPr="008C38B3">
        <w:rPr>
          <w:rFonts w:ascii="Book Antiqua" w:hAnsi="Book Antiqua" w:cs="Times New Roman"/>
          <w:sz w:val="24"/>
          <w:szCs w:val="24"/>
        </w:rPr>
        <w:t xml:space="preserve"> with high safety and reliability. Few reports are available as to its use in intra-articular </w:t>
      </w:r>
      <w:proofErr w:type="gramStart"/>
      <w:r w:rsidRPr="008C38B3">
        <w:rPr>
          <w:rFonts w:ascii="Book Antiqua" w:hAnsi="Book Antiqua" w:cs="Times New Roman"/>
          <w:sz w:val="24"/>
          <w:szCs w:val="24"/>
        </w:rPr>
        <w:t>injection</w:t>
      </w:r>
      <w:r w:rsidRPr="008C38B3">
        <w:rPr>
          <w:rFonts w:ascii="Book Antiqua" w:hAnsi="Book Antiqua" w:cs="Times New Roman"/>
          <w:sz w:val="24"/>
          <w:szCs w:val="24"/>
          <w:vertAlign w:val="superscript"/>
        </w:rPr>
        <w:t>[</w:t>
      </w:r>
      <w:proofErr w:type="gramEnd"/>
      <w:r w:rsidR="00F57707" w:rsidRPr="008C38B3">
        <w:rPr>
          <w:rFonts w:ascii="Book Antiqua" w:hAnsi="Book Antiqua" w:cs="Times New Roman"/>
          <w:sz w:val="24"/>
          <w:szCs w:val="24"/>
          <w:vertAlign w:val="superscript"/>
        </w:rPr>
        <w:t>11</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After local injection,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can be hydrolyzed into </w:t>
      </w:r>
      <w:proofErr w:type="spellStart"/>
      <w:r w:rsidRPr="008C38B3">
        <w:rPr>
          <w:rFonts w:ascii="Book Antiqua" w:hAnsi="Book Antiqua" w:cs="Times New Roman"/>
          <w:sz w:val="24"/>
          <w:szCs w:val="24"/>
        </w:rPr>
        <w:t>valdecoxib</w:t>
      </w:r>
      <w:proofErr w:type="spellEnd"/>
      <w:r w:rsidRPr="008C38B3">
        <w:rPr>
          <w:rFonts w:ascii="Book Antiqua" w:hAnsi="Book Antiqua" w:cs="Times New Roman"/>
          <w:sz w:val="24"/>
          <w:szCs w:val="24"/>
        </w:rPr>
        <w:t xml:space="preserve">, which can further block </w:t>
      </w:r>
      <w:r w:rsidR="009C4864"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local synthesis of prostaglandin from arachidonic acid, thus achieving an anti-inflammatory and analgesic effect. </w:t>
      </w:r>
      <w:proofErr w:type="spellStart"/>
      <w:r w:rsidRPr="008C38B3">
        <w:rPr>
          <w:rFonts w:ascii="Book Antiqua" w:hAnsi="Book Antiqua" w:cs="Times New Roman"/>
          <w:sz w:val="24"/>
          <w:szCs w:val="24"/>
        </w:rPr>
        <w:t>Parecoxib’s</w:t>
      </w:r>
      <w:proofErr w:type="spellEnd"/>
      <w:r w:rsidRPr="008C38B3">
        <w:rPr>
          <w:rFonts w:ascii="Book Antiqua" w:hAnsi="Book Antiqua" w:cs="Times New Roman"/>
          <w:sz w:val="24"/>
          <w:szCs w:val="24"/>
        </w:rPr>
        <w:t xml:space="preserve"> inhibitory effect on COX-2 is 28</w:t>
      </w:r>
      <w:r w:rsidR="009C4864" w:rsidRPr="008C38B3">
        <w:rPr>
          <w:rFonts w:ascii="Book Antiqua" w:hAnsi="Book Antiqua" w:cs="Times New Roman"/>
          <w:sz w:val="24"/>
          <w:szCs w:val="24"/>
        </w:rPr>
        <w:t>,</w:t>
      </w:r>
      <w:r w:rsidRPr="008C38B3">
        <w:rPr>
          <w:rFonts w:ascii="Book Antiqua" w:hAnsi="Book Antiqua" w:cs="Times New Roman"/>
          <w:sz w:val="24"/>
          <w:szCs w:val="24"/>
        </w:rPr>
        <w:t>000 times</w:t>
      </w:r>
      <w:r w:rsidR="009C4864" w:rsidRPr="008C38B3">
        <w:rPr>
          <w:rFonts w:ascii="Book Antiqua" w:hAnsi="Book Antiqua" w:cs="Times New Roman"/>
          <w:sz w:val="24"/>
          <w:szCs w:val="24"/>
        </w:rPr>
        <w:t xml:space="preserve"> stronger than</w:t>
      </w:r>
      <w:r w:rsidRPr="008C38B3">
        <w:rPr>
          <w:rFonts w:ascii="Book Antiqua" w:hAnsi="Book Antiqua" w:cs="Times New Roman"/>
          <w:sz w:val="24"/>
          <w:szCs w:val="24"/>
        </w:rPr>
        <w:t xml:space="preserve"> </w:t>
      </w:r>
      <w:r w:rsidR="009C4864" w:rsidRPr="008C38B3">
        <w:rPr>
          <w:rFonts w:ascii="Book Antiqua" w:hAnsi="Book Antiqua" w:cs="Times New Roman"/>
          <w:sz w:val="24"/>
          <w:szCs w:val="24"/>
        </w:rPr>
        <w:t xml:space="preserve">its effect on </w:t>
      </w:r>
      <w:r w:rsidRPr="008C38B3">
        <w:rPr>
          <w:rFonts w:ascii="Book Antiqua" w:hAnsi="Book Antiqua" w:cs="Times New Roman"/>
          <w:sz w:val="24"/>
          <w:szCs w:val="24"/>
        </w:rPr>
        <w:t xml:space="preserve">COX-1, and it can achieve a potent anti-inflammatory and analgesic effect. As </w:t>
      </w:r>
      <w:r w:rsidR="009C4864" w:rsidRPr="008C38B3">
        <w:rPr>
          <w:rFonts w:ascii="Book Antiqua" w:hAnsi="Book Antiqua" w:cs="Times New Roman"/>
          <w:sz w:val="24"/>
          <w:szCs w:val="24"/>
        </w:rPr>
        <w:t xml:space="preserve">far </w:t>
      </w:r>
      <w:r w:rsidRPr="008C38B3">
        <w:rPr>
          <w:rFonts w:ascii="Book Antiqua" w:hAnsi="Book Antiqua" w:cs="Times New Roman"/>
          <w:sz w:val="24"/>
          <w:szCs w:val="24"/>
        </w:rPr>
        <w:t xml:space="preserve">as the pathogenesis of OA is concerned, inflammatory cytokines are involved in the regulation of the </w:t>
      </w:r>
      <w:r w:rsidR="009C4864" w:rsidRPr="008C38B3">
        <w:rPr>
          <w:rFonts w:ascii="Book Antiqua" w:hAnsi="Book Antiqua" w:cs="Times New Roman"/>
          <w:sz w:val="24"/>
          <w:szCs w:val="24"/>
        </w:rPr>
        <w:t xml:space="preserve">entire </w:t>
      </w:r>
      <w:r w:rsidRPr="008C38B3">
        <w:rPr>
          <w:rFonts w:ascii="Book Antiqua" w:hAnsi="Book Antiqua" w:cs="Times New Roman"/>
          <w:sz w:val="24"/>
          <w:szCs w:val="24"/>
        </w:rPr>
        <w:t>process. Inflammation and pain stimuli will cause the secretion of TNF-</w:t>
      </w:r>
      <w:r w:rsidR="008342C3" w:rsidRPr="008C38B3">
        <w:rPr>
          <w:rFonts w:ascii="Book Antiqua" w:hAnsi="Book Antiqua" w:cs="Times New Roman"/>
          <w:sz w:val="24"/>
          <w:szCs w:val="24"/>
        </w:rPr>
        <w:t>α</w:t>
      </w:r>
      <w:r w:rsidRPr="008C38B3">
        <w:rPr>
          <w:rFonts w:ascii="Book Antiqua" w:hAnsi="Book Antiqua" w:cs="Times New Roman"/>
          <w:sz w:val="24"/>
          <w:szCs w:val="24"/>
        </w:rPr>
        <w:t xml:space="preserve"> by many cells. After binding to its receptors, TNF-</w:t>
      </w:r>
      <w:r w:rsidR="00153919" w:rsidRPr="008C38B3">
        <w:rPr>
          <w:rFonts w:ascii="Book Antiqua" w:hAnsi="Book Antiqua" w:cs="Times New Roman"/>
          <w:sz w:val="24"/>
          <w:szCs w:val="24"/>
        </w:rPr>
        <w:t>α</w:t>
      </w:r>
      <w:r w:rsidRPr="008C38B3">
        <w:rPr>
          <w:rFonts w:ascii="Book Antiqua" w:hAnsi="Book Antiqua" w:cs="Times New Roman"/>
          <w:sz w:val="24"/>
          <w:szCs w:val="24"/>
        </w:rPr>
        <w:t xml:space="preserve"> can </w:t>
      </w:r>
      <w:r w:rsidR="00153919" w:rsidRPr="008C38B3">
        <w:rPr>
          <w:rFonts w:ascii="Book Antiqua" w:hAnsi="Book Antiqua" w:cs="Times New Roman"/>
          <w:sz w:val="24"/>
          <w:szCs w:val="24"/>
        </w:rPr>
        <w:t xml:space="preserve">rapidly </w:t>
      </w:r>
      <w:r w:rsidRPr="008C38B3">
        <w:rPr>
          <w:rFonts w:ascii="Book Antiqua" w:hAnsi="Book Antiqua" w:cs="Times New Roman"/>
          <w:sz w:val="24"/>
          <w:szCs w:val="24"/>
        </w:rPr>
        <w:t>trigger the NF-</w:t>
      </w:r>
      <w:proofErr w:type="spellStart"/>
      <w:r w:rsidRPr="008C38B3">
        <w:rPr>
          <w:rFonts w:ascii="Book Antiqua" w:hAnsi="Book Antiqua" w:cs="Times New Roman"/>
          <w:bCs/>
          <w:sz w:val="24"/>
          <w:szCs w:val="24"/>
        </w:rPr>
        <w:t>κ</w:t>
      </w:r>
      <w:r w:rsidRPr="008C38B3">
        <w:rPr>
          <w:rFonts w:ascii="Book Antiqua" w:hAnsi="Book Antiqua" w:cs="Times New Roman"/>
          <w:sz w:val="24"/>
          <w:szCs w:val="24"/>
        </w:rPr>
        <w:t>B</w:t>
      </w:r>
      <w:proofErr w:type="spellEnd"/>
      <w:r w:rsidRPr="008C38B3">
        <w:rPr>
          <w:rFonts w:ascii="Book Antiqua" w:hAnsi="Book Antiqua" w:cs="Times New Roman"/>
          <w:sz w:val="24"/>
          <w:szCs w:val="24"/>
        </w:rPr>
        <w:t xml:space="preserve"> signaling pathway. As a result,</w:t>
      </w:r>
      <w:r w:rsidR="00153919" w:rsidRPr="008C38B3">
        <w:rPr>
          <w:rFonts w:ascii="Book Antiqua" w:hAnsi="Book Antiqua" w:cs="Times New Roman"/>
          <w:sz w:val="24"/>
          <w:szCs w:val="24"/>
        </w:rPr>
        <w:t xml:space="preserve"> </w:t>
      </w:r>
      <w:proofErr w:type="spellStart"/>
      <w:r w:rsidRPr="008C38B3">
        <w:rPr>
          <w:rFonts w:ascii="Book Antiqua" w:hAnsi="Book Antiqua" w:cs="Times New Roman"/>
          <w:sz w:val="24"/>
          <w:szCs w:val="24"/>
        </w:rPr>
        <w:t>proinflammatory</w:t>
      </w:r>
      <w:proofErr w:type="spellEnd"/>
      <w:r w:rsidRPr="008C38B3">
        <w:rPr>
          <w:rFonts w:ascii="Book Antiqua" w:hAnsi="Book Antiqua" w:cs="Times New Roman"/>
          <w:sz w:val="24"/>
          <w:szCs w:val="24"/>
        </w:rPr>
        <w:t xml:space="preserve"> cytokines such as IL-1, IL-6 and IL-8 will be secreted through a series of signal transduction</w:t>
      </w:r>
      <w:r w:rsidR="00153919" w:rsidRPr="008C38B3">
        <w:rPr>
          <w:rFonts w:ascii="Book Antiqua" w:hAnsi="Book Antiqua" w:cs="Times New Roman"/>
          <w:sz w:val="24"/>
          <w:szCs w:val="24"/>
        </w:rPr>
        <w:t xml:space="preserve"> steps</w:t>
      </w:r>
      <w:r w:rsidRPr="008C38B3">
        <w:rPr>
          <w:rFonts w:ascii="Book Antiqua" w:hAnsi="Book Antiqua" w:cs="Times New Roman"/>
          <w:sz w:val="24"/>
          <w:szCs w:val="24"/>
        </w:rPr>
        <w:t xml:space="preserve">. This further leads to </w:t>
      </w:r>
      <w:r w:rsidRPr="008C38B3">
        <w:rPr>
          <w:rFonts w:ascii="Book Antiqua" w:hAnsi="Book Antiqua" w:cs="Times New Roman"/>
          <w:sz w:val="24"/>
          <w:szCs w:val="24"/>
        </w:rPr>
        <w:lastRenderedPageBreak/>
        <w:t>inflammatory cascade</w:t>
      </w:r>
      <w:r w:rsidR="00153919" w:rsidRPr="008C38B3">
        <w:rPr>
          <w:rFonts w:ascii="Book Antiqua" w:hAnsi="Book Antiqua" w:cs="Times New Roman"/>
          <w:sz w:val="24"/>
          <w:szCs w:val="24"/>
        </w:rPr>
        <w:t>s</w:t>
      </w:r>
      <w:r w:rsidRPr="008C38B3">
        <w:rPr>
          <w:rFonts w:ascii="Book Antiqua" w:hAnsi="Book Antiqua" w:cs="Times New Roman"/>
          <w:sz w:val="24"/>
          <w:szCs w:val="24"/>
        </w:rPr>
        <w:t xml:space="preserve"> and the activation of the inflammatory network, which significantly inhibits the production and release of anti-inflammatory cytokines such as IL-4, IL-10 and IL-13. IL-6 is the primary </w:t>
      </w:r>
      <w:proofErr w:type="spellStart"/>
      <w:r w:rsidRPr="008C38B3">
        <w:rPr>
          <w:rFonts w:ascii="Book Antiqua" w:hAnsi="Book Antiqua" w:cs="Times New Roman"/>
          <w:sz w:val="24"/>
          <w:szCs w:val="24"/>
        </w:rPr>
        <w:t>proinflammatory</w:t>
      </w:r>
      <w:proofErr w:type="spellEnd"/>
      <w:r w:rsidRPr="008C38B3">
        <w:rPr>
          <w:rFonts w:ascii="Book Antiqua" w:hAnsi="Book Antiqua" w:cs="Times New Roman"/>
          <w:sz w:val="24"/>
          <w:szCs w:val="24"/>
        </w:rPr>
        <w:t xml:space="preserve"> cytokine in inflammatory responses of the acute stage. It is directly related to </w:t>
      </w:r>
      <w:r w:rsidR="00153919" w:rsidRPr="008C38B3">
        <w:rPr>
          <w:rFonts w:ascii="Book Antiqua" w:hAnsi="Book Antiqua" w:cs="Times New Roman"/>
          <w:sz w:val="24"/>
          <w:szCs w:val="24"/>
        </w:rPr>
        <w:t xml:space="preserve">OA </w:t>
      </w:r>
      <w:r w:rsidRPr="008C38B3">
        <w:rPr>
          <w:rFonts w:ascii="Book Antiqua" w:hAnsi="Book Antiqua" w:cs="Times New Roman"/>
          <w:sz w:val="24"/>
          <w:szCs w:val="24"/>
        </w:rPr>
        <w:t xml:space="preserve">inflammatory symptoms, such as pain and synovial </w:t>
      </w:r>
      <w:proofErr w:type="gramStart"/>
      <w:r w:rsidRPr="008C38B3">
        <w:rPr>
          <w:rFonts w:ascii="Book Antiqua" w:hAnsi="Book Antiqua" w:cs="Times New Roman"/>
          <w:sz w:val="24"/>
          <w:szCs w:val="24"/>
        </w:rPr>
        <w:t>edema</w:t>
      </w:r>
      <w:r w:rsidRPr="008C38B3">
        <w:rPr>
          <w:rFonts w:ascii="Book Antiqua" w:hAnsi="Book Antiqua" w:cs="Times New Roman"/>
          <w:sz w:val="24"/>
          <w:szCs w:val="24"/>
          <w:vertAlign w:val="superscript"/>
        </w:rPr>
        <w:t>[</w:t>
      </w:r>
      <w:proofErr w:type="gramEnd"/>
      <w:r w:rsidR="00F57707" w:rsidRPr="008C38B3">
        <w:rPr>
          <w:rFonts w:ascii="Book Antiqua" w:hAnsi="Book Antiqua" w:cs="Times New Roman"/>
          <w:sz w:val="24"/>
          <w:szCs w:val="24"/>
          <w:vertAlign w:val="superscript"/>
        </w:rPr>
        <w:t>17</w:t>
      </w:r>
      <w:r w:rsidR="008342C3" w:rsidRPr="008C38B3">
        <w:rPr>
          <w:rFonts w:ascii="Book Antiqua" w:hAnsi="Book Antiqua" w:cs="Times New Roman"/>
          <w:sz w:val="24"/>
          <w:szCs w:val="24"/>
          <w:vertAlign w:val="superscript"/>
        </w:rPr>
        <w:t>,</w:t>
      </w:r>
      <w:r w:rsidR="00F57707" w:rsidRPr="008C38B3">
        <w:rPr>
          <w:rFonts w:ascii="Book Antiqua" w:hAnsi="Book Antiqua" w:cs="Times New Roman"/>
          <w:sz w:val="24"/>
          <w:szCs w:val="24"/>
          <w:vertAlign w:val="superscript"/>
        </w:rPr>
        <w:t>18</w:t>
      </w:r>
      <w:r w:rsidRPr="008C38B3">
        <w:rPr>
          <w:rFonts w:ascii="Book Antiqua" w:hAnsi="Book Antiqua" w:cs="Times New Roman"/>
          <w:sz w:val="24"/>
          <w:szCs w:val="24"/>
          <w:vertAlign w:val="superscript"/>
        </w:rPr>
        <w:t>]</w:t>
      </w:r>
      <w:r w:rsidRPr="008C38B3">
        <w:rPr>
          <w:rFonts w:ascii="Book Antiqua" w:hAnsi="Book Antiqua" w:cs="Times New Roman"/>
          <w:sz w:val="24"/>
          <w:szCs w:val="24"/>
        </w:rPr>
        <w:t xml:space="preserve">. It has been reported that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not only inhibits the synthesis of prostaglandin, but also has potent anti-inflammatory and analgesic </w:t>
      </w:r>
      <w:proofErr w:type="gramStart"/>
      <w:r w:rsidRPr="008C38B3">
        <w:rPr>
          <w:rFonts w:ascii="Book Antiqua" w:hAnsi="Book Antiqua" w:cs="Times New Roman"/>
          <w:sz w:val="24"/>
          <w:szCs w:val="24"/>
        </w:rPr>
        <w:t>effects</w:t>
      </w:r>
      <w:r w:rsidR="007A5CA5" w:rsidRPr="008C38B3">
        <w:rPr>
          <w:rFonts w:ascii="Book Antiqua" w:hAnsi="Book Antiqua" w:cs="Times New Roman"/>
          <w:sz w:val="24"/>
          <w:szCs w:val="24"/>
          <w:vertAlign w:val="superscript"/>
        </w:rPr>
        <w:t>[</w:t>
      </w:r>
      <w:proofErr w:type="gramEnd"/>
      <w:r w:rsidR="007A5CA5" w:rsidRPr="008C38B3">
        <w:rPr>
          <w:rFonts w:ascii="Book Antiqua" w:hAnsi="Book Antiqua" w:cs="Times New Roman"/>
          <w:sz w:val="24"/>
          <w:szCs w:val="24"/>
          <w:vertAlign w:val="superscript"/>
        </w:rPr>
        <w:t>19]</w:t>
      </w:r>
      <w:r w:rsidRPr="008C38B3">
        <w:rPr>
          <w:rFonts w:ascii="Book Antiqua" w:hAnsi="Book Antiqua" w:cs="Times New Roman"/>
          <w:sz w:val="24"/>
          <w:szCs w:val="24"/>
        </w:rPr>
        <w:t xml:space="preserve">. Moreover,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can alleviate inflammatory responses by inhibiting activation of the NF-</w:t>
      </w:r>
      <w:proofErr w:type="spellStart"/>
      <w:r w:rsidRPr="008C38B3">
        <w:rPr>
          <w:rFonts w:ascii="Book Antiqua" w:hAnsi="Book Antiqua" w:cs="Times New Roman"/>
          <w:bCs/>
          <w:sz w:val="24"/>
          <w:szCs w:val="24"/>
        </w:rPr>
        <w:t>κ</w:t>
      </w:r>
      <w:r w:rsidRPr="008C38B3">
        <w:rPr>
          <w:rFonts w:ascii="Book Antiqua" w:hAnsi="Book Antiqua" w:cs="Times New Roman"/>
          <w:sz w:val="24"/>
          <w:szCs w:val="24"/>
        </w:rPr>
        <w:t>B</w:t>
      </w:r>
      <w:proofErr w:type="spellEnd"/>
      <w:r w:rsidRPr="008C38B3">
        <w:rPr>
          <w:rFonts w:ascii="Book Antiqua" w:hAnsi="Book Antiqua" w:cs="Times New Roman"/>
          <w:sz w:val="24"/>
          <w:szCs w:val="24"/>
        </w:rPr>
        <w:t xml:space="preserve"> signaling </w:t>
      </w:r>
      <w:r w:rsidR="00153919" w:rsidRPr="008C38B3">
        <w:rPr>
          <w:rFonts w:ascii="Book Antiqua" w:hAnsi="Book Antiqua" w:cs="Times New Roman"/>
          <w:sz w:val="24"/>
          <w:szCs w:val="24"/>
        </w:rPr>
        <w:t>pathwa</w:t>
      </w:r>
      <w:r w:rsidRPr="008C38B3">
        <w:rPr>
          <w:rFonts w:ascii="Book Antiqua" w:hAnsi="Book Antiqua" w:cs="Times New Roman"/>
          <w:sz w:val="24"/>
          <w:szCs w:val="24"/>
        </w:rPr>
        <w:t>y</w:t>
      </w:r>
      <w:r w:rsidR="00153919" w:rsidRPr="008C38B3">
        <w:rPr>
          <w:rFonts w:ascii="Book Antiqua" w:hAnsi="Book Antiqua" w:cs="Times New Roman"/>
          <w:sz w:val="24"/>
          <w:szCs w:val="24"/>
        </w:rPr>
        <w:t>,</w:t>
      </w:r>
      <w:r w:rsidRPr="008C38B3">
        <w:rPr>
          <w:rFonts w:ascii="Book Antiqua" w:hAnsi="Book Antiqua" w:cs="Times New Roman"/>
          <w:sz w:val="24"/>
          <w:szCs w:val="24"/>
        </w:rPr>
        <w:t xml:space="preserve"> and hence inhibit IL-6 transcription. Previous studies have shown that prostaglandin inhibits IL-10 synthesis, while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promotes IL-10 release and relieves the inflammatory response by inhibiting prostaglandin </w:t>
      </w:r>
      <w:proofErr w:type="gramStart"/>
      <w:r w:rsidRPr="008C38B3">
        <w:rPr>
          <w:rFonts w:ascii="Book Antiqua" w:hAnsi="Book Antiqua" w:cs="Times New Roman"/>
          <w:sz w:val="24"/>
          <w:szCs w:val="24"/>
        </w:rPr>
        <w:t>synthesis</w:t>
      </w:r>
      <w:r w:rsidR="00441E4F" w:rsidRPr="008C38B3">
        <w:rPr>
          <w:rFonts w:ascii="Book Antiqua" w:hAnsi="Book Antiqua" w:cs="Times New Roman"/>
          <w:sz w:val="24"/>
          <w:szCs w:val="24"/>
          <w:vertAlign w:val="superscript"/>
        </w:rPr>
        <w:t>[</w:t>
      </w:r>
      <w:proofErr w:type="gramEnd"/>
      <w:r w:rsidR="00441E4F" w:rsidRPr="008C38B3">
        <w:rPr>
          <w:rFonts w:ascii="Book Antiqua" w:hAnsi="Book Antiqua" w:cs="Times New Roman"/>
          <w:sz w:val="24"/>
          <w:szCs w:val="24"/>
          <w:vertAlign w:val="superscript"/>
        </w:rPr>
        <w:t>19]</w:t>
      </w:r>
      <w:r w:rsidRPr="008C38B3">
        <w:rPr>
          <w:rFonts w:ascii="Book Antiqua" w:hAnsi="Book Antiqua" w:cs="Times New Roman"/>
          <w:sz w:val="24"/>
          <w:szCs w:val="24"/>
        </w:rPr>
        <w:t xml:space="preserve">. The above studies on the anti-inflammatory mechanism agree with our measurements of inflammatory cytokine levels before and after treatment. These results explain the good clinical efficacy of </w:t>
      </w:r>
      <w:r w:rsidR="00153919" w:rsidRPr="008C38B3">
        <w:rPr>
          <w:rFonts w:ascii="Book Antiqua" w:hAnsi="Book Antiqua" w:cs="Times New Roman"/>
          <w:sz w:val="24"/>
          <w:szCs w:val="24"/>
        </w:rPr>
        <w:t xml:space="preserve">the </w:t>
      </w:r>
      <w:r w:rsidRPr="008C38B3">
        <w:rPr>
          <w:rFonts w:ascii="Book Antiqua" w:hAnsi="Book Antiqua" w:cs="Times New Roman"/>
          <w:sz w:val="24"/>
          <w:szCs w:val="24"/>
        </w:rPr>
        <w:t xml:space="preserve">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for early KOA from the perspective of basic research. </w:t>
      </w:r>
    </w:p>
    <w:p w14:paraId="0C1B2964" w14:textId="1839147B"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In this study, we evaluated VAS scores and HSS scores before and after treatment</w:t>
      </w:r>
      <w:r w:rsidR="00153919" w:rsidRPr="008C38B3">
        <w:rPr>
          <w:rFonts w:ascii="Book Antiqua" w:hAnsi="Book Antiqua" w:cs="Times New Roman"/>
          <w:sz w:val="24"/>
          <w:szCs w:val="24"/>
        </w:rPr>
        <w:t>,</w:t>
      </w:r>
      <w:r w:rsidRPr="008C38B3">
        <w:rPr>
          <w:rFonts w:ascii="Book Antiqua" w:hAnsi="Book Antiqua" w:cs="Times New Roman"/>
          <w:sz w:val="24"/>
          <w:szCs w:val="24"/>
        </w:rPr>
        <w:t xml:space="preserve"> as well as </w:t>
      </w:r>
      <w:r w:rsidR="00153919" w:rsidRPr="008C38B3">
        <w:rPr>
          <w:rFonts w:ascii="Book Antiqua" w:hAnsi="Book Antiqua" w:cs="Times New Roman"/>
          <w:sz w:val="24"/>
          <w:szCs w:val="24"/>
        </w:rPr>
        <w:t xml:space="preserve">the degree of </w:t>
      </w:r>
      <w:r w:rsidRPr="008C38B3">
        <w:rPr>
          <w:rFonts w:ascii="Book Antiqua" w:hAnsi="Book Antiqua" w:cs="Times New Roman"/>
          <w:sz w:val="24"/>
          <w:szCs w:val="24"/>
        </w:rPr>
        <w:t xml:space="preserve">patient satisfaction. It was </w:t>
      </w:r>
      <w:r w:rsidR="00153919" w:rsidRPr="008C38B3">
        <w:rPr>
          <w:rFonts w:ascii="Book Antiqua" w:hAnsi="Book Antiqua" w:cs="Times New Roman"/>
          <w:sz w:val="24"/>
          <w:szCs w:val="24"/>
        </w:rPr>
        <w:t xml:space="preserve">preliminarily </w:t>
      </w:r>
      <w:r w:rsidRPr="008C38B3">
        <w:rPr>
          <w:rFonts w:ascii="Book Antiqua" w:hAnsi="Book Antiqua" w:cs="Times New Roman"/>
          <w:sz w:val="24"/>
          <w:szCs w:val="24"/>
        </w:rPr>
        <w:t>proven that</w:t>
      </w:r>
      <w:r w:rsidR="00153919" w:rsidRPr="008C38B3">
        <w:rPr>
          <w:rFonts w:ascii="Book Antiqua" w:hAnsi="Book Antiqua" w:cs="Times New Roman"/>
          <w:sz w:val="24"/>
          <w:szCs w:val="24"/>
        </w:rPr>
        <w:t xml:space="preserve"> the</w:t>
      </w:r>
      <w:r w:rsidRPr="008C38B3">
        <w:rPr>
          <w:rFonts w:ascii="Book Antiqua" w:hAnsi="Book Antiqua" w:cs="Times New Roman"/>
          <w:sz w:val="24"/>
          <w:szCs w:val="24"/>
        </w:rPr>
        <w:t xml:space="preserve">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outperformed oral celecoxib in the treatment of early KOA. After intra-articular injection, a large amount of liquid </w:t>
      </w:r>
      <w:r w:rsidR="00153919" w:rsidRPr="008C38B3">
        <w:rPr>
          <w:rFonts w:ascii="Book Antiqua" w:hAnsi="Book Antiqua" w:cs="Times New Roman"/>
          <w:sz w:val="24"/>
          <w:szCs w:val="24"/>
        </w:rPr>
        <w:t xml:space="preserve">drugs </w:t>
      </w:r>
      <w:r w:rsidRPr="008C38B3">
        <w:rPr>
          <w:rFonts w:ascii="Book Antiqua" w:hAnsi="Book Antiqua" w:cs="Times New Roman"/>
          <w:sz w:val="24"/>
          <w:szCs w:val="24"/>
        </w:rPr>
        <w:t xml:space="preserve">rapidly accumulates in the articular cavity. Therefore, the local concentration of the drug at the target site is high. However, there are few blood vessels in the articular cavity of the knee, and drug absorption and metabolism </w:t>
      </w:r>
      <w:r w:rsidRPr="008C38B3">
        <w:rPr>
          <w:rFonts w:ascii="Book Antiqua" w:hAnsi="Book Antiqua" w:cs="Times New Roman"/>
          <w:i/>
          <w:iCs/>
          <w:sz w:val="24"/>
          <w:szCs w:val="24"/>
        </w:rPr>
        <w:t>via</w:t>
      </w:r>
      <w:r w:rsidRPr="008C38B3">
        <w:rPr>
          <w:rFonts w:ascii="Book Antiqua" w:hAnsi="Book Antiqua" w:cs="Times New Roman"/>
          <w:sz w:val="24"/>
          <w:szCs w:val="24"/>
        </w:rPr>
        <w:t xml:space="preserve"> blood circulation are slow. For this reason, the anti-inflammatory and analgesic effects are more enduring. Local medication has very little systemic impact, and so this treatment also applies to elderly OA patients with cerebrovascular, cardiovascular and gastrointestinal diseases. Moreover, there is no need for long-term oral use, which greatly improves the compliance and reduces the economic burden for patients. </w:t>
      </w:r>
      <w:r w:rsidR="00BD1D13" w:rsidRPr="008C38B3">
        <w:rPr>
          <w:rFonts w:ascii="Book Antiqua" w:hAnsi="Book Antiqua" w:cs="Times New Roman"/>
          <w:sz w:val="24"/>
          <w:szCs w:val="24"/>
        </w:rPr>
        <w:t xml:space="preserve">Due to </w:t>
      </w:r>
      <w:r w:rsidRPr="008C38B3">
        <w:rPr>
          <w:rFonts w:ascii="Book Antiqua" w:hAnsi="Book Antiqua" w:cs="Times New Roman"/>
          <w:sz w:val="24"/>
          <w:szCs w:val="24"/>
        </w:rPr>
        <w:t>the</w:t>
      </w:r>
      <w:r w:rsidR="00BD1D13" w:rsidRPr="008C38B3">
        <w:rPr>
          <w:rFonts w:ascii="Book Antiqua" w:hAnsi="Book Antiqua" w:cs="Times New Roman"/>
          <w:sz w:val="24"/>
          <w:szCs w:val="24"/>
        </w:rPr>
        <w:t>se</w:t>
      </w:r>
      <w:r w:rsidRPr="008C38B3">
        <w:rPr>
          <w:rFonts w:ascii="Book Antiqua" w:hAnsi="Book Antiqua" w:cs="Times New Roman"/>
          <w:sz w:val="24"/>
          <w:szCs w:val="24"/>
        </w:rPr>
        <w:t xml:space="preserve"> benefits, we recommend the clinical use of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w:t>
      </w:r>
    </w:p>
    <w:p w14:paraId="090FA332" w14:textId="0F6BDEEB" w:rsidR="000533C2" w:rsidRPr="008C38B3" w:rsidRDefault="00433B89" w:rsidP="001E68F4">
      <w:pPr>
        <w:snapToGrid w:val="0"/>
        <w:spacing w:after="0" w:line="360" w:lineRule="auto"/>
        <w:ind w:firstLineChars="100" w:firstLine="240"/>
        <w:jc w:val="both"/>
        <w:rPr>
          <w:rFonts w:ascii="Book Antiqua" w:hAnsi="Book Antiqua"/>
          <w:bCs/>
          <w:sz w:val="24"/>
          <w:szCs w:val="24"/>
        </w:rPr>
      </w:pPr>
      <w:r w:rsidRPr="008C38B3">
        <w:rPr>
          <w:rFonts w:ascii="Book Antiqua" w:hAnsi="Book Antiqua"/>
          <w:bCs/>
          <w:sz w:val="24"/>
          <w:szCs w:val="24"/>
        </w:rPr>
        <w:t>Our study ha</w:t>
      </w:r>
      <w:r w:rsidR="00BD1D13" w:rsidRPr="008C38B3">
        <w:rPr>
          <w:rFonts w:ascii="Book Antiqua" w:hAnsi="Book Antiqua"/>
          <w:bCs/>
          <w:sz w:val="24"/>
          <w:szCs w:val="24"/>
        </w:rPr>
        <w:t>s</w:t>
      </w:r>
      <w:r w:rsidRPr="008C38B3">
        <w:rPr>
          <w:rFonts w:ascii="Book Antiqua" w:hAnsi="Book Antiqua"/>
          <w:bCs/>
          <w:sz w:val="24"/>
          <w:szCs w:val="24"/>
        </w:rPr>
        <w:t xml:space="preserve"> certain limitations. First, limited by the nature of </w:t>
      </w:r>
      <w:r w:rsidR="00BD1D13" w:rsidRPr="008C38B3">
        <w:rPr>
          <w:rFonts w:ascii="Book Antiqua" w:hAnsi="Book Antiqua"/>
          <w:bCs/>
          <w:sz w:val="24"/>
          <w:szCs w:val="24"/>
        </w:rPr>
        <w:t xml:space="preserve">the </w:t>
      </w:r>
      <w:r w:rsidRPr="008C38B3">
        <w:rPr>
          <w:rFonts w:ascii="Book Antiqua" w:hAnsi="Book Antiqua"/>
          <w:bCs/>
          <w:sz w:val="24"/>
          <w:szCs w:val="24"/>
        </w:rPr>
        <w:t>retrospective study design, it must be emphasized that patient</w:t>
      </w:r>
      <w:r w:rsidR="00BD1D13" w:rsidRPr="008C38B3">
        <w:rPr>
          <w:rFonts w:ascii="Book Antiqua" w:hAnsi="Book Antiqua"/>
          <w:bCs/>
          <w:sz w:val="24"/>
          <w:szCs w:val="24"/>
        </w:rPr>
        <w:t xml:space="preserve"> selection</w:t>
      </w:r>
      <w:r w:rsidRPr="008C38B3">
        <w:rPr>
          <w:rFonts w:ascii="Book Antiqua" w:hAnsi="Book Antiqua"/>
          <w:bCs/>
          <w:sz w:val="24"/>
          <w:szCs w:val="24"/>
        </w:rPr>
        <w:t xml:space="preserve"> and evaluation bias</w:t>
      </w:r>
      <w:r w:rsidR="00BD1D13" w:rsidRPr="008C38B3">
        <w:rPr>
          <w:rFonts w:ascii="Book Antiqua" w:hAnsi="Book Antiqua"/>
          <w:bCs/>
          <w:sz w:val="24"/>
          <w:szCs w:val="24"/>
        </w:rPr>
        <w:t>es</w:t>
      </w:r>
      <w:r w:rsidRPr="008C38B3">
        <w:rPr>
          <w:rFonts w:ascii="Book Antiqua" w:hAnsi="Book Antiqua"/>
          <w:bCs/>
          <w:sz w:val="24"/>
          <w:szCs w:val="24"/>
        </w:rPr>
        <w:t xml:space="preserve"> are </w:t>
      </w:r>
      <w:r w:rsidRPr="008C38B3">
        <w:rPr>
          <w:rFonts w:ascii="Book Antiqua" w:hAnsi="Book Antiqua"/>
          <w:bCs/>
          <w:sz w:val="24"/>
          <w:szCs w:val="24"/>
        </w:rPr>
        <w:lastRenderedPageBreak/>
        <w:t>inevitabl</w:t>
      </w:r>
      <w:r w:rsidR="00BD1D13" w:rsidRPr="008C38B3">
        <w:rPr>
          <w:rFonts w:ascii="Book Antiqua" w:hAnsi="Book Antiqua"/>
          <w:bCs/>
          <w:sz w:val="24"/>
          <w:szCs w:val="24"/>
        </w:rPr>
        <w:t>e</w:t>
      </w:r>
      <w:r w:rsidRPr="008C38B3">
        <w:rPr>
          <w:rFonts w:ascii="Book Antiqua" w:hAnsi="Book Antiqua"/>
          <w:bCs/>
          <w:sz w:val="24"/>
          <w:szCs w:val="24"/>
        </w:rPr>
        <w:t>. Second, our sample size remains small and the duration of follow-up was short.</w:t>
      </w:r>
      <w:r w:rsidR="008342C3" w:rsidRPr="008C38B3">
        <w:rPr>
          <w:rFonts w:ascii="Book Antiqua" w:hAnsi="Book Antiqua"/>
          <w:bCs/>
          <w:sz w:val="24"/>
          <w:szCs w:val="24"/>
        </w:rPr>
        <w:t xml:space="preserve"> </w:t>
      </w:r>
      <w:r w:rsidRPr="008C38B3">
        <w:rPr>
          <w:rFonts w:ascii="Book Antiqua" w:hAnsi="Book Antiqua"/>
          <w:bCs/>
          <w:sz w:val="24"/>
          <w:szCs w:val="24"/>
        </w:rPr>
        <w:t xml:space="preserve">In future research, we should use strict prospective </w:t>
      </w:r>
      <w:bookmarkStart w:id="168" w:name="_Hlk12352066"/>
      <w:r w:rsidR="008342C3" w:rsidRPr="008C38B3">
        <w:rPr>
          <w:rFonts w:ascii="Book Antiqua" w:hAnsi="Book Antiqua" w:cstheme="majorBidi"/>
          <w:sz w:val="24"/>
          <w:szCs w:val="24"/>
        </w:rPr>
        <w:t>randomized clinical trial</w:t>
      </w:r>
      <w:bookmarkEnd w:id="168"/>
      <w:r w:rsidR="00BD1D13" w:rsidRPr="008C38B3">
        <w:rPr>
          <w:rFonts w:ascii="Book Antiqua" w:hAnsi="Book Antiqua"/>
          <w:bCs/>
          <w:sz w:val="24"/>
          <w:szCs w:val="24"/>
        </w:rPr>
        <w:t>s</w:t>
      </w:r>
      <w:r w:rsidRPr="008C38B3">
        <w:rPr>
          <w:rFonts w:ascii="Book Antiqua" w:hAnsi="Book Antiqua"/>
          <w:bCs/>
          <w:sz w:val="24"/>
          <w:szCs w:val="24"/>
        </w:rPr>
        <w:t xml:space="preserve"> to verify the findings of our results through longer follow-up</w:t>
      </w:r>
      <w:r w:rsidR="00BD1D13" w:rsidRPr="008C38B3">
        <w:rPr>
          <w:rFonts w:ascii="Book Antiqua" w:hAnsi="Book Antiqua"/>
          <w:bCs/>
          <w:sz w:val="24"/>
          <w:szCs w:val="24"/>
        </w:rPr>
        <w:t>s</w:t>
      </w:r>
      <w:r w:rsidRPr="008C38B3">
        <w:rPr>
          <w:rFonts w:ascii="Book Antiqua" w:hAnsi="Book Antiqua"/>
          <w:bCs/>
          <w:sz w:val="24"/>
          <w:szCs w:val="24"/>
        </w:rPr>
        <w:t>.</w:t>
      </w:r>
      <w:r w:rsidR="000533C2" w:rsidRPr="008C38B3">
        <w:rPr>
          <w:rFonts w:ascii="Book Antiqua" w:hAnsi="Book Antiqua" w:cs="Times New Roman"/>
          <w:sz w:val="24"/>
          <w:szCs w:val="24"/>
        </w:rPr>
        <w:t xml:space="preserve"> It should be noted that intra-articular injection is an invasive procedure, which carries a certain risk of joint infection, especially for elderly patients with such underlying diseases as diabetes. Given the limited number of literature reports in this respect at home and abroad, more research should be conducted on the dosage and frequency of </w:t>
      </w:r>
      <w:proofErr w:type="spellStart"/>
      <w:r w:rsidR="000533C2" w:rsidRPr="008C38B3">
        <w:rPr>
          <w:rFonts w:ascii="Book Antiqua" w:hAnsi="Book Antiqua" w:cs="Times New Roman"/>
          <w:sz w:val="24"/>
          <w:szCs w:val="24"/>
        </w:rPr>
        <w:t>parecoxib</w:t>
      </w:r>
      <w:proofErr w:type="spellEnd"/>
      <w:r w:rsidR="000533C2" w:rsidRPr="008C38B3">
        <w:rPr>
          <w:rFonts w:ascii="Book Antiqua" w:hAnsi="Book Antiqua" w:cs="Times New Roman"/>
          <w:sz w:val="24"/>
          <w:szCs w:val="24"/>
        </w:rPr>
        <w:t xml:space="preserve"> administration by intra-articular injection. </w:t>
      </w:r>
      <w:r w:rsidR="00BD1D13" w:rsidRPr="008C38B3">
        <w:rPr>
          <w:rFonts w:ascii="Book Antiqua" w:hAnsi="Book Antiqua" w:cs="Times New Roman"/>
          <w:sz w:val="24"/>
          <w:szCs w:val="24"/>
        </w:rPr>
        <w:t>In addition</w:t>
      </w:r>
      <w:r w:rsidR="000533C2" w:rsidRPr="008C38B3">
        <w:rPr>
          <w:rFonts w:ascii="Book Antiqua" w:hAnsi="Book Antiqua" w:cs="Times New Roman"/>
          <w:sz w:val="24"/>
          <w:szCs w:val="24"/>
        </w:rPr>
        <w:t>, it remains unclear whether local high-concentration NSAIDs will induce other joint complications</w:t>
      </w:r>
      <w:r w:rsidR="00BD1D13" w:rsidRPr="008C38B3">
        <w:rPr>
          <w:rFonts w:ascii="Book Antiqua" w:hAnsi="Book Antiqua" w:cs="Times New Roman"/>
          <w:sz w:val="24"/>
          <w:szCs w:val="24"/>
        </w:rPr>
        <w:t>,</w:t>
      </w:r>
      <w:r w:rsidR="000533C2" w:rsidRPr="008C38B3">
        <w:rPr>
          <w:rFonts w:ascii="Book Antiqua" w:hAnsi="Book Antiqua" w:cs="Times New Roman"/>
          <w:sz w:val="24"/>
          <w:szCs w:val="24"/>
        </w:rPr>
        <w:t xml:space="preserve"> and </w:t>
      </w:r>
      <w:r w:rsidR="00BD1D13" w:rsidRPr="008C38B3">
        <w:rPr>
          <w:rFonts w:ascii="Book Antiqua" w:hAnsi="Book Antiqua" w:cs="Times New Roman"/>
          <w:sz w:val="24"/>
          <w:szCs w:val="24"/>
        </w:rPr>
        <w:t xml:space="preserve">also </w:t>
      </w:r>
      <w:r w:rsidR="000533C2" w:rsidRPr="008C38B3">
        <w:rPr>
          <w:rFonts w:ascii="Book Antiqua" w:hAnsi="Book Antiqua" w:cs="Times New Roman"/>
          <w:sz w:val="24"/>
          <w:szCs w:val="24"/>
        </w:rPr>
        <w:t xml:space="preserve">whether combined administration is feasible with sodium </w:t>
      </w:r>
      <w:proofErr w:type="spellStart"/>
      <w:r w:rsidR="000533C2" w:rsidRPr="008C38B3">
        <w:rPr>
          <w:rFonts w:ascii="Book Antiqua" w:hAnsi="Book Antiqua" w:cs="Times New Roman"/>
          <w:sz w:val="24"/>
          <w:szCs w:val="24"/>
        </w:rPr>
        <w:t>hyaluronate</w:t>
      </w:r>
      <w:proofErr w:type="spellEnd"/>
      <w:r w:rsidR="000533C2" w:rsidRPr="008C38B3">
        <w:rPr>
          <w:rFonts w:ascii="Book Antiqua" w:hAnsi="Book Antiqua" w:cs="Times New Roman"/>
          <w:sz w:val="24"/>
          <w:szCs w:val="24"/>
        </w:rPr>
        <w:t>.</w:t>
      </w:r>
    </w:p>
    <w:p w14:paraId="37F45BAE" w14:textId="7A3337A1" w:rsidR="000533C2" w:rsidRPr="008C38B3" w:rsidRDefault="000533C2" w:rsidP="001E68F4">
      <w:pPr>
        <w:snapToGrid w:val="0"/>
        <w:spacing w:after="0" w:line="360" w:lineRule="auto"/>
        <w:ind w:firstLineChars="100" w:firstLine="240"/>
        <w:jc w:val="both"/>
        <w:rPr>
          <w:rFonts w:ascii="Book Antiqua" w:hAnsi="Book Antiqua" w:cs="Times New Roman"/>
          <w:sz w:val="24"/>
          <w:szCs w:val="24"/>
        </w:rPr>
      </w:pPr>
      <w:r w:rsidRPr="008C38B3">
        <w:rPr>
          <w:rFonts w:ascii="Book Antiqua" w:hAnsi="Book Antiqua" w:cs="Times New Roman"/>
          <w:sz w:val="24"/>
          <w:szCs w:val="24"/>
        </w:rPr>
        <w:t xml:space="preserve">Taken together, among patients with early KOA, intra-articular injection of </w:t>
      </w:r>
      <w:proofErr w:type="spellStart"/>
      <w:r w:rsidRPr="008C38B3">
        <w:rPr>
          <w:rFonts w:ascii="Book Antiqua" w:hAnsi="Book Antiqua" w:cs="Times New Roman"/>
          <w:sz w:val="24"/>
          <w:szCs w:val="24"/>
        </w:rPr>
        <w:t>parecoxib</w:t>
      </w:r>
      <w:proofErr w:type="spellEnd"/>
      <w:r w:rsidRPr="008C38B3">
        <w:rPr>
          <w:rFonts w:ascii="Book Antiqua" w:hAnsi="Book Antiqua" w:cs="Times New Roman"/>
          <w:sz w:val="24"/>
          <w:szCs w:val="24"/>
        </w:rPr>
        <w:t xml:space="preserve"> can significantly improve clinical symptoms and </w:t>
      </w:r>
      <w:r w:rsidR="00BD1D13" w:rsidRPr="008C38B3">
        <w:rPr>
          <w:rFonts w:ascii="Book Antiqua" w:hAnsi="Book Antiqua" w:cs="Times New Roman"/>
          <w:sz w:val="24"/>
          <w:szCs w:val="24"/>
        </w:rPr>
        <w:t xml:space="preserve">prevent </w:t>
      </w:r>
      <w:r w:rsidRPr="008C38B3">
        <w:rPr>
          <w:rFonts w:ascii="Book Antiqua" w:hAnsi="Book Antiqua" w:cs="Times New Roman"/>
          <w:sz w:val="24"/>
          <w:szCs w:val="24"/>
        </w:rPr>
        <w:t xml:space="preserve">adverse events associated with </w:t>
      </w:r>
      <w:r w:rsidR="00BD1D13" w:rsidRPr="008C38B3">
        <w:rPr>
          <w:rFonts w:ascii="Book Antiqua" w:hAnsi="Book Antiqua" w:cs="Times New Roman"/>
          <w:sz w:val="24"/>
          <w:szCs w:val="24"/>
        </w:rPr>
        <w:t xml:space="preserve">the </w:t>
      </w:r>
      <w:r w:rsidRPr="008C38B3">
        <w:rPr>
          <w:rFonts w:ascii="Book Antiqua" w:hAnsi="Book Antiqua" w:cs="Times New Roman"/>
          <w:sz w:val="24"/>
          <w:szCs w:val="24"/>
        </w:rPr>
        <w:t>long-term oral use of NSAIDs. This treatment can be a suitable treatment alternative.</w:t>
      </w:r>
    </w:p>
    <w:p w14:paraId="346DE3A0" w14:textId="77777777" w:rsidR="00597B67" w:rsidRPr="008C38B3" w:rsidRDefault="00597B67" w:rsidP="001E68F4">
      <w:pPr>
        <w:snapToGrid w:val="0"/>
        <w:spacing w:after="0" w:line="360" w:lineRule="auto"/>
        <w:jc w:val="both"/>
        <w:rPr>
          <w:rFonts w:ascii="Book Antiqua" w:hAnsi="Book Antiqua" w:cs="Times New Roman"/>
          <w:b/>
          <w:sz w:val="24"/>
          <w:szCs w:val="24"/>
        </w:rPr>
      </w:pPr>
    </w:p>
    <w:p w14:paraId="76C23A8D" w14:textId="77777777" w:rsidR="00B6366E" w:rsidRPr="008C38B3" w:rsidRDefault="00B6366E" w:rsidP="001E68F4">
      <w:pPr>
        <w:snapToGrid w:val="0"/>
        <w:spacing w:after="0" w:line="360" w:lineRule="auto"/>
        <w:jc w:val="both"/>
        <w:rPr>
          <w:rFonts w:ascii="Book Antiqua" w:hAnsi="Book Antiqua"/>
          <w:b/>
          <w:caps/>
          <w:sz w:val="24"/>
          <w:szCs w:val="24"/>
        </w:rPr>
      </w:pPr>
      <w:bookmarkStart w:id="169" w:name="_Hlk15543807"/>
      <w:bookmarkStart w:id="170" w:name="_Hlk17811696"/>
      <w:r w:rsidRPr="008C38B3">
        <w:rPr>
          <w:rFonts w:ascii="Book Antiqua" w:hAnsi="Book Antiqua" w:cs="Segoe UI"/>
          <w:b/>
          <w:caps/>
          <w:sz w:val="24"/>
          <w:szCs w:val="24"/>
          <w:shd w:val="clear" w:color="auto" w:fill="FFFFFF"/>
        </w:rPr>
        <w:t>Article Highlights</w:t>
      </w:r>
    </w:p>
    <w:p w14:paraId="144D33BA"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background</w:t>
      </w:r>
    </w:p>
    <w:p w14:paraId="70C62DD3" w14:textId="431B9F28" w:rsidR="007C17A1" w:rsidRPr="008C38B3" w:rsidRDefault="007C17A1"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 xml:space="preserve">Oral </w:t>
      </w:r>
      <w:r w:rsidR="008342C3" w:rsidRPr="008C38B3">
        <w:rPr>
          <w:rFonts w:ascii="Book Antiqua" w:hAnsi="Book Antiqua" w:cs="Times New Roman"/>
          <w:sz w:val="24"/>
          <w:szCs w:val="24"/>
        </w:rPr>
        <w:t>non-steroid anti-inflammatory drugs (</w:t>
      </w:r>
      <w:r w:rsidRPr="008C38B3">
        <w:rPr>
          <w:rFonts w:ascii="Book Antiqua" w:hAnsi="Book Antiqua"/>
          <w:bCs/>
          <w:iCs/>
          <w:sz w:val="24"/>
          <w:szCs w:val="24"/>
        </w:rPr>
        <w:t>NSAIDs</w:t>
      </w:r>
      <w:r w:rsidR="008342C3" w:rsidRPr="008C38B3">
        <w:rPr>
          <w:rFonts w:ascii="Book Antiqua" w:hAnsi="Book Antiqua"/>
          <w:bCs/>
          <w:iCs/>
          <w:sz w:val="24"/>
          <w:szCs w:val="24"/>
        </w:rPr>
        <w:t>)</w:t>
      </w:r>
      <w:r w:rsidRPr="008C38B3">
        <w:rPr>
          <w:rFonts w:ascii="Book Antiqua" w:hAnsi="Book Antiqua"/>
          <w:bCs/>
          <w:iCs/>
          <w:sz w:val="24"/>
          <w:szCs w:val="24"/>
        </w:rPr>
        <w:t xml:space="preserve"> are often used</w:t>
      </w:r>
      <w:r w:rsidR="003938C9" w:rsidRPr="008C38B3">
        <w:rPr>
          <w:rFonts w:ascii="Book Antiqua" w:hAnsi="Book Antiqua"/>
          <w:bCs/>
          <w:iCs/>
          <w:sz w:val="24"/>
          <w:szCs w:val="24"/>
        </w:rPr>
        <w:t xml:space="preserve"> for the treatment</w:t>
      </w:r>
      <w:r w:rsidRPr="008C38B3">
        <w:rPr>
          <w:rFonts w:ascii="Book Antiqua" w:hAnsi="Book Antiqua"/>
          <w:bCs/>
          <w:iCs/>
          <w:sz w:val="24"/>
          <w:szCs w:val="24"/>
        </w:rPr>
        <w:t xml:space="preserve"> </w:t>
      </w:r>
      <w:r w:rsidR="003938C9" w:rsidRPr="008C38B3">
        <w:rPr>
          <w:rFonts w:ascii="Book Antiqua" w:hAnsi="Book Antiqua"/>
          <w:bCs/>
          <w:iCs/>
          <w:sz w:val="24"/>
          <w:szCs w:val="24"/>
        </w:rPr>
        <w:t>of</w:t>
      </w:r>
      <w:r w:rsidRPr="008C38B3">
        <w:rPr>
          <w:rFonts w:ascii="Book Antiqua" w:hAnsi="Book Antiqua"/>
          <w:bCs/>
          <w:iCs/>
          <w:sz w:val="24"/>
          <w:szCs w:val="24"/>
        </w:rPr>
        <w:t xml:space="preserve"> osteoarthritis.</w:t>
      </w:r>
      <w:r w:rsidR="003938C9" w:rsidRPr="008C38B3">
        <w:rPr>
          <w:rFonts w:ascii="Book Antiqua" w:hAnsi="Book Antiqua"/>
          <w:bCs/>
          <w:iCs/>
          <w:sz w:val="24"/>
          <w:szCs w:val="24"/>
        </w:rPr>
        <w:t xml:space="preserve"> </w:t>
      </w:r>
      <w:r w:rsidRPr="008C38B3">
        <w:rPr>
          <w:rFonts w:ascii="Book Antiqua" w:hAnsi="Book Antiqua"/>
          <w:bCs/>
          <w:iCs/>
          <w:sz w:val="24"/>
          <w:szCs w:val="24"/>
        </w:rPr>
        <w:t>However,</w:t>
      </w:r>
      <w:r w:rsidR="003938C9" w:rsidRPr="008C38B3">
        <w:rPr>
          <w:rFonts w:ascii="Book Antiqua" w:hAnsi="Book Antiqua"/>
          <w:bCs/>
          <w:iCs/>
          <w:sz w:val="24"/>
          <w:szCs w:val="24"/>
        </w:rPr>
        <w:t xml:space="preserve"> </w:t>
      </w:r>
      <w:r w:rsidRPr="008C38B3">
        <w:rPr>
          <w:rFonts w:ascii="Book Antiqua" w:hAnsi="Book Antiqua"/>
          <w:bCs/>
          <w:iCs/>
          <w:sz w:val="24"/>
          <w:szCs w:val="24"/>
        </w:rPr>
        <w:t>in elder</w:t>
      </w:r>
      <w:r w:rsidR="009F6DA9" w:rsidRPr="008C38B3">
        <w:rPr>
          <w:rFonts w:ascii="Book Antiqua" w:hAnsi="Book Antiqua"/>
          <w:bCs/>
          <w:iCs/>
          <w:sz w:val="24"/>
          <w:szCs w:val="24"/>
        </w:rPr>
        <w:t>ly</w:t>
      </w:r>
      <w:r w:rsidRPr="008C38B3">
        <w:rPr>
          <w:rFonts w:ascii="Book Antiqua" w:hAnsi="Book Antiqua"/>
          <w:bCs/>
          <w:iCs/>
          <w:sz w:val="24"/>
          <w:szCs w:val="24"/>
        </w:rPr>
        <w:t xml:space="preserve"> people, oral NSAIDs ha</w:t>
      </w:r>
      <w:r w:rsidR="0004461B" w:rsidRPr="008C38B3">
        <w:rPr>
          <w:rFonts w:ascii="Book Antiqua" w:hAnsi="Book Antiqua"/>
          <w:bCs/>
          <w:iCs/>
          <w:sz w:val="24"/>
          <w:szCs w:val="24"/>
        </w:rPr>
        <w:t>ve</w:t>
      </w:r>
      <w:r w:rsidRPr="008C38B3">
        <w:rPr>
          <w:rFonts w:ascii="Book Antiqua" w:hAnsi="Book Antiqua"/>
          <w:bCs/>
          <w:iCs/>
          <w:sz w:val="24"/>
          <w:szCs w:val="24"/>
        </w:rPr>
        <w:t xml:space="preserve"> certain side</w:t>
      </w:r>
      <w:r w:rsidR="009F6DA9" w:rsidRPr="008C38B3">
        <w:rPr>
          <w:rFonts w:ascii="Book Antiqua" w:hAnsi="Book Antiqua"/>
          <w:bCs/>
          <w:iCs/>
          <w:sz w:val="24"/>
          <w:szCs w:val="24"/>
        </w:rPr>
        <w:t>-</w:t>
      </w:r>
      <w:r w:rsidRPr="008C38B3">
        <w:rPr>
          <w:rFonts w:ascii="Book Antiqua" w:hAnsi="Book Antiqua"/>
          <w:bCs/>
          <w:iCs/>
          <w:sz w:val="24"/>
          <w:szCs w:val="24"/>
        </w:rPr>
        <w:t xml:space="preserve">effects especially in the incidence of adverse gastrointestinal reactions and cardiovascular risk. </w:t>
      </w:r>
      <w:r w:rsidR="0004461B" w:rsidRPr="008C38B3">
        <w:rPr>
          <w:rFonts w:ascii="Book Antiqua" w:hAnsi="Book Antiqua"/>
          <w:bCs/>
          <w:iCs/>
          <w:sz w:val="24"/>
          <w:szCs w:val="24"/>
        </w:rPr>
        <w:t>Meanwhile,</w:t>
      </w:r>
      <w:r w:rsidRPr="008C38B3">
        <w:rPr>
          <w:rFonts w:ascii="Book Antiqua" w:hAnsi="Book Antiqua"/>
          <w:bCs/>
          <w:iCs/>
          <w:sz w:val="24"/>
          <w:szCs w:val="24"/>
        </w:rPr>
        <w:t xml:space="preserve"> the compliance with long-term use of NSAIDs is low in early osteoarthritis.</w:t>
      </w:r>
    </w:p>
    <w:p w14:paraId="7BC2A1E7" w14:textId="77777777" w:rsidR="008342C3" w:rsidRPr="008C38B3" w:rsidRDefault="008342C3" w:rsidP="001E68F4">
      <w:pPr>
        <w:adjustRightInd w:val="0"/>
        <w:snapToGrid w:val="0"/>
        <w:spacing w:after="0" w:line="360" w:lineRule="auto"/>
        <w:jc w:val="both"/>
        <w:rPr>
          <w:rFonts w:ascii="Book Antiqua" w:hAnsi="Book Antiqua"/>
          <w:bCs/>
          <w:iCs/>
          <w:sz w:val="24"/>
          <w:szCs w:val="24"/>
        </w:rPr>
      </w:pPr>
    </w:p>
    <w:p w14:paraId="7DD8EDE3"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motivation</w:t>
      </w:r>
    </w:p>
    <w:p w14:paraId="062B0F96" w14:textId="2808B45E" w:rsidR="007C17A1" w:rsidRPr="008C38B3" w:rsidRDefault="007C17A1"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 xml:space="preserve">A new solution </w:t>
      </w:r>
      <w:r w:rsidR="0004461B" w:rsidRPr="008C38B3">
        <w:rPr>
          <w:rFonts w:ascii="Book Antiqua" w:hAnsi="Book Antiqua"/>
          <w:bCs/>
          <w:iCs/>
          <w:sz w:val="24"/>
          <w:szCs w:val="24"/>
        </w:rPr>
        <w:t>is needed</w:t>
      </w:r>
      <w:r w:rsidRPr="008C38B3">
        <w:rPr>
          <w:rFonts w:ascii="Book Antiqua" w:hAnsi="Book Antiqua"/>
          <w:bCs/>
          <w:iCs/>
          <w:sz w:val="24"/>
          <w:szCs w:val="24"/>
        </w:rPr>
        <w:t xml:space="preserve"> for patients with early osteoarthritis, especially for </w:t>
      </w:r>
      <w:r w:rsidR="0004461B" w:rsidRPr="008C38B3">
        <w:rPr>
          <w:rFonts w:ascii="Book Antiqua" w:hAnsi="Book Antiqua"/>
          <w:bCs/>
          <w:iCs/>
          <w:sz w:val="24"/>
          <w:szCs w:val="24"/>
        </w:rPr>
        <w:t xml:space="preserve">those </w:t>
      </w:r>
      <w:r w:rsidRPr="008C38B3">
        <w:rPr>
          <w:rFonts w:ascii="Book Antiqua" w:hAnsi="Book Antiqua"/>
          <w:bCs/>
          <w:iCs/>
          <w:sz w:val="24"/>
          <w:szCs w:val="24"/>
        </w:rPr>
        <w:t xml:space="preserve">who </w:t>
      </w:r>
      <w:r w:rsidR="009F6DA9" w:rsidRPr="008C38B3">
        <w:rPr>
          <w:rFonts w:ascii="Book Antiqua" w:hAnsi="Book Antiqua"/>
          <w:bCs/>
          <w:iCs/>
          <w:sz w:val="24"/>
          <w:szCs w:val="24"/>
        </w:rPr>
        <w:t xml:space="preserve">cannot </w:t>
      </w:r>
      <w:r w:rsidRPr="008C38B3">
        <w:rPr>
          <w:rFonts w:ascii="Book Antiqua" w:hAnsi="Book Antiqua"/>
          <w:bCs/>
          <w:iCs/>
          <w:sz w:val="24"/>
          <w:szCs w:val="24"/>
        </w:rPr>
        <w:t>take NSAIDS orally. Intra-articular injection of drugs is a direct and effective treatment. It</w:t>
      </w:r>
      <w:r w:rsidR="00646F8A" w:rsidRPr="008C38B3">
        <w:rPr>
          <w:rFonts w:ascii="Book Antiqua" w:hAnsi="Book Antiqua"/>
          <w:bCs/>
          <w:iCs/>
          <w:sz w:val="24"/>
          <w:szCs w:val="24"/>
        </w:rPr>
        <w:t xml:space="preserve"> is</w:t>
      </w:r>
      <w:r w:rsidRPr="008C38B3">
        <w:rPr>
          <w:rFonts w:ascii="Book Antiqua" w:hAnsi="Book Antiqua"/>
          <w:bCs/>
          <w:iCs/>
          <w:sz w:val="24"/>
          <w:szCs w:val="24"/>
        </w:rPr>
        <w:t xml:space="preserve"> a challenge to find suitable NSAIDs for intra-articular injection.</w:t>
      </w:r>
      <w:r w:rsidR="005A3F8B" w:rsidRPr="008C38B3">
        <w:rPr>
          <w:rFonts w:ascii="Book Antiqua" w:hAnsi="Book Antiqua"/>
          <w:bCs/>
          <w:iCs/>
          <w:sz w:val="24"/>
          <w:szCs w:val="24"/>
        </w:rPr>
        <w:t xml:space="preserve"> </w:t>
      </w:r>
      <w:proofErr w:type="spellStart"/>
      <w:r w:rsidRPr="008C38B3">
        <w:rPr>
          <w:rFonts w:ascii="Book Antiqua" w:hAnsi="Book Antiqua"/>
          <w:bCs/>
          <w:iCs/>
          <w:sz w:val="24"/>
          <w:szCs w:val="24"/>
        </w:rPr>
        <w:t>Parecoxib</w:t>
      </w:r>
      <w:proofErr w:type="spellEnd"/>
      <w:r w:rsidRPr="008C38B3">
        <w:rPr>
          <w:rFonts w:ascii="Book Antiqua" w:hAnsi="Book Antiqua"/>
          <w:bCs/>
          <w:iCs/>
          <w:sz w:val="24"/>
          <w:szCs w:val="24"/>
        </w:rPr>
        <w:t xml:space="preserve"> is conventionally used for postoperative analgesia by </w:t>
      </w:r>
      <w:r w:rsidR="000008F9" w:rsidRPr="008C38B3">
        <w:rPr>
          <w:rFonts w:ascii="Book Antiqua" w:hAnsi="Book Antiqua"/>
          <w:bCs/>
          <w:iCs/>
          <w:sz w:val="24"/>
          <w:szCs w:val="24"/>
        </w:rPr>
        <w:t xml:space="preserve">an </w:t>
      </w:r>
      <w:r w:rsidRPr="008C38B3">
        <w:rPr>
          <w:rFonts w:ascii="Book Antiqua" w:hAnsi="Book Antiqua"/>
          <w:bCs/>
          <w:iCs/>
          <w:sz w:val="24"/>
          <w:szCs w:val="24"/>
        </w:rPr>
        <w:t xml:space="preserve">intravenous route of administration in </w:t>
      </w:r>
      <w:r w:rsidR="000008F9" w:rsidRPr="008C38B3">
        <w:rPr>
          <w:rFonts w:ascii="Book Antiqua" w:hAnsi="Book Antiqua"/>
          <w:bCs/>
          <w:iCs/>
          <w:sz w:val="24"/>
          <w:szCs w:val="24"/>
        </w:rPr>
        <w:t xml:space="preserve">the </w:t>
      </w:r>
      <w:r w:rsidRPr="008C38B3">
        <w:rPr>
          <w:rFonts w:ascii="Book Antiqua" w:hAnsi="Book Antiqua"/>
          <w:bCs/>
          <w:iCs/>
          <w:sz w:val="24"/>
          <w:szCs w:val="24"/>
        </w:rPr>
        <w:t>surgery department.</w:t>
      </w:r>
      <w:r w:rsidR="003938C9" w:rsidRPr="008C38B3">
        <w:rPr>
          <w:rFonts w:ascii="Book Antiqua" w:hAnsi="Book Antiqua"/>
          <w:bCs/>
          <w:iCs/>
          <w:sz w:val="24"/>
          <w:szCs w:val="24"/>
        </w:rPr>
        <w:t xml:space="preserve"> </w:t>
      </w:r>
      <w:r w:rsidRPr="008C38B3">
        <w:rPr>
          <w:rFonts w:ascii="Book Antiqua" w:hAnsi="Book Antiqua"/>
          <w:bCs/>
          <w:iCs/>
          <w:sz w:val="24"/>
          <w:szCs w:val="24"/>
        </w:rPr>
        <w:t xml:space="preserve">The feasibility and effectiveness of </w:t>
      </w:r>
      <w:r w:rsidR="000008F9" w:rsidRPr="008C38B3">
        <w:rPr>
          <w:rFonts w:ascii="Book Antiqua" w:hAnsi="Book Antiqua"/>
          <w:bCs/>
          <w:iCs/>
          <w:sz w:val="24"/>
          <w:szCs w:val="24"/>
        </w:rPr>
        <w:t xml:space="preserve">the </w:t>
      </w:r>
      <w:r w:rsidRPr="008C38B3">
        <w:rPr>
          <w:rFonts w:ascii="Book Antiqua" w:hAnsi="Book Antiqua"/>
          <w:bCs/>
          <w:iCs/>
          <w:sz w:val="24"/>
          <w:szCs w:val="24"/>
        </w:rPr>
        <w:t xml:space="preserve">intra-articular injection of </w:t>
      </w:r>
      <w:proofErr w:type="spellStart"/>
      <w:r w:rsidRPr="008C38B3">
        <w:rPr>
          <w:rFonts w:ascii="Book Antiqua" w:hAnsi="Book Antiqua"/>
          <w:bCs/>
          <w:iCs/>
          <w:sz w:val="24"/>
          <w:szCs w:val="24"/>
        </w:rPr>
        <w:t>parecoxib</w:t>
      </w:r>
      <w:proofErr w:type="spellEnd"/>
      <w:r w:rsidRPr="008C38B3">
        <w:rPr>
          <w:rFonts w:ascii="Book Antiqua" w:hAnsi="Book Antiqua"/>
          <w:bCs/>
          <w:iCs/>
          <w:sz w:val="24"/>
          <w:szCs w:val="24"/>
        </w:rPr>
        <w:t xml:space="preserve"> should be explored.</w:t>
      </w:r>
    </w:p>
    <w:p w14:paraId="465DFF00" w14:textId="77777777" w:rsidR="008342C3" w:rsidRPr="008C38B3" w:rsidRDefault="008342C3" w:rsidP="001E68F4">
      <w:pPr>
        <w:adjustRightInd w:val="0"/>
        <w:snapToGrid w:val="0"/>
        <w:spacing w:after="0" w:line="360" w:lineRule="auto"/>
        <w:jc w:val="both"/>
        <w:rPr>
          <w:rFonts w:ascii="Book Antiqua" w:hAnsi="Book Antiqua"/>
          <w:bCs/>
          <w:iCs/>
          <w:sz w:val="24"/>
          <w:szCs w:val="24"/>
        </w:rPr>
      </w:pPr>
    </w:p>
    <w:p w14:paraId="3D01932E"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objectives</w:t>
      </w:r>
    </w:p>
    <w:p w14:paraId="00783391" w14:textId="7A3A6413" w:rsidR="007C17A1" w:rsidRPr="008C38B3" w:rsidRDefault="007C17A1"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A retrospective study was performed to observe and investigate the clinical efficacy of</w:t>
      </w:r>
      <w:r w:rsidR="000008F9" w:rsidRPr="008C38B3">
        <w:rPr>
          <w:rFonts w:ascii="Book Antiqua" w:hAnsi="Book Antiqua"/>
          <w:bCs/>
          <w:iCs/>
          <w:sz w:val="24"/>
          <w:szCs w:val="24"/>
        </w:rPr>
        <w:t xml:space="preserve"> the</w:t>
      </w:r>
      <w:r w:rsidRPr="008C38B3">
        <w:rPr>
          <w:rFonts w:ascii="Book Antiqua" w:hAnsi="Book Antiqua"/>
          <w:bCs/>
          <w:iCs/>
          <w:sz w:val="24"/>
          <w:szCs w:val="24"/>
        </w:rPr>
        <w:t xml:space="preserve"> intra-articular injection of </w:t>
      </w:r>
      <w:proofErr w:type="spellStart"/>
      <w:r w:rsidRPr="008C38B3">
        <w:rPr>
          <w:rFonts w:ascii="Book Antiqua" w:hAnsi="Book Antiqua"/>
          <w:bCs/>
          <w:iCs/>
          <w:sz w:val="24"/>
          <w:szCs w:val="24"/>
        </w:rPr>
        <w:t>Parecoxib</w:t>
      </w:r>
      <w:proofErr w:type="spellEnd"/>
      <w:r w:rsidRPr="008C38B3">
        <w:rPr>
          <w:rFonts w:ascii="Book Antiqua" w:hAnsi="Book Antiqua"/>
          <w:bCs/>
          <w:iCs/>
          <w:sz w:val="24"/>
          <w:szCs w:val="24"/>
        </w:rPr>
        <w:t xml:space="preserve"> to treat patients with early </w:t>
      </w:r>
      <w:r w:rsidR="008342C3" w:rsidRPr="008C38B3">
        <w:rPr>
          <w:rFonts w:ascii="Book Antiqua" w:hAnsi="Book Antiqua"/>
          <w:bCs/>
          <w:iCs/>
          <w:sz w:val="24"/>
          <w:szCs w:val="24"/>
        </w:rPr>
        <w:t xml:space="preserve">knee </w:t>
      </w:r>
      <w:r w:rsidR="008342C3" w:rsidRPr="008C38B3">
        <w:rPr>
          <w:rFonts w:ascii="Book Antiqua" w:hAnsi="Book Antiqua" w:cs="Times New Roman"/>
          <w:sz w:val="24"/>
          <w:szCs w:val="24"/>
        </w:rPr>
        <w:t>osteoarthritis (</w:t>
      </w:r>
      <w:r w:rsidRPr="008C38B3">
        <w:rPr>
          <w:rFonts w:ascii="Book Antiqua" w:hAnsi="Book Antiqua"/>
          <w:bCs/>
          <w:iCs/>
          <w:sz w:val="24"/>
          <w:szCs w:val="24"/>
        </w:rPr>
        <w:t>KOA</w:t>
      </w:r>
      <w:r w:rsidR="008342C3" w:rsidRPr="008C38B3">
        <w:rPr>
          <w:rFonts w:ascii="Book Antiqua" w:hAnsi="Book Antiqua"/>
          <w:bCs/>
          <w:iCs/>
          <w:sz w:val="24"/>
          <w:szCs w:val="24"/>
        </w:rPr>
        <w:t>)</w:t>
      </w:r>
      <w:r w:rsidR="0004461B" w:rsidRPr="008C38B3">
        <w:rPr>
          <w:rFonts w:ascii="Book Antiqua" w:hAnsi="Book Antiqua"/>
          <w:bCs/>
          <w:iCs/>
          <w:sz w:val="24"/>
          <w:szCs w:val="24"/>
        </w:rPr>
        <w:t>.</w:t>
      </w:r>
    </w:p>
    <w:p w14:paraId="3A9752E0" w14:textId="77777777" w:rsidR="008342C3" w:rsidRPr="008C38B3" w:rsidRDefault="008342C3" w:rsidP="001E68F4">
      <w:pPr>
        <w:adjustRightInd w:val="0"/>
        <w:snapToGrid w:val="0"/>
        <w:spacing w:after="0" w:line="360" w:lineRule="auto"/>
        <w:jc w:val="both"/>
        <w:rPr>
          <w:rFonts w:ascii="Book Antiqua" w:hAnsi="Book Antiqua"/>
          <w:bCs/>
          <w:iCs/>
          <w:sz w:val="24"/>
          <w:szCs w:val="24"/>
        </w:rPr>
      </w:pPr>
    </w:p>
    <w:p w14:paraId="1E5EEBB7"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methods</w:t>
      </w:r>
    </w:p>
    <w:p w14:paraId="3A857B23" w14:textId="15BCC14F" w:rsidR="007C17A1" w:rsidRPr="008C38B3" w:rsidRDefault="007C17A1"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Three groups of patients</w:t>
      </w:r>
      <w:r w:rsidR="0004461B" w:rsidRPr="008C38B3">
        <w:rPr>
          <w:rFonts w:ascii="Book Antiqua" w:hAnsi="Book Antiqua"/>
          <w:bCs/>
          <w:iCs/>
          <w:sz w:val="24"/>
          <w:szCs w:val="24"/>
        </w:rPr>
        <w:t xml:space="preserve"> </w:t>
      </w:r>
      <w:r w:rsidRPr="008C38B3">
        <w:rPr>
          <w:rFonts w:ascii="Book Antiqua" w:hAnsi="Book Antiqua"/>
          <w:bCs/>
          <w:iCs/>
          <w:sz w:val="24"/>
          <w:szCs w:val="24"/>
        </w:rPr>
        <w:t>(110 cases in total) underwent intervention</w:t>
      </w:r>
      <w:r w:rsidR="00CE77CA" w:rsidRPr="008C38B3">
        <w:rPr>
          <w:rFonts w:ascii="Book Antiqua" w:hAnsi="Book Antiqua"/>
          <w:bCs/>
          <w:iCs/>
          <w:sz w:val="24"/>
          <w:szCs w:val="24"/>
        </w:rPr>
        <w:t xml:space="preserve">s of </w:t>
      </w:r>
      <w:r w:rsidRPr="008C38B3">
        <w:rPr>
          <w:rFonts w:ascii="Book Antiqua" w:hAnsi="Book Antiqua"/>
          <w:bCs/>
          <w:iCs/>
          <w:sz w:val="24"/>
          <w:szCs w:val="24"/>
        </w:rPr>
        <w:t xml:space="preserve">three </w:t>
      </w:r>
      <w:r w:rsidR="00CE77CA" w:rsidRPr="008C38B3">
        <w:rPr>
          <w:rFonts w:ascii="Book Antiqua" w:hAnsi="Book Antiqua"/>
          <w:bCs/>
          <w:iCs/>
          <w:sz w:val="24"/>
          <w:szCs w:val="24"/>
        </w:rPr>
        <w:t xml:space="preserve">separate </w:t>
      </w:r>
      <w:r w:rsidRPr="008C38B3">
        <w:rPr>
          <w:rFonts w:ascii="Book Antiqua" w:hAnsi="Book Antiqua"/>
          <w:bCs/>
          <w:iCs/>
          <w:sz w:val="24"/>
          <w:szCs w:val="24"/>
        </w:rPr>
        <w:t xml:space="preserve">treatment methods. By comparing </w:t>
      </w:r>
      <w:r w:rsidR="008342C3" w:rsidRPr="008C38B3">
        <w:rPr>
          <w:rFonts w:ascii="Book Antiqua" w:hAnsi="Book Antiqua" w:cs="Times New Roman"/>
          <w:sz w:val="24"/>
          <w:szCs w:val="24"/>
        </w:rPr>
        <w:t>visual analogue scale (</w:t>
      </w:r>
      <w:r w:rsidRPr="008C38B3">
        <w:rPr>
          <w:rFonts w:ascii="Book Antiqua" w:hAnsi="Book Antiqua"/>
          <w:bCs/>
          <w:iCs/>
          <w:sz w:val="24"/>
          <w:szCs w:val="24"/>
        </w:rPr>
        <w:t>VAS</w:t>
      </w:r>
      <w:r w:rsidR="008342C3" w:rsidRPr="008C38B3">
        <w:rPr>
          <w:rFonts w:ascii="Book Antiqua" w:hAnsi="Book Antiqua"/>
          <w:bCs/>
          <w:iCs/>
          <w:sz w:val="24"/>
          <w:szCs w:val="24"/>
        </w:rPr>
        <w:t>)</w:t>
      </w:r>
      <w:r w:rsidRPr="008C38B3">
        <w:rPr>
          <w:rFonts w:ascii="Book Antiqua" w:hAnsi="Book Antiqua"/>
          <w:bCs/>
          <w:iCs/>
          <w:sz w:val="24"/>
          <w:szCs w:val="24"/>
        </w:rPr>
        <w:t xml:space="preserve">, </w:t>
      </w:r>
      <w:r w:rsidR="008342C3" w:rsidRPr="008C38B3">
        <w:rPr>
          <w:rFonts w:ascii="Book Antiqua" w:hAnsi="Book Antiqua" w:cs="宋体"/>
          <w:sz w:val="24"/>
          <w:szCs w:val="24"/>
        </w:rPr>
        <w:t>Hospital for Special Surgery (</w:t>
      </w:r>
      <w:r w:rsidR="008342C3" w:rsidRPr="008C38B3">
        <w:rPr>
          <w:rFonts w:ascii="Book Antiqua" w:hAnsi="Book Antiqua" w:cs="Times New Roman"/>
          <w:sz w:val="24"/>
          <w:szCs w:val="24"/>
        </w:rPr>
        <w:t>HSS)</w:t>
      </w:r>
      <w:r w:rsidRPr="008C38B3">
        <w:rPr>
          <w:rFonts w:ascii="Book Antiqua" w:hAnsi="Book Antiqua"/>
          <w:bCs/>
          <w:iCs/>
          <w:sz w:val="24"/>
          <w:szCs w:val="24"/>
        </w:rPr>
        <w:t xml:space="preserve"> scores and levels of different inflammatory cytokines in synovial fluid before and after treatment, the clinical efficacy of intra-articular injection</w:t>
      </w:r>
      <w:r w:rsidR="00CE77CA" w:rsidRPr="008C38B3">
        <w:rPr>
          <w:rFonts w:ascii="Book Antiqua" w:hAnsi="Book Antiqua"/>
          <w:bCs/>
          <w:iCs/>
          <w:sz w:val="24"/>
          <w:szCs w:val="24"/>
        </w:rPr>
        <w:t>s</w:t>
      </w:r>
      <w:r w:rsidRPr="008C38B3">
        <w:rPr>
          <w:rFonts w:ascii="Book Antiqua" w:hAnsi="Book Antiqua"/>
          <w:bCs/>
          <w:iCs/>
          <w:sz w:val="24"/>
          <w:szCs w:val="24"/>
        </w:rPr>
        <w:t xml:space="preserve"> of </w:t>
      </w:r>
      <w:proofErr w:type="spellStart"/>
      <w:r w:rsidRPr="008C38B3">
        <w:rPr>
          <w:rFonts w:ascii="Book Antiqua" w:hAnsi="Book Antiqua"/>
          <w:bCs/>
          <w:iCs/>
          <w:sz w:val="24"/>
          <w:szCs w:val="24"/>
        </w:rPr>
        <w:t>Parecoxib</w:t>
      </w:r>
      <w:proofErr w:type="spellEnd"/>
      <w:r w:rsidRPr="008C38B3">
        <w:rPr>
          <w:rFonts w:ascii="Book Antiqua" w:hAnsi="Book Antiqua"/>
          <w:bCs/>
          <w:iCs/>
          <w:sz w:val="24"/>
          <w:szCs w:val="24"/>
        </w:rPr>
        <w:t xml:space="preserve"> </w:t>
      </w:r>
      <w:r w:rsidR="0004461B" w:rsidRPr="008C38B3">
        <w:rPr>
          <w:rFonts w:ascii="Book Antiqua" w:hAnsi="Book Antiqua"/>
          <w:bCs/>
          <w:iCs/>
          <w:sz w:val="24"/>
          <w:szCs w:val="24"/>
        </w:rPr>
        <w:t>were evaluated</w:t>
      </w:r>
      <w:r w:rsidRPr="008C38B3">
        <w:rPr>
          <w:rFonts w:ascii="Book Antiqua" w:hAnsi="Book Antiqua"/>
          <w:bCs/>
          <w:iCs/>
          <w:sz w:val="24"/>
          <w:szCs w:val="24"/>
        </w:rPr>
        <w:t>.</w:t>
      </w:r>
    </w:p>
    <w:p w14:paraId="3E07791B" w14:textId="77777777" w:rsidR="008342C3" w:rsidRPr="008C38B3" w:rsidRDefault="008342C3" w:rsidP="001E68F4">
      <w:pPr>
        <w:adjustRightInd w:val="0"/>
        <w:snapToGrid w:val="0"/>
        <w:spacing w:after="0" w:line="360" w:lineRule="auto"/>
        <w:jc w:val="both"/>
        <w:rPr>
          <w:rFonts w:ascii="Book Antiqua" w:hAnsi="Book Antiqua" w:cs="Times New Roman"/>
          <w:sz w:val="24"/>
          <w:szCs w:val="24"/>
        </w:rPr>
      </w:pPr>
    </w:p>
    <w:p w14:paraId="2DD1C0C6" w14:textId="27DC0062"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results</w:t>
      </w:r>
    </w:p>
    <w:p w14:paraId="62DD3FFF" w14:textId="0550AAA0" w:rsidR="007C17A1" w:rsidRPr="008C38B3" w:rsidRDefault="007C17A1"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 xml:space="preserve">The clinical efficacy of </w:t>
      </w:r>
      <w:r w:rsidR="00CE77CA" w:rsidRPr="008C38B3">
        <w:rPr>
          <w:rFonts w:ascii="Book Antiqua" w:hAnsi="Book Antiqua"/>
          <w:bCs/>
          <w:iCs/>
          <w:sz w:val="24"/>
          <w:szCs w:val="24"/>
        </w:rPr>
        <w:t xml:space="preserve">the </w:t>
      </w:r>
      <w:r w:rsidRPr="008C38B3">
        <w:rPr>
          <w:rFonts w:ascii="Book Antiqua" w:hAnsi="Book Antiqua"/>
          <w:bCs/>
          <w:iCs/>
          <w:sz w:val="24"/>
          <w:szCs w:val="24"/>
        </w:rPr>
        <w:t>intra-articular injection group in the treatment of early KOA was confirmed to be superior to the others</w:t>
      </w:r>
      <w:r w:rsidR="00CE77CA" w:rsidRPr="008C38B3">
        <w:rPr>
          <w:rFonts w:ascii="Book Antiqua" w:hAnsi="Book Antiqua"/>
          <w:bCs/>
          <w:iCs/>
          <w:sz w:val="24"/>
          <w:szCs w:val="24"/>
        </w:rPr>
        <w:t>,</w:t>
      </w:r>
      <w:r w:rsidRPr="008C38B3">
        <w:rPr>
          <w:rFonts w:ascii="Book Antiqua" w:hAnsi="Book Antiqua"/>
          <w:bCs/>
          <w:iCs/>
          <w:sz w:val="24"/>
          <w:szCs w:val="24"/>
        </w:rPr>
        <w:t xml:space="preserve"> whether </w:t>
      </w:r>
      <w:r w:rsidR="00CE77CA" w:rsidRPr="008C38B3">
        <w:rPr>
          <w:rFonts w:ascii="Book Antiqua" w:hAnsi="Book Antiqua"/>
          <w:bCs/>
          <w:iCs/>
          <w:sz w:val="24"/>
          <w:szCs w:val="24"/>
        </w:rPr>
        <w:t xml:space="preserve">it </w:t>
      </w:r>
      <w:proofErr w:type="gramStart"/>
      <w:r w:rsidR="00CE77CA" w:rsidRPr="008C38B3">
        <w:rPr>
          <w:rFonts w:ascii="Book Antiqua" w:hAnsi="Book Antiqua"/>
          <w:bCs/>
          <w:iCs/>
          <w:sz w:val="24"/>
          <w:szCs w:val="24"/>
        </w:rPr>
        <w:t>be</w:t>
      </w:r>
      <w:proofErr w:type="gramEnd"/>
      <w:r w:rsidR="00CE77CA" w:rsidRPr="008C38B3">
        <w:rPr>
          <w:rFonts w:ascii="Book Antiqua" w:hAnsi="Book Antiqua"/>
          <w:bCs/>
          <w:iCs/>
          <w:sz w:val="24"/>
          <w:szCs w:val="24"/>
        </w:rPr>
        <w:t xml:space="preserve"> </w:t>
      </w:r>
      <w:r w:rsidRPr="008C38B3">
        <w:rPr>
          <w:rFonts w:ascii="Book Antiqua" w:hAnsi="Book Antiqua"/>
          <w:bCs/>
          <w:iCs/>
          <w:sz w:val="24"/>
          <w:szCs w:val="24"/>
        </w:rPr>
        <w:t xml:space="preserve">in terms of VAS and HSS scores or </w:t>
      </w:r>
      <w:r w:rsidR="00CE77CA" w:rsidRPr="008C38B3">
        <w:rPr>
          <w:rFonts w:ascii="Book Antiqua" w:hAnsi="Book Antiqua"/>
          <w:bCs/>
          <w:iCs/>
          <w:sz w:val="24"/>
          <w:szCs w:val="24"/>
        </w:rPr>
        <w:t xml:space="preserve">the </w:t>
      </w:r>
      <w:r w:rsidRPr="008C38B3">
        <w:rPr>
          <w:rFonts w:ascii="Book Antiqua" w:hAnsi="Book Antiqua"/>
          <w:bCs/>
          <w:iCs/>
          <w:sz w:val="24"/>
          <w:szCs w:val="24"/>
        </w:rPr>
        <w:t>variation of different inflammatory cytokine levels.</w:t>
      </w:r>
    </w:p>
    <w:p w14:paraId="7290B76E" w14:textId="77777777" w:rsidR="008342C3" w:rsidRPr="008C38B3" w:rsidRDefault="008342C3" w:rsidP="001E68F4">
      <w:pPr>
        <w:adjustRightInd w:val="0"/>
        <w:snapToGrid w:val="0"/>
        <w:spacing w:after="0" w:line="360" w:lineRule="auto"/>
        <w:jc w:val="both"/>
        <w:rPr>
          <w:rFonts w:ascii="Book Antiqua" w:hAnsi="Book Antiqua"/>
          <w:bCs/>
          <w:iCs/>
          <w:sz w:val="24"/>
          <w:szCs w:val="24"/>
        </w:rPr>
      </w:pPr>
    </w:p>
    <w:p w14:paraId="5CED1232"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conclusions</w:t>
      </w:r>
    </w:p>
    <w:p w14:paraId="0DDFEBF9" w14:textId="79CE0F2C" w:rsidR="007C17A1" w:rsidRPr="008C38B3" w:rsidRDefault="0004461B" w:rsidP="001E68F4">
      <w:pPr>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C</w:t>
      </w:r>
      <w:r w:rsidR="007C17A1" w:rsidRPr="008C38B3">
        <w:rPr>
          <w:rFonts w:ascii="Book Antiqua" w:hAnsi="Book Antiqua"/>
          <w:bCs/>
          <w:iCs/>
          <w:sz w:val="24"/>
          <w:szCs w:val="24"/>
        </w:rPr>
        <w:t>ompare</w:t>
      </w:r>
      <w:r w:rsidRPr="008C38B3">
        <w:rPr>
          <w:rFonts w:ascii="Book Antiqua" w:hAnsi="Book Antiqua"/>
          <w:bCs/>
          <w:iCs/>
          <w:sz w:val="24"/>
          <w:szCs w:val="24"/>
        </w:rPr>
        <w:t>d</w:t>
      </w:r>
      <w:r w:rsidR="007C17A1" w:rsidRPr="008C38B3">
        <w:rPr>
          <w:rFonts w:ascii="Book Antiqua" w:hAnsi="Book Antiqua"/>
          <w:bCs/>
          <w:iCs/>
          <w:sz w:val="24"/>
          <w:szCs w:val="24"/>
        </w:rPr>
        <w:t xml:space="preserve"> with oral NSAIDS</w:t>
      </w:r>
      <w:r w:rsidR="00D235EF" w:rsidRPr="008C38B3">
        <w:rPr>
          <w:rFonts w:ascii="Book Antiqua" w:hAnsi="Book Antiqua"/>
          <w:bCs/>
          <w:iCs/>
          <w:sz w:val="24"/>
          <w:szCs w:val="24"/>
        </w:rPr>
        <w:t xml:space="preserve">, </w:t>
      </w:r>
      <w:r w:rsidR="007C17A1" w:rsidRPr="008C38B3">
        <w:rPr>
          <w:rFonts w:ascii="Book Antiqua" w:hAnsi="Book Antiqua"/>
          <w:bCs/>
          <w:iCs/>
          <w:sz w:val="24"/>
          <w:szCs w:val="24"/>
        </w:rPr>
        <w:t xml:space="preserve">intra-articular injection of </w:t>
      </w:r>
      <w:proofErr w:type="spellStart"/>
      <w:r w:rsidR="007C17A1" w:rsidRPr="008C38B3">
        <w:rPr>
          <w:rFonts w:ascii="Book Antiqua" w:hAnsi="Book Antiqua"/>
          <w:bCs/>
          <w:iCs/>
          <w:sz w:val="24"/>
          <w:szCs w:val="24"/>
        </w:rPr>
        <w:t>Parecoxib</w:t>
      </w:r>
      <w:proofErr w:type="spellEnd"/>
      <w:r w:rsidR="007C17A1" w:rsidRPr="008C38B3">
        <w:rPr>
          <w:rFonts w:ascii="Book Antiqua" w:hAnsi="Book Antiqua"/>
          <w:bCs/>
          <w:iCs/>
          <w:sz w:val="24"/>
          <w:szCs w:val="24"/>
        </w:rPr>
        <w:t xml:space="preserve"> has better clinical efficacy in the treatment of early KOA. Th</w:t>
      </w:r>
      <w:r w:rsidR="00CE77CA" w:rsidRPr="008C38B3">
        <w:rPr>
          <w:rFonts w:ascii="Book Antiqua" w:hAnsi="Book Antiqua"/>
          <w:bCs/>
          <w:iCs/>
          <w:sz w:val="24"/>
          <w:szCs w:val="24"/>
        </w:rPr>
        <w:t>is</w:t>
      </w:r>
      <w:r w:rsidR="007C17A1" w:rsidRPr="008C38B3">
        <w:rPr>
          <w:rFonts w:ascii="Book Antiqua" w:hAnsi="Book Antiqua"/>
          <w:bCs/>
          <w:iCs/>
          <w:sz w:val="24"/>
          <w:szCs w:val="24"/>
        </w:rPr>
        <w:t xml:space="preserve"> method can avoid the side</w:t>
      </w:r>
      <w:r w:rsidR="00CE77CA" w:rsidRPr="008C38B3">
        <w:rPr>
          <w:rFonts w:ascii="Book Antiqua" w:hAnsi="Book Antiqua"/>
          <w:bCs/>
          <w:iCs/>
          <w:sz w:val="24"/>
          <w:szCs w:val="24"/>
        </w:rPr>
        <w:t>-</w:t>
      </w:r>
      <w:r w:rsidR="007C17A1" w:rsidRPr="008C38B3">
        <w:rPr>
          <w:rFonts w:ascii="Book Antiqua" w:hAnsi="Book Antiqua"/>
          <w:bCs/>
          <w:iCs/>
          <w:sz w:val="24"/>
          <w:szCs w:val="24"/>
        </w:rPr>
        <w:t>effect</w:t>
      </w:r>
      <w:r w:rsidR="00CE77CA" w:rsidRPr="008C38B3">
        <w:rPr>
          <w:rFonts w:ascii="Book Antiqua" w:hAnsi="Book Antiqua"/>
          <w:bCs/>
          <w:iCs/>
          <w:sz w:val="24"/>
          <w:szCs w:val="24"/>
        </w:rPr>
        <w:t>s</w:t>
      </w:r>
      <w:r w:rsidR="007C17A1" w:rsidRPr="008C38B3">
        <w:rPr>
          <w:rFonts w:ascii="Book Antiqua" w:hAnsi="Book Antiqua"/>
          <w:bCs/>
          <w:iCs/>
          <w:sz w:val="24"/>
          <w:szCs w:val="24"/>
        </w:rPr>
        <w:t xml:space="preserve"> associated with </w:t>
      </w:r>
      <w:r w:rsidR="00CE77CA" w:rsidRPr="008C38B3">
        <w:rPr>
          <w:rFonts w:ascii="Book Antiqua" w:hAnsi="Book Antiqua"/>
          <w:bCs/>
          <w:iCs/>
          <w:sz w:val="24"/>
          <w:szCs w:val="24"/>
        </w:rPr>
        <w:t xml:space="preserve">the </w:t>
      </w:r>
      <w:r w:rsidR="007C17A1" w:rsidRPr="008C38B3">
        <w:rPr>
          <w:rFonts w:ascii="Book Antiqua" w:hAnsi="Book Antiqua"/>
          <w:bCs/>
          <w:iCs/>
          <w:sz w:val="24"/>
          <w:szCs w:val="24"/>
        </w:rPr>
        <w:t>long-term oral use of NSAIDs</w:t>
      </w:r>
      <w:r w:rsidR="00CE77CA" w:rsidRPr="008C38B3">
        <w:rPr>
          <w:rFonts w:ascii="Book Antiqua" w:hAnsi="Book Antiqua"/>
          <w:bCs/>
          <w:iCs/>
          <w:sz w:val="24"/>
          <w:szCs w:val="24"/>
        </w:rPr>
        <w:t>,</w:t>
      </w:r>
      <w:r w:rsidR="007C17A1" w:rsidRPr="008C38B3">
        <w:rPr>
          <w:rFonts w:ascii="Book Antiqua" w:hAnsi="Book Antiqua"/>
          <w:bCs/>
          <w:iCs/>
          <w:sz w:val="24"/>
          <w:szCs w:val="24"/>
        </w:rPr>
        <w:t xml:space="preserve"> and should be a</w:t>
      </w:r>
      <w:r w:rsidRPr="008C38B3">
        <w:rPr>
          <w:rFonts w:ascii="Book Antiqua" w:hAnsi="Book Antiqua"/>
          <w:bCs/>
          <w:iCs/>
          <w:sz w:val="24"/>
          <w:szCs w:val="24"/>
        </w:rPr>
        <w:t>n</w:t>
      </w:r>
      <w:r w:rsidR="007C17A1" w:rsidRPr="008C38B3">
        <w:rPr>
          <w:rFonts w:ascii="Book Antiqua" w:hAnsi="Book Antiqua"/>
          <w:bCs/>
          <w:iCs/>
          <w:sz w:val="24"/>
          <w:szCs w:val="24"/>
        </w:rPr>
        <w:t xml:space="preserve"> option for clinical application</w:t>
      </w:r>
      <w:r w:rsidR="00D235EF" w:rsidRPr="008C38B3">
        <w:rPr>
          <w:rFonts w:ascii="Book Antiqua" w:hAnsi="Book Antiqua"/>
          <w:bCs/>
          <w:iCs/>
          <w:sz w:val="24"/>
          <w:szCs w:val="24"/>
        </w:rPr>
        <w:t>.</w:t>
      </w:r>
    </w:p>
    <w:p w14:paraId="77FE02D6" w14:textId="77777777" w:rsidR="00D235EF" w:rsidRPr="008C38B3" w:rsidRDefault="00D235EF" w:rsidP="001E68F4">
      <w:pPr>
        <w:adjustRightInd w:val="0"/>
        <w:snapToGrid w:val="0"/>
        <w:spacing w:after="0" w:line="360" w:lineRule="auto"/>
        <w:jc w:val="both"/>
        <w:rPr>
          <w:rFonts w:ascii="Book Antiqua" w:hAnsi="Book Antiqua"/>
          <w:bCs/>
          <w:iCs/>
          <w:sz w:val="24"/>
          <w:szCs w:val="24"/>
        </w:rPr>
      </w:pPr>
    </w:p>
    <w:p w14:paraId="626C60D5" w14:textId="77777777" w:rsidR="00B6366E" w:rsidRPr="008C38B3" w:rsidRDefault="00B6366E" w:rsidP="001E68F4">
      <w:pPr>
        <w:adjustRightInd w:val="0"/>
        <w:snapToGrid w:val="0"/>
        <w:spacing w:after="0" w:line="360" w:lineRule="auto"/>
        <w:jc w:val="both"/>
        <w:rPr>
          <w:rFonts w:ascii="Book Antiqua" w:hAnsi="Book Antiqua"/>
          <w:b/>
          <w:i/>
          <w:sz w:val="24"/>
          <w:szCs w:val="24"/>
        </w:rPr>
      </w:pPr>
      <w:r w:rsidRPr="008C38B3">
        <w:rPr>
          <w:rFonts w:ascii="Book Antiqua" w:hAnsi="Book Antiqua"/>
          <w:b/>
          <w:i/>
          <w:sz w:val="24"/>
          <w:szCs w:val="24"/>
        </w:rPr>
        <w:t>Research perspectives</w:t>
      </w:r>
    </w:p>
    <w:bookmarkEnd w:id="169"/>
    <w:p w14:paraId="08BE832B" w14:textId="4F76AF56" w:rsidR="008342C3" w:rsidRPr="008C38B3" w:rsidRDefault="00CE77CA" w:rsidP="001E68F4">
      <w:pPr>
        <w:autoSpaceDE w:val="0"/>
        <w:autoSpaceDN w:val="0"/>
        <w:adjustRightInd w:val="0"/>
        <w:snapToGrid w:val="0"/>
        <w:spacing w:after="0" w:line="360" w:lineRule="auto"/>
        <w:jc w:val="both"/>
        <w:rPr>
          <w:rFonts w:ascii="Book Antiqua" w:hAnsi="Book Antiqua"/>
          <w:bCs/>
          <w:iCs/>
          <w:sz w:val="24"/>
          <w:szCs w:val="24"/>
        </w:rPr>
      </w:pPr>
      <w:r w:rsidRPr="008C38B3">
        <w:rPr>
          <w:rFonts w:ascii="Book Antiqua" w:hAnsi="Book Antiqua"/>
          <w:bCs/>
          <w:iCs/>
          <w:sz w:val="24"/>
          <w:szCs w:val="24"/>
        </w:rPr>
        <w:t>O</w:t>
      </w:r>
      <w:r w:rsidR="00D235EF" w:rsidRPr="008C38B3">
        <w:rPr>
          <w:rFonts w:ascii="Book Antiqua" w:hAnsi="Book Antiqua" w:cs="Times New Roman"/>
          <w:sz w:val="24"/>
          <w:szCs w:val="24"/>
        </w:rPr>
        <w:t>steoarthritis</w:t>
      </w:r>
      <w:r w:rsidR="007C17A1" w:rsidRPr="008C38B3">
        <w:rPr>
          <w:rFonts w:ascii="Book Antiqua" w:hAnsi="Book Antiqua"/>
          <w:bCs/>
          <w:iCs/>
          <w:sz w:val="24"/>
          <w:szCs w:val="24"/>
        </w:rPr>
        <w:t xml:space="preserve"> treatment methods</w:t>
      </w:r>
      <w:r w:rsidRPr="008C38B3">
        <w:rPr>
          <w:rFonts w:ascii="Book Antiqua" w:hAnsi="Book Antiqua"/>
          <w:bCs/>
          <w:iCs/>
          <w:sz w:val="24"/>
          <w:szCs w:val="24"/>
        </w:rPr>
        <w:t xml:space="preserve"> require continual improvement and optimization</w:t>
      </w:r>
      <w:r w:rsidR="007C17A1" w:rsidRPr="008C38B3">
        <w:rPr>
          <w:rFonts w:ascii="Book Antiqua" w:hAnsi="Book Antiqua"/>
          <w:bCs/>
          <w:iCs/>
          <w:sz w:val="24"/>
          <w:szCs w:val="24"/>
        </w:rPr>
        <w:t xml:space="preserve">. More </w:t>
      </w:r>
      <w:r w:rsidR="00D235EF" w:rsidRPr="008C38B3">
        <w:rPr>
          <w:rFonts w:ascii="Book Antiqua" w:hAnsi="Book Antiqua" w:cstheme="majorBidi"/>
          <w:sz w:val="24"/>
          <w:szCs w:val="24"/>
        </w:rPr>
        <w:t>randomized clinical trial</w:t>
      </w:r>
      <w:r w:rsidR="007C17A1" w:rsidRPr="008C38B3">
        <w:rPr>
          <w:rFonts w:ascii="Book Antiqua" w:hAnsi="Book Antiqua"/>
          <w:bCs/>
          <w:iCs/>
          <w:sz w:val="24"/>
          <w:szCs w:val="24"/>
        </w:rPr>
        <w:t xml:space="preserve"> studies are always necessary to improve and </w:t>
      </w:r>
      <w:r w:rsidR="0004461B" w:rsidRPr="008C38B3">
        <w:rPr>
          <w:rFonts w:ascii="Book Antiqua" w:hAnsi="Book Antiqua"/>
          <w:bCs/>
          <w:iCs/>
          <w:sz w:val="24"/>
          <w:szCs w:val="24"/>
        </w:rPr>
        <w:t>verify</w:t>
      </w:r>
      <w:r w:rsidR="007C17A1" w:rsidRPr="008C38B3">
        <w:rPr>
          <w:rFonts w:ascii="Book Antiqua" w:hAnsi="Book Antiqua"/>
          <w:bCs/>
          <w:iCs/>
          <w:sz w:val="24"/>
          <w:szCs w:val="24"/>
        </w:rPr>
        <w:t xml:space="preserve"> our findings.</w:t>
      </w:r>
    </w:p>
    <w:p w14:paraId="74ACA377" w14:textId="77777777" w:rsidR="004F5FFD" w:rsidRPr="008C38B3" w:rsidRDefault="004F5FFD" w:rsidP="001E68F4">
      <w:pPr>
        <w:autoSpaceDE w:val="0"/>
        <w:autoSpaceDN w:val="0"/>
        <w:adjustRightInd w:val="0"/>
        <w:snapToGrid w:val="0"/>
        <w:spacing w:after="0" w:line="360" w:lineRule="auto"/>
        <w:jc w:val="both"/>
        <w:rPr>
          <w:rFonts w:ascii="Book Antiqua" w:hAnsi="Book Antiqua"/>
          <w:bCs/>
          <w:iCs/>
          <w:sz w:val="24"/>
          <w:szCs w:val="24"/>
        </w:rPr>
      </w:pPr>
    </w:p>
    <w:bookmarkEnd w:id="170"/>
    <w:p w14:paraId="6FC3CCFE" w14:textId="77777777" w:rsidR="001E68F4" w:rsidRPr="008C38B3" w:rsidRDefault="001E68F4">
      <w:pPr>
        <w:spacing w:after="0" w:line="240" w:lineRule="auto"/>
        <w:rPr>
          <w:rFonts w:ascii="Book Antiqua" w:hAnsi="Book Antiqua" w:cs="Times New Roman"/>
          <w:b/>
          <w:sz w:val="24"/>
          <w:szCs w:val="24"/>
        </w:rPr>
      </w:pPr>
      <w:r w:rsidRPr="008C38B3">
        <w:rPr>
          <w:rFonts w:ascii="Book Antiqua" w:hAnsi="Book Antiqua" w:cs="Times New Roman"/>
          <w:b/>
          <w:sz w:val="24"/>
          <w:szCs w:val="24"/>
        </w:rPr>
        <w:br w:type="page"/>
      </w:r>
    </w:p>
    <w:p w14:paraId="523A1CAA" w14:textId="2451C373" w:rsidR="000533C2" w:rsidRPr="008C38B3" w:rsidRDefault="009E4975"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lastRenderedPageBreak/>
        <w:t>REFERENCES</w:t>
      </w:r>
    </w:p>
    <w:p w14:paraId="6E204225"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 </w:t>
      </w:r>
      <w:r w:rsidRPr="008C38B3">
        <w:rPr>
          <w:rFonts w:ascii="Book Antiqua" w:hAnsi="Book Antiqua"/>
          <w:b/>
          <w:sz w:val="24"/>
          <w:szCs w:val="24"/>
        </w:rPr>
        <w:t>Brown GA</w:t>
      </w:r>
      <w:r w:rsidRPr="008C38B3">
        <w:rPr>
          <w:rFonts w:ascii="Book Antiqua" w:hAnsi="Book Antiqua"/>
          <w:sz w:val="24"/>
          <w:szCs w:val="24"/>
        </w:rPr>
        <w:t xml:space="preserve">. AAOS clinical practice guideline: treatment of osteoarthritis of the knee: evidence-based guideline, 2nd edition. </w:t>
      </w:r>
      <w:r w:rsidRPr="008C38B3">
        <w:rPr>
          <w:rFonts w:ascii="Book Antiqua" w:hAnsi="Book Antiqua"/>
          <w:i/>
          <w:sz w:val="24"/>
          <w:szCs w:val="24"/>
        </w:rPr>
        <w:t xml:space="preserve">J Am </w:t>
      </w:r>
      <w:proofErr w:type="spellStart"/>
      <w:r w:rsidRPr="008C38B3">
        <w:rPr>
          <w:rFonts w:ascii="Book Antiqua" w:hAnsi="Book Antiqua"/>
          <w:i/>
          <w:sz w:val="24"/>
          <w:szCs w:val="24"/>
        </w:rPr>
        <w:t>Acad</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Orthop</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Surg</w:t>
      </w:r>
      <w:proofErr w:type="spellEnd"/>
      <w:r w:rsidRPr="008C38B3">
        <w:rPr>
          <w:rFonts w:ascii="Book Antiqua" w:hAnsi="Book Antiqua"/>
          <w:sz w:val="24"/>
          <w:szCs w:val="24"/>
        </w:rPr>
        <w:t xml:space="preserve"> 2013; </w:t>
      </w:r>
      <w:r w:rsidRPr="008C38B3">
        <w:rPr>
          <w:rFonts w:ascii="Book Antiqua" w:hAnsi="Book Antiqua"/>
          <w:b/>
          <w:sz w:val="24"/>
          <w:szCs w:val="24"/>
        </w:rPr>
        <w:t>21</w:t>
      </w:r>
      <w:r w:rsidRPr="008C38B3">
        <w:rPr>
          <w:rFonts w:ascii="Book Antiqua" w:hAnsi="Book Antiqua"/>
          <w:sz w:val="24"/>
          <w:szCs w:val="24"/>
        </w:rPr>
        <w:t>: 577-579 [PMID: 23996989 DOI: 10.5435/JAAOS-21-09-577]</w:t>
      </w:r>
    </w:p>
    <w:p w14:paraId="66967741"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2 </w:t>
      </w:r>
      <w:r w:rsidRPr="008C38B3">
        <w:rPr>
          <w:rFonts w:ascii="Book Antiqua" w:hAnsi="Book Antiqua"/>
          <w:b/>
          <w:sz w:val="24"/>
          <w:szCs w:val="24"/>
        </w:rPr>
        <w:t>Hochberg MC</w:t>
      </w:r>
      <w:r w:rsidRPr="008C38B3">
        <w:rPr>
          <w:rFonts w:ascii="Book Antiqua" w:hAnsi="Book Antiqua"/>
          <w:sz w:val="24"/>
          <w:szCs w:val="24"/>
        </w:rPr>
        <w:t xml:space="preserve">, Altman RD, April KT, </w:t>
      </w:r>
      <w:proofErr w:type="spellStart"/>
      <w:r w:rsidRPr="008C38B3">
        <w:rPr>
          <w:rFonts w:ascii="Book Antiqua" w:hAnsi="Book Antiqua"/>
          <w:sz w:val="24"/>
          <w:szCs w:val="24"/>
        </w:rPr>
        <w:t>Benkhalti</w:t>
      </w:r>
      <w:proofErr w:type="spellEnd"/>
      <w:r w:rsidRPr="008C38B3">
        <w:rPr>
          <w:rFonts w:ascii="Book Antiqua" w:hAnsi="Book Antiqua"/>
          <w:sz w:val="24"/>
          <w:szCs w:val="24"/>
        </w:rPr>
        <w:t xml:space="preserve"> M, </w:t>
      </w:r>
      <w:proofErr w:type="spellStart"/>
      <w:r w:rsidRPr="008C38B3">
        <w:rPr>
          <w:rFonts w:ascii="Book Antiqua" w:hAnsi="Book Antiqua"/>
          <w:sz w:val="24"/>
          <w:szCs w:val="24"/>
        </w:rPr>
        <w:t>Guyatt</w:t>
      </w:r>
      <w:proofErr w:type="spellEnd"/>
      <w:r w:rsidRPr="008C38B3">
        <w:rPr>
          <w:rFonts w:ascii="Book Antiqua" w:hAnsi="Book Antiqua"/>
          <w:sz w:val="24"/>
          <w:szCs w:val="24"/>
        </w:rPr>
        <w:t xml:space="preserve"> G, McGowan J, </w:t>
      </w:r>
      <w:proofErr w:type="spellStart"/>
      <w:r w:rsidRPr="008C38B3">
        <w:rPr>
          <w:rFonts w:ascii="Book Antiqua" w:hAnsi="Book Antiqua"/>
          <w:sz w:val="24"/>
          <w:szCs w:val="24"/>
        </w:rPr>
        <w:t>Towheed</w:t>
      </w:r>
      <w:proofErr w:type="spellEnd"/>
      <w:r w:rsidRPr="008C38B3">
        <w:rPr>
          <w:rFonts w:ascii="Book Antiqua" w:hAnsi="Book Antiqua"/>
          <w:sz w:val="24"/>
          <w:szCs w:val="24"/>
        </w:rPr>
        <w:t xml:space="preserve"> T, Welch V, Wells G, </w:t>
      </w:r>
      <w:proofErr w:type="spellStart"/>
      <w:r w:rsidRPr="008C38B3">
        <w:rPr>
          <w:rFonts w:ascii="Book Antiqua" w:hAnsi="Book Antiqua"/>
          <w:sz w:val="24"/>
          <w:szCs w:val="24"/>
        </w:rPr>
        <w:t>Tugwell</w:t>
      </w:r>
      <w:proofErr w:type="spellEnd"/>
      <w:r w:rsidRPr="008C38B3">
        <w:rPr>
          <w:rFonts w:ascii="Book Antiqua" w:hAnsi="Book Antiqua"/>
          <w:sz w:val="24"/>
          <w:szCs w:val="24"/>
        </w:rPr>
        <w:t xml:space="preserve"> P; American College of Rheumatology. </w:t>
      </w:r>
      <w:proofErr w:type="gramStart"/>
      <w:r w:rsidRPr="008C38B3">
        <w:rPr>
          <w:rFonts w:ascii="Book Antiqua" w:hAnsi="Book Antiqua"/>
          <w:sz w:val="24"/>
          <w:szCs w:val="24"/>
        </w:rPr>
        <w:t xml:space="preserve">American College of Rheumatology 2012 recommendations for the use of </w:t>
      </w:r>
      <w:proofErr w:type="spellStart"/>
      <w:r w:rsidRPr="008C38B3">
        <w:rPr>
          <w:rFonts w:ascii="Book Antiqua" w:hAnsi="Book Antiqua"/>
          <w:sz w:val="24"/>
          <w:szCs w:val="24"/>
        </w:rPr>
        <w:t>nonpharmacologic</w:t>
      </w:r>
      <w:proofErr w:type="spellEnd"/>
      <w:r w:rsidRPr="008C38B3">
        <w:rPr>
          <w:rFonts w:ascii="Book Antiqua" w:hAnsi="Book Antiqua"/>
          <w:sz w:val="24"/>
          <w:szCs w:val="24"/>
        </w:rPr>
        <w:t xml:space="preserve"> and pharmacologic therapies in osteoarthritis of the hand, hip, and knee.</w:t>
      </w:r>
      <w:proofErr w:type="gramEnd"/>
      <w:r w:rsidRPr="008C38B3">
        <w:rPr>
          <w:rFonts w:ascii="Book Antiqua" w:hAnsi="Book Antiqua"/>
          <w:sz w:val="24"/>
          <w:szCs w:val="24"/>
        </w:rPr>
        <w:t xml:space="preserve"> </w:t>
      </w:r>
      <w:r w:rsidRPr="008C38B3">
        <w:rPr>
          <w:rFonts w:ascii="Book Antiqua" w:hAnsi="Book Antiqua"/>
          <w:i/>
          <w:sz w:val="24"/>
          <w:szCs w:val="24"/>
        </w:rPr>
        <w:t>Arthritis Care Res (Hoboken)</w:t>
      </w:r>
      <w:r w:rsidRPr="008C38B3">
        <w:rPr>
          <w:rFonts w:ascii="Book Antiqua" w:hAnsi="Book Antiqua"/>
          <w:sz w:val="24"/>
          <w:szCs w:val="24"/>
        </w:rPr>
        <w:t xml:space="preserve"> 2012; </w:t>
      </w:r>
      <w:r w:rsidRPr="008C38B3">
        <w:rPr>
          <w:rFonts w:ascii="Book Antiqua" w:hAnsi="Book Antiqua"/>
          <w:b/>
          <w:sz w:val="24"/>
          <w:szCs w:val="24"/>
        </w:rPr>
        <w:t>64</w:t>
      </w:r>
      <w:r w:rsidRPr="008C38B3">
        <w:rPr>
          <w:rFonts w:ascii="Book Antiqua" w:hAnsi="Book Antiqua"/>
          <w:sz w:val="24"/>
          <w:szCs w:val="24"/>
        </w:rPr>
        <w:t>: 465-474 [PMID: 22563589 DOI: 10.1002/acr.21596]</w:t>
      </w:r>
    </w:p>
    <w:p w14:paraId="3569F585"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3 </w:t>
      </w:r>
      <w:r w:rsidRPr="008C38B3">
        <w:rPr>
          <w:rFonts w:ascii="Book Antiqua" w:hAnsi="Book Antiqua"/>
          <w:b/>
          <w:sz w:val="24"/>
          <w:szCs w:val="24"/>
        </w:rPr>
        <w:t>Raman R</w:t>
      </w:r>
      <w:r w:rsidRPr="008C38B3">
        <w:rPr>
          <w:rFonts w:ascii="Book Antiqua" w:hAnsi="Book Antiqua"/>
          <w:sz w:val="24"/>
          <w:szCs w:val="24"/>
        </w:rPr>
        <w:t xml:space="preserve">, </w:t>
      </w:r>
      <w:proofErr w:type="spellStart"/>
      <w:r w:rsidRPr="008C38B3">
        <w:rPr>
          <w:rFonts w:ascii="Book Antiqua" w:hAnsi="Book Antiqua"/>
          <w:sz w:val="24"/>
          <w:szCs w:val="24"/>
        </w:rPr>
        <w:t>Henrotin</w:t>
      </w:r>
      <w:proofErr w:type="spellEnd"/>
      <w:r w:rsidRPr="008C38B3">
        <w:rPr>
          <w:rFonts w:ascii="Book Antiqua" w:hAnsi="Book Antiqua"/>
          <w:sz w:val="24"/>
          <w:szCs w:val="24"/>
        </w:rPr>
        <w:t xml:space="preserve"> Y, Chevalier X, </w:t>
      </w:r>
      <w:proofErr w:type="spellStart"/>
      <w:r w:rsidRPr="008C38B3">
        <w:rPr>
          <w:rFonts w:ascii="Book Antiqua" w:hAnsi="Book Antiqua"/>
          <w:sz w:val="24"/>
          <w:szCs w:val="24"/>
        </w:rPr>
        <w:t>Migliore</w:t>
      </w:r>
      <w:proofErr w:type="spellEnd"/>
      <w:r w:rsidRPr="008C38B3">
        <w:rPr>
          <w:rFonts w:ascii="Book Antiqua" w:hAnsi="Book Antiqua"/>
          <w:sz w:val="24"/>
          <w:szCs w:val="24"/>
        </w:rPr>
        <w:t xml:space="preserve"> A, </w:t>
      </w:r>
      <w:proofErr w:type="spellStart"/>
      <w:r w:rsidRPr="008C38B3">
        <w:rPr>
          <w:rFonts w:ascii="Book Antiqua" w:hAnsi="Book Antiqua"/>
          <w:sz w:val="24"/>
          <w:szCs w:val="24"/>
        </w:rPr>
        <w:t>Jerosch</w:t>
      </w:r>
      <w:proofErr w:type="spellEnd"/>
      <w:r w:rsidRPr="008C38B3">
        <w:rPr>
          <w:rFonts w:ascii="Book Antiqua" w:hAnsi="Book Antiqua"/>
          <w:sz w:val="24"/>
          <w:szCs w:val="24"/>
        </w:rPr>
        <w:t xml:space="preserve"> J, Montfort J, Bard H, Baron D, </w:t>
      </w:r>
      <w:proofErr w:type="spellStart"/>
      <w:r w:rsidRPr="008C38B3">
        <w:rPr>
          <w:rFonts w:ascii="Book Antiqua" w:hAnsi="Book Antiqua"/>
          <w:sz w:val="24"/>
          <w:szCs w:val="24"/>
        </w:rPr>
        <w:t>Richette</w:t>
      </w:r>
      <w:proofErr w:type="spellEnd"/>
      <w:r w:rsidRPr="008C38B3">
        <w:rPr>
          <w:rFonts w:ascii="Book Antiqua" w:hAnsi="Book Antiqua"/>
          <w:sz w:val="24"/>
          <w:szCs w:val="24"/>
        </w:rPr>
        <w:t xml:space="preserve"> P, </w:t>
      </w:r>
      <w:proofErr w:type="spellStart"/>
      <w:r w:rsidRPr="008C38B3">
        <w:rPr>
          <w:rFonts w:ascii="Book Antiqua" w:hAnsi="Book Antiqua"/>
          <w:sz w:val="24"/>
          <w:szCs w:val="24"/>
        </w:rPr>
        <w:t>Conrozier</w:t>
      </w:r>
      <w:proofErr w:type="spellEnd"/>
      <w:r w:rsidRPr="008C38B3">
        <w:rPr>
          <w:rFonts w:ascii="Book Antiqua" w:hAnsi="Book Antiqua"/>
          <w:sz w:val="24"/>
          <w:szCs w:val="24"/>
        </w:rPr>
        <w:t xml:space="preserve"> T. Decision Algorithms for the Retreatment with </w:t>
      </w:r>
      <w:proofErr w:type="spellStart"/>
      <w:r w:rsidRPr="008C38B3">
        <w:rPr>
          <w:rFonts w:ascii="Book Antiqua" w:hAnsi="Book Antiqua"/>
          <w:sz w:val="24"/>
          <w:szCs w:val="24"/>
        </w:rPr>
        <w:t>Viscosupplementation</w:t>
      </w:r>
      <w:proofErr w:type="spellEnd"/>
      <w:r w:rsidRPr="008C38B3">
        <w:rPr>
          <w:rFonts w:ascii="Book Antiqua" w:hAnsi="Book Antiqua"/>
          <w:sz w:val="24"/>
          <w:szCs w:val="24"/>
        </w:rPr>
        <w:t xml:space="preserve"> in Patients Suffering from Knee Osteoarthritis: Recommendations from the </w:t>
      </w:r>
      <w:proofErr w:type="spellStart"/>
      <w:r w:rsidRPr="008C38B3">
        <w:rPr>
          <w:rFonts w:ascii="Book Antiqua" w:hAnsi="Book Antiqua"/>
          <w:sz w:val="24"/>
          <w:szCs w:val="24"/>
        </w:rPr>
        <w:t>EUROpean</w:t>
      </w:r>
      <w:proofErr w:type="spellEnd"/>
      <w:r w:rsidRPr="008C38B3">
        <w:rPr>
          <w:rFonts w:ascii="Book Antiqua" w:hAnsi="Book Antiqua"/>
          <w:sz w:val="24"/>
          <w:szCs w:val="24"/>
        </w:rPr>
        <w:t xml:space="preserve"> </w:t>
      </w:r>
      <w:proofErr w:type="spellStart"/>
      <w:r w:rsidRPr="008C38B3">
        <w:rPr>
          <w:rFonts w:ascii="Book Antiqua" w:hAnsi="Book Antiqua"/>
          <w:sz w:val="24"/>
          <w:szCs w:val="24"/>
        </w:rPr>
        <w:t>VIScosupplementation</w:t>
      </w:r>
      <w:proofErr w:type="spellEnd"/>
      <w:r w:rsidRPr="008C38B3">
        <w:rPr>
          <w:rFonts w:ascii="Book Antiqua" w:hAnsi="Book Antiqua"/>
          <w:sz w:val="24"/>
          <w:szCs w:val="24"/>
        </w:rPr>
        <w:t xml:space="preserve"> </w:t>
      </w:r>
      <w:proofErr w:type="spellStart"/>
      <w:r w:rsidRPr="008C38B3">
        <w:rPr>
          <w:rFonts w:ascii="Book Antiqua" w:hAnsi="Book Antiqua"/>
          <w:sz w:val="24"/>
          <w:szCs w:val="24"/>
        </w:rPr>
        <w:t>COnsensus</w:t>
      </w:r>
      <w:proofErr w:type="spellEnd"/>
      <w:r w:rsidRPr="008C38B3">
        <w:rPr>
          <w:rFonts w:ascii="Book Antiqua" w:hAnsi="Book Antiqua"/>
          <w:sz w:val="24"/>
          <w:szCs w:val="24"/>
        </w:rPr>
        <w:t xml:space="preserve"> Group (EUROVISCO). </w:t>
      </w:r>
      <w:r w:rsidRPr="008C38B3">
        <w:rPr>
          <w:rFonts w:ascii="Book Antiqua" w:hAnsi="Book Antiqua"/>
          <w:i/>
          <w:sz w:val="24"/>
          <w:szCs w:val="24"/>
        </w:rPr>
        <w:t>Cartilage</w:t>
      </w:r>
      <w:r w:rsidRPr="008C38B3">
        <w:rPr>
          <w:rFonts w:ascii="Book Antiqua" w:hAnsi="Book Antiqua"/>
          <w:sz w:val="24"/>
          <w:szCs w:val="24"/>
        </w:rPr>
        <w:t xml:space="preserve"> 2018; </w:t>
      </w:r>
      <w:r w:rsidRPr="008C38B3">
        <w:rPr>
          <w:rFonts w:ascii="Book Antiqua" w:hAnsi="Book Antiqua"/>
          <w:b/>
          <w:sz w:val="24"/>
          <w:szCs w:val="24"/>
        </w:rPr>
        <w:t>9</w:t>
      </w:r>
      <w:r w:rsidRPr="008C38B3">
        <w:rPr>
          <w:rFonts w:ascii="Book Antiqua" w:hAnsi="Book Antiqua"/>
          <w:sz w:val="24"/>
          <w:szCs w:val="24"/>
        </w:rPr>
        <w:t>: 263-275 [PMID: 29110511 DOI: 10.1177/1947603517693043]</w:t>
      </w:r>
    </w:p>
    <w:p w14:paraId="3CFCC14A"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4 </w:t>
      </w:r>
      <w:r w:rsidRPr="008C38B3">
        <w:rPr>
          <w:rFonts w:ascii="Book Antiqua" w:hAnsi="Book Antiqua"/>
          <w:b/>
          <w:sz w:val="24"/>
          <w:szCs w:val="24"/>
        </w:rPr>
        <w:t>Zhang W</w:t>
      </w:r>
      <w:r w:rsidRPr="008C38B3">
        <w:rPr>
          <w:rFonts w:ascii="Book Antiqua" w:hAnsi="Book Antiqua"/>
          <w:sz w:val="24"/>
          <w:szCs w:val="24"/>
        </w:rPr>
        <w:t xml:space="preserve">, Doherty M, Peat G, </w:t>
      </w:r>
      <w:proofErr w:type="spellStart"/>
      <w:r w:rsidRPr="008C38B3">
        <w:rPr>
          <w:rFonts w:ascii="Book Antiqua" w:hAnsi="Book Antiqua"/>
          <w:sz w:val="24"/>
          <w:szCs w:val="24"/>
        </w:rPr>
        <w:t>Bierma-Zeinstra</w:t>
      </w:r>
      <w:proofErr w:type="spellEnd"/>
      <w:r w:rsidRPr="008C38B3">
        <w:rPr>
          <w:rFonts w:ascii="Book Antiqua" w:hAnsi="Book Antiqua"/>
          <w:sz w:val="24"/>
          <w:szCs w:val="24"/>
        </w:rPr>
        <w:t xml:space="preserve"> MA, Arden NK, </w:t>
      </w:r>
      <w:proofErr w:type="spellStart"/>
      <w:r w:rsidRPr="008C38B3">
        <w:rPr>
          <w:rFonts w:ascii="Book Antiqua" w:hAnsi="Book Antiqua"/>
          <w:sz w:val="24"/>
          <w:szCs w:val="24"/>
        </w:rPr>
        <w:t>Bresnihan</w:t>
      </w:r>
      <w:proofErr w:type="spellEnd"/>
      <w:r w:rsidRPr="008C38B3">
        <w:rPr>
          <w:rFonts w:ascii="Book Antiqua" w:hAnsi="Book Antiqua"/>
          <w:sz w:val="24"/>
          <w:szCs w:val="24"/>
        </w:rPr>
        <w:t xml:space="preserve"> B, Herrero-Beaumont G, </w:t>
      </w:r>
      <w:proofErr w:type="spellStart"/>
      <w:r w:rsidRPr="008C38B3">
        <w:rPr>
          <w:rFonts w:ascii="Book Antiqua" w:hAnsi="Book Antiqua"/>
          <w:sz w:val="24"/>
          <w:szCs w:val="24"/>
        </w:rPr>
        <w:t>Kirschner</w:t>
      </w:r>
      <w:proofErr w:type="spellEnd"/>
      <w:r w:rsidRPr="008C38B3">
        <w:rPr>
          <w:rFonts w:ascii="Book Antiqua" w:hAnsi="Book Antiqua"/>
          <w:sz w:val="24"/>
          <w:szCs w:val="24"/>
        </w:rPr>
        <w:t xml:space="preserve"> S, </w:t>
      </w:r>
      <w:proofErr w:type="spellStart"/>
      <w:r w:rsidRPr="008C38B3">
        <w:rPr>
          <w:rFonts w:ascii="Book Antiqua" w:hAnsi="Book Antiqua"/>
          <w:sz w:val="24"/>
          <w:szCs w:val="24"/>
        </w:rPr>
        <w:t>Leeb</w:t>
      </w:r>
      <w:proofErr w:type="spellEnd"/>
      <w:r w:rsidRPr="008C38B3">
        <w:rPr>
          <w:rFonts w:ascii="Book Antiqua" w:hAnsi="Book Antiqua"/>
          <w:sz w:val="24"/>
          <w:szCs w:val="24"/>
        </w:rPr>
        <w:t xml:space="preserve"> BF, </w:t>
      </w:r>
      <w:proofErr w:type="spellStart"/>
      <w:r w:rsidRPr="008C38B3">
        <w:rPr>
          <w:rFonts w:ascii="Book Antiqua" w:hAnsi="Book Antiqua"/>
          <w:sz w:val="24"/>
          <w:szCs w:val="24"/>
        </w:rPr>
        <w:t>Lohmander</w:t>
      </w:r>
      <w:proofErr w:type="spellEnd"/>
      <w:r w:rsidRPr="008C38B3">
        <w:rPr>
          <w:rFonts w:ascii="Book Antiqua" w:hAnsi="Book Antiqua"/>
          <w:sz w:val="24"/>
          <w:szCs w:val="24"/>
        </w:rPr>
        <w:t xml:space="preserve"> LS, </w:t>
      </w:r>
      <w:proofErr w:type="spellStart"/>
      <w:r w:rsidRPr="008C38B3">
        <w:rPr>
          <w:rFonts w:ascii="Book Antiqua" w:hAnsi="Book Antiqua"/>
          <w:sz w:val="24"/>
          <w:szCs w:val="24"/>
        </w:rPr>
        <w:t>Mazières</w:t>
      </w:r>
      <w:proofErr w:type="spellEnd"/>
      <w:r w:rsidRPr="008C38B3">
        <w:rPr>
          <w:rFonts w:ascii="Book Antiqua" w:hAnsi="Book Antiqua"/>
          <w:sz w:val="24"/>
          <w:szCs w:val="24"/>
        </w:rPr>
        <w:t xml:space="preserve"> B, </w:t>
      </w:r>
      <w:proofErr w:type="spellStart"/>
      <w:r w:rsidRPr="008C38B3">
        <w:rPr>
          <w:rFonts w:ascii="Book Antiqua" w:hAnsi="Book Antiqua"/>
          <w:sz w:val="24"/>
          <w:szCs w:val="24"/>
        </w:rPr>
        <w:t>Pavelka</w:t>
      </w:r>
      <w:proofErr w:type="spellEnd"/>
      <w:r w:rsidRPr="008C38B3">
        <w:rPr>
          <w:rFonts w:ascii="Book Antiqua" w:hAnsi="Book Antiqua"/>
          <w:sz w:val="24"/>
          <w:szCs w:val="24"/>
        </w:rPr>
        <w:t xml:space="preserve"> K, </w:t>
      </w:r>
      <w:proofErr w:type="spellStart"/>
      <w:r w:rsidRPr="008C38B3">
        <w:rPr>
          <w:rFonts w:ascii="Book Antiqua" w:hAnsi="Book Antiqua"/>
          <w:sz w:val="24"/>
          <w:szCs w:val="24"/>
        </w:rPr>
        <w:t>Punzi</w:t>
      </w:r>
      <w:proofErr w:type="spellEnd"/>
      <w:r w:rsidRPr="008C38B3">
        <w:rPr>
          <w:rFonts w:ascii="Book Antiqua" w:hAnsi="Book Antiqua"/>
          <w:sz w:val="24"/>
          <w:szCs w:val="24"/>
        </w:rPr>
        <w:t xml:space="preserve"> L, So AK, </w:t>
      </w:r>
      <w:proofErr w:type="spellStart"/>
      <w:r w:rsidRPr="008C38B3">
        <w:rPr>
          <w:rFonts w:ascii="Book Antiqua" w:hAnsi="Book Antiqua"/>
          <w:sz w:val="24"/>
          <w:szCs w:val="24"/>
        </w:rPr>
        <w:t>Tuncer</w:t>
      </w:r>
      <w:proofErr w:type="spellEnd"/>
      <w:r w:rsidRPr="008C38B3">
        <w:rPr>
          <w:rFonts w:ascii="Book Antiqua" w:hAnsi="Book Antiqua"/>
          <w:sz w:val="24"/>
          <w:szCs w:val="24"/>
        </w:rPr>
        <w:t xml:space="preserve"> T, Watt I, </w:t>
      </w:r>
      <w:proofErr w:type="spellStart"/>
      <w:r w:rsidRPr="008C38B3">
        <w:rPr>
          <w:rFonts w:ascii="Book Antiqua" w:hAnsi="Book Antiqua"/>
          <w:sz w:val="24"/>
          <w:szCs w:val="24"/>
        </w:rPr>
        <w:t>Bijlsma</w:t>
      </w:r>
      <w:proofErr w:type="spellEnd"/>
      <w:r w:rsidRPr="008C38B3">
        <w:rPr>
          <w:rFonts w:ascii="Book Antiqua" w:hAnsi="Book Antiqua"/>
          <w:sz w:val="24"/>
          <w:szCs w:val="24"/>
        </w:rPr>
        <w:t xml:space="preserve"> JW. </w:t>
      </w:r>
      <w:proofErr w:type="gramStart"/>
      <w:r w:rsidRPr="008C38B3">
        <w:rPr>
          <w:rFonts w:ascii="Book Antiqua" w:hAnsi="Book Antiqua"/>
          <w:sz w:val="24"/>
          <w:szCs w:val="24"/>
        </w:rPr>
        <w:t>EULAR evidence-based recommendations for the diagnosis of knee osteoarthritis.</w:t>
      </w:r>
      <w:proofErr w:type="gramEnd"/>
      <w:r w:rsidRPr="008C38B3">
        <w:rPr>
          <w:rFonts w:ascii="Book Antiqua" w:hAnsi="Book Antiqua"/>
          <w:sz w:val="24"/>
          <w:szCs w:val="24"/>
        </w:rPr>
        <w:t xml:space="preserve"> </w:t>
      </w:r>
      <w:r w:rsidRPr="008C38B3">
        <w:rPr>
          <w:rFonts w:ascii="Book Antiqua" w:hAnsi="Book Antiqua"/>
          <w:i/>
          <w:sz w:val="24"/>
          <w:szCs w:val="24"/>
        </w:rPr>
        <w:t>Ann Rheum Dis</w:t>
      </w:r>
      <w:r w:rsidRPr="008C38B3">
        <w:rPr>
          <w:rFonts w:ascii="Book Antiqua" w:hAnsi="Book Antiqua"/>
          <w:sz w:val="24"/>
          <w:szCs w:val="24"/>
        </w:rPr>
        <w:t xml:space="preserve"> 2010; </w:t>
      </w:r>
      <w:r w:rsidRPr="008C38B3">
        <w:rPr>
          <w:rFonts w:ascii="Book Antiqua" w:hAnsi="Book Antiqua"/>
          <w:b/>
          <w:sz w:val="24"/>
          <w:szCs w:val="24"/>
        </w:rPr>
        <w:t>69</w:t>
      </w:r>
      <w:r w:rsidRPr="008C38B3">
        <w:rPr>
          <w:rFonts w:ascii="Book Antiqua" w:hAnsi="Book Antiqua"/>
          <w:sz w:val="24"/>
          <w:szCs w:val="24"/>
        </w:rPr>
        <w:t>: 483-489 [PMID: 19762361 DOI: 10.1136/ard.2009.113100]</w:t>
      </w:r>
    </w:p>
    <w:p w14:paraId="479002C8"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5 </w:t>
      </w:r>
      <w:proofErr w:type="spellStart"/>
      <w:r w:rsidRPr="008C38B3">
        <w:rPr>
          <w:rFonts w:ascii="Book Antiqua" w:hAnsi="Book Antiqua"/>
          <w:b/>
          <w:sz w:val="24"/>
          <w:szCs w:val="24"/>
        </w:rPr>
        <w:t>Bannuru</w:t>
      </w:r>
      <w:proofErr w:type="spellEnd"/>
      <w:r w:rsidRPr="008C38B3">
        <w:rPr>
          <w:rFonts w:ascii="Book Antiqua" w:hAnsi="Book Antiqua"/>
          <w:b/>
          <w:sz w:val="24"/>
          <w:szCs w:val="24"/>
        </w:rPr>
        <w:t xml:space="preserve"> RR</w:t>
      </w:r>
      <w:r w:rsidRPr="008C38B3">
        <w:rPr>
          <w:rFonts w:ascii="Book Antiqua" w:hAnsi="Book Antiqua"/>
          <w:sz w:val="24"/>
          <w:szCs w:val="24"/>
        </w:rPr>
        <w:t xml:space="preserve">, </w:t>
      </w:r>
      <w:proofErr w:type="spellStart"/>
      <w:r w:rsidRPr="008C38B3">
        <w:rPr>
          <w:rFonts w:ascii="Book Antiqua" w:hAnsi="Book Antiqua"/>
          <w:sz w:val="24"/>
          <w:szCs w:val="24"/>
        </w:rPr>
        <w:t>Osani</w:t>
      </w:r>
      <w:proofErr w:type="spellEnd"/>
      <w:r w:rsidRPr="008C38B3">
        <w:rPr>
          <w:rFonts w:ascii="Book Antiqua" w:hAnsi="Book Antiqua"/>
          <w:sz w:val="24"/>
          <w:szCs w:val="24"/>
        </w:rPr>
        <w:t xml:space="preserve"> MC, </w:t>
      </w:r>
      <w:proofErr w:type="spellStart"/>
      <w:r w:rsidRPr="008C38B3">
        <w:rPr>
          <w:rFonts w:ascii="Book Antiqua" w:hAnsi="Book Antiqua"/>
          <w:sz w:val="24"/>
          <w:szCs w:val="24"/>
        </w:rPr>
        <w:t>Vaysbrot</w:t>
      </w:r>
      <w:proofErr w:type="spellEnd"/>
      <w:r w:rsidRPr="008C38B3">
        <w:rPr>
          <w:rFonts w:ascii="Book Antiqua" w:hAnsi="Book Antiqua"/>
          <w:sz w:val="24"/>
          <w:szCs w:val="24"/>
        </w:rPr>
        <w:t xml:space="preserve"> EE, Arden NK, </w:t>
      </w:r>
      <w:proofErr w:type="spellStart"/>
      <w:r w:rsidRPr="008C38B3">
        <w:rPr>
          <w:rFonts w:ascii="Book Antiqua" w:hAnsi="Book Antiqua"/>
          <w:sz w:val="24"/>
          <w:szCs w:val="24"/>
        </w:rPr>
        <w:t>Bennell</w:t>
      </w:r>
      <w:proofErr w:type="spellEnd"/>
      <w:r w:rsidRPr="008C38B3">
        <w:rPr>
          <w:rFonts w:ascii="Book Antiqua" w:hAnsi="Book Antiqua"/>
          <w:sz w:val="24"/>
          <w:szCs w:val="24"/>
        </w:rPr>
        <w:t xml:space="preserve"> K, </w:t>
      </w:r>
      <w:proofErr w:type="spellStart"/>
      <w:r w:rsidRPr="008C38B3">
        <w:rPr>
          <w:rFonts w:ascii="Book Antiqua" w:hAnsi="Book Antiqua"/>
          <w:sz w:val="24"/>
          <w:szCs w:val="24"/>
        </w:rPr>
        <w:t>Bierma-Zeinstra</w:t>
      </w:r>
      <w:proofErr w:type="spellEnd"/>
      <w:r w:rsidRPr="008C38B3">
        <w:rPr>
          <w:rFonts w:ascii="Book Antiqua" w:hAnsi="Book Antiqua"/>
          <w:sz w:val="24"/>
          <w:szCs w:val="24"/>
        </w:rPr>
        <w:t xml:space="preserve"> SMA, Kraus VB, </w:t>
      </w:r>
      <w:proofErr w:type="spellStart"/>
      <w:r w:rsidRPr="008C38B3">
        <w:rPr>
          <w:rFonts w:ascii="Book Antiqua" w:hAnsi="Book Antiqua"/>
          <w:sz w:val="24"/>
          <w:szCs w:val="24"/>
        </w:rPr>
        <w:t>Lohmander</w:t>
      </w:r>
      <w:proofErr w:type="spellEnd"/>
      <w:r w:rsidRPr="008C38B3">
        <w:rPr>
          <w:rFonts w:ascii="Book Antiqua" w:hAnsi="Book Antiqua"/>
          <w:sz w:val="24"/>
          <w:szCs w:val="24"/>
        </w:rPr>
        <w:t xml:space="preserve"> LS, Abbott JH, Bhandari M, Blanco FJ, Espinosa R, Haugen IK, Lin J, </w:t>
      </w:r>
      <w:proofErr w:type="spellStart"/>
      <w:r w:rsidRPr="008C38B3">
        <w:rPr>
          <w:rFonts w:ascii="Book Antiqua" w:hAnsi="Book Antiqua"/>
          <w:sz w:val="24"/>
          <w:szCs w:val="24"/>
        </w:rPr>
        <w:t>Mandl</w:t>
      </w:r>
      <w:proofErr w:type="spellEnd"/>
      <w:r w:rsidRPr="008C38B3">
        <w:rPr>
          <w:rFonts w:ascii="Book Antiqua" w:hAnsi="Book Antiqua"/>
          <w:sz w:val="24"/>
          <w:szCs w:val="24"/>
        </w:rPr>
        <w:t xml:space="preserve"> LA, </w:t>
      </w:r>
      <w:proofErr w:type="spellStart"/>
      <w:r w:rsidRPr="008C38B3">
        <w:rPr>
          <w:rFonts w:ascii="Book Antiqua" w:hAnsi="Book Antiqua"/>
          <w:sz w:val="24"/>
          <w:szCs w:val="24"/>
        </w:rPr>
        <w:t>Moilanen</w:t>
      </w:r>
      <w:proofErr w:type="spellEnd"/>
      <w:r w:rsidRPr="008C38B3">
        <w:rPr>
          <w:rFonts w:ascii="Book Antiqua" w:hAnsi="Book Antiqua"/>
          <w:sz w:val="24"/>
          <w:szCs w:val="24"/>
        </w:rPr>
        <w:t xml:space="preserve"> E, Nakamura N, Snyder-</w:t>
      </w:r>
      <w:proofErr w:type="spellStart"/>
      <w:r w:rsidRPr="008C38B3">
        <w:rPr>
          <w:rFonts w:ascii="Book Antiqua" w:hAnsi="Book Antiqua"/>
          <w:sz w:val="24"/>
          <w:szCs w:val="24"/>
        </w:rPr>
        <w:t>Mackler</w:t>
      </w:r>
      <w:proofErr w:type="spellEnd"/>
      <w:r w:rsidRPr="008C38B3">
        <w:rPr>
          <w:rFonts w:ascii="Book Antiqua" w:hAnsi="Book Antiqua"/>
          <w:sz w:val="24"/>
          <w:szCs w:val="24"/>
        </w:rPr>
        <w:t xml:space="preserve"> L, </w:t>
      </w:r>
      <w:proofErr w:type="spellStart"/>
      <w:r w:rsidRPr="008C38B3">
        <w:rPr>
          <w:rFonts w:ascii="Book Antiqua" w:hAnsi="Book Antiqua"/>
          <w:sz w:val="24"/>
          <w:szCs w:val="24"/>
        </w:rPr>
        <w:t>Trojian</w:t>
      </w:r>
      <w:proofErr w:type="spellEnd"/>
      <w:r w:rsidRPr="008C38B3">
        <w:rPr>
          <w:rFonts w:ascii="Book Antiqua" w:hAnsi="Book Antiqua"/>
          <w:sz w:val="24"/>
          <w:szCs w:val="24"/>
        </w:rPr>
        <w:t xml:space="preserve"> T, Underwood M, </w:t>
      </w:r>
      <w:proofErr w:type="spellStart"/>
      <w:r w:rsidRPr="008C38B3">
        <w:rPr>
          <w:rFonts w:ascii="Book Antiqua" w:hAnsi="Book Antiqua"/>
          <w:sz w:val="24"/>
          <w:szCs w:val="24"/>
        </w:rPr>
        <w:t>McAlindon</w:t>
      </w:r>
      <w:proofErr w:type="spellEnd"/>
      <w:r w:rsidRPr="008C38B3">
        <w:rPr>
          <w:rFonts w:ascii="Book Antiqua" w:hAnsi="Book Antiqua"/>
          <w:sz w:val="24"/>
          <w:szCs w:val="24"/>
        </w:rPr>
        <w:t xml:space="preserve"> TE. </w:t>
      </w:r>
      <w:proofErr w:type="gramStart"/>
      <w:r w:rsidRPr="008C38B3">
        <w:rPr>
          <w:rFonts w:ascii="Book Antiqua" w:hAnsi="Book Antiqua"/>
          <w:sz w:val="24"/>
          <w:szCs w:val="24"/>
        </w:rPr>
        <w:t xml:space="preserve">OARSI guidelines for the non-surgical management of knee, hip, and </w:t>
      </w:r>
      <w:proofErr w:type="spellStart"/>
      <w:r w:rsidRPr="008C38B3">
        <w:rPr>
          <w:rFonts w:ascii="Book Antiqua" w:hAnsi="Book Antiqua"/>
          <w:sz w:val="24"/>
          <w:szCs w:val="24"/>
        </w:rPr>
        <w:t>polyarticular</w:t>
      </w:r>
      <w:proofErr w:type="spellEnd"/>
      <w:r w:rsidRPr="008C38B3">
        <w:rPr>
          <w:rFonts w:ascii="Book Antiqua" w:hAnsi="Book Antiqua"/>
          <w:sz w:val="24"/>
          <w:szCs w:val="24"/>
        </w:rPr>
        <w:t xml:space="preserve"> osteoarthritis.</w:t>
      </w:r>
      <w:proofErr w:type="gramEnd"/>
      <w:r w:rsidRPr="008C38B3">
        <w:rPr>
          <w:rFonts w:ascii="Book Antiqua" w:hAnsi="Book Antiqua"/>
          <w:sz w:val="24"/>
          <w:szCs w:val="24"/>
        </w:rPr>
        <w:t xml:space="preserve"> </w:t>
      </w:r>
      <w:r w:rsidRPr="008C38B3">
        <w:rPr>
          <w:rFonts w:ascii="Book Antiqua" w:hAnsi="Book Antiqua"/>
          <w:i/>
          <w:sz w:val="24"/>
          <w:szCs w:val="24"/>
        </w:rPr>
        <w:t>Osteoarthritis Cartilage</w:t>
      </w:r>
      <w:r w:rsidRPr="008C38B3">
        <w:rPr>
          <w:rFonts w:ascii="Book Antiqua" w:hAnsi="Book Antiqua"/>
          <w:sz w:val="24"/>
          <w:szCs w:val="24"/>
        </w:rPr>
        <w:t xml:space="preserve"> 2019; </w:t>
      </w:r>
      <w:r w:rsidRPr="008C38B3">
        <w:rPr>
          <w:rFonts w:ascii="Book Antiqua" w:hAnsi="Book Antiqua"/>
          <w:b/>
          <w:sz w:val="24"/>
          <w:szCs w:val="24"/>
        </w:rPr>
        <w:t>27</w:t>
      </w:r>
      <w:r w:rsidRPr="008C38B3">
        <w:rPr>
          <w:rFonts w:ascii="Book Antiqua" w:hAnsi="Book Antiqua"/>
          <w:sz w:val="24"/>
          <w:szCs w:val="24"/>
        </w:rPr>
        <w:t>: 1578-1589 [PMID: 31278997 DOI: 10.1016/j.joca.2019.06.011]</w:t>
      </w:r>
    </w:p>
    <w:p w14:paraId="7AC796C2"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6 </w:t>
      </w:r>
      <w:r w:rsidRPr="008C38B3">
        <w:rPr>
          <w:rFonts w:ascii="Book Antiqua" w:hAnsi="Book Antiqua"/>
          <w:b/>
          <w:sz w:val="24"/>
          <w:szCs w:val="24"/>
        </w:rPr>
        <w:t>Chan FKL</w:t>
      </w:r>
      <w:r w:rsidRPr="008C38B3">
        <w:rPr>
          <w:rFonts w:ascii="Book Antiqua" w:hAnsi="Book Antiqua"/>
          <w:sz w:val="24"/>
          <w:szCs w:val="24"/>
        </w:rPr>
        <w:t xml:space="preserve">, Ching JYL, </w:t>
      </w:r>
      <w:proofErr w:type="spellStart"/>
      <w:r w:rsidRPr="008C38B3">
        <w:rPr>
          <w:rFonts w:ascii="Book Antiqua" w:hAnsi="Book Antiqua"/>
          <w:sz w:val="24"/>
          <w:szCs w:val="24"/>
        </w:rPr>
        <w:t>Tse</w:t>
      </w:r>
      <w:proofErr w:type="spellEnd"/>
      <w:r w:rsidRPr="008C38B3">
        <w:rPr>
          <w:rFonts w:ascii="Book Antiqua" w:hAnsi="Book Antiqua"/>
          <w:sz w:val="24"/>
          <w:szCs w:val="24"/>
        </w:rPr>
        <w:t xml:space="preserve"> YK, Lam K, Wong GLH, Ng SC, Lee V, Au KWL, Cheong PK, </w:t>
      </w:r>
      <w:proofErr w:type="spellStart"/>
      <w:r w:rsidRPr="008C38B3">
        <w:rPr>
          <w:rFonts w:ascii="Book Antiqua" w:hAnsi="Book Antiqua"/>
          <w:sz w:val="24"/>
          <w:szCs w:val="24"/>
        </w:rPr>
        <w:t>Suen</w:t>
      </w:r>
      <w:proofErr w:type="spellEnd"/>
      <w:r w:rsidRPr="008C38B3">
        <w:rPr>
          <w:rFonts w:ascii="Book Antiqua" w:hAnsi="Book Antiqua"/>
          <w:sz w:val="24"/>
          <w:szCs w:val="24"/>
        </w:rPr>
        <w:t xml:space="preserve"> BY, Chan H, </w:t>
      </w:r>
      <w:proofErr w:type="spellStart"/>
      <w:r w:rsidRPr="008C38B3">
        <w:rPr>
          <w:rFonts w:ascii="Book Antiqua" w:hAnsi="Book Antiqua"/>
          <w:sz w:val="24"/>
          <w:szCs w:val="24"/>
        </w:rPr>
        <w:t>Kee</w:t>
      </w:r>
      <w:proofErr w:type="spellEnd"/>
      <w:r w:rsidRPr="008C38B3">
        <w:rPr>
          <w:rFonts w:ascii="Book Antiqua" w:hAnsi="Book Antiqua"/>
          <w:sz w:val="24"/>
          <w:szCs w:val="24"/>
        </w:rPr>
        <w:t xml:space="preserve"> KM, Lo A, Wong VWS, Wu JCY, </w:t>
      </w:r>
      <w:proofErr w:type="spellStart"/>
      <w:r w:rsidRPr="008C38B3">
        <w:rPr>
          <w:rFonts w:ascii="Book Antiqua" w:hAnsi="Book Antiqua"/>
          <w:sz w:val="24"/>
          <w:szCs w:val="24"/>
        </w:rPr>
        <w:t>Kyaw</w:t>
      </w:r>
      <w:proofErr w:type="spellEnd"/>
      <w:r w:rsidRPr="008C38B3">
        <w:rPr>
          <w:rFonts w:ascii="Book Antiqua" w:hAnsi="Book Antiqua"/>
          <w:sz w:val="24"/>
          <w:szCs w:val="24"/>
        </w:rPr>
        <w:t xml:space="preserve"> MH. Gastrointestinal safety of celecoxib versus naproxen in patients with </w:t>
      </w:r>
      <w:proofErr w:type="spellStart"/>
      <w:r w:rsidRPr="008C38B3">
        <w:rPr>
          <w:rFonts w:ascii="Book Antiqua" w:hAnsi="Book Antiqua"/>
          <w:sz w:val="24"/>
          <w:szCs w:val="24"/>
        </w:rPr>
        <w:lastRenderedPageBreak/>
        <w:t>cardiothrombotic</w:t>
      </w:r>
      <w:proofErr w:type="spellEnd"/>
      <w:r w:rsidRPr="008C38B3">
        <w:rPr>
          <w:rFonts w:ascii="Book Antiqua" w:hAnsi="Book Antiqua"/>
          <w:sz w:val="24"/>
          <w:szCs w:val="24"/>
        </w:rPr>
        <w:t xml:space="preserve"> diseases and arthritis after upper gastrointestinal bleeding (CONCERN): an industry-independent, double-blind, double-dummy, </w:t>
      </w:r>
      <w:proofErr w:type="spellStart"/>
      <w:r w:rsidRPr="008C38B3">
        <w:rPr>
          <w:rFonts w:ascii="Book Antiqua" w:hAnsi="Book Antiqua"/>
          <w:sz w:val="24"/>
          <w:szCs w:val="24"/>
        </w:rPr>
        <w:t>randomised</w:t>
      </w:r>
      <w:proofErr w:type="spellEnd"/>
      <w:r w:rsidRPr="008C38B3">
        <w:rPr>
          <w:rFonts w:ascii="Book Antiqua" w:hAnsi="Book Antiqua"/>
          <w:sz w:val="24"/>
          <w:szCs w:val="24"/>
        </w:rPr>
        <w:t xml:space="preserve"> trial. </w:t>
      </w:r>
      <w:r w:rsidRPr="008C38B3">
        <w:rPr>
          <w:rFonts w:ascii="Book Antiqua" w:hAnsi="Book Antiqua"/>
          <w:i/>
          <w:sz w:val="24"/>
          <w:szCs w:val="24"/>
        </w:rPr>
        <w:t>Lancet</w:t>
      </w:r>
      <w:r w:rsidRPr="008C38B3">
        <w:rPr>
          <w:rFonts w:ascii="Book Antiqua" w:hAnsi="Book Antiqua"/>
          <w:sz w:val="24"/>
          <w:szCs w:val="24"/>
        </w:rPr>
        <w:t xml:space="preserve"> 2017; </w:t>
      </w:r>
      <w:r w:rsidRPr="008C38B3">
        <w:rPr>
          <w:rFonts w:ascii="Book Antiqua" w:hAnsi="Book Antiqua"/>
          <w:b/>
          <w:sz w:val="24"/>
          <w:szCs w:val="24"/>
        </w:rPr>
        <w:t>389</w:t>
      </w:r>
      <w:r w:rsidRPr="008C38B3">
        <w:rPr>
          <w:rFonts w:ascii="Book Antiqua" w:hAnsi="Book Antiqua"/>
          <w:sz w:val="24"/>
          <w:szCs w:val="24"/>
        </w:rPr>
        <w:t>: 2375-2382 [PMID: 28410791 DOI: 10.1016/S0140-6736(17)30981-9]</w:t>
      </w:r>
    </w:p>
    <w:p w14:paraId="55EF8417"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7 </w:t>
      </w:r>
      <w:r w:rsidRPr="008C38B3">
        <w:rPr>
          <w:rFonts w:ascii="Book Antiqua" w:hAnsi="Book Antiqua"/>
          <w:b/>
          <w:sz w:val="24"/>
          <w:szCs w:val="24"/>
        </w:rPr>
        <w:t>Feng X</w:t>
      </w:r>
      <w:r w:rsidRPr="008C38B3">
        <w:rPr>
          <w:rFonts w:ascii="Book Antiqua" w:hAnsi="Book Antiqua"/>
          <w:sz w:val="24"/>
          <w:szCs w:val="24"/>
        </w:rPr>
        <w:t xml:space="preserve">, Tian M, Zhang W, Mei H. Gastrointestinal safety of </w:t>
      </w:r>
      <w:proofErr w:type="spellStart"/>
      <w:r w:rsidRPr="008C38B3">
        <w:rPr>
          <w:rFonts w:ascii="Book Antiqua" w:hAnsi="Book Antiqua"/>
          <w:sz w:val="24"/>
          <w:szCs w:val="24"/>
        </w:rPr>
        <w:t>etoricoxib</w:t>
      </w:r>
      <w:proofErr w:type="spellEnd"/>
      <w:r w:rsidRPr="008C38B3">
        <w:rPr>
          <w:rFonts w:ascii="Book Antiqua" w:hAnsi="Book Antiqua"/>
          <w:sz w:val="24"/>
          <w:szCs w:val="24"/>
        </w:rPr>
        <w:t xml:space="preserve"> in osteoarthritis and rheumatoid arthritis: A meta-analysis. </w:t>
      </w:r>
      <w:proofErr w:type="spellStart"/>
      <w:r w:rsidRPr="008C38B3">
        <w:rPr>
          <w:rFonts w:ascii="Book Antiqua" w:hAnsi="Book Antiqua"/>
          <w:i/>
          <w:sz w:val="24"/>
          <w:szCs w:val="24"/>
        </w:rPr>
        <w:t>PLoS</w:t>
      </w:r>
      <w:proofErr w:type="spellEnd"/>
      <w:r w:rsidRPr="008C38B3">
        <w:rPr>
          <w:rFonts w:ascii="Book Antiqua" w:hAnsi="Book Antiqua"/>
          <w:i/>
          <w:sz w:val="24"/>
          <w:szCs w:val="24"/>
        </w:rPr>
        <w:t xml:space="preserve"> One</w:t>
      </w:r>
      <w:r w:rsidRPr="008C38B3">
        <w:rPr>
          <w:rFonts w:ascii="Book Antiqua" w:hAnsi="Book Antiqua"/>
          <w:sz w:val="24"/>
          <w:szCs w:val="24"/>
        </w:rPr>
        <w:t xml:space="preserve"> 2018; </w:t>
      </w:r>
      <w:r w:rsidRPr="008C38B3">
        <w:rPr>
          <w:rFonts w:ascii="Book Antiqua" w:hAnsi="Book Antiqua"/>
          <w:b/>
          <w:sz w:val="24"/>
          <w:szCs w:val="24"/>
        </w:rPr>
        <w:t>13</w:t>
      </w:r>
      <w:r w:rsidRPr="008C38B3">
        <w:rPr>
          <w:rFonts w:ascii="Book Antiqua" w:hAnsi="Book Antiqua"/>
          <w:sz w:val="24"/>
          <w:szCs w:val="24"/>
        </w:rPr>
        <w:t>: e0190798 [PMID: 29320568 DOI: 10.1371/journal.pone.0190798]</w:t>
      </w:r>
    </w:p>
    <w:p w14:paraId="60AB4AAF"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8 </w:t>
      </w:r>
      <w:proofErr w:type="spellStart"/>
      <w:r w:rsidRPr="008C38B3">
        <w:rPr>
          <w:rFonts w:ascii="Book Antiqua" w:hAnsi="Book Antiqua"/>
          <w:b/>
          <w:sz w:val="24"/>
          <w:szCs w:val="24"/>
        </w:rPr>
        <w:t>Nissen</w:t>
      </w:r>
      <w:proofErr w:type="spellEnd"/>
      <w:r w:rsidRPr="008C38B3">
        <w:rPr>
          <w:rFonts w:ascii="Book Antiqua" w:hAnsi="Book Antiqua"/>
          <w:b/>
          <w:sz w:val="24"/>
          <w:szCs w:val="24"/>
        </w:rPr>
        <w:t xml:space="preserve"> SE</w:t>
      </w:r>
      <w:r w:rsidRPr="008C38B3">
        <w:rPr>
          <w:rFonts w:ascii="Book Antiqua" w:hAnsi="Book Antiqua"/>
          <w:sz w:val="24"/>
          <w:szCs w:val="24"/>
        </w:rPr>
        <w:t xml:space="preserve">, </w:t>
      </w:r>
      <w:proofErr w:type="spellStart"/>
      <w:r w:rsidRPr="008C38B3">
        <w:rPr>
          <w:rFonts w:ascii="Book Antiqua" w:hAnsi="Book Antiqua"/>
          <w:sz w:val="24"/>
          <w:szCs w:val="24"/>
        </w:rPr>
        <w:t>Yeomans</w:t>
      </w:r>
      <w:proofErr w:type="spellEnd"/>
      <w:r w:rsidRPr="008C38B3">
        <w:rPr>
          <w:rFonts w:ascii="Book Antiqua" w:hAnsi="Book Antiqua"/>
          <w:sz w:val="24"/>
          <w:szCs w:val="24"/>
        </w:rPr>
        <w:t xml:space="preserve"> ND, Solomon DH, </w:t>
      </w:r>
      <w:proofErr w:type="spellStart"/>
      <w:r w:rsidRPr="008C38B3">
        <w:rPr>
          <w:rFonts w:ascii="Book Antiqua" w:hAnsi="Book Antiqua"/>
          <w:sz w:val="24"/>
          <w:szCs w:val="24"/>
        </w:rPr>
        <w:t>Lüscher</w:t>
      </w:r>
      <w:proofErr w:type="spellEnd"/>
      <w:r w:rsidRPr="008C38B3">
        <w:rPr>
          <w:rFonts w:ascii="Book Antiqua" w:hAnsi="Book Antiqua"/>
          <w:sz w:val="24"/>
          <w:szCs w:val="24"/>
        </w:rPr>
        <w:t xml:space="preserve"> TF, Libby P, </w:t>
      </w:r>
      <w:proofErr w:type="spellStart"/>
      <w:r w:rsidRPr="008C38B3">
        <w:rPr>
          <w:rFonts w:ascii="Book Antiqua" w:hAnsi="Book Antiqua"/>
          <w:sz w:val="24"/>
          <w:szCs w:val="24"/>
        </w:rPr>
        <w:t>Husni</w:t>
      </w:r>
      <w:proofErr w:type="spellEnd"/>
      <w:r w:rsidRPr="008C38B3">
        <w:rPr>
          <w:rFonts w:ascii="Book Antiqua" w:hAnsi="Book Antiqua"/>
          <w:sz w:val="24"/>
          <w:szCs w:val="24"/>
        </w:rPr>
        <w:t xml:space="preserve"> ME, Graham DY, Borer JS, Wisniewski LM, </w:t>
      </w:r>
      <w:proofErr w:type="spellStart"/>
      <w:r w:rsidRPr="008C38B3">
        <w:rPr>
          <w:rFonts w:ascii="Book Antiqua" w:hAnsi="Book Antiqua"/>
          <w:sz w:val="24"/>
          <w:szCs w:val="24"/>
        </w:rPr>
        <w:t>Wolski</w:t>
      </w:r>
      <w:proofErr w:type="spellEnd"/>
      <w:r w:rsidRPr="008C38B3">
        <w:rPr>
          <w:rFonts w:ascii="Book Antiqua" w:hAnsi="Book Antiqua"/>
          <w:sz w:val="24"/>
          <w:szCs w:val="24"/>
        </w:rPr>
        <w:t xml:space="preserve"> KE, Wang Q, Menon V, </w:t>
      </w:r>
      <w:proofErr w:type="spellStart"/>
      <w:r w:rsidRPr="008C38B3">
        <w:rPr>
          <w:rFonts w:ascii="Book Antiqua" w:hAnsi="Book Antiqua"/>
          <w:sz w:val="24"/>
          <w:szCs w:val="24"/>
        </w:rPr>
        <w:t>Ruschitzka</w:t>
      </w:r>
      <w:proofErr w:type="spellEnd"/>
      <w:r w:rsidRPr="008C38B3">
        <w:rPr>
          <w:rFonts w:ascii="Book Antiqua" w:hAnsi="Book Antiqua"/>
          <w:sz w:val="24"/>
          <w:szCs w:val="24"/>
        </w:rPr>
        <w:t xml:space="preserve"> F, Gaffney M, Beckerman B, Berger MF, </w:t>
      </w:r>
      <w:proofErr w:type="spellStart"/>
      <w:r w:rsidRPr="008C38B3">
        <w:rPr>
          <w:rFonts w:ascii="Book Antiqua" w:hAnsi="Book Antiqua"/>
          <w:sz w:val="24"/>
          <w:szCs w:val="24"/>
        </w:rPr>
        <w:t>Bao</w:t>
      </w:r>
      <w:proofErr w:type="spellEnd"/>
      <w:r w:rsidRPr="008C38B3">
        <w:rPr>
          <w:rFonts w:ascii="Book Antiqua" w:hAnsi="Book Antiqua"/>
          <w:sz w:val="24"/>
          <w:szCs w:val="24"/>
        </w:rPr>
        <w:t xml:space="preserve"> W, </w:t>
      </w:r>
      <w:proofErr w:type="spellStart"/>
      <w:r w:rsidRPr="008C38B3">
        <w:rPr>
          <w:rFonts w:ascii="Book Antiqua" w:hAnsi="Book Antiqua"/>
          <w:sz w:val="24"/>
          <w:szCs w:val="24"/>
        </w:rPr>
        <w:t>Lincoff</w:t>
      </w:r>
      <w:proofErr w:type="spellEnd"/>
      <w:r w:rsidRPr="008C38B3">
        <w:rPr>
          <w:rFonts w:ascii="Book Antiqua" w:hAnsi="Book Antiqua"/>
          <w:sz w:val="24"/>
          <w:szCs w:val="24"/>
        </w:rPr>
        <w:t xml:space="preserve"> AM; PRECISION Trial Investigators. </w:t>
      </w:r>
      <w:proofErr w:type="gramStart"/>
      <w:r w:rsidRPr="008C38B3">
        <w:rPr>
          <w:rFonts w:ascii="Book Antiqua" w:hAnsi="Book Antiqua"/>
          <w:sz w:val="24"/>
          <w:szCs w:val="24"/>
        </w:rPr>
        <w:t>Cardiovascular Safety of Celecoxib, Naproxen, or Ibuprofen for Arthritis.</w:t>
      </w:r>
      <w:proofErr w:type="gramEnd"/>
      <w:r w:rsidRPr="008C38B3">
        <w:rPr>
          <w:rFonts w:ascii="Book Antiqua" w:hAnsi="Book Antiqua"/>
          <w:sz w:val="24"/>
          <w:szCs w:val="24"/>
        </w:rPr>
        <w:t xml:space="preserve"> </w:t>
      </w:r>
      <w:r w:rsidRPr="008C38B3">
        <w:rPr>
          <w:rFonts w:ascii="Book Antiqua" w:hAnsi="Book Antiqua"/>
          <w:i/>
          <w:sz w:val="24"/>
          <w:szCs w:val="24"/>
        </w:rPr>
        <w:t xml:space="preserve">N </w:t>
      </w:r>
      <w:proofErr w:type="spellStart"/>
      <w:r w:rsidRPr="008C38B3">
        <w:rPr>
          <w:rFonts w:ascii="Book Antiqua" w:hAnsi="Book Antiqua"/>
          <w:i/>
          <w:sz w:val="24"/>
          <w:szCs w:val="24"/>
        </w:rPr>
        <w:t>Engl</w:t>
      </w:r>
      <w:proofErr w:type="spellEnd"/>
      <w:r w:rsidRPr="008C38B3">
        <w:rPr>
          <w:rFonts w:ascii="Book Antiqua" w:hAnsi="Book Antiqua"/>
          <w:i/>
          <w:sz w:val="24"/>
          <w:szCs w:val="24"/>
        </w:rPr>
        <w:t xml:space="preserve"> J Med</w:t>
      </w:r>
      <w:r w:rsidRPr="008C38B3">
        <w:rPr>
          <w:rFonts w:ascii="Book Antiqua" w:hAnsi="Book Antiqua"/>
          <w:sz w:val="24"/>
          <w:szCs w:val="24"/>
        </w:rPr>
        <w:t xml:space="preserve"> 2016; </w:t>
      </w:r>
      <w:r w:rsidRPr="008C38B3">
        <w:rPr>
          <w:rFonts w:ascii="Book Antiqua" w:hAnsi="Book Antiqua"/>
          <w:b/>
          <w:sz w:val="24"/>
          <w:szCs w:val="24"/>
        </w:rPr>
        <w:t>375</w:t>
      </w:r>
      <w:r w:rsidRPr="008C38B3">
        <w:rPr>
          <w:rFonts w:ascii="Book Antiqua" w:hAnsi="Book Antiqua"/>
          <w:sz w:val="24"/>
          <w:szCs w:val="24"/>
        </w:rPr>
        <w:t>: 2519-2529 [PMID: 27959716 DOI: 10.1056/NEJMoa1611593]</w:t>
      </w:r>
    </w:p>
    <w:p w14:paraId="265CFDBB" w14:textId="77777777" w:rsidR="00ED7032" w:rsidRPr="008C38B3" w:rsidRDefault="00ED7032" w:rsidP="001E68F4">
      <w:pPr>
        <w:widowControl w:val="0"/>
        <w:snapToGrid w:val="0"/>
        <w:spacing w:after="0" w:line="360" w:lineRule="auto"/>
        <w:jc w:val="both"/>
        <w:rPr>
          <w:rFonts w:ascii="Book Antiqua" w:hAnsi="Book Antiqua"/>
          <w:sz w:val="24"/>
          <w:szCs w:val="24"/>
        </w:rPr>
      </w:pPr>
      <w:proofErr w:type="gramStart"/>
      <w:r w:rsidRPr="008C38B3">
        <w:rPr>
          <w:rFonts w:ascii="Book Antiqua" w:hAnsi="Book Antiqua"/>
          <w:sz w:val="24"/>
          <w:szCs w:val="24"/>
        </w:rPr>
        <w:t xml:space="preserve">9 </w:t>
      </w:r>
      <w:r w:rsidRPr="008C38B3">
        <w:rPr>
          <w:rFonts w:ascii="Book Antiqua" w:hAnsi="Book Antiqua"/>
          <w:b/>
          <w:sz w:val="24"/>
          <w:szCs w:val="24"/>
        </w:rPr>
        <w:t>Essex MN</w:t>
      </w:r>
      <w:r w:rsidRPr="008C38B3">
        <w:rPr>
          <w:rFonts w:ascii="Book Antiqua" w:hAnsi="Book Antiqua"/>
          <w:sz w:val="24"/>
          <w:szCs w:val="24"/>
        </w:rPr>
        <w:t xml:space="preserve">, Choi HY, </w:t>
      </w:r>
      <w:proofErr w:type="spellStart"/>
      <w:r w:rsidRPr="008C38B3">
        <w:rPr>
          <w:rFonts w:ascii="Book Antiqua" w:hAnsi="Book Antiqua"/>
          <w:sz w:val="24"/>
          <w:szCs w:val="24"/>
        </w:rPr>
        <w:t>Bhadra</w:t>
      </w:r>
      <w:proofErr w:type="spellEnd"/>
      <w:r w:rsidRPr="008C38B3">
        <w:rPr>
          <w:rFonts w:ascii="Book Antiqua" w:hAnsi="Book Antiqua"/>
          <w:sz w:val="24"/>
          <w:szCs w:val="24"/>
        </w:rPr>
        <w:t xml:space="preserve"> Brown P, Cheung R.</w:t>
      </w:r>
      <w:proofErr w:type="gramEnd"/>
      <w:r w:rsidRPr="008C38B3">
        <w:rPr>
          <w:rFonts w:ascii="Book Antiqua" w:hAnsi="Book Antiqua"/>
          <w:sz w:val="24"/>
          <w:szCs w:val="24"/>
        </w:rPr>
        <w:t xml:space="preserve"> </w:t>
      </w:r>
      <w:proofErr w:type="gramStart"/>
      <w:r w:rsidRPr="008C38B3">
        <w:rPr>
          <w:rFonts w:ascii="Book Antiqua" w:hAnsi="Book Antiqua"/>
          <w:sz w:val="24"/>
          <w:szCs w:val="24"/>
        </w:rPr>
        <w:t xml:space="preserve">A randomized study of the efficacy and safety of </w:t>
      </w:r>
      <w:proofErr w:type="spellStart"/>
      <w:r w:rsidRPr="008C38B3">
        <w:rPr>
          <w:rFonts w:ascii="Book Antiqua" w:hAnsi="Book Antiqua"/>
          <w:sz w:val="24"/>
          <w:szCs w:val="24"/>
        </w:rPr>
        <w:t>parecoxib</w:t>
      </w:r>
      <w:proofErr w:type="spellEnd"/>
      <w:r w:rsidRPr="008C38B3">
        <w:rPr>
          <w:rFonts w:ascii="Book Antiqua" w:hAnsi="Book Antiqua"/>
          <w:sz w:val="24"/>
          <w:szCs w:val="24"/>
        </w:rPr>
        <w:t xml:space="preserve"> for the treatment of pain following total knee arthroplasty in Korean patients.</w:t>
      </w:r>
      <w:proofErr w:type="gramEnd"/>
      <w:r w:rsidRPr="008C38B3">
        <w:rPr>
          <w:rFonts w:ascii="Book Antiqua" w:hAnsi="Book Antiqua"/>
          <w:sz w:val="24"/>
          <w:szCs w:val="24"/>
        </w:rPr>
        <w:t xml:space="preserve"> </w:t>
      </w:r>
      <w:r w:rsidRPr="008C38B3">
        <w:rPr>
          <w:rFonts w:ascii="Book Antiqua" w:hAnsi="Book Antiqua"/>
          <w:i/>
          <w:sz w:val="24"/>
          <w:szCs w:val="24"/>
        </w:rPr>
        <w:t>J Pain Res</w:t>
      </w:r>
      <w:r w:rsidRPr="008C38B3">
        <w:rPr>
          <w:rFonts w:ascii="Book Antiqua" w:hAnsi="Book Antiqua"/>
          <w:sz w:val="24"/>
          <w:szCs w:val="24"/>
        </w:rPr>
        <w:t xml:space="preserve"> 2018; </w:t>
      </w:r>
      <w:r w:rsidRPr="008C38B3">
        <w:rPr>
          <w:rFonts w:ascii="Book Antiqua" w:hAnsi="Book Antiqua"/>
          <w:b/>
          <w:sz w:val="24"/>
          <w:szCs w:val="24"/>
        </w:rPr>
        <w:t>11</w:t>
      </w:r>
      <w:r w:rsidRPr="008C38B3">
        <w:rPr>
          <w:rFonts w:ascii="Book Antiqua" w:hAnsi="Book Antiqua"/>
          <w:sz w:val="24"/>
          <w:szCs w:val="24"/>
        </w:rPr>
        <w:t>: 427-433 [PMID: 29503579 DOI: 10.2147/JPR.S147481]</w:t>
      </w:r>
    </w:p>
    <w:p w14:paraId="587EC6D3"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10 </w:t>
      </w:r>
      <w:proofErr w:type="spellStart"/>
      <w:r w:rsidRPr="008C38B3">
        <w:rPr>
          <w:rFonts w:ascii="Book Antiqua" w:hAnsi="Book Antiqua"/>
          <w:b/>
          <w:sz w:val="24"/>
          <w:szCs w:val="24"/>
        </w:rPr>
        <w:t>Bian</w:t>
      </w:r>
      <w:proofErr w:type="spellEnd"/>
      <w:r w:rsidRPr="008C38B3">
        <w:rPr>
          <w:rFonts w:ascii="Book Antiqua" w:hAnsi="Book Antiqua"/>
          <w:b/>
          <w:sz w:val="24"/>
          <w:szCs w:val="24"/>
        </w:rPr>
        <w:t xml:space="preserve"> YY</w:t>
      </w:r>
      <w:r w:rsidRPr="008C38B3">
        <w:rPr>
          <w:rFonts w:ascii="Book Antiqua" w:hAnsi="Book Antiqua"/>
          <w:sz w:val="24"/>
          <w:szCs w:val="24"/>
        </w:rPr>
        <w:t xml:space="preserve">, Wang LC, Qian WW, Lin J, </w:t>
      </w:r>
      <w:proofErr w:type="spellStart"/>
      <w:r w:rsidRPr="008C38B3">
        <w:rPr>
          <w:rFonts w:ascii="Book Antiqua" w:hAnsi="Book Antiqua"/>
          <w:sz w:val="24"/>
          <w:szCs w:val="24"/>
        </w:rPr>
        <w:t>Jin</w:t>
      </w:r>
      <w:proofErr w:type="spellEnd"/>
      <w:r w:rsidRPr="008C38B3">
        <w:rPr>
          <w:rFonts w:ascii="Book Antiqua" w:hAnsi="Book Antiqua"/>
          <w:sz w:val="24"/>
          <w:szCs w:val="24"/>
        </w:rPr>
        <w:t xml:space="preserve"> J, Peng HM, </w:t>
      </w:r>
      <w:proofErr w:type="spellStart"/>
      <w:r w:rsidRPr="008C38B3">
        <w:rPr>
          <w:rFonts w:ascii="Book Antiqua" w:hAnsi="Book Antiqua"/>
          <w:sz w:val="24"/>
          <w:szCs w:val="24"/>
        </w:rPr>
        <w:t>Weng</w:t>
      </w:r>
      <w:proofErr w:type="spellEnd"/>
      <w:r w:rsidRPr="008C38B3">
        <w:rPr>
          <w:rFonts w:ascii="Book Antiqua" w:hAnsi="Book Antiqua"/>
          <w:sz w:val="24"/>
          <w:szCs w:val="24"/>
        </w:rPr>
        <w:t xml:space="preserve"> XS. Role of </w:t>
      </w:r>
      <w:proofErr w:type="spellStart"/>
      <w:r w:rsidRPr="008C38B3">
        <w:rPr>
          <w:rFonts w:ascii="Book Antiqua" w:hAnsi="Book Antiqua"/>
          <w:sz w:val="24"/>
          <w:szCs w:val="24"/>
        </w:rPr>
        <w:t>Parecoxib</w:t>
      </w:r>
      <w:proofErr w:type="spellEnd"/>
      <w:r w:rsidRPr="008C38B3">
        <w:rPr>
          <w:rFonts w:ascii="Book Antiqua" w:hAnsi="Book Antiqua"/>
          <w:sz w:val="24"/>
          <w:szCs w:val="24"/>
        </w:rPr>
        <w:t xml:space="preserve"> Sodium in the Multimodal Analgesia after Total Knee Arthroplasty: A Randomized Double-blinded Controlled Trial. </w:t>
      </w:r>
      <w:proofErr w:type="spellStart"/>
      <w:r w:rsidRPr="008C38B3">
        <w:rPr>
          <w:rFonts w:ascii="Book Antiqua" w:hAnsi="Book Antiqua"/>
          <w:i/>
          <w:sz w:val="24"/>
          <w:szCs w:val="24"/>
        </w:rPr>
        <w:t>Orthop</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Surg</w:t>
      </w:r>
      <w:proofErr w:type="spellEnd"/>
      <w:r w:rsidRPr="008C38B3">
        <w:rPr>
          <w:rFonts w:ascii="Book Antiqua" w:hAnsi="Book Antiqua"/>
          <w:sz w:val="24"/>
          <w:szCs w:val="24"/>
        </w:rPr>
        <w:t xml:space="preserve"> 2018; </w:t>
      </w:r>
      <w:r w:rsidRPr="008C38B3">
        <w:rPr>
          <w:rFonts w:ascii="Book Antiqua" w:hAnsi="Book Antiqua"/>
          <w:b/>
          <w:sz w:val="24"/>
          <w:szCs w:val="24"/>
        </w:rPr>
        <w:t>10</w:t>
      </w:r>
      <w:r w:rsidRPr="008C38B3">
        <w:rPr>
          <w:rFonts w:ascii="Book Antiqua" w:hAnsi="Book Antiqua"/>
          <w:sz w:val="24"/>
          <w:szCs w:val="24"/>
        </w:rPr>
        <w:t>: 321-327 [PMID: 30485685 DOI: 10.1111/os.12410]</w:t>
      </w:r>
    </w:p>
    <w:p w14:paraId="129E68F8"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11 </w:t>
      </w:r>
      <w:r w:rsidRPr="008C38B3">
        <w:rPr>
          <w:rFonts w:ascii="Book Antiqua" w:hAnsi="Book Antiqua"/>
          <w:b/>
          <w:sz w:val="24"/>
          <w:szCs w:val="24"/>
        </w:rPr>
        <w:t>Jean YH</w:t>
      </w:r>
      <w:r w:rsidRPr="008C38B3">
        <w:rPr>
          <w:rFonts w:ascii="Book Antiqua" w:hAnsi="Book Antiqua"/>
          <w:sz w:val="24"/>
          <w:szCs w:val="24"/>
        </w:rPr>
        <w:t xml:space="preserve">, Wen ZH, Chang YC, Hsieh SP, Tang CC, Wang YH, Wong CS. Intra-articular injection of the cyclooxygenase-2 inhibitor </w:t>
      </w:r>
      <w:proofErr w:type="spellStart"/>
      <w:r w:rsidRPr="008C38B3">
        <w:rPr>
          <w:rFonts w:ascii="Book Antiqua" w:hAnsi="Book Antiqua"/>
          <w:sz w:val="24"/>
          <w:szCs w:val="24"/>
        </w:rPr>
        <w:t>parecoxib</w:t>
      </w:r>
      <w:proofErr w:type="spellEnd"/>
      <w:r w:rsidRPr="008C38B3">
        <w:rPr>
          <w:rFonts w:ascii="Book Antiqua" w:hAnsi="Book Antiqua"/>
          <w:sz w:val="24"/>
          <w:szCs w:val="24"/>
        </w:rPr>
        <w:t xml:space="preserve"> attenuates osteoarthritis progression in anterior cruciate ligament-transected knee in rats: role of excitatory amino acids. </w:t>
      </w:r>
      <w:r w:rsidRPr="008C38B3">
        <w:rPr>
          <w:rFonts w:ascii="Book Antiqua" w:hAnsi="Book Antiqua"/>
          <w:i/>
          <w:sz w:val="24"/>
          <w:szCs w:val="24"/>
        </w:rPr>
        <w:t>Osteoarthritis Cartilage</w:t>
      </w:r>
      <w:r w:rsidRPr="008C38B3">
        <w:rPr>
          <w:rFonts w:ascii="Book Antiqua" w:hAnsi="Book Antiqua"/>
          <w:sz w:val="24"/>
          <w:szCs w:val="24"/>
        </w:rPr>
        <w:t xml:space="preserve"> 2007; </w:t>
      </w:r>
      <w:r w:rsidRPr="008C38B3">
        <w:rPr>
          <w:rFonts w:ascii="Book Antiqua" w:hAnsi="Book Antiqua"/>
          <w:b/>
          <w:sz w:val="24"/>
          <w:szCs w:val="24"/>
        </w:rPr>
        <w:t>15</w:t>
      </w:r>
      <w:r w:rsidRPr="008C38B3">
        <w:rPr>
          <w:rFonts w:ascii="Book Antiqua" w:hAnsi="Book Antiqua"/>
          <w:sz w:val="24"/>
          <w:szCs w:val="24"/>
        </w:rPr>
        <w:t>: 638-645 [PMID: 17198754 DOI: 10.1016/j.joca.2006.11.008]</w:t>
      </w:r>
    </w:p>
    <w:p w14:paraId="622D9D2D"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12 </w:t>
      </w:r>
      <w:proofErr w:type="spellStart"/>
      <w:r w:rsidRPr="008C38B3">
        <w:rPr>
          <w:rFonts w:ascii="Book Antiqua" w:hAnsi="Book Antiqua"/>
          <w:b/>
          <w:sz w:val="24"/>
          <w:szCs w:val="24"/>
        </w:rPr>
        <w:t>Insall</w:t>
      </w:r>
      <w:proofErr w:type="spellEnd"/>
      <w:r w:rsidRPr="008C38B3">
        <w:rPr>
          <w:rFonts w:ascii="Book Antiqua" w:hAnsi="Book Antiqua"/>
          <w:b/>
          <w:sz w:val="24"/>
          <w:szCs w:val="24"/>
        </w:rPr>
        <w:t xml:space="preserve"> JN</w:t>
      </w:r>
      <w:r w:rsidRPr="008C38B3">
        <w:rPr>
          <w:rFonts w:ascii="Book Antiqua" w:hAnsi="Book Antiqua"/>
          <w:sz w:val="24"/>
          <w:szCs w:val="24"/>
        </w:rPr>
        <w:t xml:space="preserve">, </w:t>
      </w:r>
      <w:proofErr w:type="spellStart"/>
      <w:r w:rsidRPr="008C38B3">
        <w:rPr>
          <w:rFonts w:ascii="Book Antiqua" w:hAnsi="Book Antiqua"/>
          <w:sz w:val="24"/>
          <w:szCs w:val="24"/>
        </w:rPr>
        <w:t>Ranawat</w:t>
      </w:r>
      <w:proofErr w:type="spellEnd"/>
      <w:r w:rsidRPr="008C38B3">
        <w:rPr>
          <w:rFonts w:ascii="Book Antiqua" w:hAnsi="Book Antiqua"/>
          <w:sz w:val="24"/>
          <w:szCs w:val="24"/>
        </w:rPr>
        <w:t xml:space="preserve"> CS, </w:t>
      </w:r>
      <w:proofErr w:type="spellStart"/>
      <w:r w:rsidRPr="008C38B3">
        <w:rPr>
          <w:rFonts w:ascii="Book Antiqua" w:hAnsi="Book Antiqua"/>
          <w:sz w:val="24"/>
          <w:szCs w:val="24"/>
        </w:rPr>
        <w:t>Aglietti</w:t>
      </w:r>
      <w:proofErr w:type="spellEnd"/>
      <w:r w:rsidRPr="008C38B3">
        <w:rPr>
          <w:rFonts w:ascii="Book Antiqua" w:hAnsi="Book Antiqua"/>
          <w:sz w:val="24"/>
          <w:szCs w:val="24"/>
        </w:rPr>
        <w:t xml:space="preserve"> P, Shine J. </w:t>
      </w:r>
      <w:proofErr w:type="gramStart"/>
      <w:r w:rsidRPr="008C38B3">
        <w:rPr>
          <w:rFonts w:ascii="Book Antiqua" w:hAnsi="Book Antiqua"/>
          <w:sz w:val="24"/>
          <w:szCs w:val="24"/>
        </w:rPr>
        <w:t>A comparison of four models of total knee-replacement prostheses.</w:t>
      </w:r>
      <w:proofErr w:type="gramEnd"/>
      <w:r w:rsidRPr="008C38B3">
        <w:rPr>
          <w:rFonts w:ascii="Book Antiqua" w:hAnsi="Book Antiqua"/>
          <w:sz w:val="24"/>
          <w:szCs w:val="24"/>
        </w:rPr>
        <w:t xml:space="preserve"> </w:t>
      </w:r>
      <w:r w:rsidRPr="008C38B3">
        <w:rPr>
          <w:rFonts w:ascii="Book Antiqua" w:hAnsi="Book Antiqua"/>
          <w:i/>
          <w:sz w:val="24"/>
          <w:szCs w:val="24"/>
        </w:rPr>
        <w:t xml:space="preserve">J Bone Joint </w:t>
      </w:r>
      <w:proofErr w:type="spellStart"/>
      <w:r w:rsidRPr="008C38B3">
        <w:rPr>
          <w:rFonts w:ascii="Book Antiqua" w:hAnsi="Book Antiqua"/>
          <w:i/>
          <w:sz w:val="24"/>
          <w:szCs w:val="24"/>
        </w:rPr>
        <w:t>Surg</w:t>
      </w:r>
      <w:proofErr w:type="spellEnd"/>
      <w:r w:rsidRPr="008C38B3">
        <w:rPr>
          <w:rFonts w:ascii="Book Antiqua" w:hAnsi="Book Antiqua"/>
          <w:i/>
          <w:sz w:val="24"/>
          <w:szCs w:val="24"/>
        </w:rPr>
        <w:t xml:space="preserve"> Am</w:t>
      </w:r>
      <w:r w:rsidRPr="008C38B3">
        <w:rPr>
          <w:rFonts w:ascii="Book Antiqua" w:hAnsi="Book Antiqua"/>
          <w:sz w:val="24"/>
          <w:szCs w:val="24"/>
        </w:rPr>
        <w:t xml:space="preserve"> 1976; </w:t>
      </w:r>
      <w:r w:rsidRPr="008C38B3">
        <w:rPr>
          <w:rFonts w:ascii="Book Antiqua" w:hAnsi="Book Antiqua"/>
          <w:b/>
          <w:sz w:val="24"/>
          <w:szCs w:val="24"/>
        </w:rPr>
        <w:t>58</w:t>
      </w:r>
      <w:r w:rsidRPr="008C38B3">
        <w:rPr>
          <w:rFonts w:ascii="Book Antiqua" w:hAnsi="Book Antiqua"/>
          <w:sz w:val="24"/>
          <w:szCs w:val="24"/>
        </w:rPr>
        <w:t>: 754-765 [PMID: 956219 DOI: 10.2106/00004623-197658060-00003]</w:t>
      </w:r>
    </w:p>
    <w:p w14:paraId="0AF3B233"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13 </w:t>
      </w:r>
      <w:proofErr w:type="spellStart"/>
      <w:r w:rsidRPr="008C38B3">
        <w:rPr>
          <w:rFonts w:ascii="Book Antiqua" w:hAnsi="Book Antiqua"/>
          <w:b/>
          <w:sz w:val="24"/>
          <w:szCs w:val="24"/>
        </w:rPr>
        <w:t>Henrotin</w:t>
      </w:r>
      <w:proofErr w:type="spellEnd"/>
      <w:r w:rsidRPr="008C38B3">
        <w:rPr>
          <w:rFonts w:ascii="Book Antiqua" w:hAnsi="Book Antiqua"/>
          <w:b/>
          <w:sz w:val="24"/>
          <w:szCs w:val="24"/>
        </w:rPr>
        <w:t xml:space="preserve"> Y</w:t>
      </w:r>
      <w:r w:rsidRPr="008C38B3">
        <w:rPr>
          <w:rFonts w:ascii="Book Antiqua" w:hAnsi="Book Antiqua"/>
          <w:sz w:val="24"/>
          <w:szCs w:val="24"/>
        </w:rPr>
        <w:t xml:space="preserve">, Chevalier X, Raman R, </w:t>
      </w:r>
      <w:proofErr w:type="spellStart"/>
      <w:r w:rsidRPr="008C38B3">
        <w:rPr>
          <w:rFonts w:ascii="Book Antiqua" w:hAnsi="Book Antiqua"/>
          <w:sz w:val="24"/>
          <w:szCs w:val="24"/>
        </w:rPr>
        <w:t>Richette</w:t>
      </w:r>
      <w:proofErr w:type="spellEnd"/>
      <w:r w:rsidRPr="008C38B3">
        <w:rPr>
          <w:rFonts w:ascii="Book Antiqua" w:hAnsi="Book Antiqua"/>
          <w:sz w:val="24"/>
          <w:szCs w:val="24"/>
        </w:rPr>
        <w:t xml:space="preserve"> P, Montfort J, </w:t>
      </w:r>
      <w:proofErr w:type="spellStart"/>
      <w:r w:rsidRPr="008C38B3">
        <w:rPr>
          <w:rFonts w:ascii="Book Antiqua" w:hAnsi="Book Antiqua"/>
          <w:sz w:val="24"/>
          <w:szCs w:val="24"/>
        </w:rPr>
        <w:t>Jerosch</w:t>
      </w:r>
      <w:proofErr w:type="spellEnd"/>
      <w:r w:rsidRPr="008C38B3">
        <w:rPr>
          <w:rFonts w:ascii="Book Antiqua" w:hAnsi="Book Antiqua"/>
          <w:sz w:val="24"/>
          <w:szCs w:val="24"/>
        </w:rPr>
        <w:t xml:space="preserve"> J, Baron D, Bard H, </w:t>
      </w:r>
      <w:proofErr w:type="spellStart"/>
      <w:r w:rsidRPr="008C38B3">
        <w:rPr>
          <w:rFonts w:ascii="Book Antiqua" w:hAnsi="Book Antiqua"/>
          <w:sz w:val="24"/>
          <w:szCs w:val="24"/>
        </w:rPr>
        <w:t>Carrillon</w:t>
      </w:r>
      <w:proofErr w:type="spellEnd"/>
      <w:r w:rsidRPr="008C38B3">
        <w:rPr>
          <w:rFonts w:ascii="Book Antiqua" w:hAnsi="Book Antiqua"/>
          <w:sz w:val="24"/>
          <w:szCs w:val="24"/>
        </w:rPr>
        <w:t xml:space="preserve"> Y, </w:t>
      </w:r>
      <w:proofErr w:type="spellStart"/>
      <w:r w:rsidRPr="008C38B3">
        <w:rPr>
          <w:rFonts w:ascii="Book Antiqua" w:hAnsi="Book Antiqua"/>
          <w:sz w:val="24"/>
          <w:szCs w:val="24"/>
        </w:rPr>
        <w:t>Migliore</w:t>
      </w:r>
      <w:proofErr w:type="spellEnd"/>
      <w:r w:rsidRPr="008C38B3">
        <w:rPr>
          <w:rFonts w:ascii="Book Antiqua" w:hAnsi="Book Antiqua"/>
          <w:sz w:val="24"/>
          <w:szCs w:val="24"/>
        </w:rPr>
        <w:t xml:space="preserve"> A, </w:t>
      </w:r>
      <w:proofErr w:type="spellStart"/>
      <w:r w:rsidRPr="008C38B3">
        <w:rPr>
          <w:rFonts w:ascii="Book Antiqua" w:hAnsi="Book Antiqua"/>
          <w:sz w:val="24"/>
          <w:szCs w:val="24"/>
        </w:rPr>
        <w:t>Conrozier</w:t>
      </w:r>
      <w:proofErr w:type="spellEnd"/>
      <w:r w:rsidRPr="008C38B3">
        <w:rPr>
          <w:rFonts w:ascii="Book Antiqua" w:hAnsi="Book Antiqua"/>
          <w:sz w:val="24"/>
          <w:szCs w:val="24"/>
        </w:rPr>
        <w:t xml:space="preserve"> T. EUROVISCO Guidelines for the </w:t>
      </w:r>
      <w:r w:rsidRPr="008C38B3">
        <w:rPr>
          <w:rFonts w:ascii="Book Antiqua" w:hAnsi="Book Antiqua"/>
          <w:sz w:val="24"/>
          <w:szCs w:val="24"/>
        </w:rPr>
        <w:lastRenderedPageBreak/>
        <w:t xml:space="preserve">Design and Conduct of Clinical Trials Assessing the Disease-Modifying Effect of Knee </w:t>
      </w:r>
      <w:proofErr w:type="spellStart"/>
      <w:r w:rsidRPr="008C38B3">
        <w:rPr>
          <w:rFonts w:ascii="Book Antiqua" w:hAnsi="Book Antiqua"/>
          <w:sz w:val="24"/>
          <w:szCs w:val="24"/>
        </w:rPr>
        <w:t>Viscosupplementation</w:t>
      </w:r>
      <w:proofErr w:type="spellEnd"/>
      <w:r w:rsidRPr="008C38B3">
        <w:rPr>
          <w:rFonts w:ascii="Book Antiqua" w:hAnsi="Book Antiqua"/>
          <w:sz w:val="24"/>
          <w:szCs w:val="24"/>
        </w:rPr>
        <w:t xml:space="preserve">. </w:t>
      </w:r>
      <w:r w:rsidRPr="008C38B3">
        <w:rPr>
          <w:rFonts w:ascii="Book Antiqua" w:hAnsi="Book Antiqua"/>
          <w:i/>
          <w:sz w:val="24"/>
          <w:szCs w:val="24"/>
        </w:rPr>
        <w:t>Cartilage</w:t>
      </w:r>
      <w:r w:rsidRPr="008C38B3">
        <w:rPr>
          <w:rFonts w:ascii="Book Antiqua" w:hAnsi="Book Antiqua"/>
          <w:sz w:val="24"/>
          <w:szCs w:val="24"/>
        </w:rPr>
        <w:t xml:space="preserve"> 2018; 1947603518783521 [PMID: 29972025 DOI: 10.1177/1947603518783521]</w:t>
      </w:r>
    </w:p>
    <w:p w14:paraId="420802C1"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14 </w:t>
      </w:r>
      <w:proofErr w:type="spellStart"/>
      <w:r w:rsidRPr="008C38B3">
        <w:rPr>
          <w:rFonts w:ascii="Book Antiqua" w:hAnsi="Book Antiqua"/>
          <w:b/>
          <w:sz w:val="24"/>
          <w:szCs w:val="24"/>
        </w:rPr>
        <w:t>Conrozier</w:t>
      </w:r>
      <w:proofErr w:type="spellEnd"/>
      <w:r w:rsidRPr="008C38B3">
        <w:rPr>
          <w:rFonts w:ascii="Book Antiqua" w:hAnsi="Book Antiqua"/>
          <w:b/>
          <w:sz w:val="24"/>
          <w:szCs w:val="24"/>
        </w:rPr>
        <w:t xml:space="preserve"> T</w:t>
      </w:r>
      <w:r w:rsidRPr="008C38B3">
        <w:rPr>
          <w:rFonts w:ascii="Book Antiqua" w:hAnsi="Book Antiqua"/>
          <w:sz w:val="24"/>
          <w:szCs w:val="24"/>
        </w:rPr>
        <w:t xml:space="preserve">, </w:t>
      </w:r>
      <w:proofErr w:type="spellStart"/>
      <w:r w:rsidRPr="008C38B3">
        <w:rPr>
          <w:rFonts w:ascii="Book Antiqua" w:hAnsi="Book Antiqua"/>
          <w:sz w:val="24"/>
          <w:szCs w:val="24"/>
        </w:rPr>
        <w:t>Monfort</w:t>
      </w:r>
      <w:proofErr w:type="spellEnd"/>
      <w:r w:rsidRPr="008C38B3">
        <w:rPr>
          <w:rFonts w:ascii="Book Antiqua" w:hAnsi="Book Antiqua"/>
          <w:sz w:val="24"/>
          <w:szCs w:val="24"/>
        </w:rPr>
        <w:t xml:space="preserve"> J, Chevalier X, Raman R, </w:t>
      </w:r>
      <w:proofErr w:type="spellStart"/>
      <w:r w:rsidRPr="008C38B3">
        <w:rPr>
          <w:rFonts w:ascii="Book Antiqua" w:hAnsi="Book Antiqua"/>
          <w:sz w:val="24"/>
          <w:szCs w:val="24"/>
        </w:rPr>
        <w:t>Richette</w:t>
      </w:r>
      <w:proofErr w:type="spellEnd"/>
      <w:r w:rsidRPr="008C38B3">
        <w:rPr>
          <w:rFonts w:ascii="Book Antiqua" w:hAnsi="Book Antiqua"/>
          <w:sz w:val="24"/>
          <w:szCs w:val="24"/>
        </w:rPr>
        <w:t xml:space="preserve"> P, </w:t>
      </w:r>
      <w:proofErr w:type="spellStart"/>
      <w:r w:rsidRPr="008C38B3">
        <w:rPr>
          <w:rFonts w:ascii="Book Antiqua" w:hAnsi="Book Antiqua"/>
          <w:sz w:val="24"/>
          <w:szCs w:val="24"/>
        </w:rPr>
        <w:t>Diraçoglù</w:t>
      </w:r>
      <w:proofErr w:type="spellEnd"/>
      <w:r w:rsidRPr="008C38B3">
        <w:rPr>
          <w:rFonts w:ascii="Book Antiqua" w:hAnsi="Book Antiqua"/>
          <w:sz w:val="24"/>
          <w:szCs w:val="24"/>
        </w:rPr>
        <w:t xml:space="preserve"> D, Bard H, Baron D, </w:t>
      </w:r>
      <w:proofErr w:type="spellStart"/>
      <w:r w:rsidRPr="008C38B3">
        <w:rPr>
          <w:rFonts w:ascii="Book Antiqua" w:hAnsi="Book Antiqua"/>
          <w:sz w:val="24"/>
          <w:szCs w:val="24"/>
        </w:rPr>
        <w:t>Jerosch</w:t>
      </w:r>
      <w:proofErr w:type="spellEnd"/>
      <w:r w:rsidRPr="008C38B3">
        <w:rPr>
          <w:rFonts w:ascii="Book Antiqua" w:hAnsi="Book Antiqua"/>
          <w:sz w:val="24"/>
          <w:szCs w:val="24"/>
        </w:rPr>
        <w:t xml:space="preserve"> J, </w:t>
      </w:r>
      <w:proofErr w:type="spellStart"/>
      <w:r w:rsidRPr="008C38B3">
        <w:rPr>
          <w:rFonts w:ascii="Book Antiqua" w:hAnsi="Book Antiqua"/>
          <w:sz w:val="24"/>
          <w:szCs w:val="24"/>
        </w:rPr>
        <w:t>Migliore</w:t>
      </w:r>
      <w:proofErr w:type="spellEnd"/>
      <w:r w:rsidRPr="008C38B3">
        <w:rPr>
          <w:rFonts w:ascii="Book Antiqua" w:hAnsi="Book Antiqua"/>
          <w:sz w:val="24"/>
          <w:szCs w:val="24"/>
        </w:rPr>
        <w:t xml:space="preserve"> A, </w:t>
      </w:r>
      <w:proofErr w:type="spellStart"/>
      <w:r w:rsidRPr="008C38B3">
        <w:rPr>
          <w:rFonts w:ascii="Book Antiqua" w:hAnsi="Book Antiqua"/>
          <w:sz w:val="24"/>
          <w:szCs w:val="24"/>
        </w:rPr>
        <w:t>Henrotin</w:t>
      </w:r>
      <w:proofErr w:type="spellEnd"/>
      <w:r w:rsidRPr="008C38B3">
        <w:rPr>
          <w:rFonts w:ascii="Book Antiqua" w:hAnsi="Book Antiqua"/>
          <w:sz w:val="24"/>
          <w:szCs w:val="24"/>
        </w:rPr>
        <w:t xml:space="preserve"> Y. EUROVISCO Recommendations for Optimizing the Clinical Results of </w:t>
      </w:r>
      <w:proofErr w:type="spellStart"/>
      <w:r w:rsidRPr="008C38B3">
        <w:rPr>
          <w:rFonts w:ascii="Book Antiqua" w:hAnsi="Book Antiqua"/>
          <w:sz w:val="24"/>
          <w:szCs w:val="24"/>
        </w:rPr>
        <w:t>Viscosupplementation</w:t>
      </w:r>
      <w:proofErr w:type="spellEnd"/>
      <w:r w:rsidRPr="008C38B3">
        <w:rPr>
          <w:rFonts w:ascii="Book Antiqua" w:hAnsi="Book Antiqua"/>
          <w:sz w:val="24"/>
          <w:szCs w:val="24"/>
        </w:rPr>
        <w:t xml:space="preserve"> in Osteoarthritis. </w:t>
      </w:r>
      <w:r w:rsidRPr="008C38B3">
        <w:rPr>
          <w:rFonts w:ascii="Book Antiqua" w:hAnsi="Book Antiqua"/>
          <w:i/>
          <w:sz w:val="24"/>
          <w:szCs w:val="24"/>
        </w:rPr>
        <w:t>Cartilage</w:t>
      </w:r>
      <w:r w:rsidRPr="008C38B3">
        <w:rPr>
          <w:rFonts w:ascii="Book Antiqua" w:hAnsi="Book Antiqua"/>
          <w:sz w:val="24"/>
          <w:szCs w:val="24"/>
        </w:rPr>
        <w:t xml:space="preserve"> 2018; 1947603518783455 [PMID: 29926748 DOI: 10.1177/1947603518783455]</w:t>
      </w:r>
    </w:p>
    <w:p w14:paraId="485E70BE" w14:textId="77777777" w:rsidR="00ED7032" w:rsidRPr="008C38B3" w:rsidRDefault="00ED7032" w:rsidP="001E68F4">
      <w:pPr>
        <w:widowControl w:val="0"/>
        <w:snapToGrid w:val="0"/>
        <w:spacing w:after="0" w:line="360" w:lineRule="auto"/>
        <w:jc w:val="both"/>
        <w:rPr>
          <w:rFonts w:ascii="Book Antiqua" w:hAnsi="Book Antiqua"/>
          <w:sz w:val="24"/>
          <w:szCs w:val="24"/>
        </w:rPr>
      </w:pPr>
      <w:proofErr w:type="gramStart"/>
      <w:r w:rsidRPr="008C38B3">
        <w:rPr>
          <w:rFonts w:ascii="Book Antiqua" w:hAnsi="Book Antiqua"/>
          <w:sz w:val="24"/>
          <w:szCs w:val="24"/>
        </w:rPr>
        <w:t xml:space="preserve">15 </w:t>
      </w:r>
      <w:r w:rsidRPr="008C38B3">
        <w:rPr>
          <w:rFonts w:ascii="Book Antiqua" w:hAnsi="Book Antiqua"/>
          <w:b/>
          <w:sz w:val="24"/>
          <w:szCs w:val="24"/>
        </w:rPr>
        <w:t>Hunter DJ</w:t>
      </w:r>
      <w:r w:rsidRPr="008C38B3">
        <w:rPr>
          <w:rFonts w:ascii="Book Antiqua" w:hAnsi="Book Antiqua"/>
          <w:sz w:val="24"/>
          <w:szCs w:val="24"/>
        </w:rPr>
        <w:t>.</w:t>
      </w:r>
      <w:proofErr w:type="gramEnd"/>
      <w:r w:rsidRPr="008C38B3">
        <w:rPr>
          <w:rFonts w:ascii="Book Antiqua" w:hAnsi="Book Antiqua"/>
          <w:sz w:val="24"/>
          <w:szCs w:val="24"/>
        </w:rPr>
        <w:t xml:space="preserve"> </w:t>
      </w:r>
      <w:proofErr w:type="spellStart"/>
      <w:proofErr w:type="gramStart"/>
      <w:r w:rsidRPr="008C38B3">
        <w:rPr>
          <w:rFonts w:ascii="Book Antiqua" w:hAnsi="Book Antiqua"/>
          <w:sz w:val="24"/>
          <w:szCs w:val="24"/>
        </w:rPr>
        <w:t>Viscosupplementation</w:t>
      </w:r>
      <w:proofErr w:type="spellEnd"/>
      <w:r w:rsidRPr="008C38B3">
        <w:rPr>
          <w:rFonts w:ascii="Book Antiqua" w:hAnsi="Book Antiqua"/>
          <w:sz w:val="24"/>
          <w:szCs w:val="24"/>
        </w:rPr>
        <w:t xml:space="preserve"> for osteoarthritis of the knee.</w:t>
      </w:r>
      <w:proofErr w:type="gramEnd"/>
      <w:r w:rsidRPr="008C38B3">
        <w:rPr>
          <w:rFonts w:ascii="Book Antiqua" w:hAnsi="Book Antiqua"/>
          <w:sz w:val="24"/>
          <w:szCs w:val="24"/>
        </w:rPr>
        <w:t xml:space="preserve"> </w:t>
      </w:r>
      <w:r w:rsidRPr="008C38B3">
        <w:rPr>
          <w:rFonts w:ascii="Book Antiqua" w:hAnsi="Book Antiqua"/>
          <w:i/>
          <w:sz w:val="24"/>
          <w:szCs w:val="24"/>
        </w:rPr>
        <w:t xml:space="preserve">N </w:t>
      </w:r>
      <w:proofErr w:type="spellStart"/>
      <w:r w:rsidRPr="008C38B3">
        <w:rPr>
          <w:rFonts w:ascii="Book Antiqua" w:hAnsi="Book Antiqua"/>
          <w:i/>
          <w:sz w:val="24"/>
          <w:szCs w:val="24"/>
        </w:rPr>
        <w:t>Engl</w:t>
      </w:r>
      <w:proofErr w:type="spellEnd"/>
      <w:r w:rsidRPr="008C38B3">
        <w:rPr>
          <w:rFonts w:ascii="Book Antiqua" w:hAnsi="Book Antiqua"/>
          <w:i/>
          <w:sz w:val="24"/>
          <w:szCs w:val="24"/>
        </w:rPr>
        <w:t xml:space="preserve"> J Med</w:t>
      </w:r>
      <w:r w:rsidRPr="008C38B3">
        <w:rPr>
          <w:rFonts w:ascii="Book Antiqua" w:hAnsi="Book Antiqua"/>
          <w:sz w:val="24"/>
          <w:szCs w:val="24"/>
        </w:rPr>
        <w:t xml:space="preserve"> 2015; </w:t>
      </w:r>
      <w:r w:rsidRPr="008C38B3">
        <w:rPr>
          <w:rFonts w:ascii="Book Antiqua" w:hAnsi="Book Antiqua"/>
          <w:b/>
          <w:sz w:val="24"/>
          <w:szCs w:val="24"/>
        </w:rPr>
        <w:t>372</w:t>
      </w:r>
      <w:r w:rsidRPr="008C38B3">
        <w:rPr>
          <w:rFonts w:ascii="Book Antiqua" w:hAnsi="Book Antiqua"/>
          <w:sz w:val="24"/>
          <w:szCs w:val="24"/>
        </w:rPr>
        <w:t>: 1040-1047 [PMID: 25760356 DOI: 10.1056/NEJMct1215534]</w:t>
      </w:r>
    </w:p>
    <w:p w14:paraId="6A17FF90"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16 </w:t>
      </w:r>
      <w:r w:rsidRPr="008C38B3">
        <w:rPr>
          <w:rFonts w:ascii="Book Antiqua" w:hAnsi="Book Antiqua"/>
          <w:b/>
          <w:sz w:val="24"/>
          <w:szCs w:val="24"/>
        </w:rPr>
        <w:t>Zhang W</w:t>
      </w:r>
      <w:r w:rsidRPr="008C38B3">
        <w:rPr>
          <w:rFonts w:ascii="Book Antiqua" w:hAnsi="Book Antiqua"/>
          <w:sz w:val="24"/>
          <w:szCs w:val="24"/>
        </w:rPr>
        <w:t xml:space="preserve">, Moskowitz RW, </w:t>
      </w:r>
      <w:proofErr w:type="spellStart"/>
      <w:r w:rsidRPr="008C38B3">
        <w:rPr>
          <w:rFonts w:ascii="Book Antiqua" w:hAnsi="Book Antiqua"/>
          <w:sz w:val="24"/>
          <w:szCs w:val="24"/>
        </w:rPr>
        <w:t>Nuki</w:t>
      </w:r>
      <w:proofErr w:type="spellEnd"/>
      <w:r w:rsidRPr="008C38B3">
        <w:rPr>
          <w:rFonts w:ascii="Book Antiqua" w:hAnsi="Book Antiqua"/>
          <w:sz w:val="24"/>
          <w:szCs w:val="24"/>
        </w:rPr>
        <w:t xml:space="preserve"> G, Abramson S, Altman RD, Arden N, </w:t>
      </w:r>
      <w:proofErr w:type="spellStart"/>
      <w:r w:rsidRPr="008C38B3">
        <w:rPr>
          <w:rFonts w:ascii="Book Antiqua" w:hAnsi="Book Antiqua"/>
          <w:sz w:val="24"/>
          <w:szCs w:val="24"/>
        </w:rPr>
        <w:t>Bierma-Zeinstra</w:t>
      </w:r>
      <w:proofErr w:type="spellEnd"/>
      <w:r w:rsidRPr="008C38B3">
        <w:rPr>
          <w:rFonts w:ascii="Book Antiqua" w:hAnsi="Book Antiqua"/>
          <w:sz w:val="24"/>
          <w:szCs w:val="24"/>
        </w:rPr>
        <w:t xml:space="preserve"> S, Brandt KD, Croft P, Doherty M, </w:t>
      </w:r>
      <w:proofErr w:type="spellStart"/>
      <w:r w:rsidRPr="008C38B3">
        <w:rPr>
          <w:rFonts w:ascii="Book Antiqua" w:hAnsi="Book Antiqua"/>
          <w:sz w:val="24"/>
          <w:szCs w:val="24"/>
        </w:rPr>
        <w:t>Dougados</w:t>
      </w:r>
      <w:proofErr w:type="spellEnd"/>
      <w:r w:rsidRPr="008C38B3">
        <w:rPr>
          <w:rFonts w:ascii="Book Antiqua" w:hAnsi="Book Antiqua"/>
          <w:sz w:val="24"/>
          <w:szCs w:val="24"/>
        </w:rPr>
        <w:t xml:space="preserve"> M, Hochberg M, Hunter DJ, </w:t>
      </w:r>
      <w:proofErr w:type="spellStart"/>
      <w:r w:rsidRPr="008C38B3">
        <w:rPr>
          <w:rFonts w:ascii="Book Antiqua" w:hAnsi="Book Antiqua"/>
          <w:sz w:val="24"/>
          <w:szCs w:val="24"/>
        </w:rPr>
        <w:t>Kwoh</w:t>
      </w:r>
      <w:proofErr w:type="spellEnd"/>
      <w:r w:rsidRPr="008C38B3">
        <w:rPr>
          <w:rFonts w:ascii="Book Antiqua" w:hAnsi="Book Antiqua"/>
          <w:sz w:val="24"/>
          <w:szCs w:val="24"/>
        </w:rPr>
        <w:t xml:space="preserve"> K, </w:t>
      </w:r>
      <w:proofErr w:type="spellStart"/>
      <w:r w:rsidRPr="008C38B3">
        <w:rPr>
          <w:rFonts w:ascii="Book Antiqua" w:hAnsi="Book Antiqua"/>
          <w:sz w:val="24"/>
          <w:szCs w:val="24"/>
        </w:rPr>
        <w:t>Lohmander</w:t>
      </w:r>
      <w:proofErr w:type="spellEnd"/>
      <w:r w:rsidRPr="008C38B3">
        <w:rPr>
          <w:rFonts w:ascii="Book Antiqua" w:hAnsi="Book Antiqua"/>
          <w:sz w:val="24"/>
          <w:szCs w:val="24"/>
        </w:rPr>
        <w:t xml:space="preserve"> LS, </w:t>
      </w:r>
      <w:proofErr w:type="spellStart"/>
      <w:r w:rsidRPr="008C38B3">
        <w:rPr>
          <w:rFonts w:ascii="Book Antiqua" w:hAnsi="Book Antiqua"/>
          <w:sz w:val="24"/>
          <w:szCs w:val="24"/>
        </w:rPr>
        <w:t>Tugwell</w:t>
      </w:r>
      <w:proofErr w:type="spellEnd"/>
      <w:r w:rsidRPr="008C38B3">
        <w:rPr>
          <w:rFonts w:ascii="Book Antiqua" w:hAnsi="Book Antiqua"/>
          <w:sz w:val="24"/>
          <w:szCs w:val="24"/>
        </w:rPr>
        <w:t xml:space="preserve"> P. OARSI recommendations for the management of hip and knee osteoarthritis, Part II: OARSI evidence-based, expert consensus guidelines. </w:t>
      </w:r>
      <w:r w:rsidRPr="008C38B3">
        <w:rPr>
          <w:rFonts w:ascii="Book Antiqua" w:hAnsi="Book Antiqua"/>
          <w:i/>
          <w:sz w:val="24"/>
          <w:szCs w:val="24"/>
        </w:rPr>
        <w:t>Osteoarthritis Cartilage</w:t>
      </w:r>
      <w:r w:rsidRPr="008C38B3">
        <w:rPr>
          <w:rFonts w:ascii="Book Antiqua" w:hAnsi="Book Antiqua"/>
          <w:sz w:val="24"/>
          <w:szCs w:val="24"/>
        </w:rPr>
        <w:t xml:space="preserve"> 2008; </w:t>
      </w:r>
      <w:r w:rsidRPr="008C38B3">
        <w:rPr>
          <w:rFonts w:ascii="Book Antiqua" w:hAnsi="Book Antiqua"/>
          <w:b/>
          <w:sz w:val="24"/>
          <w:szCs w:val="24"/>
        </w:rPr>
        <w:t>16</w:t>
      </w:r>
      <w:r w:rsidRPr="008C38B3">
        <w:rPr>
          <w:rFonts w:ascii="Book Antiqua" w:hAnsi="Book Antiqua"/>
          <w:sz w:val="24"/>
          <w:szCs w:val="24"/>
        </w:rPr>
        <w:t>: 137-162 [PMID: 18279766 DOI: 10.1016/j.joca.2007.12.013]</w:t>
      </w:r>
    </w:p>
    <w:p w14:paraId="35B42FA6" w14:textId="77777777" w:rsidR="00ED7032" w:rsidRPr="008C38B3" w:rsidRDefault="00ED7032" w:rsidP="001E68F4">
      <w:pPr>
        <w:widowControl w:val="0"/>
        <w:snapToGrid w:val="0"/>
        <w:spacing w:after="0" w:line="360" w:lineRule="auto"/>
        <w:jc w:val="both"/>
        <w:rPr>
          <w:rFonts w:ascii="Book Antiqua" w:hAnsi="Book Antiqua"/>
          <w:sz w:val="24"/>
          <w:szCs w:val="24"/>
        </w:rPr>
      </w:pPr>
      <w:proofErr w:type="gramStart"/>
      <w:r w:rsidRPr="008C38B3">
        <w:rPr>
          <w:rFonts w:ascii="Book Antiqua" w:hAnsi="Book Antiqua"/>
          <w:sz w:val="24"/>
          <w:szCs w:val="24"/>
        </w:rPr>
        <w:t xml:space="preserve">17 </w:t>
      </w:r>
      <w:r w:rsidRPr="008C38B3">
        <w:rPr>
          <w:rFonts w:ascii="Book Antiqua" w:hAnsi="Book Antiqua"/>
          <w:b/>
          <w:sz w:val="24"/>
          <w:szCs w:val="24"/>
        </w:rPr>
        <w:t>Mabey T</w:t>
      </w:r>
      <w:r w:rsidRPr="008C38B3">
        <w:rPr>
          <w:rFonts w:ascii="Book Antiqua" w:hAnsi="Book Antiqua"/>
          <w:sz w:val="24"/>
          <w:szCs w:val="24"/>
        </w:rPr>
        <w:t xml:space="preserve">, </w:t>
      </w:r>
      <w:proofErr w:type="spellStart"/>
      <w:r w:rsidRPr="008C38B3">
        <w:rPr>
          <w:rFonts w:ascii="Book Antiqua" w:hAnsi="Book Antiqua"/>
          <w:sz w:val="24"/>
          <w:szCs w:val="24"/>
        </w:rPr>
        <w:t>Honsawek</w:t>
      </w:r>
      <w:proofErr w:type="spellEnd"/>
      <w:r w:rsidRPr="008C38B3">
        <w:rPr>
          <w:rFonts w:ascii="Book Antiqua" w:hAnsi="Book Antiqua"/>
          <w:sz w:val="24"/>
          <w:szCs w:val="24"/>
        </w:rPr>
        <w:t xml:space="preserve"> S. Cytokines as biochemical markers for knee osteoarthritis.</w:t>
      </w:r>
      <w:proofErr w:type="gramEnd"/>
      <w:r w:rsidRPr="008C38B3">
        <w:rPr>
          <w:rFonts w:ascii="Book Antiqua" w:hAnsi="Book Antiqua"/>
          <w:sz w:val="24"/>
          <w:szCs w:val="24"/>
        </w:rPr>
        <w:t xml:space="preserve"> </w:t>
      </w:r>
      <w:r w:rsidRPr="008C38B3">
        <w:rPr>
          <w:rFonts w:ascii="Book Antiqua" w:hAnsi="Book Antiqua"/>
          <w:i/>
          <w:sz w:val="24"/>
          <w:szCs w:val="24"/>
        </w:rPr>
        <w:t xml:space="preserve">World J </w:t>
      </w:r>
      <w:proofErr w:type="spellStart"/>
      <w:r w:rsidRPr="008C38B3">
        <w:rPr>
          <w:rFonts w:ascii="Book Antiqua" w:hAnsi="Book Antiqua"/>
          <w:i/>
          <w:sz w:val="24"/>
          <w:szCs w:val="24"/>
        </w:rPr>
        <w:t>Orthop</w:t>
      </w:r>
      <w:proofErr w:type="spellEnd"/>
      <w:r w:rsidRPr="008C38B3">
        <w:rPr>
          <w:rFonts w:ascii="Book Antiqua" w:hAnsi="Book Antiqua"/>
          <w:sz w:val="24"/>
          <w:szCs w:val="24"/>
        </w:rPr>
        <w:t xml:space="preserve"> 2015; </w:t>
      </w:r>
      <w:r w:rsidRPr="008C38B3">
        <w:rPr>
          <w:rFonts w:ascii="Book Antiqua" w:hAnsi="Book Antiqua"/>
          <w:b/>
          <w:sz w:val="24"/>
          <w:szCs w:val="24"/>
        </w:rPr>
        <w:t>6</w:t>
      </w:r>
      <w:r w:rsidRPr="008C38B3">
        <w:rPr>
          <w:rFonts w:ascii="Book Antiqua" w:hAnsi="Book Antiqua"/>
          <w:sz w:val="24"/>
          <w:szCs w:val="24"/>
        </w:rPr>
        <w:t>: 95-105 [PMID: 25621214 DOI: 10.5312/wjo.v6.i1.95]</w:t>
      </w:r>
    </w:p>
    <w:p w14:paraId="5C94C234" w14:textId="77777777" w:rsidR="00ED7032" w:rsidRPr="008C38B3" w:rsidRDefault="00ED7032" w:rsidP="001E68F4">
      <w:pPr>
        <w:widowControl w:val="0"/>
        <w:snapToGrid w:val="0"/>
        <w:spacing w:after="0" w:line="360" w:lineRule="auto"/>
        <w:jc w:val="both"/>
        <w:rPr>
          <w:rFonts w:ascii="Book Antiqua" w:hAnsi="Book Antiqua"/>
          <w:sz w:val="24"/>
          <w:szCs w:val="24"/>
        </w:rPr>
      </w:pPr>
      <w:r w:rsidRPr="008C38B3">
        <w:rPr>
          <w:rFonts w:ascii="Book Antiqua" w:hAnsi="Book Antiqua"/>
          <w:sz w:val="24"/>
          <w:szCs w:val="24"/>
        </w:rPr>
        <w:t xml:space="preserve">18 </w:t>
      </w:r>
      <w:proofErr w:type="spellStart"/>
      <w:r w:rsidRPr="008C38B3">
        <w:rPr>
          <w:rFonts w:ascii="Book Antiqua" w:hAnsi="Book Antiqua"/>
          <w:b/>
          <w:sz w:val="24"/>
          <w:szCs w:val="24"/>
        </w:rPr>
        <w:t>Panina</w:t>
      </w:r>
      <w:proofErr w:type="spellEnd"/>
      <w:r w:rsidRPr="008C38B3">
        <w:rPr>
          <w:rFonts w:ascii="Book Antiqua" w:hAnsi="Book Antiqua"/>
          <w:b/>
          <w:sz w:val="24"/>
          <w:szCs w:val="24"/>
        </w:rPr>
        <w:t xml:space="preserve"> SB</w:t>
      </w:r>
      <w:r w:rsidRPr="008C38B3">
        <w:rPr>
          <w:rFonts w:ascii="Book Antiqua" w:hAnsi="Book Antiqua"/>
          <w:sz w:val="24"/>
          <w:szCs w:val="24"/>
        </w:rPr>
        <w:t xml:space="preserve">, </w:t>
      </w:r>
      <w:proofErr w:type="spellStart"/>
      <w:r w:rsidRPr="008C38B3">
        <w:rPr>
          <w:rFonts w:ascii="Book Antiqua" w:hAnsi="Book Antiqua"/>
          <w:sz w:val="24"/>
          <w:szCs w:val="24"/>
        </w:rPr>
        <w:t>Krolevets</w:t>
      </w:r>
      <w:proofErr w:type="spellEnd"/>
      <w:r w:rsidRPr="008C38B3">
        <w:rPr>
          <w:rFonts w:ascii="Book Antiqua" w:hAnsi="Book Antiqua"/>
          <w:sz w:val="24"/>
          <w:szCs w:val="24"/>
        </w:rPr>
        <w:t xml:space="preserve"> IV, </w:t>
      </w:r>
      <w:proofErr w:type="spellStart"/>
      <w:r w:rsidRPr="008C38B3">
        <w:rPr>
          <w:rFonts w:ascii="Book Antiqua" w:hAnsi="Book Antiqua"/>
          <w:sz w:val="24"/>
          <w:szCs w:val="24"/>
        </w:rPr>
        <w:t>Milyutina</w:t>
      </w:r>
      <w:proofErr w:type="spellEnd"/>
      <w:r w:rsidRPr="008C38B3">
        <w:rPr>
          <w:rFonts w:ascii="Book Antiqua" w:hAnsi="Book Antiqua"/>
          <w:sz w:val="24"/>
          <w:szCs w:val="24"/>
        </w:rPr>
        <w:t xml:space="preserve"> NP, </w:t>
      </w:r>
      <w:proofErr w:type="spellStart"/>
      <w:r w:rsidRPr="008C38B3">
        <w:rPr>
          <w:rFonts w:ascii="Book Antiqua" w:hAnsi="Book Antiqua"/>
          <w:sz w:val="24"/>
          <w:szCs w:val="24"/>
        </w:rPr>
        <w:t>Sagakyants</w:t>
      </w:r>
      <w:proofErr w:type="spellEnd"/>
      <w:r w:rsidRPr="008C38B3">
        <w:rPr>
          <w:rFonts w:ascii="Book Antiqua" w:hAnsi="Book Antiqua"/>
          <w:sz w:val="24"/>
          <w:szCs w:val="24"/>
        </w:rPr>
        <w:t xml:space="preserve"> AB, </w:t>
      </w:r>
      <w:proofErr w:type="spellStart"/>
      <w:r w:rsidRPr="008C38B3">
        <w:rPr>
          <w:rFonts w:ascii="Book Antiqua" w:hAnsi="Book Antiqua"/>
          <w:sz w:val="24"/>
          <w:szCs w:val="24"/>
        </w:rPr>
        <w:t>Kornienko</w:t>
      </w:r>
      <w:proofErr w:type="spellEnd"/>
      <w:r w:rsidRPr="008C38B3">
        <w:rPr>
          <w:rFonts w:ascii="Book Antiqua" w:hAnsi="Book Antiqua"/>
          <w:sz w:val="24"/>
          <w:szCs w:val="24"/>
        </w:rPr>
        <w:t xml:space="preserve"> IV, </w:t>
      </w:r>
      <w:proofErr w:type="spellStart"/>
      <w:r w:rsidRPr="008C38B3">
        <w:rPr>
          <w:rFonts w:ascii="Book Antiqua" w:hAnsi="Book Antiqua"/>
          <w:sz w:val="24"/>
          <w:szCs w:val="24"/>
        </w:rPr>
        <w:t>Ananyan</w:t>
      </w:r>
      <w:proofErr w:type="spellEnd"/>
      <w:r w:rsidRPr="008C38B3">
        <w:rPr>
          <w:rFonts w:ascii="Book Antiqua" w:hAnsi="Book Antiqua"/>
          <w:sz w:val="24"/>
          <w:szCs w:val="24"/>
        </w:rPr>
        <w:t xml:space="preserve"> AA, </w:t>
      </w:r>
      <w:proofErr w:type="spellStart"/>
      <w:r w:rsidRPr="008C38B3">
        <w:rPr>
          <w:rFonts w:ascii="Book Antiqua" w:hAnsi="Book Antiqua"/>
          <w:sz w:val="24"/>
          <w:szCs w:val="24"/>
        </w:rPr>
        <w:t>Zabrodin</w:t>
      </w:r>
      <w:proofErr w:type="spellEnd"/>
      <w:r w:rsidRPr="008C38B3">
        <w:rPr>
          <w:rFonts w:ascii="Book Antiqua" w:hAnsi="Book Antiqua"/>
          <w:sz w:val="24"/>
          <w:szCs w:val="24"/>
        </w:rPr>
        <w:t xml:space="preserve"> MA, </w:t>
      </w:r>
      <w:proofErr w:type="spellStart"/>
      <w:r w:rsidRPr="008C38B3">
        <w:rPr>
          <w:rFonts w:ascii="Book Antiqua" w:hAnsi="Book Antiqua"/>
          <w:sz w:val="24"/>
          <w:szCs w:val="24"/>
        </w:rPr>
        <w:t>Plotnikov</w:t>
      </w:r>
      <w:proofErr w:type="spellEnd"/>
      <w:r w:rsidRPr="008C38B3">
        <w:rPr>
          <w:rFonts w:ascii="Book Antiqua" w:hAnsi="Book Antiqua"/>
          <w:sz w:val="24"/>
          <w:szCs w:val="24"/>
        </w:rPr>
        <w:t xml:space="preserve"> AA, </w:t>
      </w:r>
      <w:proofErr w:type="spellStart"/>
      <w:r w:rsidRPr="008C38B3">
        <w:rPr>
          <w:rFonts w:ascii="Book Antiqua" w:hAnsi="Book Antiqua"/>
          <w:sz w:val="24"/>
          <w:szCs w:val="24"/>
        </w:rPr>
        <w:t>Vnukov</w:t>
      </w:r>
      <w:proofErr w:type="spellEnd"/>
      <w:r w:rsidRPr="008C38B3">
        <w:rPr>
          <w:rFonts w:ascii="Book Antiqua" w:hAnsi="Book Antiqua"/>
          <w:sz w:val="24"/>
          <w:szCs w:val="24"/>
        </w:rPr>
        <w:t xml:space="preserve"> VV. Circulating levels of </w:t>
      </w:r>
      <w:proofErr w:type="spellStart"/>
      <w:r w:rsidRPr="008C38B3">
        <w:rPr>
          <w:rFonts w:ascii="Book Antiqua" w:hAnsi="Book Antiqua"/>
          <w:sz w:val="24"/>
          <w:szCs w:val="24"/>
        </w:rPr>
        <w:t>proinflammatory</w:t>
      </w:r>
      <w:proofErr w:type="spellEnd"/>
      <w:r w:rsidRPr="008C38B3">
        <w:rPr>
          <w:rFonts w:ascii="Book Antiqua" w:hAnsi="Book Antiqua"/>
          <w:sz w:val="24"/>
          <w:szCs w:val="24"/>
        </w:rPr>
        <w:t xml:space="preserve"> mediators as potential biomarkers of post-traumatic knee osteoarthritis development. </w:t>
      </w:r>
      <w:r w:rsidRPr="008C38B3">
        <w:rPr>
          <w:rFonts w:ascii="Book Antiqua" w:hAnsi="Book Antiqua"/>
          <w:i/>
          <w:sz w:val="24"/>
          <w:szCs w:val="24"/>
        </w:rPr>
        <w:t xml:space="preserve">J </w:t>
      </w:r>
      <w:proofErr w:type="spellStart"/>
      <w:r w:rsidRPr="008C38B3">
        <w:rPr>
          <w:rFonts w:ascii="Book Antiqua" w:hAnsi="Book Antiqua"/>
          <w:i/>
          <w:sz w:val="24"/>
          <w:szCs w:val="24"/>
        </w:rPr>
        <w:t>Orthop</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Traumatol</w:t>
      </w:r>
      <w:proofErr w:type="spellEnd"/>
      <w:r w:rsidRPr="008C38B3">
        <w:rPr>
          <w:rFonts w:ascii="Book Antiqua" w:hAnsi="Book Antiqua"/>
          <w:sz w:val="24"/>
          <w:szCs w:val="24"/>
        </w:rPr>
        <w:t xml:space="preserve"> 2017; </w:t>
      </w:r>
      <w:r w:rsidRPr="008C38B3">
        <w:rPr>
          <w:rFonts w:ascii="Book Antiqua" w:hAnsi="Book Antiqua"/>
          <w:b/>
          <w:sz w:val="24"/>
          <w:szCs w:val="24"/>
        </w:rPr>
        <w:t>18</w:t>
      </w:r>
      <w:r w:rsidRPr="008C38B3">
        <w:rPr>
          <w:rFonts w:ascii="Book Antiqua" w:hAnsi="Book Antiqua"/>
          <w:sz w:val="24"/>
          <w:szCs w:val="24"/>
        </w:rPr>
        <w:t>: 349-357 [PMID: 29058227 DOI: 10.1007/s10195-017-0473-8]</w:t>
      </w:r>
    </w:p>
    <w:p w14:paraId="44CE8D55" w14:textId="173163DD" w:rsidR="006765BA" w:rsidRPr="008C38B3" w:rsidRDefault="00ED7032" w:rsidP="00E96F76">
      <w:pPr>
        <w:widowControl w:val="0"/>
        <w:snapToGrid w:val="0"/>
        <w:spacing w:after="0" w:line="360" w:lineRule="auto"/>
        <w:jc w:val="both"/>
        <w:rPr>
          <w:rFonts w:ascii="Book Antiqua" w:hAnsi="Book Antiqua" w:cs="Times New Roman"/>
          <w:b/>
          <w:bCs/>
          <w:sz w:val="24"/>
          <w:szCs w:val="24"/>
        </w:rPr>
      </w:pPr>
      <w:r w:rsidRPr="008C38B3">
        <w:rPr>
          <w:rFonts w:ascii="Book Antiqua" w:hAnsi="Book Antiqua"/>
          <w:sz w:val="24"/>
          <w:szCs w:val="24"/>
        </w:rPr>
        <w:t xml:space="preserve">19 </w:t>
      </w:r>
      <w:r w:rsidRPr="008C38B3">
        <w:rPr>
          <w:rFonts w:ascii="Book Antiqua" w:hAnsi="Book Antiqua"/>
          <w:b/>
          <w:sz w:val="24"/>
          <w:szCs w:val="24"/>
        </w:rPr>
        <w:t>Zhu Y</w:t>
      </w:r>
      <w:r w:rsidRPr="008C38B3">
        <w:rPr>
          <w:rFonts w:ascii="Book Antiqua" w:hAnsi="Book Antiqua"/>
          <w:sz w:val="24"/>
          <w:szCs w:val="24"/>
        </w:rPr>
        <w:t xml:space="preserve">, Wang S, Wu H, Wu Y. Effect of perioperative </w:t>
      </w:r>
      <w:proofErr w:type="spellStart"/>
      <w:r w:rsidRPr="008C38B3">
        <w:rPr>
          <w:rFonts w:ascii="Book Antiqua" w:hAnsi="Book Antiqua"/>
          <w:sz w:val="24"/>
          <w:szCs w:val="24"/>
        </w:rPr>
        <w:t>parecoxib</w:t>
      </w:r>
      <w:proofErr w:type="spellEnd"/>
      <w:r w:rsidRPr="008C38B3">
        <w:rPr>
          <w:rFonts w:ascii="Book Antiqua" w:hAnsi="Book Antiqua"/>
          <w:sz w:val="24"/>
          <w:szCs w:val="24"/>
        </w:rPr>
        <w:t xml:space="preserve"> on postoperative pain and local inflammation factors PGE2 and IL-6 for total knee arthroplasty: a randomized, double-blind, placebo-controlled study. </w:t>
      </w:r>
      <w:proofErr w:type="spellStart"/>
      <w:r w:rsidRPr="008C38B3">
        <w:rPr>
          <w:rFonts w:ascii="Book Antiqua" w:hAnsi="Book Antiqua"/>
          <w:i/>
          <w:sz w:val="24"/>
          <w:szCs w:val="24"/>
        </w:rPr>
        <w:t>Eur</w:t>
      </w:r>
      <w:proofErr w:type="spellEnd"/>
      <w:r w:rsidRPr="008C38B3">
        <w:rPr>
          <w:rFonts w:ascii="Book Antiqua" w:hAnsi="Book Antiqua"/>
          <w:i/>
          <w:sz w:val="24"/>
          <w:szCs w:val="24"/>
        </w:rPr>
        <w:t xml:space="preserve"> J </w:t>
      </w:r>
      <w:proofErr w:type="spellStart"/>
      <w:r w:rsidRPr="008C38B3">
        <w:rPr>
          <w:rFonts w:ascii="Book Antiqua" w:hAnsi="Book Antiqua"/>
          <w:i/>
          <w:sz w:val="24"/>
          <w:szCs w:val="24"/>
        </w:rPr>
        <w:t>Orthop</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Surg</w:t>
      </w:r>
      <w:proofErr w:type="spellEnd"/>
      <w:r w:rsidRPr="008C38B3">
        <w:rPr>
          <w:rFonts w:ascii="Book Antiqua" w:hAnsi="Book Antiqua"/>
          <w:i/>
          <w:sz w:val="24"/>
          <w:szCs w:val="24"/>
        </w:rPr>
        <w:t xml:space="preserve"> </w:t>
      </w:r>
      <w:proofErr w:type="spellStart"/>
      <w:r w:rsidRPr="008C38B3">
        <w:rPr>
          <w:rFonts w:ascii="Book Antiqua" w:hAnsi="Book Antiqua"/>
          <w:i/>
          <w:sz w:val="24"/>
          <w:szCs w:val="24"/>
        </w:rPr>
        <w:t>Traumatol</w:t>
      </w:r>
      <w:proofErr w:type="spellEnd"/>
      <w:r w:rsidRPr="008C38B3">
        <w:rPr>
          <w:rFonts w:ascii="Book Antiqua" w:hAnsi="Book Antiqua"/>
          <w:sz w:val="24"/>
          <w:szCs w:val="24"/>
        </w:rPr>
        <w:t xml:space="preserve"> 2014; </w:t>
      </w:r>
      <w:r w:rsidRPr="008C38B3">
        <w:rPr>
          <w:rFonts w:ascii="Book Antiqua" w:hAnsi="Book Antiqua"/>
          <w:b/>
          <w:sz w:val="24"/>
          <w:szCs w:val="24"/>
        </w:rPr>
        <w:t>24</w:t>
      </w:r>
      <w:r w:rsidRPr="008C38B3">
        <w:rPr>
          <w:rFonts w:ascii="Book Antiqua" w:hAnsi="Book Antiqua"/>
          <w:sz w:val="24"/>
          <w:szCs w:val="24"/>
        </w:rPr>
        <w:t>: 395-401 [PMID: 23483320 DOI: 10.1007/s00590-013-1203-4]</w:t>
      </w:r>
    </w:p>
    <w:p w14:paraId="5CC0A67F" w14:textId="218C85FC" w:rsidR="00ED7032" w:rsidRPr="008C38B3" w:rsidRDefault="00ED7032" w:rsidP="001E68F4">
      <w:pPr>
        <w:widowControl w:val="0"/>
        <w:adjustRightInd w:val="0"/>
        <w:snapToGrid w:val="0"/>
        <w:spacing w:after="0" w:line="360" w:lineRule="auto"/>
        <w:jc w:val="right"/>
        <w:rPr>
          <w:rFonts w:ascii="Book Antiqua" w:eastAsia="宋体" w:hAnsi="Book Antiqua" w:cs="Times New Roman"/>
          <w:sz w:val="24"/>
          <w:szCs w:val="24"/>
        </w:rPr>
      </w:pPr>
      <w:bookmarkStart w:id="171" w:name="OLE_LINK139"/>
      <w:bookmarkStart w:id="172" w:name="OLE_LINK140"/>
      <w:bookmarkStart w:id="173" w:name="OLE_LINK287"/>
      <w:bookmarkStart w:id="174" w:name="OLE_LINK288"/>
      <w:bookmarkStart w:id="175" w:name="OLE_LINK70"/>
      <w:bookmarkStart w:id="176" w:name="OLE_LINK110"/>
      <w:bookmarkStart w:id="177" w:name="OLE_LINK109"/>
      <w:bookmarkStart w:id="178" w:name="OLE_LINK138"/>
      <w:bookmarkStart w:id="179" w:name="OLE_LINK72"/>
      <w:bookmarkStart w:id="180" w:name="OLE_LINK116"/>
      <w:bookmarkStart w:id="181" w:name="OLE_LINK95"/>
      <w:bookmarkStart w:id="182" w:name="OLE_LINK118"/>
      <w:bookmarkStart w:id="183" w:name="OLE_LINK198"/>
      <w:bookmarkStart w:id="184" w:name="OLE_LINK154"/>
      <w:bookmarkStart w:id="185" w:name="OLE_LINK251"/>
      <w:bookmarkStart w:id="186" w:name="OLE_LINK167"/>
      <w:bookmarkStart w:id="187" w:name="OLE_LINK126"/>
      <w:bookmarkStart w:id="188" w:name="OLE_LINK234"/>
      <w:bookmarkStart w:id="189" w:name="OLE_LINK157"/>
      <w:bookmarkStart w:id="190" w:name="OLE_LINK187"/>
      <w:bookmarkStart w:id="191" w:name="OLE_LINK204"/>
      <w:bookmarkStart w:id="192" w:name="OLE_LINK255"/>
      <w:bookmarkStart w:id="193" w:name="OLE_LINK229"/>
      <w:bookmarkStart w:id="194" w:name="OLE_LINK268"/>
      <w:bookmarkStart w:id="195" w:name="OLE_LINK310"/>
      <w:bookmarkStart w:id="196" w:name="OLE_LINK338"/>
      <w:bookmarkStart w:id="197" w:name="OLE_LINK340"/>
      <w:bookmarkStart w:id="198" w:name="OLE_LINK264"/>
      <w:bookmarkStart w:id="199" w:name="OLE_LINK345"/>
      <w:bookmarkStart w:id="200" w:name="OLE_LINK256"/>
      <w:bookmarkStart w:id="201" w:name="OLE_LINK299"/>
      <w:bookmarkStart w:id="202" w:name="OLE_LINK265"/>
      <w:bookmarkStart w:id="203" w:name="OLE_LINK254"/>
      <w:bookmarkStart w:id="204" w:name="OLE_LINK357"/>
      <w:bookmarkStart w:id="205" w:name="OLE_LINK382"/>
      <w:bookmarkStart w:id="206" w:name="OLE_LINK333"/>
      <w:bookmarkStart w:id="207" w:name="OLE_LINK334"/>
      <w:bookmarkStart w:id="208" w:name="OLE_LINK400"/>
      <w:bookmarkStart w:id="209" w:name="OLE_LINK365"/>
      <w:bookmarkStart w:id="210" w:name="OLE_LINK467"/>
      <w:bookmarkStart w:id="211" w:name="OLE_LINK399"/>
      <w:bookmarkStart w:id="212" w:name="OLE_LINK443"/>
      <w:bookmarkStart w:id="213" w:name="OLE_LINK372"/>
      <w:bookmarkStart w:id="214" w:name="OLE_LINK425"/>
      <w:bookmarkStart w:id="215" w:name="OLE_LINK450"/>
      <w:bookmarkStart w:id="216" w:name="OLE_LINK402"/>
      <w:bookmarkStart w:id="217" w:name="OLE_LINK385"/>
      <w:bookmarkStart w:id="218" w:name="OLE_LINK396"/>
      <w:bookmarkStart w:id="219" w:name="OLE_LINK436"/>
      <w:bookmarkStart w:id="220" w:name="OLE_LINK421"/>
      <w:bookmarkStart w:id="221" w:name="OLE_LINK426"/>
      <w:bookmarkStart w:id="222" w:name="OLE_LINK456"/>
      <w:bookmarkStart w:id="223" w:name="OLE_LINK505"/>
      <w:bookmarkStart w:id="224" w:name="OLE_LINK490"/>
      <w:bookmarkStart w:id="225" w:name="OLE_LINK531"/>
      <w:bookmarkStart w:id="226" w:name="OLE_LINK460"/>
      <w:bookmarkStart w:id="227" w:name="OLE_LINK463"/>
      <w:bookmarkStart w:id="228" w:name="OLE_LINK487"/>
      <w:bookmarkStart w:id="229" w:name="OLE_LINK515"/>
      <w:bookmarkStart w:id="230" w:name="OLE_LINK509"/>
      <w:bookmarkStart w:id="231" w:name="OLE_LINK538"/>
      <w:bookmarkStart w:id="232" w:name="OLE_LINK606"/>
      <w:bookmarkStart w:id="233" w:name="OLE_LINK662"/>
      <w:bookmarkStart w:id="234" w:name="OLE_LINK663"/>
      <w:bookmarkStart w:id="235" w:name="OLE_LINK738"/>
      <w:bookmarkStart w:id="236" w:name="OLE_LINK666"/>
      <w:bookmarkStart w:id="237" w:name="OLE_LINK667"/>
      <w:bookmarkStart w:id="238" w:name="OLE_LINK727"/>
      <w:bookmarkStart w:id="239" w:name="OLE_LINK703"/>
      <w:bookmarkStart w:id="240" w:name="OLE_LINK765"/>
      <w:bookmarkStart w:id="241" w:name="OLE_LINK724"/>
      <w:bookmarkStart w:id="242" w:name="OLE_LINK771"/>
      <w:bookmarkStart w:id="243" w:name="OLE_LINK903"/>
      <w:bookmarkStart w:id="244" w:name="OLE_LINK880"/>
      <w:bookmarkStart w:id="245" w:name="OLE_LINK944"/>
      <w:bookmarkStart w:id="246" w:name="OLE_LINK881"/>
      <w:bookmarkStart w:id="247" w:name="OLE_LINK882"/>
      <w:bookmarkStart w:id="248" w:name="OLE_LINK883"/>
      <w:bookmarkStart w:id="249" w:name="OLE_LINK884"/>
      <w:bookmarkStart w:id="250" w:name="OLE_LINK907"/>
      <w:bookmarkStart w:id="251" w:name="OLE_LINK941"/>
      <w:bookmarkStart w:id="252" w:name="OLE_LINK886"/>
      <w:bookmarkStart w:id="253" w:name="OLE_LINK887"/>
      <w:bookmarkStart w:id="254" w:name="OLE_LINK918"/>
      <w:bookmarkStart w:id="255" w:name="OLE_LINK894"/>
      <w:bookmarkStart w:id="256" w:name="OLE_LINK899"/>
      <w:bookmarkStart w:id="257" w:name="OLE_LINK953"/>
      <w:bookmarkStart w:id="258" w:name="OLE_LINK954"/>
      <w:bookmarkStart w:id="259" w:name="OLE_LINK977"/>
      <w:bookmarkStart w:id="260" w:name="OLE_LINK978"/>
      <w:bookmarkStart w:id="261" w:name="OLE_LINK1034"/>
      <w:bookmarkStart w:id="262" w:name="OLE_LINK991"/>
      <w:bookmarkStart w:id="263" w:name="OLE_LINK1013"/>
      <w:bookmarkStart w:id="264" w:name="OLE_LINK1022"/>
      <w:bookmarkStart w:id="265" w:name="OLE_LINK1030"/>
      <w:bookmarkStart w:id="266" w:name="OLE_LINK1063"/>
      <w:bookmarkStart w:id="267" w:name="OLE_LINK1009"/>
      <w:bookmarkStart w:id="268" w:name="OLE_LINK1064"/>
      <w:bookmarkStart w:id="269" w:name="OLE_LINK1035"/>
      <w:bookmarkStart w:id="270" w:name="OLE_LINK1012"/>
      <w:r w:rsidRPr="008C38B3">
        <w:rPr>
          <w:rFonts w:ascii="Book Antiqua" w:eastAsia="宋体" w:hAnsi="Book Antiqua" w:cs="Times New Roman"/>
          <w:b/>
          <w:bCs/>
          <w:sz w:val="24"/>
          <w:szCs w:val="24"/>
        </w:rPr>
        <w:t>P-Reviewer:</w:t>
      </w:r>
      <w:r w:rsidRPr="008C38B3">
        <w:rPr>
          <w:rFonts w:ascii="Book Antiqua" w:eastAsia="宋体" w:hAnsi="Book Antiqua" w:cs="Times New Roman"/>
          <w:bCs/>
          <w:sz w:val="24"/>
          <w:szCs w:val="24"/>
        </w:rPr>
        <w:t xml:space="preserve"> </w:t>
      </w:r>
      <w:proofErr w:type="spellStart"/>
      <w:r w:rsidRPr="008C38B3">
        <w:rPr>
          <w:rFonts w:ascii="Book Antiqua" w:eastAsia="宋体" w:hAnsi="Book Antiqua" w:cs="Times New Roman"/>
          <w:bCs/>
          <w:sz w:val="24"/>
          <w:szCs w:val="24"/>
        </w:rPr>
        <w:t>Tangtrakulwanich</w:t>
      </w:r>
      <w:proofErr w:type="spellEnd"/>
      <w:r w:rsidRPr="008C38B3">
        <w:rPr>
          <w:rFonts w:ascii="Book Antiqua" w:eastAsia="宋体" w:hAnsi="Book Antiqua" w:cs="Times New Roman"/>
          <w:bCs/>
          <w:sz w:val="24"/>
          <w:szCs w:val="24"/>
        </w:rPr>
        <w:t xml:space="preserve"> B </w:t>
      </w:r>
      <w:r w:rsidRPr="008C38B3">
        <w:rPr>
          <w:rFonts w:ascii="Book Antiqua" w:eastAsia="宋体" w:hAnsi="Book Antiqua" w:cs="Times New Roman"/>
          <w:b/>
          <w:bCs/>
          <w:sz w:val="24"/>
          <w:szCs w:val="24"/>
        </w:rPr>
        <w:t>S-Editor:</w:t>
      </w:r>
      <w:r w:rsidRPr="008C38B3">
        <w:rPr>
          <w:rFonts w:ascii="Book Antiqua" w:eastAsia="宋体" w:hAnsi="Book Antiqua" w:cs="Times New Roman"/>
          <w:sz w:val="24"/>
          <w:szCs w:val="24"/>
        </w:rPr>
        <w:t xml:space="preserve"> Yan JP</w:t>
      </w:r>
    </w:p>
    <w:p w14:paraId="65C0373E" w14:textId="4BD2ED98" w:rsidR="00ED7032" w:rsidRPr="008C38B3" w:rsidRDefault="00ED7032" w:rsidP="00DC21DE">
      <w:pPr>
        <w:widowControl w:val="0"/>
        <w:wordWrap w:val="0"/>
        <w:adjustRightInd w:val="0"/>
        <w:snapToGrid w:val="0"/>
        <w:spacing w:after="0" w:line="360" w:lineRule="auto"/>
        <w:jc w:val="right"/>
        <w:rPr>
          <w:rFonts w:ascii="Book Antiqua" w:eastAsia="宋体" w:hAnsi="Book Antiqua" w:cs="Times New Roman"/>
          <w:b/>
          <w:bCs/>
          <w:sz w:val="24"/>
          <w:szCs w:val="24"/>
        </w:rPr>
      </w:pPr>
      <w:r w:rsidRPr="008C38B3">
        <w:rPr>
          <w:rFonts w:ascii="Book Antiqua" w:eastAsia="宋体" w:hAnsi="Book Antiqua" w:cs="Times New Roman"/>
          <w:b/>
          <w:bCs/>
          <w:sz w:val="24"/>
          <w:szCs w:val="24"/>
        </w:rPr>
        <w:t>L-Editor:</w:t>
      </w:r>
      <w:r w:rsidRPr="008C38B3">
        <w:rPr>
          <w:rFonts w:ascii="Book Antiqua" w:eastAsia="宋体" w:hAnsi="Book Antiqua" w:cs="Times New Roman"/>
          <w:sz w:val="24"/>
          <w:szCs w:val="24"/>
        </w:rPr>
        <w:t xml:space="preserve"> </w:t>
      </w:r>
      <w:proofErr w:type="spellStart"/>
      <w:r w:rsidR="00473F70" w:rsidRPr="008C38B3">
        <w:rPr>
          <w:rFonts w:ascii="Book Antiqua" w:eastAsia="宋体" w:hAnsi="Book Antiqua" w:cs="Times New Roman"/>
          <w:sz w:val="24"/>
          <w:szCs w:val="24"/>
        </w:rPr>
        <w:t>Filipodia</w:t>
      </w:r>
      <w:proofErr w:type="spellEnd"/>
      <w:r w:rsidR="00473F70" w:rsidRPr="008C38B3">
        <w:rPr>
          <w:rFonts w:ascii="Book Antiqua" w:eastAsia="宋体" w:hAnsi="Book Antiqua" w:cs="Times New Roman"/>
          <w:sz w:val="24"/>
          <w:szCs w:val="24"/>
        </w:rPr>
        <w:t xml:space="preserve"> </w:t>
      </w:r>
      <w:r w:rsidRPr="008C38B3">
        <w:rPr>
          <w:rFonts w:ascii="Book Antiqua" w:eastAsia="宋体" w:hAnsi="Book Antiqua" w:cs="Times New Roman"/>
          <w:b/>
          <w:bCs/>
          <w:sz w:val="24"/>
          <w:szCs w:val="24"/>
        </w:rPr>
        <w:t>E-Editor:</w:t>
      </w:r>
      <w:r w:rsidR="00DC21DE" w:rsidRPr="008C38B3">
        <w:rPr>
          <w:rFonts w:ascii="Book Antiqua" w:eastAsia="宋体" w:hAnsi="Book Antiqua" w:cs="Times New Roman" w:hint="eastAsia"/>
          <w:b/>
          <w:bCs/>
          <w:sz w:val="24"/>
          <w:szCs w:val="24"/>
        </w:rPr>
        <w:t xml:space="preserve"> </w:t>
      </w:r>
      <w:r w:rsidR="00DC21DE" w:rsidRPr="008C38B3">
        <w:rPr>
          <w:rFonts w:ascii="Book Antiqua" w:eastAsia="宋体" w:hAnsi="Book Antiqua" w:cs="Times New Roman" w:hint="eastAsia"/>
          <w:bCs/>
          <w:sz w:val="24"/>
          <w:szCs w:val="24"/>
        </w:rPr>
        <w:t>Qi LL</w:t>
      </w:r>
    </w:p>
    <w:bookmarkEnd w:id="171"/>
    <w:bookmarkEnd w:id="172"/>
    <w:p w14:paraId="1A142EF3" w14:textId="77777777" w:rsidR="00ED7032" w:rsidRPr="008C38B3" w:rsidRDefault="00ED7032" w:rsidP="001E68F4">
      <w:pPr>
        <w:widowControl w:val="0"/>
        <w:adjustRightInd w:val="0"/>
        <w:snapToGrid w:val="0"/>
        <w:spacing w:after="0" w:line="360" w:lineRule="auto"/>
        <w:jc w:val="both"/>
        <w:rPr>
          <w:rFonts w:ascii="Book Antiqua" w:eastAsia="宋体" w:hAnsi="Book Antiqua" w:cs="Times New Roman"/>
          <w:sz w:val="24"/>
          <w:szCs w:val="24"/>
        </w:rPr>
      </w:pPr>
    </w:p>
    <w:p w14:paraId="6FF1DB1B" w14:textId="67E1B230" w:rsidR="00504CE2" w:rsidRPr="008C38B3" w:rsidRDefault="00ED7032" w:rsidP="001E68F4">
      <w:pPr>
        <w:snapToGrid w:val="0"/>
        <w:spacing w:after="0" w:line="360" w:lineRule="auto"/>
        <w:jc w:val="both"/>
        <w:rPr>
          <w:rFonts w:ascii="Book Antiqua" w:eastAsia="宋体" w:hAnsi="Book Antiqua" w:cs="宋体"/>
          <w:sz w:val="24"/>
          <w:szCs w:val="24"/>
        </w:rPr>
      </w:pPr>
      <w:r w:rsidRPr="008C38B3">
        <w:rPr>
          <w:rFonts w:ascii="Book Antiqua" w:eastAsia="宋体" w:hAnsi="Book Antiqua" w:cs="宋体"/>
          <w:b/>
          <w:sz w:val="24"/>
          <w:szCs w:val="24"/>
        </w:rPr>
        <w:lastRenderedPageBreak/>
        <w:t xml:space="preserve">Specialty type: </w:t>
      </w:r>
      <w:r w:rsidRPr="008C38B3">
        <w:rPr>
          <w:rFonts w:ascii="Book Antiqua" w:eastAsia="微软雅黑" w:hAnsi="Book Antiqua" w:cs="宋体"/>
          <w:sz w:val="24"/>
          <w:szCs w:val="24"/>
        </w:rPr>
        <w:t>Medicine, research and experimental</w:t>
      </w:r>
      <w:r w:rsidRPr="008C38B3">
        <w:rPr>
          <w:rFonts w:ascii="Book Antiqua" w:eastAsia="宋体" w:hAnsi="Book Antiqua" w:cs="宋体"/>
          <w:sz w:val="24"/>
          <w:szCs w:val="24"/>
        </w:rPr>
        <w:br/>
      </w:r>
      <w:r w:rsidRPr="008C38B3">
        <w:rPr>
          <w:rFonts w:ascii="Book Antiqua" w:eastAsia="宋体" w:hAnsi="Book Antiqua" w:cs="宋体"/>
          <w:b/>
          <w:sz w:val="24"/>
          <w:szCs w:val="24"/>
        </w:rPr>
        <w:t xml:space="preserve">Country of origin: </w:t>
      </w:r>
      <w:r w:rsidRPr="008C38B3">
        <w:rPr>
          <w:rFonts w:ascii="Book Antiqua" w:eastAsia="宋体" w:hAnsi="Book Antiqua" w:cs="宋体"/>
          <w:sz w:val="24"/>
          <w:szCs w:val="24"/>
        </w:rPr>
        <w:t xml:space="preserve">China </w:t>
      </w:r>
      <w:r w:rsidRPr="008C38B3">
        <w:rPr>
          <w:rFonts w:ascii="Book Antiqua" w:eastAsia="宋体" w:hAnsi="Book Antiqua" w:cs="宋体"/>
          <w:sz w:val="24"/>
          <w:szCs w:val="24"/>
        </w:rPr>
        <w:br/>
      </w:r>
      <w:r w:rsidRPr="008C38B3">
        <w:rPr>
          <w:rFonts w:ascii="Book Antiqua" w:eastAsia="宋体" w:hAnsi="Book Antiqua" w:cs="宋体"/>
          <w:b/>
          <w:sz w:val="24"/>
          <w:szCs w:val="24"/>
        </w:rPr>
        <w:t>Peer-review report classification</w:t>
      </w:r>
      <w:r w:rsidRPr="008C38B3">
        <w:rPr>
          <w:rFonts w:ascii="Book Antiqua" w:eastAsia="宋体" w:hAnsi="Book Antiqua" w:cs="宋体"/>
          <w:sz w:val="24"/>
          <w:szCs w:val="24"/>
        </w:rPr>
        <w:br/>
      </w:r>
      <w:r w:rsidRPr="008C38B3">
        <w:rPr>
          <w:rFonts w:ascii="Book Antiqua" w:eastAsia="宋体" w:hAnsi="Book Antiqua" w:cs="宋体"/>
          <w:b/>
          <w:sz w:val="24"/>
          <w:szCs w:val="24"/>
        </w:rPr>
        <w:t xml:space="preserve">Grade A (Excellent): </w:t>
      </w:r>
      <w:r w:rsidRPr="008C38B3">
        <w:rPr>
          <w:rFonts w:ascii="Book Antiqua" w:eastAsia="宋体" w:hAnsi="Book Antiqua" w:cs="宋体"/>
          <w:sz w:val="24"/>
          <w:szCs w:val="24"/>
        </w:rPr>
        <w:t>0</w:t>
      </w:r>
      <w:r w:rsidRPr="008C38B3">
        <w:rPr>
          <w:rFonts w:ascii="Book Antiqua" w:eastAsia="宋体" w:hAnsi="Book Antiqua" w:cs="宋体"/>
          <w:sz w:val="24"/>
          <w:szCs w:val="24"/>
        </w:rPr>
        <w:br/>
      </w:r>
      <w:r w:rsidRPr="008C38B3">
        <w:rPr>
          <w:rFonts w:ascii="Book Antiqua" w:eastAsia="宋体" w:hAnsi="Book Antiqua" w:cs="宋体"/>
          <w:b/>
          <w:sz w:val="24"/>
          <w:szCs w:val="24"/>
        </w:rPr>
        <w:t xml:space="preserve">Grade B (Very good): </w:t>
      </w:r>
      <w:r w:rsidRPr="008C38B3">
        <w:rPr>
          <w:rFonts w:ascii="Book Antiqua" w:eastAsia="宋体" w:hAnsi="Book Antiqua" w:cs="宋体"/>
          <w:sz w:val="24"/>
          <w:szCs w:val="24"/>
        </w:rPr>
        <w:t>0</w:t>
      </w:r>
      <w:r w:rsidRPr="008C38B3">
        <w:rPr>
          <w:rFonts w:ascii="Book Antiqua" w:eastAsia="宋体" w:hAnsi="Book Antiqua" w:cs="宋体"/>
          <w:sz w:val="24"/>
          <w:szCs w:val="24"/>
        </w:rPr>
        <w:br/>
      </w:r>
      <w:r w:rsidRPr="008C38B3">
        <w:rPr>
          <w:rFonts w:ascii="Book Antiqua" w:eastAsia="宋体" w:hAnsi="Book Antiqua" w:cs="宋体"/>
          <w:b/>
          <w:sz w:val="24"/>
          <w:szCs w:val="24"/>
        </w:rPr>
        <w:t xml:space="preserve">Grade C (Good): </w:t>
      </w:r>
      <w:r w:rsidRPr="008C38B3">
        <w:rPr>
          <w:rFonts w:ascii="Book Antiqua" w:eastAsia="宋体" w:hAnsi="Book Antiqua" w:cs="宋体"/>
          <w:sz w:val="24"/>
          <w:szCs w:val="24"/>
        </w:rPr>
        <w:t>C</w:t>
      </w:r>
      <w:r w:rsidRPr="008C38B3">
        <w:rPr>
          <w:rFonts w:ascii="Book Antiqua" w:eastAsia="宋体" w:hAnsi="Book Antiqua" w:cs="宋体"/>
          <w:sz w:val="24"/>
          <w:szCs w:val="24"/>
        </w:rPr>
        <w:br/>
      </w:r>
      <w:r w:rsidRPr="008C38B3">
        <w:rPr>
          <w:rFonts w:ascii="Book Antiqua" w:eastAsia="宋体" w:hAnsi="Book Antiqua" w:cs="宋体"/>
          <w:b/>
          <w:sz w:val="24"/>
          <w:szCs w:val="24"/>
        </w:rPr>
        <w:t xml:space="preserve">Grade D (Fair): </w:t>
      </w:r>
      <w:r w:rsidRPr="008C38B3">
        <w:rPr>
          <w:rFonts w:ascii="Book Antiqua" w:eastAsia="宋体" w:hAnsi="Book Antiqua" w:cs="宋体"/>
          <w:sz w:val="24"/>
          <w:szCs w:val="24"/>
        </w:rPr>
        <w:t>0</w:t>
      </w:r>
      <w:r w:rsidRPr="008C38B3">
        <w:rPr>
          <w:rFonts w:ascii="Book Antiqua" w:eastAsia="宋体" w:hAnsi="Book Antiqua" w:cs="宋体"/>
          <w:b/>
          <w:sz w:val="24"/>
          <w:szCs w:val="24"/>
        </w:rPr>
        <w:br/>
        <w:t xml:space="preserve">Grade E (Poor): </w:t>
      </w:r>
      <w:r w:rsidRPr="008C38B3">
        <w:rPr>
          <w:rFonts w:ascii="Book Antiqua" w:eastAsia="宋体" w:hAnsi="Book Antiqua" w:cs="宋体"/>
          <w:sz w:val="24"/>
          <w:szCs w:val="24"/>
        </w:rPr>
        <w:t>0</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07F291BD" w14:textId="77777777" w:rsidR="00ED7032" w:rsidRPr="008C38B3" w:rsidRDefault="00504CE2" w:rsidP="001E68F4">
      <w:pPr>
        <w:snapToGrid w:val="0"/>
        <w:spacing w:after="0" w:line="360" w:lineRule="auto"/>
        <w:rPr>
          <w:rFonts w:ascii="Book Antiqua" w:hAnsi="Book Antiqua" w:cs="Times New Roman"/>
          <w:b/>
          <w:bCs/>
          <w:sz w:val="24"/>
          <w:szCs w:val="24"/>
        </w:rPr>
        <w:sectPr w:rsidR="00ED7032" w:rsidRPr="008C38B3" w:rsidSect="001E68F4">
          <w:footerReference w:type="even" r:id="rId9"/>
          <w:footerReference w:type="default" r:id="rId10"/>
          <w:pgSz w:w="11906" w:h="16838"/>
          <w:pgMar w:top="1440" w:right="1440" w:bottom="1440" w:left="1440" w:header="850" w:footer="994" w:gutter="0"/>
          <w:cols w:space="425"/>
          <w:docGrid w:type="lines" w:linePitch="312"/>
        </w:sectPr>
      </w:pPr>
      <w:r w:rsidRPr="008C38B3">
        <w:rPr>
          <w:rFonts w:ascii="Book Antiqua" w:hAnsi="Book Antiqua" w:cs="Times New Roman"/>
          <w:b/>
          <w:bCs/>
          <w:sz w:val="24"/>
          <w:szCs w:val="24"/>
        </w:rPr>
        <w:br w:type="page"/>
      </w:r>
    </w:p>
    <w:p w14:paraId="78FD407E" w14:textId="09717F48" w:rsidR="005F064F" w:rsidRPr="008C38B3" w:rsidRDefault="005F064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lastRenderedPageBreak/>
        <w:t>Table 1 Comparison of the baseline information of three groups</w:t>
      </w:r>
    </w:p>
    <w:tbl>
      <w:tblPr>
        <w:tblW w:w="0" w:type="auto"/>
        <w:jc w:val="center"/>
        <w:tblBorders>
          <w:top w:val="single" w:sz="4" w:space="0" w:color="auto"/>
          <w:bottom w:val="single" w:sz="4" w:space="0" w:color="auto"/>
        </w:tblBorders>
        <w:tblLook w:val="0000" w:firstRow="0" w:lastRow="0" w:firstColumn="0" w:lastColumn="0" w:noHBand="0" w:noVBand="0"/>
      </w:tblPr>
      <w:tblGrid>
        <w:gridCol w:w="1256"/>
        <w:gridCol w:w="736"/>
        <w:gridCol w:w="776"/>
        <w:gridCol w:w="1030"/>
        <w:gridCol w:w="1577"/>
        <w:gridCol w:w="1071"/>
        <w:gridCol w:w="1054"/>
        <w:gridCol w:w="1148"/>
        <w:gridCol w:w="1275"/>
        <w:gridCol w:w="1196"/>
        <w:gridCol w:w="1483"/>
        <w:gridCol w:w="1095"/>
        <w:gridCol w:w="1110"/>
        <w:gridCol w:w="932"/>
        <w:gridCol w:w="1323"/>
        <w:gridCol w:w="1363"/>
        <w:gridCol w:w="990"/>
        <w:gridCol w:w="1732"/>
      </w:tblGrid>
      <w:tr w:rsidR="001E68F4" w:rsidRPr="008C38B3" w14:paraId="3DB7B553" w14:textId="4723124A" w:rsidTr="00BC293B">
        <w:trPr>
          <w:cantSplit/>
          <w:trHeight w:val="384"/>
          <w:jc w:val="center"/>
        </w:trPr>
        <w:tc>
          <w:tcPr>
            <w:tcW w:w="1379" w:type="dxa"/>
            <w:tcBorders>
              <w:top w:val="single" w:sz="4" w:space="0" w:color="auto"/>
              <w:bottom w:val="nil"/>
            </w:tcBorders>
          </w:tcPr>
          <w:p w14:paraId="26A01CE2"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Group</w:t>
            </w:r>
          </w:p>
        </w:tc>
        <w:tc>
          <w:tcPr>
            <w:tcW w:w="736" w:type="dxa"/>
            <w:tcBorders>
              <w:top w:val="single" w:sz="4" w:space="0" w:color="auto"/>
              <w:bottom w:val="nil"/>
            </w:tcBorders>
          </w:tcPr>
          <w:p w14:paraId="6780CE5C"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Case</w:t>
            </w:r>
          </w:p>
        </w:tc>
        <w:tc>
          <w:tcPr>
            <w:tcW w:w="1816" w:type="dxa"/>
            <w:gridSpan w:val="2"/>
            <w:tcBorders>
              <w:top w:val="single" w:sz="4" w:space="0" w:color="auto"/>
              <w:bottom w:val="single" w:sz="4" w:space="0" w:color="auto"/>
            </w:tcBorders>
          </w:tcPr>
          <w:p w14:paraId="53798B78"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Gender</w:t>
            </w:r>
          </w:p>
        </w:tc>
        <w:tc>
          <w:tcPr>
            <w:tcW w:w="1871" w:type="dxa"/>
            <w:vMerge w:val="restart"/>
            <w:tcBorders>
              <w:top w:val="single" w:sz="4" w:space="0" w:color="auto"/>
              <w:bottom w:val="single" w:sz="4" w:space="0" w:color="auto"/>
            </w:tcBorders>
          </w:tcPr>
          <w:p w14:paraId="78E85195" w14:textId="483D9D33"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Age</w:t>
            </w:r>
            <w:r w:rsidR="001E68F4" w:rsidRPr="008C38B3">
              <w:rPr>
                <w:rFonts w:ascii="Book Antiqua" w:hAnsi="Book Antiqua" w:cs="Times New Roman"/>
                <w:b/>
                <w:bCs/>
                <w:sz w:val="24"/>
                <w:szCs w:val="24"/>
              </w:rPr>
              <w:t xml:space="preserve"> in </w:t>
            </w:r>
            <w:proofErr w:type="spellStart"/>
            <w:r w:rsidR="001E68F4" w:rsidRPr="008C38B3">
              <w:rPr>
                <w:rFonts w:ascii="Book Antiqua" w:hAnsi="Book Antiqua" w:cs="Times New Roman"/>
                <w:b/>
                <w:bCs/>
                <w:sz w:val="24"/>
                <w:szCs w:val="24"/>
              </w:rPr>
              <w:t>yr</w:t>
            </w:r>
            <w:proofErr w:type="spellEnd"/>
            <w:r w:rsidR="001E68F4" w:rsidRPr="008C38B3">
              <w:rPr>
                <w:rFonts w:ascii="Book Antiqua" w:hAnsi="Book Antiqua" w:cs="Times New Roman"/>
                <w:b/>
                <w:bCs/>
                <w:sz w:val="24"/>
                <w:szCs w:val="24"/>
              </w:rPr>
              <w:t>,</w:t>
            </w:r>
          </w:p>
          <w:p w14:paraId="038EBCEA" w14:textId="41CD3C42"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mean ± SD</w:t>
            </w:r>
          </w:p>
        </w:tc>
        <w:tc>
          <w:tcPr>
            <w:tcW w:w="3499" w:type="dxa"/>
            <w:gridSpan w:val="3"/>
            <w:tcBorders>
              <w:top w:val="single" w:sz="4" w:space="0" w:color="auto"/>
              <w:bottom w:val="single" w:sz="4" w:space="0" w:color="auto"/>
            </w:tcBorders>
          </w:tcPr>
          <w:p w14:paraId="15F2132F" w14:textId="77777777" w:rsidR="009D391F" w:rsidRPr="008C38B3" w:rsidRDefault="009D391F" w:rsidP="001E68F4">
            <w:pPr>
              <w:snapToGrid w:val="0"/>
              <w:spacing w:after="0" w:line="360" w:lineRule="auto"/>
              <w:jc w:val="both"/>
              <w:rPr>
                <w:rFonts w:ascii="Book Antiqua" w:hAnsi="Book Antiqua" w:cs="Times New Roman"/>
                <w:b/>
                <w:bCs/>
                <w:sz w:val="24"/>
                <w:szCs w:val="24"/>
              </w:rPr>
            </w:pPr>
            <w:proofErr w:type="spellStart"/>
            <w:r w:rsidRPr="008C38B3">
              <w:rPr>
                <w:rFonts w:ascii="Book Antiqua" w:hAnsi="Book Antiqua" w:cs="Times New Roman"/>
                <w:b/>
                <w:bCs/>
                <w:sz w:val="24"/>
                <w:szCs w:val="24"/>
              </w:rPr>
              <w:t>Kellgren</w:t>
            </w:r>
            <w:proofErr w:type="spellEnd"/>
            <w:r w:rsidRPr="008C38B3">
              <w:rPr>
                <w:rFonts w:ascii="Book Antiqua" w:hAnsi="Book Antiqua" w:cs="Times New Roman"/>
                <w:b/>
                <w:bCs/>
                <w:sz w:val="24"/>
                <w:szCs w:val="24"/>
              </w:rPr>
              <w:t>-Lawrence grade</w:t>
            </w:r>
          </w:p>
        </w:tc>
        <w:tc>
          <w:tcPr>
            <w:tcW w:w="1375" w:type="dxa"/>
            <w:tcBorders>
              <w:top w:val="single" w:sz="4" w:space="0" w:color="auto"/>
              <w:bottom w:val="nil"/>
            </w:tcBorders>
          </w:tcPr>
          <w:p w14:paraId="02D6B211" w14:textId="34A6FD03"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Course of disease (</w:t>
            </w:r>
            <w:proofErr w:type="spellStart"/>
            <w:r w:rsidRPr="008C38B3">
              <w:rPr>
                <w:rFonts w:ascii="Book Antiqua" w:hAnsi="Book Antiqua" w:cs="Times New Roman"/>
                <w:b/>
                <w:bCs/>
                <w:sz w:val="24"/>
                <w:szCs w:val="24"/>
              </w:rPr>
              <w:t>mo</w:t>
            </w:r>
            <w:proofErr w:type="spellEnd"/>
            <w:r w:rsidRPr="008C38B3">
              <w:rPr>
                <w:rFonts w:ascii="Book Antiqua" w:hAnsi="Book Antiqua" w:cs="Times New Roman"/>
                <w:b/>
                <w:bCs/>
                <w:sz w:val="24"/>
                <w:szCs w:val="24"/>
              </w:rPr>
              <w:t>)</w:t>
            </w:r>
          </w:p>
        </w:tc>
        <w:tc>
          <w:tcPr>
            <w:tcW w:w="1264" w:type="dxa"/>
            <w:tcBorders>
              <w:top w:val="single" w:sz="4" w:space="0" w:color="auto"/>
              <w:bottom w:val="nil"/>
            </w:tcBorders>
          </w:tcPr>
          <w:p w14:paraId="0179EE4D" w14:textId="1CA658BD"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 xml:space="preserve">BMI </w:t>
            </w:r>
            <w:r w:rsidRPr="008C38B3">
              <w:rPr>
                <w:rFonts w:ascii="Book Antiqua" w:hAnsi="Book Antiqua" w:cs="Times New Roman"/>
                <w:b/>
                <w:bCs/>
                <w:sz w:val="24"/>
                <w:szCs w:val="24"/>
                <w:shd w:val="clear" w:color="auto" w:fill="FFFCF0"/>
              </w:rPr>
              <w:t>(kg/m</w:t>
            </w:r>
            <w:r w:rsidRPr="008C38B3">
              <w:rPr>
                <w:rFonts w:ascii="Book Antiqua" w:hAnsi="Book Antiqua" w:cs="Times New Roman"/>
                <w:b/>
                <w:bCs/>
                <w:sz w:val="24"/>
                <w:szCs w:val="24"/>
                <w:shd w:val="clear" w:color="auto" w:fill="FFFCF0"/>
                <w:vertAlign w:val="superscript"/>
              </w:rPr>
              <w:t>2</w:t>
            </w:r>
            <w:r w:rsidRPr="008C38B3">
              <w:rPr>
                <w:rFonts w:ascii="Book Antiqua" w:hAnsi="Book Antiqua" w:cs="Times New Roman"/>
                <w:b/>
                <w:bCs/>
                <w:sz w:val="24"/>
                <w:szCs w:val="24"/>
                <w:shd w:val="clear" w:color="auto" w:fill="FFFCF0"/>
              </w:rPr>
              <w:t>)</w:t>
            </w:r>
          </w:p>
        </w:tc>
        <w:tc>
          <w:tcPr>
            <w:tcW w:w="1483" w:type="dxa"/>
            <w:tcBorders>
              <w:top w:val="single" w:sz="4" w:space="0" w:color="auto"/>
              <w:bottom w:val="single" w:sz="4" w:space="0" w:color="auto"/>
            </w:tcBorders>
          </w:tcPr>
          <w:p w14:paraId="6E95406F" w14:textId="61A14E6A" w:rsidR="009D391F" w:rsidRPr="008C38B3" w:rsidRDefault="00BC293B"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O</w:t>
            </w:r>
            <w:r w:rsidR="009D391F" w:rsidRPr="008C38B3">
              <w:rPr>
                <w:rFonts w:ascii="Book Antiqua" w:hAnsi="Book Antiqua" w:cs="Times New Roman"/>
                <w:b/>
                <w:bCs/>
                <w:sz w:val="24"/>
                <w:szCs w:val="24"/>
              </w:rPr>
              <w:t>ccupation</w:t>
            </w:r>
          </w:p>
        </w:tc>
        <w:tc>
          <w:tcPr>
            <w:tcW w:w="1131" w:type="dxa"/>
            <w:tcBorders>
              <w:top w:val="single" w:sz="4" w:space="0" w:color="auto"/>
              <w:bottom w:val="single" w:sz="4" w:space="0" w:color="auto"/>
            </w:tcBorders>
          </w:tcPr>
          <w:p w14:paraId="0552AA06"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110" w:type="dxa"/>
            <w:tcBorders>
              <w:top w:val="single" w:sz="4" w:space="0" w:color="auto"/>
              <w:bottom w:val="single" w:sz="4" w:space="0" w:color="auto"/>
            </w:tcBorders>
          </w:tcPr>
          <w:p w14:paraId="67E36D75" w14:textId="5FEFFAE6"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Marital status</w:t>
            </w:r>
          </w:p>
        </w:tc>
        <w:tc>
          <w:tcPr>
            <w:tcW w:w="936" w:type="dxa"/>
            <w:tcBorders>
              <w:top w:val="single" w:sz="4" w:space="0" w:color="auto"/>
              <w:bottom w:val="single" w:sz="4" w:space="0" w:color="auto"/>
            </w:tcBorders>
          </w:tcPr>
          <w:p w14:paraId="12406519"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323" w:type="dxa"/>
            <w:tcBorders>
              <w:top w:val="single" w:sz="4" w:space="0" w:color="auto"/>
              <w:bottom w:val="single" w:sz="4" w:space="0" w:color="auto"/>
            </w:tcBorders>
          </w:tcPr>
          <w:p w14:paraId="1D9FD80A" w14:textId="650BE709"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Education Level</w:t>
            </w:r>
          </w:p>
        </w:tc>
        <w:tc>
          <w:tcPr>
            <w:tcW w:w="1363" w:type="dxa"/>
            <w:tcBorders>
              <w:top w:val="single" w:sz="4" w:space="0" w:color="auto"/>
              <w:bottom w:val="single" w:sz="4" w:space="0" w:color="auto"/>
            </w:tcBorders>
          </w:tcPr>
          <w:p w14:paraId="68BC3BB1"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990" w:type="dxa"/>
            <w:tcBorders>
              <w:top w:val="single" w:sz="4" w:space="0" w:color="auto"/>
              <w:bottom w:val="single" w:sz="4" w:space="0" w:color="auto"/>
            </w:tcBorders>
          </w:tcPr>
          <w:p w14:paraId="2BC27A63"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732" w:type="dxa"/>
            <w:tcBorders>
              <w:top w:val="single" w:sz="4" w:space="0" w:color="auto"/>
              <w:bottom w:val="single" w:sz="4" w:space="0" w:color="auto"/>
            </w:tcBorders>
          </w:tcPr>
          <w:p w14:paraId="1948B937" w14:textId="07E4330B" w:rsidR="009D391F" w:rsidRPr="008C38B3" w:rsidRDefault="00BC293B"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U</w:t>
            </w:r>
            <w:r w:rsidR="009D391F" w:rsidRPr="008C38B3">
              <w:rPr>
                <w:rFonts w:ascii="Book Antiqua" w:hAnsi="Book Antiqua" w:cs="Times New Roman"/>
                <w:b/>
                <w:bCs/>
                <w:sz w:val="24"/>
                <w:szCs w:val="24"/>
              </w:rPr>
              <w:t>nderlying disease</w:t>
            </w:r>
          </w:p>
        </w:tc>
      </w:tr>
      <w:tr w:rsidR="001E68F4" w:rsidRPr="008C38B3" w14:paraId="4EC56926" w14:textId="2B87B150" w:rsidTr="00BC293B">
        <w:trPr>
          <w:cantSplit/>
          <w:trHeight w:val="384"/>
          <w:jc w:val="center"/>
        </w:trPr>
        <w:tc>
          <w:tcPr>
            <w:tcW w:w="1379" w:type="dxa"/>
            <w:tcBorders>
              <w:top w:val="nil"/>
              <w:bottom w:val="single" w:sz="4" w:space="0" w:color="auto"/>
            </w:tcBorders>
          </w:tcPr>
          <w:p w14:paraId="4BB40836"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736" w:type="dxa"/>
            <w:tcBorders>
              <w:top w:val="nil"/>
              <w:bottom w:val="single" w:sz="4" w:space="0" w:color="auto"/>
            </w:tcBorders>
          </w:tcPr>
          <w:p w14:paraId="54ABEF42"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776" w:type="dxa"/>
            <w:tcBorders>
              <w:top w:val="single" w:sz="4" w:space="0" w:color="auto"/>
              <w:bottom w:val="single" w:sz="4" w:space="0" w:color="auto"/>
            </w:tcBorders>
          </w:tcPr>
          <w:p w14:paraId="6306A98A"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Male</w:t>
            </w:r>
          </w:p>
        </w:tc>
        <w:tc>
          <w:tcPr>
            <w:tcW w:w="1040" w:type="dxa"/>
            <w:tcBorders>
              <w:top w:val="single" w:sz="4" w:space="0" w:color="auto"/>
              <w:bottom w:val="single" w:sz="4" w:space="0" w:color="auto"/>
            </w:tcBorders>
          </w:tcPr>
          <w:p w14:paraId="11A308EC"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Female</w:t>
            </w:r>
          </w:p>
        </w:tc>
        <w:tc>
          <w:tcPr>
            <w:tcW w:w="1871" w:type="dxa"/>
            <w:vMerge/>
            <w:tcBorders>
              <w:top w:val="nil"/>
              <w:bottom w:val="single" w:sz="4" w:space="0" w:color="auto"/>
            </w:tcBorders>
          </w:tcPr>
          <w:p w14:paraId="369A0DE4"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139" w:type="dxa"/>
            <w:tcBorders>
              <w:top w:val="single" w:sz="4" w:space="0" w:color="auto"/>
              <w:bottom w:val="single" w:sz="4" w:space="0" w:color="auto"/>
            </w:tcBorders>
          </w:tcPr>
          <w:p w14:paraId="4F13BA98"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Grade 0</w:t>
            </w:r>
          </w:p>
        </w:tc>
        <w:tc>
          <w:tcPr>
            <w:tcW w:w="1115" w:type="dxa"/>
            <w:tcBorders>
              <w:top w:val="single" w:sz="4" w:space="0" w:color="auto"/>
              <w:bottom w:val="single" w:sz="4" w:space="0" w:color="auto"/>
            </w:tcBorders>
          </w:tcPr>
          <w:p w14:paraId="42EA4018"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Grade I</w:t>
            </w:r>
          </w:p>
        </w:tc>
        <w:tc>
          <w:tcPr>
            <w:tcW w:w="1245" w:type="dxa"/>
            <w:tcBorders>
              <w:top w:val="single" w:sz="4" w:space="0" w:color="auto"/>
              <w:bottom w:val="single" w:sz="4" w:space="0" w:color="auto"/>
            </w:tcBorders>
          </w:tcPr>
          <w:p w14:paraId="2FA9C19F" w14:textId="7777777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Grade II</w:t>
            </w:r>
          </w:p>
        </w:tc>
        <w:tc>
          <w:tcPr>
            <w:tcW w:w="1375" w:type="dxa"/>
            <w:tcBorders>
              <w:top w:val="nil"/>
              <w:bottom w:val="single" w:sz="4" w:space="0" w:color="auto"/>
            </w:tcBorders>
          </w:tcPr>
          <w:p w14:paraId="1E75AFA1"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264" w:type="dxa"/>
            <w:tcBorders>
              <w:top w:val="nil"/>
              <w:bottom w:val="single" w:sz="4" w:space="0" w:color="auto"/>
            </w:tcBorders>
          </w:tcPr>
          <w:p w14:paraId="23DF762D" w14:textId="77777777" w:rsidR="009D391F" w:rsidRPr="008C38B3" w:rsidRDefault="009D391F" w:rsidP="001E68F4">
            <w:pPr>
              <w:snapToGrid w:val="0"/>
              <w:spacing w:after="0" w:line="360" w:lineRule="auto"/>
              <w:jc w:val="both"/>
              <w:rPr>
                <w:rFonts w:ascii="Book Antiqua" w:hAnsi="Book Antiqua" w:cs="Times New Roman"/>
                <w:b/>
                <w:bCs/>
                <w:sz w:val="24"/>
                <w:szCs w:val="24"/>
              </w:rPr>
            </w:pPr>
          </w:p>
        </w:tc>
        <w:tc>
          <w:tcPr>
            <w:tcW w:w="1483" w:type="dxa"/>
            <w:tcBorders>
              <w:top w:val="single" w:sz="4" w:space="0" w:color="auto"/>
              <w:bottom w:val="single" w:sz="4" w:space="0" w:color="auto"/>
            </w:tcBorders>
          </w:tcPr>
          <w:p w14:paraId="1DE76C39" w14:textId="0BA1393E"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Manual worker</w:t>
            </w:r>
          </w:p>
        </w:tc>
        <w:tc>
          <w:tcPr>
            <w:tcW w:w="1131" w:type="dxa"/>
            <w:tcBorders>
              <w:top w:val="single" w:sz="4" w:space="0" w:color="auto"/>
              <w:bottom w:val="single" w:sz="4" w:space="0" w:color="auto"/>
            </w:tcBorders>
          </w:tcPr>
          <w:p w14:paraId="7DF6FC0E" w14:textId="1B9C5E96" w:rsidR="009D391F" w:rsidRPr="008C38B3" w:rsidRDefault="00C7549F" w:rsidP="001E68F4">
            <w:pPr>
              <w:snapToGrid w:val="0"/>
              <w:spacing w:after="0" w:line="360" w:lineRule="auto"/>
              <w:jc w:val="both"/>
              <w:rPr>
                <w:rFonts w:ascii="Book Antiqua" w:hAnsi="Book Antiqua" w:cs="Times New Roman"/>
                <w:b/>
                <w:bCs/>
                <w:sz w:val="24"/>
                <w:szCs w:val="24"/>
              </w:rPr>
            </w:pPr>
            <w:hyperlink r:id="rId11" w:tgtFrame="_blank" w:history="1">
              <w:r w:rsidR="00BC293B" w:rsidRPr="008C38B3">
                <w:rPr>
                  <w:rFonts w:ascii="Book Antiqua" w:hAnsi="Book Antiqua" w:cs="Times New Roman"/>
                  <w:b/>
                  <w:bCs/>
                  <w:sz w:val="24"/>
                  <w:szCs w:val="24"/>
                </w:rPr>
                <w:t>M</w:t>
              </w:r>
              <w:r w:rsidR="009D391F" w:rsidRPr="008C38B3">
                <w:rPr>
                  <w:rFonts w:ascii="Book Antiqua" w:hAnsi="Book Antiqua" w:cs="Times New Roman"/>
                  <w:b/>
                  <w:bCs/>
                  <w:sz w:val="24"/>
                  <w:szCs w:val="24"/>
                </w:rPr>
                <w:t>ental worker</w:t>
              </w:r>
            </w:hyperlink>
          </w:p>
        </w:tc>
        <w:tc>
          <w:tcPr>
            <w:tcW w:w="1110" w:type="dxa"/>
            <w:tcBorders>
              <w:top w:val="single" w:sz="4" w:space="0" w:color="auto"/>
              <w:bottom w:val="single" w:sz="4" w:space="0" w:color="auto"/>
            </w:tcBorders>
          </w:tcPr>
          <w:p w14:paraId="466DF179" w14:textId="3787041D"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Married</w:t>
            </w:r>
          </w:p>
        </w:tc>
        <w:tc>
          <w:tcPr>
            <w:tcW w:w="936" w:type="dxa"/>
            <w:tcBorders>
              <w:top w:val="single" w:sz="4" w:space="0" w:color="auto"/>
              <w:bottom w:val="single" w:sz="4" w:space="0" w:color="auto"/>
            </w:tcBorders>
          </w:tcPr>
          <w:p w14:paraId="1BCBCF41" w14:textId="4CC47CE0"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Single</w:t>
            </w:r>
          </w:p>
        </w:tc>
        <w:tc>
          <w:tcPr>
            <w:tcW w:w="1323" w:type="dxa"/>
            <w:tcBorders>
              <w:top w:val="single" w:sz="4" w:space="0" w:color="auto"/>
              <w:bottom w:val="single" w:sz="4" w:space="0" w:color="auto"/>
            </w:tcBorders>
          </w:tcPr>
          <w:p w14:paraId="7B70188D" w14:textId="5E2FD701"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Primary</w:t>
            </w:r>
          </w:p>
        </w:tc>
        <w:tc>
          <w:tcPr>
            <w:tcW w:w="1363" w:type="dxa"/>
            <w:tcBorders>
              <w:top w:val="single" w:sz="4" w:space="0" w:color="auto"/>
              <w:bottom w:val="single" w:sz="4" w:space="0" w:color="auto"/>
            </w:tcBorders>
          </w:tcPr>
          <w:p w14:paraId="0A0D5D57" w14:textId="3ED74A5C"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Secondary</w:t>
            </w:r>
          </w:p>
        </w:tc>
        <w:tc>
          <w:tcPr>
            <w:tcW w:w="990" w:type="dxa"/>
            <w:tcBorders>
              <w:top w:val="single" w:sz="4" w:space="0" w:color="auto"/>
              <w:bottom w:val="single" w:sz="4" w:space="0" w:color="auto"/>
            </w:tcBorders>
          </w:tcPr>
          <w:p w14:paraId="039988CD" w14:textId="776A7CB7"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Higher</w:t>
            </w:r>
          </w:p>
        </w:tc>
        <w:tc>
          <w:tcPr>
            <w:tcW w:w="1732" w:type="dxa"/>
            <w:tcBorders>
              <w:top w:val="single" w:sz="4" w:space="0" w:color="auto"/>
              <w:bottom w:val="single" w:sz="4" w:space="0" w:color="auto"/>
            </w:tcBorders>
          </w:tcPr>
          <w:p w14:paraId="205EDA78" w14:textId="044A19B2" w:rsidR="009D391F" w:rsidRPr="008C38B3" w:rsidRDefault="009D391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t>HT/DM/CHD</w:t>
            </w:r>
          </w:p>
        </w:tc>
      </w:tr>
      <w:tr w:rsidR="001E68F4" w:rsidRPr="008C38B3" w14:paraId="64A40B53" w14:textId="0CF6A92E" w:rsidTr="00BC293B">
        <w:trPr>
          <w:trHeight w:val="384"/>
          <w:jc w:val="center"/>
        </w:trPr>
        <w:tc>
          <w:tcPr>
            <w:tcW w:w="1379" w:type="dxa"/>
            <w:tcBorders>
              <w:top w:val="single" w:sz="4" w:space="0" w:color="auto"/>
              <w:bottom w:val="nil"/>
            </w:tcBorders>
          </w:tcPr>
          <w:p w14:paraId="065FB79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Group A</w:t>
            </w:r>
          </w:p>
        </w:tc>
        <w:tc>
          <w:tcPr>
            <w:tcW w:w="736" w:type="dxa"/>
            <w:tcBorders>
              <w:top w:val="single" w:sz="4" w:space="0" w:color="auto"/>
              <w:bottom w:val="nil"/>
            </w:tcBorders>
          </w:tcPr>
          <w:p w14:paraId="2113CF97"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37</w:t>
            </w:r>
          </w:p>
        </w:tc>
        <w:tc>
          <w:tcPr>
            <w:tcW w:w="776" w:type="dxa"/>
            <w:tcBorders>
              <w:top w:val="single" w:sz="4" w:space="0" w:color="auto"/>
              <w:bottom w:val="nil"/>
            </w:tcBorders>
          </w:tcPr>
          <w:p w14:paraId="100F8742"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17</w:t>
            </w:r>
          </w:p>
        </w:tc>
        <w:tc>
          <w:tcPr>
            <w:tcW w:w="1040" w:type="dxa"/>
            <w:tcBorders>
              <w:top w:val="single" w:sz="4" w:space="0" w:color="auto"/>
              <w:bottom w:val="nil"/>
            </w:tcBorders>
          </w:tcPr>
          <w:p w14:paraId="3EC4B9A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20</w:t>
            </w:r>
          </w:p>
        </w:tc>
        <w:tc>
          <w:tcPr>
            <w:tcW w:w="1871" w:type="dxa"/>
            <w:tcBorders>
              <w:top w:val="single" w:sz="4" w:space="0" w:color="auto"/>
              <w:bottom w:val="nil"/>
            </w:tcBorders>
          </w:tcPr>
          <w:p w14:paraId="1C1425B9" w14:textId="699755C8"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52.1 ± 4.7</w:t>
            </w:r>
          </w:p>
        </w:tc>
        <w:tc>
          <w:tcPr>
            <w:tcW w:w="1139" w:type="dxa"/>
            <w:tcBorders>
              <w:top w:val="single" w:sz="4" w:space="0" w:color="auto"/>
              <w:bottom w:val="nil"/>
            </w:tcBorders>
          </w:tcPr>
          <w:p w14:paraId="4BF7F80F"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5</w:t>
            </w:r>
          </w:p>
        </w:tc>
        <w:tc>
          <w:tcPr>
            <w:tcW w:w="1115" w:type="dxa"/>
            <w:tcBorders>
              <w:top w:val="single" w:sz="4" w:space="0" w:color="auto"/>
              <w:bottom w:val="nil"/>
            </w:tcBorders>
          </w:tcPr>
          <w:p w14:paraId="02F426BA"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21</w:t>
            </w:r>
          </w:p>
        </w:tc>
        <w:tc>
          <w:tcPr>
            <w:tcW w:w="1245" w:type="dxa"/>
            <w:tcBorders>
              <w:top w:val="single" w:sz="4" w:space="0" w:color="auto"/>
              <w:bottom w:val="nil"/>
            </w:tcBorders>
          </w:tcPr>
          <w:p w14:paraId="6B7E67CA"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11</w:t>
            </w:r>
          </w:p>
        </w:tc>
        <w:tc>
          <w:tcPr>
            <w:tcW w:w="1375" w:type="dxa"/>
            <w:tcBorders>
              <w:top w:val="single" w:sz="4" w:space="0" w:color="auto"/>
              <w:bottom w:val="nil"/>
            </w:tcBorders>
          </w:tcPr>
          <w:p w14:paraId="6B608F64" w14:textId="00A0388B"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4.7 ± 1.0 </w:t>
            </w:r>
          </w:p>
        </w:tc>
        <w:tc>
          <w:tcPr>
            <w:tcW w:w="1264" w:type="dxa"/>
            <w:tcBorders>
              <w:top w:val="single" w:sz="4" w:space="0" w:color="auto"/>
              <w:bottom w:val="nil"/>
            </w:tcBorders>
          </w:tcPr>
          <w:p w14:paraId="7269EC88" w14:textId="3C592F70"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24.8 ± 1.2</w:t>
            </w:r>
          </w:p>
        </w:tc>
        <w:tc>
          <w:tcPr>
            <w:tcW w:w="1483" w:type="dxa"/>
            <w:tcBorders>
              <w:top w:val="single" w:sz="4" w:space="0" w:color="auto"/>
              <w:bottom w:val="nil"/>
            </w:tcBorders>
          </w:tcPr>
          <w:p w14:paraId="065D417C" w14:textId="75C484AF"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26</w:t>
            </w:r>
          </w:p>
        </w:tc>
        <w:tc>
          <w:tcPr>
            <w:tcW w:w="1131" w:type="dxa"/>
            <w:tcBorders>
              <w:top w:val="single" w:sz="4" w:space="0" w:color="auto"/>
              <w:bottom w:val="nil"/>
            </w:tcBorders>
          </w:tcPr>
          <w:p w14:paraId="6FC07F86" w14:textId="6A848C2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11</w:t>
            </w:r>
          </w:p>
        </w:tc>
        <w:tc>
          <w:tcPr>
            <w:tcW w:w="1110" w:type="dxa"/>
            <w:tcBorders>
              <w:top w:val="single" w:sz="4" w:space="0" w:color="auto"/>
              <w:bottom w:val="nil"/>
            </w:tcBorders>
          </w:tcPr>
          <w:p w14:paraId="5580652F" w14:textId="41EA8FD3"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35</w:t>
            </w:r>
          </w:p>
        </w:tc>
        <w:tc>
          <w:tcPr>
            <w:tcW w:w="936" w:type="dxa"/>
            <w:tcBorders>
              <w:top w:val="single" w:sz="4" w:space="0" w:color="auto"/>
              <w:bottom w:val="nil"/>
            </w:tcBorders>
          </w:tcPr>
          <w:p w14:paraId="020F80F4" w14:textId="336AD51F"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w:t>
            </w:r>
          </w:p>
        </w:tc>
        <w:tc>
          <w:tcPr>
            <w:tcW w:w="1323" w:type="dxa"/>
            <w:tcBorders>
              <w:top w:val="single" w:sz="4" w:space="0" w:color="auto"/>
              <w:bottom w:val="nil"/>
            </w:tcBorders>
          </w:tcPr>
          <w:p w14:paraId="1B57E574" w14:textId="0E121A9F"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5</w:t>
            </w:r>
          </w:p>
        </w:tc>
        <w:tc>
          <w:tcPr>
            <w:tcW w:w="1363" w:type="dxa"/>
            <w:tcBorders>
              <w:top w:val="single" w:sz="4" w:space="0" w:color="auto"/>
              <w:bottom w:val="nil"/>
            </w:tcBorders>
          </w:tcPr>
          <w:p w14:paraId="68C17AC4" w14:textId="2581E129"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25</w:t>
            </w:r>
          </w:p>
        </w:tc>
        <w:tc>
          <w:tcPr>
            <w:tcW w:w="990" w:type="dxa"/>
            <w:tcBorders>
              <w:top w:val="single" w:sz="4" w:space="0" w:color="auto"/>
              <w:bottom w:val="nil"/>
            </w:tcBorders>
          </w:tcPr>
          <w:p w14:paraId="0ED019D8" w14:textId="4225C13D"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7</w:t>
            </w:r>
          </w:p>
        </w:tc>
        <w:tc>
          <w:tcPr>
            <w:tcW w:w="1732" w:type="dxa"/>
            <w:tcBorders>
              <w:top w:val="single" w:sz="4" w:space="0" w:color="auto"/>
              <w:bottom w:val="nil"/>
            </w:tcBorders>
          </w:tcPr>
          <w:p w14:paraId="1E0F9962" w14:textId="6B823664"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10/3/2</w:t>
            </w:r>
          </w:p>
        </w:tc>
      </w:tr>
      <w:tr w:rsidR="001E68F4" w:rsidRPr="008C38B3" w14:paraId="06C30CB0" w14:textId="39FB230F" w:rsidTr="00BC293B">
        <w:trPr>
          <w:trHeight w:val="366"/>
          <w:jc w:val="center"/>
        </w:trPr>
        <w:tc>
          <w:tcPr>
            <w:tcW w:w="1379" w:type="dxa"/>
            <w:tcBorders>
              <w:top w:val="nil"/>
              <w:bottom w:val="nil"/>
            </w:tcBorders>
          </w:tcPr>
          <w:p w14:paraId="04535AFA"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Group B</w:t>
            </w:r>
          </w:p>
        </w:tc>
        <w:tc>
          <w:tcPr>
            <w:tcW w:w="736" w:type="dxa"/>
            <w:tcBorders>
              <w:top w:val="nil"/>
              <w:bottom w:val="nil"/>
            </w:tcBorders>
          </w:tcPr>
          <w:p w14:paraId="0CD5EAE9"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37</w:t>
            </w:r>
          </w:p>
        </w:tc>
        <w:tc>
          <w:tcPr>
            <w:tcW w:w="776" w:type="dxa"/>
            <w:tcBorders>
              <w:top w:val="nil"/>
              <w:bottom w:val="nil"/>
            </w:tcBorders>
          </w:tcPr>
          <w:p w14:paraId="05A1A811"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19</w:t>
            </w:r>
          </w:p>
        </w:tc>
        <w:tc>
          <w:tcPr>
            <w:tcW w:w="1040" w:type="dxa"/>
            <w:tcBorders>
              <w:top w:val="nil"/>
              <w:bottom w:val="nil"/>
            </w:tcBorders>
          </w:tcPr>
          <w:p w14:paraId="25B9493A"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18</w:t>
            </w:r>
          </w:p>
        </w:tc>
        <w:tc>
          <w:tcPr>
            <w:tcW w:w="1871" w:type="dxa"/>
            <w:tcBorders>
              <w:top w:val="nil"/>
              <w:bottom w:val="nil"/>
            </w:tcBorders>
          </w:tcPr>
          <w:p w14:paraId="503B00A0" w14:textId="656C32C4"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51.7 ± 3.5</w:t>
            </w:r>
          </w:p>
        </w:tc>
        <w:tc>
          <w:tcPr>
            <w:tcW w:w="1139" w:type="dxa"/>
            <w:tcBorders>
              <w:top w:val="nil"/>
              <w:bottom w:val="nil"/>
            </w:tcBorders>
          </w:tcPr>
          <w:p w14:paraId="0293C9B4"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8</w:t>
            </w:r>
          </w:p>
        </w:tc>
        <w:tc>
          <w:tcPr>
            <w:tcW w:w="1115" w:type="dxa"/>
            <w:tcBorders>
              <w:top w:val="nil"/>
              <w:bottom w:val="nil"/>
            </w:tcBorders>
          </w:tcPr>
          <w:p w14:paraId="7AADAE1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19</w:t>
            </w:r>
          </w:p>
        </w:tc>
        <w:tc>
          <w:tcPr>
            <w:tcW w:w="1245" w:type="dxa"/>
            <w:tcBorders>
              <w:top w:val="nil"/>
              <w:bottom w:val="nil"/>
            </w:tcBorders>
          </w:tcPr>
          <w:p w14:paraId="73FDA9C9"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10</w:t>
            </w:r>
          </w:p>
        </w:tc>
        <w:tc>
          <w:tcPr>
            <w:tcW w:w="1375" w:type="dxa"/>
            <w:tcBorders>
              <w:top w:val="nil"/>
              <w:bottom w:val="nil"/>
            </w:tcBorders>
          </w:tcPr>
          <w:p w14:paraId="656782B9" w14:textId="57645788"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4.8 ± 0.9</w:t>
            </w:r>
          </w:p>
        </w:tc>
        <w:tc>
          <w:tcPr>
            <w:tcW w:w="1264" w:type="dxa"/>
            <w:tcBorders>
              <w:top w:val="nil"/>
              <w:bottom w:val="nil"/>
            </w:tcBorders>
          </w:tcPr>
          <w:p w14:paraId="4F0ED30A" w14:textId="52AD3D19"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25.0 ± 1.3</w:t>
            </w:r>
          </w:p>
        </w:tc>
        <w:tc>
          <w:tcPr>
            <w:tcW w:w="1483" w:type="dxa"/>
            <w:tcBorders>
              <w:top w:val="nil"/>
              <w:bottom w:val="nil"/>
            </w:tcBorders>
          </w:tcPr>
          <w:p w14:paraId="73A1FD7C" w14:textId="0F2330ED"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27</w:t>
            </w:r>
          </w:p>
        </w:tc>
        <w:tc>
          <w:tcPr>
            <w:tcW w:w="1131" w:type="dxa"/>
            <w:tcBorders>
              <w:top w:val="nil"/>
              <w:bottom w:val="nil"/>
            </w:tcBorders>
          </w:tcPr>
          <w:p w14:paraId="776300D9" w14:textId="7A01B2DE"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10</w:t>
            </w:r>
          </w:p>
        </w:tc>
        <w:tc>
          <w:tcPr>
            <w:tcW w:w="1110" w:type="dxa"/>
            <w:tcBorders>
              <w:top w:val="nil"/>
              <w:bottom w:val="nil"/>
            </w:tcBorders>
          </w:tcPr>
          <w:p w14:paraId="2F9058EE" w14:textId="5E9C6BB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36</w:t>
            </w:r>
          </w:p>
        </w:tc>
        <w:tc>
          <w:tcPr>
            <w:tcW w:w="936" w:type="dxa"/>
            <w:tcBorders>
              <w:top w:val="nil"/>
              <w:bottom w:val="nil"/>
            </w:tcBorders>
          </w:tcPr>
          <w:p w14:paraId="5E0AA9EE" w14:textId="247EE220"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w:t>
            </w:r>
          </w:p>
        </w:tc>
        <w:tc>
          <w:tcPr>
            <w:tcW w:w="1323" w:type="dxa"/>
            <w:tcBorders>
              <w:top w:val="nil"/>
              <w:bottom w:val="nil"/>
            </w:tcBorders>
          </w:tcPr>
          <w:p w14:paraId="26CD6456" w14:textId="6793F770"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4</w:t>
            </w:r>
          </w:p>
        </w:tc>
        <w:tc>
          <w:tcPr>
            <w:tcW w:w="1363" w:type="dxa"/>
            <w:tcBorders>
              <w:top w:val="nil"/>
              <w:bottom w:val="nil"/>
            </w:tcBorders>
          </w:tcPr>
          <w:p w14:paraId="5F8D4059" w14:textId="02A7A196"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24</w:t>
            </w:r>
          </w:p>
        </w:tc>
        <w:tc>
          <w:tcPr>
            <w:tcW w:w="990" w:type="dxa"/>
            <w:tcBorders>
              <w:top w:val="nil"/>
              <w:bottom w:val="nil"/>
            </w:tcBorders>
          </w:tcPr>
          <w:p w14:paraId="15F1C376" w14:textId="3D7328C9"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9</w:t>
            </w:r>
          </w:p>
        </w:tc>
        <w:tc>
          <w:tcPr>
            <w:tcW w:w="1732" w:type="dxa"/>
            <w:tcBorders>
              <w:top w:val="nil"/>
              <w:bottom w:val="nil"/>
            </w:tcBorders>
          </w:tcPr>
          <w:p w14:paraId="495EEF25" w14:textId="7D6D8CBD"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11/4/3</w:t>
            </w:r>
          </w:p>
        </w:tc>
      </w:tr>
      <w:tr w:rsidR="001E68F4" w:rsidRPr="008C38B3" w14:paraId="33117F87" w14:textId="36419BBB" w:rsidTr="00BC293B">
        <w:trPr>
          <w:trHeight w:val="366"/>
          <w:jc w:val="center"/>
        </w:trPr>
        <w:tc>
          <w:tcPr>
            <w:tcW w:w="1379" w:type="dxa"/>
            <w:tcBorders>
              <w:top w:val="nil"/>
              <w:bottom w:val="nil"/>
            </w:tcBorders>
          </w:tcPr>
          <w:p w14:paraId="03CA7E8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Group C</w:t>
            </w:r>
          </w:p>
        </w:tc>
        <w:tc>
          <w:tcPr>
            <w:tcW w:w="736" w:type="dxa"/>
            <w:tcBorders>
              <w:top w:val="nil"/>
              <w:bottom w:val="nil"/>
            </w:tcBorders>
          </w:tcPr>
          <w:p w14:paraId="0A65AD0F"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36</w:t>
            </w:r>
          </w:p>
        </w:tc>
        <w:tc>
          <w:tcPr>
            <w:tcW w:w="776" w:type="dxa"/>
            <w:tcBorders>
              <w:top w:val="nil"/>
              <w:bottom w:val="nil"/>
            </w:tcBorders>
          </w:tcPr>
          <w:p w14:paraId="79ACD703"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15</w:t>
            </w:r>
          </w:p>
        </w:tc>
        <w:tc>
          <w:tcPr>
            <w:tcW w:w="1040" w:type="dxa"/>
            <w:tcBorders>
              <w:top w:val="nil"/>
              <w:bottom w:val="nil"/>
            </w:tcBorders>
          </w:tcPr>
          <w:p w14:paraId="76C181A0"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21</w:t>
            </w:r>
          </w:p>
        </w:tc>
        <w:tc>
          <w:tcPr>
            <w:tcW w:w="1871" w:type="dxa"/>
            <w:tcBorders>
              <w:top w:val="nil"/>
              <w:bottom w:val="nil"/>
            </w:tcBorders>
          </w:tcPr>
          <w:p w14:paraId="7896DAEC" w14:textId="50F50DE1"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52.1 ± 4.2</w:t>
            </w:r>
          </w:p>
        </w:tc>
        <w:tc>
          <w:tcPr>
            <w:tcW w:w="1139" w:type="dxa"/>
            <w:tcBorders>
              <w:top w:val="nil"/>
              <w:bottom w:val="nil"/>
            </w:tcBorders>
          </w:tcPr>
          <w:p w14:paraId="4E597D0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6</w:t>
            </w:r>
          </w:p>
        </w:tc>
        <w:tc>
          <w:tcPr>
            <w:tcW w:w="1115" w:type="dxa"/>
            <w:tcBorders>
              <w:top w:val="nil"/>
              <w:bottom w:val="nil"/>
            </w:tcBorders>
          </w:tcPr>
          <w:p w14:paraId="5A1F5C86"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19</w:t>
            </w:r>
          </w:p>
        </w:tc>
        <w:tc>
          <w:tcPr>
            <w:tcW w:w="1245" w:type="dxa"/>
            <w:tcBorders>
              <w:top w:val="nil"/>
              <w:bottom w:val="nil"/>
            </w:tcBorders>
          </w:tcPr>
          <w:p w14:paraId="002D63BD"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11</w:t>
            </w:r>
          </w:p>
        </w:tc>
        <w:tc>
          <w:tcPr>
            <w:tcW w:w="1375" w:type="dxa"/>
            <w:tcBorders>
              <w:top w:val="nil"/>
              <w:bottom w:val="nil"/>
            </w:tcBorders>
          </w:tcPr>
          <w:p w14:paraId="68580214" w14:textId="253C92A2"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4.9 ± 1.0</w:t>
            </w:r>
          </w:p>
        </w:tc>
        <w:tc>
          <w:tcPr>
            <w:tcW w:w="1264" w:type="dxa"/>
            <w:tcBorders>
              <w:top w:val="nil"/>
              <w:bottom w:val="nil"/>
            </w:tcBorders>
          </w:tcPr>
          <w:p w14:paraId="1354B0DB" w14:textId="150C44FD"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24.9 ± 1.0</w:t>
            </w:r>
          </w:p>
        </w:tc>
        <w:tc>
          <w:tcPr>
            <w:tcW w:w="1483" w:type="dxa"/>
            <w:tcBorders>
              <w:top w:val="nil"/>
              <w:bottom w:val="nil"/>
            </w:tcBorders>
          </w:tcPr>
          <w:p w14:paraId="47CC0FD8" w14:textId="5418B79B"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25</w:t>
            </w:r>
          </w:p>
        </w:tc>
        <w:tc>
          <w:tcPr>
            <w:tcW w:w="1131" w:type="dxa"/>
            <w:tcBorders>
              <w:top w:val="nil"/>
              <w:bottom w:val="nil"/>
            </w:tcBorders>
          </w:tcPr>
          <w:p w14:paraId="10E81265" w14:textId="2E37F4C6"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11</w:t>
            </w:r>
          </w:p>
        </w:tc>
        <w:tc>
          <w:tcPr>
            <w:tcW w:w="1110" w:type="dxa"/>
            <w:tcBorders>
              <w:top w:val="nil"/>
              <w:bottom w:val="nil"/>
            </w:tcBorders>
          </w:tcPr>
          <w:p w14:paraId="3EF9BA87" w14:textId="31DD320F"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35</w:t>
            </w:r>
          </w:p>
        </w:tc>
        <w:tc>
          <w:tcPr>
            <w:tcW w:w="936" w:type="dxa"/>
            <w:tcBorders>
              <w:top w:val="nil"/>
              <w:bottom w:val="nil"/>
            </w:tcBorders>
          </w:tcPr>
          <w:p w14:paraId="7E178240" w14:textId="32B5B3A0"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w:t>
            </w:r>
          </w:p>
        </w:tc>
        <w:tc>
          <w:tcPr>
            <w:tcW w:w="1323" w:type="dxa"/>
            <w:tcBorders>
              <w:top w:val="nil"/>
              <w:bottom w:val="nil"/>
            </w:tcBorders>
          </w:tcPr>
          <w:p w14:paraId="76ACBC8E" w14:textId="32886DF0"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4</w:t>
            </w:r>
          </w:p>
        </w:tc>
        <w:tc>
          <w:tcPr>
            <w:tcW w:w="1363" w:type="dxa"/>
            <w:tcBorders>
              <w:top w:val="nil"/>
              <w:bottom w:val="nil"/>
            </w:tcBorders>
          </w:tcPr>
          <w:p w14:paraId="69E01FFA" w14:textId="73EEBA1A"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24</w:t>
            </w:r>
          </w:p>
        </w:tc>
        <w:tc>
          <w:tcPr>
            <w:tcW w:w="990" w:type="dxa"/>
            <w:tcBorders>
              <w:top w:val="nil"/>
              <w:bottom w:val="nil"/>
            </w:tcBorders>
          </w:tcPr>
          <w:p w14:paraId="2BC95E88" w14:textId="05F088E1"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8</w:t>
            </w:r>
          </w:p>
        </w:tc>
        <w:tc>
          <w:tcPr>
            <w:tcW w:w="1732" w:type="dxa"/>
            <w:tcBorders>
              <w:top w:val="nil"/>
              <w:bottom w:val="nil"/>
            </w:tcBorders>
          </w:tcPr>
          <w:p w14:paraId="2F95AA42" w14:textId="6EBD3CF2"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9/1/1</w:t>
            </w:r>
          </w:p>
        </w:tc>
      </w:tr>
      <w:tr w:rsidR="001E68F4" w:rsidRPr="008C38B3" w14:paraId="3D407690" w14:textId="3945A5A3" w:rsidTr="00F95BE9">
        <w:trPr>
          <w:trHeight w:val="366"/>
          <w:jc w:val="center"/>
        </w:trPr>
        <w:tc>
          <w:tcPr>
            <w:tcW w:w="1379" w:type="dxa"/>
            <w:tcBorders>
              <w:top w:val="nil"/>
              <w:bottom w:val="nil"/>
            </w:tcBorders>
          </w:tcPr>
          <w:p w14:paraId="415619D6" w14:textId="7CD42E6B"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i/>
                <w:sz w:val="24"/>
                <w:szCs w:val="24"/>
              </w:rPr>
              <w:t>F</w:t>
            </w:r>
            <w:r w:rsidRPr="008C38B3">
              <w:rPr>
                <w:rFonts w:ascii="Book Antiqua" w:hAnsi="Book Antiqua" w:cs="Times New Roman"/>
                <w:sz w:val="24"/>
                <w:szCs w:val="24"/>
              </w:rPr>
              <w:t>/χ</w:t>
            </w:r>
            <w:r w:rsidRPr="008C38B3">
              <w:rPr>
                <w:rFonts w:ascii="Book Antiqua" w:hAnsi="Book Antiqua" w:cs="Times New Roman"/>
                <w:sz w:val="24"/>
                <w:szCs w:val="24"/>
                <w:vertAlign w:val="superscript"/>
              </w:rPr>
              <w:t>2</w:t>
            </w:r>
            <w:r w:rsidRPr="008C38B3">
              <w:rPr>
                <w:rFonts w:ascii="Book Antiqua" w:hAnsi="Book Antiqua" w:cs="Times New Roman"/>
                <w:sz w:val="24"/>
                <w:szCs w:val="24"/>
              </w:rPr>
              <w:t xml:space="preserve"> value</w:t>
            </w:r>
          </w:p>
        </w:tc>
        <w:tc>
          <w:tcPr>
            <w:tcW w:w="736" w:type="dxa"/>
            <w:tcBorders>
              <w:top w:val="nil"/>
              <w:bottom w:val="nil"/>
            </w:tcBorders>
          </w:tcPr>
          <w:p w14:paraId="1F29FEA3" w14:textId="77777777" w:rsidR="00BC293B" w:rsidRPr="008C38B3" w:rsidRDefault="00BC293B" w:rsidP="001E68F4">
            <w:pPr>
              <w:snapToGrid w:val="0"/>
              <w:spacing w:after="0" w:line="360" w:lineRule="auto"/>
              <w:jc w:val="both"/>
              <w:rPr>
                <w:rFonts w:ascii="Book Antiqua" w:hAnsi="Book Antiqua" w:cs="Times New Roman"/>
                <w:sz w:val="24"/>
                <w:szCs w:val="24"/>
              </w:rPr>
            </w:pPr>
          </w:p>
        </w:tc>
        <w:tc>
          <w:tcPr>
            <w:tcW w:w="1816" w:type="dxa"/>
            <w:gridSpan w:val="2"/>
            <w:tcBorders>
              <w:top w:val="nil"/>
              <w:bottom w:val="nil"/>
            </w:tcBorders>
          </w:tcPr>
          <w:p w14:paraId="291A692A"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0.692</w:t>
            </w:r>
          </w:p>
        </w:tc>
        <w:tc>
          <w:tcPr>
            <w:tcW w:w="1871" w:type="dxa"/>
            <w:tcBorders>
              <w:top w:val="nil"/>
              <w:bottom w:val="nil"/>
            </w:tcBorders>
          </w:tcPr>
          <w:p w14:paraId="754141B4"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0.150</w:t>
            </w:r>
          </w:p>
        </w:tc>
        <w:tc>
          <w:tcPr>
            <w:tcW w:w="3499" w:type="dxa"/>
            <w:gridSpan w:val="3"/>
            <w:tcBorders>
              <w:top w:val="nil"/>
              <w:bottom w:val="nil"/>
            </w:tcBorders>
          </w:tcPr>
          <w:p w14:paraId="6382813D"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0.91</w:t>
            </w:r>
          </w:p>
        </w:tc>
        <w:tc>
          <w:tcPr>
            <w:tcW w:w="1375" w:type="dxa"/>
            <w:tcBorders>
              <w:top w:val="nil"/>
              <w:bottom w:val="nil"/>
            </w:tcBorders>
          </w:tcPr>
          <w:p w14:paraId="20A4DBE7"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0.17</w:t>
            </w:r>
          </w:p>
        </w:tc>
        <w:tc>
          <w:tcPr>
            <w:tcW w:w="1264" w:type="dxa"/>
            <w:tcBorders>
              <w:top w:val="nil"/>
              <w:bottom w:val="nil"/>
            </w:tcBorders>
          </w:tcPr>
          <w:p w14:paraId="6F94DF1E"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0.23</w:t>
            </w:r>
          </w:p>
        </w:tc>
        <w:tc>
          <w:tcPr>
            <w:tcW w:w="2614" w:type="dxa"/>
            <w:gridSpan w:val="2"/>
            <w:tcBorders>
              <w:top w:val="nil"/>
              <w:bottom w:val="nil"/>
            </w:tcBorders>
          </w:tcPr>
          <w:p w14:paraId="21262FC4" w14:textId="509954C4"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0.121</w:t>
            </w:r>
          </w:p>
        </w:tc>
        <w:tc>
          <w:tcPr>
            <w:tcW w:w="2046" w:type="dxa"/>
            <w:gridSpan w:val="2"/>
            <w:tcBorders>
              <w:top w:val="nil"/>
              <w:bottom w:val="nil"/>
            </w:tcBorders>
          </w:tcPr>
          <w:p w14:paraId="24B391C2" w14:textId="7E035A72"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0.498</w:t>
            </w:r>
          </w:p>
        </w:tc>
        <w:tc>
          <w:tcPr>
            <w:tcW w:w="3676" w:type="dxa"/>
            <w:gridSpan w:val="3"/>
            <w:tcBorders>
              <w:top w:val="nil"/>
              <w:bottom w:val="nil"/>
            </w:tcBorders>
          </w:tcPr>
          <w:p w14:paraId="0FCADDD3" w14:textId="2AAD2EFD"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0.41</w:t>
            </w:r>
          </w:p>
        </w:tc>
        <w:tc>
          <w:tcPr>
            <w:tcW w:w="1732" w:type="dxa"/>
            <w:tcBorders>
              <w:top w:val="nil"/>
              <w:bottom w:val="nil"/>
            </w:tcBorders>
          </w:tcPr>
          <w:p w14:paraId="03BAC404" w14:textId="41330D7E"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1.415</w:t>
            </w:r>
          </w:p>
        </w:tc>
      </w:tr>
      <w:tr w:rsidR="001E68F4" w:rsidRPr="008C38B3" w14:paraId="6599F6D5" w14:textId="7A1CAB5D" w:rsidTr="00F95BE9">
        <w:trPr>
          <w:trHeight w:val="366"/>
          <w:jc w:val="center"/>
        </w:trPr>
        <w:tc>
          <w:tcPr>
            <w:tcW w:w="1379" w:type="dxa"/>
            <w:tcBorders>
              <w:top w:val="nil"/>
              <w:bottom w:val="single" w:sz="4" w:space="0" w:color="auto"/>
            </w:tcBorders>
          </w:tcPr>
          <w:p w14:paraId="6D11451B"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i/>
                <w:sz w:val="24"/>
                <w:szCs w:val="24"/>
              </w:rPr>
              <w:t>P</w:t>
            </w:r>
            <w:r w:rsidRPr="008C38B3">
              <w:rPr>
                <w:rFonts w:ascii="Book Antiqua" w:hAnsi="Book Antiqua" w:cs="Times New Roman"/>
                <w:sz w:val="24"/>
                <w:szCs w:val="24"/>
              </w:rPr>
              <w:t xml:space="preserve"> value</w:t>
            </w:r>
          </w:p>
        </w:tc>
        <w:tc>
          <w:tcPr>
            <w:tcW w:w="736" w:type="dxa"/>
            <w:tcBorders>
              <w:top w:val="nil"/>
              <w:bottom w:val="single" w:sz="4" w:space="0" w:color="auto"/>
            </w:tcBorders>
          </w:tcPr>
          <w:p w14:paraId="4A9511FF" w14:textId="77777777" w:rsidR="00BC293B" w:rsidRPr="008C38B3" w:rsidRDefault="00BC293B" w:rsidP="001E68F4">
            <w:pPr>
              <w:snapToGrid w:val="0"/>
              <w:spacing w:after="0" w:line="360" w:lineRule="auto"/>
              <w:jc w:val="both"/>
              <w:rPr>
                <w:rFonts w:ascii="Book Antiqua" w:hAnsi="Book Antiqua" w:cs="Times New Roman"/>
                <w:sz w:val="24"/>
                <w:szCs w:val="24"/>
              </w:rPr>
            </w:pPr>
          </w:p>
        </w:tc>
        <w:tc>
          <w:tcPr>
            <w:tcW w:w="1816" w:type="dxa"/>
            <w:gridSpan w:val="2"/>
            <w:tcBorders>
              <w:top w:val="nil"/>
              <w:bottom w:val="single" w:sz="4" w:space="0" w:color="auto"/>
            </w:tcBorders>
          </w:tcPr>
          <w:p w14:paraId="53E040C6"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0.707</w:t>
            </w:r>
          </w:p>
        </w:tc>
        <w:tc>
          <w:tcPr>
            <w:tcW w:w="1871" w:type="dxa"/>
            <w:tcBorders>
              <w:top w:val="nil"/>
              <w:bottom w:val="single" w:sz="4" w:space="0" w:color="auto"/>
            </w:tcBorders>
          </w:tcPr>
          <w:p w14:paraId="5D21BD4D"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0.86</w:t>
            </w:r>
          </w:p>
        </w:tc>
        <w:tc>
          <w:tcPr>
            <w:tcW w:w="3499" w:type="dxa"/>
            <w:gridSpan w:val="3"/>
            <w:tcBorders>
              <w:top w:val="nil"/>
              <w:bottom w:val="single" w:sz="4" w:space="0" w:color="auto"/>
            </w:tcBorders>
          </w:tcPr>
          <w:p w14:paraId="726816D9"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0.923</w:t>
            </w:r>
          </w:p>
        </w:tc>
        <w:tc>
          <w:tcPr>
            <w:tcW w:w="1375" w:type="dxa"/>
            <w:tcBorders>
              <w:top w:val="nil"/>
              <w:bottom w:val="single" w:sz="4" w:space="0" w:color="auto"/>
            </w:tcBorders>
          </w:tcPr>
          <w:p w14:paraId="1E4187E8"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0.847</w:t>
            </w:r>
          </w:p>
        </w:tc>
        <w:tc>
          <w:tcPr>
            <w:tcW w:w="1264" w:type="dxa"/>
            <w:tcBorders>
              <w:top w:val="nil"/>
              <w:bottom w:val="single" w:sz="4" w:space="0" w:color="auto"/>
            </w:tcBorders>
          </w:tcPr>
          <w:p w14:paraId="53079989" w14:textId="77777777"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0.796</w:t>
            </w:r>
          </w:p>
        </w:tc>
        <w:tc>
          <w:tcPr>
            <w:tcW w:w="2614" w:type="dxa"/>
            <w:gridSpan w:val="2"/>
            <w:tcBorders>
              <w:top w:val="nil"/>
              <w:bottom w:val="single" w:sz="4" w:space="0" w:color="auto"/>
            </w:tcBorders>
          </w:tcPr>
          <w:p w14:paraId="05330310" w14:textId="042D0238"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0.941 </w:t>
            </w:r>
          </w:p>
        </w:tc>
        <w:tc>
          <w:tcPr>
            <w:tcW w:w="2046" w:type="dxa"/>
            <w:gridSpan w:val="2"/>
            <w:tcBorders>
              <w:top w:val="nil"/>
              <w:bottom w:val="single" w:sz="4" w:space="0" w:color="auto"/>
            </w:tcBorders>
          </w:tcPr>
          <w:p w14:paraId="3EFEE84E" w14:textId="10005324"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0.779</w:t>
            </w:r>
          </w:p>
        </w:tc>
        <w:tc>
          <w:tcPr>
            <w:tcW w:w="3676" w:type="dxa"/>
            <w:gridSpan w:val="3"/>
            <w:tcBorders>
              <w:top w:val="nil"/>
              <w:bottom w:val="single" w:sz="4" w:space="0" w:color="auto"/>
            </w:tcBorders>
          </w:tcPr>
          <w:p w14:paraId="1D800A63" w14:textId="5C994C74"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0.982</w:t>
            </w:r>
          </w:p>
        </w:tc>
        <w:tc>
          <w:tcPr>
            <w:tcW w:w="1732" w:type="dxa"/>
            <w:tcBorders>
              <w:top w:val="nil"/>
              <w:bottom w:val="single" w:sz="4" w:space="0" w:color="auto"/>
            </w:tcBorders>
          </w:tcPr>
          <w:p w14:paraId="73B946BC" w14:textId="5E998013" w:rsidR="00BC293B" w:rsidRPr="008C38B3" w:rsidRDefault="00BC293B"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0.842</w:t>
            </w:r>
          </w:p>
        </w:tc>
      </w:tr>
    </w:tbl>
    <w:p w14:paraId="19F926D2" w14:textId="0934752B" w:rsidR="0081224B" w:rsidRPr="008C38B3" w:rsidRDefault="00B91959"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BMI:</w:t>
      </w:r>
      <w:r w:rsidR="00223B1E" w:rsidRPr="008C38B3">
        <w:rPr>
          <w:rFonts w:ascii="Book Antiqua" w:hAnsi="Book Antiqua" w:cs="Times New Roman"/>
          <w:sz w:val="24"/>
          <w:szCs w:val="24"/>
        </w:rPr>
        <w:t xml:space="preserve"> </w:t>
      </w:r>
      <w:r w:rsidRPr="008C38B3">
        <w:rPr>
          <w:rFonts w:ascii="Book Antiqua" w:hAnsi="Book Antiqua" w:cs="Times New Roman"/>
          <w:sz w:val="24"/>
          <w:szCs w:val="24"/>
        </w:rPr>
        <w:t>Body mass index;</w:t>
      </w:r>
      <w:r w:rsidR="00223B1E" w:rsidRPr="008C38B3">
        <w:rPr>
          <w:rFonts w:ascii="Book Antiqua" w:hAnsi="Book Antiqua" w:cs="Times New Roman"/>
          <w:sz w:val="24"/>
          <w:szCs w:val="24"/>
        </w:rPr>
        <w:t xml:space="preserve"> </w:t>
      </w:r>
      <w:r w:rsidR="001F0569" w:rsidRPr="008C38B3">
        <w:rPr>
          <w:rFonts w:ascii="Book Antiqua" w:hAnsi="Book Antiqua" w:cs="Times New Roman"/>
          <w:sz w:val="24"/>
          <w:szCs w:val="24"/>
        </w:rPr>
        <w:t>HT</w:t>
      </w:r>
      <w:r w:rsidR="00223B1E" w:rsidRPr="008C38B3">
        <w:rPr>
          <w:rFonts w:ascii="Book Antiqua" w:hAnsi="Book Antiqua" w:cs="Times New Roman"/>
          <w:sz w:val="24"/>
          <w:szCs w:val="24"/>
        </w:rPr>
        <w:t xml:space="preserve">: </w:t>
      </w:r>
      <w:r w:rsidR="004E352F" w:rsidRPr="008C38B3">
        <w:rPr>
          <w:rFonts w:ascii="Book Antiqua" w:hAnsi="Book Antiqua" w:cs="Times New Roman"/>
          <w:sz w:val="24"/>
          <w:szCs w:val="24"/>
        </w:rPr>
        <w:t>Hypertension;</w:t>
      </w:r>
      <w:r w:rsidR="00223B1E" w:rsidRPr="008C38B3">
        <w:rPr>
          <w:rFonts w:ascii="Book Antiqua" w:hAnsi="Book Antiqua" w:cs="Times New Roman"/>
          <w:sz w:val="24"/>
          <w:szCs w:val="24"/>
        </w:rPr>
        <w:t xml:space="preserve"> </w:t>
      </w:r>
      <w:r w:rsidR="004E352F" w:rsidRPr="008C38B3">
        <w:rPr>
          <w:rFonts w:ascii="Book Antiqua" w:hAnsi="Book Antiqua" w:cs="Times New Roman"/>
          <w:sz w:val="24"/>
          <w:szCs w:val="24"/>
        </w:rPr>
        <w:t xml:space="preserve">DM: Diabetes </w:t>
      </w:r>
      <w:r w:rsidRPr="008C38B3">
        <w:rPr>
          <w:rFonts w:ascii="Book Antiqua" w:hAnsi="Book Antiqua" w:cs="Times New Roman"/>
          <w:sz w:val="24"/>
          <w:szCs w:val="24"/>
        </w:rPr>
        <w:t>me</w:t>
      </w:r>
      <w:r w:rsidR="004E352F" w:rsidRPr="008C38B3">
        <w:rPr>
          <w:rFonts w:ascii="Book Antiqua" w:hAnsi="Book Antiqua" w:cs="Times New Roman"/>
          <w:sz w:val="24"/>
          <w:szCs w:val="24"/>
        </w:rPr>
        <w:t>llitus;</w:t>
      </w:r>
      <w:r w:rsidR="00223B1E" w:rsidRPr="008C38B3">
        <w:rPr>
          <w:rFonts w:ascii="Book Antiqua" w:hAnsi="Book Antiqua" w:cs="Times New Roman"/>
          <w:sz w:val="24"/>
          <w:szCs w:val="24"/>
        </w:rPr>
        <w:t xml:space="preserve"> </w:t>
      </w:r>
      <w:r w:rsidR="004E352F" w:rsidRPr="008C38B3">
        <w:rPr>
          <w:rFonts w:ascii="Book Antiqua" w:hAnsi="Book Antiqua" w:cs="Times New Roman"/>
          <w:sz w:val="24"/>
          <w:szCs w:val="24"/>
        </w:rPr>
        <w:t xml:space="preserve">CHD: Coronary </w:t>
      </w:r>
      <w:r w:rsidRPr="008C38B3">
        <w:rPr>
          <w:rFonts w:ascii="Book Antiqua" w:hAnsi="Book Antiqua" w:cs="Times New Roman"/>
          <w:sz w:val="24"/>
          <w:szCs w:val="24"/>
        </w:rPr>
        <w:t>h</w:t>
      </w:r>
      <w:r w:rsidR="004E352F" w:rsidRPr="008C38B3">
        <w:rPr>
          <w:rFonts w:ascii="Book Antiqua" w:hAnsi="Book Antiqua" w:cs="Times New Roman"/>
          <w:sz w:val="24"/>
          <w:szCs w:val="24"/>
        </w:rPr>
        <w:t xml:space="preserve">eart </w:t>
      </w:r>
      <w:r w:rsidRPr="008C38B3">
        <w:rPr>
          <w:rFonts w:ascii="Book Antiqua" w:hAnsi="Book Antiqua" w:cs="Times New Roman"/>
          <w:sz w:val="24"/>
          <w:szCs w:val="24"/>
        </w:rPr>
        <w:t>d</w:t>
      </w:r>
      <w:r w:rsidR="004E352F" w:rsidRPr="008C38B3">
        <w:rPr>
          <w:rFonts w:ascii="Book Antiqua" w:hAnsi="Book Antiqua" w:cs="Times New Roman"/>
          <w:sz w:val="24"/>
          <w:szCs w:val="24"/>
        </w:rPr>
        <w:t>isease</w:t>
      </w:r>
      <w:r w:rsidR="00BC293B" w:rsidRPr="008C38B3">
        <w:rPr>
          <w:rFonts w:ascii="Book Antiqua" w:hAnsi="Book Antiqua" w:cs="Times New Roman"/>
          <w:sz w:val="24"/>
          <w:szCs w:val="24"/>
        </w:rPr>
        <w:t>.</w:t>
      </w:r>
    </w:p>
    <w:p w14:paraId="25852459" w14:textId="77777777" w:rsidR="009D391F" w:rsidRPr="008C38B3" w:rsidRDefault="009D391F" w:rsidP="001E68F4">
      <w:pPr>
        <w:snapToGrid w:val="0"/>
        <w:spacing w:after="0" w:line="360" w:lineRule="auto"/>
        <w:rPr>
          <w:rFonts w:ascii="Book Antiqua" w:hAnsi="Book Antiqua" w:cs="Times New Roman"/>
          <w:sz w:val="24"/>
          <w:szCs w:val="24"/>
        </w:rPr>
        <w:sectPr w:rsidR="009D391F" w:rsidRPr="008C38B3" w:rsidSect="001E68F4">
          <w:headerReference w:type="default" r:id="rId12"/>
          <w:pgSz w:w="23811" w:h="16838" w:orient="landscape" w:code="8"/>
          <w:pgMar w:top="1440" w:right="1440" w:bottom="1440" w:left="1440" w:header="850" w:footer="994" w:gutter="0"/>
          <w:cols w:space="425"/>
          <w:docGrid w:type="lines" w:linePitch="312"/>
        </w:sectPr>
      </w:pPr>
      <w:r w:rsidRPr="008C38B3">
        <w:rPr>
          <w:rFonts w:ascii="Book Antiqua" w:hAnsi="Book Antiqua" w:cs="Times New Roman"/>
          <w:sz w:val="24"/>
          <w:szCs w:val="24"/>
        </w:rPr>
        <w:br w:type="page"/>
      </w:r>
    </w:p>
    <w:p w14:paraId="1CA45680" w14:textId="485C8DE7" w:rsidR="005F064F" w:rsidRPr="008C38B3" w:rsidRDefault="005F064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lastRenderedPageBreak/>
        <w:t xml:space="preserve">Table 2 Comparison of </w:t>
      </w:r>
      <w:r w:rsidR="00B91959" w:rsidRPr="008C38B3">
        <w:rPr>
          <w:rFonts w:ascii="Book Antiqua" w:hAnsi="Book Antiqua" w:cs="Times New Roman"/>
          <w:b/>
          <w:bCs/>
          <w:sz w:val="24"/>
          <w:szCs w:val="24"/>
        </w:rPr>
        <w:t>visual analogue scale</w:t>
      </w:r>
      <w:r w:rsidRPr="008C38B3">
        <w:rPr>
          <w:rFonts w:ascii="Book Antiqua" w:hAnsi="Book Antiqua" w:cs="Times New Roman"/>
          <w:b/>
          <w:bCs/>
          <w:sz w:val="24"/>
          <w:szCs w:val="24"/>
        </w:rPr>
        <w:t xml:space="preserve"> scores and satisfaction of patients in the three groups before and after treatment </w:t>
      </w:r>
    </w:p>
    <w:tbl>
      <w:tblPr>
        <w:tblW w:w="856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16"/>
        <w:gridCol w:w="797"/>
        <w:gridCol w:w="1559"/>
        <w:gridCol w:w="1559"/>
        <w:gridCol w:w="3330"/>
      </w:tblGrid>
      <w:tr w:rsidR="001E68F4" w:rsidRPr="008C38B3" w14:paraId="26DB5989" w14:textId="77777777" w:rsidTr="00BC293B">
        <w:trPr>
          <w:trHeight w:val="301"/>
          <w:jc w:val="center"/>
        </w:trPr>
        <w:tc>
          <w:tcPr>
            <w:tcW w:w="1316" w:type="dxa"/>
            <w:vMerge w:val="restart"/>
          </w:tcPr>
          <w:p w14:paraId="6797266B"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Group</w:t>
            </w:r>
          </w:p>
        </w:tc>
        <w:tc>
          <w:tcPr>
            <w:tcW w:w="797" w:type="dxa"/>
            <w:vMerge w:val="restart"/>
          </w:tcPr>
          <w:p w14:paraId="2CA9C05F" w14:textId="77777777" w:rsidR="005F064F" w:rsidRPr="008C38B3" w:rsidRDefault="005F064F" w:rsidP="001E68F4">
            <w:pPr>
              <w:snapToGrid w:val="0"/>
              <w:spacing w:after="0" w:line="360" w:lineRule="auto"/>
              <w:rPr>
                <w:rFonts w:ascii="Book Antiqua" w:hAnsi="Book Antiqua" w:cs="Times New Roman"/>
                <w:b/>
                <w:sz w:val="24"/>
                <w:szCs w:val="24"/>
              </w:rPr>
            </w:pPr>
            <w:r w:rsidRPr="008C38B3">
              <w:rPr>
                <w:rFonts w:ascii="Book Antiqua" w:hAnsi="Book Antiqua" w:cs="Times New Roman"/>
                <w:b/>
                <w:sz w:val="24"/>
                <w:szCs w:val="24"/>
              </w:rPr>
              <w:t>Case</w:t>
            </w:r>
          </w:p>
        </w:tc>
        <w:tc>
          <w:tcPr>
            <w:tcW w:w="3118" w:type="dxa"/>
            <w:gridSpan w:val="2"/>
          </w:tcPr>
          <w:p w14:paraId="0745CCC4" w14:textId="77777777" w:rsidR="005F064F" w:rsidRPr="008C38B3" w:rsidRDefault="005F064F" w:rsidP="001E68F4">
            <w:pPr>
              <w:snapToGrid w:val="0"/>
              <w:spacing w:after="0" w:line="360" w:lineRule="auto"/>
              <w:ind w:firstLineChars="200" w:firstLine="480"/>
              <w:jc w:val="both"/>
              <w:rPr>
                <w:rFonts w:ascii="Book Antiqua" w:hAnsi="Book Antiqua" w:cs="Times New Roman"/>
                <w:b/>
                <w:sz w:val="24"/>
                <w:szCs w:val="24"/>
              </w:rPr>
            </w:pPr>
            <w:r w:rsidRPr="008C38B3">
              <w:rPr>
                <w:rFonts w:ascii="Book Antiqua" w:hAnsi="Book Antiqua" w:cs="Times New Roman"/>
                <w:b/>
                <w:sz w:val="24"/>
                <w:szCs w:val="24"/>
              </w:rPr>
              <w:t>VAS scores</w:t>
            </w:r>
          </w:p>
        </w:tc>
        <w:tc>
          <w:tcPr>
            <w:tcW w:w="3330" w:type="dxa"/>
            <w:vMerge w:val="restart"/>
          </w:tcPr>
          <w:p w14:paraId="1BCD1CEC" w14:textId="5F572E54"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Patients’ satisfaction degree</w:t>
            </w:r>
            <w:r w:rsidR="001E68F4" w:rsidRPr="008C38B3">
              <w:rPr>
                <w:rFonts w:ascii="Book Antiqua" w:hAnsi="Book Antiqua" w:cs="Times New Roman"/>
                <w:b/>
                <w:sz w:val="24"/>
                <w:szCs w:val="24"/>
              </w:rPr>
              <w:t>:</w:t>
            </w:r>
            <w:r w:rsidRPr="008C38B3">
              <w:rPr>
                <w:rFonts w:ascii="Book Antiqua" w:hAnsi="Book Antiqua" w:cs="Times New Roman"/>
                <w:b/>
                <w:sz w:val="24"/>
                <w:szCs w:val="24"/>
              </w:rPr>
              <w:t xml:space="preserve"> satisfied/unsatisfied</w:t>
            </w:r>
          </w:p>
        </w:tc>
      </w:tr>
      <w:tr w:rsidR="001E68F4" w:rsidRPr="008C38B3" w14:paraId="2AA99CE8" w14:textId="77777777" w:rsidTr="00BC293B">
        <w:trPr>
          <w:trHeight w:val="300"/>
          <w:jc w:val="center"/>
        </w:trPr>
        <w:tc>
          <w:tcPr>
            <w:tcW w:w="1316" w:type="dxa"/>
            <w:vMerge/>
            <w:tcBorders>
              <w:bottom w:val="single" w:sz="4" w:space="0" w:color="auto"/>
            </w:tcBorders>
          </w:tcPr>
          <w:p w14:paraId="4806A167"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797" w:type="dxa"/>
            <w:vMerge/>
            <w:tcBorders>
              <w:bottom w:val="single" w:sz="4" w:space="0" w:color="auto"/>
            </w:tcBorders>
          </w:tcPr>
          <w:p w14:paraId="416AD4F1"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bottom w:val="single" w:sz="4" w:space="0" w:color="auto"/>
            </w:tcBorders>
          </w:tcPr>
          <w:p w14:paraId="3A780A4D" w14:textId="77777777" w:rsidR="005F064F" w:rsidRPr="008C38B3" w:rsidRDefault="005F064F" w:rsidP="001E68F4">
            <w:pPr>
              <w:snapToGrid w:val="0"/>
              <w:spacing w:after="0" w:line="360" w:lineRule="auto"/>
              <w:ind w:firstLineChars="200" w:firstLine="480"/>
              <w:jc w:val="both"/>
              <w:rPr>
                <w:rFonts w:ascii="Book Antiqua" w:hAnsi="Book Antiqua" w:cs="Times New Roman"/>
                <w:b/>
                <w:sz w:val="24"/>
                <w:szCs w:val="24"/>
              </w:rPr>
            </w:pPr>
            <w:r w:rsidRPr="008C38B3">
              <w:rPr>
                <w:rFonts w:ascii="Book Antiqua" w:hAnsi="Book Antiqua" w:cs="Times New Roman"/>
                <w:b/>
                <w:sz w:val="24"/>
                <w:szCs w:val="24"/>
              </w:rPr>
              <w:t>Before</w:t>
            </w:r>
          </w:p>
        </w:tc>
        <w:tc>
          <w:tcPr>
            <w:tcW w:w="1559" w:type="dxa"/>
            <w:tcBorders>
              <w:bottom w:val="single" w:sz="4" w:space="0" w:color="auto"/>
            </w:tcBorders>
          </w:tcPr>
          <w:p w14:paraId="2A300344" w14:textId="77777777" w:rsidR="005F064F" w:rsidRPr="008C38B3" w:rsidRDefault="005F064F" w:rsidP="001E68F4">
            <w:pPr>
              <w:snapToGrid w:val="0"/>
              <w:spacing w:after="0" w:line="360" w:lineRule="auto"/>
              <w:ind w:firstLineChars="200" w:firstLine="480"/>
              <w:jc w:val="both"/>
              <w:rPr>
                <w:rFonts w:ascii="Book Antiqua" w:hAnsi="Book Antiqua" w:cs="Times New Roman"/>
                <w:b/>
                <w:sz w:val="24"/>
                <w:szCs w:val="24"/>
              </w:rPr>
            </w:pPr>
            <w:r w:rsidRPr="008C38B3">
              <w:rPr>
                <w:rFonts w:ascii="Book Antiqua" w:hAnsi="Book Antiqua" w:cs="Times New Roman"/>
                <w:b/>
                <w:sz w:val="24"/>
                <w:szCs w:val="24"/>
              </w:rPr>
              <w:t>After</w:t>
            </w:r>
          </w:p>
        </w:tc>
        <w:tc>
          <w:tcPr>
            <w:tcW w:w="3330" w:type="dxa"/>
            <w:vMerge/>
            <w:tcBorders>
              <w:bottom w:val="single" w:sz="4" w:space="0" w:color="auto"/>
            </w:tcBorders>
          </w:tcPr>
          <w:p w14:paraId="0EFA12A2"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p>
        </w:tc>
      </w:tr>
      <w:tr w:rsidR="001E68F4" w:rsidRPr="008C38B3" w14:paraId="741F671C" w14:textId="77777777" w:rsidTr="00BC293B">
        <w:trPr>
          <w:trHeight w:val="370"/>
          <w:jc w:val="center"/>
        </w:trPr>
        <w:tc>
          <w:tcPr>
            <w:tcW w:w="1316" w:type="dxa"/>
            <w:tcBorders>
              <w:bottom w:val="nil"/>
            </w:tcBorders>
            <w:vAlign w:val="center"/>
          </w:tcPr>
          <w:p w14:paraId="47F531C5"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A</w:t>
            </w:r>
          </w:p>
        </w:tc>
        <w:tc>
          <w:tcPr>
            <w:tcW w:w="797" w:type="dxa"/>
            <w:tcBorders>
              <w:bottom w:val="nil"/>
            </w:tcBorders>
          </w:tcPr>
          <w:p w14:paraId="248322F7"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37</w:t>
            </w:r>
          </w:p>
        </w:tc>
        <w:tc>
          <w:tcPr>
            <w:tcW w:w="1559" w:type="dxa"/>
            <w:tcBorders>
              <w:bottom w:val="nil"/>
            </w:tcBorders>
          </w:tcPr>
          <w:p w14:paraId="55E133BF" w14:textId="61DCEB99"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sz w:val="24"/>
                <w:szCs w:val="24"/>
              </w:rPr>
              <w:t>4.1</w:t>
            </w:r>
            <w:r w:rsidR="00BC293B" w:rsidRPr="008C38B3">
              <w:rPr>
                <w:rFonts w:ascii="Book Antiqua" w:hAnsi="Book Antiqua" w:cs="Times New Roman"/>
                <w:sz w:val="24"/>
                <w:szCs w:val="24"/>
              </w:rPr>
              <w:t xml:space="preserve"> </w:t>
            </w:r>
            <w:r w:rsidRPr="008C38B3">
              <w:rPr>
                <w:rFonts w:ascii="Book Antiqua" w:hAnsi="Book Antiqua" w:cs="Times New Roman"/>
                <w:sz w:val="24"/>
                <w:szCs w:val="24"/>
              </w:rPr>
              <w:t>±</w:t>
            </w:r>
            <w:r w:rsidR="00BC293B" w:rsidRPr="008C38B3">
              <w:rPr>
                <w:rFonts w:ascii="Book Antiqua" w:hAnsi="Book Antiqua" w:cs="Times New Roman"/>
                <w:sz w:val="24"/>
                <w:szCs w:val="24"/>
              </w:rPr>
              <w:t xml:space="preserve"> </w:t>
            </w:r>
            <w:r w:rsidRPr="008C38B3">
              <w:rPr>
                <w:rFonts w:ascii="Book Antiqua" w:hAnsi="Book Antiqua" w:cs="Times New Roman"/>
                <w:sz w:val="24"/>
                <w:szCs w:val="24"/>
              </w:rPr>
              <w:t>0.7</w:t>
            </w:r>
          </w:p>
        </w:tc>
        <w:tc>
          <w:tcPr>
            <w:tcW w:w="1559" w:type="dxa"/>
            <w:tcBorders>
              <w:bottom w:val="nil"/>
            </w:tcBorders>
          </w:tcPr>
          <w:p w14:paraId="3B8B144F" w14:textId="5CD4A7EF"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3.4</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0.6</w:t>
            </w:r>
          </w:p>
        </w:tc>
        <w:tc>
          <w:tcPr>
            <w:tcW w:w="3330" w:type="dxa"/>
            <w:tcBorders>
              <w:bottom w:val="nil"/>
            </w:tcBorders>
          </w:tcPr>
          <w:p w14:paraId="6196E015"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8/29</w:t>
            </w:r>
          </w:p>
        </w:tc>
      </w:tr>
      <w:tr w:rsidR="001E68F4" w:rsidRPr="008C38B3" w14:paraId="475DBAEC" w14:textId="77777777" w:rsidTr="00BC293B">
        <w:trPr>
          <w:trHeight w:val="370"/>
          <w:jc w:val="center"/>
        </w:trPr>
        <w:tc>
          <w:tcPr>
            <w:tcW w:w="1316" w:type="dxa"/>
            <w:tcBorders>
              <w:top w:val="nil"/>
              <w:bottom w:val="nil"/>
            </w:tcBorders>
            <w:vAlign w:val="center"/>
          </w:tcPr>
          <w:p w14:paraId="73C38312"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B</w:t>
            </w:r>
          </w:p>
        </w:tc>
        <w:tc>
          <w:tcPr>
            <w:tcW w:w="797" w:type="dxa"/>
            <w:tcBorders>
              <w:top w:val="nil"/>
              <w:bottom w:val="nil"/>
            </w:tcBorders>
          </w:tcPr>
          <w:p w14:paraId="2E884AF1"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37</w:t>
            </w:r>
          </w:p>
        </w:tc>
        <w:tc>
          <w:tcPr>
            <w:tcW w:w="1559" w:type="dxa"/>
            <w:tcBorders>
              <w:top w:val="nil"/>
              <w:bottom w:val="nil"/>
            </w:tcBorders>
          </w:tcPr>
          <w:p w14:paraId="3DAFCDB4" w14:textId="0F2BE5C9"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4.0</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0.6</w:t>
            </w:r>
          </w:p>
        </w:tc>
        <w:tc>
          <w:tcPr>
            <w:tcW w:w="1559" w:type="dxa"/>
            <w:tcBorders>
              <w:top w:val="nil"/>
              <w:bottom w:val="nil"/>
            </w:tcBorders>
          </w:tcPr>
          <w:p w14:paraId="1C73372D" w14:textId="5DF5ED10"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1.8</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0.6</w:t>
            </w:r>
          </w:p>
        </w:tc>
        <w:tc>
          <w:tcPr>
            <w:tcW w:w="3330" w:type="dxa"/>
            <w:tcBorders>
              <w:top w:val="nil"/>
              <w:bottom w:val="nil"/>
            </w:tcBorders>
          </w:tcPr>
          <w:p w14:paraId="0B188973"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33/4</w:t>
            </w:r>
          </w:p>
        </w:tc>
      </w:tr>
      <w:tr w:rsidR="001E68F4" w:rsidRPr="008C38B3" w14:paraId="0902E0C0" w14:textId="77777777" w:rsidTr="00BC293B">
        <w:trPr>
          <w:trHeight w:val="370"/>
          <w:jc w:val="center"/>
        </w:trPr>
        <w:tc>
          <w:tcPr>
            <w:tcW w:w="1316" w:type="dxa"/>
            <w:tcBorders>
              <w:top w:val="nil"/>
              <w:bottom w:val="nil"/>
            </w:tcBorders>
            <w:vAlign w:val="center"/>
          </w:tcPr>
          <w:p w14:paraId="71D8C7C6"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C</w:t>
            </w:r>
          </w:p>
        </w:tc>
        <w:tc>
          <w:tcPr>
            <w:tcW w:w="797" w:type="dxa"/>
            <w:tcBorders>
              <w:top w:val="nil"/>
              <w:bottom w:val="nil"/>
            </w:tcBorders>
          </w:tcPr>
          <w:p w14:paraId="2474E12E"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36</w:t>
            </w:r>
          </w:p>
        </w:tc>
        <w:tc>
          <w:tcPr>
            <w:tcW w:w="1559" w:type="dxa"/>
            <w:tcBorders>
              <w:top w:val="nil"/>
              <w:bottom w:val="nil"/>
            </w:tcBorders>
          </w:tcPr>
          <w:p w14:paraId="32EF6B11" w14:textId="0064FC32"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4.1</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0.7</w:t>
            </w:r>
          </w:p>
        </w:tc>
        <w:tc>
          <w:tcPr>
            <w:tcW w:w="1559" w:type="dxa"/>
            <w:tcBorders>
              <w:top w:val="nil"/>
              <w:bottom w:val="nil"/>
            </w:tcBorders>
          </w:tcPr>
          <w:p w14:paraId="25EB3E59" w14:textId="26E0484C"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0.8</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0.5</w:t>
            </w:r>
          </w:p>
        </w:tc>
        <w:tc>
          <w:tcPr>
            <w:tcW w:w="3330" w:type="dxa"/>
            <w:tcBorders>
              <w:top w:val="nil"/>
              <w:bottom w:val="nil"/>
            </w:tcBorders>
          </w:tcPr>
          <w:p w14:paraId="4CC3A7A2"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35/1</w:t>
            </w:r>
          </w:p>
        </w:tc>
      </w:tr>
      <w:tr w:rsidR="001E68F4" w:rsidRPr="008C38B3" w14:paraId="399B1FB0" w14:textId="77777777" w:rsidTr="00BC293B">
        <w:trPr>
          <w:trHeight w:val="370"/>
          <w:jc w:val="center"/>
        </w:trPr>
        <w:tc>
          <w:tcPr>
            <w:tcW w:w="1316" w:type="dxa"/>
            <w:tcBorders>
              <w:top w:val="nil"/>
              <w:bottom w:val="nil"/>
            </w:tcBorders>
            <w:vAlign w:val="center"/>
          </w:tcPr>
          <w:p w14:paraId="4E74D2A2" w14:textId="3312B929"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i/>
                <w:sz w:val="24"/>
                <w:szCs w:val="24"/>
              </w:rPr>
              <w:t>F/</w:t>
            </w:r>
            <w:r w:rsidR="00BC293B" w:rsidRPr="008C38B3">
              <w:rPr>
                <w:rFonts w:ascii="Book Antiqua" w:hAnsi="Book Antiqua" w:cs="Times New Roman"/>
                <w:sz w:val="24"/>
                <w:szCs w:val="24"/>
              </w:rPr>
              <w:t>χ</w:t>
            </w:r>
            <w:r w:rsidR="00BC293B" w:rsidRPr="008C38B3">
              <w:rPr>
                <w:rFonts w:ascii="Book Antiqua" w:hAnsi="Book Antiqua" w:cs="Times New Roman"/>
                <w:sz w:val="24"/>
                <w:szCs w:val="24"/>
                <w:vertAlign w:val="superscript"/>
              </w:rPr>
              <w:t>2</w:t>
            </w:r>
            <w:r w:rsidR="00BC293B" w:rsidRPr="008C38B3">
              <w:rPr>
                <w:rFonts w:ascii="Book Antiqua" w:hAnsi="Book Antiqua" w:cs="Times New Roman"/>
                <w:sz w:val="24"/>
                <w:szCs w:val="24"/>
              </w:rPr>
              <w:t xml:space="preserve"> </w:t>
            </w:r>
            <w:r w:rsidRPr="008C38B3">
              <w:rPr>
                <w:rFonts w:ascii="Book Antiqua" w:hAnsi="Book Antiqua" w:cs="Times New Roman"/>
                <w:bCs/>
                <w:sz w:val="24"/>
                <w:szCs w:val="24"/>
              </w:rPr>
              <w:t>value</w:t>
            </w:r>
          </w:p>
        </w:tc>
        <w:tc>
          <w:tcPr>
            <w:tcW w:w="797" w:type="dxa"/>
            <w:tcBorders>
              <w:top w:val="nil"/>
              <w:bottom w:val="nil"/>
            </w:tcBorders>
          </w:tcPr>
          <w:p w14:paraId="72C1631F"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top w:val="nil"/>
              <w:bottom w:val="nil"/>
            </w:tcBorders>
          </w:tcPr>
          <w:p w14:paraId="0004870A"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0.09</w:t>
            </w:r>
          </w:p>
        </w:tc>
        <w:tc>
          <w:tcPr>
            <w:tcW w:w="1559" w:type="dxa"/>
            <w:tcBorders>
              <w:top w:val="nil"/>
              <w:bottom w:val="nil"/>
            </w:tcBorders>
          </w:tcPr>
          <w:p w14:paraId="48BD37F7"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179.97</w:t>
            </w:r>
          </w:p>
        </w:tc>
        <w:tc>
          <w:tcPr>
            <w:tcW w:w="3330" w:type="dxa"/>
            <w:tcBorders>
              <w:top w:val="nil"/>
              <w:bottom w:val="nil"/>
            </w:tcBorders>
          </w:tcPr>
          <w:p w14:paraId="1E18D474"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59.38</w:t>
            </w:r>
          </w:p>
        </w:tc>
      </w:tr>
      <w:tr w:rsidR="001E68F4" w:rsidRPr="008C38B3" w14:paraId="796FB542" w14:textId="77777777" w:rsidTr="00BC293B">
        <w:trPr>
          <w:trHeight w:val="370"/>
          <w:jc w:val="center"/>
        </w:trPr>
        <w:tc>
          <w:tcPr>
            <w:tcW w:w="1316" w:type="dxa"/>
            <w:tcBorders>
              <w:top w:val="nil"/>
            </w:tcBorders>
            <w:vAlign w:val="center"/>
          </w:tcPr>
          <w:p w14:paraId="0F1B6999"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i/>
                <w:sz w:val="24"/>
                <w:szCs w:val="24"/>
              </w:rPr>
              <w:t>P</w:t>
            </w:r>
            <w:r w:rsidRPr="008C38B3">
              <w:rPr>
                <w:rFonts w:ascii="Book Antiqua" w:hAnsi="Book Antiqua" w:cs="Times New Roman"/>
                <w:bCs/>
                <w:sz w:val="24"/>
                <w:szCs w:val="24"/>
              </w:rPr>
              <w:t xml:space="preserve"> value</w:t>
            </w:r>
          </w:p>
        </w:tc>
        <w:tc>
          <w:tcPr>
            <w:tcW w:w="797" w:type="dxa"/>
            <w:tcBorders>
              <w:top w:val="nil"/>
            </w:tcBorders>
          </w:tcPr>
          <w:p w14:paraId="29AED113"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p>
        </w:tc>
        <w:tc>
          <w:tcPr>
            <w:tcW w:w="1559" w:type="dxa"/>
            <w:tcBorders>
              <w:top w:val="nil"/>
            </w:tcBorders>
          </w:tcPr>
          <w:p w14:paraId="32978C1C" w14:textId="77777777"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0.9102</w:t>
            </w:r>
          </w:p>
        </w:tc>
        <w:tc>
          <w:tcPr>
            <w:tcW w:w="1559" w:type="dxa"/>
            <w:tcBorders>
              <w:top w:val="nil"/>
            </w:tcBorders>
          </w:tcPr>
          <w:p w14:paraId="7AE6EF93" w14:textId="3D2BA836"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&lt;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0.001</w:t>
            </w:r>
          </w:p>
        </w:tc>
        <w:tc>
          <w:tcPr>
            <w:tcW w:w="3330" w:type="dxa"/>
            <w:tcBorders>
              <w:top w:val="nil"/>
            </w:tcBorders>
          </w:tcPr>
          <w:p w14:paraId="0881DFB4" w14:textId="653B55E3" w:rsidR="005F064F" w:rsidRPr="008C38B3" w:rsidRDefault="005F064F" w:rsidP="001E68F4">
            <w:pPr>
              <w:snapToGrid w:val="0"/>
              <w:spacing w:after="0" w:line="360" w:lineRule="auto"/>
              <w:ind w:firstLineChars="200" w:firstLine="480"/>
              <w:jc w:val="both"/>
              <w:rPr>
                <w:rFonts w:ascii="Book Antiqua" w:hAnsi="Book Antiqua" w:cs="Times New Roman"/>
                <w:bCs/>
                <w:sz w:val="24"/>
                <w:szCs w:val="24"/>
              </w:rPr>
            </w:pPr>
            <w:r w:rsidRPr="008C38B3">
              <w:rPr>
                <w:rFonts w:ascii="Book Antiqua" w:hAnsi="Book Antiqua" w:cs="Times New Roman"/>
                <w:bCs/>
                <w:sz w:val="24"/>
                <w:szCs w:val="24"/>
              </w:rPr>
              <w:t>&lt;</w:t>
            </w:r>
            <w:r w:rsidR="00BC293B" w:rsidRPr="008C38B3">
              <w:rPr>
                <w:rFonts w:ascii="Book Antiqua" w:hAnsi="Book Antiqua" w:cs="Times New Roman"/>
                <w:bCs/>
                <w:sz w:val="24"/>
                <w:szCs w:val="24"/>
              </w:rPr>
              <w:t xml:space="preserve"> </w:t>
            </w:r>
            <w:r w:rsidRPr="008C38B3">
              <w:rPr>
                <w:rFonts w:ascii="Book Antiqua" w:hAnsi="Book Antiqua" w:cs="Times New Roman"/>
                <w:bCs/>
                <w:sz w:val="24"/>
                <w:szCs w:val="24"/>
              </w:rPr>
              <w:t>0.001</w:t>
            </w:r>
          </w:p>
        </w:tc>
      </w:tr>
    </w:tbl>
    <w:p w14:paraId="62B7B553" w14:textId="2E992C46" w:rsidR="0081224B" w:rsidRPr="008C38B3" w:rsidRDefault="001E68F4" w:rsidP="001E68F4">
      <w:pPr>
        <w:snapToGrid w:val="0"/>
        <w:spacing w:after="0" w:line="360" w:lineRule="auto"/>
        <w:jc w:val="both"/>
        <w:rPr>
          <w:rFonts w:ascii="Book Antiqua" w:hAnsi="Book Antiqua" w:cs="Times New Roman"/>
          <w:sz w:val="24"/>
          <w:szCs w:val="24"/>
        </w:rPr>
      </w:pPr>
      <w:r w:rsidRPr="008C38B3">
        <w:rPr>
          <w:rFonts w:ascii="Book Antiqua" w:hAnsi="Book Antiqua" w:cs="Times New Roman"/>
          <w:sz w:val="24"/>
          <w:szCs w:val="24"/>
        </w:rPr>
        <w:t xml:space="preserve">Data are presented as mean ± </w:t>
      </w:r>
      <w:r w:rsidR="00E96F76" w:rsidRPr="008C38B3">
        <w:rPr>
          <w:rFonts w:ascii="Book Antiqua" w:hAnsi="Book Antiqua" w:cs="Times New Roman" w:hint="eastAsia"/>
          <w:sz w:val="24"/>
          <w:szCs w:val="24"/>
        </w:rPr>
        <w:t>SD</w:t>
      </w:r>
      <w:r w:rsidRPr="008C38B3">
        <w:rPr>
          <w:rFonts w:ascii="Book Antiqua" w:hAnsi="Book Antiqua" w:cs="Times New Roman"/>
          <w:sz w:val="24"/>
          <w:szCs w:val="24"/>
        </w:rPr>
        <w:t xml:space="preserve">. </w:t>
      </w:r>
      <w:r w:rsidR="00B91959" w:rsidRPr="008C38B3">
        <w:rPr>
          <w:rFonts w:ascii="Book Antiqua" w:hAnsi="Book Antiqua" w:cs="Times New Roman"/>
          <w:sz w:val="24"/>
          <w:szCs w:val="24"/>
        </w:rPr>
        <w:t>VAS: Visual analogue scale</w:t>
      </w:r>
      <w:r w:rsidR="00BC293B" w:rsidRPr="008C38B3">
        <w:rPr>
          <w:rFonts w:ascii="Book Antiqua" w:hAnsi="Book Antiqua" w:cs="Times New Roman"/>
          <w:sz w:val="24"/>
          <w:szCs w:val="24"/>
        </w:rPr>
        <w:t>.</w:t>
      </w:r>
    </w:p>
    <w:p w14:paraId="1F0B1625" w14:textId="77777777" w:rsidR="00A5245E" w:rsidRPr="008C38B3" w:rsidRDefault="009D391F" w:rsidP="001E68F4">
      <w:pPr>
        <w:snapToGrid w:val="0"/>
        <w:spacing w:after="0" w:line="360" w:lineRule="auto"/>
        <w:rPr>
          <w:rFonts w:ascii="Book Antiqua" w:hAnsi="Book Antiqua" w:cs="Times New Roman"/>
          <w:sz w:val="24"/>
          <w:szCs w:val="24"/>
        </w:rPr>
        <w:sectPr w:rsidR="00A5245E" w:rsidRPr="008C38B3" w:rsidSect="001E68F4">
          <w:headerReference w:type="default" r:id="rId13"/>
          <w:pgSz w:w="11906" w:h="16838" w:code="9"/>
          <w:pgMar w:top="1440" w:right="1440" w:bottom="1440" w:left="1440" w:header="850" w:footer="994" w:gutter="0"/>
          <w:cols w:space="425"/>
          <w:docGrid w:type="lines" w:linePitch="312"/>
        </w:sectPr>
      </w:pPr>
      <w:r w:rsidRPr="008C38B3">
        <w:rPr>
          <w:rFonts w:ascii="Book Antiqua" w:hAnsi="Book Antiqua" w:cs="Times New Roman"/>
          <w:sz w:val="24"/>
          <w:szCs w:val="24"/>
        </w:rPr>
        <w:br w:type="page"/>
      </w:r>
    </w:p>
    <w:p w14:paraId="67468832" w14:textId="4AAFD365" w:rsidR="005F064F" w:rsidRPr="008C38B3" w:rsidRDefault="005F064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lastRenderedPageBreak/>
        <w:t xml:space="preserve">Table 3 Comparison of </w:t>
      </w:r>
      <w:r w:rsidR="00A5245E" w:rsidRPr="008C38B3">
        <w:rPr>
          <w:rFonts w:ascii="Book Antiqua" w:hAnsi="Book Antiqua" w:cs="宋体"/>
          <w:b/>
          <w:bCs/>
          <w:sz w:val="24"/>
          <w:szCs w:val="24"/>
        </w:rPr>
        <w:t xml:space="preserve">Hospital for Special Surgery Knee </w:t>
      </w:r>
      <w:r w:rsidRPr="008C38B3">
        <w:rPr>
          <w:rFonts w:ascii="Book Antiqua" w:hAnsi="Book Antiqua" w:cs="Times New Roman"/>
          <w:b/>
          <w:bCs/>
          <w:sz w:val="24"/>
          <w:szCs w:val="24"/>
        </w:rPr>
        <w:t xml:space="preserve">scores in the three groups before and after treatment </w:t>
      </w:r>
    </w:p>
    <w:tbl>
      <w:tblPr>
        <w:tblpPr w:leftFromText="180" w:rightFromText="180" w:vertAnchor="text" w:tblpX="-493" w:tblpY="1"/>
        <w:tblOverlap w:val="never"/>
        <w:tblW w:w="14676" w:type="dxa"/>
        <w:tblBorders>
          <w:top w:val="single" w:sz="4" w:space="0" w:color="auto"/>
          <w:bottom w:val="single" w:sz="4" w:space="0" w:color="auto"/>
        </w:tblBorders>
        <w:tblLayout w:type="fixed"/>
        <w:tblLook w:val="04A0" w:firstRow="1" w:lastRow="0" w:firstColumn="1" w:lastColumn="0" w:noHBand="0" w:noVBand="1"/>
      </w:tblPr>
      <w:tblGrid>
        <w:gridCol w:w="1134"/>
        <w:gridCol w:w="709"/>
        <w:gridCol w:w="992"/>
        <w:gridCol w:w="993"/>
        <w:gridCol w:w="992"/>
        <w:gridCol w:w="709"/>
        <w:gridCol w:w="1275"/>
        <w:gridCol w:w="993"/>
        <w:gridCol w:w="146"/>
        <w:gridCol w:w="846"/>
        <w:gridCol w:w="992"/>
        <w:gridCol w:w="992"/>
        <w:gridCol w:w="1010"/>
        <w:gridCol w:w="690"/>
        <w:gridCol w:w="692"/>
        <w:gridCol w:w="690"/>
        <w:gridCol w:w="780"/>
        <w:gridCol w:w="41"/>
      </w:tblGrid>
      <w:tr w:rsidR="001E68F4" w:rsidRPr="008C38B3" w14:paraId="1FBF4269" w14:textId="77777777" w:rsidTr="00A12697">
        <w:trPr>
          <w:gridAfter w:val="1"/>
          <w:wAfter w:w="41" w:type="dxa"/>
          <w:trHeight w:val="136"/>
        </w:trPr>
        <w:tc>
          <w:tcPr>
            <w:tcW w:w="1134" w:type="dxa"/>
            <w:tcBorders>
              <w:top w:val="single" w:sz="4" w:space="0" w:color="auto"/>
              <w:bottom w:val="nil"/>
            </w:tcBorders>
          </w:tcPr>
          <w:p w14:paraId="17E3CDCB"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Group</w:t>
            </w:r>
          </w:p>
        </w:tc>
        <w:tc>
          <w:tcPr>
            <w:tcW w:w="709" w:type="dxa"/>
            <w:tcBorders>
              <w:top w:val="single" w:sz="4" w:space="0" w:color="auto"/>
              <w:bottom w:val="nil"/>
            </w:tcBorders>
          </w:tcPr>
          <w:p w14:paraId="195AA03E"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Case</w:t>
            </w:r>
          </w:p>
        </w:tc>
        <w:tc>
          <w:tcPr>
            <w:tcW w:w="6100" w:type="dxa"/>
            <w:gridSpan w:val="7"/>
            <w:tcBorders>
              <w:top w:val="single" w:sz="4" w:space="0" w:color="auto"/>
              <w:bottom w:val="single" w:sz="4" w:space="0" w:color="auto"/>
            </w:tcBorders>
          </w:tcPr>
          <w:p w14:paraId="44C2268B"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HSS scores before treatment</w:t>
            </w:r>
          </w:p>
        </w:tc>
        <w:tc>
          <w:tcPr>
            <w:tcW w:w="6692" w:type="dxa"/>
            <w:gridSpan w:val="8"/>
            <w:tcBorders>
              <w:top w:val="single" w:sz="4" w:space="0" w:color="auto"/>
              <w:bottom w:val="single" w:sz="4" w:space="0" w:color="auto"/>
            </w:tcBorders>
          </w:tcPr>
          <w:p w14:paraId="674D68ED"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HSS scores before treatment</w:t>
            </w:r>
          </w:p>
        </w:tc>
      </w:tr>
      <w:tr w:rsidR="001E68F4" w:rsidRPr="008C38B3" w14:paraId="1C33F97C" w14:textId="77777777" w:rsidTr="00A12697">
        <w:trPr>
          <w:trHeight w:val="136"/>
        </w:trPr>
        <w:tc>
          <w:tcPr>
            <w:tcW w:w="1134" w:type="dxa"/>
            <w:tcBorders>
              <w:top w:val="nil"/>
              <w:bottom w:val="single" w:sz="4" w:space="0" w:color="auto"/>
            </w:tcBorders>
          </w:tcPr>
          <w:p w14:paraId="076388B8"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p>
        </w:tc>
        <w:tc>
          <w:tcPr>
            <w:tcW w:w="709" w:type="dxa"/>
            <w:tcBorders>
              <w:top w:val="nil"/>
              <w:bottom w:val="single" w:sz="4" w:space="0" w:color="auto"/>
            </w:tcBorders>
          </w:tcPr>
          <w:p w14:paraId="1080B4C4"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p>
        </w:tc>
        <w:tc>
          <w:tcPr>
            <w:tcW w:w="992" w:type="dxa"/>
            <w:tcBorders>
              <w:top w:val="single" w:sz="4" w:space="0" w:color="auto"/>
              <w:bottom w:val="single" w:sz="4" w:space="0" w:color="auto"/>
            </w:tcBorders>
          </w:tcPr>
          <w:p w14:paraId="34A38657"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Pain</w:t>
            </w:r>
          </w:p>
        </w:tc>
        <w:tc>
          <w:tcPr>
            <w:tcW w:w="993" w:type="dxa"/>
            <w:tcBorders>
              <w:top w:val="single" w:sz="4" w:space="0" w:color="auto"/>
              <w:bottom w:val="single" w:sz="4" w:space="0" w:color="auto"/>
            </w:tcBorders>
          </w:tcPr>
          <w:p w14:paraId="006587DC"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Function</w:t>
            </w:r>
          </w:p>
        </w:tc>
        <w:tc>
          <w:tcPr>
            <w:tcW w:w="992" w:type="dxa"/>
            <w:tcBorders>
              <w:top w:val="single" w:sz="4" w:space="0" w:color="auto"/>
              <w:bottom w:val="single" w:sz="4" w:space="0" w:color="auto"/>
            </w:tcBorders>
          </w:tcPr>
          <w:p w14:paraId="5219A4A4"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Mobility</w:t>
            </w:r>
          </w:p>
        </w:tc>
        <w:tc>
          <w:tcPr>
            <w:tcW w:w="709" w:type="dxa"/>
            <w:tcBorders>
              <w:top w:val="single" w:sz="4" w:space="0" w:color="auto"/>
              <w:bottom w:val="single" w:sz="4" w:space="0" w:color="auto"/>
            </w:tcBorders>
          </w:tcPr>
          <w:p w14:paraId="3CCDF761"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Muscle tone</w:t>
            </w:r>
          </w:p>
        </w:tc>
        <w:tc>
          <w:tcPr>
            <w:tcW w:w="1275" w:type="dxa"/>
            <w:tcBorders>
              <w:top w:val="single" w:sz="4" w:space="0" w:color="auto"/>
              <w:bottom w:val="single" w:sz="4" w:space="0" w:color="auto"/>
            </w:tcBorders>
          </w:tcPr>
          <w:p w14:paraId="44981742"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Flexion deformity</w:t>
            </w:r>
          </w:p>
        </w:tc>
        <w:tc>
          <w:tcPr>
            <w:tcW w:w="993" w:type="dxa"/>
            <w:tcBorders>
              <w:top w:val="single" w:sz="4" w:space="0" w:color="auto"/>
              <w:bottom w:val="single" w:sz="4" w:space="0" w:color="auto"/>
              <w:right w:val="nil"/>
            </w:tcBorders>
          </w:tcPr>
          <w:p w14:paraId="19C122B5"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Stability</w:t>
            </w:r>
          </w:p>
        </w:tc>
        <w:tc>
          <w:tcPr>
            <w:tcW w:w="992" w:type="dxa"/>
            <w:gridSpan w:val="2"/>
            <w:tcBorders>
              <w:top w:val="nil"/>
              <w:left w:val="nil"/>
              <w:bottom w:val="single" w:sz="4" w:space="0" w:color="auto"/>
              <w:right w:val="nil"/>
            </w:tcBorders>
          </w:tcPr>
          <w:p w14:paraId="215D4A87"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Total score</w:t>
            </w:r>
          </w:p>
        </w:tc>
        <w:tc>
          <w:tcPr>
            <w:tcW w:w="992" w:type="dxa"/>
            <w:tcBorders>
              <w:top w:val="nil"/>
              <w:left w:val="nil"/>
              <w:bottom w:val="single" w:sz="4" w:space="0" w:color="auto"/>
              <w:right w:val="nil"/>
            </w:tcBorders>
          </w:tcPr>
          <w:p w14:paraId="1300EF8B"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Pain</w:t>
            </w:r>
          </w:p>
        </w:tc>
        <w:tc>
          <w:tcPr>
            <w:tcW w:w="992" w:type="dxa"/>
            <w:tcBorders>
              <w:top w:val="single" w:sz="4" w:space="0" w:color="auto"/>
              <w:left w:val="nil"/>
              <w:bottom w:val="single" w:sz="4" w:space="0" w:color="auto"/>
            </w:tcBorders>
          </w:tcPr>
          <w:p w14:paraId="25F25A73"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Function</w:t>
            </w:r>
          </w:p>
        </w:tc>
        <w:tc>
          <w:tcPr>
            <w:tcW w:w="1010" w:type="dxa"/>
            <w:tcBorders>
              <w:top w:val="single" w:sz="4" w:space="0" w:color="auto"/>
              <w:bottom w:val="single" w:sz="4" w:space="0" w:color="auto"/>
            </w:tcBorders>
          </w:tcPr>
          <w:p w14:paraId="5D84B508"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Mobility</w:t>
            </w:r>
          </w:p>
        </w:tc>
        <w:tc>
          <w:tcPr>
            <w:tcW w:w="690" w:type="dxa"/>
            <w:tcBorders>
              <w:top w:val="single" w:sz="4" w:space="0" w:color="auto"/>
              <w:bottom w:val="single" w:sz="4" w:space="0" w:color="auto"/>
            </w:tcBorders>
          </w:tcPr>
          <w:p w14:paraId="4721EA25"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Muscle tone</w:t>
            </w:r>
          </w:p>
        </w:tc>
        <w:tc>
          <w:tcPr>
            <w:tcW w:w="692" w:type="dxa"/>
            <w:tcBorders>
              <w:top w:val="single" w:sz="4" w:space="0" w:color="auto"/>
              <w:bottom w:val="single" w:sz="4" w:space="0" w:color="auto"/>
            </w:tcBorders>
          </w:tcPr>
          <w:p w14:paraId="7B20590A"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Flexion deformity</w:t>
            </w:r>
          </w:p>
        </w:tc>
        <w:tc>
          <w:tcPr>
            <w:tcW w:w="690" w:type="dxa"/>
            <w:tcBorders>
              <w:top w:val="single" w:sz="4" w:space="0" w:color="auto"/>
              <w:bottom w:val="single" w:sz="4" w:space="0" w:color="auto"/>
            </w:tcBorders>
          </w:tcPr>
          <w:p w14:paraId="2304DF67"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Stability</w:t>
            </w:r>
          </w:p>
        </w:tc>
        <w:tc>
          <w:tcPr>
            <w:tcW w:w="821" w:type="dxa"/>
            <w:gridSpan w:val="2"/>
            <w:tcBorders>
              <w:top w:val="single" w:sz="4" w:space="0" w:color="auto"/>
              <w:bottom w:val="single" w:sz="4" w:space="0" w:color="auto"/>
            </w:tcBorders>
          </w:tcPr>
          <w:p w14:paraId="0CFB352F" w14:textId="77777777" w:rsidR="005F064F" w:rsidRPr="008C38B3" w:rsidRDefault="005F064F" w:rsidP="001E68F4">
            <w:pPr>
              <w:snapToGrid w:val="0"/>
              <w:spacing w:after="0" w:line="360" w:lineRule="auto"/>
              <w:jc w:val="both"/>
              <w:rPr>
                <w:rFonts w:ascii="Book Antiqua" w:eastAsia="宋体" w:hAnsi="Book Antiqua" w:cs="Times New Roman"/>
                <w:b/>
                <w:bCs/>
                <w:sz w:val="24"/>
                <w:szCs w:val="24"/>
              </w:rPr>
            </w:pPr>
            <w:r w:rsidRPr="008C38B3">
              <w:rPr>
                <w:rFonts w:ascii="Book Antiqua" w:eastAsia="宋体" w:hAnsi="Book Antiqua" w:cs="Times New Roman"/>
                <w:b/>
                <w:bCs/>
                <w:sz w:val="24"/>
                <w:szCs w:val="24"/>
              </w:rPr>
              <w:t>Total scores</w:t>
            </w:r>
          </w:p>
        </w:tc>
      </w:tr>
      <w:tr w:rsidR="001E68F4" w:rsidRPr="008C38B3" w14:paraId="5CA702C9" w14:textId="77777777" w:rsidTr="00A12697">
        <w:trPr>
          <w:trHeight w:val="136"/>
        </w:trPr>
        <w:tc>
          <w:tcPr>
            <w:tcW w:w="1134" w:type="dxa"/>
            <w:tcBorders>
              <w:top w:val="single" w:sz="4" w:space="0" w:color="auto"/>
              <w:bottom w:val="nil"/>
            </w:tcBorders>
          </w:tcPr>
          <w:p w14:paraId="10F6C060"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Group A</w:t>
            </w:r>
          </w:p>
        </w:tc>
        <w:tc>
          <w:tcPr>
            <w:tcW w:w="709" w:type="dxa"/>
            <w:tcBorders>
              <w:top w:val="single" w:sz="4" w:space="0" w:color="auto"/>
              <w:bottom w:val="nil"/>
            </w:tcBorders>
          </w:tcPr>
          <w:p w14:paraId="653ECA6F"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37</w:t>
            </w:r>
          </w:p>
        </w:tc>
        <w:tc>
          <w:tcPr>
            <w:tcW w:w="992" w:type="dxa"/>
            <w:tcBorders>
              <w:top w:val="single" w:sz="4" w:space="0" w:color="auto"/>
              <w:bottom w:val="nil"/>
            </w:tcBorders>
          </w:tcPr>
          <w:p w14:paraId="34E900EE" w14:textId="76F307F9"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16.7</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2.4</w:t>
            </w:r>
          </w:p>
        </w:tc>
        <w:tc>
          <w:tcPr>
            <w:tcW w:w="993" w:type="dxa"/>
            <w:tcBorders>
              <w:top w:val="single" w:sz="4" w:space="0" w:color="auto"/>
              <w:bottom w:val="nil"/>
            </w:tcBorders>
          </w:tcPr>
          <w:p w14:paraId="69D586EC" w14:textId="7B23D859"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20.2</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0.6</w:t>
            </w:r>
          </w:p>
        </w:tc>
        <w:tc>
          <w:tcPr>
            <w:tcW w:w="992" w:type="dxa"/>
            <w:tcBorders>
              <w:top w:val="single" w:sz="4" w:space="0" w:color="auto"/>
              <w:bottom w:val="nil"/>
            </w:tcBorders>
          </w:tcPr>
          <w:p w14:paraId="3FA5EB1E" w14:textId="53CC681B"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14.5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1.0</w:t>
            </w:r>
          </w:p>
        </w:tc>
        <w:tc>
          <w:tcPr>
            <w:tcW w:w="709" w:type="dxa"/>
            <w:tcBorders>
              <w:top w:val="single" w:sz="4" w:space="0" w:color="auto"/>
              <w:bottom w:val="nil"/>
            </w:tcBorders>
          </w:tcPr>
          <w:p w14:paraId="5B39C081"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1275" w:type="dxa"/>
            <w:tcBorders>
              <w:top w:val="single" w:sz="4" w:space="0" w:color="auto"/>
              <w:bottom w:val="nil"/>
            </w:tcBorders>
          </w:tcPr>
          <w:p w14:paraId="519AF033" w14:textId="1922CAC1"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8.4</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993" w:type="dxa"/>
            <w:tcBorders>
              <w:top w:val="single" w:sz="4" w:space="0" w:color="auto"/>
              <w:bottom w:val="nil"/>
            </w:tcBorders>
          </w:tcPr>
          <w:p w14:paraId="3FFDBE7A" w14:textId="304C7DB0"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9.7</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0.7</w:t>
            </w:r>
          </w:p>
        </w:tc>
        <w:tc>
          <w:tcPr>
            <w:tcW w:w="992" w:type="dxa"/>
            <w:gridSpan w:val="2"/>
            <w:tcBorders>
              <w:top w:val="single" w:sz="4" w:space="0" w:color="auto"/>
              <w:bottom w:val="nil"/>
            </w:tcBorders>
          </w:tcPr>
          <w:p w14:paraId="04812205" w14:textId="069DBFDF"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79.5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2.8</w:t>
            </w:r>
          </w:p>
        </w:tc>
        <w:tc>
          <w:tcPr>
            <w:tcW w:w="992" w:type="dxa"/>
            <w:tcBorders>
              <w:top w:val="single" w:sz="4" w:space="0" w:color="auto"/>
              <w:bottom w:val="nil"/>
            </w:tcBorders>
          </w:tcPr>
          <w:p w14:paraId="6902C92B" w14:textId="7DC1F81A"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19.0</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2.0</w:t>
            </w:r>
          </w:p>
        </w:tc>
        <w:tc>
          <w:tcPr>
            <w:tcW w:w="992" w:type="dxa"/>
            <w:tcBorders>
              <w:top w:val="single" w:sz="4" w:space="0" w:color="auto"/>
              <w:bottom w:val="nil"/>
            </w:tcBorders>
          </w:tcPr>
          <w:p w14:paraId="2AEC6F08" w14:textId="550605EF"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20.6</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0.9</w:t>
            </w:r>
          </w:p>
        </w:tc>
        <w:tc>
          <w:tcPr>
            <w:tcW w:w="1010" w:type="dxa"/>
            <w:tcBorders>
              <w:top w:val="single" w:sz="4" w:space="0" w:color="auto"/>
              <w:bottom w:val="nil"/>
            </w:tcBorders>
          </w:tcPr>
          <w:p w14:paraId="4B6C5BC6" w14:textId="25FBFD98"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14.8</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0.9</w:t>
            </w:r>
          </w:p>
        </w:tc>
        <w:tc>
          <w:tcPr>
            <w:tcW w:w="690" w:type="dxa"/>
            <w:tcBorders>
              <w:top w:val="single" w:sz="4" w:space="0" w:color="auto"/>
              <w:bottom w:val="nil"/>
            </w:tcBorders>
          </w:tcPr>
          <w:p w14:paraId="17099AEA"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692" w:type="dxa"/>
            <w:tcBorders>
              <w:top w:val="single" w:sz="4" w:space="0" w:color="auto"/>
              <w:bottom w:val="nil"/>
            </w:tcBorders>
          </w:tcPr>
          <w:p w14:paraId="6688D0A2" w14:textId="4C059186"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8.4</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690" w:type="dxa"/>
            <w:tcBorders>
              <w:top w:val="single" w:sz="4" w:space="0" w:color="auto"/>
              <w:bottom w:val="nil"/>
            </w:tcBorders>
          </w:tcPr>
          <w:p w14:paraId="29B8B796" w14:textId="53B2C4B3"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9.7</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0.7</w:t>
            </w:r>
          </w:p>
        </w:tc>
        <w:tc>
          <w:tcPr>
            <w:tcW w:w="821" w:type="dxa"/>
            <w:gridSpan w:val="2"/>
            <w:tcBorders>
              <w:top w:val="single" w:sz="4" w:space="0" w:color="auto"/>
              <w:bottom w:val="nil"/>
            </w:tcBorders>
          </w:tcPr>
          <w:p w14:paraId="2E67BC13" w14:textId="10DAF879"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82.5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2.5</w:t>
            </w:r>
          </w:p>
        </w:tc>
      </w:tr>
      <w:tr w:rsidR="001E68F4" w:rsidRPr="008C38B3" w14:paraId="09314779" w14:textId="77777777" w:rsidTr="00A12697">
        <w:trPr>
          <w:trHeight w:val="949"/>
        </w:trPr>
        <w:tc>
          <w:tcPr>
            <w:tcW w:w="1134" w:type="dxa"/>
            <w:tcBorders>
              <w:top w:val="nil"/>
              <w:bottom w:val="nil"/>
            </w:tcBorders>
          </w:tcPr>
          <w:p w14:paraId="0E22C9B7"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Group B</w:t>
            </w:r>
          </w:p>
        </w:tc>
        <w:tc>
          <w:tcPr>
            <w:tcW w:w="709" w:type="dxa"/>
            <w:tcBorders>
              <w:top w:val="nil"/>
              <w:bottom w:val="nil"/>
            </w:tcBorders>
          </w:tcPr>
          <w:p w14:paraId="67A12C26"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37</w:t>
            </w:r>
          </w:p>
        </w:tc>
        <w:tc>
          <w:tcPr>
            <w:tcW w:w="992" w:type="dxa"/>
            <w:tcBorders>
              <w:top w:val="nil"/>
              <w:bottom w:val="nil"/>
            </w:tcBorders>
          </w:tcPr>
          <w:p w14:paraId="2D279043" w14:textId="23CAE9D0"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16.9</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2.5</w:t>
            </w:r>
          </w:p>
        </w:tc>
        <w:tc>
          <w:tcPr>
            <w:tcW w:w="993" w:type="dxa"/>
            <w:tcBorders>
              <w:top w:val="nil"/>
              <w:bottom w:val="nil"/>
            </w:tcBorders>
          </w:tcPr>
          <w:p w14:paraId="61D627BD" w14:textId="2B803F2B"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20.1</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0.5</w:t>
            </w:r>
          </w:p>
        </w:tc>
        <w:tc>
          <w:tcPr>
            <w:tcW w:w="992" w:type="dxa"/>
            <w:tcBorders>
              <w:top w:val="nil"/>
              <w:bottom w:val="nil"/>
            </w:tcBorders>
          </w:tcPr>
          <w:p w14:paraId="6FBF6FD9" w14:textId="63C2AD0C"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14.5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±1.2</w:t>
            </w:r>
          </w:p>
        </w:tc>
        <w:tc>
          <w:tcPr>
            <w:tcW w:w="709" w:type="dxa"/>
            <w:tcBorders>
              <w:top w:val="nil"/>
              <w:bottom w:val="nil"/>
            </w:tcBorders>
          </w:tcPr>
          <w:p w14:paraId="1E32D125"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1275" w:type="dxa"/>
            <w:tcBorders>
              <w:top w:val="nil"/>
              <w:bottom w:val="nil"/>
            </w:tcBorders>
          </w:tcPr>
          <w:p w14:paraId="1E8E2EEB" w14:textId="111AE69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8.6</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0.9</w:t>
            </w:r>
          </w:p>
        </w:tc>
        <w:tc>
          <w:tcPr>
            <w:tcW w:w="993" w:type="dxa"/>
            <w:tcBorders>
              <w:top w:val="nil"/>
              <w:bottom w:val="nil"/>
            </w:tcBorders>
          </w:tcPr>
          <w:p w14:paraId="4FAAA2DF" w14:textId="6F99BC18"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9.8</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0.6</w:t>
            </w:r>
          </w:p>
        </w:tc>
        <w:tc>
          <w:tcPr>
            <w:tcW w:w="992" w:type="dxa"/>
            <w:gridSpan w:val="2"/>
            <w:tcBorders>
              <w:top w:val="nil"/>
              <w:bottom w:val="nil"/>
            </w:tcBorders>
          </w:tcPr>
          <w:p w14:paraId="60371303" w14:textId="2C3BB7D8"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79.9</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3.2</w:t>
            </w:r>
          </w:p>
        </w:tc>
        <w:tc>
          <w:tcPr>
            <w:tcW w:w="992" w:type="dxa"/>
            <w:tcBorders>
              <w:top w:val="nil"/>
              <w:bottom w:val="nil"/>
            </w:tcBorders>
          </w:tcPr>
          <w:p w14:paraId="3BE1374D" w14:textId="6C00D72B"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22.3</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4.0</w:t>
            </w:r>
          </w:p>
        </w:tc>
        <w:tc>
          <w:tcPr>
            <w:tcW w:w="992" w:type="dxa"/>
            <w:tcBorders>
              <w:top w:val="nil"/>
              <w:bottom w:val="nil"/>
            </w:tcBorders>
          </w:tcPr>
          <w:p w14:paraId="4A135D50" w14:textId="3180ECAC"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21.3</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1.0</w:t>
            </w:r>
          </w:p>
        </w:tc>
        <w:tc>
          <w:tcPr>
            <w:tcW w:w="1010" w:type="dxa"/>
            <w:tcBorders>
              <w:top w:val="nil"/>
              <w:bottom w:val="nil"/>
            </w:tcBorders>
          </w:tcPr>
          <w:p w14:paraId="63EFA5D2" w14:textId="5AFA5323"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14.9</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1.1</w:t>
            </w:r>
          </w:p>
        </w:tc>
        <w:tc>
          <w:tcPr>
            <w:tcW w:w="690" w:type="dxa"/>
            <w:tcBorders>
              <w:top w:val="nil"/>
              <w:bottom w:val="nil"/>
            </w:tcBorders>
          </w:tcPr>
          <w:p w14:paraId="7BB9485F"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692" w:type="dxa"/>
            <w:tcBorders>
              <w:top w:val="nil"/>
              <w:bottom w:val="nil"/>
            </w:tcBorders>
          </w:tcPr>
          <w:p w14:paraId="0E1A519C" w14:textId="55416A34"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8.6</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0.9</w:t>
            </w:r>
          </w:p>
        </w:tc>
        <w:tc>
          <w:tcPr>
            <w:tcW w:w="690" w:type="dxa"/>
            <w:tcBorders>
              <w:top w:val="nil"/>
              <w:bottom w:val="nil"/>
            </w:tcBorders>
          </w:tcPr>
          <w:p w14:paraId="22B99322" w14:textId="4B8B46AC"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9.8</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0.6</w:t>
            </w:r>
          </w:p>
        </w:tc>
        <w:tc>
          <w:tcPr>
            <w:tcW w:w="821" w:type="dxa"/>
            <w:gridSpan w:val="2"/>
            <w:tcBorders>
              <w:top w:val="nil"/>
              <w:bottom w:val="nil"/>
            </w:tcBorders>
          </w:tcPr>
          <w:p w14:paraId="444E4170" w14:textId="78F8CA34"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86.9</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4.7</w:t>
            </w:r>
          </w:p>
        </w:tc>
      </w:tr>
      <w:tr w:rsidR="001E68F4" w:rsidRPr="008C38B3" w14:paraId="53C87068" w14:textId="77777777" w:rsidTr="00A12697">
        <w:trPr>
          <w:trHeight w:val="709"/>
        </w:trPr>
        <w:tc>
          <w:tcPr>
            <w:tcW w:w="1134" w:type="dxa"/>
            <w:tcBorders>
              <w:top w:val="nil"/>
              <w:bottom w:val="single" w:sz="4" w:space="0" w:color="auto"/>
            </w:tcBorders>
          </w:tcPr>
          <w:p w14:paraId="428FA202"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Group C</w:t>
            </w:r>
          </w:p>
        </w:tc>
        <w:tc>
          <w:tcPr>
            <w:tcW w:w="709" w:type="dxa"/>
            <w:tcBorders>
              <w:top w:val="nil"/>
              <w:bottom w:val="single" w:sz="4" w:space="0" w:color="auto"/>
            </w:tcBorders>
          </w:tcPr>
          <w:p w14:paraId="1B46F148"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36</w:t>
            </w:r>
          </w:p>
        </w:tc>
        <w:tc>
          <w:tcPr>
            <w:tcW w:w="992" w:type="dxa"/>
            <w:tcBorders>
              <w:top w:val="nil"/>
              <w:bottom w:val="single" w:sz="4" w:space="0" w:color="auto"/>
            </w:tcBorders>
          </w:tcPr>
          <w:p w14:paraId="0BA326BC" w14:textId="3C688590"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17.2</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2.5</w:t>
            </w:r>
          </w:p>
        </w:tc>
        <w:tc>
          <w:tcPr>
            <w:tcW w:w="993" w:type="dxa"/>
            <w:tcBorders>
              <w:top w:val="nil"/>
              <w:bottom w:val="single" w:sz="4" w:space="0" w:color="auto"/>
            </w:tcBorders>
          </w:tcPr>
          <w:p w14:paraId="0D11AA08" w14:textId="6754FF63"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20.2</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FB7203"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0.6</w:t>
            </w:r>
          </w:p>
        </w:tc>
        <w:tc>
          <w:tcPr>
            <w:tcW w:w="992" w:type="dxa"/>
            <w:tcBorders>
              <w:top w:val="nil"/>
              <w:bottom w:val="single" w:sz="4" w:space="0" w:color="auto"/>
            </w:tcBorders>
          </w:tcPr>
          <w:p w14:paraId="79B49D11" w14:textId="1205B052"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14.3</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1.0</w:t>
            </w:r>
          </w:p>
        </w:tc>
        <w:tc>
          <w:tcPr>
            <w:tcW w:w="709" w:type="dxa"/>
            <w:tcBorders>
              <w:top w:val="nil"/>
              <w:bottom w:val="single" w:sz="4" w:space="0" w:color="auto"/>
            </w:tcBorders>
          </w:tcPr>
          <w:p w14:paraId="20FA7CCE"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1275" w:type="dxa"/>
            <w:tcBorders>
              <w:top w:val="nil"/>
              <w:bottom w:val="single" w:sz="4" w:space="0" w:color="auto"/>
            </w:tcBorders>
          </w:tcPr>
          <w:p w14:paraId="4492A667" w14:textId="1B1A70C3"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8.4</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993" w:type="dxa"/>
            <w:tcBorders>
              <w:top w:val="nil"/>
              <w:bottom w:val="single" w:sz="4" w:space="0" w:color="auto"/>
            </w:tcBorders>
          </w:tcPr>
          <w:p w14:paraId="4906A6C4" w14:textId="4A61EDC8"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9.7</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992" w:type="dxa"/>
            <w:gridSpan w:val="2"/>
            <w:tcBorders>
              <w:top w:val="nil"/>
              <w:bottom w:val="single" w:sz="4" w:space="0" w:color="auto"/>
            </w:tcBorders>
          </w:tcPr>
          <w:p w14:paraId="1F3895E1" w14:textId="7ED86CAC"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79.7</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3.3</w:t>
            </w:r>
          </w:p>
        </w:tc>
        <w:tc>
          <w:tcPr>
            <w:tcW w:w="992" w:type="dxa"/>
            <w:tcBorders>
              <w:top w:val="nil"/>
              <w:bottom w:val="single" w:sz="4" w:space="0" w:color="auto"/>
            </w:tcBorders>
          </w:tcPr>
          <w:p w14:paraId="58DAA90F" w14:textId="2818AFD1"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27.8</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2.5</w:t>
            </w:r>
          </w:p>
        </w:tc>
        <w:tc>
          <w:tcPr>
            <w:tcW w:w="992" w:type="dxa"/>
            <w:tcBorders>
              <w:top w:val="nil"/>
              <w:bottom w:val="single" w:sz="4" w:space="0" w:color="auto"/>
            </w:tcBorders>
          </w:tcPr>
          <w:p w14:paraId="579499DC" w14:textId="0DAECC0E"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21.5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0.9</w:t>
            </w:r>
          </w:p>
        </w:tc>
        <w:tc>
          <w:tcPr>
            <w:tcW w:w="1010" w:type="dxa"/>
            <w:tcBorders>
              <w:top w:val="nil"/>
              <w:bottom w:val="single" w:sz="4" w:space="0" w:color="auto"/>
            </w:tcBorders>
          </w:tcPr>
          <w:p w14:paraId="7ADF7EF6" w14:textId="1F06C09C"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15.2</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1.0</w:t>
            </w:r>
          </w:p>
        </w:tc>
        <w:tc>
          <w:tcPr>
            <w:tcW w:w="690" w:type="dxa"/>
            <w:tcBorders>
              <w:top w:val="nil"/>
              <w:bottom w:val="single" w:sz="4" w:space="0" w:color="auto"/>
            </w:tcBorders>
          </w:tcPr>
          <w:p w14:paraId="6B168EBD"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10</w:t>
            </w:r>
          </w:p>
        </w:tc>
        <w:tc>
          <w:tcPr>
            <w:tcW w:w="692" w:type="dxa"/>
            <w:tcBorders>
              <w:top w:val="nil"/>
              <w:bottom w:val="single" w:sz="4" w:space="0" w:color="auto"/>
            </w:tcBorders>
          </w:tcPr>
          <w:p w14:paraId="5B6ECDBD" w14:textId="00755FDE"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8.4</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690" w:type="dxa"/>
            <w:tcBorders>
              <w:top w:val="nil"/>
              <w:bottom w:val="single" w:sz="4" w:space="0" w:color="auto"/>
            </w:tcBorders>
          </w:tcPr>
          <w:p w14:paraId="44D7A6D9" w14:textId="33CDB60E"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9.7</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0.8</w:t>
            </w:r>
          </w:p>
        </w:tc>
        <w:tc>
          <w:tcPr>
            <w:tcW w:w="821" w:type="dxa"/>
            <w:gridSpan w:val="2"/>
            <w:tcBorders>
              <w:top w:val="nil"/>
              <w:bottom w:val="single" w:sz="4" w:space="0" w:color="auto"/>
            </w:tcBorders>
          </w:tcPr>
          <w:p w14:paraId="2028AED9" w14:textId="7C56C23F"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92.5</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w:t>
            </w:r>
            <w:r w:rsidR="00A12697" w:rsidRPr="008C38B3">
              <w:rPr>
                <w:rFonts w:ascii="Book Antiqua" w:eastAsia="宋体" w:hAnsi="Book Antiqua" w:cs="Times New Roman"/>
                <w:sz w:val="24"/>
                <w:szCs w:val="24"/>
              </w:rPr>
              <w:t xml:space="preserve"> </w:t>
            </w:r>
            <w:r w:rsidRPr="008C38B3">
              <w:rPr>
                <w:rFonts w:ascii="Book Antiqua" w:eastAsia="宋体" w:hAnsi="Book Antiqua" w:cs="Times New Roman"/>
                <w:sz w:val="24"/>
                <w:szCs w:val="24"/>
              </w:rPr>
              <w:t>3.3</w:t>
            </w:r>
          </w:p>
        </w:tc>
      </w:tr>
      <w:tr w:rsidR="001E68F4" w:rsidRPr="008C38B3" w14:paraId="724771D0" w14:textId="77777777" w:rsidTr="00A12697">
        <w:trPr>
          <w:trHeight w:val="754"/>
        </w:trPr>
        <w:tc>
          <w:tcPr>
            <w:tcW w:w="1134" w:type="dxa"/>
            <w:tcBorders>
              <w:top w:val="single" w:sz="4" w:space="0" w:color="auto"/>
            </w:tcBorders>
          </w:tcPr>
          <w:p w14:paraId="4B8D1AC0"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bCs/>
                <w:i/>
                <w:sz w:val="24"/>
                <w:szCs w:val="24"/>
              </w:rPr>
              <w:t xml:space="preserve">F </w:t>
            </w:r>
            <w:r w:rsidRPr="008C38B3">
              <w:rPr>
                <w:rFonts w:ascii="Book Antiqua" w:eastAsia="宋体" w:hAnsi="Book Antiqua" w:cs="Times New Roman"/>
                <w:bCs/>
                <w:sz w:val="24"/>
                <w:szCs w:val="24"/>
              </w:rPr>
              <w:t>value</w:t>
            </w:r>
          </w:p>
        </w:tc>
        <w:tc>
          <w:tcPr>
            <w:tcW w:w="709" w:type="dxa"/>
            <w:tcBorders>
              <w:top w:val="single" w:sz="4" w:space="0" w:color="auto"/>
            </w:tcBorders>
          </w:tcPr>
          <w:p w14:paraId="7F4810D6"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p>
        </w:tc>
        <w:tc>
          <w:tcPr>
            <w:tcW w:w="992" w:type="dxa"/>
            <w:tcBorders>
              <w:top w:val="single" w:sz="4" w:space="0" w:color="auto"/>
            </w:tcBorders>
          </w:tcPr>
          <w:p w14:paraId="0ABAE0D3"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0.34</w:t>
            </w:r>
          </w:p>
        </w:tc>
        <w:tc>
          <w:tcPr>
            <w:tcW w:w="993" w:type="dxa"/>
            <w:tcBorders>
              <w:top w:val="single" w:sz="4" w:space="0" w:color="auto"/>
            </w:tcBorders>
          </w:tcPr>
          <w:p w14:paraId="3E4FB487"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0.39</w:t>
            </w:r>
          </w:p>
        </w:tc>
        <w:tc>
          <w:tcPr>
            <w:tcW w:w="992" w:type="dxa"/>
            <w:tcBorders>
              <w:top w:val="single" w:sz="4" w:space="0" w:color="auto"/>
            </w:tcBorders>
          </w:tcPr>
          <w:p w14:paraId="12CD6986"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0.8</w:t>
            </w:r>
          </w:p>
        </w:tc>
        <w:tc>
          <w:tcPr>
            <w:tcW w:w="709" w:type="dxa"/>
            <w:tcBorders>
              <w:top w:val="single" w:sz="4" w:space="0" w:color="auto"/>
            </w:tcBorders>
          </w:tcPr>
          <w:p w14:paraId="6D560248"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w:t>
            </w:r>
          </w:p>
        </w:tc>
        <w:tc>
          <w:tcPr>
            <w:tcW w:w="1275" w:type="dxa"/>
            <w:tcBorders>
              <w:top w:val="single" w:sz="4" w:space="0" w:color="auto"/>
            </w:tcBorders>
          </w:tcPr>
          <w:p w14:paraId="17A284BC"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0.77</w:t>
            </w:r>
          </w:p>
        </w:tc>
        <w:tc>
          <w:tcPr>
            <w:tcW w:w="993" w:type="dxa"/>
            <w:tcBorders>
              <w:top w:val="single" w:sz="4" w:space="0" w:color="auto"/>
            </w:tcBorders>
          </w:tcPr>
          <w:p w14:paraId="50CAEE72"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0.31</w:t>
            </w:r>
          </w:p>
        </w:tc>
        <w:tc>
          <w:tcPr>
            <w:tcW w:w="992" w:type="dxa"/>
            <w:gridSpan w:val="2"/>
            <w:tcBorders>
              <w:top w:val="single" w:sz="4" w:space="0" w:color="auto"/>
            </w:tcBorders>
          </w:tcPr>
          <w:p w14:paraId="142A7691"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0.14</w:t>
            </w:r>
          </w:p>
        </w:tc>
        <w:tc>
          <w:tcPr>
            <w:tcW w:w="992" w:type="dxa"/>
            <w:tcBorders>
              <w:top w:val="single" w:sz="4" w:space="0" w:color="auto"/>
            </w:tcBorders>
          </w:tcPr>
          <w:p w14:paraId="3C134269"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80.27</w:t>
            </w:r>
          </w:p>
        </w:tc>
        <w:tc>
          <w:tcPr>
            <w:tcW w:w="992" w:type="dxa"/>
            <w:tcBorders>
              <w:top w:val="single" w:sz="4" w:space="0" w:color="auto"/>
            </w:tcBorders>
          </w:tcPr>
          <w:p w14:paraId="49E796A7"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9.67</w:t>
            </w:r>
          </w:p>
        </w:tc>
        <w:tc>
          <w:tcPr>
            <w:tcW w:w="1010" w:type="dxa"/>
            <w:tcBorders>
              <w:top w:val="single" w:sz="4" w:space="0" w:color="auto"/>
            </w:tcBorders>
          </w:tcPr>
          <w:p w14:paraId="548B5CB5" w14:textId="6CD32936"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1.12</w:t>
            </w:r>
          </w:p>
        </w:tc>
        <w:tc>
          <w:tcPr>
            <w:tcW w:w="690" w:type="dxa"/>
            <w:tcBorders>
              <w:top w:val="single" w:sz="4" w:space="0" w:color="auto"/>
            </w:tcBorders>
          </w:tcPr>
          <w:p w14:paraId="01707602"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w:t>
            </w:r>
          </w:p>
        </w:tc>
        <w:tc>
          <w:tcPr>
            <w:tcW w:w="692" w:type="dxa"/>
            <w:tcBorders>
              <w:top w:val="single" w:sz="4" w:space="0" w:color="auto"/>
            </w:tcBorders>
          </w:tcPr>
          <w:p w14:paraId="526BCD91"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0.77</w:t>
            </w:r>
          </w:p>
        </w:tc>
        <w:tc>
          <w:tcPr>
            <w:tcW w:w="690" w:type="dxa"/>
            <w:tcBorders>
              <w:top w:val="single" w:sz="4" w:space="0" w:color="auto"/>
            </w:tcBorders>
          </w:tcPr>
          <w:p w14:paraId="0CBA1F47"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0.31</w:t>
            </w:r>
          </w:p>
        </w:tc>
        <w:tc>
          <w:tcPr>
            <w:tcW w:w="821" w:type="dxa"/>
            <w:gridSpan w:val="2"/>
            <w:tcBorders>
              <w:top w:val="single" w:sz="4" w:space="0" w:color="auto"/>
            </w:tcBorders>
          </w:tcPr>
          <w:p w14:paraId="5B4E9F70"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69.17</w:t>
            </w:r>
          </w:p>
        </w:tc>
      </w:tr>
      <w:tr w:rsidR="001E68F4" w:rsidRPr="008C38B3" w14:paraId="68748F0E" w14:textId="77777777" w:rsidTr="00A12697">
        <w:trPr>
          <w:trHeight w:val="66"/>
        </w:trPr>
        <w:tc>
          <w:tcPr>
            <w:tcW w:w="1134" w:type="dxa"/>
          </w:tcPr>
          <w:p w14:paraId="39E62882"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i/>
                <w:sz w:val="24"/>
                <w:szCs w:val="24"/>
              </w:rPr>
              <w:lastRenderedPageBreak/>
              <w:t>P</w:t>
            </w:r>
            <w:r w:rsidRPr="008C38B3">
              <w:rPr>
                <w:rFonts w:ascii="Book Antiqua" w:eastAsia="宋体" w:hAnsi="Book Antiqua" w:cs="Times New Roman"/>
                <w:sz w:val="24"/>
                <w:szCs w:val="24"/>
              </w:rPr>
              <w:t xml:space="preserve"> value</w:t>
            </w:r>
          </w:p>
        </w:tc>
        <w:tc>
          <w:tcPr>
            <w:tcW w:w="709" w:type="dxa"/>
          </w:tcPr>
          <w:p w14:paraId="4DACC517"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p>
        </w:tc>
        <w:tc>
          <w:tcPr>
            <w:tcW w:w="992" w:type="dxa"/>
          </w:tcPr>
          <w:p w14:paraId="7811D03B"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0.710</w:t>
            </w:r>
          </w:p>
        </w:tc>
        <w:tc>
          <w:tcPr>
            <w:tcW w:w="993" w:type="dxa"/>
          </w:tcPr>
          <w:p w14:paraId="5E6E4F35"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0.680</w:t>
            </w:r>
          </w:p>
        </w:tc>
        <w:tc>
          <w:tcPr>
            <w:tcW w:w="992" w:type="dxa"/>
          </w:tcPr>
          <w:p w14:paraId="48E1941F"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0.452</w:t>
            </w:r>
          </w:p>
        </w:tc>
        <w:tc>
          <w:tcPr>
            <w:tcW w:w="709" w:type="dxa"/>
          </w:tcPr>
          <w:p w14:paraId="10FC4A5F"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w:t>
            </w:r>
          </w:p>
        </w:tc>
        <w:tc>
          <w:tcPr>
            <w:tcW w:w="1275" w:type="dxa"/>
          </w:tcPr>
          <w:p w14:paraId="39BDE193"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0.466</w:t>
            </w:r>
          </w:p>
        </w:tc>
        <w:tc>
          <w:tcPr>
            <w:tcW w:w="993" w:type="dxa"/>
          </w:tcPr>
          <w:p w14:paraId="44838DAF"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0.736</w:t>
            </w:r>
          </w:p>
        </w:tc>
        <w:tc>
          <w:tcPr>
            <w:tcW w:w="992" w:type="dxa"/>
            <w:gridSpan w:val="2"/>
          </w:tcPr>
          <w:p w14:paraId="05DF3EC8"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0.87</w:t>
            </w:r>
          </w:p>
        </w:tc>
        <w:tc>
          <w:tcPr>
            <w:tcW w:w="992" w:type="dxa"/>
          </w:tcPr>
          <w:p w14:paraId="607827B7" w14:textId="561DBA91"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bCs/>
                <w:sz w:val="24"/>
                <w:szCs w:val="24"/>
              </w:rPr>
              <w:t>&lt;</w:t>
            </w:r>
            <w:r w:rsidR="00A12697" w:rsidRPr="008C38B3">
              <w:rPr>
                <w:rFonts w:ascii="Book Antiqua" w:eastAsia="宋体" w:hAnsi="Book Antiqua" w:cs="Times New Roman"/>
                <w:bCs/>
                <w:sz w:val="24"/>
                <w:szCs w:val="24"/>
              </w:rPr>
              <w:t xml:space="preserve"> </w:t>
            </w:r>
            <w:r w:rsidRPr="008C38B3">
              <w:rPr>
                <w:rFonts w:ascii="Book Antiqua" w:eastAsia="宋体" w:hAnsi="Book Antiqua" w:cs="Times New Roman"/>
                <w:bCs/>
                <w:sz w:val="24"/>
                <w:szCs w:val="24"/>
              </w:rPr>
              <w:t>0.001</w:t>
            </w:r>
          </w:p>
        </w:tc>
        <w:tc>
          <w:tcPr>
            <w:tcW w:w="992" w:type="dxa"/>
          </w:tcPr>
          <w:p w14:paraId="7C9885FF" w14:textId="4D8B3E1E"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bCs/>
                <w:sz w:val="24"/>
                <w:szCs w:val="24"/>
              </w:rPr>
              <w:t>&lt;</w:t>
            </w:r>
            <w:r w:rsidR="00A12697" w:rsidRPr="008C38B3">
              <w:rPr>
                <w:rFonts w:ascii="Book Antiqua" w:eastAsia="宋体" w:hAnsi="Book Antiqua" w:cs="Times New Roman"/>
                <w:bCs/>
                <w:sz w:val="24"/>
                <w:szCs w:val="24"/>
              </w:rPr>
              <w:t xml:space="preserve"> </w:t>
            </w:r>
            <w:r w:rsidRPr="008C38B3">
              <w:rPr>
                <w:rFonts w:ascii="Book Antiqua" w:eastAsia="宋体" w:hAnsi="Book Antiqua" w:cs="Times New Roman"/>
                <w:bCs/>
                <w:sz w:val="24"/>
                <w:szCs w:val="24"/>
              </w:rPr>
              <w:t>0.001</w:t>
            </w:r>
            <w:r w:rsidR="004C1348" w:rsidRPr="008C38B3">
              <w:rPr>
                <w:rFonts w:ascii="Book Antiqua" w:eastAsia="宋体" w:hAnsi="Book Antiqua" w:cs="Times New Roman"/>
                <w:bCs/>
                <w:sz w:val="24"/>
                <w:szCs w:val="24"/>
                <w:vertAlign w:val="superscript"/>
              </w:rPr>
              <w:t>a</w:t>
            </w:r>
          </w:p>
        </w:tc>
        <w:tc>
          <w:tcPr>
            <w:tcW w:w="1010" w:type="dxa"/>
          </w:tcPr>
          <w:p w14:paraId="025984C5"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0.329</w:t>
            </w:r>
          </w:p>
        </w:tc>
        <w:tc>
          <w:tcPr>
            <w:tcW w:w="690" w:type="dxa"/>
          </w:tcPr>
          <w:p w14:paraId="3F473A3B"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1</w:t>
            </w:r>
          </w:p>
        </w:tc>
        <w:tc>
          <w:tcPr>
            <w:tcW w:w="692" w:type="dxa"/>
          </w:tcPr>
          <w:p w14:paraId="2A91B9E9"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0.466</w:t>
            </w:r>
          </w:p>
        </w:tc>
        <w:tc>
          <w:tcPr>
            <w:tcW w:w="690" w:type="dxa"/>
          </w:tcPr>
          <w:p w14:paraId="3395ED45" w14:textId="77777777"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sz w:val="24"/>
                <w:szCs w:val="24"/>
              </w:rPr>
              <w:t>0.736</w:t>
            </w:r>
          </w:p>
        </w:tc>
        <w:tc>
          <w:tcPr>
            <w:tcW w:w="821" w:type="dxa"/>
            <w:gridSpan w:val="2"/>
          </w:tcPr>
          <w:p w14:paraId="19BC50CD" w14:textId="71DADEE2" w:rsidR="005F064F" w:rsidRPr="008C38B3" w:rsidRDefault="005F064F" w:rsidP="001E68F4">
            <w:pPr>
              <w:snapToGrid w:val="0"/>
              <w:spacing w:after="0" w:line="360" w:lineRule="auto"/>
              <w:jc w:val="both"/>
              <w:rPr>
                <w:rFonts w:ascii="Book Antiqua" w:eastAsia="宋体" w:hAnsi="Book Antiqua" w:cs="Times New Roman"/>
                <w:sz w:val="24"/>
                <w:szCs w:val="24"/>
              </w:rPr>
            </w:pPr>
            <w:r w:rsidRPr="008C38B3">
              <w:rPr>
                <w:rFonts w:ascii="Book Antiqua" w:eastAsia="宋体" w:hAnsi="Book Antiqua" w:cs="Times New Roman"/>
                <w:bCs/>
                <w:sz w:val="24"/>
                <w:szCs w:val="24"/>
              </w:rPr>
              <w:t>&lt;</w:t>
            </w:r>
            <w:r w:rsidR="00A12697" w:rsidRPr="008C38B3">
              <w:rPr>
                <w:rFonts w:ascii="Book Antiqua" w:eastAsia="宋体" w:hAnsi="Book Antiqua" w:cs="Times New Roman"/>
                <w:bCs/>
                <w:sz w:val="24"/>
                <w:szCs w:val="24"/>
              </w:rPr>
              <w:t xml:space="preserve"> </w:t>
            </w:r>
            <w:r w:rsidRPr="008C38B3">
              <w:rPr>
                <w:rFonts w:ascii="Book Antiqua" w:eastAsia="宋体" w:hAnsi="Book Antiqua" w:cs="Times New Roman"/>
                <w:bCs/>
                <w:sz w:val="24"/>
                <w:szCs w:val="24"/>
              </w:rPr>
              <w:t>0.001</w:t>
            </w:r>
          </w:p>
        </w:tc>
      </w:tr>
    </w:tbl>
    <w:p w14:paraId="60616D12" w14:textId="59ACC4CB" w:rsidR="00A12697" w:rsidRPr="008C38B3" w:rsidRDefault="005E53C9" w:rsidP="001E68F4">
      <w:pPr>
        <w:snapToGrid w:val="0"/>
        <w:spacing w:after="0" w:line="360" w:lineRule="auto"/>
        <w:jc w:val="both"/>
        <w:rPr>
          <w:rFonts w:ascii="Book Antiqua" w:hAnsi="Book Antiqua" w:cs="Times New Roman"/>
          <w:b/>
          <w:sz w:val="24"/>
          <w:szCs w:val="24"/>
        </w:rPr>
      </w:pPr>
      <w:proofErr w:type="spellStart"/>
      <w:proofErr w:type="gramStart"/>
      <w:r w:rsidRPr="008C38B3">
        <w:rPr>
          <w:rFonts w:ascii="Book Antiqua" w:hAnsi="Book Antiqua" w:cs="Times New Roman"/>
          <w:sz w:val="24"/>
          <w:szCs w:val="24"/>
          <w:vertAlign w:val="superscript"/>
        </w:rPr>
        <w:t>a</w:t>
      </w:r>
      <w:r w:rsidR="005F064F" w:rsidRPr="008C38B3">
        <w:rPr>
          <w:rFonts w:ascii="Book Antiqua" w:hAnsi="Book Antiqua" w:cs="Times New Roman"/>
          <w:sz w:val="24"/>
          <w:szCs w:val="24"/>
        </w:rPr>
        <w:t>Intergroup</w:t>
      </w:r>
      <w:proofErr w:type="spellEnd"/>
      <w:proofErr w:type="gramEnd"/>
      <w:r w:rsidR="005F064F" w:rsidRPr="008C38B3">
        <w:rPr>
          <w:rFonts w:ascii="Book Antiqua" w:hAnsi="Book Antiqua" w:cs="Times New Roman"/>
          <w:sz w:val="24"/>
          <w:szCs w:val="24"/>
        </w:rPr>
        <w:t xml:space="preserve"> comparison of single item</w:t>
      </w:r>
      <w:r w:rsidR="00D935B5" w:rsidRPr="008C38B3">
        <w:rPr>
          <w:rFonts w:ascii="Book Antiqua" w:hAnsi="Book Antiqua" w:cs="Times New Roman"/>
          <w:sz w:val="24"/>
          <w:szCs w:val="24"/>
        </w:rPr>
        <w:t xml:space="preserve"> </w:t>
      </w:r>
      <w:r w:rsidR="00B91959" w:rsidRPr="008C38B3">
        <w:rPr>
          <w:rFonts w:ascii="Book Antiqua" w:hAnsi="Book Antiqua" w:cs="Times New Roman"/>
          <w:sz w:val="24"/>
          <w:szCs w:val="24"/>
        </w:rPr>
        <w:t>(Function item)</w:t>
      </w:r>
      <w:r w:rsidR="005F064F" w:rsidRPr="008C38B3">
        <w:rPr>
          <w:rFonts w:ascii="Book Antiqua" w:hAnsi="Book Antiqua" w:cs="Times New Roman"/>
          <w:sz w:val="24"/>
          <w:szCs w:val="24"/>
        </w:rPr>
        <w:t xml:space="preserve"> of </w:t>
      </w:r>
      <w:r w:rsidR="00A12697" w:rsidRPr="008C38B3">
        <w:rPr>
          <w:rFonts w:ascii="Book Antiqua" w:hAnsi="Book Antiqua" w:cs="宋体"/>
          <w:sz w:val="24"/>
          <w:szCs w:val="24"/>
        </w:rPr>
        <w:t>Hospital for Special Surgery</w:t>
      </w:r>
      <w:r w:rsidR="005F064F" w:rsidRPr="008C38B3">
        <w:rPr>
          <w:rFonts w:ascii="Book Antiqua" w:hAnsi="Book Antiqua" w:cs="Times New Roman"/>
          <w:sz w:val="24"/>
          <w:szCs w:val="24"/>
        </w:rPr>
        <w:t xml:space="preserve"> after treatment: </w:t>
      </w:r>
      <w:r w:rsidR="00C13EBD" w:rsidRPr="008C38B3">
        <w:rPr>
          <w:rFonts w:ascii="Book Antiqua" w:hAnsi="Book Antiqua" w:cs="Times New Roman"/>
          <w:sz w:val="24"/>
          <w:szCs w:val="24"/>
        </w:rPr>
        <w:t>t</w:t>
      </w:r>
      <w:r w:rsidR="005F064F" w:rsidRPr="008C38B3">
        <w:rPr>
          <w:rFonts w:ascii="Book Antiqua" w:hAnsi="Book Antiqua" w:cs="Times New Roman"/>
          <w:sz w:val="24"/>
          <w:szCs w:val="24"/>
        </w:rPr>
        <w:t>here were significant differences in group B and C compared with group A; there were no significant differences between group B and C.</w:t>
      </w:r>
      <w:r w:rsidR="00A12697" w:rsidRPr="008C38B3">
        <w:rPr>
          <w:rFonts w:ascii="Book Antiqua" w:hAnsi="Book Antiqua" w:cs="Times New Roman"/>
          <w:sz w:val="24"/>
          <w:szCs w:val="24"/>
        </w:rPr>
        <w:t xml:space="preserve"> </w:t>
      </w:r>
      <w:r w:rsidR="00E96F76" w:rsidRPr="008C38B3">
        <w:rPr>
          <w:rFonts w:ascii="Book Antiqua" w:hAnsi="Book Antiqua" w:cs="Times New Roman"/>
          <w:sz w:val="24"/>
          <w:szCs w:val="24"/>
        </w:rPr>
        <w:t xml:space="preserve">Data are presented as mean ± </w:t>
      </w:r>
      <w:r w:rsidR="00E96F76" w:rsidRPr="008C38B3">
        <w:rPr>
          <w:rFonts w:ascii="Book Antiqua" w:hAnsi="Book Antiqua" w:cs="Times New Roman" w:hint="eastAsia"/>
          <w:sz w:val="24"/>
          <w:szCs w:val="24"/>
        </w:rPr>
        <w:t>SD</w:t>
      </w:r>
      <w:r w:rsidR="00E96F76" w:rsidRPr="008C38B3">
        <w:rPr>
          <w:rFonts w:ascii="Book Antiqua" w:hAnsi="Book Antiqua" w:cs="Times New Roman"/>
          <w:sz w:val="24"/>
          <w:szCs w:val="24"/>
        </w:rPr>
        <w:t>.</w:t>
      </w:r>
      <w:r w:rsidR="00E96F76" w:rsidRPr="008C38B3">
        <w:rPr>
          <w:rFonts w:ascii="Book Antiqua" w:hAnsi="Book Antiqua" w:cs="Times New Roman" w:hint="eastAsia"/>
          <w:sz w:val="24"/>
          <w:szCs w:val="24"/>
        </w:rPr>
        <w:t xml:space="preserve"> </w:t>
      </w:r>
      <w:r w:rsidR="00A12697" w:rsidRPr="008C38B3">
        <w:rPr>
          <w:rFonts w:ascii="Book Antiqua" w:hAnsi="Book Antiqua" w:cs="Times New Roman"/>
          <w:sz w:val="24"/>
          <w:szCs w:val="24"/>
        </w:rPr>
        <w:t>HSS:</w:t>
      </w:r>
      <w:r w:rsidR="00A12697" w:rsidRPr="008C38B3">
        <w:rPr>
          <w:rFonts w:ascii="Book Antiqua" w:hAnsi="Book Antiqua" w:cs="宋体"/>
          <w:sz w:val="24"/>
          <w:szCs w:val="24"/>
        </w:rPr>
        <w:t xml:space="preserve"> Hospital for Special Surgery.</w:t>
      </w:r>
    </w:p>
    <w:p w14:paraId="06DB94BC" w14:textId="14A24779" w:rsidR="0081224B" w:rsidRPr="008C38B3" w:rsidRDefault="0081224B" w:rsidP="001E68F4">
      <w:pPr>
        <w:snapToGrid w:val="0"/>
        <w:spacing w:after="0" w:line="360" w:lineRule="auto"/>
        <w:jc w:val="both"/>
        <w:rPr>
          <w:rFonts w:ascii="Book Antiqua" w:hAnsi="Book Antiqua" w:cs="Times New Roman"/>
          <w:sz w:val="24"/>
          <w:szCs w:val="24"/>
        </w:rPr>
      </w:pPr>
    </w:p>
    <w:p w14:paraId="30E5A6B2" w14:textId="24DE9B39" w:rsidR="009D391F" w:rsidRPr="008C38B3" w:rsidRDefault="009D391F" w:rsidP="001E68F4">
      <w:pPr>
        <w:snapToGrid w:val="0"/>
        <w:spacing w:after="0" w:line="360" w:lineRule="auto"/>
        <w:rPr>
          <w:rFonts w:ascii="Book Antiqua" w:hAnsi="Book Antiqua" w:cs="Times New Roman"/>
          <w:sz w:val="24"/>
          <w:szCs w:val="24"/>
        </w:rPr>
      </w:pPr>
      <w:r w:rsidRPr="008C38B3">
        <w:rPr>
          <w:rFonts w:ascii="Book Antiqua" w:hAnsi="Book Antiqua" w:cs="Times New Roman"/>
          <w:sz w:val="24"/>
          <w:szCs w:val="24"/>
        </w:rPr>
        <w:br w:type="page"/>
      </w:r>
    </w:p>
    <w:p w14:paraId="1F7F7313" w14:textId="17E46789" w:rsidR="005F064F" w:rsidRPr="008C38B3" w:rsidRDefault="005F064F" w:rsidP="001E68F4">
      <w:pPr>
        <w:snapToGrid w:val="0"/>
        <w:spacing w:after="0" w:line="360" w:lineRule="auto"/>
        <w:jc w:val="both"/>
        <w:rPr>
          <w:rFonts w:ascii="Book Antiqua" w:hAnsi="Book Antiqua" w:cs="Times New Roman"/>
          <w:b/>
          <w:bCs/>
          <w:sz w:val="24"/>
          <w:szCs w:val="24"/>
        </w:rPr>
      </w:pPr>
      <w:r w:rsidRPr="008C38B3">
        <w:rPr>
          <w:rFonts w:ascii="Book Antiqua" w:hAnsi="Book Antiqua" w:cs="Times New Roman"/>
          <w:b/>
          <w:bCs/>
          <w:sz w:val="24"/>
          <w:szCs w:val="24"/>
        </w:rPr>
        <w:lastRenderedPageBreak/>
        <w:t xml:space="preserve">Table 4 Comparison of inflammatory cytokine levels in the synovial fluid in the three groups before and after treatment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254"/>
        <w:gridCol w:w="835"/>
        <w:gridCol w:w="1671"/>
        <w:gridCol w:w="1984"/>
        <w:gridCol w:w="434"/>
        <w:gridCol w:w="1158"/>
        <w:gridCol w:w="1657"/>
        <w:gridCol w:w="354"/>
        <w:gridCol w:w="1238"/>
        <w:gridCol w:w="1661"/>
      </w:tblGrid>
      <w:tr w:rsidR="001E68F4" w:rsidRPr="008C38B3" w14:paraId="173B7679" w14:textId="77777777" w:rsidTr="00A12697">
        <w:trPr>
          <w:trHeight w:val="617"/>
        </w:trPr>
        <w:tc>
          <w:tcPr>
            <w:tcW w:w="1254" w:type="dxa"/>
            <w:tcBorders>
              <w:top w:val="single" w:sz="4" w:space="0" w:color="auto"/>
              <w:bottom w:val="nil"/>
            </w:tcBorders>
          </w:tcPr>
          <w:p w14:paraId="776E565F"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Group</w:t>
            </w:r>
          </w:p>
        </w:tc>
        <w:tc>
          <w:tcPr>
            <w:tcW w:w="835" w:type="dxa"/>
            <w:tcBorders>
              <w:top w:val="single" w:sz="4" w:space="0" w:color="auto"/>
              <w:bottom w:val="nil"/>
            </w:tcBorders>
          </w:tcPr>
          <w:p w14:paraId="5EF47CBC"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Case</w:t>
            </w:r>
          </w:p>
        </w:tc>
        <w:tc>
          <w:tcPr>
            <w:tcW w:w="4089" w:type="dxa"/>
            <w:gridSpan w:val="3"/>
            <w:tcBorders>
              <w:top w:val="single" w:sz="4" w:space="0" w:color="auto"/>
              <w:bottom w:val="single" w:sz="4" w:space="0" w:color="auto"/>
            </w:tcBorders>
          </w:tcPr>
          <w:p w14:paraId="64622CCF" w14:textId="351FFEAC"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IL-6 (</w:t>
            </w:r>
            <w:proofErr w:type="spellStart"/>
            <w:r w:rsidRPr="008C38B3">
              <w:rPr>
                <w:rFonts w:ascii="Book Antiqua" w:hAnsi="Book Antiqua" w:cs="Times New Roman"/>
                <w:b/>
                <w:sz w:val="24"/>
                <w:szCs w:val="24"/>
              </w:rPr>
              <w:t>pg</w:t>
            </w:r>
            <w:proofErr w:type="spellEnd"/>
            <w:r w:rsidRPr="008C38B3">
              <w:rPr>
                <w:rFonts w:ascii="Book Antiqua" w:hAnsi="Book Antiqua" w:cs="Times New Roman"/>
                <w:b/>
                <w:sz w:val="24"/>
                <w:szCs w:val="24"/>
              </w:rPr>
              <w:t>/m</w:t>
            </w:r>
            <w:r w:rsidR="00A12697" w:rsidRPr="008C38B3">
              <w:rPr>
                <w:rFonts w:ascii="Book Antiqua" w:hAnsi="Book Antiqua" w:cs="Times New Roman"/>
                <w:b/>
                <w:sz w:val="24"/>
                <w:szCs w:val="24"/>
              </w:rPr>
              <w:t>L</w:t>
            </w:r>
            <w:r w:rsidRPr="008C38B3">
              <w:rPr>
                <w:rFonts w:ascii="Book Antiqua" w:hAnsi="Book Antiqua" w:cs="Times New Roman"/>
                <w:b/>
                <w:sz w:val="24"/>
                <w:szCs w:val="24"/>
              </w:rPr>
              <w:t>)</w:t>
            </w:r>
          </w:p>
        </w:tc>
        <w:tc>
          <w:tcPr>
            <w:tcW w:w="3169" w:type="dxa"/>
            <w:gridSpan w:val="3"/>
            <w:tcBorders>
              <w:top w:val="single" w:sz="4" w:space="0" w:color="auto"/>
              <w:bottom w:val="single" w:sz="4" w:space="0" w:color="auto"/>
            </w:tcBorders>
          </w:tcPr>
          <w:p w14:paraId="255DEC59" w14:textId="2779EF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TNF-α (</w:t>
            </w:r>
            <w:proofErr w:type="spellStart"/>
            <w:r w:rsidRPr="008C38B3">
              <w:rPr>
                <w:rFonts w:ascii="Book Antiqua" w:hAnsi="Book Antiqua" w:cs="Times New Roman"/>
                <w:b/>
                <w:sz w:val="24"/>
                <w:szCs w:val="24"/>
              </w:rPr>
              <w:t>pg</w:t>
            </w:r>
            <w:proofErr w:type="spellEnd"/>
            <w:r w:rsidRPr="008C38B3">
              <w:rPr>
                <w:rFonts w:ascii="Book Antiqua" w:hAnsi="Book Antiqua" w:cs="Times New Roman"/>
                <w:b/>
                <w:sz w:val="24"/>
                <w:szCs w:val="24"/>
              </w:rPr>
              <w:t>/m</w:t>
            </w:r>
            <w:r w:rsidR="00A12697" w:rsidRPr="008C38B3">
              <w:rPr>
                <w:rFonts w:ascii="Book Antiqua" w:hAnsi="Book Antiqua" w:cs="Times New Roman"/>
                <w:b/>
                <w:sz w:val="24"/>
                <w:szCs w:val="24"/>
              </w:rPr>
              <w:t>L</w:t>
            </w:r>
            <w:r w:rsidRPr="008C38B3">
              <w:rPr>
                <w:rFonts w:ascii="Book Antiqua" w:hAnsi="Book Antiqua" w:cs="Times New Roman"/>
                <w:b/>
                <w:sz w:val="24"/>
                <w:szCs w:val="24"/>
              </w:rPr>
              <w:t>)</w:t>
            </w:r>
          </w:p>
        </w:tc>
        <w:tc>
          <w:tcPr>
            <w:tcW w:w="2899" w:type="dxa"/>
            <w:gridSpan w:val="2"/>
            <w:tcBorders>
              <w:top w:val="single" w:sz="4" w:space="0" w:color="auto"/>
              <w:bottom w:val="single" w:sz="4" w:space="0" w:color="auto"/>
            </w:tcBorders>
          </w:tcPr>
          <w:p w14:paraId="1F40E26F" w14:textId="0BE4800D"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IL-10 (</w:t>
            </w:r>
            <w:proofErr w:type="spellStart"/>
            <w:r w:rsidRPr="008C38B3">
              <w:rPr>
                <w:rFonts w:ascii="Book Antiqua" w:hAnsi="Book Antiqua" w:cs="Times New Roman"/>
                <w:b/>
                <w:sz w:val="24"/>
                <w:szCs w:val="24"/>
              </w:rPr>
              <w:t>pg</w:t>
            </w:r>
            <w:proofErr w:type="spellEnd"/>
            <w:r w:rsidRPr="008C38B3">
              <w:rPr>
                <w:rFonts w:ascii="Book Antiqua" w:hAnsi="Book Antiqua" w:cs="Times New Roman"/>
                <w:b/>
                <w:sz w:val="24"/>
                <w:szCs w:val="24"/>
              </w:rPr>
              <w:t>/m</w:t>
            </w:r>
            <w:r w:rsidR="00A12697" w:rsidRPr="008C38B3">
              <w:rPr>
                <w:rFonts w:ascii="Book Antiqua" w:hAnsi="Book Antiqua" w:cs="Times New Roman"/>
                <w:b/>
                <w:sz w:val="24"/>
                <w:szCs w:val="24"/>
              </w:rPr>
              <w:t>L</w:t>
            </w:r>
            <w:r w:rsidRPr="008C38B3">
              <w:rPr>
                <w:rFonts w:ascii="Book Antiqua" w:hAnsi="Book Antiqua" w:cs="Times New Roman"/>
                <w:b/>
                <w:sz w:val="24"/>
                <w:szCs w:val="24"/>
              </w:rPr>
              <w:t>)</w:t>
            </w:r>
          </w:p>
        </w:tc>
      </w:tr>
      <w:tr w:rsidR="001E68F4" w:rsidRPr="008C38B3" w14:paraId="14819A09" w14:textId="77777777" w:rsidTr="001C44C4">
        <w:trPr>
          <w:trHeight w:val="456"/>
        </w:trPr>
        <w:tc>
          <w:tcPr>
            <w:tcW w:w="1254" w:type="dxa"/>
            <w:tcBorders>
              <w:top w:val="nil"/>
              <w:bottom w:val="single" w:sz="4" w:space="0" w:color="auto"/>
            </w:tcBorders>
          </w:tcPr>
          <w:p w14:paraId="5F3CB1A2" w14:textId="77777777" w:rsidR="005F064F" w:rsidRPr="008C38B3" w:rsidRDefault="005F064F" w:rsidP="001E68F4">
            <w:pPr>
              <w:snapToGrid w:val="0"/>
              <w:spacing w:after="0" w:line="360" w:lineRule="auto"/>
              <w:jc w:val="both"/>
              <w:rPr>
                <w:rFonts w:ascii="Book Antiqua" w:hAnsi="Book Antiqua" w:cs="Times New Roman"/>
                <w:b/>
                <w:sz w:val="24"/>
                <w:szCs w:val="24"/>
              </w:rPr>
            </w:pPr>
          </w:p>
        </w:tc>
        <w:tc>
          <w:tcPr>
            <w:tcW w:w="835" w:type="dxa"/>
            <w:tcBorders>
              <w:top w:val="nil"/>
              <w:bottom w:val="single" w:sz="4" w:space="0" w:color="auto"/>
            </w:tcBorders>
          </w:tcPr>
          <w:p w14:paraId="36777E1A" w14:textId="77777777" w:rsidR="005F064F" w:rsidRPr="008C38B3" w:rsidRDefault="005F064F" w:rsidP="001E68F4">
            <w:pPr>
              <w:snapToGrid w:val="0"/>
              <w:spacing w:after="0" w:line="360" w:lineRule="auto"/>
              <w:jc w:val="both"/>
              <w:rPr>
                <w:rFonts w:ascii="Book Antiqua" w:hAnsi="Book Antiqua" w:cs="Times New Roman"/>
                <w:b/>
                <w:sz w:val="24"/>
                <w:szCs w:val="24"/>
              </w:rPr>
            </w:pPr>
          </w:p>
        </w:tc>
        <w:tc>
          <w:tcPr>
            <w:tcW w:w="1671" w:type="dxa"/>
            <w:tcBorders>
              <w:top w:val="single" w:sz="4" w:space="0" w:color="auto"/>
              <w:bottom w:val="single" w:sz="4" w:space="0" w:color="auto"/>
            </w:tcBorders>
          </w:tcPr>
          <w:p w14:paraId="212D74A7"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Before</w:t>
            </w:r>
          </w:p>
        </w:tc>
        <w:tc>
          <w:tcPr>
            <w:tcW w:w="1984" w:type="dxa"/>
            <w:tcBorders>
              <w:top w:val="single" w:sz="4" w:space="0" w:color="auto"/>
              <w:bottom w:val="single" w:sz="4" w:space="0" w:color="auto"/>
            </w:tcBorders>
          </w:tcPr>
          <w:p w14:paraId="67E0EFE6"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After</w:t>
            </w:r>
          </w:p>
        </w:tc>
        <w:tc>
          <w:tcPr>
            <w:tcW w:w="1592" w:type="dxa"/>
            <w:gridSpan w:val="2"/>
            <w:tcBorders>
              <w:top w:val="single" w:sz="4" w:space="0" w:color="auto"/>
              <w:bottom w:val="single" w:sz="4" w:space="0" w:color="auto"/>
            </w:tcBorders>
          </w:tcPr>
          <w:p w14:paraId="3B604477"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Before</w:t>
            </w:r>
          </w:p>
        </w:tc>
        <w:tc>
          <w:tcPr>
            <w:tcW w:w="1657" w:type="dxa"/>
            <w:tcBorders>
              <w:top w:val="single" w:sz="4" w:space="0" w:color="auto"/>
              <w:bottom w:val="single" w:sz="4" w:space="0" w:color="auto"/>
            </w:tcBorders>
          </w:tcPr>
          <w:p w14:paraId="772F5102"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After</w:t>
            </w:r>
          </w:p>
        </w:tc>
        <w:tc>
          <w:tcPr>
            <w:tcW w:w="1592" w:type="dxa"/>
            <w:gridSpan w:val="2"/>
            <w:tcBorders>
              <w:top w:val="single" w:sz="4" w:space="0" w:color="auto"/>
              <w:bottom w:val="single" w:sz="4" w:space="0" w:color="auto"/>
            </w:tcBorders>
          </w:tcPr>
          <w:p w14:paraId="6D43BA60"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Before</w:t>
            </w:r>
          </w:p>
        </w:tc>
        <w:tc>
          <w:tcPr>
            <w:tcW w:w="1661" w:type="dxa"/>
            <w:tcBorders>
              <w:top w:val="single" w:sz="4" w:space="0" w:color="auto"/>
              <w:bottom w:val="single" w:sz="4" w:space="0" w:color="auto"/>
            </w:tcBorders>
          </w:tcPr>
          <w:p w14:paraId="5A51F06E" w14:textId="77777777" w:rsidR="005F064F" w:rsidRPr="008C38B3" w:rsidRDefault="005F064F" w:rsidP="001E68F4">
            <w:pPr>
              <w:snapToGrid w:val="0"/>
              <w:spacing w:after="0" w:line="360" w:lineRule="auto"/>
              <w:jc w:val="both"/>
              <w:rPr>
                <w:rFonts w:ascii="Book Antiqua" w:hAnsi="Book Antiqua" w:cs="Times New Roman"/>
                <w:b/>
                <w:sz w:val="24"/>
                <w:szCs w:val="24"/>
              </w:rPr>
            </w:pPr>
            <w:r w:rsidRPr="008C38B3">
              <w:rPr>
                <w:rFonts w:ascii="Book Antiqua" w:hAnsi="Book Antiqua" w:cs="Times New Roman"/>
                <w:b/>
                <w:sz w:val="24"/>
                <w:szCs w:val="24"/>
              </w:rPr>
              <w:t>After</w:t>
            </w:r>
          </w:p>
        </w:tc>
      </w:tr>
      <w:tr w:rsidR="001E68F4" w:rsidRPr="008C38B3" w14:paraId="292F0A23" w14:textId="77777777" w:rsidTr="001C44C4">
        <w:trPr>
          <w:trHeight w:val="902"/>
        </w:trPr>
        <w:tc>
          <w:tcPr>
            <w:tcW w:w="1254" w:type="dxa"/>
            <w:tcBorders>
              <w:top w:val="single" w:sz="4" w:space="0" w:color="auto"/>
              <w:bottom w:val="nil"/>
            </w:tcBorders>
          </w:tcPr>
          <w:p w14:paraId="4AFEF83A"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A</w:t>
            </w:r>
          </w:p>
        </w:tc>
        <w:tc>
          <w:tcPr>
            <w:tcW w:w="835" w:type="dxa"/>
            <w:tcBorders>
              <w:top w:val="single" w:sz="4" w:space="0" w:color="auto"/>
              <w:bottom w:val="nil"/>
            </w:tcBorders>
          </w:tcPr>
          <w:p w14:paraId="3285A250"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37</w:t>
            </w:r>
          </w:p>
        </w:tc>
        <w:tc>
          <w:tcPr>
            <w:tcW w:w="1671" w:type="dxa"/>
            <w:tcBorders>
              <w:top w:val="single" w:sz="4" w:space="0" w:color="auto"/>
              <w:bottom w:val="nil"/>
            </w:tcBorders>
          </w:tcPr>
          <w:p w14:paraId="4BB0975A" w14:textId="4CB8B5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418.7</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27.8</w:t>
            </w:r>
          </w:p>
        </w:tc>
        <w:tc>
          <w:tcPr>
            <w:tcW w:w="1984" w:type="dxa"/>
            <w:tcBorders>
              <w:top w:val="single" w:sz="4" w:space="0" w:color="auto"/>
              <w:bottom w:val="nil"/>
            </w:tcBorders>
          </w:tcPr>
          <w:p w14:paraId="50AB2BB0" w14:textId="6A62A176"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384.1</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25.0</w:t>
            </w:r>
            <w:r w:rsidR="005E53C9" w:rsidRPr="008C38B3">
              <w:rPr>
                <w:rFonts w:ascii="Book Antiqua" w:hAnsi="Book Antiqua" w:cs="Times New Roman"/>
                <w:bCs/>
                <w:sz w:val="24"/>
                <w:szCs w:val="24"/>
                <w:vertAlign w:val="superscript"/>
              </w:rPr>
              <w:t>b</w:t>
            </w:r>
          </w:p>
        </w:tc>
        <w:tc>
          <w:tcPr>
            <w:tcW w:w="1592" w:type="dxa"/>
            <w:gridSpan w:val="2"/>
            <w:tcBorders>
              <w:top w:val="single" w:sz="4" w:space="0" w:color="auto"/>
              <w:bottom w:val="nil"/>
            </w:tcBorders>
          </w:tcPr>
          <w:p w14:paraId="51B7F087" w14:textId="65E0E05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3.66</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0.38</w:t>
            </w:r>
          </w:p>
        </w:tc>
        <w:tc>
          <w:tcPr>
            <w:tcW w:w="1657" w:type="dxa"/>
            <w:tcBorders>
              <w:top w:val="single" w:sz="4" w:space="0" w:color="auto"/>
              <w:bottom w:val="nil"/>
            </w:tcBorders>
          </w:tcPr>
          <w:p w14:paraId="189352F9" w14:textId="53C1D259"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3.03</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0.28</w:t>
            </w:r>
            <w:r w:rsidR="005E53C9" w:rsidRPr="008C38B3">
              <w:rPr>
                <w:rFonts w:ascii="Book Antiqua" w:hAnsi="Book Antiqua" w:cs="Times New Roman"/>
                <w:bCs/>
                <w:sz w:val="24"/>
                <w:szCs w:val="24"/>
                <w:vertAlign w:val="superscript"/>
              </w:rPr>
              <w:t>b</w:t>
            </w:r>
          </w:p>
        </w:tc>
        <w:tc>
          <w:tcPr>
            <w:tcW w:w="1592" w:type="dxa"/>
            <w:gridSpan w:val="2"/>
            <w:tcBorders>
              <w:top w:val="single" w:sz="4" w:space="0" w:color="auto"/>
              <w:bottom w:val="nil"/>
            </w:tcBorders>
          </w:tcPr>
          <w:p w14:paraId="66E2CB75" w14:textId="6F7EBB72"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5.47</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0.32</w:t>
            </w:r>
          </w:p>
        </w:tc>
        <w:tc>
          <w:tcPr>
            <w:tcW w:w="1661" w:type="dxa"/>
            <w:tcBorders>
              <w:top w:val="single" w:sz="4" w:space="0" w:color="auto"/>
              <w:bottom w:val="nil"/>
            </w:tcBorders>
          </w:tcPr>
          <w:p w14:paraId="25A43FC4" w14:textId="23EC5CA8"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6.04</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0.49</w:t>
            </w:r>
            <w:r w:rsidR="005E53C9" w:rsidRPr="008C38B3">
              <w:rPr>
                <w:rFonts w:ascii="Book Antiqua" w:hAnsi="Book Antiqua" w:cs="Times New Roman"/>
                <w:bCs/>
                <w:sz w:val="24"/>
                <w:szCs w:val="24"/>
                <w:vertAlign w:val="superscript"/>
              </w:rPr>
              <w:t>b</w:t>
            </w:r>
          </w:p>
        </w:tc>
      </w:tr>
      <w:tr w:rsidR="001E68F4" w:rsidRPr="008C38B3" w14:paraId="784AA86C" w14:textId="77777777" w:rsidTr="001C44C4">
        <w:trPr>
          <w:trHeight w:val="902"/>
        </w:trPr>
        <w:tc>
          <w:tcPr>
            <w:tcW w:w="1254" w:type="dxa"/>
            <w:tcBorders>
              <w:top w:val="nil"/>
              <w:bottom w:val="nil"/>
            </w:tcBorders>
          </w:tcPr>
          <w:p w14:paraId="0CA4A295"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B</w:t>
            </w:r>
          </w:p>
        </w:tc>
        <w:tc>
          <w:tcPr>
            <w:tcW w:w="835" w:type="dxa"/>
            <w:tcBorders>
              <w:top w:val="nil"/>
              <w:bottom w:val="nil"/>
            </w:tcBorders>
          </w:tcPr>
          <w:p w14:paraId="22FDD4A5"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37</w:t>
            </w:r>
          </w:p>
        </w:tc>
        <w:tc>
          <w:tcPr>
            <w:tcW w:w="1671" w:type="dxa"/>
            <w:tcBorders>
              <w:top w:val="nil"/>
              <w:bottom w:val="nil"/>
            </w:tcBorders>
          </w:tcPr>
          <w:p w14:paraId="7ED37F5A" w14:textId="2B9394A8"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415.7</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28.2</w:t>
            </w:r>
          </w:p>
        </w:tc>
        <w:tc>
          <w:tcPr>
            <w:tcW w:w="1984" w:type="dxa"/>
            <w:tcBorders>
              <w:top w:val="nil"/>
              <w:bottom w:val="nil"/>
            </w:tcBorders>
          </w:tcPr>
          <w:p w14:paraId="12C98F7E" w14:textId="654F2BB6"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212.6</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23.4</w:t>
            </w:r>
            <w:r w:rsidR="005E53C9" w:rsidRPr="008C38B3">
              <w:rPr>
                <w:rFonts w:ascii="Book Antiqua" w:hAnsi="Book Antiqua" w:cs="Times New Roman"/>
                <w:bCs/>
                <w:sz w:val="24"/>
                <w:szCs w:val="24"/>
                <w:vertAlign w:val="superscript"/>
              </w:rPr>
              <w:t>b</w:t>
            </w:r>
          </w:p>
        </w:tc>
        <w:tc>
          <w:tcPr>
            <w:tcW w:w="1592" w:type="dxa"/>
            <w:gridSpan w:val="2"/>
            <w:tcBorders>
              <w:top w:val="nil"/>
              <w:bottom w:val="nil"/>
            </w:tcBorders>
          </w:tcPr>
          <w:p w14:paraId="5992888C" w14:textId="6FD38AD0"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3.53</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0.47</w:t>
            </w:r>
          </w:p>
        </w:tc>
        <w:tc>
          <w:tcPr>
            <w:tcW w:w="1657" w:type="dxa"/>
            <w:tcBorders>
              <w:top w:val="nil"/>
              <w:bottom w:val="nil"/>
            </w:tcBorders>
          </w:tcPr>
          <w:p w14:paraId="658D5067" w14:textId="0B764856"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2.07</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0.33</w:t>
            </w:r>
            <w:r w:rsidR="005E53C9" w:rsidRPr="008C38B3">
              <w:rPr>
                <w:rFonts w:ascii="Book Antiqua" w:hAnsi="Book Antiqua" w:cs="Times New Roman"/>
                <w:bCs/>
                <w:sz w:val="24"/>
                <w:szCs w:val="24"/>
                <w:vertAlign w:val="superscript"/>
              </w:rPr>
              <w:t>b</w:t>
            </w:r>
          </w:p>
        </w:tc>
        <w:tc>
          <w:tcPr>
            <w:tcW w:w="1592" w:type="dxa"/>
            <w:gridSpan w:val="2"/>
            <w:tcBorders>
              <w:top w:val="nil"/>
              <w:bottom w:val="nil"/>
            </w:tcBorders>
          </w:tcPr>
          <w:p w14:paraId="79526EAF" w14:textId="09AF0AF2"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5.52</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0.30</w:t>
            </w:r>
          </w:p>
        </w:tc>
        <w:tc>
          <w:tcPr>
            <w:tcW w:w="1661" w:type="dxa"/>
            <w:tcBorders>
              <w:top w:val="nil"/>
              <w:bottom w:val="nil"/>
            </w:tcBorders>
          </w:tcPr>
          <w:p w14:paraId="6A6D25A9" w14:textId="0CBA5A31"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7.46</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0.44</w:t>
            </w:r>
            <w:r w:rsidR="005E53C9" w:rsidRPr="008C38B3">
              <w:rPr>
                <w:rFonts w:ascii="Book Antiqua" w:hAnsi="Book Antiqua" w:cs="Times New Roman"/>
                <w:bCs/>
                <w:sz w:val="24"/>
                <w:szCs w:val="24"/>
                <w:vertAlign w:val="superscript"/>
              </w:rPr>
              <w:t>b</w:t>
            </w:r>
          </w:p>
        </w:tc>
      </w:tr>
      <w:tr w:rsidR="001E68F4" w:rsidRPr="008C38B3" w14:paraId="379A154F" w14:textId="77777777" w:rsidTr="001C44C4">
        <w:trPr>
          <w:trHeight w:val="902"/>
        </w:trPr>
        <w:tc>
          <w:tcPr>
            <w:tcW w:w="1254" w:type="dxa"/>
            <w:tcBorders>
              <w:top w:val="nil"/>
              <w:bottom w:val="nil"/>
            </w:tcBorders>
          </w:tcPr>
          <w:p w14:paraId="632C23E1"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Group C</w:t>
            </w:r>
          </w:p>
        </w:tc>
        <w:tc>
          <w:tcPr>
            <w:tcW w:w="835" w:type="dxa"/>
            <w:tcBorders>
              <w:top w:val="nil"/>
              <w:bottom w:val="nil"/>
            </w:tcBorders>
          </w:tcPr>
          <w:p w14:paraId="2F695744"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36</w:t>
            </w:r>
          </w:p>
        </w:tc>
        <w:tc>
          <w:tcPr>
            <w:tcW w:w="1671" w:type="dxa"/>
            <w:tcBorders>
              <w:top w:val="nil"/>
              <w:bottom w:val="nil"/>
            </w:tcBorders>
          </w:tcPr>
          <w:p w14:paraId="77458E16" w14:textId="074DBE20"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412.7</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37.1</w:t>
            </w:r>
          </w:p>
        </w:tc>
        <w:tc>
          <w:tcPr>
            <w:tcW w:w="1984" w:type="dxa"/>
            <w:tcBorders>
              <w:top w:val="nil"/>
              <w:bottom w:val="nil"/>
            </w:tcBorders>
          </w:tcPr>
          <w:p w14:paraId="4268DFA6" w14:textId="294CE3E6"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137.8</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29.0</w:t>
            </w:r>
            <w:r w:rsidR="005E53C9" w:rsidRPr="008C38B3">
              <w:rPr>
                <w:rFonts w:ascii="Book Antiqua" w:hAnsi="Book Antiqua" w:cs="Times New Roman"/>
                <w:bCs/>
                <w:sz w:val="24"/>
                <w:szCs w:val="24"/>
                <w:vertAlign w:val="superscript"/>
              </w:rPr>
              <w:t>b</w:t>
            </w:r>
          </w:p>
        </w:tc>
        <w:tc>
          <w:tcPr>
            <w:tcW w:w="1592" w:type="dxa"/>
            <w:gridSpan w:val="2"/>
            <w:tcBorders>
              <w:top w:val="nil"/>
              <w:bottom w:val="nil"/>
            </w:tcBorders>
          </w:tcPr>
          <w:p w14:paraId="4C58AE4F" w14:textId="1EE4C8D9"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3.56</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0.53</w:t>
            </w:r>
          </w:p>
        </w:tc>
        <w:tc>
          <w:tcPr>
            <w:tcW w:w="1657" w:type="dxa"/>
            <w:tcBorders>
              <w:top w:val="nil"/>
              <w:bottom w:val="nil"/>
            </w:tcBorders>
          </w:tcPr>
          <w:p w14:paraId="0123DFB9" w14:textId="05CFAEEC"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1.45</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0.26</w:t>
            </w:r>
            <w:r w:rsidR="005E53C9" w:rsidRPr="008C38B3">
              <w:rPr>
                <w:rFonts w:ascii="Book Antiqua" w:hAnsi="Book Antiqua" w:cs="Times New Roman"/>
                <w:bCs/>
                <w:sz w:val="24"/>
                <w:szCs w:val="24"/>
                <w:vertAlign w:val="superscript"/>
              </w:rPr>
              <w:t>b</w:t>
            </w:r>
          </w:p>
        </w:tc>
        <w:tc>
          <w:tcPr>
            <w:tcW w:w="1592" w:type="dxa"/>
            <w:gridSpan w:val="2"/>
            <w:tcBorders>
              <w:top w:val="nil"/>
              <w:bottom w:val="nil"/>
            </w:tcBorders>
          </w:tcPr>
          <w:p w14:paraId="584A7992" w14:textId="62375410"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5.42</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0.43</w:t>
            </w:r>
          </w:p>
        </w:tc>
        <w:tc>
          <w:tcPr>
            <w:tcW w:w="1661" w:type="dxa"/>
            <w:tcBorders>
              <w:top w:val="nil"/>
              <w:bottom w:val="nil"/>
            </w:tcBorders>
          </w:tcPr>
          <w:p w14:paraId="3C26CD2D" w14:textId="6422BE53"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8.72</w:t>
            </w:r>
            <w:r w:rsidR="00A12697" w:rsidRPr="008C38B3">
              <w:rPr>
                <w:rFonts w:ascii="Book Antiqua" w:hAnsi="Book Antiqua" w:cs="Times New Roman"/>
                <w:bCs/>
                <w:sz w:val="24"/>
                <w:szCs w:val="24"/>
              </w:rPr>
              <w:t xml:space="preserve"> ± </w:t>
            </w:r>
            <w:r w:rsidRPr="008C38B3">
              <w:rPr>
                <w:rFonts w:ascii="Book Antiqua" w:hAnsi="Book Antiqua" w:cs="Times New Roman"/>
                <w:bCs/>
                <w:sz w:val="24"/>
                <w:szCs w:val="24"/>
              </w:rPr>
              <w:t>0.60</w:t>
            </w:r>
            <w:r w:rsidR="005E53C9" w:rsidRPr="008C38B3">
              <w:rPr>
                <w:rFonts w:ascii="Book Antiqua" w:hAnsi="Book Antiqua" w:cs="Times New Roman"/>
                <w:bCs/>
                <w:sz w:val="24"/>
                <w:szCs w:val="24"/>
                <w:vertAlign w:val="superscript"/>
              </w:rPr>
              <w:t>b</w:t>
            </w:r>
          </w:p>
        </w:tc>
      </w:tr>
      <w:tr w:rsidR="001E68F4" w:rsidRPr="008C38B3" w14:paraId="53D62743" w14:textId="77777777" w:rsidTr="001C44C4">
        <w:trPr>
          <w:trHeight w:val="902"/>
        </w:trPr>
        <w:tc>
          <w:tcPr>
            <w:tcW w:w="1254" w:type="dxa"/>
            <w:tcBorders>
              <w:top w:val="nil"/>
              <w:bottom w:val="nil"/>
            </w:tcBorders>
          </w:tcPr>
          <w:p w14:paraId="2D3048FF"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i/>
                <w:sz w:val="24"/>
                <w:szCs w:val="24"/>
              </w:rPr>
              <w:t>F</w:t>
            </w:r>
            <w:r w:rsidRPr="008C38B3">
              <w:rPr>
                <w:rFonts w:ascii="Book Antiqua" w:hAnsi="Book Antiqua" w:cs="Times New Roman"/>
                <w:bCs/>
                <w:sz w:val="24"/>
                <w:szCs w:val="24"/>
              </w:rPr>
              <w:t xml:space="preserve"> value</w:t>
            </w:r>
          </w:p>
        </w:tc>
        <w:tc>
          <w:tcPr>
            <w:tcW w:w="835" w:type="dxa"/>
            <w:tcBorders>
              <w:top w:val="nil"/>
              <w:bottom w:val="nil"/>
            </w:tcBorders>
          </w:tcPr>
          <w:p w14:paraId="306D3B8D" w14:textId="77777777" w:rsidR="005F064F" w:rsidRPr="008C38B3" w:rsidRDefault="005F064F" w:rsidP="001E68F4">
            <w:pPr>
              <w:snapToGrid w:val="0"/>
              <w:spacing w:after="0" w:line="360" w:lineRule="auto"/>
              <w:jc w:val="both"/>
              <w:rPr>
                <w:rFonts w:ascii="Book Antiqua" w:hAnsi="Book Antiqua" w:cs="Times New Roman"/>
                <w:bCs/>
                <w:sz w:val="24"/>
                <w:szCs w:val="24"/>
              </w:rPr>
            </w:pPr>
          </w:p>
        </w:tc>
        <w:tc>
          <w:tcPr>
            <w:tcW w:w="1671" w:type="dxa"/>
            <w:tcBorders>
              <w:top w:val="nil"/>
              <w:bottom w:val="nil"/>
            </w:tcBorders>
          </w:tcPr>
          <w:p w14:paraId="69924CB0"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0.34</w:t>
            </w:r>
          </w:p>
        </w:tc>
        <w:tc>
          <w:tcPr>
            <w:tcW w:w="1984" w:type="dxa"/>
            <w:tcBorders>
              <w:top w:val="nil"/>
              <w:bottom w:val="nil"/>
            </w:tcBorders>
          </w:tcPr>
          <w:p w14:paraId="2C94EC2E"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871.17</w:t>
            </w:r>
          </w:p>
        </w:tc>
        <w:tc>
          <w:tcPr>
            <w:tcW w:w="1592" w:type="dxa"/>
            <w:gridSpan w:val="2"/>
            <w:tcBorders>
              <w:top w:val="nil"/>
              <w:bottom w:val="nil"/>
            </w:tcBorders>
          </w:tcPr>
          <w:p w14:paraId="68357E4B"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0.70</w:t>
            </w:r>
          </w:p>
        </w:tc>
        <w:tc>
          <w:tcPr>
            <w:tcW w:w="1657" w:type="dxa"/>
            <w:tcBorders>
              <w:top w:val="nil"/>
              <w:bottom w:val="nil"/>
            </w:tcBorders>
          </w:tcPr>
          <w:p w14:paraId="673AFE6D"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275.41</w:t>
            </w:r>
          </w:p>
        </w:tc>
        <w:tc>
          <w:tcPr>
            <w:tcW w:w="1592" w:type="dxa"/>
            <w:gridSpan w:val="2"/>
            <w:tcBorders>
              <w:top w:val="nil"/>
              <w:bottom w:val="nil"/>
            </w:tcBorders>
          </w:tcPr>
          <w:p w14:paraId="5D3F8D1D"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0.87</w:t>
            </w:r>
          </w:p>
        </w:tc>
        <w:tc>
          <w:tcPr>
            <w:tcW w:w="1661" w:type="dxa"/>
            <w:tcBorders>
              <w:top w:val="nil"/>
              <w:bottom w:val="nil"/>
            </w:tcBorders>
          </w:tcPr>
          <w:p w14:paraId="6A15727D"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246.74</w:t>
            </w:r>
          </w:p>
        </w:tc>
      </w:tr>
      <w:tr w:rsidR="001E68F4" w:rsidRPr="008C38B3" w14:paraId="2807542A" w14:textId="77777777" w:rsidTr="001C44C4">
        <w:trPr>
          <w:trHeight w:val="902"/>
        </w:trPr>
        <w:tc>
          <w:tcPr>
            <w:tcW w:w="1254" w:type="dxa"/>
            <w:tcBorders>
              <w:top w:val="nil"/>
            </w:tcBorders>
          </w:tcPr>
          <w:p w14:paraId="59AD06DC"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i/>
                <w:sz w:val="24"/>
                <w:szCs w:val="24"/>
              </w:rPr>
              <w:t xml:space="preserve">P </w:t>
            </w:r>
            <w:r w:rsidRPr="008C38B3">
              <w:rPr>
                <w:rFonts w:ascii="Book Antiqua" w:hAnsi="Book Antiqua" w:cs="Times New Roman"/>
                <w:bCs/>
                <w:sz w:val="24"/>
                <w:szCs w:val="24"/>
              </w:rPr>
              <w:t>value</w:t>
            </w:r>
          </w:p>
        </w:tc>
        <w:tc>
          <w:tcPr>
            <w:tcW w:w="835" w:type="dxa"/>
            <w:tcBorders>
              <w:top w:val="nil"/>
            </w:tcBorders>
          </w:tcPr>
          <w:p w14:paraId="5DED17BD" w14:textId="77777777" w:rsidR="005F064F" w:rsidRPr="008C38B3" w:rsidRDefault="005F064F" w:rsidP="001E68F4">
            <w:pPr>
              <w:snapToGrid w:val="0"/>
              <w:spacing w:after="0" w:line="360" w:lineRule="auto"/>
              <w:jc w:val="both"/>
              <w:rPr>
                <w:rFonts w:ascii="Book Antiqua" w:hAnsi="Book Antiqua" w:cs="Times New Roman"/>
                <w:bCs/>
                <w:sz w:val="24"/>
                <w:szCs w:val="24"/>
              </w:rPr>
            </w:pPr>
          </w:p>
        </w:tc>
        <w:tc>
          <w:tcPr>
            <w:tcW w:w="1671" w:type="dxa"/>
            <w:tcBorders>
              <w:top w:val="nil"/>
            </w:tcBorders>
          </w:tcPr>
          <w:p w14:paraId="6BB48420"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0.715</w:t>
            </w:r>
          </w:p>
        </w:tc>
        <w:tc>
          <w:tcPr>
            <w:tcW w:w="1984" w:type="dxa"/>
            <w:tcBorders>
              <w:top w:val="nil"/>
            </w:tcBorders>
          </w:tcPr>
          <w:p w14:paraId="073DB0FF" w14:textId="1F4B3481"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&lt;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0.001</w:t>
            </w:r>
          </w:p>
        </w:tc>
        <w:tc>
          <w:tcPr>
            <w:tcW w:w="1592" w:type="dxa"/>
            <w:gridSpan w:val="2"/>
            <w:tcBorders>
              <w:top w:val="nil"/>
            </w:tcBorders>
          </w:tcPr>
          <w:p w14:paraId="64BBD35E"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0.497</w:t>
            </w:r>
          </w:p>
        </w:tc>
        <w:tc>
          <w:tcPr>
            <w:tcW w:w="1657" w:type="dxa"/>
            <w:tcBorders>
              <w:top w:val="nil"/>
            </w:tcBorders>
          </w:tcPr>
          <w:p w14:paraId="14A8A7D9" w14:textId="451059A0"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&lt;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0.001</w:t>
            </w:r>
          </w:p>
        </w:tc>
        <w:tc>
          <w:tcPr>
            <w:tcW w:w="1592" w:type="dxa"/>
            <w:gridSpan w:val="2"/>
            <w:tcBorders>
              <w:top w:val="nil"/>
            </w:tcBorders>
          </w:tcPr>
          <w:p w14:paraId="253BFC7C" w14:textId="77777777"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0.422</w:t>
            </w:r>
          </w:p>
        </w:tc>
        <w:tc>
          <w:tcPr>
            <w:tcW w:w="1661" w:type="dxa"/>
            <w:tcBorders>
              <w:top w:val="nil"/>
            </w:tcBorders>
          </w:tcPr>
          <w:p w14:paraId="0951F3EC" w14:textId="556955E0" w:rsidR="005F064F" w:rsidRPr="008C38B3" w:rsidRDefault="005F064F" w:rsidP="001E68F4">
            <w:pPr>
              <w:snapToGrid w:val="0"/>
              <w:spacing w:after="0" w:line="360" w:lineRule="auto"/>
              <w:jc w:val="both"/>
              <w:rPr>
                <w:rFonts w:ascii="Book Antiqua" w:hAnsi="Book Antiqua" w:cs="Times New Roman"/>
                <w:bCs/>
                <w:sz w:val="24"/>
                <w:szCs w:val="24"/>
              </w:rPr>
            </w:pPr>
            <w:r w:rsidRPr="008C38B3">
              <w:rPr>
                <w:rFonts w:ascii="Book Antiqua" w:hAnsi="Book Antiqua" w:cs="Times New Roman"/>
                <w:bCs/>
                <w:sz w:val="24"/>
                <w:szCs w:val="24"/>
              </w:rPr>
              <w:t>&lt;</w:t>
            </w:r>
            <w:r w:rsidR="00A12697" w:rsidRPr="008C38B3">
              <w:rPr>
                <w:rFonts w:ascii="Book Antiqua" w:hAnsi="Book Antiqua" w:cs="Times New Roman"/>
                <w:bCs/>
                <w:sz w:val="24"/>
                <w:szCs w:val="24"/>
              </w:rPr>
              <w:t xml:space="preserve"> </w:t>
            </w:r>
            <w:r w:rsidRPr="008C38B3">
              <w:rPr>
                <w:rFonts w:ascii="Book Antiqua" w:hAnsi="Book Antiqua" w:cs="Times New Roman"/>
                <w:bCs/>
                <w:sz w:val="24"/>
                <w:szCs w:val="24"/>
              </w:rPr>
              <w:t>0.001</w:t>
            </w:r>
          </w:p>
        </w:tc>
      </w:tr>
    </w:tbl>
    <w:p w14:paraId="65A539B4" w14:textId="02F3BEE1" w:rsidR="005F064F" w:rsidRPr="001E68F4" w:rsidRDefault="001C44C4" w:rsidP="001E68F4">
      <w:pPr>
        <w:snapToGrid w:val="0"/>
        <w:spacing w:after="0" w:line="360" w:lineRule="auto"/>
        <w:jc w:val="both"/>
        <w:rPr>
          <w:rFonts w:ascii="Book Antiqua" w:hAnsi="Book Antiqua" w:cs="Times New Roman"/>
          <w:sz w:val="24"/>
          <w:szCs w:val="24"/>
        </w:rPr>
      </w:pPr>
      <w:proofErr w:type="spellStart"/>
      <w:proofErr w:type="gramStart"/>
      <w:r w:rsidRPr="008C38B3">
        <w:rPr>
          <w:rFonts w:ascii="Book Antiqua" w:hAnsi="Book Antiqua" w:cs="Times New Roman"/>
          <w:sz w:val="24"/>
          <w:szCs w:val="24"/>
          <w:vertAlign w:val="superscript"/>
        </w:rPr>
        <w:t>b</w:t>
      </w:r>
      <w:r w:rsidRPr="008C38B3">
        <w:rPr>
          <w:rFonts w:ascii="Book Antiqua" w:hAnsi="Book Antiqua" w:cs="Times New Roman"/>
          <w:sz w:val="24"/>
          <w:szCs w:val="24"/>
        </w:rPr>
        <w:t>Comparison</w:t>
      </w:r>
      <w:proofErr w:type="spellEnd"/>
      <w:proofErr w:type="gramEnd"/>
      <w:r w:rsidRPr="008C38B3">
        <w:rPr>
          <w:rFonts w:ascii="Book Antiqua" w:hAnsi="Book Antiqua" w:cs="Times New Roman"/>
          <w:sz w:val="24"/>
          <w:szCs w:val="24"/>
        </w:rPr>
        <w:t xml:space="preserve"> of interleukin-6, Tumor necrosis factor-α and interleukin-10 levels for each group before and after treatment, significant differences were found (</w:t>
      </w:r>
      <w:r w:rsidRPr="008C38B3">
        <w:rPr>
          <w:rFonts w:ascii="Book Antiqua" w:hAnsi="Book Antiqua" w:cs="Times New Roman"/>
          <w:i/>
          <w:iCs/>
          <w:sz w:val="24"/>
          <w:szCs w:val="24"/>
        </w:rPr>
        <w:t>P</w:t>
      </w:r>
      <w:r w:rsidRPr="008C38B3">
        <w:rPr>
          <w:rFonts w:ascii="Book Antiqua" w:hAnsi="Book Antiqua" w:cs="Times New Roman"/>
          <w:sz w:val="24"/>
          <w:szCs w:val="24"/>
        </w:rPr>
        <w:t xml:space="preserve"> &lt; 0.001). </w:t>
      </w:r>
      <w:r w:rsidR="00E96F76" w:rsidRPr="008C38B3">
        <w:rPr>
          <w:rFonts w:ascii="Book Antiqua" w:hAnsi="Book Antiqua" w:cs="Times New Roman"/>
          <w:sz w:val="24"/>
          <w:szCs w:val="24"/>
        </w:rPr>
        <w:t xml:space="preserve">Data are presented as mean ± </w:t>
      </w:r>
      <w:r w:rsidR="00E96F76" w:rsidRPr="008C38B3">
        <w:rPr>
          <w:rFonts w:ascii="Book Antiqua" w:hAnsi="Book Antiqua" w:cs="Times New Roman" w:hint="eastAsia"/>
          <w:sz w:val="24"/>
          <w:szCs w:val="24"/>
        </w:rPr>
        <w:t>SD</w:t>
      </w:r>
      <w:r w:rsidR="00E96F76" w:rsidRPr="008C38B3">
        <w:rPr>
          <w:rFonts w:ascii="Book Antiqua" w:hAnsi="Book Antiqua" w:cs="Times New Roman"/>
          <w:sz w:val="24"/>
          <w:szCs w:val="24"/>
        </w:rPr>
        <w:t xml:space="preserve"> of </w:t>
      </w:r>
      <w:proofErr w:type="spellStart"/>
      <w:r w:rsidR="00E96F76" w:rsidRPr="008C38B3">
        <w:rPr>
          <w:rFonts w:ascii="Book Antiqua" w:hAnsi="Book Antiqua" w:cs="Times New Roman"/>
          <w:sz w:val="24"/>
          <w:szCs w:val="24"/>
        </w:rPr>
        <w:t>pg</w:t>
      </w:r>
      <w:proofErr w:type="spellEnd"/>
      <w:r w:rsidR="00E96F76" w:rsidRPr="008C38B3">
        <w:rPr>
          <w:rFonts w:ascii="Book Antiqua" w:hAnsi="Book Antiqua" w:cs="Times New Roman"/>
          <w:sz w:val="24"/>
          <w:szCs w:val="24"/>
        </w:rPr>
        <w:t>/</w:t>
      </w:r>
      <w:proofErr w:type="spellStart"/>
      <w:r w:rsidR="00E96F76" w:rsidRPr="008C38B3">
        <w:rPr>
          <w:rFonts w:ascii="Book Antiqua" w:hAnsi="Book Antiqua" w:cs="Times New Roman"/>
          <w:sz w:val="24"/>
          <w:szCs w:val="24"/>
        </w:rPr>
        <w:t>mL.</w:t>
      </w:r>
      <w:proofErr w:type="spellEnd"/>
      <w:r w:rsidR="00E96F76" w:rsidRPr="008C38B3">
        <w:rPr>
          <w:rFonts w:ascii="Book Antiqua" w:hAnsi="Book Antiqua" w:cs="Times New Roman" w:hint="eastAsia"/>
          <w:sz w:val="24"/>
          <w:szCs w:val="24"/>
        </w:rPr>
        <w:t xml:space="preserve"> </w:t>
      </w:r>
      <w:r w:rsidR="00B91959" w:rsidRPr="008C38B3">
        <w:rPr>
          <w:rFonts w:ascii="Book Antiqua" w:hAnsi="Book Antiqua" w:cs="Times New Roman"/>
          <w:sz w:val="24"/>
          <w:szCs w:val="24"/>
        </w:rPr>
        <w:t>IL-6:</w:t>
      </w:r>
      <w:r w:rsidR="00B91959" w:rsidRPr="008C38B3">
        <w:rPr>
          <w:rFonts w:ascii="Book Antiqua" w:hAnsi="Book Antiqua"/>
          <w:sz w:val="24"/>
          <w:szCs w:val="24"/>
        </w:rPr>
        <w:t xml:space="preserve"> </w:t>
      </w:r>
      <w:r w:rsidR="00B91959" w:rsidRPr="008C38B3">
        <w:rPr>
          <w:rFonts w:ascii="Book Antiqua" w:hAnsi="Book Antiqua" w:cs="Times New Roman"/>
          <w:sz w:val="24"/>
          <w:szCs w:val="24"/>
        </w:rPr>
        <w:t>Interleukin-6</w:t>
      </w:r>
      <w:r w:rsidR="00916E9F" w:rsidRPr="008C38B3">
        <w:rPr>
          <w:rFonts w:ascii="Book Antiqua" w:hAnsi="Book Antiqua" w:cs="Times New Roman"/>
          <w:sz w:val="24"/>
          <w:szCs w:val="24"/>
        </w:rPr>
        <w:t>;</w:t>
      </w:r>
      <w:r w:rsidR="00D935B5" w:rsidRPr="008C38B3">
        <w:rPr>
          <w:rFonts w:ascii="Book Antiqua" w:hAnsi="Book Antiqua" w:cs="Times New Roman"/>
          <w:sz w:val="24"/>
          <w:szCs w:val="24"/>
        </w:rPr>
        <w:t xml:space="preserve"> </w:t>
      </w:r>
      <w:r w:rsidR="00916E9F" w:rsidRPr="008C38B3">
        <w:rPr>
          <w:rFonts w:ascii="Book Antiqua" w:hAnsi="Book Antiqua" w:cs="Times New Roman"/>
          <w:sz w:val="24"/>
          <w:szCs w:val="24"/>
        </w:rPr>
        <w:t>TNF-α: Tumor necrosis factor-α; IL-10: Interleukin-10</w:t>
      </w:r>
      <w:r w:rsidRPr="008C38B3">
        <w:rPr>
          <w:rFonts w:ascii="Book Antiqua" w:hAnsi="Book Antiqua" w:cs="Times New Roman"/>
          <w:sz w:val="24"/>
          <w:szCs w:val="24"/>
        </w:rPr>
        <w:t>.</w:t>
      </w:r>
    </w:p>
    <w:sectPr w:rsidR="005F064F" w:rsidRPr="001E68F4" w:rsidSect="001E68F4">
      <w:headerReference w:type="default" r:id="rId14"/>
      <w:pgSz w:w="16838" w:h="11906" w:orient="landscape" w:code="9"/>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C8CC" w14:textId="77777777" w:rsidR="00C7549F" w:rsidRDefault="00C7549F" w:rsidP="000533C2">
      <w:pPr>
        <w:spacing w:after="0" w:line="240" w:lineRule="auto"/>
      </w:pPr>
      <w:r>
        <w:separator/>
      </w:r>
    </w:p>
  </w:endnote>
  <w:endnote w:type="continuationSeparator" w:id="0">
    <w:p w14:paraId="3488A887" w14:textId="77777777" w:rsidR="00C7549F" w:rsidRDefault="00C7549F" w:rsidP="0005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ExtB"/>
    <w:charset w:val="88"/>
    <w:family w:val="auto"/>
    <w:pitch w:val="default"/>
    <w:sig w:usb0="00000000" w:usb1="00000000" w:usb2="00000010" w:usb3="00000000" w:csb0="00100000" w:csb1="00000000"/>
  </w:font>
  <w:font w:name="Segoe UI">
    <w:panose1 w:val="020B0502040204020203"/>
    <w:charset w:val="00"/>
    <w:family w:val="swiss"/>
    <w:pitch w:val="variable"/>
    <w:sig w:usb0="E00002FF" w:usb1="4000205B"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752698234"/>
      <w:docPartObj>
        <w:docPartGallery w:val="Page Numbers (Bottom of Page)"/>
        <w:docPartUnique/>
      </w:docPartObj>
    </w:sdtPr>
    <w:sdtEndPr>
      <w:rPr>
        <w:rStyle w:val="ac"/>
      </w:rPr>
    </w:sdtEndPr>
    <w:sdtContent>
      <w:p w14:paraId="33CD21AE" w14:textId="77FB725D" w:rsidR="0048337D" w:rsidRDefault="0048337D" w:rsidP="00F95BE9">
        <w:pPr>
          <w:pStyle w:val="a4"/>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4C27F41F" w14:textId="77777777" w:rsidR="0048337D" w:rsidRDefault="004833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2066373000"/>
      <w:docPartObj>
        <w:docPartGallery w:val="Page Numbers (Bottom of Page)"/>
        <w:docPartUnique/>
      </w:docPartObj>
    </w:sdtPr>
    <w:sdtEndPr>
      <w:rPr>
        <w:rStyle w:val="ac"/>
      </w:rPr>
    </w:sdtEndPr>
    <w:sdtContent>
      <w:p w14:paraId="0F8BE7E5" w14:textId="136A0CD8" w:rsidR="0048337D" w:rsidRPr="00E96F76" w:rsidRDefault="0048337D" w:rsidP="00F95BE9">
        <w:pPr>
          <w:pStyle w:val="a4"/>
          <w:framePr w:wrap="none" w:vAnchor="text" w:hAnchor="margin" w:xAlign="center" w:y="1"/>
          <w:rPr>
            <w:rStyle w:val="ac"/>
            <w:rFonts w:ascii="Book Antiqua" w:hAnsi="Book Antiqua"/>
            <w:sz w:val="24"/>
            <w:szCs w:val="24"/>
          </w:rPr>
        </w:pPr>
        <w:r w:rsidRPr="00E96F76">
          <w:rPr>
            <w:rStyle w:val="ac"/>
            <w:rFonts w:ascii="Book Antiqua" w:hAnsi="Book Antiqua"/>
            <w:sz w:val="24"/>
            <w:szCs w:val="24"/>
          </w:rPr>
          <w:fldChar w:fldCharType="begin"/>
        </w:r>
        <w:r w:rsidRPr="00E96F76">
          <w:rPr>
            <w:rStyle w:val="ac"/>
            <w:rFonts w:ascii="Book Antiqua" w:hAnsi="Book Antiqua"/>
            <w:sz w:val="24"/>
            <w:szCs w:val="24"/>
          </w:rPr>
          <w:instrText xml:space="preserve"> PAGE </w:instrText>
        </w:r>
        <w:r w:rsidRPr="00E96F76">
          <w:rPr>
            <w:rStyle w:val="ac"/>
            <w:rFonts w:ascii="Book Antiqua" w:hAnsi="Book Antiqua"/>
            <w:sz w:val="24"/>
            <w:szCs w:val="24"/>
          </w:rPr>
          <w:fldChar w:fldCharType="separate"/>
        </w:r>
        <w:r w:rsidR="008C38B3">
          <w:rPr>
            <w:rStyle w:val="ac"/>
            <w:rFonts w:ascii="Book Antiqua" w:hAnsi="Book Antiqua"/>
            <w:noProof/>
            <w:sz w:val="24"/>
            <w:szCs w:val="24"/>
          </w:rPr>
          <w:t>6</w:t>
        </w:r>
        <w:r w:rsidRPr="00E96F76">
          <w:rPr>
            <w:rStyle w:val="ac"/>
            <w:rFonts w:ascii="Book Antiqua" w:hAnsi="Book Antiqua"/>
            <w:sz w:val="24"/>
            <w:szCs w:val="24"/>
          </w:rPr>
          <w:fldChar w:fldCharType="end"/>
        </w:r>
      </w:p>
    </w:sdtContent>
  </w:sdt>
  <w:p w14:paraId="7D01ED7E" w14:textId="7B029022" w:rsidR="0048337D" w:rsidRDefault="0048337D">
    <w:pPr>
      <w:pStyle w:val="a4"/>
      <w:jc w:val="right"/>
    </w:pPr>
  </w:p>
  <w:p w14:paraId="4E00FBA6" w14:textId="77777777" w:rsidR="0048337D" w:rsidRDefault="004833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A7E4F" w14:textId="77777777" w:rsidR="00C7549F" w:rsidRDefault="00C7549F" w:rsidP="000533C2">
      <w:pPr>
        <w:spacing w:after="0" w:line="240" w:lineRule="auto"/>
      </w:pPr>
      <w:r>
        <w:separator/>
      </w:r>
    </w:p>
  </w:footnote>
  <w:footnote w:type="continuationSeparator" w:id="0">
    <w:p w14:paraId="40923EA7" w14:textId="77777777" w:rsidR="00C7549F" w:rsidRDefault="00C7549F" w:rsidP="00053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6ED2" w14:textId="77777777" w:rsidR="0048337D" w:rsidRDefault="004833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442F" w14:textId="77777777" w:rsidR="0048337D" w:rsidRDefault="004833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F71C" w14:textId="77777777" w:rsidR="0048337D" w:rsidRDefault="004833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removePersonalInformation/>
  <w:removeDateAndTime/>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2D"/>
    <w:rsid w:val="000008F9"/>
    <w:rsid w:val="000022E7"/>
    <w:rsid w:val="00023A5A"/>
    <w:rsid w:val="0004461B"/>
    <w:rsid w:val="000533C2"/>
    <w:rsid w:val="00062FBB"/>
    <w:rsid w:val="00070ACE"/>
    <w:rsid w:val="000C3CFD"/>
    <w:rsid w:val="000C58B9"/>
    <w:rsid w:val="000D5EE0"/>
    <w:rsid w:val="000F52CC"/>
    <w:rsid w:val="001479D6"/>
    <w:rsid w:val="00153919"/>
    <w:rsid w:val="00167A1A"/>
    <w:rsid w:val="00177F5C"/>
    <w:rsid w:val="0018181C"/>
    <w:rsid w:val="0019191C"/>
    <w:rsid w:val="00195CB0"/>
    <w:rsid w:val="001A0531"/>
    <w:rsid w:val="001C44C4"/>
    <w:rsid w:val="001D2243"/>
    <w:rsid w:val="001D551F"/>
    <w:rsid w:val="001D762D"/>
    <w:rsid w:val="001E68F4"/>
    <w:rsid w:val="001F0569"/>
    <w:rsid w:val="001F0AE3"/>
    <w:rsid w:val="00223557"/>
    <w:rsid w:val="00223B1E"/>
    <w:rsid w:val="00223DA1"/>
    <w:rsid w:val="00254747"/>
    <w:rsid w:val="0025738A"/>
    <w:rsid w:val="00277998"/>
    <w:rsid w:val="0028160B"/>
    <w:rsid w:val="00282891"/>
    <w:rsid w:val="00287803"/>
    <w:rsid w:val="002A36A7"/>
    <w:rsid w:val="002C44EC"/>
    <w:rsid w:val="00337DCB"/>
    <w:rsid w:val="00341E3E"/>
    <w:rsid w:val="003857EE"/>
    <w:rsid w:val="003938C9"/>
    <w:rsid w:val="003A07BF"/>
    <w:rsid w:val="003C019E"/>
    <w:rsid w:val="003C2A9E"/>
    <w:rsid w:val="003F1D5D"/>
    <w:rsid w:val="004323AB"/>
    <w:rsid w:val="00433B89"/>
    <w:rsid w:val="0043452B"/>
    <w:rsid w:val="00437F1A"/>
    <w:rsid w:val="00441E4F"/>
    <w:rsid w:val="0045151E"/>
    <w:rsid w:val="004731E6"/>
    <w:rsid w:val="00473F70"/>
    <w:rsid w:val="0048337D"/>
    <w:rsid w:val="00487C91"/>
    <w:rsid w:val="00492750"/>
    <w:rsid w:val="004C1348"/>
    <w:rsid w:val="004E352F"/>
    <w:rsid w:val="004F5FFD"/>
    <w:rsid w:val="00504CE2"/>
    <w:rsid w:val="005165B8"/>
    <w:rsid w:val="00597B67"/>
    <w:rsid w:val="005A3F5C"/>
    <w:rsid w:val="005A3F8B"/>
    <w:rsid w:val="005E0925"/>
    <w:rsid w:val="005E4F3A"/>
    <w:rsid w:val="005E53C9"/>
    <w:rsid w:val="005F064F"/>
    <w:rsid w:val="00613AAD"/>
    <w:rsid w:val="00616214"/>
    <w:rsid w:val="00646F8A"/>
    <w:rsid w:val="00670055"/>
    <w:rsid w:val="006714F8"/>
    <w:rsid w:val="006765BA"/>
    <w:rsid w:val="006777C7"/>
    <w:rsid w:val="006A52FB"/>
    <w:rsid w:val="007444B1"/>
    <w:rsid w:val="00753E17"/>
    <w:rsid w:val="007A30D9"/>
    <w:rsid w:val="007A5CA5"/>
    <w:rsid w:val="007C17A1"/>
    <w:rsid w:val="007D4C85"/>
    <w:rsid w:val="007D7162"/>
    <w:rsid w:val="007F5712"/>
    <w:rsid w:val="0081224B"/>
    <w:rsid w:val="00820867"/>
    <w:rsid w:val="008342C3"/>
    <w:rsid w:val="00886F91"/>
    <w:rsid w:val="008B08B9"/>
    <w:rsid w:val="008C38B3"/>
    <w:rsid w:val="008C68B7"/>
    <w:rsid w:val="008F56FB"/>
    <w:rsid w:val="00914CFD"/>
    <w:rsid w:val="009163E7"/>
    <w:rsid w:val="00916E9F"/>
    <w:rsid w:val="0091772D"/>
    <w:rsid w:val="0091789F"/>
    <w:rsid w:val="00922386"/>
    <w:rsid w:val="009321CF"/>
    <w:rsid w:val="00943162"/>
    <w:rsid w:val="0094502D"/>
    <w:rsid w:val="00947794"/>
    <w:rsid w:val="00966CB6"/>
    <w:rsid w:val="009C0258"/>
    <w:rsid w:val="009C4864"/>
    <w:rsid w:val="009D391F"/>
    <w:rsid w:val="009E4975"/>
    <w:rsid w:val="009F6DA9"/>
    <w:rsid w:val="009F782C"/>
    <w:rsid w:val="00A034BA"/>
    <w:rsid w:val="00A12697"/>
    <w:rsid w:val="00A5245E"/>
    <w:rsid w:val="00A600CB"/>
    <w:rsid w:val="00A736F6"/>
    <w:rsid w:val="00AA40B8"/>
    <w:rsid w:val="00AB66BA"/>
    <w:rsid w:val="00AC4E98"/>
    <w:rsid w:val="00AD3419"/>
    <w:rsid w:val="00AD7C22"/>
    <w:rsid w:val="00B05DBB"/>
    <w:rsid w:val="00B101B2"/>
    <w:rsid w:val="00B224AD"/>
    <w:rsid w:val="00B63023"/>
    <w:rsid w:val="00B6366E"/>
    <w:rsid w:val="00B70B33"/>
    <w:rsid w:val="00B9164B"/>
    <w:rsid w:val="00B91959"/>
    <w:rsid w:val="00BB619D"/>
    <w:rsid w:val="00BC293B"/>
    <w:rsid w:val="00BD1D13"/>
    <w:rsid w:val="00C035BF"/>
    <w:rsid w:val="00C13EBD"/>
    <w:rsid w:val="00C30C03"/>
    <w:rsid w:val="00C31D5C"/>
    <w:rsid w:val="00C43F08"/>
    <w:rsid w:val="00C7549F"/>
    <w:rsid w:val="00C761A3"/>
    <w:rsid w:val="00CA290F"/>
    <w:rsid w:val="00CE365E"/>
    <w:rsid w:val="00CE77CA"/>
    <w:rsid w:val="00CF54B9"/>
    <w:rsid w:val="00D10C34"/>
    <w:rsid w:val="00D159F0"/>
    <w:rsid w:val="00D16540"/>
    <w:rsid w:val="00D235EF"/>
    <w:rsid w:val="00D935B5"/>
    <w:rsid w:val="00DB1EEE"/>
    <w:rsid w:val="00DC21DE"/>
    <w:rsid w:val="00DD0992"/>
    <w:rsid w:val="00DD2FB7"/>
    <w:rsid w:val="00E12E97"/>
    <w:rsid w:val="00E44580"/>
    <w:rsid w:val="00E53169"/>
    <w:rsid w:val="00E54B45"/>
    <w:rsid w:val="00E64E99"/>
    <w:rsid w:val="00E90EDF"/>
    <w:rsid w:val="00E96F76"/>
    <w:rsid w:val="00EB39EF"/>
    <w:rsid w:val="00ED09CC"/>
    <w:rsid w:val="00ED7032"/>
    <w:rsid w:val="00EF6667"/>
    <w:rsid w:val="00F173B7"/>
    <w:rsid w:val="00F4042D"/>
    <w:rsid w:val="00F57707"/>
    <w:rsid w:val="00F817C0"/>
    <w:rsid w:val="00F95BE9"/>
    <w:rsid w:val="00FB7203"/>
    <w:rsid w:val="00FD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3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3C2"/>
    <w:rPr>
      <w:sz w:val="18"/>
      <w:szCs w:val="18"/>
    </w:rPr>
  </w:style>
  <w:style w:type="paragraph" w:styleId="a4">
    <w:name w:val="footer"/>
    <w:basedOn w:val="a"/>
    <w:link w:val="Char0"/>
    <w:uiPriority w:val="99"/>
    <w:unhideWhenUsed/>
    <w:rsid w:val="000533C2"/>
    <w:pPr>
      <w:tabs>
        <w:tab w:val="center" w:pos="4153"/>
        <w:tab w:val="right" w:pos="8306"/>
      </w:tabs>
      <w:snapToGrid w:val="0"/>
    </w:pPr>
    <w:rPr>
      <w:sz w:val="18"/>
      <w:szCs w:val="18"/>
    </w:rPr>
  </w:style>
  <w:style w:type="character" w:customStyle="1" w:styleId="Char0">
    <w:name w:val="页脚 Char"/>
    <w:basedOn w:val="a0"/>
    <w:link w:val="a4"/>
    <w:uiPriority w:val="99"/>
    <w:rsid w:val="000533C2"/>
    <w:rPr>
      <w:sz w:val="18"/>
      <w:szCs w:val="18"/>
    </w:rPr>
  </w:style>
  <w:style w:type="character" w:customStyle="1" w:styleId="apple-converted-space">
    <w:name w:val="apple-converted-space"/>
    <w:basedOn w:val="a0"/>
    <w:rsid w:val="000533C2"/>
  </w:style>
  <w:style w:type="paragraph" w:styleId="a5">
    <w:name w:val="annotation text"/>
    <w:basedOn w:val="a"/>
    <w:link w:val="Char1"/>
    <w:uiPriority w:val="99"/>
    <w:unhideWhenUsed/>
    <w:qFormat/>
    <w:rsid w:val="00B6366E"/>
    <w:pPr>
      <w:widowControl w:val="0"/>
      <w:spacing w:after="0" w:line="240" w:lineRule="auto"/>
    </w:pPr>
    <w:rPr>
      <w:kern w:val="2"/>
      <w:sz w:val="21"/>
    </w:rPr>
  </w:style>
  <w:style w:type="character" w:customStyle="1" w:styleId="a6">
    <w:name w:val="批注文字 字符"/>
    <w:basedOn w:val="a0"/>
    <w:uiPriority w:val="99"/>
    <w:semiHidden/>
    <w:rsid w:val="00B6366E"/>
    <w:rPr>
      <w:kern w:val="0"/>
      <w:sz w:val="22"/>
    </w:rPr>
  </w:style>
  <w:style w:type="character" w:customStyle="1" w:styleId="Char1">
    <w:name w:val="批注文字 Char"/>
    <w:basedOn w:val="a0"/>
    <w:link w:val="a5"/>
    <w:uiPriority w:val="99"/>
    <w:qFormat/>
    <w:rsid w:val="00B6366E"/>
  </w:style>
  <w:style w:type="character" w:styleId="a7">
    <w:name w:val="annotation reference"/>
    <w:basedOn w:val="a0"/>
    <w:uiPriority w:val="99"/>
    <w:unhideWhenUsed/>
    <w:qFormat/>
    <w:rsid w:val="00B6366E"/>
    <w:rPr>
      <w:sz w:val="21"/>
      <w:szCs w:val="21"/>
    </w:rPr>
  </w:style>
  <w:style w:type="paragraph" w:styleId="a8">
    <w:name w:val="Balloon Text"/>
    <w:basedOn w:val="a"/>
    <w:link w:val="Char2"/>
    <w:uiPriority w:val="99"/>
    <w:semiHidden/>
    <w:unhideWhenUsed/>
    <w:rsid w:val="00B6366E"/>
    <w:pPr>
      <w:spacing w:after="0" w:line="240" w:lineRule="auto"/>
    </w:pPr>
    <w:rPr>
      <w:sz w:val="18"/>
      <w:szCs w:val="18"/>
    </w:rPr>
  </w:style>
  <w:style w:type="character" w:customStyle="1" w:styleId="Char2">
    <w:name w:val="批注框文本 Char"/>
    <w:basedOn w:val="a0"/>
    <w:link w:val="a8"/>
    <w:uiPriority w:val="99"/>
    <w:semiHidden/>
    <w:rsid w:val="00B6366E"/>
    <w:rPr>
      <w:kern w:val="0"/>
      <w:sz w:val="18"/>
      <w:szCs w:val="18"/>
    </w:rPr>
  </w:style>
  <w:style w:type="paragraph" w:styleId="a9">
    <w:name w:val="annotation subject"/>
    <w:basedOn w:val="a5"/>
    <w:next w:val="a5"/>
    <w:link w:val="Char3"/>
    <w:uiPriority w:val="99"/>
    <w:semiHidden/>
    <w:unhideWhenUsed/>
    <w:rsid w:val="00B6366E"/>
    <w:pPr>
      <w:widowControl/>
      <w:spacing w:after="200" w:line="276" w:lineRule="auto"/>
    </w:pPr>
    <w:rPr>
      <w:b/>
      <w:bCs/>
      <w:kern w:val="0"/>
      <w:sz w:val="22"/>
    </w:rPr>
  </w:style>
  <w:style w:type="character" w:customStyle="1" w:styleId="Char3">
    <w:name w:val="批注主题 Char"/>
    <w:basedOn w:val="Char1"/>
    <w:link w:val="a9"/>
    <w:uiPriority w:val="99"/>
    <w:semiHidden/>
    <w:rsid w:val="00B6366E"/>
    <w:rPr>
      <w:b/>
      <w:bCs/>
      <w:kern w:val="0"/>
      <w:sz w:val="22"/>
    </w:rPr>
  </w:style>
  <w:style w:type="character" w:styleId="aa">
    <w:name w:val="Hyperlink"/>
    <w:unhideWhenUsed/>
    <w:qFormat/>
    <w:rsid w:val="00B6366E"/>
    <w:rPr>
      <w:color w:val="0000FF"/>
      <w:u w:val="single"/>
    </w:rPr>
  </w:style>
  <w:style w:type="paragraph" w:styleId="ab">
    <w:name w:val="Revision"/>
    <w:hidden/>
    <w:uiPriority w:val="99"/>
    <w:semiHidden/>
    <w:rsid w:val="001F0569"/>
    <w:rPr>
      <w:kern w:val="0"/>
      <w:sz w:val="22"/>
    </w:rPr>
  </w:style>
  <w:style w:type="character" w:customStyle="1" w:styleId="opdicttext2">
    <w:name w:val="op_dict_text2"/>
    <w:basedOn w:val="a0"/>
    <w:rsid w:val="004E352F"/>
  </w:style>
  <w:style w:type="paragraph" w:customStyle="1" w:styleId="Default">
    <w:name w:val="Default"/>
    <w:rsid w:val="002A36A7"/>
    <w:pPr>
      <w:widowControl w:val="0"/>
      <w:autoSpaceDE w:val="0"/>
      <w:autoSpaceDN w:val="0"/>
      <w:adjustRightInd w:val="0"/>
    </w:pPr>
    <w:rPr>
      <w:rFonts w:ascii="Book Antiqua" w:hAnsi="Book Antiqua" w:cs="Book Antiqua"/>
      <w:color w:val="000000"/>
      <w:kern w:val="0"/>
      <w:sz w:val="24"/>
      <w:szCs w:val="24"/>
    </w:rPr>
  </w:style>
  <w:style w:type="character" w:styleId="ac">
    <w:name w:val="page number"/>
    <w:basedOn w:val="a0"/>
    <w:uiPriority w:val="99"/>
    <w:semiHidden/>
    <w:unhideWhenUsed/>
    <w:rsid w:val="003C2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C2"/>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3C2"/>
    <w:rPr>
      <w:sz w:val="18"/>
      <w:szCs w:val="18"/>
    </w:rPr>
  </w:style>
  <w:style w:type="paragraph" w:styleId="a4">
    <w:name w:val="footer"/>
    <w:basedOn w:val="a"/>
    <w:link w:val="Char0"/>
    <w:uiPriority w:val="99"/>
    <w:unhideWhenUsed/>
    <w:rsid w:val="000533C2"/>
    <w:pPr>
      <w:tabs>
        <w:tab w:val="center" w:pos="4153"/>
        <w:tab w:val="right" w:pos="8306"/>
      </w:tabs>
      <w:snapToGrid w:val="0"/>
    </w:pPr>
    <w:rPr>
      <w:sz w:val="18"/>
      <w:szCs w:val="18"/>
    </w:rPr>
  </w:style>
  <w:style w:type="character" w:customStyle="1" w:styleId="Char0">
    <w:name w:val="页脚 Char"/>
    <w:basedOn w:val="a0"/>
    <w:link w:val="a4"/>
    <w:uiPriority w:val="99"/>
    <w:rsid w:val="000533C2"/>
    <w:rPr>
      <w:sz w:val="18"/>
      <w:szCs w:val="18"/>
    </w:rPr>
  </w:style>
  <w:style w:type="character" w:customStyle="1" w:styleId="apple-converted-space">
    <w:name w:val="apple-converted-space"/>
    <w:basedOn w:val="a0"/>
    <w:rsid w:val="000533C2"/>
  </w:style>
  <w:style w:type="paragraph" w:styleId="a5">
    <w:name w:val="annotation text"/>
    <w:basedOn w:val="a"/>
    <w:link w:val="Char1"/>
    <w:uiPriority w:val="99"/>
    <w:unhideWhenUsed/>
    <w:qFormat/>
    <w:rsid w:val="00B6366E"/>
    <w:pPr>
      <w:widowControl w:val="0"/>
      <w:spacing w:after="0" w:line="240" w:lineRule="auto"/>
    </w:pPr>
    <w:rPr>
      <w:kern w:val="2"/>
      <w:sz w:val="21"/>
    </w:rPr>
  </w:style>
  <w:style w:type="character" w:customStyle="1" w:styleId="a6">
    <w:name w:val="批注文字 字符"/>
    <w:basedOn w:val="a0"/>
    <w:uiPriority w:val="99"/>
    <w:semiHidden/>
    <w:rsid w:val="00B6366E"/>
    <w:rPr>
      <w:kern w:val="0"/>
      <w:sz w:val="22"/>
    </w:rPr>
  </w:style>
  <w:style w:type="character" w:customStyle="1" w:styleId="Char1">
    <w:name w:val="批注文字 Char"/>
    <w:basedOn w:val="a0"/>
    <w:link w:val="a5"/>
    <w:uiPriority w:val="99"/>
    <w:qFormat/>
    <w:rsid w:val="00B6366E"/>
  </w:style>
  <w:style w:type="character" w:styleId="a7">
    <w:name w:val="annotation reference"/>
    <w:basedOn w:val="a0"/>
    <w:uiPriority w:val="99"/>
    <w:unhideWhenUsed/>
    <w:qFormat/>
    <w:rsid w:val="00B6366E"/>
    <w:rPr>
      <w:sz w:val="21"/>
      <w:szCs w:val="21"/>
    </w:rPr>
  </w:style>
  <w:style w:type="paragraph" w:styleId="a8">
    <w:name w:val="Balloon Text"/>
    <w:basedOn w:val="a"/>
    <w:link w:val="Char2"/>
    <w:uiPriority w:val="99"/>
    <w:semiHidden/>
    <w:unhideWhenUsed/>
    <w:rsid w:val="00B6366E"/>
    <w:pPr>
      <w:spacing w:after="0" w:line="240" w:lineRule="auto"/>
    </w:pPr>
    <w:rPr>
      <w:sz w:val="18"/>
      <w:szCs w:val="18"/>
    </w:rPr>
  </w:style>
  <w:style w:type="character" w:customStyle="1" w:styleId="Char2">
    <w:name w:val="批注框文本 Char"/>
    <w:basedOn w:val="a0"/>
    <w:link w:val="a8"/>
    <w:uiPriority w:val="99"/>
    <w:semiHidden/>
    <w:rsid w:val="00B6366E"/>
    <w:rPr>
      <w:kern w:val="0"/>
      <w:sz w:val="18"/>
      <w:szCs w:val="18"/>
    </w:rPr>
  </w:style>
  <w:style w:type="paragraph" w:styleId="a9">
    <w:name w:val="annotation subject"/>
    <w:basedOn w:val="a5"/>
    <w:next w:val="a5"/>
    <w:link w:val="Char3"/>
    <w:uiPriority w:val="99"/>
    <w:semiHidden/>
    <w:unhideWhenUsed/>
    <w:rsid w:val="00B6366E"/>
    <w:pPr>
      <w:widowControl/>
      <w:spacing w:after="200" w:line="276" w:lineRule="auto"/>
    </w:pPr>
    <w:rPr>
      <w:b/>
      <w:bCs/>
      <w:kern w:val="0"/>
      <w:sz w:val="22"/>
    </w:rPr>
  </w:style>
  <w:style w:type="character" w:customStyle="1" w:styleId="Char3">
    <w:name w:val="批注主题 Char"/>
    <w:basedOn w:val="Char1"/>
    <w:link w:val="a9"/>
    <w:uiPriority w:val="99"/>
    <w:semiHidden/>
    <w:rsid w:val="00B6366E"/>
    <w:rPr>
      <w:b/>
      <w:bCs/>
      <w:kern w:val="0"/>
      <w:sz w:val="22"/>
    </w:rPr>
  </w:style>
  <w:style w:type="character" w:styleId="aa">
    <w:name w:val="Hyperlink"/>
    <w:unhideWhenUsed/>
    <w:qFormat/>
    <w:rsid w:val="00B6366E"/>
    <w:rPr>
      <w:color w:val="0000FF"/>
      <w:u w:val="single"/>
    </w:rPr>
  </w:style>
  <w:style w:type="paragraph" w:styleId="ab">
    <w:name w:val="Revision"/>
    <w:hidden/>
    <w:uiPriority w:val="99"/>
    <w:semiHidden/>
    <w:rsid w:val="001F0569"/>
    <w:rPr>
      <w:kern w:val="0"/>
      <w:sz w:val="22"/>
    </w:rPr>
  </w:style>
  <w:style w:type="character" w:customStyle="1" w:styleId="opdicttext2">
    <w:name w:val="op_dict_text2"/>
    <w:basedOn w:val="a0"/>
    <w:rsid w:val="004E352F"/>
  </w:style>
  <w:style w:type="paragraph" w:customStyle="1" w:styleId="Default">
    <w:name w:val="Default"/>
    <w:rsid w:val="002A36A7"/>
    <w:pPr>
      <w:widowControl w:val="0"/>
      <w:autoSpaceDE w:val="0"/>
      <w:autoSpaceDN w:val="0"/>
      <w:adjustRightInd w:val="0"/>
    </w:pPr>
    <w:rPr>
      <w:rFonts w:ascii="Book Antiqua" w:hAnsi="Book Antiqua" w:cs="Book Antiqua"/>
      <w:color w:val="000000"/>
      <w:kern w:val="0"/>
      <w:sz w:val="24"/>
      <w:szCs w:val="24"/>
    </w:rPr>
  </w:style>
  <w:style w:type="character" w:styleId="ac">
    <w:name w:val="page number"/>
    <w:basedOn w:val="a0"/>
    <w:uiPriority w:val="99"/>
    <w:semiHidden/>
    <w:unhideWhenUsed/>
    <w:rsid w:val="003C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7/i23/3971.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iangsuaaa@aliyun.com"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aidu.com/link?url=7hTSL-POd2_93v6zcry3uMlijZX0CSVbBQ8LaEUe_z9QE6AeDhVZpnJ5K33t_GG0v91_NI8pA4YTGjO8WfGuQ_CyjNzrp7NLvd5GPTg_l2rAJuomq3_DyxLRNxkjniy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2019-11-29T16:09:00Z</dcterms:created>
  <dcterms:modified xsi:type="dcterms:W3CDTF">2019-12-06T01:30:00Z</dcterms:modified>
</cp:coreProperties>
</file>